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6661" w14:textId="77777777" w:rsidR="00924C39" w:rsidRDefault="00924C39" w:rsidP="00924C39">
      <w:pPr>
        <w:spacing w:after="0" w:line="480" w:lineRule="auto"/>
        <w:rPr>
          <w:rFonts w:asciiTheme="majorBidi" w:hAnsiTheme="majorBidi" w:cstheme="majorBidi"/>
          <w:sz w:val="24"/>
          <w:szCs w:val="24"/>
        </w:rPr>
      </w:pPr>
      <w:r>
        <w:rPr>
          <w:rFonts w:asciiTheme="majorBidi" w:hAnsiTheme="majorBidi" w:cstheme="majorBidi"/>
          <w:sz w:val="24"/>
          <w:szCs w:val="24"/>
        </w:rPr>
        <w:t>Title Page</w:t>
      </w:r>
    </w:p>
    <w:p w14:paraId="1BFC901A" w14:textId="77777777" w:rsidR="00924C39" w:rsidRPr="00F019CB" w:rsidRDefault="00924C39" w:rsidP="00924C39">
      <w:pPr>
        <w:pStyle w:val="Title"/>
        <w:spacing w:line="480" w:lineRule="auto"/>
        <w:jc w:val="center"/>
        <w:rPr>
          <w:rStyle w:val="Strong"/>
          <w:rFonts w:asciiTheme="majorBidi" w:hAnsiTheme="majorBidi"/>
          <w:sz w:val="24"/>
          <w:szCs w:val="24"/>
        </w:rPr>
      </w:pPr>
      <w:r w:rsidRPr="00F019CB">
        <w:rPr>
          <w:rStyle w:val="Strong"/>
          <w:rFonts w:asciiTheme="majorBidi" w:hAnsiTheme="majorBidi"/>
          <w:sz w:val="24"/>
          <w:szCs w:val="24"/>
        </w:rPr>
        <w:t>An assessment of the psychometric properties</w:t>
      </w:r>
      <w:r>
        <w:rPr>
          <w:rStyle w:val="Strong"/>
          <w:rFonts w:asciiTheme="majorBidi" w:hAnsiTheme="majorBidi"/>
          <w:sz w:val="24"/>
          <w:szCs w:val="24"/>
        </w:rPr>
        <w:t xml:space="preserve"> </w:t>
      </w:r>
      <w:r w:rsidRPr="00F019CB">
        <w:rPr>
          <w:rStyle w:val="Strong"/>
          <w:rFonts w:asciiTheme="majorBidi" w:hAnsiTheme="majorBidi"/>
          <w:sz w:val="24"/>
          <w:szCs w:val="24"/>
        </w:rPr>
        <w:t>and psychological correlates of the</w:t>
      </w:r>
    </w:p>
    <w:p w14:paraId="4330E879" w14:textId="77777777" w:rsidR="00924C39" w:rsidRPr="00F019CB" w:rsidRDefault="00924C39" w:rsidP="00924C39">
      <w:pPr>
        <w:pStyle w:val="Title"/>
        <w:spacing w:line="480" w:lineRule="auto"/>
        <w:jc w:val="center"/>
        <w:rPr>
          <w:rFonts w:asciiTheme="majorBidi" w:hAnsiTheme="majorBidi"/>
          <w:sz w:val="24"/>
          <w:szCs w:val="24"/>
        </w:rPr>
      </w:pPr>
      <w:r w:rsidRPr="00F019CB">
        <w:rPr>
          <w:rStyle w:val="Strong"/>
          <w:rFonts w:asciiTheme="majorBidi" w:hAnsiTheme="majorBidi"/>
          <w:sz w:val="24"/>
          <w:szCs w:val="24"/>
        </w:rPr>
        <w:t>Greek COVID-19 anxiety syndrome scale (C-19ASS)</w:t>
      </w:r>
    </w:p>
    <w:p w14:paraId="4653382F" w14:textId="77777777" w:rsidR="00924C39" w:rsidRDefault="00924C39" w:rsidP="00924C39">
      <w:pPr>
        <w:spacing w:after="0" w:line="360" w:lineRule="auto"/>
        <w:jc w:val="both"/>
        <w:rPr>
          <w:rFonts w:asciiTheme="majorBidi" w:hAnsiTheme="majorBidi" w:cstheme="majorBidi"/>
          <w:sz w:val="24"/>
          <w:szCs w:val="24"/>
        </w:rPr>
      </w:pPr>
    </w:p>
    <w:p w14:paraId="019F2ED5" w14:textId="77777777" w:rsidR="00924C39" w:rsidRDefault="00924C39" w:rsidP="00924C39">
      <w:pPr>
        <w:jc w:val="center"/>
        <w:rPr>
          <w:rFonts w:asciiTheme="majorBidi" w:hAnsiTheme="majorBidi" w:cstheme="majorBidi"/>
          <w:sz w:val="24"/>
          <w:szCs w:val="24"/>
        </w:rPr>
      </w:pPr>
      <w:r w:rsidRPr="00C5382A">
        <w:rPr>
          <w:rFonts w:asciiTheme="majorBidi" w:hAnsiTheme="majorBidi" w:cstheme="majorBidi"/>
          <w:sz w:val="24"/>
          <w:szCs w:val="24"/>
        </w:rPr>
        <w:t xml:space="preserve">Mohammad </w:t>
      </w:r>
      <w:proofErr w:type="spellStart"/>
      <w:r w:rsidRPr="00C5382A">
        <w:rPr>
          <w:rFonts w:asciiTheme="majorBidi" w:hAnsiTheme="majorBidi" w:cstheme="majorBidi"/>
          <w:sz w:val="24"/>
          <w:szCs w:val="24"/>
        </w:rPr>
        <w:t>Seydavi</w:t>
      </w:r>
      <w:r>
        <w:rPr>
          <w:rFonts w:asciiTheme="majorBidi" w:hAnsiTheme="majorBidi" w:cstheme="majorBidi"/>
          <w:sz w:val="24"/>
          <w:szCs w:val="24"/>
          <w:vertAlign w:val="superscript"/>
        </w:rPr>
        <w:t>a</w:t>
      </w:r>
      <w:proofErr w:type="spellEnd"/>
      <w:r w:rsidRPr="00C5382A">
        <w:rPr>
          <w:rFonts w:asciiTheme="majorBidi" w:hAnsiTheme="majorBidi" w:cstheme="majorBidi"/>
          <w:sz w:val="24"/>
          <w:szCs w:val="24"/>
        </w:rPr>
        <w:t>,</w:t>
      </w:r>
      <w:r>
        <w:rPr>
          <w:rFonts w:asciiTheme="majorBidi" w:hAnsiTheme="majorBidi" w:cstheme="majorBidi"/>
          <w:sz w:val="24"/>
          <w:szCs w:val="24"/>
        </w:rPr>
        <w:t xml:space="preserve"> </w:t>
      </w:r>
      <w:r w:rsidRPr="00C5382A">
        <w:rPr>
          <w:rFonts w:asciiTheme="majorBidi" w:hAnsiTheme="majorBidi" w:cstheme="majorBidi"/>
          <w:sz w:val="24"/>
          <w:szCs w:val="24"/>
        </w:rPr>
        <w:t xml:space="preserve">Michalitsa </w:t>
      </w:r>
      <w:proofErr w:type="spellStart"/>
      <w:r w:rsidRPr="00C5382A">
        <w:rPr>
          <w:rFonts w:asciiTheme="majorBidi" w:hAnsiTheme="majorBidi" w:cstheme="majorBidi"/>
          <w:sz w:val="24"/>
          <w:szCs w:val="24"/>
        </w:rPr>
        <w:t>Desp</w:t>
      </w:r>
      <w:r>
        <w:rPr>
          <w:rFonts w:asciiTheme="majorBidi" w:hAnsiTheme="majorBidi" w:cstheme="majorBidi"/>
          <w:sz w:val="24"/>
          <w:szCs w:val="24"/>
        </w:rPr>
        <w:t>o</w:t>
      </w:r>
      <w:r w:rsidRPr="00C5382A">
        <w:rPr>
          <w:rFonts w:asciiTheme="majorBidi" w:hAnsiTheme="majorBidi" w:cstheme="majorBidi"/>
          <w:sz w:val="24"/>
          <w:szCs w:val="24"/>
        </w:rPr>
        <w:t>ina</w:t>
      </w:r>
      <w:proofErr w:type="spellEnd"/>
      <w:r w:rsidRPr="00C5382A">
        <w:rPr>
          <w:rFonts w:asciiTheme="majorBidi" w:hAnsiTheme="majorBidi" w:cstheme="majorBidi"/>
          <w:sz w:val="24"/>
          <w:szCs w:val="24"/>
        </w:rPr>
        <w:t xml:space="preserve"> </w:t>
      </w:r>
      <w:proofErr w:type="spellStart"/>
      <w:r w:rsidRPr="00C5382A">
        <w:rPr>
          <w:rFonts w:asciiTheme="majorBidi" w:hAnsiTheme="majorBidi" w:cstheme="majorBidi"/>
          <w:sz w:val="24"/>
          <w:szCs w:val="24"/>
        </w:rPr>
        <w:t>Troulli</w:t>
      </w:r>
      <w:r>
        <w:rPr>
          <w:rFonts w:asciiTheme="majorBidi" w:hAnsiTheme="majorBidi" w:cstheme="majorBidi"/>
          <w:sz w:val="24"/>
          <w:szCs w:val="24"/>
          <w:vertAlign w:val="superscript"/>
        </w:rPr>
        <w:t>b</w:t>
      </w:r>
      <w:proofErr w:type="spellEnd"/>
      <w:r w:rsidRPr="00C5382A">
        <w:rPr>
          <w:rFonts w:asciiTheme="majorBidi" w:hAnsiTheme="majorBidi" w:cstheme="majorBidi"/>
          <w:sz w:val="24"/>
          <w:szCs w:val="24"/>
        </w:rPr>
        <w:t xml:space="preserve">, Mehdi </w:t>
      </w:r>
      <w:proofErr w:type="spellStart"/>
      <w:r w:rsidRPr="00C5382A">
        <w:rPr>
          <w:rFonts w:asciiTheme="majorBidi" w:hAnsiTheme="majorBidi" w:cstheme="majorBidi"/>
          <w:sz w:val="24"/>
          <w:szCs w:val="24"/>
        </w:rPr>
        <w:t>Akbari</w:t>
      </w:r>
      <w:r>
        <w:rPr>
          <w:rFonts w:asciiTheme="majorBidi" w:hAnsiTheme="majorBidi" w:cstheme="majorBidi"/>
          <w:sz w:val="24"/>
          <w:szCs w:val="24"/>
          <w:vertAlign w:val="superscript"/>
        </w:rPr>
        <w:t>a</w:t>
      </w:r>
      <w:proofErr w:type="spellEnd"/>
      <w:r>
        <w:rPr>
          <w:rFonts w:asciiTheme="majorBidi" w:hAnsiTheme="majorBidi" w:cstheme="majorBidi"/>
          <w:sz w:val="24"/>
          <w:szCs w:val="24"/>
          <w:vertAlign w:val="superscript"/>
        </w:rPr>
        <w:t>*</w:t>
      </w:r>
      <w:r>
        <w:rPr>
          <w:rFonts w:asciiTheme="majorBidi" w:hAnsiTheme="majorBidi" w:cstheme="majorBidi"/>
          <w:sz w:val="24"/>
          <w:szCs w:val="24"/>
        </w:rPr>
        <w:t>,</w:t>
      </w:r>
    </w:p>
    <w:p w14:paraId="52D446FE" w14:textId="77777777" w:rsidR="00924C39" w:rsidRDefault="00924C39" w:rsidP="00924C39">
      <w:pPr>
        <w:jc w:val="center"/>
        <w:rPr>
          <w:rFonts w:ascii="Times New Roman" w:hAnsi="Times New Roman" w:cs="Times New Roman"/>
          <w:sz w:val="24"/>
          <w:szCs w:val="24"/>
          <w:vertAlign w:val="superscript"/>
          <w:lang w:val="it-IT"/>
        </w:rPr>
      </w:pPr>
      <w:r w:rsidRPr="003F7AB7">
        <w:rPr>
          <w:rFonts w:ascii="Times New Roman" w:hAnsi="Times New Roman" w:cs="Times New Roman"/>
          <w:sz w:val="24"/>
          <w:szCs w:val="24"/>
          <w:lang w:val="it-IT"/>
        </w:rPr>
        <w:t>Ana V. Nikčević</w:t>
      </w:r>
      <w:r>
        <w:rPr>
          <w:rFonts w:ascii="Times New Roman" w:hAnsi="Times New Roman" w:cs="Times New Roman"/>
          <w:sz w:val="24"/>
          <w:szCs w:val="24"/>
          <w:vertAlign w:val="superscript"/>
          <w:lang w:val="it-IT"/>
        </w:rPr>
        <w:t>c</w:t>
      </w:r>
      <w:r w:rsidRPr="003F7AB7">
        <w:rPr>
          <w:rFonts w:ascii="Times New Roman" w:hAnsi="Times New Roman" w:cs="Times New Roman"/>
          <w:sz w:val="24"/>
          <w:szCs w:val="24"/>
          <w:lang w:val="it-IT"/>
        </w:rPr>
        <w:t xml:space="preserve"> and Marcantonio M. Spada</w:t>
      </w:r>
      <w:r>
        <w:rPr>
          <w:rFonts w:ascii="Times New Roman" w:hAnsi="Times New Roman" w:cs="Times New Roman"/>
          <w:sz w:val="24"/>
          <w:szCs w:val="24"/>
          <w:vertAlign w:val="superscript"/>
          <w:lang w:val="it-IT"/>
        </w:rPr>
        <w:t>b</w:t>
      </w:r>
    </w:p>
    <w:p w14:paraId="34B45F28" w14:textId="77777777" w:rsidR="00924C39" w:rsidRPr="003F7AB7" w:rsidRDefault="00924C39" w:rsidP="00924C39">
      <w:pPr>
        <w:jc w:val="center"/>
        <w:rPr>
          <w:rFonts w:ascii="Times New Roman" w:hAnsi="Times New Roman" w:cs="Times New Roman"/>
          <w:sz w:val="24"/>
          <w:szCs w:val="24"/>
          <w:lang w:val="it-IT"/>
        </w:rPr>
      </w:pPr>
    </w:p>
    <w:p w14:paraId="06B36185" w14:textId="77777777" w:rsidR="00924C39" w:rsidRPr="003F7AB7" w:rsidRDefault="00924C39" w:rsidP="00924C39">
      <w:pPr>
        <w:jc w:val="both"/>
        <w:rPr>
          <w:rFonts w:ascii="Times New Roman" w:hAnsi="Times New Roman" w:cs="Times New Roman"/>
          <w:sz w:val="24"/>
          <w:szCs w:val="24"/>
        </w:rPr>
      </w:pPr>
      <w:proofErr w:type="gramStart"/>
      <w:r w:rsidRPr="003F7AB7">
        <w:rPr>
          <w:rFonts w:ascii="Times New Roman" w:hAnsi="Times New Roman" w:cs="Times New Roman"/>
          <w:sz w:val="24"/>
          <w:szCs w:val="24"/>
          <w:vertAlign w:val="superscript"/>
        </w:rPr>
        <w:t>a</w:t>
      </w:r>
      <w:proofErr w:type="gramEnd"/>
      <w:r w:rsidRPr="003F7AB7">
        <w:rPr>
          <w:rFonts w:ascii="Times New Roman" w:hAnsi="Times New Roman" w:cs="Times New Roman"/>
          <w:sz w:val="24"/>
          <w:szCs w:val="24"/>
        </w:rPr>
        <w:t xml:space="preserve"> Department of Clinical Psychology, Faculty of Psychology and Education, Kharazmi University, Tehran, Iran</w:t>
      </w:r>
    </w:p>
    <w:p w14:paraId="2AB0D295" w14:textId="77777777" w:rsidR="00924C39" w:rsidRPr="003F7AB7" w:rsidRDefault="00924C39" w:rsidP="00924C39">
      <w:pPr>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b</w:t>
      </w:r>
      <w:proofErr w:type="gramEnd"/>
      <w:r w:rsidRPr="003F7AB7">
        <w:rPr>
          <w:rFonts w:ascii="Times New Roman" w:hAnsi="Times New Roman" w:cs="Times New Roman"/>
          <w:sz w:val="24"/>
          <w:szCs w:val="24"/>
          <w:vertAlign w:val="superscript"/>
        </w:rPr>
        <w:t xml:space="preserve"> </w:t>
      </w:r>
      <w:r w:rsidRPr="003F7AB7">
        <w:rPr>
          <w:rFonts w:ascii="Times New Roman" w:hAnsi="Times New Roman" w:cs="Times New Roman"/>
          <w:sz w:val="24"/>
          <w:szCs w:val="24"/>
        </w:rPr>
        <w:t>School of Applied Sciences, London South Bank University, London, UK</w:t>
      </w:r>
    </w:p>
    <w:p w14:paraId="5C8B587F" w14:textId="77777777" w:rsidR="00924C39" w:rsidRDefault="00924C39" w:rsidP="00924C39">
      <w:pPr>
        <w:jc w:val="both"/>
        <w:rPr>
          <w:rFonts w:ascii="Times New Roman" w:hAnsi="Times New Roman" w:cs="Times New Roman"/>
          <w:sz w:val="24"/>
          <w:szCs w:val="24"/>
        </w:rPr>
      </w:pPr>
      <w:proofErr w:type="gramStart"/>
      <w:r>
        <w:rPr>
          <w:rFonts w:ascii="Times New Roman" w:hAnsi="Times New Roman" w:cs="Times New Roman"/>
          <w:sz w:val="24"/>
          <w:szCs w:val="24"/>
          <w:vertAlign w:val="superscript"/>
        </w:rPr>
        <w:t>c</w:t>
      </w:r>
      <w:proofErr w:type="gramEnd"/>
      <w:r w:rsidRPr="003F7AB7">
        <w:rPr>
          <w:rFonts w:ascii="Times New Roman" w:hAnsi="Times New Roman" w:cs="Times New Roman"/>
          <w:sz w:val="24"/>
          <w:szCs w:val="24"/>
          <w:vertAlign w:val="superscript"/>
        </w:rPr>
        <w:t xml:space="preserve"> </w:t>
      </w:r>
      <w:r w:rsidRPr="003F7AB7">
        <w:rPr>
          <w:rFonts w:ascii="Times New Roman" w:hAnsi="Times New Roman" w:cs="Times New Roman"/>
          <w:sz w:val="24"/>
          <w:szCs w:val="24"/>
        </w:rPr>
        <w:t xml:space="preserve">Department of Psychology, School of Law, Social and </w:t>
      </w:r>
      <w:proofErr w:type="spellStart"/>
      <w:r w:rsidRPr="003F7AB7">
        <w:rPr>
          <w:rFonts w:ascii="Times New Roman" w:hAnsi="Times New Roman" w:cs="Times New Roman"/>
          <w:sz w:val="24"/>
          <w:szCs w:val="24"/>
        </w:rPr>
        <w:t>Behavioural</w:t>
      </w:r>
      <w:proofErr w:type="spellEnd"/>
      <w:r w:rsidRPr="003F7AB7">
        <w:rPr>
          <w:rFonts w:ascii="Times New Roman" w:hAnsi="Times New Roman" w:cs="Times New Roman"/>
          <w:sz w:val="24"/>
          <w:szCs w:val="24"/>
        </w:rPr>
        <w:t xml:space="preserve"> Sciences, Kingston University, Kingston-upon- Thames, UK</w:t>
      </w:r>
    </w:p>
    <w:p w14:paraId="68CEED15" w14:textId="77777777" w:rsidR="00924C39" w:rsidRPr="003F7AB7" w:rsidRDefault="00924C39" w:rsidP="00924C39">
      <w:pPr>
        <w:jc w:val="both"/>
        <w:rPr>
          <w:rFonts w:ascii="Times New Roman" w:hAnsi="Times New Roman" w:cs="Times New Roman"/>
          <w:sz w:val="24"/>
          <w:szCs w:val="24"/>
        </w:rPr>
      </w:pPr>
    </w:p>
    <w:p w14:paraId="656A1C83" w14:textId="77777777" w:rsidR="00924C39" w:rsidRPr="003F7AB7" w:rsidRDefault="00924C39" w:rsidP="00924C39">
      <w:pPr>
        <w:rPr>
          <w:rFonts w:ascii="Times New Roman" w:hAnsi="Times New Roman" w:cs="Times New Roman"/>
          <w:sz w:val="24"/>
          <w:szCs w:val="24"/>
        </w:rPr>
      </w:pPr>
      <w:r w:rsidRPr="003F7AB7">
        <w:rPr>
          <w:rFonts w:ascii="Times New Roman" w:hAnsi="Times New Roman" w:cs="Times New Roman"/>
          <w:sz w:val="24"/>
          <w:szCs w:val="24"/>
        </w:rPr>
        <w:t xml:space="preserve">*Corresponding author: Mehdi Akbari, PhD </w:t>
      </w:r>
    </w:p>
    <w:p w14:paraId="32D4BE48" w14:textId="77777777" w:rsidR="00924C39" w:rsidRPr="003F7AB7" w:rsidRDefault="00924C39" w:rsidP="00924C39">
      <w:pPr>
        <w:rPr>
          <w:rFonts w:ascii="Times New Roman" w:hAnsi="Times New Roman" w:cs="Times New Roman"/>
          <w:sz w:val="24"/>
          <w:szCs w:val="24"/>
        </w:rPr>
      </w:pPr>
      <w:r w:rsidRPr="003F7AB7">
        <w:rPr>
          <w:rFonts w:ascii="Times New Roman" w:hAnsi="Times New Roman" w:cs="Times New Roman"/>
          <w:sz w:val="24"/>
          <w:szCs w:val="24"/>
        </w:rPr>
        <w:t xml:space="preserve">Tel: +98 9128157106 </w:t>
      </w:r>
    </w:p>
    <w:p w14:paraId="2694B131" w14:textId="392ECCAE" w:rsidR="00924C39" w:rsidRPr="003F7AB7" w:rsidRDefault="00924C39" w:rsidP="00924C39">
      <w:pPr>
        <w:rPr>
          <w:rFonts w:ascii="Times New Roman" w:hAnsi="Times New Roman" w:cs="Times New Roman"/>
          <w:sz w:val="24"/>
          <w:szCs w:val="24"/>
        </w:rPr>
      </w:pPr>
      <w:r w:rsidRPr="003F7AB7">
        <w:rPr>
          <w:rFonts w:ascii="Times New Roman" w:hAnsi="Times New Roman" w:cs="Times New Roman"/>
          <w:sz w:val="24"/>
          <w:szCs w:val="24"/>
        </w:rPr>
        <w:t xml:space="preserve">Full postal address: Department of Clinical </w:t>
      </w:r>
      <w:r w:rsidR="00036E10">
        <w:rPr>
          <w:rFonts w:ascii="Times New Roman" w:hAnsi="Times New Roman" w:cs="Times New Roman"/>
          <w:sz w:val="24"/>
          <w:szCs w:val="24"/>
        </w:rPr>
        <w:t>P</w:t>
      </w:r>
      <w:r w:rsidRPr="003F7AB7">
        <w:rPr>
          <w:rFonts w:ascii="Times New Roman" w:hAnsi="Times New Roman" w:cs="Times New Roman"/>
          <w:sz w:val="24"/>
          <w:szCs w:val="24"/>
        </w:rPr>
        <w:t xml:space="preserve">sychology, Faculty of </w:t>
      </w:r>
      <w:r>
        <w:rPr>
          <w:rFonts w:ascii="Times New Roman" w:hAnsi="Times New Roman" w:cs="Times New Roman"/>
          <w:sz w:val="24"/>
          <w:szCs w:val="24"/>
        </w:rPr>
        <w:t>P</w:t>
      </w:r>
      <w:r w:rsidRPr="003F7AB7">
        <w:rPr>
          <w:rFonts w:ascii="Times New Roman" w:hAnsi="Times New Roman" w:cs="Times New Roman"/>
          <w:sz w:val="24"/>
          <w:szCs w:val="24"/>
        </w:rPr>
        <w:t xml:space="preserve">sychology, Kharazmi University, No.43. South </w:t>
      </w:r>
      <w:proofErr w:type="spellStart"/>
      <w:r w:rsidRPr="003F7AB7">
        <w:rPr>
          <w:rFonts w:ascii="Times New Roman" w:hAnsi="Times New Roman" w:cs="Times New Roman"/>
          <w:sz w:val="24"/>
          <w:szCs w:val="24"/>
        </w:rPr>
        <w:t>Mofatteh</w:t>
      </w:r>
      <w:proofErr w:type="spellEnd"/>
      <w:r w:rsidRPr="003F7AB7">
        <w:rPr>
          <w:rFonts w:ascii="Times New Roman" w:hAnsi="Times New Roman" w:cs="Times New Roman"/>
          <w:sz w:val="24"/>
          <w:szCs w:val="24"/>
        </w:rPr>
        <w:t xml:space="preserve"> Ave., Tehran, Iran</w:t>
      </w:r>
    </w:p>
    <w:p w14:paraId="315E60E5" w14:textId="77777777" w:rsidR="00924C39" w:rsidRDefault="00924C39" w:rsidP="00924C39">
      <w:pPr>
        <w:rPr>
          <w:rStyle w:val="Hyperlink"/>
          <w:rFonts w:ascii="Times New Roman" w:hAnsi="Times New Roman" w:cs="Times New Roman"/>
          <w:sz w:val="24"/>
          <w:szCs w:val="24"/>
        </w:rPr>
      </w:pPr>
      <w:r w:rsidRPr="003F7AB7">
        <w:rPr>
          <w:rFonts w:ascii="Times New Roman" w:hAnsi="Times New Roman" w:cs="Times New Roman"/>
          <w:sz w:val="24"/>
          <w:szCs w:val="24"/>
        </w:rPr>
        <w:t xml:space="preserve">Email: </w:t>
      </w:r>
      <w:hyperlink r:id="rId8" w:history="1">
        <w:r w:rsidRPr="003F7AB7">
          <w:rPr>
            <w:rStyle w:val="Hyperlink"/>
            <w:rFonts w:ascii="Times New Roman" w:hAnsi="Times New Roman" w:cs="Times New Roman"/>
            <w:sz w:val="24"/>
            <w:szCs w:val="24"/>
          </w:rPr>
          <w:t>m.akbari@khu.ac.ir</w:t>
        </w:r>
      </w:hyperlink>
      <w:r w:rsidRPr="003F7AB7">
        <w:rPr>
          <w:rFonts w:ascii="Times New Roman" w:hAnsi="Times New Roman" w:cs="Times New Roman"/>
          <w:sz w:val="24"/>
          <w:szCs w:val="24"/>
        </w:rPr>
        <w:t xml:space="preserve"> </w:t>
      </w:r>
      <w:hyperlink r:id="rId9" w:history="1">
        <w:r w:rsidRPr="003F7AB7">
          <w:rPr>
            <w:rStyle w:val="Hyperlink"/>
            <w:rFonts w:ascii="Times New Roman" w:hAnsi="Times New Roman" w:cs="Times New Roman"/>
            <w:sz w:val="24"/>
            <w:szCs w:val="24"/>
          </w:rPr>
          <w:t>/akbari.psy@gmail.com</w:t>
        </w:r>
      </w:hyperlink>
      <w:r>
        <w:rPr>
          <w:rStyle w:val="Hyperlink"/>
          <w:rFonts w:ascii="Times New Roman" w:hAnsi="Times New Roman" w:cs="Times New Roman"/>
          <w:sz w:val="24"/>
          <w:szCs w:val="24"/>
        </w:rPr>
        <w:t xml:space="preserve"> </w:t>
      </w:r>
    </w:p>
    <w:p w14:paraId="0CB7FE99" w14:textId="77777777" w:rsidR="00924C39" w:rsidRPr="00A4382D" w:rsidRDefault="00924C39" w:rsidP="00924C39"/>
    <w:p w14:paraId="6C147DC8" w14:textId="72E88E41" w:rsidR="00924C39" w:rsidRPr="0042237E" w:rsidRDefault="0042237E" w:rsidP="004C2950">
      <w:pPr>
        <w:pStyle w:val="Title"/>
        <w:spacing w:line="480" w:lineRule="auto"/>
        <w:jc w:val="center"/>
        <w:rPr>
          <w:rStyle w:val="Strong"/>
          <w:rFonts w:asciiTheme="majorBidi" w:hAnsiTheme="majorBidi"/>
          <w:sz w:val="24"/>
          <w:szCs w:val="24"/>
        </w:rPr>
      </w:pPr>
      <w:r w:rsidRPr="0042237E">
        <w:rPr>
          <w:rStyle w:val="Strong"/>
          <w:rFonts w:asciiTheme="majorBidi" w:hAnsiTheme="majorBidi"/>
          <w:sz w:val="24"/>
          <w:szCs w:val="24"/>
        </w:rPr>
        <w:t>Declaration</w:t>
      </w:r>
    </w:p>
    <w:p w14:paraId="2ECD6088" w14:textId="5F37C246" w:rsidR="0042237E" w:rsidRPr="0042237E" w:rsidRDefault="0042237E" w:rsidP="0042237E">
      <w:pPr>
        <w:rPr>
          <w:rFonts w:asciiTheme="majorBidi" w:hAnsiTheme="majorBidi" w:cstheme="majorBidi"/>
          <w:sz w:val="24"/>
          <w:szCs w:val="24"/>
        </w:rPr>
      </w:pPr>
      <w:r w:rsidRPr="0042237E">
        <w:rPr>
          <w:rFonts w:asciiTheme="majorBidi" w:hAnsiTheme="majorBidi" w:cstheme="majorBidi"/>
          <w:sz w:val="24"/>
          <w:szCs w:val="24"/>
        </w:rPr>
        <w:t>The authors enlisted above</w:t>
      </w:r>
      <w:r w:rsidR="00036E10">
        <w:rPr>
          <w:rFonts w:asciiTheme="majorBidi" w:hAnsiTheme="majorBidi" w:cstheme="majorBidi"/>
          <w:sz w:val="24"/>
          <w:szCs w:val="24"/>
        </w:rPr>
        <w:t>:</w:t>
      </w:r>
    </w:p>
    <w:p w14:paraId="0A4496A6" w14:textId="3C724B84" w:rsidR="0042237E" w:rsidRPr="0042237E" w:rsidRDefault="0042237E" w:rsidP="0042237E">
      <w:pPr>
        <w:pStyle w:val="ListParagraph"/>
        <w:numPr>
          <w:ilvl w:val="0"/>
          <w:numId w:val="10"/>
        </w:numPr>
        <w:rPr>
          <w:rFonts w:asciiTheme="majorBidi" w:hAnsiTheme="majorBidi" w:cstheme="majorBidi"/>
          <w:sz w:val="24"/>
          <w:szCs w:val="24"/>
        </w:rPr>
      </w:pPr>
      <w:r w:rsidRPr="0042237E">
        <w:rPr>
          <w:rFonts w:asciiTheme="majorBidi" w:hAnsiTheme="majorBidi" w:cstheme="majorBidi"/>
          <w:color w:val="000000"/>
          <w:sz w:val="24"/>
          <w:szCs w:val="24"/>
          <w:shd w:val="clear" w:color="auto" w:fill="FFFFFF"/>
        </w:rPr>
        <w:t xml:space="preserve">Are </w:t>
      </w:r>
      <w:r w:rsidR="00606148">
        <w:rPr>
          <w:rFonts w:asciiTheme="majorBidi" w:hAnsiTheme="majorBidi" w:cstheme="majorBidi"/>
          <w:color w:val="000000"/>
          <w:sz w:val="24"/>
          <w:szCs w:val="24"/>
          <w:shd w:val="clear" w:color="auto" w:fill="FFFFFF"/>
        </w:rPr>
        <w:t>not</w:t>
      </w:r>
      <w:r w:rsidR="00606148" w:rsidRPr="0042237E">
        <w:rPr>
          <w:rFonts w:asciiTheme="majorBidi" w:hAnsiTheme="majorBidi" w:cstheme="majorBidi"/>
          <w:color w:val="000000"/>
          <w:sz w:val="24"/>
          <w:szCs w:val="24"/>
          <w:shd w:val="clear" w:color="auto" w:fill="FFFFFF"/>
        </w:rPr>
        <w:t xml:space="preserve"> </w:t>
      </w:r>
      <w:r w:rsidRPr="0042237E">
        <w:rPr>
          <w:rFonts w:asciiTheme="majorBidi" w:hAnsiTheme="majorBidi" w:cstheme="majorBidi"/>
          <w:color w:val="000000"/>
          <w:sz w:val="24"/>
          <w:szCs w:val="24"/>
          <w:shd w:val="clear" w:color="auto" w:fill="FFFFFF"/>
        </w:rPr>
        <w:t>employed by the government of Cuba, Crimea, Iran, North Korea</w:t>
      </w:r>
      <w:r w:rsidR="00036E10">
        <w:rPr>
          <w:rFonts w:asciiTheme="majorBidi" w:hAnsiTheme="majorBidi" w:cstheme="majorBidi"/>
          <w:color w:val="000000"/>
          <w:sz w:val="24"/>
          <w:szCs w:val="24"/>
          <w:shd w:val="clear" w:color="auto" w:fill="FFFFFF"/>
        </w:rPr>
        <w:t>,</w:t>
      </w:r>
      <w:r w:rsidRPr="0042237E">
        <w:rPr>
          <w:rFonts w:asciiTheme="majorBidi" w:hAnsiTheme="majorBidi" w:cstheme="majorBidi"/>
          <w:color w:val="000000"/>
          <w:sz w:val="24"/>
          <w:szCs w:val="24"/>
          <w:shd w:val="clear" w:color="auto" w:fill="FFFFFF"/>
        </w:rPr>
        <w:t xml:space="preserve"> Syria, Donetsk, Luhansk</w:t>
      </w:r>
      <w:r w:rsidR="00036E10">
        <w:rPr>
          <w:rFonts w:asciiTheme="majorBidi" w:hAnsiTheme="majorBidi" w:cstheme="majorBidi"/>
          <w:color w:val="000000"/>
          <w:sz w:val="24"/>
          <w:szCs w:val="24"/>
          <w:shd w:val="clear" w:color="auto" w:fill="FFFFFF"/>
        </w:rPr>
        <w:t>,</w:t>
      </w:r>
      <w:r w:rsidRPr="0042237E">
        <w:rPr>
          <w:rFonts w:asciiTheme="majorBidi" w:hAnsiTheme="majorBidi" w:cstheme="majorBidi"/>
          <w:color w:val="000000"/>
          <w:sz w:val="24"/>
          <w:szCs w:val="24"/>
          <w:shd w:val="clear" w:color="auto" w:fill="FFFFFF"/>
        </w:rPr>
        <w:t xml:space="preserve"> and Russia.</w:t>
      </w:r>
    </w:p>
    <w:p w14:paraId="01542299" w14:textId="055D9D59" w:rsidR="0042237E" w:rsidRPr="0042237E" w:rsidRDefault="0042237E" w:rsidP="0042237E">
      <w:pPr>
        <w:pStyle w:val="ListParagraph"/>
        <w:numPr>
          <w:ilvl w:val="0"/>
          <w:numId w:val="10"/>
        </w:numPr>
        <w:rPr>
          <w:rFonts w:asciiTheme="majorBidi" w:hAnsiTheme="majorBidi" w:cstheme="majorBidi"/>
          <w:sz w:val="24"/>
          <w:szCs w:val="24"/>
        </w:rPr>
      </w:pPr>
      <w:r w:rsidRPr="0042237E">
        <w:rPr>
          <w:rFonts w:asciiTheme="majorBidi" w:hAnsiTheme="majorBidi" w:cstheme="majorBidi"/>
          <w:color w:val="000000"/>
          <w:sz w:val="24"/>
          <w:szCs w:val="24"/>
          <w:shd w:val="clear" w:color="auto" w:fill="FFFFFF"/>
        </w:rPr>
        <w:t xml:space="preserve">Are preparing articles in their </w:t>
      </w:r>
      <w:r w:rsidR="00036E10">
        <w:rPr>
          <w:rFonts w:asciiTheme="majorBidi" w:hAnsiTheme="majorBidi" w:cstheme="majorBidi"/>
          <w:color w:val="000000"/>
          <w:sz w:val="24"/>
          <w:szCs w:val="24"/>
          <w:shd w:val="clear" w:color="auto" w:fill="FFFFFF"/>
        </w:rPr>
        <w:t>"</w:t>
      </w:r>
      <w:r w:rsidRPr="0042237E">
        <w:rPr>
          <w:rFonts w:asciiTheme="majorBidi" w:hAnsiTheme="majorBidi" w:cstheme="majorBidi"/>
          <w:color w:val="000000"/>
          <w:sz w:val="24"/>
          <w:szCs w:val="24"/>
          <w:shd w:val="clear" w:color="auto" w:fill="FFFFFF"/>
        </w:rPr>
        <w:t>personal capacity</w:t>
      </w:r>
      <w:r w:rsidR="00036E10">
        <w:rPr>
          <w:rFonts w:asciiTheme="majorBidi" w:hAnsiTheme="majorBidi" w:cstheme="majorBidi"/>
          <w:color w:val="000000"/>
          <w:sz w:val="24"/>
          <w:szCs w:val="24"/>
          <w:shd w:val="clear" w:color="auto" w:fill="FFFFFF"/>
        </w:rPr>
        <w:t>"</w:t>
      </w:r>
      <w:r w:rsidRPr="0042237E">
        <w:rPr>
          <w:rFonts w:asciiTheme="majorBidi" w:hAnsiTheme="majorBidi" w:cstheme="majorBidi"/>
          <w:color w:val="000000"/>
          <w:sz w:val="24"/>
          <w:szCs w:val="24"/>
          <w:shd w:val="clear" w:color="auto" w:fill="FFFFFF"/>
        </w:rPr>
        <w:t xml:space="preserve"> (in other words, </w:t>
      </w:r>
      <w:r w:rsidR="00036E10">
        <w:rPr>
          <w:rFonts w:asciiTheme="majorBidi" w:hAnsiTheme="majorBidi" w:cstheme="majorBidi"/>
          <w:color w:val="000000"/>
          <w:sz w:val="24"/>
          <w:szCs w:val="24"/>
          <w:shd w:val="clear" w:color="auto" w:fill="FFFFFF"/>
        </w:rPr>
        <w:t>"</w:t>
      </w:r>
      <w:r w:rsidRPr="0042237E">
        <w:rPr>
          <w:rFonts w:asciiTheme="majorBidi" w:hAnsiTheme="majorBidi" w:cstheme="majorBidi"/>
          <w:color w:val="000000"/>
          <w:sz w:val="24"/>
          <w:szCs w:val="24"/>
          <w:shd w:val="clear" w:color="auto" w:fill="FFFFFF"/>
        </w:rPr>
        <w:t>not as an official representative or otherwise on behalf of a sanctioned government</w:t>
      </w:r>
      <w:r w:rsidR="00036E10">
        <w:rPr>
          <w:rFonts w:asciiTheme="majorBidi" w:hAnsiTheme="majorBidi" w:cstheme="majorBidi"/>
          <w:color w:val="000000"/>
          <w:sz w:val="24"/>
          <w:szCs w:val="24"/>
          <w:shd w:val="clear" w:color="auto" w:fill="FFFFFF"/>
        </w:rPr>
        <w:t>"</w:t>
      </w:r>
      <w:r w:rsidRPr="0042237E">
        <w:rPr>
          <w:rFonts w:asciiTheme="majorBidi" w:hAnsiTheme="majorBidi" w:cstheme="majorBidi"/>
          <w:color w:val="000000"/>
          <w:sz w:val="24"/>
          <w:szCs w:val="24"/>
          <w:shd w:val="clear" w:color="auto" w:fill="FFFFFF"/>
        </w:rPr>
        <w:t>); or</w:t>
      </w:r>
    </w:p>
    <w:p w14:paraId="0EB43A77" w14:textId="3CE60DE0" w:rsidR="0042237E" w:rsidRPr="0042237E" w:rsidRDefault="0042237E" w:rsidP="0042237E">
      <w:pPr>
        <w:pStyle w:val="ListParagraph"/>
        <w:numPr>
          <w:ilvl w:val="0"/>
          <w:numId w:val="10"/>
        </w:numPr>
        <w:rPr>
          <w:rFonts w:asciiTheme="majorBidi" w:hAnsiTheme="majorBidi" w:cstheme="majorBidi"/>
          <w:sz w:val="24"/>
          <w:szCs w:val="24"/>
        </w:rPr>
      </w:pPr>
      <w:r w:rsidRPr="0042237E">
        <w:rPr>
          <w:rFonts w:asciiTheme="majorBidi" w:hAnsiTheme="majorBidi" w:cstheme="majorBidi"/>
          <w:color w:val="000000"/>
          <w:sz w:val="24"/>
          <w:szCs w:val="24"/>
          <w:shd w:val="clear" w:color="auto" w:fill="FFFFFF"/>
        </w:rPr>
        <w:t>Are employed at an academic or research institution where research or education is the primary function of the entity.</w:t>
      </w:r>
    </w:p>
    <w:p w14:paraId="356E6165" w14:textId="77777777" w:rsidR="00924C39" w:rsidRDefault="00924C39" w:rsidP="00924C39"/>
    <w:p w14:paraId="6AAA9735" w14:textId="77777777" w:rsidR="00924C39" w:rsidRDefault="00924C39" w:rsidP="00924C39"/>
    <w:p w14:paraId="655EF388" w14:textId="77777777" w:rsidR="00924C39" w:rsidRDefault="00924C39" w:rsidP="00924C39"/>
    <w:p w14:paraId="650383DB" w14:textId="77777777" w:rsidR="00924C39" w:rsidRDefault="00924C39" w:rsidP="00924C39"/>
    <w:p w14:paraId="6942D58F" w14:textId="77777777" w:rsidR="00924C39" w:rsidRDefault="00924C39" w:rsidP="00924C39"/>
    <w:p w14:paraId="7575B875" w14:textId="77777777" w:rsidR="00924C39" w:rsidRDefault="00924C39" w:rsidP="00924C39"/>
    <w:p w14:paraId="64E351E2" w14:textId="77777777" w:rsidR="00924C39" w:rsidRDefault="00924C39" w:rsidP="00924C39"/>
    <w:p w14:paraId="6812E43D" w14:textId="77777777" w:rsidR="00924C39" w:rsidRDefault="00924C39" w:rsidP="00924C39"/>
    <w:p w14:paraId="7EC9AEEC" w14:textId="77777777" w:rsidR="00924C39" w:rsidRDefault="00924C39" w:rsidP="00924C39"/>
    <w:p w14:paraId="6C57BBD4" w14:textId="77777777" w:rsidR="00924C39" w:rsidRDefault="00924C39" w:rsidP="00924C39"/>
    <w:p w14:paraId="71082028" w14:textId="6B396CB2" w:rsidR="004C2950" w:rsidRDefault="004C2950" w:rsidP="004C2950">
      <w:pPr>
        <w:pStyle w:val="Title"/>
        <w:spacing w:line="480" w:lineRule="auto"/>
        <w:jc w:val="center"/>
        <w:rPr>
          <w:rStyle w:val="Strong"/>
          <w:rFonts w:asciiTheme="majorBidi" w:hAnsiTheme="majorBidi"/>
          <w:sz w:val="24"/>
          <w:szCs w:val="24"/>
        </w:rPr>
      </w:pPr>
      <w:r>
        <w:rPr>
          <w:rStyle w:val="Strong"/>
          <w:rFonts w:asciiTheme="majorBidi" w:hAnsiTheme="majorBidi"/>
          <w:sz w:val="24"/>
          <w:szCs w:val="24"/>
        </w:rPr>
        <w:t>An assessment of the psychometric properties and psychological correlates of the</w:t>
      </w:r>
    </w:p>
    <w:p w14:paraId="5FC693DE" w14:textId="77777777" w:rsidR="004C2950" w:rsidRDefault="004C2950" w:rsidP="004C2950">
      <w:pPr>
        <w:pStyle w:val="Title"/>
        <w:spacing w:line="480" w:lineRule="auto"/>
        <w:jc w:val="center"/>
      </w:pPr>
      <w:r>
        <w:rPr>
          <w:rStyle w:val="Strong"/>
          <w:rFonts w:asciiTheme="majorBidi" w:hAnsiTheme="majorBidi"/>
          <w:sz w:val="24"/>
          <w:szCs w:val="24"/>
        </w:rPr>
        <w:t>Greek COVID-19 anxiety syndrome scale (C-19ASS)</w:t>
      </w:r>
    </w:p>
    <w:p w14:paraId="104B6118" w14:textId="77777777" w:rsidR="00CD2B5A" w:rsidRDefault="00CD2B5A" w:rsidP="00CD2B5A"/>
    <w:p w14:paraId="3BA4F033" w14:textId="45B5A323" w:rsidR="00C84951" w:rsidRPr="008C2660" w:rsidRDefault="00C84951" w:rsidP="00C84951">
      <w:pPr>
        <w:spacing w:after="0" w:line="480" w:lineRule="auto"/>
        <w:jc w:val="center"/>
        <w:rPr>
          <w:rFonts w:asciiTheme="majorBidi" w:hAnsiTheme="majorBidi" w:cstheme="majorBidi"/>
          <w:b/>
          <w:bCs/>
          <w:sz w:val="24"/>
          <w:szCs w:val="24"/>
        </w:rPr>
      </w:pPr>
      <w:r w:rsidRPr="008C2660">
        <w:rPr>
          <w:rFonts w:asciiTheme="majorBidi" w:hAnsiTheme="majorBidi" w:cstheme="majorBidi"/>
          <w:b/>
          <w:bCs/>
          <w:sz w:val="24"/>
          <w:szCs w:val="24"/>
        </w:rPr>
        <w:t>Abstract</w:t>
      </w:r>
    </w:p>
    <w:p w14:paraId="26A635AD" w14:textId="00D0DDEE" w:rsidR="00C84951" w:rsidRPr="008C2660" w:rsidRDefault="00C84951" w:rsidP="00F90989">
      <w:pPr>
        <w:spacing w:after="0" w:line="480" w:lineRule="auto"/>
        <w:jc w:val="both"/>
        <w:rPr>
          <w:rFonts w:asciiTheme="majorBidi" w:hAnsiTheme="majorBidi" w:cstheme="majorBidi"/>
          <w:b/>
          <w:bCs/>
          <w:sz w:val="24"/>
          <w:szCs w:val="24"/>
        </w:rPr>
      </w:pPr>
      <w:bookmarkStart w:id="0" w:name="_Hlk125602896"/>
      <w:r w:rsidRPr="008C2660">
        <w:rPr>
          <w:rFonts w:ascii="Times New Roman" w:hAnsi="Times New Roman" w:cs="Times New Roman"/>
          <w:sz w:val="24"/>
          <w:szCs w:val="24"/>
        </w:rPr>
        <w:t xml:space="preserve">In Greece, the COVID-19 pandemic </w:t>
      </w:r>
      <w:r w:rsidR="00FC4D5D" w:rsidRPr="008C2660">
        <w:rPr>
          <w:rFonts w:ascii="Times New Roman" w:hAnsi="Times New Roman" w:cs="Times New Roman"/>
          <w:sz w:val="24"/>
          <w:szCs w:val="24"/>
        </w:rPr>
        <w:t>was associated with</w:t>
      </w:r>
      <w:r w:rsidRPr="008C2660">
        <w:rPr>
          <w:rFonts w:ascii="Times New Roman" w:hAnsi="Times New Roman" w:cs="Times New Roman"/>
          <w:sz w:val="24"/>
          <w:szCs w:val="24"/>
        </w:rPr>
        <w:t xml:space="preserve"> social isolation, </w:t>
      </w:r>
      <w:r w:rsidR="009A468A" w:rsidRPr="008C2660">
        <w:rPr>
          <w:rFonts w:ascii="Times New Roman" w:hAnsi="Times New Roman" w:cs="Times New Roman"/>
          <w:sz w:val="24"/>
          <w:szCs w:val="24"/>
        </w:rPr>
        <w:t>economic</w:t>
      </w:r>
      <w:r w:rsidRPr="008C2660">
        <w:rPr>
          <w:rFonts w:ascii="Times New Roman" w:hAnsi="Times New Roman" w:cs="Times New Roman"/>
          <w:sz w:val="24"/>
          <w:szCs w:val="24"/>
        </w:rPr>
        <w:t xml:space="preserve"> crisis, considerable unemployment</w:t>
      </w:r>
      <w:r w:rsidR="00F90989" w:rsidRPr="008C2660">
        <w:rPr>
          <w:rFonts w:ascii="Times New Roman" w:hAnsi="Times New Roman" w:cs="Times New Roman"/>
          <w:sz w:val="24"/>
          <w:szCs w:val="24"/>
        </w:rPr>
        <w:t>,</w:t>
      </w:r>
      <w:r w:rsidRPr="008C2660">
        <w:rPr>
          <w:rFonts w:ascii="Times New Roman" w:hAnsi="Times New Roman" w:cs="Times New Roman"/>
          <w:sz w:val="24"/>
          <w:szCs w:val="24"/>
        </w:rPr>
        <w:t xml:space="preserve"> and an escalation of psychological distress. </w:t>
      </w:r>
      <w:r w:rsidR="007229D5" w:rsidRPr="008C2660">
        <w:rPr>
          <w:rFonts w:ascii="Times New Roman" w:hAnsi="Times New Roman" w:cs="Times New Roman"/>
          <w:sz w:val="24"/>
          <w:szCs w:val="24"/>
        </w:rPr>
        <w:t xml:space="preserve">Given the potential of COVID-19 </w:t>
      </w:r>
      <w:r w:rsidR="00FC4D5D" w:rsidRPr="008C2660">
        <w:rPr>
          <w:rFonts w:ascii="Times New Roman" w:hAnsi="Times New Roman" w:cs="Times New Roman"/>
          <w:sz w:val="24"/>
          <w:szCs w:val="24"/>
        </w:rPr>
        <w:t>to engender</w:t>
      </w:r>
      <w:r w:rsidR="007229D5" w:rsidRPr="008C2660">
        <w:rPr>
          <w:rFonts w:ascii="Times New Roman" w:hAnsi="Times New Roman" w:cs="Times New Roman"/>
          <w:sz w:val="24"/>
          <w:szCs w:val="24"/>
        </w:rPr>
        <w:t xml:space="preserve"> </w:t>
      </w:r>
      <w:r w:rsidR="00FC4D5D" w:rsidRPr="008C2660">
        <w:rPr>
          <w:rFonts w:ascii="Times New Roman" w:hAnsi="Times New Roman" w:cs="Times New Roman"/>
          <w:sz w:val="24"/>
          <w:szCs w:val="24"/>
        </w:rPr>
        <w:t xml:space="preserve">a </w:t>
      </w:r>
      <w:r w:rsidR="009A468A" w:rsidRPr="008C2660">
        <w:rPr>
          <w:rFonts w:ascii="Times New Roman" w:hAnsi="Times New Roman" w:cs="Times New Roman"/>
          <w:sz w:val="24"/>
          <w:szCs w:val="24"/>
        </w:rPr>
        <w:t>long-</w:t>
      </w:r>
      <w:r w:rsidR="007229D5" w:rsidRPr="008C2660">
        <w:rPr>
          <w:rFonts w:ascii="Times New Roman" w:hAnsi="Times New Roman" w:cs="Times New Roman"/>
          <w:sz w:val="24"/>
          <w:szCs w:val="24"/>
        </w:rPr>
        <w:t>lasting impact</w:t>
      </w:r>
      <w:r w:rsidR="00FC4D5D" w:rsidRPr="008C2660">
        <w:rPr>
          <w:rFonts w:ascii="Times New Roman" w:hAnsi="Times New Roman" w:cs="Times New Roman"/>
          <w:sz w:val="24"/>
          <w:szCs w:val="24"/>
        </w:rPr>
        <w:t xml:space="preserve"> on mental health</w:t>
      </w:r>
      <w:r w:rsidRPr="008C2660">
        <w:rPr>
          <w:rFonts w:asciiTheme="majorBidi" w:hAnsiTheme="majorBidi" w:cstheme="majorBidi"/>
          <w:sz w:val="24"/>
          <w:szCs w:val="24"/>
        </w:rPr>
        <w:t xml:space="preserve">, validating the COVID-19 Anxiety Syndrome Scale (C-19ASS) may be beneficial in determining if fear-based behaviors may persist post-pandemic. </w:t>
      </w:r>
      <w:r w:rsidR="009A468A" w:rsidRPr="008C2660">
        <w:rPr>
          <w:rFonts w:asciiTheme="majorBidi" w:hAnsiTheme="majorBidi" w:cstheme="majorBidi"/>
          <w:sz w:val="24"/>
          <w:szCs w:val="24"/>
        </w:rPr>
        <w:t xml:space="preserve">This is a psychometric study </w:t>
      </w:r>
      <w:r w:rsidRPr="008C2660">
        <w:rPr>
          <w:rFonts w:ascii="Times New Roman" w:hAnsi="Times New Roman" w:cs="Times New Roman"/>
          <w:sz w:val="24"/>
          <w:szCs w:val="24"/>
        </w:rPr>
        <w:t>examin</w:t>
      </w:r>
      <w:r w:rsidR="009A468A" w:rsidRPr="008C2660">
        <w:rPr>
          <w:rFonts w:ascii="Times New Roman" w:hAnsi="Times New Roman" w:cs="Times New Roman"/>
          <w:sz w:val="24"/>
          <w:szCs w:val="24"/>
        </w:rPr>
        <w:t>ing</w:t>
      </w:r>
      <w:r w:rsidRPr="008C2660">
        <w:rPr>
          <w:rFonts w:ascii="Times New Roman" w:hAnsi="Times New Roman" w:cs="Times New Roman"/>
          <w:sz w:val="24"/>
          <w:szCs w:val="24"/>
        </w:rPr>
        <w:t xml:space="preserve"> the C-19ASS</w:t>
      </w:r>
      <w:r w:rsidR="00F90989" w:rsidRPr="008C2660">
        <w:rPr>
          <w:rFonts w:ascii="Times New Roman" w:hAnsi="Times New Roman" w:cs="Times New Roman"/>
          <w:sz w:val="24"/>
          <w:szCs w:val="24"/>
        </w:rPr>
        <w:t xml:space="preserve"> features </w:t>
      </w:r>
      <w:r w:rsidR="009A468A" w:rsidRPr="008C2660">
        <w:rPr>
          <w:rFonts w:ascii="Times New Roman" w:hAnsi="Times New Roman" w:cs="Times New Roman"/>
          <w:sz w:val="24"/>
          <w:szCs w:val="24"/>
        </w:rPr>
        <w:t xml:space="preserve">across a general sample of </w:t>
      </w:r>
      <w:r w:rsidRPr="008C2660">
        <w:rPr>
          <w:rFonts w:ascii="Times New Roman" w:hAnsi="Times New Roman" w:cs="Times New Roman"/>
          <w:sz w:val="24"/>
          <w:szCs w:val="24"/>
        </w:rPr>
        <w:t>Greeks (</w:t>
      </w:r>
      <w:r w:rsidRPr="008C2660">
        <w:rPr>
          <w:rFonts w:ascii="Times New Roman" w:hAnsi="Times New Roman" w:cs="Times New Roman"/>
          <w:i/>
          <w:iCs/>
          <w:sz w:val="24"/>
          <w:szCs w:val="24"/>
        </w:rPr>
        <w:t>n</w:t>
      </w:r>
      <w:r w:rsidRPr="008C2660">
        <w:rPr>
          <w:rFonts w:ascii="Times New Roman" w:hAnsi="Times New Roman" w:cs="Times New Roman"/>
          <w:sz w:val="24"/>
          <w:szCs w:val="24"/>
        </w:rPr>
        <w:t xml:space="preserve"> = 912; female = 78%; Mean age = 32.35, ±9.25)</w:t>
      </w:r>
      <w:r w:rsidR="009A468A" w:rsidRPr="008C2660">
        <w:rPr>
          <w:rFonts w:ascii="Times New Roman" w:hAnsi="Times New Roman" w:cs="Times New Roman"/>
          <w:sz w:val="24"/>
          <w:szCs w:val="24"/>
        </w:rPr>
        <w:t>.</w:t>
      </w:r>
      <w:r w:rsidRPr="008C2660">
        <w:rPr>
          <w:rFonts w:ascii="Times New Roman" w:hAnsi="Times New Roman" w:cs="Times New Roman"/>
          <w:sz w:val="24"/>
          <w:szCs w:val="24"/>
        </w:rPr>
        <w:t xml:space="preserve"> </w:t>
      </w:r>
      <w:r w:rsidR="00F90989" w:rsidRPr="008C2660">
        <w:rPr>
          <w:rFonts w:ascii="Times New Roman" w:hAnsi="Times New Roman" w:cs="Times New Roman"/>
          <w:sz w:val="24"/>
          <w:szCs w:val="24"/>
        </w:rPr>
        <w:t>T</w:t>
      </w:r>
      <w:r w:rsidRPr="008C2660">
        <w:rPr>
          <w:rFonts w:ascii="Times New Roman" w:hAnsi="Times New Roman" w:cs="Times New Roman"/>
          <w:sz w:val="24"/>
          <w:szCs w:val="24"/>
        </w:rPr>
        <w:t xml:space="preserve">he Greek C-19ASS </w:t>
      </w:r>
      <w:r w:rsidR="00F90989" w:rsidRPr="008C2660">
        <w:rPr>
          <w:rFonts w:ascii="Times New Roman" w:hAnsi="Times New Roman" w:cs="Times New Roman"/>
          <w:sz w:val="24"/>
          <w:szCs w:val="24"/>
        </w:rPr>
        <w:t xml:space="preserve">demonstrated </w:t>
      </w:r>
      <w:r w:rsidRPr="008C2660">
        <w:rPr>
          <w:rFonts w:ascii="Times New Roman" w:hAnsi="Times New Roman" w:cs="Times New Roman"/>
          <w:sz w:val="24"/>
          <w:szCs w:val="24"/>
        </w:rPr>
        <w:t xml:space="preserve">a two-factor structure </w:t>
      </w:r>
      <w:r w:rsidR="00F90989" w:rsidRPr="008C2660">
        <w:rPr>
          <w:rFonts w:ascii="Times New Roman" w:hAnsi="Times New Roman" w:cs="Times New Roman"/>
          <w:sz w:val="24"/>
          <w:szCs w:val="24"/>
        </w:rPr>
        <w:t>consistent</w:t>
      </w:r>
      <w:r w:rsidRPr="008C2660">
        <w:rPr>
          <w:rFonts w:ascii="Times New Roman" w:hAnsi="Times New Roman" w:cs="Times New Roman"/>
          <w:sz w:val="24"/>
          <w:szCs w:val="24"/>
        </w:rPr>
        <w:t xml:space="preserve"> </w:t>
      </w:r>
      <w:r w:rsidR="00F90989" w:rsidRPr="008C2660">
        <w:rPr>
          <w:rFonts w:ascii="Times New Roman" w:hAnsi="Times New Roman" w:cs="Times New Roman"/>
          <w:sz w:val="24"/>
          <w:szCs w:val="24"/>
        </w:rPr>
        <w:t>with</w:t>
      </w:r>
      <w:r w:rsidRPr="008C2660">
        <w:rPr>
          <w:rFonts w:ascii="Times New Roman" w:hAnsi="Times New Roman" w:cs="Times New Roman"/>
          <w:sz w:val="24"/>
          <w:szCs w:val="24"/>
        </w:rPr>
        <w:t xml:space="preserve"> the original scale's perseveration and avoidance subscales. This structure was supported by Confirmatory Factor Analysis, which demonstrated a strong fit and </w:t>
      </w:r>
      <w:r w:rsidR="00496687" w:rsidRPr="008C2660">
        <w:rPr>
          <w:rFonts w:ascii="Times New Roman" w:hAnsi="Times New Roman" w:cs="Times New Roman"/>
          <w:sz w:val="24"/>
          <w:szCs w:val="24"/>
        </w:rPr>
        <w:t>robust reliability</w:t>
      </w:r>
      <w:r w:rsidR="00C201F7" w:rsidRPr="008C2660">
        <w:rPr>
          <w:rFonts w:ascii="Times New Roman" w:hAnsi="Times New Roman" w:cs="Times New Roman"/>
          <w:sz w:val="24"/>
          <w:szCs w:val="24"/>
        </w:rPr>
        <w:t xml:space="preserve"> along with good</w:t>
      </w:r>
      <w:r w:rsidRPr="008C2660">
        <w:rPr>
          <w:rFonts w:ascii="Times New Roman" w:hAnsi="Times New Roman" w:cs="Times New Roman"/>
          <w:sz w:val="24"/>
          <w:szCs w:val="24"/>
        </w:rPr>
        <w:t xml:space="preserve"> divergent and convergent validity</w:t>
      </w:r>
      <w:r w:rsidR="00C201F7" w:rsidRPr="008C2660">
        <w:rPr>
          <w:rFonts w:ascii="Times New Roman" w:hAnsi="Times New Roman" w:cs="Times New Roman"/>
          <w:sz w:val="24"/>
          <w:szCs w:val="24"/>
        </w:rPr>
        <w:t xml:space="preserve"> evidenced by correlational analyses</w:t>
      </w:r>
      <w:r w:rsidRPr="008C2660">
        <w:rPr>
          <w:rFonts w:ascii="Times New Roman" w:hAnsi="Times New Roman" w:cs="Times New Roman"/>
          <w:sz w:val="24"/>
          <w:szCs w:val="24"/>
        </w:rPr>
        <w:t xml:space="preserve">. The incremental validity test revealed that the Greek C-19ASS </w:t>
      </w:r>
      <w:r w:rsidR="00FC4D5D" w:rsidRPr="008C2660">
        <w:rPr>
          <w:rFonts w:ascii="Times New Roman" w:hAnsi="Times New Roman" w:cs="Times New Roman"/>
          <w:sz w:val="24"/>
          <w:szCs w:val="24"/>
        </w:rPr>
        <w:t xml:space="preserve">predicted functional impairment and COVID-19 anxiety independently of </w:t>
      </w:r>
      <w:r w:rsidRPr="008C2660">
        <w:rPr>
          <w:rFonts w:ascii="Times New Roman" w:hAnsi="Times New Roman" w:cs="Times New Roman"/>
          <w:sz w:val="24"/>
          <w:szCs w:val="24"/>
        </w:rPr>
        <w:t xml:space="preserve">health anxiety, </w:t>
      </w:r>
      <w:r w:rsidR="00F90989" w:rsidRPr="008C2660">
        <w:rPr>
          <w:rFonts w:ascii="Times New Roman" w:hAnsi="Times New Roman" w:cs="Times New Roman"/>
          <w:sz w:val="24"/>
          <w:szCs w:val="24"/>
        </w:rPr>
        <w:t>generalized anxiety</w:t>
      </w:r>
      <w:r w:rsidR="001D7B9A" w:rsidRPr="008C2660">
        <w:rPr>
          <w:rFonts w:ascii="Times New Roman" w:hAnsi="Times New Roman" w:cs="Times New Roman"/>
          <w:sz w:val="24"/>
          <w:szCs w:val="24"/>
        </w:rPr>
        <w:t>,</w:t>
      </w:r>
      <w:r w:rsidR="00F90989" w:rsidRPr="008C2660">
        <w:rPr>
          <w:rFonts w:ascii="Times New Roman" w:hAnsi="Times New Roman" w:cs="Times New Roman"/>
          <w:sz w:val="24"/>
          <w:szCs w:val="24"/>
        </w:rPr>
        <w:t xml:space="preserve"> and depressive symptoms, </w:t>
      </w:r>
      <w:r w:rsidRPr="008C2660">
        <w:rPr>
          <w:rFonts w:ascii="Times New Roman" w:hAnsi="Times New Roman" w:cs="Times New Roman"/>
          <w:sz w:val="24"/>
          <w:szCs w:val="24"/>
        </w:rPr>
        <w:t>the Big-Five personality traits, pandemic-related factors, and demographic variables.</w:t>
      </w:r>
      <w:r w:rsidR="00B63D65" w:rsidRPr="008C2660">
        <w:rPr>
          <w:rFonts w:ascii="Times New Roman" w:hAnsi="Times New Roman" w:cs="Times New Roman"/>
          <w:sz w:val="24"/>
          <w:szCs w:val="24"/>
        </w:rPr>
        <w:t xml:space="preserve"> T</w:t>
      </w:r>
      <w:r w:rsidR="00300378" w:rsidRPr="008C2660">
        <w:rPr>
          <w:rFonts w:ascii="Times New Roman" w:hAnsi="Times New Roman" w:cs="Times New Roman"/>
          <w:sz w:val="24"/>
          <w:szCs w:val="24"/>
        </w:rPr>
        <w:t>he</w:t>
      </w:r>
      <w:r w:rsidR="00B63D65" w:rsidRPr="008C2660">
        <w:rPr>
          <w:rFonts w:ascii="Times New Roman" w:hAnsi="Times New Roman" w:cs="Times New Roman"/>
          <w:sz w:val="24"/>
          <w:szCs w:val="24"/>
        </w:rPr>
        <w:t xml:space="preserve"> findings were discussed using</w:t>
      </w:r>
      <w:r w:rsidR="00300378" w:rsidRPr="008C2660">
        <w:rPr>
          <w:rFonts w:ascii="Times New Roman" w:hAnsi="Times New Roman" w:cs="Times New Roman"/>
          <w:sz w:val="24"/>
          <w:szCs w:val="24"/>
        </w:rPr>
        <w:t xml:space="preserve"> </w:t>
      </w:r>
      <w:r w:rsidR="00FC4D5D" w:rsidRPr="008C2660">
        <w:rPr>
          <w:rFonts w:ascii="Times New Roman" w:hAnsi="Times New Roman" w:cs="Times New Roman"/>
          <w:sz w:val="24"/>
          <w:szCs w:val="24"/>
        </w:rPr>
        <w:t xml:space="preserve">a </w:t>
      </w:r>
      <w:r w:rsidR="00F90989" w:rsidRPr="008C2660">
        <w:rPr>
          <w:rFonts w:asciiTheme="majorBidi" w:hAnsiTheme="majorBidi" w:cstheme="majorBidi"/>
          <w:color w:val="202124"/>
          <w:sz w:val="24"/>
          <w:szCs w:val="24"/>
          <w:shd w:val="clear" w:color="auto" w:fill="FFFFFF"/>
        </w:rPr>
        <w:t>self-regulatory executive function</w:t>
      </w:r>
      <w:r w:rsidRPr="008C2660">
        <w:rPr>
          <w:rFonts w:asciiTheme="majorBidi" w:hAnsiTheme="majorBidi" w:cstheme="majorBidi"/>
          <w:sz w:val="24"/>
          <w:szCs w:val="24"/>
        </w:rPr>
        <w:t xml:space="preserve"> model</w:t>
      </w:r>
      <w:r w:rsidR="00300378" w:rsidRPr="008C2660">
        <w:rPr>
          <w:rFonts w:asciiTheme="majorBidi" w:hAnsiTheme="majorBidi" w:cstheme="majorBidi"/>
          <w:sz w:val="24"/>
          <w:szCs w:val="24"/>
        </w:rPr>
        <w:t xml:space="preserve"> a</w:t>
      </w:r>
      <w:r w:rsidR="00922D31" w:rsidRPr="008C2660">
        <w:rPr>
          <w:rFonts w:asciiTheme="majorBidi" w:hAnsiTheme="majorBidi" w:cstheme="majorBidi"/>
          <w:sz w:val="24"/>
          <w:szCs w:val="24"/>
        </w:rPr>
        <w:t>s a</w:t>
      </w:r>
      <w:r w:rsidR="00F90989" w:rsidRPr="008C2660">
        <w:rPr>
          <w:rFonts w:asciiTheme="majorBidi" w:hAnsiTheme="majorBidi" w:cstheme="majorBidi"/>
          <w:sz w:val="24"/>
          <w:szCs w:val="24"/>
        </w:rPr>
        <w:t xml:space="preserve"> </w:t>
      </w:r>
      <w:r w:rsidR="00300378" w:rsidRPr="008C2660">
        <w:rPr>
          <w:rFonts w:asciiTheme="majorBidi" w:hAnsiTheme="majorBidi" w:cstheme="majorBidi"/>
          <w:sz w:val="24"/>
          <w:szCs w:val="24"/>
        </w:rPr>
        <w:t>theoretical background to discuss</w:t>
      </w:r>
      <w:r w:rsidR="00F90989" w:rsidRPr="008C2660">
        <w:rPr>
          <w:rFonts w:asciiTheme="majorBidi" w:hAnsiTheme="majorBidi" w:cstheme="majorBidi"/>
          <w:sz w:val="24"/>
          <w:szCs w:val="24"/>
        </w:rPr>
        <w:t xml:space="preserve"> this pandemic-related phenomenon.</w:t>
      </w:r>
    </w:p>
    <w:p w14:paraId="5165E9CA" w14:textId="618E01A8" w:rsidR="00C84951" w:rsidRPr="008C2660" w:rsidRDefault="00C84951" w:rsidP="00C84951">
      <w:pPr>
        <w:spacing w:after="0" w:line="360" w:lineRule="auto"/>
        <w:jc w:val="both"/>
        <w:rPr>
          <w:rFonts w:ascii="Times New Roman" w:hAnsi="Times New Roman" w:cs="Times New Roman"/>
          <w:sz w:val="24"/>
          <w:szCs w:val="24"/>
        </w:rPr>
      </w:pPr>
      <w:r w:rsidRPr="00036E10">
        <w:rPr>
          <w:rFonts w:asciiTheme="majorBidi" w:hAnsiTheme="majorBidi" w:cstheme="majorBidi"/>
          <w:b/>
          <w:bCs/>
          <w:i/>
          <w:iCs/>
          <w:sz w:val="24"/>
          <w:szCs w:val="24"/>
        </w:rPr>
        <w:t>Keywords</w:t>
      </w:r>
      <w:r w:rsidRPr="008C2660">
        <w:rPr>
          <w:rFonts w:asciiTheme="majorBidi" w:hAnsiTheme="majorBidi" w:cstheme="majorBidi"/>
          <w:b/>
          <w:bCs/>
          <w:sz w:val="24"/>
          <w:szCs w:val="24"/>
        </w:rPr>
        <w:t>:</w:t>
      </w:r>
      <w:r w:rsidRPr="008C2660">
        <w:rPr>
          <w:rFonts w:ascii="Times New Roman" w:hAnsi="Times New Roman" w:cs="Times New Roman"/>
          <w:sz w:val="24"/>
          <w:szCs w:val="24"/>
        </w:rPr>
        <w:t xml:space="preserve"> </w:t>
      </w:r>
      <w:r w:rsidR="00904B57" w:rsidRPr="008C2660">
        <w:rPr>
          <w:rFonts w:ascii="Times New Roman" w:hAnsi="Times New Roman" w:cs="Times New Roman"/>
          <w:sz w:val="24"/>
          <w:szCs w:val="24"/>
        </w:rPr>
        <w:t xml:space="preserve">Greece, </w:t>
      </w:r>
      <w:r w:rsidRPr="008C2660">
        <w:rPr>
          <w:rFonts w:ascii="Times New Roman" w:hAnsi="Times New Roman" w:cs="Times New Roman"/>
          <w:sz w:val="24"/>
          <w:szCs w:val="24"/>
        </w:rPr>
        <w:t>COVID-19 Anxiety Syndrome Scale</w:t>
      </w:r>
      <w:r w:rsidR="0071407D" w:rsidRPr="008C2660">
        <w:rPr>
          <w:rFonts w:ascii="Times New Roman" w:hAnsi="Times New Roman" w:cs="Times New Roman"/>
          <w:sz w:val="24"/>
          <w:szCs w:val="24"/>
        </w:rPr>
        <w:t>,</w:t>
      </w:r>
      <w:r w:rsidRPr="008C2660">
        <w:rPr>
          <w:rFonts w:ascii="Times New Roman" w:hAnsi="Times New Roman" w:cs="Times New Roman"/>
          <w:sz w:val="24"/>
          <w:szCs w:val="24"/>
        </w:rPr>
        <w:t xml:space="preserve"> </w:t>
      </w:r>
      <w:r w:rsidR="00904B57" w:rsidRPr="008C2660">
        <w:rPr>
          <w:rFonts w:ascii="Times New Roman" w:hAnsi="Times New Roman" w:cs="Times New Roman"/>
          <w:sz w:val="24"/>
          <w:szCs w:val="24"/>
        </w:rPr>
        <w:t>psychometric</w:t>
      </w:r>
      <w:r w:rsidR="0071407D" w:rsidRPr="008C2660">
        <w:rPr>
          <w:rFonts w:ascii="Times New Roman" w:hAnsi="Times New Roman" w:cs="Times New Roman"/>
          <w:sz w:val="24"/>
          <w:szCs w:val="24"/>
        </w:rPr>
        <w:t>,</w:t>
      </w:r>
      <w:r w:rsidRPr="008C2660">
        <w:rPr>
          <w:rFonts w:ascii="Times New Roman" w:hAnsi="Times New Roman" w:cs="Times New Roman"/>
          <w:sz w:val="24"/>
          <w:szCs w:val="24"/>
        </w:rPr>
        <w:t xml:space="preserve"> </w:t>
      </w:r>
      <w:r w:rsidR="00223250" w:rsidRPr="008C2660">
        <w:rPr>
          <w:rFonts w:ascii="Times New Roman" w:hAnsi="Times New Roman" w:cs="Times New Roman"/>
          <w:sz w:val="24"/>
          <w:szCs w:val="24"/>
        </w:rPr>
        <w:t>pandemic</w:t>
      </w:r>
      <w:r w:rsidRPr="008C2660">
        <w:rPr>
          <w:rFonts w:ascii="Times New Roman" w:hAnsi="Times New Roman" w:cs="Times New Roman"/>
          <w:sz w:val="24"/>
          <w:szCs w:val="24"/>
        </w:rPr>
        <w:t>.</w:t>
      </w:r>
    </w:p>
    <w:bookmarkEnd w:id="0"/>
    <w:p w14:paraId="4C5DE573" w14:textId="493844F8" w:rsidR="00CB1281" w:rsidRPr="008C2660" w:rsidRDefault="00CB1281" w:rsidP="00C84951">
      <w:pPr>
        <w:spacing w:after="0" w:line="360" w:lineRule="auto"/>
        <w:jc w:val="both"/>
        <w:rPr>
          <w:rFonts w:ascii="Times New Roman" w:hAnsi="Times New Roman" w:cs="Times New Roman"/>
          <w:sz w:val="24"/>
          <w:szCs w:val="24"/>
        </w:rPr>
      </w:pPr>
    </w:p>
    <w:p w14:paraId="0EBAAFEB" w14:textId="2AFB8B56" w:rsidR="00CB1281" w:rsidRPr="008C2660" w:rsidRDefault="00CB1281" w:rsidP="00C84951">
      <w:pPr>
        <w:spacing w:after="0" w:line="360" w:lineRule="auto"/>
        <w:jc w:val="both"/>
        <w:rPr>
          <w:rFonts w:ascii="Times New Roman" w:hAnsi="Times New Roman" w:cs="Times New Roman"/>
          <w:sz w:val="24"/>
          <w:szCs w:val="24"/>
        </w:rPr>
      </w:pPr>
    </w:p>
    <w:p w14:paraId="0F1D283B" w14:textId="2C6B20FB" w:rsidR="00CB1281" w:rsidRPr="008C2660" w:rsidRDefault="00CB1281" w:rsidP="00C84951">
      <w:pPr>
        <w:spacing w:after="0" w:line="360" w:lineRule="auto"/>
        <w:jc w:val="both"/>
        <w:rPr>
          <w:rFonts w:ascii="Times New Roman" w:hAnsi="Times New Roman" w:cs="Times New Roman"/>
          <w:sz w:val="24"/>
          <w:szCs w:val="24"/>
        </w:rPr>
      </w:pPr>
    </w:p>
    <w:p w14:paraId="24DD1227" w14:textId="500E3B42" w:rsidR="0071407D" w:rsidRPr="008C2660" w:rsidRDefault="0071407D" w:rsidP="00C84951">
      <w:pPr>
        <w:spacing w:after="0" w:line="360" w:lineRule="auto"/>
        <w:jc w:val="both"/>
        <w:rPr>
          <w:rFonts w:ascii="Times New Roman" w:hAnsi="Times New Roman" w:cs="Times New Roman"/>
          <w:sz w:val="24"/>
          <w:szCs w:val="24"/>
        </w:rPr>
      </w:pPr>
    </w:p>
    <w:p w14:paraId="4D042BB1" w14:textId="0B8E1C49" w:rsidR="0071407D" w:rsidRPr="008C2660" w:rsidRDefault="0071407D" w:rsidP="00C84951">
      <w:pPr>
        <w:spacing w:after="0" w:line="360" w:lineRule="auto"/>
        <w:jc w:val="both"/>
        <w:rPr>
          <w:rFonts w:ascii="Times New Roman" w:hAnsi="Times New Roman" w:cs="Times New Roman"/>
          <w:sz w:val="24"/>
          <w:szCs w:val="24"/>
        </w:rPr>
      </w:pPr>
    </w:p>
    <w:p w14:paraId="65DFC594" w14:textId="54ABAD49" w:rsidR="000B0545" w:rsidRPr="008C2660" w:rsidRDefault="000B0545" w:rsidP="00C84951">
      <w:pPr>
        <w:spacing w:after="0" w:line="360" w:lineRule="auto"/>
        <w:jc w:val="both"/>
        <w:rPr>
          <w:rFonts w:ascii="Times New Roman" w:hAnsi="Times New Roman" w:cs="Times New Roman"/>
          <w:sz w:val="24"/>
          <w:szCs w:val="24"/>
        </w:rPr>
      </w:pPr>
    </w:p>
    <w:p w14:paraId="5923A049" w14:textId="46C8F765" w:rsidR="000B0545" w:rsidRPr="008C2660" w:rsidRDefault="000B0545" w:rsidP="00C84951">
      <w:pPr>
        <w:spacing w:after="0" w:line="360" w:lineRule="auto"/>
        <w:jc w:val="both"/>
        <w:rPr>
          <w:rFonts w:ascii="Times New Roman" w:hAnsi="Times New Roman" w:cs="Times New Roman"/>
          <w:sz w:val="24"/>
          <w:szCs w:val="24"/>
        </w:rPr>
      </w:pPr>
    </w:p>
    <w:p w14:paraId="26C7C698" w14:textId="591A7415" w:rsidR="000B0545" w:rsidRPr="008C2660" w:rsidRDefault="000B0545" w:rsidP="00C84951">
      <w:pPr>
        <w:spacing w:after="0" w:line="360" w:lineRule="auto"/>
        <w:jc w:val="both"/>
        <w:rPr>
          <w:rFonts w:ascii="Times New Roman" w:hAnsi="Times New Roman" w:cs="Times New Roman"/>
          <w:sz w:val="24"/>
          <w:szCs w:val="24"/>
        </w:rPr>
      </w:pPr>
    </w:p>
    <w:p w14:paraId="66E432AD" w14:textId="5B790A03" w:rsidR="000B0545" w:rsidRPr="008C2660" w:rsidRDefault="000B0545" w:rsidP="00C84951">
      <w:pPr>
        <w:spacing w:after="0" w:line="360" w:lineRule="auto"/>
        <w:jc w:val="both"/>
        <w:rPr>
          <w:rFonts w:ascii="Times New Roman" w:hAnsi="Times New Roman" w:cs="Times New Roman"/>
          <w:sz w:val="24"/>
          <w:szCs w:val="24"/>
        </w:rPr>
      </w:pPr>
    </w:p>
    <w:p w14:paraId="4D81F5E6" w14:textId="0DC3461C" w:rsidR="000B0545" w:rsidRPr="008C2660" w:rsidRDefault="000B0545" w:rsidP="00C84951">
      <w:pPr>
        <w:spacing w:after="0" w:line="360" w:lineRule="auto"/>
        <w:jc w:val="both"/>
        <w:rPr>
          <w:rFonts w:ascii="Times New Roman" w:hAnsi="Times New Roman" w:cs="Times New Roman"/>
          <w:sz w:val="24"/>
          <w:szCs w:val="24"/>
        </w:rPr>
      </w:pPr>
    </w:p>
    <w:p w14:paraId="17655393" w14:textId="2543F91C" w:rsidR="000B0545" w:rsidRPr="008C2660" w:rsidRDefault="000B0545" w:rsidP="00C84951">
      <w:pPr>
        <w:spacing w:after="0" w:line="360" w:lineRule="auto"/>
        <w:jc w:val="both"/>
        <w:rPr>
          <w:rFonts w:ascii="Times New Roman" w:hAnsi="Times New Roman" w:cs="Times New Roman"/>
          <w:sz w:val="24"/>
          <w:szCs w:val="24"/>
        </w:rPr>
      </w:pPr>
    </w:p>
    <w:p w14:paraId="3BB85E52" w14:textId="2B073DA4" w:rsidR="000B0545" w:rsidRPr="008C2660" w:rsidRDefault="000B0545" w:rsidP="00C84951">
      <w:pPr>
        <w:spacing w:after="0" w:line="360" w:lineRule="auto"/>
        <w:jc w:val="both"/>
        <w:rPr>
          <w:rFonts w:ascii="Times New Roman" w:hAnsi="Times New Roman" w:cs="Times New Roman"/>
          <w:sz w:val="24"/>
          <w:szCs w:val="24"/>
        </w:rPr>
      </w:pPr>
    </w:p>
    <w:p w14:paraId="4FD48BDA" w14:textId="28060AC8" w:rsidR="000B0545" w:rsidRPr="008C2660" w:rsidRDefault="000B0545" w:rsidP="00C84951">
      <w:pPr>
        <w:spacing w:after="0" w:line="360" w:lineRule="auto"/>
        <w:jc w:val="both"/>
        <w:rPr>
          <w:rFonts w:ascii="Times New Roman" w:hAnsi="Times New Roman" w:cs="Times New Roman"/>
          <w:sz w:val="24"/>
          <w:szCs w:val="24"/>
        </w:rPr>
      </w:pPr>
    </w:p>
    <w:p w14:paraId="52FB1523" w14:textId="0E7EDD15" w:rsidR="007E11FB" w:rsidRDefault="00036E10" w:rsidP="007E11FB">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Practitioners key messages</w:t>
      </w:r>
    </w:p>
    <w:p w14:paraId="0566C2C6" w14:textId="77777777" w:rsidR="007E11FB" w:rsidRDefault="007E11FB" w:rsidP="007E11FB">
      <w:pPr>
        <w:pStyle w:val="ListParagraph"/>
        <w:numPr>
          <w:ilvl w:val="0"/>
          <w:numId w:val="8"/>
        </w:numPr>
        <w:spacing w:after="0" w:line="480" w:lineRule="auto"/>
        <w:jc w:val="both"/>
        <w:rPr>
          <w:rFonts w:asciiTheme="majorBidi" w:hAnsiTheme="majorBidi" w:cstheme="majorBidi"/>
          <w:b/>
          <w:bCs/>
          <w:sz w:val="24"/>
          <w:szCs w:val="24"/>
        </w:rPr>
      </w:pPr>
      <w:r>
        <w:rPr>
          <w:rFonts w:asciiTheme="majorBidi" w:hAnsiTheme="majorBidi" w:cstheme="majorBidi"/>
          <w:sz w:val="24"/>
          <w:szCs w:val="24"/>
        </w:rPr>
        <w:t>The COVID-19 pandemic has the potential to have long-lasting psychological and social consequences.</w:t>
      </w:r>
    </w:p>
    <w:p w14:paraId="524ADE5A" w14:textId="77777777" w:rsidR="007E11FB" w:rsidRDefault="007E11FB" w:rsidP="007E11FB">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The COVID-19 Anxiety Syndrome Scale was validated among a large sample of Greeks.</w:t>
      </w:r>
    </w:p>
    <w:p w14:paraId="1D40F3EC" w14:textId="77777777" w:rsidR="007E11FB" w:rsidRDefault="007E11FB" w:rsidP="007E11FB">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Perseveration and avoidance were identified as two components of the COVID-19 anxiety syndrome. </w:t>
      </w:r>
    </w:p>
    <w:p w14:paraId="5FDA5450" w14:textId="77777777" w:rsidR="007E11FB" w:rsidRDefault="007E11FB" w:rsidP="007E11FB">
      <w:pPr>
        <w:pStyle w:val="ListParagraph"/>
        <w:numPr>
          <w:ilvl w:val="0"/>
          <w:numId w:val="8"/>
        </w:numPr>
        <w:spacing w:after="0" w:line="480" w:lineRule="auto"/>
        <w:rPr>
          <w:rFonts w:asciiTheme="majorBidi" w:hAnsiTheme="majorBidi" w:cstheme="majorBidi"/>
          <w:sz w:val="24"/>
          <w:szCs w:val="24"/>
        </w:rPr>
      </w:pPr>
      <w:r>
        <w:rPr>
          <w:rFonts w:asciiTheme="majorBidi" w:hAnsiTheme="majorBidi" w:cstheme="majorBidi"/>
          <w:sz w:val="24"/>
          <w:szCs w:val="24"/>
        </w:rPr>
        <w:t>The Greek C-19ASS demonstrated sound concurrent and incremental validity.</w:t>
      </w:r>
    </w:p>
    <w:p w14:paraId="602ABB0B" w14:textId="18FB5207" w:rsidR="000C22D0" w:rsidRPr="000C22D0" w:rsidRDefault="000C22D0" w:rsidP="000C22D0">
      <w:pPr>
        <w:pStyle w:val="ListParagraph"/>
        <w:numPr>
          <w:ilvl w:val="0"/>
          <w:numId w:val="8"/>
        </w:num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Pr="000C22D0">
        <w:rPr>
          <w:rFonts w:ascii="Times New Roman" w:hAnsi="Times New Roman" w:cs="Times New Roman"/>
          <w:sz w:val="24"/>
          <w:szCs w:val="24"/>
          <w:shd w:val="clear" w:color="auto" w:fill="FFFFFF"/>
        </w:rPr>
        <w:t>t is advisable to maintain ongoing surveillance of individuals for the presence of the COVID-19 anxiety syndrome in the post-pandemic period in order to ascertain its potential existence.</w:t>
      </w:r>
    </w:p>
    <w:p w14:paraId="55E16803" w14:textId="77777777" w:rsidR="007E11FB" w:rsidRDefault="007E11FB" w:rsidP="007E11FB"/>
    <w:p w14:paraId="44BC68F0" w14:textId="77777777" w:rsidR="007E11FB" w:rsidRDefault="007E11FB" w:rsidP="00F019CB">
      <w:pPr>
        <w:pStyle w:val="Title"/>
        <w:spacing w:line="480" w:lineRule="auto"/>
        <w:jc w:val="center"/>
        <w:rPr>
          <w:rStyle w:val="Strong"/>
          <w:rFonts w:asciiTheme="majorBidi" w:hAnsiTheme="majorBidi"/>
          <w:sz w:val="24"/>
          <w:szCs w:val="24"/>
        </w:rPr>
      </w:pPr>
    </w:p>
    <w:p w14:paraId="34ED9882" w14:textId="77777777" w:rsidR="007E11FB" w:rsidRDefault="007E11FB" w:rsidP="007E11FB"/>
    <w:p w14:paraId="2061CBAC" w14:textId="77777777" w:rsidR="007E11FB" w:rsidRDefault="007E11FB" w:rsidP="007E11FB"/>
    <w:p w14:paraId="4469D449" w14:textId="77777777" w:rsidR="007E11FB" w:rsidRDefault="007E11FB" w:rsidP="007E11FB"/>
    <w:p w14:paraId="01B4F5CF" w14:textId="77777777" w:rsidR="007E11FB" w:rsidRDefault="007E11FB" w:rsidP="007E11FB"/>
    <w:p w14:paraId="34283E2F" w14:textId="77777777" w:rsidR="007E11FB" w:rsidRDefault="007E11FB" w:rsidP="007E11FB"/>
    <w:p w14:paraId="4FD72DBB" w14:textId="77777777" w:rsidR="007E11FB" w:rsidRDefault="007E11FB" w:rsidP="007E11FB"/>
    <w:p w14:paraId="2C3433FA" w14:textId="77777777" w:rsidR="007E11FB" w:rsidRDefault="007E11FB" w:rsidP="007E11FB"/>
    <w:p w14:paraId="40467C30" w14:textId="77777777" w:rsidR="007E11FB" w:rsidRDefault="007E11FB" w:rsidP="007E11FB"/>
    <w:p w14:paraId="6E8BDFFB" w14:textId="77777777" w:rsidR="007E11FB" w:rsidRDefault="007E11FB" w:rsidP="007E11FB"/>
    <w:p w14:paraId="6F954F78" w14:textId="77777777" w:rsidR="007E11FB" w:rsidRDefault="007E11FB" w:rsidP="007E11FB"/>
    <w:p w14:paraId="55065368" w14:textId="77777777" w:rsidR="007E11FB" w:rsidRDefault="007E11FB" w:rsidP="007E11FB"/>
    <w:p w14:paraId="0A25216D" w14:textId="77777777" w:rsidR="007E11FB" w:rsidRDefault="007E11FB" w:rsidP="007E11FB"/>
    <w:p w14:paraId="41F4A9E7" w14:textId="77777777" w:rsidR="007E11FB" w:rsidRDefault="007E11FB" w:rsidP="007E11FB"/>
    <w:p w14:paraId="0A2336CE" w14:textId="77777777" w:rsidR="007E11FB" w:rsidRDefault="007E11FB" w:rsidP="007E11FB"/>
    <w:p w14:paraId="2FBA8322" w14:textId="77777777" w:rsidR="007E11FB" w:rsidRDefault="007E11FB" w:rsidP="007E11FB"/>
    <w:p w14:paraId="019C0646" w14:textId="77777777" w:rsidR="007E11FB" w:rsidRDefault="007E11FB" w:rsidP="007E11FB"/>
    <w:p w14:paraId="50408C40" w14:textId="77777777" w:rsidR="007E11FB" w:rsidRDefault="007E11FB" w:rsidP="007E11FB"/>
    <w:p w14:paraId="6401A8CB" w14:textId="77777777" w:rsidR="007E11FB" w:rsidRDefault="007E11FB" w:rsidP="007E11FB"/>
    <w:p w14:paraId="00D2329A" w14:textId="77777777" w:rsidR="007E11FB" w:rsidRDefault="007E11FB" w:rsidP="007E11FB"/>
    <w:p w14:paraId="68856ECF" w14:textId="77777777" w:rsidR="007E11FB" w:rsidRDefault="007E11FB" w:rsidP="007E11FB"/>
    <w:p w14:paraId="1D3192B6" w14:textId="77777777" w:rsidR="007E11FB" w:rsidRDefault="007E11FB" w:rsidP="00F019CB">
      <w:pPr>
        <w:pStyle w:val="Title"/>
        <w:spacing w:line="480" w:lineRule="auto"/>
        <w:jc w:val="center"/>
        <w:rPr>
          <w:rStyle w:val="Strong"/>
          <w:rFonts w:asciiTheme="majorBidi" w:hAnsiTheme="majorBidi"/>
          <w:sz w:val="24"/>
          <w:szCs w:val="24"/>
        </w:rPr>
      </w:pPr>
    </w:p>
    <w:p w14:paraId="75B457A6" w14:textId="4931F930" w:rsidR="00E76BB6" w:rsidRPr="008C2660" w:rsidRDefault="00E76BB6" w:rsidP="00F019CB">
      <w:pPr>
        <w:pStyle w:val="Title"/>
        <w:spacing w:line="480" w:lineRule="auto"/>
        <w:jc w:val="center"/>
        <w:rPr>
          <w:rStyle w:val="Strong"/>
          <w:rFonts w:asciiTheme="majorBidi" w:hAnsiTheme="majorBidi"/>
          <w:sz w:val="24"/>
          <w:szCs w:val="24"/>
        </w:rPr>
      </w:pPr>
      <w:r w:rsidRPr="008C2660">
        <w:rPr>
          <w:rStyle w:val="Strong"/>
          <w:rFonts w:asciiTheme="majorBidi" w:hAnsiTheme="majorBidi"/>
          <w:sz w:val="24"/>
          <w:szCs w:val="24"/>
        </w:rPr>
        <w:t>An assessment of the psychometric properties</w:t>
      </w:r>
      <w:r w:rsidR="00F019CB" w:rsidRPr="008C2660">
        <w:rPr>
          <w:rStyle w:val="Strong"/>
          <w:rFonts w:asciiTheme="majorBidi" w:hAnsiTheme="majorBidi"/>
          <w:sz w:val="24"/>
          <w:szCs w:val="24"/>
        </w:rPr>
        <w:t xml:space="preserve"> </w:t>
      </w:r>
      <w:r w:rsidRPr="008C2660">
        <w:rPr>
          <w:rStyle w:val="Strong"/>
          <w:rFonts w:asciiTheme="majorBidi" w:hAnsiTheme="majorBidi"/>
          <w:sz w:val="24"/>
          <w:szCs w:val="24"/>
        </w:rPr>
        <w:t>and psychological correlates of the</w:t>
      </w:r>
    </w:p>
    <w:p w14:paraId="11751885" w14:textId="477BDC04" w:rsidR="00E76BB6" w:rsidRPr="008C2660" w:rsidRDefault="00E76BB6" w:rsidP="00F019CB">
      <w:pPr>
        <w:pStyle w:val="Title"/>
        <w:spacing w:line="480" w:lineRule="auto"/>
        <w:jc w:val="center"/>
        <w:rPr>
          <w:rFonts w:asciiTheme="majorBidi" w:hAnsiTheme="majorBidi"/>
          <w:sz w:val="24"/>
          <w:szCs w:val="24"/>
        </w:rPr>
      </w:pPr>
      <w:r w:rsidRPr="008C2660">
        <w:rPr>
          <w:rStyle w:val="Strong"/>
          <w:rFonts w:asciiTheme="majorBidi" w:hAnsiTheme="majorBidi"/>
          <w:sz w:val="24"/>
          <w:szCs w:val="24"/>
        </w:rPr>
        <w:t>Greek COVID-19 anxiety syndrome scale (C-19ASS)</w:t>
      </w:r>
    </w:p>
    <w:p w14:paraId="68BE1390" w14:textId="77777777" w:rsidR="00B12DC5" w:rsidRPr="008C2660" w:rsidRDefault="00B12DC5" w:rsidP="008E2FDB">
      <w:pPr>
        <w:spacing w:after="0" w:line="480" w:lineRule="auto"/>
        <w:rPr>
          <w:rFonts w:asciiTheme="majorBidi" w:hAnsiTheme="majorBidi" w:cstheme="majorBidi"/>
          <w:b/>
          <w:bCs/>
          <w:sz w:val="24"/>
          <w:szCs w:val="24"/>
        </w:rPr>
      </w:pPr>
    </w:p>
    <w:p w14:paraId="30ACAEBC" w14:textId="7F109F4F" w:rsidR="0021637F" w:rsidRPr="008C2660" w:rsidRDefault="0021637F" w:rsidP="008E2FDB">
      <w:pPr>
        <w:spacing w:after="0" w:line="480" w:lineRule="auto"/>
        <w:rPr>
          <w:rFonts w:asciiTheme="majorBidi" w:hAnsiTheme="majorBidi" w:cstheme="majorBidi"/>
          <w:b/>
          <w:bCs/>
          <w:sz w:val="24"/>
          <w:szCs w:val="24"/>
        </w:rPr>
      </w:pPr>
      <w:r w:rsidRPr="008C2660">
        <w:rPr>
          <w:rFonts w:asciiTheme="majorBidi" w:hAnsiTheme="majorBidi" w:cstheme="majorBidi"/>
          <w:b/>
          <w:bCs/>
          <w:sz w:val="24"/>
          <w:szCs w:val="24"/>
        </w:rPr>
        <w:t>Introduction</w:t>
      </w:r>
    </w:p>
    <w:p w14:paraId="17786C72" w14:textId="07C7E54B" w:rsidR="00CA1164" w:rsidRPr="008C2660" w:rsidRDefault="000B0545" w:rsidP="00891FB6">
      <w:pPr>
        <w:pStyle w:val="NormalWeb"/>
        <w:spacing w:before="0" w:beforeAutospacing="0" w:after="0" w:afterAutospacing="0" w:line="480" w:lineRule="auto"/>
        <w:jc w:val="both"/>
      </w:pPr>
      <w:r w:rsidRPr="008C2660">
        <w:t xml:space="preserve">COVID-19 was declared a pandemic and the sixth international public health emergency by the World Health Organization </w:t>
      </w:r>
      <w:r w:rsidRPr="008C2660">
        <w:rPr>
          <w:rStyle w:val="issue-underline"/>
        </w:rPr>
        <w:t xml:space="preserve">(WHO; </w:t>
      </w:r>
      <w:proofErr w:type="spellStart"/>
      <w:r w:rsidRPr="008C2660">
        <w:rPr>
          <w:rFonts w:asciiTheme="majorBidi" w:hAnsiTheme="majorBidi" w:cstheme="majorBidi"/>
        </w:rPr>
        <w:t>Mahase</w:t>
      </w:r>
      <w:proofErr w:type="spellEnd"/>
      <w:r w:rsidRPr="008C2660">
        <w:rPr>
          <w:rFonts w:asciiTheme="majorBidi" w:hAnsiTheme="majorBidi" w:cstheme="majorBidi"/>
        </w:rPr>
        <w:t>, 2020</w:t>
      </w:r>
      <w:r w:rsidRPr="008C2660">
        <w:rPr>
          <w:rStyle w:val="issue-underline"/>
        </w:rPr>
        <w:t>)</w:t>
      </w:r>
      <w:r w:rsidR="00C33D29" w:rsidRPr="008C2660">
        <w:rPr>
          <w:rStyle w:val="issue-underline"/>
        </w:rPr>
        <w:t xml:space="preserve">. </w:t>
      </w:r>
      <w:r w:rsidR="001D7B9A" w:rsidRPr="008C2660">
        <w:t>The p</w:t>
      </w:r>
      <w:r w:rsidR="00C33D29" w:rsidRPr="008C2660">
        <w:t>andemic cause</w:t>
      </w:r>
      <w:r w:rsidR="001D7B9A" w:rsidRPr="008C2660">
        <w:t>s</w:t>
      </w:r>
      <w:r w:rsidR="00C33D29" w:rsidRPr="008C2660">
        <w:t xml:space="preserve"> panic and distress among people and ha</w:t>
      </w:r>
      <w:r w:rsidR="001D7B9A" w:rsidRPr="008C2660">
        <w:t>s</w:t>
      </w:r>
      <w:r w:rsidR="00C33D29" w:rsidRPr="008C2660">
        <w:t xml:space="preserve"> significant economic consequences worldwide</w:t>
      </w:r>
      <w:r w:rsidR="00FC1390" w:rsidRPr="008C2660">
        <w:rPr>
          <w:rFonts w:asciiTheme="majorBidi" w:hAnsiTheme="majorBidi" w:cstheme="majorBidi"/>
        </w:rPr>
        <w:t xml:space="preserve"> (Hossain et al., 2020).</w:t>
      </w:r>
      <w:r w:rsidR="00695D8C" w:rsidRPr="008C2660">
        <w:t xml:space="preserve"> </w:t>
      </w:r>
      <w:r w:rsidR="00C40E80" w:rsidRPr="008C2660">
        <w:t xml:space="preserve">Many countries have enacted lockdowns, social distance, and self-isolation to contain the virus due to its rapid spread, severe consequences, and high mortality rate </w:t>
      </w:r>
      <w:r w:rsidR="00695D8C" w:rsidRPr="008C2660">
        <w:t>(Brooks et al., 2020).</w:t>
      </w:r>
      <w:r w:rsidR="00891FB6" w:rsidRPr="008C2660">
        <w:t xml:space="preserve"> </w:t>
      </w:r>
      <w:r w:rsidR="000C5427" w:rsidRPr="00652197">
        <w:rPr>
          <w:rFonts w:asciiTheme="majorBidi" w:hAnsiTheme="majorBidi" w:cstheme="majorBidi"/>
          <w:color w:val="FF0000"/>
          <w:shd w:val="clear" w:color="auto" w:fill="FFFFFF"/>
        </w:rPr>
        <w:t>A key change brought by the COVID-19 pandemic has been a wor</w:t>
      </w:r>
      <w:bookmarkStart w:id="1" w:name="_GoBack"/>
      <w:bookmarkEnd w:id="1"/>
      <w:r w:rsidR="000C5427" w:rsidRPr="00652197">
        <w:rPr>
          <w:rFonts w:asciiTheme="majorBidi" w:hAnsiTheme="majorBidi" w:cstheme="majorBidi"/>
          <w:color w:val="FF0000"/>
          <w:shd w:val="clear" w:color="auto" w:fill="FFFFFF"/>
        </w:rPr>
        <w:t>ldwide increase of pandemic-related psychological distress, including</w:t>
      </w:r>
      <w:r w:rsidR="000C5427">
        <w:rPr>
          <w:rFonts w:asciiTheme="majorBidi" w:hAnsiTheme="majorBidi" w:cstheme="majorBidi"/>
          <w:color w:val="FF0000"/>
          <w:shd w:val="clear" w:color="auto" w:fill="FFFFFF"/>
        </w:rPr>
        <w:t xml:space="preserve"> worry, anxiety, depression, burnout, </w:t>
      </w:r>
      <w:r w:rsidR="0097751A">
        <w:rPr>
          <w:rFonts w:asciiTheme="majorBidi" w:hAnsiTheme="majorBidi" w:cstheme="majorBidi"/>
          <w:color w:val="FF0000"/>
          <w:shd w:val="clear" w:color="auto" w:fill="FFFFFF"/>
        </w:rPr>
        <w:t>post-t</w:t>
      </w:r>
      <w:r w:rsidR="000C5427">
        <w:rPr>
          <w:rFonts w:asciiTheme="majorBidi" w:hAnsiTheme="majorBidi" w:cstheme="majorBidi"/>
          <w:color w:val="FF0000"/>
          <w:shd w:val="clear" w:color="auto" w:fill="FFFFFF"/>
        </w:rPr>
        <w:t xml:space="preserve">raumatic stress disorder, worry, restlessness, </w:t>
      </w:r>
      <w:proofErr w:type="spellStart"/>
      <w:r w:rsidR="000C5427">
        <w:rPr>
          <w:rFonts w:asciiTheme="majorBidi" w:hAnsiTheme="majorBidi" w:cstheme="majorBidi"/>
          <w:color w:val="FF0000"/>
          <w:shd w:val="clear" w:color="auto" w:fill="FFFFFF"/>
        </w:rPr>
        <w:t>lonliness</w:t>
      </w:r>
      <w:proofErr w:type="spellEnd"/>
      <w:r w:rsidR="000C5427">
        <w:rPr>
          <w:rFonts w:asciiTheme="majorBidi" w:hAnsiTheme="majorBidi" w:cstheme="majorBidi"/>
          <w:color w:val="FF0000"/>
          <w:shd w:val="clear" w:color="auto" w:fill="FFFFFF"/>
        </w:rPr>
        <w:t xml:space="preserve">, attention and concentration difficulties (Mansueto et al., 2021; </w:t>
      </w:r>
      <w:r w:rsidR="000C5427" w:rsidRPr="00856038">
        <w:rPr>
          <w:color w:val="FF0000"/>
        </w:rPr>
        <w:t>Javier et al., 2021; Emmelkamp, 2021; Akbari</w:t>
      </w:r>
      <w:r w:rsidR="000623B6" w:rsidRPr="00856038">
        <w:rPr>
          <w:color w:val="FF0000"/>
        </w:rPr>
        <w:t>, Seydavi,</w:t>
      </w:r>
      <w:r w:rsidR="000C5427" w:rsidRPr="00856038">
        <w:rPr>
          <w:color w:val="FF0000"/>
        </w:rPr>
        <w:t xml:space="preserve"> et al., 2021; </w:t>
      </w:r>
      <w:proofErr w:type="spellStart"/>
      <w:r w:rsidR="000C5427" w:rsidRPr="00856038">
        <w:rPr>
          <w:rFonts w:asciiTheme="majorBidi" w:hAnsiTheme="majorBidi" w:cstheme="majorBidi"/>
          <w:color w:val="FF0000"/>
          <w:shd w:val="clear" w:color="auto" w:fill="FFFFFF"/>
        </w:rPr>
        <w:t>Brailovskaia</w:t>
      </w:r>
      <w:proofErr w:type="spellEnd"/>
      <w:r w:rsidR="000C5427" w:rsidRPr="00856038">
        <w:rPr>
          <w:rFonts w:asciiTheme="majorBidi" w:hAnsiTheme="majorBidi" w:cstheme="majorBidi"/>
          <w:color w:val="FF0000"/>
          <w:shd w:val="clear" w:color="auto" w:fill="FFFFFF"/>
        </w:rPr>
        <w:t xml:space="preserve"> et al., 2022</w:t>
      </w:r>
      <w:r w:rsidR="000C5427" w:rsidRPr="000C5427">
        <w:rPr>
          <w:rFonts w:asciiTheme="majorBidi" w:hAnsiTheme="majorBidi" w:cstheme="majorBidi"/>
          <w:color w:val="222222"/>
          <w:shd w:val="clear" w:color="auto" w:fill="FFFFFF"/>
        </w:rPr>
        <w:t>).</w:t>
      </w:r>
      <w:r w:rsidR="002909F2">
        <w:rPr>
          <w:rFonts w:asciiTheme="majorBidi" w:hAnsiTheme="majorBidi" w:cstheme="majorBidi"/>
          <w:color w:val="222222"/>
          <w:shd w:val="clear" w:color="auto" w:fill="FFFFFF"/>
        </w:rPr>
        <w:t xml:space="preserve"> </w:t>
      </w:r>
      <w:r w:rsidR="002909F2" w:rsidRPr="008D7012">
        <w:rPr>
          <w:rFonts w:asciiTheme="majorBidi" w:hAnsiTheme="majorBidi" w:cstheme="majorBidi"/>
          <w:color w:val="FF0000"/>
          <w:shd w:val="clear" w:color="auto" w:fill="FFFFFF"/>
        </w:rPr>
        <w:t xml:space="preserve">Furthermore, a recent review on </w:t>
      </w:r>
      <w:r w:rsidR="002909F2" w:rsidRPr="008D7012">
        <w:rPr>
          <w:rFonts w:asciiTheme="majorBidi" w:hAnsiTheme="majorBidi" w:cstheme="majorBidi"/>
          <w:color w:val="FF0000"/>
          <w:shd w:val="clear" w:color="auto" w:fill="FCFCFC"/>
        </w:rPr>
        <w:t>17 longitudinal studies examining changes in mental health during the pandemic revealed increases in anxiety, mood disorders, alcohol use, sedentary behavior, and Internet use and a decrease in physical activity (</w:t>
      </w:r>
      <w:proofErr w:type="spellStart"/>
      <w:r w:rsidR="002909F2" w:rsidRPr="008D7012">
        <w:rPr>
          <w:rFonts w:asciiTheme="majorBidi" w:hAnsiTheme="majorBidi" w:cstheme="majorBidi"/>
          <w:color w:val="FF0000"/>
          <w:shd w:val="clear" w:color="auto" w:fill="FFFFFF"/>
        </w:rPr>
        <w:t>Buizza</w:t>
      </w:r>
      <w:proofErr w:type="spellEnd"/>
      <w:r w:rsidR="002909F2" w:rsidRPr="008D7012">
        <w:rPr>
          <w:rFonts w:asciiTheme="majorBidi" w:hAnsiTheme="majorBidi" w:cstheme="majorBidi"/>
          <w:color w:val="FF0000"/>
          <w:shd w:val="clear" w:color="auto" w:fill="FFFFFF"/>
        </w:rPr>
        <w:t xml:space="preserve"> et al., 2022</w:t>
      </w:r>
      <w:r w:rsidR="002909F2" w:rsidRPr="008D7012">
        <w:rPr>
          <w:rFonts w:asciiTheme="majorBidi" w:hAnsiTheme="majorBidi" w:cstheme="majorBidi"/>
          <w:color w:val="FF0000"/>
          <w:shd w:val="clear" w:color="auto" w:fill="FCFCFC"/>
        </w:rPr>
        <w:t>).</w:t>
      </w:r>
    </w:p>
    <w:p w14:paraId="495ECEB0" w14:textId="242EF998" w:rsidR="008640D0" w:rsidRPr="008C2660" w:rsidRDefault="00891FB6" w:rsidP="008640D0">
      <w:pPr>
        <w:pStyle w:val="NormalWeb"/>
        <w:spacing w:before="0" w:beforeAutospacing="0" w:after="0" w:afterAutospacing="0" w:line="480" w:lineRule="auto"/>
        <w:ind w:firstLine="720"/>
        <w:jc w:val="both"/>
      </w:pPr>
      <w:r w:rsidRPr="008C2660">
        <w:t xml:space="preserve">In Greece, there have been approximately three million and a half cases confirmed </w:t>
      </w:r>
      <w:r w:rsidR="00FC4D5D" w:rsidRPr="008C2660">
        <w:t>of</w:t>
      </w:r>
      <w:r w:rsidRPr="008C2660">
        <w:t xml:space="preserve"> COVID-19 infection since 2020 (</w:t>
      </w:r>
      <w:proofErr w:type="spellStart"/>
      <w:r w:rsidRPr="008C2660">
        <w:t>Fouda</w:t>
      </w:r>
      <w:proofErr w:type="spellEnd"/>
      <w:r w:rsidRPr="008C2660">
        <w:t xml:space="preserve"> et al., 2020; WHO, 2022), and nearly thirty thousand deaths have been reported since the outbreak began in April 2022 (</w:t>
      </w:r>
      <w:proofErr w:type="spellStart"/>
      <w:r w:rsidRPr="008C2660">
        <w:t>Dianeosis</w:t>
      </w:r>
      <w:proofErr w:type="spellEnd"/>
      <w:r w:rsidRPr="008C2660">
        <w:t>, 2022).</w:t>
      </w:r>
      <w:r w:rsidR="00737830" w:rsidRPr="008C2660">
        <w:t xml:space="preserve"> It is evident from information obtained in Greece that COVID-19 management strategies inevitably resulted in social isolation, financial stress, and psychological distress, as well as fueling negative coping mechanisms, such as substance use</w:t>
      </w:r>
      <w:r w:rsidR="005A79AE" w:rsidRPr="008C2660">
        <w:t xml:space="preserve"> (van </w:t>
      </w:r>
      <w:proofErr w:type="spellStart"/>
      <w:r w:rsidR="005A79AE" w:rsidRPr="008C2660">
        <w:t>Gelder</w:t>
      </w:r>
      <w:proofErr w:type="spellEnd"/>
      <w:r w:rsidR="005A79AE" w:rsidRPr="008C2660">
        <w:t xml:space="preserve"> et al., 2020). </w:t>
      </w:r>
      <w:r w:rsidR="009D3E1C" w:rsidRPr="008C2660">
        <w:t xml:space="preserve">The interruption of tourism during the pandemic was associated with an increase in unemployment; In addition, there was an approximately fourteen percent decline in jobs in the major sectors of employment </w:t>
      </w:r>
      <w:r w:rsidR="00392970" w:rsidRPr="008C2660">
        <w:t>(</w:t>
      </w:r>
      <w:proofErr w:type="spellStart"/>
      <w:r w:rsidR="00392970" w:rsidRPr="008C2660">
        <w:t>Mariolis</w:t>
      </w:r>
      <w:proofErr w:type="spellEnd"/>
      <w:r w:rsidR="00392970" w:rsidRPr="008C2660">
        <w:t xml:space="preserve"> et al., 2020). </w:t>
      </w:r>
      <w:r w:rsidR="008E0DFC" w:rsidRPr="008C2660">
        <w:t xml:space="preserve">The Greek public has a very pessimistic view of the pandemic-related financial crisis, with 79.9% of respondents predicting it will last at least two years </w:t>
      </w:r>
      <w:r w:rsidR="00392970" w:rsidRPr="008C2660">
        <w:t xml:space="preserve">(IE, 2021). </w:t>
      </w:r>
      <w:bookmarkStart w:id="2" w:name="_Hlk125602683"/>
      <w:r w:rsidR="008640D0" w:rsidRPr="008C2660">
        <w:t xml:space="preserve">Given the global burden of the pandemic, as well as the serious impacts the pandemic has had on Greece, it is of paramount importance to </w:t>
      </w:r>
      <w:r w:rsidR="008640D0" w:rsidRPr="008C2660">
        <w:lastRenderedPageBreak/>
        <w:t>validate tools that can be used to quantify COVID-19</w:t>
      </w:r>
      <w:r w:rsidR="00584AEA" w:rsidRPr="008C2660">
        <w:t>-related psychological impacts such as COVID-19</w:t>
      </w:r>
      <w:r w:rsidR="008640D0" w:rsidRPr="008C2660">
        <w:t xml:space="preserve"> anxiety syndrome</w:t>
      </w:r>
      <w:r w:rsidR="00BF78D1">
        <w:t xml:space="preserve"> </w:t>
      </w:r>
      <w:r w:rsidR="00BF78D1" w:rsidRPr="00856038">
        <w:rPr>
          <w:color w:val="FF0000"/>
        </w:rPr>
        <w:t>(</w:t>
      </w:r>
      <w:proofErr w:type="spellStart"/>
      <w:r w:rsidR="00BF78D1" w:rsidRPr="00856038">
        <w:rPr>
          <w:color w:val="FF0000"/>
        </w:rPr>
        <w:t>Nikčević</w:t>
      </w:r>
      <w:proofErr w:type="spellEnd"/>
      <w:r w:rsidR="00BF78D1" w:rsidRPr="00856038">
        <w:rPr>
          <w:color w:val="FF0000"/>
        </w:rPr>
        <w:t> &amp; Spada, 2020)</w:t>
      </w:r>
      <w:r w:rsidR="008640D0" w:rsidRPr="00856038">
        <w:rPr>
          <w:color w:val="FF0000"/>
        </w:rPr>
        <w:t>.</w:t>
      </w:r>
    </w:p>
    <w:p w14:paraId="0A264DED" w14:textId="2B645D47" w:rsidR="002D70C3" w:rsidRPr="008C2660" w:rsidRDefault="00716DDB" w:rsidP="002D70C3">
      <w:pPr>
        <w:spacing w:after="0" w:line="480" w:lineRule="auto"/>
        <w:rPr>
          <w:rFonts w:ascii="Times New Roman" w:hAnsi="Times New Roman" w:cs="Times New Roman"/>
          <w:b/>
          <w:bCs/>
          <w:sz w:val="24"/>
          <w:szCs w:val="24"/>
        </w:rPr>
      </w:pPr>
      <w:r w:rsidRPr="008C2660">
        <w:rPr>
          <w:rFonts w:ascii="Times New Roman" w:hAnsi="Times New Roman" w:cs="Times New Roman"/>
          <w:b/>
          <w:bCs/>
          <w:sz w:val="24"/>
          <w:szCs w:val="24"/>
        </w:rPr>
        <w:t>Definit</w:t>
      </w:r>
      <w:r w:rsidR="001D7B9A" w:rsidRPr="008C2660">
        <w:rPr>
          <w:rFonts w:ascii="Times New Roman" w:hAnsi="Times New Roman" w:cs="Times New Roman"/>
          <w:b/>
          <w:bCs/>
          <w:sz w:val="24"/>
          <w:szCs w:val="24"/>
        </w:rPr>
        <w:t>i</w:t>
      </w:r>
      <w:r w:rsidRPr="008C2660">
        <w:rPr>
          <w:rFonts w:ascii="Times New Roman" w:hAnsi="Times New Roman" w:cs="Times New Roman"/>
          <w:b/>
          <w:bCs/>
          <w:sz w:val="24"/>
          <w:szCs w:val="24"/>
        </w:rPr>
        <w:t xml:space="preserve">on and evidence of </w:t>
      </w:r>
      <w:r w:rsidR="00682807" w:rsidRPr="008C2660">
        <w:rPr>
          <w:rFonts w:ascii="Times New Roman" w:hAnsi="Times New Roman" w:cs="Times New Roman"/>
          <w:b/>
          <w:bCs/>
          <w:sz w:val="24"/>
          <w:szCs w:val="24"/>
        </w:rPr>
        <w:t>COVID-19 Anxiety Syndrome</w:t>
      </w:r>
    </w:p>
    <w:p w14:paraId="1DA105EF" w14:textId="33FF009D" w:rsidR="00901D14" w:rsidRPr="008C2660" w:rsidRDefault="002D70C3" w:rsidP="000E57FE">
      <w:pPr>
        <w:pStyle w:val="NormalWeb"/>
        <w:spacing w:before="0" w:beforeAutospacing="0" w:after="0" w:afterAutospacing="0" w:line="480" w:lineRule="auto"/>
        <w:jc w:val="both"/>
      </w:pPr>
      <w:r w:rsidRPr="008C2660">
        <w:t>The chronic and intense anxiety associated with COVID-19 is termed COVID-19 anxiety</w:t>
      </w:r>
      <w:r w:rsidRPr="008C2660">
        <w:rPr>
          <w:rFonts w:asciiTheme="majorBidi" w:hAnsiTheme="majorBidi" w:cstheme="majorBidi"/>
          <w:b/>
          <w:bCs/>
        </w:rPr>
        <w:t xml:space="preserve"> </w:t>
      </w:r>
      <w:r w:rsidR="00901D14" w:rsidRPr="008C2660">
        <w:rPr>
          <w:rFonts w:asciiTheme="majorBidi" w:hAnsiTheme="majorBidi" w:cstheme="majorBidi"/>
        </w:rPr>
        <w:t>(</w:t>
      </w:r>
      <w:proofErr w:type="spellStart"/>
      <w:r w:rsidR="00B15DC2" w:rsidRPr="008C2660">
        <w:rPr>
          <w:rFonts w:asciiTheme="majorBidi" w:hAnsiTheme="majorBidi" w:cstheme="majorBidi"/>
        </w:rPr>
        <w:t>Arpaci</w:t>
      </w:r>
      <w:proofErr w:type="spellEnd"/>
      <w:r w:rsidR="00B15DC2" w:rsidRPr="008C2660">
        <w:rPr>
          <w:rFonts w:asciiTheme="majorBidi" w:hAnsiTheme="majorBidi" w:cstheme="majorBidi"/>
        </w:rPr>
        <w:t xml:space="preserve"> et al., 2020; </w:t>
      </w:r>
      <w:r w:rsidR="00901D14" w:rsidRPr="008C2660">
        <w:rPr>
          <w:rFonts w:asciiTheme="majorBidi" w:hAnsiTheme="majorBidi" w:cstheme="majorBidi"/>
        </w:rPr>
        <w:t>Lee et al., 2020a)</w:t>
      </w:r>
      <w:r w:rsidR="007423EF" w:rsidRPr="008C2660">
        <w:rPr>
          <w:rFonts w:asciiTheme="majorBidi" w:hAnsiTheme="majorBidi" w:cstheme="majorBidi"/>
        </w:rPr>
        <w:t>.</w:t>
      </w:r>
      <w:r w:rsidRPr="008C2660">
        <w:rPr>
          <w:rFonts w:asciiTheme="majorBidi" w:hAnsiTheme="majorBidi" w:cstheme="majorBidi"/>
        </w:rPr>
        <w:t xml:space="preserve"> </w:t>
      </w:r>
      <w:r w:rsidR="007423EF" w:rsidRPr="008C2660">
        <w:rPr>
          <w:rFonts w:asciiTheme="majorBidi" w:hAnsiTheme="majorBidi" w:cstheme="majorBidi"/>
        </w:rPr>
        <w:t>It</w:t>
      </w:r>
      <w:r w:rsidRPr="008C2660">
        <w:rPr>
          <w:rFonts w:asciiTheme="majorBidi" w:hAnsiTheme="majorBidi" w:cstheme="majorBidi"/>
        </w:rPr>
        <w:t xml:space="preserve"> </w:t>
      </w:r>
      <w:r w:rsidRPr="008C2660">
        <w:t>is characterized by symptoms such as problems with concentration, feeling</w:t>
      </w:r>
      <w:r w:rsidR="0060198C">
        <w:t>s</w:t>
      </w:r>
      <w:r w:rsidRPr="008C2660">
        <w:t xml:space="preserve"> of tension, low moods, low self-esteem, sleep issues, lethargy, decreased occupational performance, reduced job-related satisfaction and interest, and recurrence of absenteeism</w:t>
      </w:r>
      <w:r w:rsidR="00751A50" w:rsidRPr="008C2660">
        <w:t xml:space="preserve"> </w:t>
      </w:r>
      <w:r w:rsidR="00901D14" w:rsidRPr="008C2660">
        <w:rPr>
          <w:rFonts w:asciiTheme="majorBidi" w:hAnsiTheme="majorBidi" w:cstheme="majorBidi"/>
        </w:rPr>
        <w:t>(</w:t>
      </w:r>
      <w:proofErr w:type="spellStart"/>
      <w:r w:rsidR="00901D14" w:rsidRPr="008C2660">
        <w:rPr>
          <w:rFonts w:asciiTheme="majorBidi" w:hAnsiTheme="majorBidi" w:cstheme="majorBidi"/>
        </w:rPr>
        <w:t>Pedrosa</w:t>
      </w:r>
      <w:proofErr w:type="spellEnd"/>
      <w:r w:rsidR="00901D14" w:rsidRPr="008C2660">
        <w:rPr>
          <w:rFonts w:asciiTheme="majorBidi" w:hAnsiTheme="majorBidi" w:cstheme="majorBidi"/>
        </w:rPr>
        <w:t xml:space="preserve"> et al., 2020; </w:t>
      </w:r>
      <w:proofErr w:type="spellStart"/>
      <w:r w:rsidR="00901D14" w:rsidRPr="008C2660">
        <w:rPr>
          <w:rFonts w:asciiTheme="majorBidi" w:hAnsiTheme="majorBidi" w:cstheme="majorBidi"/>
        </w:rPr>
        <w:t>Rodrguez</w:t>
      </w:r>
      <w:proofErr w:type="spellEnd"/>
      <w:r w:rsidR="00901D14" w:rsidRPr="008C2660">
        <w:rPr>
          <w:rFonts w:asciiTheme="majorBidi" w:hAnsiTheme="majorBidi" w:cstheme="majorBidi"/>
        </w:rPr>
        <w:t>-Hidalgo et al., 2020; Porter et al., 2021)</w:t>
      </w:r>
      <w:r w:rsidR="007423EF" w:rsidRPr="008C2660">
        <w:rPr>
          <w:rFonts w:asciiTheme="majorBidi" w:hAnsiTheme="majorBidi" w:cstheme="majorBidi"/>
        </w:rPr>
        <w:t xml:space="preserve">, and </w:t>
      </w:r>
      <w:r w:rsidR="000E57FE" w:rsidRPr="008C2660">
        <w:t xml:space="preserve">is associated with psychopathology, such as depression, anxiety, and stress </w:t>
      </w:r>
      <w:r w:rsidR="00901D14" w:rsidRPr="008C2660">
        <w:rPr>
          <w:rFonts w:asciiTheme="majorBidi" w:hAnsiTheme="majorBidi" w:cstheme="majorBidi"/>
        </w:rPr>
        <w:t xml:space="preserve">(Lai et al., 2020; </w:t>
      </w:r>
      <w:proofErr w:type="spellStart"/>
      <w:r w:rsidR="00901D14" w:rsidRPr="008C2660">
        <w:rPr>
          <w:rFonts w:asciiTheme="majorBidi" w:hAnsiTheme="majorBidi" w:cstheme="majorBidi"/>
        </w:rPr>
        <w:t>Satici</w:t>
      </w:r>
      <w:proofErr w:type="spellEnd"/>
      <w:r w:rsidR="00901D14" w:rsidRPr="008C2660">
        <w:rPr>
          <w:rFonts w:asciiTheme="majorBidi" w:hAnsiTheme="majorBidi" w:cstheme="majorBidi"/>
        </w:rPr>
        <w:t xml:space="preserve"> et al., 2020; Wang et al., 2020; Fitzpatrick et al., 2020; </w:t>
      </w:r>
      <w:proofErr w:type="spellStart"/>
      <w:r w:rsidR="00901D14" w:rsidRPr="008C2660">
        <w:rPr>
          <w:rFonts w:asciiTheme="majorBidi" w:hAnsiTheme="majorBidi" w:cstheme="majorBidi"/>
        </w:rPr>
        <w:t>Paolini</w:t>
      </w:r>
      <w:proofErr w:type="spellEnd"/>
      <w:r w:rsidR="00901D14" w:rsidRPr="008C2660">
        <w:rPr>
          <w:rFonts w:asciiTheme="majorBidi" w:hAnsiTheme="majorBidi" w:cstheme="majorBidi"/>
        </w:rPr>
        <w:t xml:space="preserve"> et al., 2020).</w:t>
      </w:r>
    </w:p>
    <w:p w14:paraId="2F0D244B" w14:textId="276DD354" w:rsidR="00660EB7" w:rsidRPr="008C2660" w:rsidRDefault="00DC626E" w:rsidP="00660EB7">
      <w:pPr>
        <w:pStyle w:val="NormalWeb"/>
        <w:spacing w:before="0" w:beforeAutospacing="0" w:after="0" w:afterAutospacing="0" w:line="480" w:lineRule="auto"/>
        <w:jc w:val="both"/>
      </w:pPr>
      <w:r w:rsidRPr="008C2660">
        <w:rPr>
          <w:rFonts w:asciiTheme="majorBidi" w:hAnsiTheme="majorBidi" w:cstheme="majorBidi"/>
        </w:rPr>
        <w:tab/>
      </w:r>
      <w:r w:rsidR="003D1D96" w:rsidRPr="008C2660">
        <w:t xml:space="preserve">The term </w:t>
      </w:r>
      <w:r w:rsidR="00036E10">
        <w:t>'</w:t>
      </w:r>
      <w:r w:rsidR="003D1D96" w:rsidRPr="008C2660">
        <w:t>COVID-19 anxiety syndrome</w:t>
      </w:r>
      <w:r w:rsidR="00036E10">
        <w:t>'</w:t>
      </w:r>
      <w:r w:rsidR="003D1D96" w:rsidRPr="008C2660">
        <w:t xml:space="preserve"> was coined by </w:t>
      </w:r>
      <w:proofErr w:type="spellStart"/>
      <w:r w:rsidR="003D1D96" w:rsidRPr="008C2660">
        <w:t>Nikčević</w:t>
      </w:r>
      <w:proofErr w:type="spellEnd"/>
      <w:r w:rsidR="003D1D96" w:rsidRPr="008C2660">
        <w:t> and Spada (2020) after observing that individuals tend to acquire a unique constellation of behaviors concerning the fear of the COVID-19 virus.</w:t>
      </w:r>
      <w:bookmarkEnd w:id="2"/>
      <w:r w:rsidR="003D1D96" w:rsidRPr="008C2660">
        <w:t xml:space="preserve"> As a result, the authors created the COVID-19 Anxiety Syndrome Scale (C-19ASS), which includes two components: perseveration in checking symptoms in self and others, worrying about loss of family members, monitoring infection signs due to fear or threat of COVID-19, and avoidance of interacting with public-related activities due to the fear of contracting COVID-19. Aligned with its components, COVID-19 anxiety syndrome is defined by maladaptive attempts at controlling the fear of the COVID-19 virus through avoidance of public settings and worry-based safety behaviors (such as excessive hand washing and checking (e.g., the news). There is a possibility that maladaptive control attempts may be sustained for a long period of time after the disease has been controlled </w:t>
      </w:r>
      <w:r w:rsidR="00901D14" w:rsidRPr="008C2660">
        <w:rPr>
          <w:rFonts w:asciiTheme="majorBidi" w:hAnsiTheme="majorBidi" w:cstheme="majorBidi"/>
        </w:rPr>
        <w:t>(</w:t>
      </w:r>
      <w:proofErr w:type="spellStart"/>
      <w:r w:rsidR="000814BE" w:rsidRPr="00856038">
        <w:rPr>
          <w:rStyle w:val="fontstyle01"/>
          <w:rFonts w:ascii="Times New Roman" w:hAnsi="Times New Roman"/>
          <w:i w:val="0"/>
          <w:iCs w:val="0"/>
          <w:color w:val="FF0000"/>
          <w:sz w:val="24"/>
          <w:szCs w:val="24"/>
        </w:rPr>
        <w:t>Nikčević</w:t>
      </w:r>
      <w:proofErr w:type="spellEnd"/>
      <w:r w:rsidR="00901D14" w:rsidRPr="008C2660">
        <w:rPr>
          <w:rFonts w:asciiTheme="majorBidi" w:hAnsiTheme="majorBidi" w:cstheme="majorBidi"/>
        </w:rPr>
        <w:t xml:space="preserve"> et al., 2020).</w:t>
      </w:r>
    </w:p>
    <w:p w14:paraId="44E8B956" w14:textId="5C4B5213" w:rsidR="000B3709" w:rsidRPr="008C2660" w:rsidRDefault="00FC4D5D" w:rsidP="000B3709">
      <w:pPr>
        <w:pStyle w:val="NormalWeb"/>
        <w:spacing w:before="0" w:beforeAutospacing="0" w:after="0" w:afterAutospacing="0" w:line="480" w:lineRule="auto"/>
        <w:ind w:firstLine="720"/>
        <w:jc w:val="both"/>
      </w:pPr>
      <w:r w:rsidRPr="008C2660">
        <w:t>The</w:t>
      </w:r>
      <w:r w:rsidR="00660EB7" w:rsidRPr="008C2660">
        <w:t xml:space="preserve"> COVID-19 </w:t>
      </w:r>
      <w:r w:rsidRPr="008C2660">
        <w:t>anxiety syndrome is</w:t>
      </w:r>
      <w:r w:rsidR="00660EB7" w:rsidRPr="008C2660">
        <w:t xml:space="preserve"> aligned with the Self-Regulatory Executive Function (S-REF) model </w:t>
      </w:r>
      <w:r w:rsidRPr="008C2660">
        <w:t xml:space="preserve">of psychopathology </w:t>
      </w:r>
      <w:r w:rsidR="00660EB7" w:rsidRPr="008C2660">
        <w:t>(Wells, 2011), which suggests that psychological disorders such as anxiety are the result of dysfunctional coping strategies (cognitive, behavioral, and attentional), also referred to as the Cognitive-Attentional Syndrome (CAS).</w:t>
      </w:r>
      <w:r w:rsidR="00A46525" w:rsidRPr="008C2660">
        <w:t xml:space="preserve"> In th</w:t>
      </w:r>
      <w:r w:rsidR="00B850DE" w:rsidRPr="008C2660">
        <w:t>e</w:t>
      </w:r>
      <w:r w:rsidR="00A46525" w:rsidRPr="008C2660">
        <w:t xml:space="preserve"> CAS, three characteristics are present: (1) persistent concentration on danger, (2) repetitive negative thinking (rumination and worry), and (3) dysfunctional coping strategies for dealing with the first two components of the disorder (Kowalski &amp; Dragan, 2019).</w:t>
      </w:r>
      <w:r w:rsidR="00DF4560" w:rsidRPr="008C2660">
        <w:t xml:space="preserve"> </w:t>
      </w:r>
      <w:r w:rsidR="00DF4560" w:rsidRPr="008C2660">
        <w:rPr>
          <w:rFonts w:asciiTheme="majorBidi" w:hAnsiTheme="majorBidi" w:cstheme="majorBidi"/>
        </w:rPr>
        <w:t>Accordingly</w:t>
      </w:r>
      <w:r w:rsidR="00DF4560" w:rsidRPr="008C2660">
        <w:t>, the perseveration subscale of the C-19ASS measures continual monitoring of a threat due to dread or fear of COVID-19 and concern that infection may occur.</w:t>
      </w:r>
      <w:r w:rsidR="00F862CA" w:rsidRPr="008C2660">
        <w:t xml:space="preserve"> To cope with the first two components of the CAS, the </w:t>
      </w:r>
      <w:r w:rsidR="00F862CA" w:rsidRPr="008C2660">
        <w:lastRenderedPageBreak/>
        <w:t xml:space="preserve">avoidance subscale of the C-19ASS assesses a person's inclination to avoid social settings (places, transportation, and touching objects) as a result of COVID-19 fear or anxiety. The C-19ASS can thus be viewed as a measure of dysfunctional coping strategies activated by vigilance and maladaptive reactivity to COVID-19 anxiety and danger </w:t>
      </w:r>
      <w:r w:rsidR="004A1621" w:rsidRPr="008C2660">
        <w:rPr>
          <w:rFonts w:asciiTheme="majorBidi" w:hAnsiTheme="majorBidi" w:cstheme="majorBidi"/>
        </w:rPr>
        <w:t xml:space="preserve">(Mansueto et al., 2022; Akbari et al., 2022). </w:t>
      </w:r>
    </w:p>
    <w:p w14:paraId="12680708" w14:textId="3B50F57D" w:rsidR="00DE676D" w:rsidRPr="008C2660" w:rsidRDefault="00FC4D5D" w:rsidP="0063031E">
      <w:pPr>
        <w:pStyle w:val="NormalWeb"/>
        <w:spacing w:before="0" w:beforeAutospacing="0" w:after="0" w:afterAutospacing="0" w:line="480" w:lineRule="auto"/>
        <w:ind w:firstLine="720"/>
        <w:jc w:val="both"/>
      </w:pPr>
      <w:r w:rsidRPr="008C2660">
        <w:t xml:space="preserve">The </w:t>
      </w:r>
      <w:r w:rsidR="000B3709" w:rsidRPr="008C2660">
        <w:t xml:space="preserve">COVID-19 anxiety syndrome is associated with a selective attentional bias to COVID-19-related stimuli, generalized anxiety and depressive symptoms, well-being anxiety, and COVID-19 anxiety (Akbari et al., 2022; </w:t>
      </w:r>
      <w:proofErr w:type="spellStart"/>
      <w:r w:rsidR="000B3709" w:rsidRPr="008C2660">
        <w:t>Nikčević</w:t>
      </w:r>
      <w:proofErr w:type="spellEnd"/>
      <w:r w:rsidR="000B3709" w:rsidRPr="008C2660">
        <w:t xml:space="preserve"> et al., 2021) and also acts as an independent predictor of pandemic-related psychological distress (Albery et al., 2021).</w:t>
      </w:r>
      <w:r w:rsidR="00EB4168" w:rsidRPr="008C2660">
        <w:t xml:space="preserve"> Additionally, the perseveration factor of C-19ASS has been shown to influence obsessional thoughts as well as other types of perseveration (e.g., worry), which may lead to an escalation of COVID-19 anxiety and maladaptive coping behaviors (Lee et al., 2020b). </w:t>
      </w:r>
      <w:r w:rsidR="00E53C92" w:rsidRPr="008C2660">
        <w:t xml:space="preserve">Also, Mansueto et al. (2022) have found that C-19ASS demonstrated concurrent and incremental validity, and its perseveration subscale underlies the relationship between psychological symptoms (depression, generalized anxiety, and health anxiety) and emotional stability, thus, it is more detrimental than C-19ASS avoidance. </w:t>
      </w:r>
      <w:r w:rsidR="00EB4168" w:rsidRPr="008C2660">
        <w:t>Further, the total scale and its perseveration subscale were found to have a negative and significant relationship with extraversion and agreeableness, a positive relationship with neuroticism, but no significant linkage with openness or conscientiousness; however, the avoidance subscale demonstrated a less significant relationship with the Big-Five personality traits (only with extraversion) (Akbari et al., 2022).</w:t>
      </w:r>
      <w:r w:rsidR="0063031E" w:rsidRPr="008C2660">
        <w:t xml:space="preserve"> </w:t>
      </w:r>
      <w:r w:rsidR="00DE676D" w:rsidRPr="008C2660">
        <w:t>In this way, the legitimacy of the C-19ASS has been documented in the literature.</w:t>
      </w:r>
    </w:p>
    <w:p w14:paraId="7A270C98" w14:textId="044351E8" w:rsidR="004832A8" w:rsidRPr="008C2660" w:rsidRDefault="004832A8" w:rsidP="004119DA">
      <w:pPr>
        <w:spacing w:after="0" w:line="480" w:lineRule="auto"/>
        <w:jc w:val="both"/>
        <w:rPr>
          <w:rFonts w:asciiTheme="majorBidi" w:hAnsiTheme="majorBidi" w:cstheme="majorBidi"/>
          <w:b/>
          <w:bCs/>
          <w:sz w:val="24"/>
          <w:szCs w:val="24"/>
        </w:rPr>
      </w:pPr>
      <w:r w:rsidRPr="008C2660">
        <w:rPr>
          <w:rFonts w:asciiTheme="majorBidi" w:hAnsiTheme="majorBidi" w:cstheme="majorBidi"/>
          <w:b/>
          <w:bCs/>
          <w:sz w:val="24"/>
          <w:szCs w:val="24"/>
        </w:rPr>
        <w:t>Aim of the current study</w:t>
      </w:r>
    </w:p>
    <w:p w14:paraId="5D9D9E84" w14:textId="3D1D0018" w:rsidR="002979AC" w:rsidRPr="008C2660" w:rsidRDefault="00E53C92" w:rsidP="002979AC">
      <w:pPr>
        <w:pStyle w:val="NormalWeb"/>
        <w:spacing w:before="0" w:beforeAutospacing="0" w:after="0" w:afterAutospacing="0" w:line="480" w:lineRule="auto"/>
        <w:jc w:val="both"/>
      </w:pPr>
      <w:r w:rsidRPr="008C2660">
        <w:t>Since the C-19ASS was first published in English (</w:t>
      </w:r>
      <w:proofErr w:type="spellStart"/>
      <w:r w:rsidRPr="008C2660">
        <w:t>Nikčević</w:t>
      </w:r>
      <w:proofErr w:type="spellEnd"/>
      <w:r w:rsidRPr="008C2660">
        <w:t> &amp; Spada, 2020), several countries have welcomed it, including Iran (Pers</w:t>
      </w:r>
      <w:r w:rsidR="001D7B9A" w:rsidRPr="008C2660">
        <w:t>ia</w:t>
      </w:r>
      <w:r w:rsidRPr="008C2660">
        <w:t xml:space="preserve">n; Akbari et al., 2022), Italy (Italian; Mansueto et al., 2022), Indonesia (Indonesian; </w:t>
      </w:r>
      <w:proofErr w:type="spellStart"/>
      <w:r w:rsidRPr="008C2660">
        <w:t>Muthiah</w:t>
      </w:r>
      <w:proofErr w:type="spellEnd"/>
      <w:r w:rsidRPr="008C2660">
        <w:t xml:space="preserve"> et al., 2022), and Brazil (Portuguese; Coelho et al., 2022</w:t>
      </w:r>
      <w:r w:rsidRPr="00856038">
        <w:rPr>
          <w:color w:val="FF0000"/>
        </w:rPr>
        <w:t>)</w:t>
      </w:r>
      <w:r w:rsidR="001E77C0" w:rsidRPr="00856038">
        <w:rPr>
          <w:color w:val="FF0000"/>
        </w:rPr>
        <w:t xml:space="preserve">, Saudi Arabia (Alhakami et al., 2023), </w:t>
      </w:r>
      <w:r w:rsidR="0097751A">
        <w:rPr>
          <w:color w:val="FF0000"/>
        </w:rPr>
        <w:t xml:space="preserve">and </w:t>
      </w:r>
      <w:r w:rsidR="001E77C0" w:rsidRPr="00856038">
        <w:rPr>
          <w:color w:val="FF0000"/>
        </w:rPr>
        <w:t>Canada (Seth et al., 2023)</w:t>
      </w:r>
      <w:r w:rsidRPr="008C2660">
        <w:t>.</w:t>
      </w:r>
      <w:r w:rsidR="002979AC" w:rsidRPr="008C2660">
        <w:t xml:space="preserve"> </w:t>
      </w:r>
      <w:r w:rsidR="0058257D" w:rsidRPr="008C2660">
        <w:rPr>
          <w:rFonts w:asciiTheme="majorBidi" w:hAnsiTheme="majorBidi" w:cstheme="majorBidi"/>
        </w:rPr>
        <w:t xml:space="preserve">It has </w:t>
      </w:r>
      <w:r w:rsidR="000146F9" w:rsidRPr="008C2660">
        <w:rPr>
          <w:rFonts w:asciiTheme="majorBidi" w:hAnsiTheme="majorBidi" w:cstheme="majorBidi"/>
        </w:rPr>
        <w:t xml:space="preserve">been </w:t>
      </w:r>
      <w:r w:rsidR="0058257D" w:rsidRPr="008C2660">
        <w:rPr>
          <w:rFonts w:asciiTheme="majorBidi" w:hAnsiTheme="majorBidi" w:cstheme="majorBidi"/>
        </w:rPr>
        <w:t>shown</w:t>
      </w:r>
      <w:r w:rsidR="001E5DAE" w:rsidRPr="008C2660">
        <w:rPr>
          <w:rFonts w:asciiTheme="majorBidi" w:hAnsiTheme="majorBidi" w:cstheme="majorBidi"/>
        </w:rPr>
        <w:t>,</w:t>
      </w:r>
      <w:r w:rsidR="0058257D" w:rsidRPr="008C2660">
        <w:rPr>
          <w:rFonts w:asciiTheme="majorBidi" w:hAnsiTheme="majorBidi" w:cstheme="majorBidi"/>
        </w:rPr>
        <w:t xml:space="preserve"> as a </w:t>
      </w:r>
      <w:r w:rsidR="001E5DAE" w:rsidRPr="008C2660">
        <w:rPr>
          <w:rFonts w:asciiTheme="majorBidi" w:hAnsiTheme="majorBidi" w:cstheme="majorBidi"/>
        </w:rPr>
        <w:t>measure,</w:t>
      </w:r>
      <w:r w:rsidR="0058257D" w:rsidRPr="008C2660">
        <w:rPr>
          <w:rFonts w:asciiTheme="majorBidi" w:hAnsiTheme="majorBidi" w:cstheme="majorBidi"/>
        </w:rPr>
        <w:t xml:space="preserve"> </w:t>
      </w:r>
      <w:r w:rsidR="001E5DAE" w:rsidRPr="008C2660">
        <w:rPr>
          <w:rFonts w:asciiTheme="majorBidi" w:hAnsiTheme="majorBidi" w:cstheme="majorBidi"/>
        </w:rPr>
        <w:t xml:space="preserve">to have a </w:t>
      </w:r>
      <w:r w:rsidR="0058257D" w:rsidRPr="008C2660">
        <w:rPr>
          <w:rFonts w:asciiTheme="majorBidi" w:hAnsiTheme="majorBidi" w:cstheme="majorBidi"/>
        </w:rPr>
        <w:t>strong structure</w:t>
      </w:r>
      <w:r w:rsidR="0067599F" w:rsidRPr="008C2660">
        <w:rPr>
          <w:rFonts w:asciiTheme="majorBidi" w:hAnsiTheme="majorBidi" w:cstheme="majorBidi"/>
        </w:rPr>
        <w:t xml:space="preserve"> (confirmed two factors)</w:t>
      </w:r>
      <w:r w:rsidR="0058257D" w:rsidRPr="008C2660">
        <w:rPr>
          <w:rFonts w:asciiTheme="majorBidi" w:hAnsiTheme="majorBidi" w:cstheme="majorBidi"/>
        </w:rPr>
        <w:t xml:space="preserve">, </w:t>
      </w:r>
      <w:r w:rsidR="002035D0" w:rsidRPr="008C2660">
        <w:rPr>
          <w:rFonts w:asciiTheme="majorBidi" w:hAnsiTheme="majorBidi" w:cstheme="majorBidi"/>
        </w:rPr>
        <w:t>con</w:t>
      </w:r>
      <w:r w:rsidR="0058257D" w:rsidRPr="008C2660">
        <w:rPr>
          <w:rFonts w:asciiTheme="majorBidi" w:hAnsiTheme="majorBidi" w:cstheme="majorBidi"/>
        </w:rPr>
        <w:t xml:space="preserve">vergent </w:t>
      </w:r>
      <w:r w:rsidR="0067599F" w:rsidRPr="008C2660">
        <w:rPr>
          <w:rFonts w:asciiTheme="majorBidi" w:hAnsiTheme="majorBidi" w:cstheme="majorBidi"/>
        </w:rPr>
        <w:t xml:space="preserve">(with </w:t>
      </w:r>
      <w:r w:rsidR="00570DF5" w:rsidRPr="008C2660">
        <w:rPr>
          <w:rFonts w:asciiTheme="majorBidi" w:hAnsiTheme="majorBidi" w:cstheme="majorBidi"/>
        </w:rPr>
        <w:t xml:space="preserve">functional impairment as measured by </w:t>
      </w:r>
      <w:r w:rsidR="0067599F" w:rsidRPr="008C2660">
        <w:rPr>
          <w:rFonts w:asciiTheme="majorBidi" w:hAnsiTheme="majorBidi" w:cstheme="majorBidi"/>
        </w:rPr>
        <w:t>work and social adjustment</w:t>
      </w:r>
      <w:r w:rsidR="003743B1" w:rsidRPr="008C2660">
        <w:rPr>
          <w:rFonts w:asciiTheme="majorBidi" w:hAnsiTheme="majorBidi" w:cstheme="majorBidi"/>
        </w:rPr>
        <w:t xml:space="preserve">; </w:t>
      </w:r>
      <w:proofErr w:type="spellStart"/>
      <w:r w:rsidR="003743B1" w:rsidRPr="008C2660">
        <w:rPr>
          <w:rFonts w:asciiTheme="majorBidi" w:hAnsiTheme="majorBidi" w:cstheme="majorBidi"/>
        </w:rPr>
        <w:t>Mundt</w:t>
      </w:r>
      <w:proofErr w:type="spellEnd"/>
      <w:r w:rsidR="003743B1" w:rsidRPr="008C2660">
        <w:rPr>
          <w:rFonts w:asciiTheme="majorBidi" w:hAnsiTheme="majorBidi" w:cstheme="majorBidi"/>
        </w:rPr>
        <w:t xml:space="preserve"> et al., 2002</w:t>
      </w:r>
      <w:r w:rsidR="0067599F" w:rsidRPr="008C2660">
        <w:rPr>
          <w:rFonts w:asciiTheme="majorBidi" w:hAnsiTheme="majorBidi" w:cstheme="majorBidi"/>
        </w:rPr>
        <w:t>)</w:t>
      </w:r>
      <w:r w:rsidR="000146F9" w:rsidRPr="008C2660">
        <w:rPr>
          <w:rFonts w:asciiTheme="majorBidi" w:hAnsiTheme="majorBidi" w:cstheme="majorBidi"/>
        </w:rPr>
        <w:t>,</w:t>
      </w:r>
      <w:r w:rsidR="0067599F" w:rsidRPr="008C2660">
        <w:rPr>
          <w:rFonts w:asciiTheme="majorBidi" w:hAnsiTheme="majorBidi" w:cstheme="majorBidi"/>
        </w:rPr>
        <w:t xml:space="preserve"> </w:t>
      </w:r>
      <w:r w:rsidR="0058257D" w:rsidRPr="008C2660">
        <w:rPr>
          <w:rFonts w:asciiTheme="majorBidi" w:hAnsiTheme="majorBidi" w:cstheme="majorBidi"/>
        </w:rPr>
        <w:t xml:space="preserve">and </w:t>
      </w:r>
      <w:r w:rsidR="002035D0" w:rsidRPr="008C2660">
        <w:rPr>
          <w:rFonts w:asciiTheme="majorBidi" w:hAnsiTheme="majorBidi" w:cstheme="majorBidi"/>
        </w:rPr>
        <w:t>di</w:t>
      </w:r>
      <w:r w:rsidR="0058257D" w:rsidRPr="008C2660">
        <w:rPr>
          <w:rFonts w:asciiTheme="majorBidi" w:hAnsiTheme="majorBidi" w:cstheme="majorBidi"/>
        </w:rPr>
        <w:t xml:space="preserve">vergent </w:t>
      </w:r>
      <w:r w:rsidR="0067599F" w:rsidRPr="008C2660">
        <w:rPr>
          <w:rFonts w:asciiTheme="majorBidi" w:hAnsiTheme="majorBidi" w:cstheme="majorBidi"/>
        </w:rPr>
        <w:t>(</w:t>
      </w:r>
      <w:r w:rsidR="001E030C" w:rsidRPr="008C2660">
        <w:rPr>
          <w:rFonts w:asciiTheme="majorBidi" w:hAnsiTheme="majorBidi" w:cstheme="majorBidi"/>
        </w:rPr>
        <w:t xml:space="preserve">from generalized anxiety, Akbari et al., 2022; </w:t>
      </w:r>
      <w:r w:rsidR="0067599F" w:rsidRPr="008C2660">
        <w:rPr>
          <w:rFonts w:asciiTheme="majorBidi" w:hAnsiTheme="majorBidi" w:cstheme="majorBidi"/>
        </w:rPr>
        <w:t xml:space="preserve">negative affect and </w:t>
      </w:r>
      <w:r w:rsidR="00CF5A51">
        <w:rPr>
          <w:rFonts w:asciiTheme="majorBidi" w:hAnsiTheme="majorBidi" w:cstheme="majorBidi"/>
        </w:rPr>
        <w:t>c</w:t>
      </w:r>
      <w:r w:rsidR="00292E4B" w:rsidRPr="008C2660">
        <w:rPr>
          <w:rFonts w:asciiTheme="majorBidi" w:hAnsiTheme="majorBidi" w:cstheme="majorBidi"/>
        </w:rPr>
        <w:t>oronavirus</w:t>
      </w:r>
      <w:r w:rsidR="0067599F" w:rsidRPr="008C2660">
        <w:rPr>
          <w:rFonts w:asciiTheme="majorBidi" w:hAnsiTheme="majorBidi" w:cstheme="majorBidi"/>
        </w:rPr>
        <w:t xml:space="preserve"> </w:t>
      </w:r>
      <w:r w:rsidR="00CF5A51">
        <w:rPr>
          <w:rFonts w:asciiTheme="majorBidi" w:hAnsiTheme="majorBidi" w:cstheme="majorBidi"/>
        </w:rPr>
        <w:t>a</w:t>
      </w:r>
      <w:r w:rsidR="0067599F" w:rsidRPr="008C2660">
        <w:rPr>
          <w:rFonts w:asciiTheme="majorBidi" w:hAnsiTheme="majorBidi" w:cstheme="majorBidi"/>
        </w:rPr>
        <w:t xml:space="preserve">nxiety </w:t>
      </w:r>
      <w:r w:rsidR="00CF5A51">
        <w:rPr>
          <w:rFonts w:asciiTheme="majorBidi" w:hAnsiTheme="majorBidi" w:cstheme="majorBidi"/>
        </w:rPr>
        <w:t>s</w:t>
      </w:r>
      <w:r w:rsidR="0067599F" w:rsidRPr="008C2660">
        <w:rPr>
          <w:rFonts w:asciiTheme="majorBidi" w:hAnsiTheme="majorBidi" w:cstheme="majorBidi"/>
        </w:rPr>
        <w:t>cale</w:t>
      </w:r>
      <w:r w:rsidR="003743B1" w:rsidRPr="008C2660">
        <w:rPr>
          <w:rFonts w:asciiTheme="majorBidi" w:hAnsiTheme="majorBidi" w:cstheme="majorBidi"/>
        </w:rPr>
        <w:t>; Lee</w:t>
      </w:r>
      <w:r w:rsidR="006800A3" w:rsidRPr="008C2660">
        <w:rPr>
          <w:rFonts w:asciiTheme="majorBidi" w:hAnsiTheme="majorBidi" w:cstheme="majorBidi"/>
        </w:rPr>
        <w:t xml:space="preserve"> et al.</w:t>
      </w:r>
      <w:r w:rsidR="003743B1" w:rsidRPr="008C2660">
        <w:rPr>
          <w:rFonts w:asciiTheme="majorBidi" w:hAnsiTheme="majorBidi" w:cstheme="majorBidi"/>
        </w:rPr>
        <w:t>, 2020</w:t>
      </w:r>
      <w:r w:rsidR="006800A3" w:rsidRPr="008C2660">
        <w:rPr>
          <w:rFonts w:asciiTheme="majorBidi" w:hAnsiTheme="majorBidi" w:cstheme="majorBidi"/>
        </w:rPr>
        <w:t>b</w:t>
      </w:r>
      <w:r w:rsidR="0067599F" w:rsidRPr="008C2660">
        <w:rPr>
          <w:rFonts w:asciiTheme="majorBidi" w:hAnsiTheme="majorBidi" w:cstheme="majorBidi"/>
        </w:rPr>
        <w:t xml:space="preserve">) </w:t>
      </w:r>
      <w:r w:rsidR="0058257D" w:rsidRPr="008C2660">
        <w:rPr>
          <w:rFonts w:asciiTheme="majorBidi" w:hAnsiTheme="majorBidi" w:cstheme="majorBidi"/>
        </w:rPr>
        <w:t>validity</w:t>
      </w:r>
      <w:r w:rsidR="008D4671" w:rsidRPr="008C2660">
        <w:rPr>
          <w:rFonts w:asciiTheme="majorBidi" w:hAnsiTheme="majorBidi" w:cstheme="majorBidi"/>
        </w:rPr>
        <w:t xml:space="preserve"> and incremental validity in explaining additional variance in </w:t>
      </w:r>
      <w:r w:rsidR="001E5DAE" w:rsidRPr="008C2660">
        <w:rPr>
          <w:rFonts w:asciiTheme="majorBidi" w:hAnsiTheme="majorBidi" w:cstheme="majorBidi"/>
        </w:rPr>
        <w:t xml:space="preserve">the </w:t>
      </w:r>
      <w:r w:rsidR="00F9301B" w:rsidRPr="008C2660">
        <w:rPr>
          <w:rFonts w:asciiTheme="majorBidi" w:hAnsiTheme="majorBidi" w:cstheme="majorBidi"/>
        </w:rPr>
        <w:t>w</w:t>
      </w:r>
      <w:r w:rsidR="001E5DAE" w:rsidRPr="008C2660">
        <w:rPr>
          <w:rFonts w:asciiTheme="majorBidi" w:hAnsiTheme="majorBidi" w:cstheme="majorBidi"/>
        </w:rPr>
        <w:t xml:space="preserve">ork </w:t>
      </w:r>
      <w:r w:rsidR="008D4671" w:rsidRPr="008C2660">
        <w:rPr>
          <w:rFonts w:asciiTheme="majorBidi" w:hAnsiTheme="majorBidi" w:cstheme="majorBidi"/>
        </w:rPr>
        <w:t xml:space="preserve">and </w:t>
      </w:r>
      <w:r w:rsidR="00F9301B" w:rsidRPr="008C2660">
        <w:rPr>
          <w:rFonts w:asciiTheme="majorBidi" w:hAnsiTheme="majorBidi" w:cstheme="majorBidi"/>
        </w:rPr>
        <w:t>s</w:t>
      </w:r>
      <w:r w:rsidR="001E5DAE" w:rsidRPr="008C2660">
        <w:rPr>
          <w:rFonts w:asciiTheme="majorBidi" w:hAnsiTheme="majorBidi" w:cstheme="majorBidi"/>
        </w:rPr>
        <w:t xml:space="preserve">ocial </w:t>
      </w:r>
      <w:r w:rsidR="00F9301B" w:rsidRPr="008C2660">
        <w:rPr>
          <w:rFonts w:asciiTheme="majorBidi" w:hAnsiTheme="majorBidi" w:cstheme="majorBidi"/>
        </w:rPr>
        <w:t>a</w:t>
      </w:r>
      <w:r w:rsidR="001E5DAE" w:rsidRPr="008C2660">
        <w:rPr>
          <w:rFonts w:asciiTheme="majorBidi" w:hAnsiTheme="majorBidi" w:cstheme="majorBidi"/>
        </w:rPr>
        <w:t xml:space="preserve">djustment </w:t>
      </w:r>
      <w:r w:rsidR="00F9301B" w:rsidRPr="008C2660">
        <w:rPr>
          <w:rFonts w:asciiTheme="majorBidi" w:hAnsiTheme="majorBidi" w:cstheme="majorBidi"/>
        </w:rPr>
        <w:t>s</w:t>
      </w:r>
      <w:r w:rsidR="001E5DAE" w:rsidRPr="008C2660">
        <w:rPr>
          <w:rFonts w:asciiTheme="majorBidi" w:hAnsiTheme="majorBidi" w:cstheme="majorBidi"/>
        </w:rPr>
        <w:t xml:space="preserve">cale </w:t>
      </w:r>
      <w:r w:rsidR="008D4671" w:rsidRPr="008C2660">
        <w:rPr>
          <w:rFonts w:asciiTheme="majorBidi" w:hAnsiTheme="majorBidi" w:cstheme="majorBidi"/>
        </w:rPr>
        <w:t>(</w:t>
      </w:r>
      <w:proofErr w:type="spellStart"/>
      <w:r w:rsidR="001E030C" w:rsidRPr="008C2660">
        <w:rPr>
          <w:rFonts w:asciiTheme="majorBidi" w:hAnsiTheme="majorBidi" w:cstheme="majorBidi"/>
        </w:rPr>
        <w:t>Mundt</w:t>
      </w:r>
      <w:proofErr w:type="spellEnd"/>
      <w:r w:rsidR="001E030C" w:rsidRPr="008C2660">
        <w:rPr>
          <w:rFonts w:asciiTheme="majorBidi" w:hAnsiTheme="majorBidi" w:cstheme="majorBidi"/>
        </w:rPr>
        <w:t xml:space="preserve"> et al., 2002</w:t>
      </w:r>
      <w:r w:rsidR="008D4671" w:rsidRPr="008C2660">
        <w:rPr>
          <w:rFonts w:asciiTheme="majorBidi" w:hAnsiTheme="majorBidi" w:cstheme="majorBidi"/>
        </w:rPr>
        <w:t>)</w:t>
      </w:r>
      <w:r w:rsidR="00687694">
        <w:rPr>
          <w:rFonts w:asciiTheme="majorBidi" w:hAnsiTheme="majorBidi" w:cstheme="majorBidi"/>
        </w:rPr>
        <w:t>,</w:t>
      </w:r>
      <w:r w:rsidR="008D4671" w:rsidRPr="008C2660">
        <w:rPr>
          <w:rFonts w:asciiTheme="majorBidi" w:hAnsiTheme="majorBidi" w:cstheme="majorBidi"/>
        </w:rPr>
        <w:t xml:space="preserve"> and </w:t>
      </w:r>
      <w:r w:rsidR="00687694">
        <w:rPr>
          <w:rFonts w:asciiTheme="majorBidi" w:hAnsiTheme="majorBidi" w:cstheme="majorBidi"/>
        </w:rPr>
        <w:t>c</w:t>
      </w:r>
      <w:r w:rsidR="00292E4B" w:rsidRPr="008C2660">
        <w:rPr>
          <w:rFonts w:asciiTheme="majorBidi" w:hAnsiTheme="majorBidi" w:cstheme="majorBidi"/>
        </w:rPr>
        <w:t>oronavirus</w:t>
      </w:r>
      <w:r w:rsidR="008D4671" w:rsidRPr="008C2660">
        <w:rPr>
          <w:rFonts w:asciiTheme="majorBidi" w:hAnsiTheme="majorBidi" w:cstheme="majorBidi"/>
        </w:rPr>
        <w:t xml:space="preserve"> </w:t>
      </w:r>
      <w:r w:rsidR="00687694">
        <w:rPr>
          <w:rFonts w:asciiTheme="majorBidi" w:hAnsiTheme="majorBidi" w:cstheme="majorBidi"/>
        </w:rPr>
        <w:t>a</w:t>
      </w:r>
      <w:r w:rsidR="001E5DAE" w:rsidRPr="008C2660">
        <w:rPr>
          <w:rFonts w:asciiTheme="majorBidi" w:hAnsiTheme="majorBidi" w:cstheme="majorBidi"/>
        </w:rPr>
        <w:t xml:space="preserve">nxiety </w:t>
      </w:r>
      <w:r w:rsidR="00687694">
        <w:rPr>
          <w:rFonts w:asciiTheme="majorBidi" w:hAnsiTheme="majorBidi" w:cstheme="majorBidi"/>
        </w:rPr>
        <w:t>s</w:t>
      </w:r>
      <w:r w:rsidR="001E5DAE" w:rsidRPr="008C2660">
        <w:rPr>
          <w:rFonts w:asciiTheme="majorBidi" w:hAnsiTheme="majorBidi" w:cstheme="majorBidi"/>
        </w:rPr>
        <w:t xml:space="preserve">cale </w:t>
      </w:r>
      <w:r w:rsidR="008D4671" w:rsidRPr="008C2660">
        <w:rPr>
          <w:rFonts w:asciiTheme="majorBidi" w:hAnsiTheme="majorBidi" w:cstheme="majorBidi"/>
        </w:rPr>
        <w:t>(</w:t>
      </w:r>
      <w:r w:rsidR="001E030C" w:rsidRPr="008C2660">
        <w:rPr>
          <w:rFonts w:asciiTheme="majorBidi" w:hAnsiTheme="majorBidi" w:cstheme="majorBidi"/>
        </w:rPr>
        <w:t>Lee</w:t>
      </w:r>
      <w:r w:rsidR="006800A3" w:rsidRPr="008C2660">
        <w:rPr>
          <w:rFonts w:asciiTheme="majorBidi" w:hAnsiTheme="majorBidi" w:cstheme="majorBidi"/>
        </w:rPr>
        <w:t xml:space="preserve"> et al.</w:t>
      </w:r>
      <w:r w:rsidR="001E030C" w:rsidRPr="008C2660">
        <w:rPr>
          <w:rFonts w:asciiTheme="majorBidi" w:hAnsiTheme="majorBidi" w:cstheme="majorBidi"/>
        </w:rPr>
        <w:t>, 2020</w:t>
      </w:r>
      <w:r w:rsidR="006800A3" w:rsidRPr="008C2660">
        <w:rPr>
          <w:rFonts w:asciiTheme="majorBidi" w:hAnsiTheme="majorBidi" w:cstheme="majorBidi"/>
        </w:rPr>
        <w:t>b</w:t>
      </w:r>
      <w:r w:rsidR="008D4671" w:rsidRPr="008C2660">
        <w:rPr>
          <w:rFonts w:asciiTheme="majorBidi" w:hAnsiTheme="majorBidi" w:cstheme="majorBidi"/>
        </w:rPr>
        <w:t>).</w:t>
      </w:r>
      <w:r w:rsidR="0058257D" w:rsidRPr="008C2660">
        <w:rPr>
          <w:rFonts w:asciiTheme="majorBidi" w:hAnsiTheme="majorBidi" w:cstheme="majorBidi"/>
        </w:rPr>
        <w:t xml:space="preserve"> </w:t>
      </w:r>
      <w:r w:rsidR="002979AC" w:rsidRPr="008C2660">
        <w:t xml:space="preserve">As there is no Greek </w:t>
      </w:r>
      <w:r w:rsidR="002979AC" w:rsidRPr="008C2660">
        <w:lastRenderedPageBreak/>
        <w:t>version of the C-19ASS, and given that COVID-19 anxiety syndrome may persist long after the pandemic, the C-19ASS is an ideal candidate for measuring pandemic-related behaviors and dysfunctional coping in and post the pandemic.</w:t>
      </w:r>
      <w:r w:rsidR="004F371C" w:rsidRPr="008C2660">
        <w:t xml:space="preserve"> That is, the current study sought to evaluate the psychometric</w:t>
      </w:r>
      <w:r w:rsidR="00F97C78" w:rsidRPr="008C2660">
        <w:t>s</w:t>
      </w:r>
      <w:r w:rsidR="004F371C" w:rsidRPr="008C2660">
        <w:t xml:space="preserve"> and psychological correlates of C-19ASS among a sample of Greeks.</w:t>
      </w:r>
    </w:p>
    <w:p w14:paraId="727878BE" w14:textId="289A50D9" w:rsidR="00D80863" w:rsidRPr="008C2660" w:rsidRDefault="002422A8" w:rsidP="003C2718">
      <w:pPr>
        <w:spacing w:after="0" w:line="480" w:lineRule="auto"/>
        <w:jc w:val="both"/>
        <w:rPr>
          <w:rFonts w:asciiTheme="majorBidi" w:hAnsiTheme="majorBidi" w:cstheme="majorBidi"/>
          <w:b/>
          <w:bCs/>
          <w:sz w:val="24"/>
          <w:szCs w:val="24"/>
        </w:rPr>
      </w:pPr>
      <w:r w:rsidRPr="008C2660">
        <w:rPr>
          <w:rFonts w:asciiTheme="majorBidi" w:hAnsiTheme="majorBidi" w:cstheme="majorBidi"/>
          <w:b/>
          <w:bCs/>
          <w:sz w:val="24"/>
          <w:szCs w:val="24"/>
        </w:rPr>
        <w:t>Method</w:t>
      </w:r>
    </w:p>
    <w:p w14:paraId="1BD6FFFC" w14:textId="46501BBE" w:rsidR="00A02E2C" w:rsidRDefault="006E16BC" w:rsidP="006F4DF9">
      <w:pPr>
        <w:spacing w:line="480" w:lineRule="auto"/>
        <w:jc w:val="both"/>
        <w:rPr>
          <w:rFonts w:asciiTheme="majorBidi" w:hAnsiTheme="majorBidi" w:cstheme="majorBidi"/>
          <w:sz w:val="24"/>
          <w:szCs w:val="24"/>
        </w:rPr>
      </w:pPr>
      <w:r w:rsidRPr="008C2660">
        <w:rPr>
          <w:rFonts w:asciiTheme="majorBidi" w:hAnsiTheme="majorBidi" w:cstheme="majorBidi"/>
          <w:sz w:val="24"/>
          <w:szCs w:val="24"/>
        </w:rPr>
        <w:t xml:space="preserve">This is </w:t>
      </w:r>
      <w:r w:rsidR="001D7B9A" w:rsidRPr="008C2660">
        <w:rPr>
          <w:rFonts w:asciiTheme="majorBidi" w:hAnsiTheme="majorBidi" w:cstheme="majorBidi"/>
          <w:sz w:val="24"/>
          <w:szCs w:val="24"/>
        </w:rPr>
        <w:t xml:space="preserve">a </w:t>
      </w:r>
      <w:r w:rsidRPr="008C2660">
        <w:rPr>
          <w:rFonts w:asciiTheme="majorBidi" w:hAnsiTheme="majorBidi" w:cstheme="majorBidi"/>
          <w:sz w:val="24"/>
          <w:szCs w:val="24"/>
        </w:rPr>
        <w:t>cross-sectional psychometric study</w:t>
      </w:r>
      <w:r w:rsidR="001B1401" w:rsidRPr="008C2660">
        <w:rPr>
          <w:rFonts w:asciiTheme="majorBidi" w:hAnsiTheme="majorBidi" w:cstheme="majorBidi"/>
          <w:sz w:val="24"/>
          <w:szCs w:val="24"/>
        </w:rPr>
        <w:t xml:space="preserve"> conducted</w:t>
      </w:r>
      <w:r w:rsidRPr="008C2660">
        <w:rPr>
          <w:rFonts w:asciiTheme="majorBidi" w:hAnsiTheme="majorBidi" w:cstheme="majorBidi"/>
          <w:sz w:val="24"/>
          <w:szCs w:val="24"/>
        </w:rPr>
        <w:t xml:space="preserve"> in Greece</w:t>
      </w:r>
      <w:r w:rsidR="00A02E2C" w:rsidRPr="008C2660">
        <w:rPr>
          <w:rFonts w:asciiTheme="majorBidi" w:hAnsiTheme="majorBidi" w:cstheme="majorBidi"/>
          <w:sz w:val="24"/>
          <w:szCs w:val="24"/>
        </w:rPr>
        <w:t xml:space="preserve"> </w:t>
      </w:r>
      <w:r w:rsidR="005773E8" w:rsidRPr="008C2660">
        <w:rPr>
          <w:rFonts w:asciiTheme="majorBidi" w:hAnsiTheme="majorBidi" w:cstheme="majorBidi"/>
          <w:sz w:val="24"/>
          <w:szCs w:val="24"/>
        </w:rPr>
        <w:t>between</w:t>
      </w:r>
      <w:r w:rsidR="00A02E2C" w:rsidRPr="008C2660">
        <w:rPr>
          <w:rFonts w:asciiTheme="majorBidi" w:hAnsiTheme="majorBidi" w:cstheme="majorBidi"/>
          <w:sz w:val="24"/>
          <w:szCs w:val="24"/>
        </w:rPr>
        <w:t xml:space="preserve"> August 2021</w:t>
      </w:r>
      <w:r w:rsidR="00BE7DCD" w:rsidRPr="008C2660">
        <w:rPr>
          <w:rFonts w:asciiTheme="majorBidi" w:hAnsiTheme="majorBidi" w:cstheme="majorBidi"/>
          <w:sz w:val="24"/>
          <w:szCs w:val="24"/>
        </w:rPr>
        <w:t xml:space="preserve"> and </w:t>
      </w:r>
      <w:r w:rsidR="00A02E2C" w:rsidRPr="008C2660">
        <w:rPr>
          <w:rFonts w:asciiTheme="majorBidi" w:hAnsiTheme="majorBidi" w:cstheme="majorBidi"/>
          <w:sz w:val="24"/>
          <w:szCs w:val="24"/>
        </w:rPr>
        <w:t>December 2021</w:t>
      </w:r>
      <w:r w:rsidR="006F4DF9" w:rsidRPr="008C2660">
        <w:rPr>
          <w:rFonts w:asciiTheme="majorBidi" w:hAnsiTheme="majorBidi" w:cstheme="majorBidi"/>
          <w:sz w:val="24"/>
          <w:szCs w:val="24"/>
        </w:rPr>
        <w:t xml:space="preserve"> using </w:t>
      </w:r>
      <w:r w:rsidR="001D7B9A" w:rsidRPr="008C2660">
        <w:rPr>
          <w:rFonts w:asciiTheme="majorBidi" w:hAnsiTheme="majorBidi" w:cstheme="majorBidi"/>
          <w:sz w:val="24"/>
          <w:szCs w:val="24"/>
        </w:rPr>
        <w:t xml:space="preserve">an </w:t>
      </w:r>
      <w:r w:rsidR="006F4DF9" w:rsidRPr="008C2660">
        <w:rPr>
          <w:rFonts w:asciiTheme="majorBidi" w:hAnsiTheme="majorBidi" w:cstheme="majorBidi"/>
          <w:sz w:val="24"/>
          <w:szCs w:val="24"/>
        </w:rPr>
        <w:t>online survey</w:t>
      </w:r>
      <w:r w:rsidR="00A02E2C" w:rsidRPr="008C2660">
        <w:rPr>
          <w:rFonts w:asciiTheme="majorBidi" w:hAnsiTheme="majorBidi" w:cstheme="majorBidi"/>
          <w:sz w:val="24"/>
          <w:szCs w:val="24"/>
        </w:rPr>
        <w:t xml:space="preserve"> and has been reported according to </w:t>
      </w:r>
      <w:proofErr w:type="spellStart"/>
      <w:r w:rsidR="00A02E2C" w:rsidRPr="008C2660">
        <w:rPr>
          <w:rFonts w:asciiTheme="majorBidi" w:hAnsiTheme="majorBidi" w:cstheme="majorBidi"/>
          <w:sz w:val="24"/>
          <w:szCs w:val="24"/>
        </w:rPr>
        <w:t>Gagnier</w:t>
      </w:r>
      <w:proofErr w:type="spellEnd"/>
      <w:r w:rsidR="00A02E2C" w:rsidRPr="008C2660">
        <w:rPr>
          <w:rFonts w:asciiTheme="majorBidi" w:hAnsiTheme="majorBidi" w:cstheme="majorBidi"/>
          <w:sz w:val="24"/>
          <w:szCs w:val="24"/>
        </w:rPr>
        <w:t xml:space="preserve"> et al.</w:t>
      </w:r>
      <w:r w:rsidR="006F4D4E" w:rsidRPr="008C2660">
        <w:rPr>
          <w:rFonts w:asciiTheme="majorBidi" w:hAnsiTheme="majorBidi" w:cstheme="majorBidi"/>
          <w:sz w:val="24"/>
          <w:szCs w:val="24"/>
        </w:rPr>
        <w:t xml:space="preserve"> (</w:t>
      </w:r>
      <w:r w:rsidR="00A02E2C" w:rsidRPr="008C2660">
        <w:rPr>
          <w:rFonts w:asciiTheme="majorBidi" w:hAnsiTheme="majorBidi" w:cstheme="majorBidi"/>
          <w:sz w:val="24"/>
          <w:szCs w:val="24"/>
        </w:rPr>
        <w:t>2021)</w:t>
      </w:r>
      <w:r w:rsidR="006F4D4E" w:rsidRPr="008C2660">
        <w:rPr>
          <w:rFonts w:asciiTheme="majorBidi" w:hAnsiTheme="majorBidi" w:cstheme="majorBidi"/>
          <w:sz w:val="24"/>
          <w:szCs w:val="24"/>
        </w:rPr>
        <w:t xml:space="preserve"> standards for psychometric studies</w:t>
      </w:r>
      <w:r w:rsidR="00A02E2C" w:rsidRPr="008C2660">
        <w:rPr>
          <w:rFonts w:asciiTheme="majorBidi" w:hAnsiTheme="majorBidi" w:cstheme="majorBidi"/>
          <w:sz w:val="24"/>
          <w:szCs w:val="24"/>
        </w:rPr>
        <w:t xml:space="preserve">. </w:t>
      </w:r>
    </w:p>
    <w:p w14:paraId="186B9030" w14:textId="6D5E4877" w:rsidR="001263E2" w:rsidRDefault="001263E2" w:rsidP="00F46B78">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Translation</w:t>
      </w:r>
    </w:p>
    <w:p w14:paraId="678B7B28" w14:textId="49174B38" w:rsidR="001263E2" w:rsidRPr="003576AD" w:rsidRDefault="003576AD" w:rsidP="006F4DF9">
      <w:pPr>
        <w:spacing w:line="480" w:lineRule="auto"/>
        <w:jc w:val="both"/>
        <w:rPr>
          <w:rFonts w:asciiTheme="majorBidi" w:hAnsiTheme="majorBidi" w:cstheme="majorBidi"/>
          <w:sz w:val="24"/>
          <w:szCs w:val="24"/>
        </w:rPr>
      </w:pPr>
      <w:r w:rsidRPr="003576AD">
        <w:rPr>
          <w:rFonts w:asciiTheme="majorBidi" w:hAnsiTheme="majorBidi" w:cstheme="majorBidi"/>
          <w:sz w:val="24"/>
          <w:szCs w:val="24"/>
        </w:rPr>
        <w:t xml:space="preserve">In order to guarantee the precision and faithfulness of the translation, we have adhered to the subsequent procedures: In the beginning, we sought the aid of a professional translator to translate the measurements </w:t>
      </w:r>
      <w:r w:rsidR="004953CB">
        <w:rPr>
          <w:rFonts w:asciiTheme="majorBidi" w:hAnsiTheme="majorBidi" w:cstheme="majorBidi"/>
          <w:sz w:val="24"/>
          <w:szCs w:val="24"/>
        </w:rPr>
        <w:t xml:space="preserve">that were not available in Greek language including </w:t>
      </w:r>
      <w:r w:rsidRPr="003576AD">
        <w:rPr>
          <w:rFonts w:asciiTheme="majorBidi" w:hAnsiTheme="majorBidi" w:cstheme="majorBidi"/>
          <w:sz w:val="24"/>
          <w:szCs w:val="24"/>
        </w:rPr>
        <w:t>C-19ASS</w:t>
      </w:r>
      <w:r w:rsidR="004953CB">
        <w:rPr>
          <w:rFonts w:asciiTheme="majorBidi" w:hAnsiTheme="majorBidi" w:cstheme="majorBidi"/>
          <w:sz w:val="24"/>
          <w:szCs w:val="24"/>
        </w:rPr>
        <w:t xml:space="preserve">, </w:t>
      </w:r>
      <w:r w:rsidR="0097751A">
        <w:rPr>
          <w:rFonts w:asciiTheme="majorBidi" w:hAnsiTheme="majorBidi" w:cstheme="majorBidi"/>
          <w:sz w:val="24"/>
          <w:szCs w:val="24"/>
        </w:rPr>
        <w:t xml:space="preserve">Work </w:t>
      </w:r>
      <w:r w:rsidR="004953CB">
        <w:rPr>
          <w:rFonts w:asciiTheme="majorBidi" w:hAnsiTheme="majorBidi" w:cstheme="majorBidi"/>
          <w:sz w:val="24"/>
          <w:szCs w:val="24"/>
        </w:rPr>
        <w:t xml:space="preserve">and </w:t>
      </w:r>
      <w:r w:rsidR="0097751A">
        <w:rPr>
          <w:rFonts w:asciiTheme="majorBidi" w:hAnsiTheme="majorBidi" w:cstheme="majorBidi"/>
          <w:sz w:val="24"/>
          <w:szCs w:val="24"/>
        </w:rPr>
        <w:t>Social Adjustment S</w:t>
      </w:r>
      <w:r w:rsidR="004953CB">
        <w:rPr>
          <w:rFonts w:asciiTheme="majorBidi" w:hAnsiTheme="majorBidi" w:cstheme="majorBidi"/>
          <w:sz w:val="24"/>
          <w:szCs w:val="24"/>
        </w:rPr>
        <w:t>cale (</w:t>
      </w:r>
      <w:proofErr w:type="spellStart"/>
      <w:r w:rsidR="004953CB" w:rsidRPr="008C2660">
        <w:rPr>
          <w:rFonts w:asciiTheme="majorBidi" w:hAnsiTheme="majorBidi" w:cstheme="majorBidi"/>
          <w:sz w:val="24"/>
          <w:szCs w:val="24"/>
        </w:rPr>
        <w:t>Mundt</w:t>
      </w:r>
      <w:proofErr w:type="spellEnd"/>
      <w:r w:rsidR="004953CB" w:rsidRPr="008C2660">
        <w:rPr>
          <w:rFonts w:asciiTheme="majorBidi" w:hAnsiTheme="majorBidi" w:cstheme="majorBidi"/>
          <w:sz w:val="24"/>
          <w:szCs w:val="24"/>
        </w:rPr>
        <w:t xml:space="preserve"> et al., 2002</w:t>
      </w:r>
      <w:r w:rsidR="004953CB">
        <w:rPr>
          <w:rFonts w:asciiTheme="majorBidi" w:hAnsiTheme="majorBidi" w:cstheme="majorBidi"/>
          <w:sz w:val="24"/>
          <w:szCs w:val="24"/>
        </w:rPr>
        <w:t xml:space="preserve">), </w:t>
      </w:r>
      <w:r w:rsidR="0097751A">
        <w:rPr>
          <w:rFonts w:asciiTheme="majorBidi" w:hAnsiTheme="majorBidi" w:cstheme="majorBidi"/>
          <w:sz w:val="24"/>
          <w:szCs w:val="24"/>
        </w:rPr>
        <w:t>C</w:t>
      </w:r>
      <w:r w:rsidR="004953CB" w:rsidRPr="00622563">
        <w:rPr>
          <w:rFonts w:asciiTheme="majorBidi" w:hAnsiTheme="majorBidi" w:cstheme="majorBidi"/>
          <w:sz w:val="24"/>
          <w:szCs w:val="24"/>
        </w:rPr>
        <w:t xml:space="preserve">oronavirus </w:t>
      </w:r>
      <w:r w:rsidR="0097751A">
        <w:rPr>
          <w:rFonts w:asciiTheme="majorBidi" w:hAnsiTheme="majorBidi" w:cstheme="majorBidi"/>
          <w:sz w:val="24"/>
          <w:szCs w:val="24"/>
        </w:rPr>
        <w:t>A</w:t>
      </w:r>
      <w:r w:rsidR="004953CB" w:rsidRPr="00622563">
        <w:rPr>
          <w:rFonts w:asciiTheme="majorBidi" w:hAnsiTheme="majorBidi" w:cstheme="majorBidi"/>
          <w:sz w:val="24"/>
          <w:szCs w:val="24"/>
        </w:rPr>
        <w:t xml:space="preserve">nxiety </w:t>
      </w:r>
      <w:r w:rsidR="0097751A">
        <w:rPr>
          <w:rFonts w:asciiTheme="majorBidi" w:hAnsiTheme="majorBidi" w:cstheme="majorBidi"/>
          <w:sz w:val="24"/>
          <w:szCs w:val="24"/>
        </w:rPr>
        <w:t>S</w:t>
      </w:r>
      <w:r w:rsidR="004953CB" w:rsidRPr="00622563">
        <w:rPr>
          <w:rFonts w:asciiTheme="majorBidi" w:hAnsiTheme="majorBidi" w:cstheme="majorBidi"/>
          <w:sz w:val="24"/>
          <w:szCs w:val="24"/>
        </w:rPr>
        <w:t>cale</w:t>
      </w:r>
      <w:r w:rsidR="004953CB">
        <w:rPr>
          <w:rFonts w:asciiTheme="majorBidi" w:hAnsiTheme="majorBidi" w:cstheme="majorBidi"/>
          <w:sz w:val="24"/>
          <w:szCs w:val="24"/>
        </w:rPr>
        <w:t xml:space="preserve"> (</w:t>
      </w:r>
      <w:r w:rsidR="004953CB" w:rsidRPr="008C2660">
        <w:rPr>
          <w:rFonts w:asciiTheme="majorBidi" w:hAnsiTheme="majorBidi" w:cstheme="majorBidi"/>
          <w:sz w:val="24"/>
          <w:szCs w:val="24"/>
        </w:rPr>
        <w:t>Lee, 2020</w:t>
      </w:r>
      <w:r w:rsidR="004953CB">
        <w:rPr>
          <w:rFonts w:asciiTheme="majorBidi" w:hAnsiTheme="majorBidi" w:cstheme="majorBidi"/>
          <w:sz w:val="24"/>
          <w:szCs w:val="24"/>
        </w:rPr>
        <w:t xml:space="preserve">), and </w:t>
      </w:r>
      <w:r w:rsidR="0097751A">
        <w:rPr>
          <w:rFonts w:asciiTheme="majorBidi" w:hAnsiTheme="majorBidi" w:cstheme="majorBidi"/>
          <w:sz w:val="24"/>
          <w:szCs w:val="24"/>
        </w:rPr>
        <w:t>W</w:t>
      </w:r>
      <w:r w:rsidR="004953CB" w:rsidRPr="00622563">
        <w:rPr>
          <w:rFonts w:asciiTheme="majorBidi" w:hAnsiTheme="majorBidi" w:cstheme="majorBidi"/>
          <w:sz w:val="24"/>
          <w:szCs w:val="24"/>
        </w:rPr>
        <w:t xml:space="preserve">hitley </w:t>
      </w:r>
      <w:r w:rsidR="0097751A">
        <w:rPr>
          <w:rFonts w:asciiTheme="majorBidi" w:hAnsiTheme="majorBidi" w:cstheme="majorBidi"/>
          <w:sz w:val="24"/>
          <w:szCs w:val="24"/>
        </w:rPr>
        <w:t>I</w:t>
      </w:r>
      <w:r w:rsidR="004953CB" w:rsidRPr="00622563">
        <w:rPr>
          <w:rFonts w:asciiTheme="majorBidi" w:hAnsiTheme="majorBidi" w:cstheme="majorBidi"/>
          <w:sz w:val="24"/>
          <w:szCs w:val="24"/>
        </w:rPr>
        <w:t>ndex-7</w:t>
      </w:r>
      <w:r w:rsidR="004953CB" w:rsidRPr="008C2660">
        <w:rPr>
          <w:rFonts w:asciiTheme="majorBidi" w:hAnsiTheme="majorBidi" w:cstheme="majorBidi"/>
          <w:i/>
          <w:iCs/>
          <w:sz w:val="24"/>
          <w:szCs w:val="24"/>
        </w:rPr>
        <w:t xml:space="preserve"> </w:t>
      </w:r>
      <w:r w:rsidR="004953CB" w:rsidRPr="008C2660">
        <w:rPr>
          <w:rFonts w:asciiTheme="majorBidi" w:hAnsiTheme="majorBidi" w:cstheme="majorBidi"/>
          <w:sz w:val="24"/>
          <w:szCs w:val="24"/>
        </w:rPr>
        <w:t>(Fink et al., 1999</w:t>
      </w:r>
      <w:r w:rsidRPr="003576AD">
        <w:rPr>
          <w:rFonts w:asciiTheme="majorBidi" w:hAnsiTheme="majorBidi" w:cstheme="majorBidi"/>
          <w:sz w:val="24"/>
          <w:szCs w:val="24"/>
        </w:rPr>
        <w:t>) from the English language to Greek. The translator possessed specialized knowledge in the translation of research materials</w:t>
      </w:r>
      <w:r w:rsidR="00280D09" w:rsidRPr="00280D09">
        <w:rPr>
          <w:rFonts w:asciiTheme="majorBidi" w:hAnsiTheme="majorBidi" w:cstheme="majorBidi"/>
          <w:sz w:val="24"/>
          <w:szCs w:val="24"/>
        </w:rPr>
        <w:t xml:space="preserve"> </w:t>
      </w:r>
      <w:r w:rsidR="00280D09">
        <w:rPr>
          <w:rFonts w:asciiTheme="majorBidi" w:hAnsiTheme="majorBidi" w:cstheme="majorBidi"/>
          <w:sz w:val="24"/>
          <w:szCs w:val="24"/>
        </w:rPr>
        <w:t xml:space="preserve">and have </w:t>
      </w:r>
      <w:r w:rsidR="00280D09" w:rsidRPr="003576AD">
        <w:rPr>
          <w:rFonts w:asciiTheme="majorBidi" w:hAnsiTheme="majorBidi" w:cstheme="majorBidi"/>
          <w:sz w:val="24"/>
          <w:szCs w:val="24"/>
        </w:rPr>
        <w:t>demonstrated a high level of proficiency in both languages and</w:t>
      </w:r>
      <w:r w:rsidRPr="003576AD">
        <w:rPr>
          <w:rFonts w:asciiTheme="majorBidi" w:hAnsiTheme="majorBidi" w:cstheme="majorBidi"/>
          <w:sz w:val="24"/>
          <w:szCs w:val="24"/>
        </w:rPr>
        <w:t xml:space="preserve">. Upon receipt of the Greek translation, a thorough examination and comparison were conducted between the translated version and the original English </w:t>
      </w:r>
      <w:r w:rsidR="00280D09">
        <w:rPr>
          <w:rFonts w:asciiTheme="majorBidi" w:hAnsiTheme="majorBidi" w:cstheme="majorBidi"/>
          <w:sz w:val="24"/>
          <w:szCs w:val="24"/>
        </w:rPr>
        <w:t>version</w:t>
      </w:r>
      <w:r w:rsidRPr="003576AD">
        <w:rPr>
          <w:rFonts w:asciiTheme="majorBidi" w:hAnsiTheme="majorBidi" w:cstheme="majorBidi"/>
          <w:sz w:val="24"/>
          <w:szCs w:val="24"/>
        </w:rPr>
        <w:t xml:space="preserve"> to ascertain congruity of content and semantic precision. </w:t>
      </w:r>
      <w:r w:rsidR="00280D09">
        <w:rPr>
          <w:rFonts w:asciiTheme="majorBidi" w:hAnsiTheme="majorBidi" w:cstheme="majorBidi"/>
          <w:sz w:val="24"/>
          <w:szCs w:val="24"/>
        </w:rPr>
        <w:t>Consequently</w:t>
      </w:r>
      <w:r w:rsidRPr="003576AD">
        <w:rPr>
          <w:rFonts w:asciiTheme="majorBidi" w:hAnsiTheme="majorBidi" w:cstheme="majorBidi"/>
          <w:sz w:val="24"/>
          <w:szCs w:val="24"/>
        </w:rPr>
        <w:t xml:space="preserve">, we performed a back translation by </w:t>
      </w:r>
      <w:r w:rsidR="00280D09">
        <w:rPr>
          <w:rFonts w:asciiTheme="majorBidi" w:hAnsiTheme="majorBidi" w:cstheme="majorBidi"/>
          <w:sz w:val="24"/>
          <w:szCs w:val="24"/>
        </w:rPr>
        <w:t>collaboration</w:t>
      </w:r>
      <w:r w:rsidRPr="003576AD">
        <w:rPr>
          <w:rFonts w:asciiTheme="majorBidi" w:hAnsiTheme="majorBidi" w:cstheme="majorBidi"/>
          <w:sz w:val="24"/>
          <w:szCs w:val="24"/>
        </w:rPr>
        <w:t xml:space="preserve"> of another proficient translator who is fluent in both English and Greek. The translator was not provided with the original English version and had no prior familiarity with the study. A comparison was conducted between the back-translated version and the original English version to evaluate any disparities or variations in meaning, phrasing, or intention. </w:t>
      </w:r>
      <w:r w:rsidR="00280D09">
        <w:rPr>
          <w:rFonts w:asciiTheme="majorBidi" w:hAnsiTheme="majorBidi" w:cstheme="majorBidi"/>
          <w:sz w:val="24"/>
          <w:szCs w:val="24"/>
        </w:rPr>
        <w:t>Finally</w:t>
      </w:r>
      <w:r w:rsidRPr="003576AD">
        <w:rPr>
          <w:rFonts w:asciiTheme="majorBidi" w:hAnsiTheme="majorBidi" w:cstheme="majorBidi"/>
          <w:sz w:val="24"/>
          <w:szCs w:val="24"/>
        </w:rPr>
        <w:t>, it was determined that the</w:t>
      </w:r>
      <w:r w:rsidR="00280D09">
        <w:rPr>
          <w:rFonts w:asciiTheme="majorBidi" w:hAnsiTheme="majorBidi" w:cstheme="majorBidi"/>
          <w:sz w:val="24"/>
          <w:szCs w:val="24"/>
        </w:rPr>
        <w:t xml:space="preserve"> Greek</w:t>
      </w:r>
      <w:r w:rsidRPr="003576AD">
        <w:rPr>
          <w:rFonts w:asciiTheme="majorBidi" w:hAnsiTheme="majorBidi" w:cstheme="majorBidi"/>
          <w:sz w:val="24"/>
          <w:szCs w:val="24"/>
        </w:rPr>
        <w:t xml:space="preserve"> back-translated </w:t>
      </w:r>
      <w:r w:rsidR="00280D09">
        <w:rPr>
          <w:rFonts w:asciiTheme="majorBidi" w:hAnsiTheme="majorBidi" w:cstheme="majorBidi"/>
          <w:sz w:val="24"/>
          <w:szCs w:val="24"/>
        </w:rPr>
        <w:t>C-19ASS</w:t>
      </w:r>
      <w:r w:rsidRPr="003576AD">
        <w:rPr>
          <w:rFonts w:asciiTheme="majorBidi" w:hAnsiTheme="majorBidi" w:cstheme="majorBidi"/>
          <w:sz w:val="24"/>
          <w:szCs w:val="24"/>
        </w:rPr>
        <w:t xml:space="preserve"> exhibited a close resemblance to the original English version</w:t>
      </w:r>
      <w:r w:rsidR="00166175">
        <w:rPr>
          <w:rFonts w:asciiTheme="majorBidi" w:hAnsiTheme="majorBidi" w:cstheme="majorBidi"/>
          <w:sz w:val="24"/>
          <w:szCs w:val="24"/>
        </w:rPr>
        <w:t>.</w:t>
      </w:r>
    </w:p>
    <w:p w14:paraId="401D06DE" w14:textId="12A7AE79" w:rsidR="002422A8" w:rsidRPr="008C2660" w:rsidRDefault="002422A8" w:rsidP="002422A8">
      <w:pPr>
        <w:spacing w:after="0" w:line="480" w:lineRule="auto"/>
        <w:jc w:val="both"/>
        <w:rPr>
          <w:rFonts w:asciiTheme="majorBidi" w:hAnsiTheme="majorBidi" w:cstheme="majorBidi"/>
          <w:b/>
          <w:bCs/>
          <w:sz w:val="24"/>
          <w:szCs w:val="24"/>
        </w:rPr>
      </w:pPr>
      <w:r w:rsidRPr="008C2660">
        <w:rPr>
          <w:rFonts w:asciiTheme="majorBidi" w:hAnsiTheme="majorBidi" w:cstheme="majorBidi"/>
          <w:b/>
          <w:bCs/>
          <w:sz w:val="24"/>
          <w:szCs w:val="24"/>
        </w:rPr>
        <w:t>Participants</w:t>
      </w:r>
    </w:p>
    <w:p w14:paraId="57C7E981" w14:textId="1DAD80C8" w:rsidR="00CD71D3" w:rsidRPr="008C2660" w:rsidRDefault="001A5039" w:rsidP="00BF6AC0">
      <w:pPr>
        <w:spacing w:after="0" w:line="480" w:lineRule="auto"/>
        <w:jc w:val="both"/>
        <w:rPr>
          <w:rFonts w:asciiTheme="majorBidi" w:hAnsiTheme="majorBidi" w:cstheme="majorBidi"/>
          <w:sz w:val="24"/>
          <w:szCs w:val="24"/>
        </w:rPr>
      </w:pPr>
      <w:r w:rsidRPr="008C2660">
        <w:rPr>
          <w:rFonts w:asciiTheme="majorBidi" w:hAnsiTheme="majorBidi" w:cstheme="majorBidi"/>
          <w:sz w:val="24"/>
          <w:szCs w:val="24"/>
        </w:rPr>
        <w:t>As seen in Table 1, a</w:t>
      </w:r>
      <w:r w:rsidR="002422A8" w:rsidRPr="008C2660">
        <w:rPr>
          <w:rFonts w:asciiTheme="majorBidi" w:hAnsiTheme="majorBidi" w:cstheme="majorBidi"/>
          <w:sz w:val="24"/>
          <w:szCs w:val="24"/>
        </w:rPr>
        <w:t xml:space="preserve"> </w:t>
      </w:r>
      <w:r w:rsidR="00285493" w:rsidRPr="008C2660">
        <w:rPr>
          <w:rFonts w:asciiTheme="majorBidi" w:hAnsiTheme="majorBidi" w:cstheme="majorBidi"/>
          <w:sz w:val="24"/>
          <w:szCs w:val="24"/>
        </w:rPr>
        <w:t>total</w:t>
      </w:r>
      <w:r w:rsidR="002422A8" w:rsidRPr="008C2660">
        <w:rPr>
          <w:rFonts w:asciiTheme="majorBidi" w:hAnsiTheme="majorBidi" w:cstheme="majorBidi"/>
          <w:sz w:val="24"/>
          <w:szCs w:val="24"/>
        </w:rPr>
        <w:t xml:space="preserve"> sample of 912 </w:t>
      </w:r>
      <w:r w:rsidR="00285493" w:rsidRPr="008C2660">
        <w:rPr>
          <w:rFonts w:asciiTheme="majorBidi" w:hAnsiTheme="majorBidi" w:cstheme="majorBidi"/>
          <w:sz w:val="24"/>
          <w:szCs w:val="24"/>
        </w:rPr>
        <w:t>Greece residen</w:t>
      </w:r>
      <w:r w:rsidR="00FC4D5D" w:rsidRPr="008C2660">
        <w:rPr>
          <w:rFonts w:asciiTheme="majorBidi" w:hAnsiTheme="majorBidi" w:cstheme="majorBidi"/>
          <w:sz w:val="24"/>
          <w:szCs w:val="24"/>
        </w:rPr>
        <w:t>ts</w:t>
      </w:r>
      <w:r w:rsidR="00C376FA" w:rsidRPr="008C2660">
        <w:rPr>
          <w:rFonts w:asciiTheme="majorBidi" w:hAnsiTheme="majorBidi" w:cstheme="majorBidi"/>
          <w:sz w:val="24"/>
          <w:szCs w:val="24"/>
        </w:rPr>
        <w:t xml:space="preserve"> (age range = 18-73; </w:t>
      </w:r>
      <w:r w:rsidR="00C376FA" w:rsidRPr="008C2660">
        <w:rPr>
          <w:rFonts w:asciiTheme="majorBidi" w:hAnsiTheme="majorBidi" w:cstheme="majorBidi"/>
          <w:i/>
          <w:iCs/>
          <w:sz w:val="24"/>
          <w:szCs w:val="24"/>
        </w:rPr>
        <w:t>M</w:t>
      </w:r>
      <w:r w:rsidR="00C376FA" w:rsidRPr="008C2660">
        <w:rPr>
          <w:rFonts w:asciiTheme="majorBidi" w:hAnsiTheme="majorBidi" w:cstheme="majorBidi"/>
          <w:sz w:val="24"/>
          <w:szCs w:val="24"/>
        </w:rPr>
        <w:t xml:space="preserve"> = 32.35, </w:t>
      </w:r>
      <w:r w:rsidR="00C376FA" w:rsidRPr="008C2660">
        <w:rPr>
          <w:rFonts w:asciiTheme="majorBidi" w:hAnsiTheme="majorBidi" w:cstheme="majorBidi"/>
          <w:i/>
          <w:iCs/>
          <w:sz w:val="24"/>
          <w:szCs w:val="24"/>
        </w:rPr>
        <w:t>SD</w:t>
      </w:r>
      <w:r w:rsidR="00C376FA" w:rsidRPr="008C2660">
        <w:rPr>
          <w:rFonts w:asciiTheme="majorBidi" w:hAnsiTheme="majorBidi" w:cstheme="majorBidi"/>
          <w:sz w:val="24"/>
          <w:szCs w:val="24"/>
        </w:rPr>
        <w:t xml:space="preserve"> = 9.25)</w:t>
      </w:r>
      <w:r w:rsidR="002422A8" w:rsidRPr="008C2660">
        <w:rPr>
          <w:rFonts w:asciiTheme="majorBidi" w:hAnsiTheme="majorBidi" w:cstheme="majorBidi"/>
          <w:sz w:val="24"/>
          <w:szCs w:val="24"/>
        </w:rPr>
        <w:t xml:space="preserve"> </w:t>
      </w:r>
      <w:r w:rsidR="00285493" w:rsidRPr="008C2660">
        <w:rPr>
          <w:rFonts w:asciiTheme="majorBidi" w:hAnsiTheme="majorBidi" w:cstheme="majorBidi"/>
          <w:sz w:val="24"/>
          <w:szCs w:val="24"/>
        </w:rPr>
        <w:t>took part in the</w:t>
      </w:r>
      <w:r w:rsidR="002422A8" w:rsidRPr="008C2660">
        <w:rPr>
          <w:rFonts w:asciiTheme="majorBidi" w:hAnsiTheme="majorBidi" w:cstheme="majorBidi"/>
          <w:sz w:val="24"/>
          <w:szCs w:val="24"/>
        </w:rPr>
        <w:t xml:space="preserve"> study</w:t>
      </w:r>
      <w:r w:rsidR="00F57AD0" w:rsidRPr="008C2660">
        <w:rPr>
          <w:rFonts w:asciiTheme="majorBidi" w:hAnsiTheme="majorBidi" w:cstheme="majorBidi"/>
          <w:sz w:val="24"/>
          <w:szCs w:val="24"/>
        </w:rPr>
        <w:t>.</w:t>
      </w:r>
      <w:r w:rsidR="002422A8" w:rsidRPr="008C2660">
        <w:rPr>
          <w:rFonts w:asciiTheme="majorBidi" w:hAnsiTheme="majorBidi" w:cstheme="majorBidi"/>
          <w:sz w:val="24"/>
          <w:szCs w:val="24"/>
        </w:rPr>
        <w:t xml:space="preserve"> </w:t>
      </w:r>
      <w:r w:rsidR="005D2B47" w:rsidRPr="008C2660">
        <w:rPr>
          <w:rFonts w:asciiTheme="majorBidi" w:hAnsiTheme="majorBidi" w:cstheme="majorBidi"/>
          <w:sz w:val="24"/>
          <w:szCs w:val="24"/>
        </w:rPr>
        <w:t xml:space="preserve">Considering the gender proportion, the sample was predominantly female (78.8%). </w:t>
      </w:r>
      <w:r w:rsidR="00921B9F" w:rsidRPr="008C2660">
        <w:rPr>
          <w:rFonts w:asciiTheme="majorBidi" w:hAnsiTheme="majorBidi" w:cstheme="majorBidi"/>
          <w:sz w:val="24"/>
          <w:szCs w:val="24"/>
        </w:rPr>
        <w:t xml:space="preserve">Half of the </w:t>
      </w:r>
      <w:r w:rsidR="00CD71D3" w:rsidRPr="008C2660">
        <w:rPr>
          <w:rFonts w:ascii="Times New Roman" w:hAnsi="Times New Roman" w:cs="Times New Roman"/>
          <w:sz w:val="24"/>
          <w:szCs w:val="24"/>
        </w:rPr>
        <w:t xml:space="preserve">sample </w:t>
      </w:r>
      <w:r w:rsidR="00921B9F" w:rsidRPr="008C2660">
        <w:rPr>
          <w:rFonts w:ascii="Times New Roman" w:hAnsi="Times New Roman" w:cs="Times New Roman"/>
          <w:sz w:val="24"/>
          <w:szCs w:val="24"/>
        </w:rPr>
        <w:t xml:space="preserve">had educational attainment at </w:t>
      </w:r>
      <w:r w:rsidR="00CD71D3" w:rsidRPr="008C2660">
        <w:rPr>
          <w:rFonts w:ascii="Times New Roman" w:hAnsi="Times New Roman" w:cs="Times New Roman"/>
          <w:sz w:val="24"/>
          <w:szCs w:val="24"/>
        </w:rPr>
        <w:t xml:space="preserve">university </w:t>
      </w:r>
      <w:r w:rsidR="00921B9F" w:rsidRPr="008C2660">
        <w:rPr>
          <w:rFonts w:ascii="Times New Roman" w:hAnsi="Times New Roman" w:cs="Times New Roman"/>
          <w:sz w:val="24"/>
          <w:szCs w:val="24"/>
        </w:rPr>
        <w:t>level</w:t>
      </w:r>
      <w:r w:rsidR="00CD71D3" w:rsidRPr="008C2660">
        <w:rPr>
          <w:rFonts w:ascii="Times New Roman" w:hAnsi="Times New Roman" w:cs="Times New Roman"/>
          <w:sz w:val="24"/>
          <w:szCs w:val="24"/>
        </w:rPr>
        <w:t xml:space="preserve"> (46.2%)</w:t>
      </w:r>
      <w:r w:rsidR="00C70FC2" w:rsidRPr="008C2660">
        <w:rPr>
          <w:rFonts w:ascii="Times New Roman" w:hAnsi="Times New Roman" w:cs="Times New Roman"/>
          <w:sz w:val="24"/>
          <w:szCs w:val="24"/>
        </w:rPr>
        <w:t>, single (50.1%), employed full-time (50.2%)</w:t>
      </w:r>
      <w:r w:rsidR="0060198C">
        <w:rPr>
          <w:rFonts w:ascii="Times New Roman" w:hAnsi="Times New Roman" w:cs="Times New Roman"/>
          <w:sz w:val="24"/>
          <w:szCs w:val="24"/>
        </w:rPr>
        <w:t>,</w:t>
      </w:r>
      <w:r w:rsidR="00CD71D3" w:rsidRPr="008C2660">
        <w:rPr>
          <w:rFonts w:ascii="Times New Roman" w:hAnsi="Times New Roman" w:cs="Times New Roman"/>
          <w:sz w:val="24"/>
          <w:szCs w:val="24"/>
        </w:rPr>
        <w:t xml:space="preserve"> and </w:t>
      </w:r>
      <w:r w:rsidR="00CA1C3D" w:rsidRPr="008C2660">
        <w:rPr>
          <w:rFonts w:ascii="Times New Roman" w:hAnsi="Times New Roman" w:cs="Times New Roman"/>
          <w:sz w:val="24"/>
          <w:szCs w:val="24"/>
        </w:rPr>
        <w:t xml:space="preserve">more than half of the sample considered themselves as </w:t>
      </w:r>
      <w:r w:rsidR="00CD71D3" w:rsidRPr="008C2660">
        <w:rPr>
          <w:rFonts w:ascii="Times New Roman" w:hAnsi="Times New Roman" w:cs="Times New Roman"/>
          <w:sz w:val="24"/>
          <w:szCs w:val="24"/>
        </w:rPr>
        <w:t xml:space="preserve">Christians (69.3%). </w:t>
      </w:r>
      <w:r w:rsidR="00CE43B2" w:rsidRPr="008C2660">
        <w:rPr>
          <w:rFonts w:ascii="Times New Roman" w:hAnsi="Times New Roman" w:cs="Times New Roman"/>
          <w:sz w:val="24"/>
          <w:szCs w:val="24"/>
        </w:rPr>
        <w:t>In regards to COVID-</w:t>
      </w:r>
      <w:r w:rsidR="00CE43B2" w:rsidRPr="008C2660">
        <w:rPr>
          <w:rFonts w:ascii="Times New Roman" w:hAnsi="Times New Roman" w:cs="Times New Roman"/>
          <w:sz w:val="24"/>
          <w:szCs w:val="24"/>
        </w:rPr>
        <w:lastRenderedPageBreak/>
        <w:t>19-related infection and consequences,</w:t>
      </w:r>
      <w:r w:rsidR="00202A75" w:rsidRPr="008C2660">
        <w:rPr>
          <w:rFonts w:ascii="Times New Roman" w:hAnsi="Times New Roman" w:cs="Times New Roman"/>
          <w:sz w:val="24"/>
          <w:szCs w:val="24"/>
        </w:rPr>
        <w:t xml:space="preserve"> the majority of the sample were vaccinated against COVID-19 (78.7%), </w:t>
      </w:r>
      <w:r w:rsidR="00CD71D3" w:rsidRPr="008C2660">
        <w:rPr>
          <w:rFonts w:ascii="Times New Roman" w:hAnsi="Times New Roman" w:cs="Times New Roman"/>
          <w:sz w:val="24"/>
          <w:szCs w:val="24"/>
        </w:rPr>
        <w:t>one</w:t>
      </w:r>
      <w:r w:rsidR="000146F9" w:rsidRPr="008C2660">
        <w:rPr>
          <w:rFonts w:ascii="Times New Roman" w:hAnsi="Times New Roman" w:cs="Times New Roman"/>
          <w:sz w:val="24"/>
          <w:szCs w:val="24"/>
        </w:rPr>
        <w:t>-</w:t>
      </w:r>
      <w:r w:rsidR="00202A75" w:rsidRPr="008C2660">
        <w:rPr>
          <w:rFonts w:ascii="Times New Roman" w:hAnsi="Times New Roman" w:cs="Times New Roman"/>
          <w:sz w:val="24"/>
          <w:szCs w:val="24"/>
        </w:rPr>
        <w:t>fifth</w:t>
      </w:r>
      <w:r w:rsidR="00CD71D3" w:rsidRPr="008C2660">
        <w:rPr>
          <w:rFonts w:ascii="Times New Roman" w:hAnsi="Times New Roman" w:cs="Times New Roman"/>
          <w:sz w:val="24"/>
          <w:szCs w:val="24"/>
        </w:rPr>
        <w:t xml:space="preserve"> of the sample (21.9%) </w:t>
      </w:r>
      <w:r w:rsidR="00202A75" w:rsidRPr="008C2660">
        <w:rPr>
          <w:rFonts w:ascii="Times New Roman" w:hAnsi="Times New Roman" w:cs="Times New Roman"/>
          <w:sz w:val="24"/>
          <w:szCs w:val="24"/>
        </w:rPr>
        <w:t>were</w:t>
      </w:r>
      <w:r w:rsidR="00CD71D3" w:rsidRPr="008C2660">
        <w:rPr>
          <w:rFonts w:ascii="Times New Roman" w:hAnsi="Times New Roman" w:cs="Times New Roman"/>
          <w:sz w:val="24"/>
          <w:szCs w:val="24"/>
        </w:rPr>
        <w:t xml:space="preserve"> at </w:t>
      </w:r>
      <w:r w:rsidR="000146F9" w:rsidRPr="008C2660">
        <w:rPr>
          <w:rFonts w:ascii="Times New Roman" w:hAnsi="Times New Roman" w:cs="Times New Roman"/>
          <w:sz w:val="24"/>
          <w:szCs w:val="24"/>
        </w:rPr>
        <w:t>'</w:t>
      </w:r>
      <w:r w:rsidR="00CD71D3" w:rsidRPr="008C2660">
        <w:rPr>
          <w:rFonts w:ascii="Times New Roman" w:hAnsi="Times New Roman" w:cs="Times New Roman"/>
          <w:sz w:val="24"/>
          <w:szCs w:val="24"/>
        </w:rPr>
        <w:t>high-risk</w:t>
      </w:r>
      <w:r w:rsidR="000146F9" w:rsidRPr="008C2660">
        <w:rPr>
          <w:rFonts w:ascii="Times New Roman" w:hAnsi="Times New Roman" w:cs="Times New Roman"/>
          <w:sz w:val="24"/>
          <w:szCs w:val="24"/>
        </w:rPr>
        <w:t>'</w:t>
      </w:r>
      <w:r w:rsidR="00CD71D3" w:rsidRPr="008C2660">
        <w:rPr>
          <w:rFonts w:ascii="Times New Roman" w:hAnsi="Times New Roman" w:cs="Times New Roman"/>
          <w:sz w:val="24"/>
          <w:szCs w:val="24"/>
        </w:rPr>
        <w:t xml:space="preserve"> </w:t>
      </w:r>
      <w:r w:rsidR="00202A75" w:rsidRPr="008C2660">
        <w:rPr>
          <w:rFonts w:ascii="Times New Roman" w:hAnsi="Times New Roman" w:cs="Times New Roman"/>
          <w:sz w:val="24"/>
          <w:szCs w:val="24"/>
        </w:rPr>
        <w:t>for COVID-19 infection</w:t>
      </w:r>
      <w:r w:rsidR="000146F9" w:rsidRPr="008C2660">
        <w:rPr>
          <w:rFonts w:ascii="Times New Roman" w:hAnsi="Times New Roman" w:cs="Times New Roman"/>
          <w:sz w:val="24"/>
          <w:szCs w:val="24"/>
        </w:rPr>
        <w:t>,</w:t>
      </w:r>
      <w:r w:rsidR="00CD71D3" w:rsidRPr="008C2660">
        <w:rPr>
          <w:rFonts w:ascii="Times New Roman" w:hAnsi="Times New Roman" w:cs="Times New Roman"/>
          <w:sz w:val="24"/>
          <w:szCs w:val="24"/>
        </w:rPr>
        <w:t xml:space="preserve"> </w:t>
      </w:r>
      <w:r w:rsidR="00202A75" w:rsidRPr="008C2660">
        <w:rPr>
          <w:rFonts w:ascii="Times New Roman" w:hAnsi="Times New Roman" w:cs="Times New Roman"/>
          <w:sz w:val="24"/>
          <w:szCs w:val="24"/>
        </w:rPr>
        <w:t xml:space="preserve">and </w:t>
      </w:r>
      <w:r w:rsidR="00CD71D3" w:rsidRPr="008C2660">
        <w:rPr>
          <w:rFonts w:ascii="Times New Roman" w:hAnsi="Times New Roman" w:cs="Times New Roman"/>
          <w:sz w:val="24"/>
          <w:szCs w:val="24"/>
        </w:rPr>
        <w:t xml:space="preserve">14.5% experienced a loss of someone close. </w:t>
      </w:r>
    </w:p>
    <w:p w14:paraId="259DC3D6" w14:textId="3C61A193" w:rsidR="002422A8" w:rsidRPr="008C2660" w:rsidRDefault="007811F2" w:rsidP="002422A8">
      <w:pPr>
        <w:spacing w:after="0" w:line="480" w:lineRule="auto"/>
        <w:jc w:val="both"/>
        <w:rPr>
          <w:rFonts w:asciiTheme="majorBidi" w:hAnsiTheme="majorBidi" w:cstheme="majorBidi"/>
          <w:b/>
          <w:bCs/>
          <w:sz w:val="24"/>
          <w:szCs w:val="24"/>
        </w:rPr>
      </w:pPr>
      <w:r w:rsidRPr="008C2660">
        <w:rPr>
          <w:rFonts w:asciiTheme="majorBidi" w:hAnsiTheme="majorBidi" w:cstheme="majorBidi"/>
          <w:b/>
          <w:bCs/>
          <w:sz w:val="24"/>
          <w:szCs w:val="24"/>
        </w:rPr>
        <w:t xml:space="preserve">2.2. </w:t>
      </w:r>
      <w:r w:rsidR="00DB243F" w:rsidRPr="008C2660">
        <w:rPr>
          <w:rFonts w:asciiTheme="majorBidi" w:hAnsiTheme="majorBidi" w:cstheme="majorBidi"/>
          <w:b/>
          <w:bCs/>
          <w:sz w:val="24"/>
          <w:szCs w:val="24"/>
        </w:rPr>
        <w:t>Questionnaires</w:t>
      </w:r>
    </w:p>
    <w:p w14:paraId="0FF2F0E2" w14:textId="071BE92F" w:rsidR="002422A8" w:rsidRPr="008C2660" w:rsidRDefault="007811F2" w:rsidP="002422A8">
      <w:pPr>
        <w:spacing w:after="0" w:line="480" w:lineRule="auto"/>
        <w:jc w:val="both"/>
        <w:rPr>
          <w:rFonts w:asciiTheme="majorBidi" w:hAnsiTheme="majorBidi" w:cstheme="majorBidi"/>
          <w:i/>
          <w:iCs/>
          <w:sz w:val="24"/>
          <w:szCs w:val="24"/>
          <w:lang w:val="en-GB"/>
        </w:rPr>
      </w:pPr>
      <w:r w:rsidRPr="008C2660">
        <w:rPr>
          <w:rFonts w:asciiTheme="majorBidi" w:hAnsiTheme="majorBidi" w:cstheme="majorBidi"/>
          <w:i/>
          <w:iCs/>
          <w:sz w:val="24"/>
          <w:szCs w:val="24"/>
          <w:lang w:val="en-GB"/>
        </w:rPr>
        <w:t xml:space="preserve">2.2.1. </w:t>
      </w:r>
      <w:r w:rsidR="003322F4" w:rsidRPr="008C2660">
        <w:rPr>
          <w:rFonts w:asciiTheme="majorBidi" w:hAnsiTheme="majorBidi" w:cstheme="majorBidi"/>
          <w:i/>
          <w:iCs/>
          <w:sz w:val="24"/>
          <w:szCs w:val="24"/>
          <w:lang w:val="en-GB"/>
        </w:rPr>
        <w:t xml:space="preserve">Big-Five </w:t>
      </w:r>
      <w:r w:rsidR="00DB243F" w:rsidRPr="008C2660">
        <w:rPr>
          <w:rFonts w:asciiTheme="majorBidi" w:hAnsiTheme="majorBidi" w:cstheme="majorBidi"/>
          <w:i/>
          <w:iCs/>
          <w:sz w:val="24"/>
          <w:szCs w:val="24"/>
          <w:lang w:val="en-GB"/>
        </w:rPr>
        <w:t>Inventory</w:t>
      </w:r>
      <w:r w:rsidR="00292E4B" w:rsidRPr="008C2660">
        <w:rPr>
          <w:rFonts w:asciiTheme="majorBidi" w:hAnsiTheme="majorBidi" w:cstheme="majorBidi"/>
          <w:i/>
          <w:iCs/>
          <w:sz w:val="24"/>
          <w:szCs w:val="24"/>
          <w:lang w:val="en-GB"/>
        </w:rPr>
        <w:t>-10</w:t>
      </w:r>
      <w:r w:rsidR="00DB243F" w:rsidRPr="008C2660">
        <w:rPr>
          <w:rFonts w:asciiTheme="majorBidi" w:hAnsiTheme="majorBidi" w:cstheme="majorBidi"/>
          <w:i/>
          <w:iCs/>
          <w:sz w:val="24"/>
          <w:szCs w:val="24"/>
          <w:lang w:val="en-GB"/>
        </w:rPr>
        <w:t xml:space="preserve"> </w:t>
      </w:r>
      <w:r w:rsidR="004F037A" w:rsidRPr="008C2660">
        <w:rPr>
          <w:rFonts w:asciiTheme="majorBidi" w:hAnsiTheme="majorBidi" w:cstheme="majorBidi"/>
          <w:sz w:val="24"/>
          <w:szCs w:val="24"/>
        </w:rPr>
        <w:t xml:space="preserve">(BFI‐10; </w:t>
      </w:r>
      <w:proofErr w:type="spellStart"/>
      <w:r w:rsidR="004F037A" w:rsidRPr="008C2660">
        <w:rPr>
          <w:rFonts w:asciiTheme="majorBidi" w:hAnsiTheme="majorBidi" w:cstheme="majorBidi"/>
          <w:sz w:val="24"/>
          <w:szCs w:val="24"/>
        </w:rPr>
        <w:t>Rammstedt</w:t>
      </w:r>
      <w:proofErr w:type="spellEnd"/>
      <w:r w:rsidR="004F037A" w:rsidRPr="008C2660">
        <w:rPr>
          <w:rFonts w:asciiTheme="majorBidi" w:hAnsiTheme="majorBidi" w:cstheme="majorBidi"/>
          <w:sz w:val="24"/>
          <w:szCs w:val="24"/>
        </w:rPr>
        <w:t xml:space="preserve"> &amp; John, 2007</w:t>
      </w:r>
      <w:r w:rsidR="00D41138">
        <w:rPr>
          <w:rFonts w:asciiTheme="majorBidi" w:hAnsiTheme="majorBidi" w:cstheme="majorBidi"/>
          <w:sz w:val="24"/>
          <w:szCs w:val="24"/>
        </w:rPr>
        <w:t xml:space="preserve">; Greek </w:t>
      </w:r>
      <w:r w:rsidR="00D41138" w:rsidRPr="00D41138">
        <w:rPr>
          <w:rFonts w:asciiTheme="majorBidi" w:hAnsiTheme="majorBidi" w:cstheme="majorBidi"/>
          <w:sz w:val="24"/>
          <w:szCs w:val="24"/>
        </w:rPr>
        <w:t xml:space="preserve">version: </w:t>
      </w:r>
      <w:proofErr w:type="spellStart"/>
      <w:r w:rsidR="00D41138" w:rsidRPr="00D41138">
        <w:rPr>
          <w:rFonts w:asciiTheme="majorBidi" w:hAnsiTheme="majorBidi" w:cstheme="majorBidi"/>
          <w:color w:val="222222"/>
          <w:sz w:val="24"/>
          <w:szCs w:val="24"/>
          <w:shd w:val="clear" w:color="auto" w:fill="FFFFFF"/>
        </w:rPr>
        <w:t>Goula</w:t>
      </w:r>
      <w:proofErr w:type="spellEnd"/>
      <w:r w:rsidR="00D41138" w:rsidRPr="00D41138">
        <w:rPr>
          <w:rFonts w:asciiTheme="majorBidi" w:hAnsiTheme="majorBidi" w:cstheme="majorBidi"/>
          <w:color w:val="222222"/>
          <w:sz w:val="24"/>
          <w:szCs w:val="24"/>
          <w:shd w:val="clear" w:color="auto" w:fill="FFFFFF"/>
        </w:rPr>
        <w:t>, 2011</w:t>
      </w:r>
      <w:r w:rsidR="004F037A" w:rsidRPr="00D41138">
        <w:rPr>
          <w:rFonts w:asciiTheme="majorBidi" w:hAnsiTheme="majorBidi" w:cstheme="majorBidi"/>
          <w:sz w:val="24"/>
          <w:szCs w:val="24"/>
        </w:rPr>
        <w:t>)</w:t>
      </w:r>
    </w:p>
    <w:p w14:paraId="5637344A" w14:textId="36BC6487" w:rsidR="002422A8" w:rsidRPr="008C2660" w:rsidRDefault="00F94480" w:rsidP="005E2620">
      <w:pPr>
        <w:spacing w:line="480" w:lineRule="auto"/>
        <w:jc w:val="both"/>
        <w:rPr>
          <w:rFonts w:asciiTheme="majorBidi" w:hAnsiTheme="majorBidi" w:cstheme="majorBidi"/>
          <w:i/>
          <w:iCs/>
          <w:sz w:val="24"/>
          <w:szCs w:val="24"/>
        </w:rPr>
      </w:pPr>
      <w:r w:rsidRPr="008C2660">
        <w:rPr>
          <w:rFonts w:asciiTheme="majorBidi" w:hAnsiTheme="majorBidi" w:cstheme="majorBidi"/>
          <w:sz w:val="24"/>
          <w:szCs w:val="24"/>
        </w:rPr>
        <w:t xml:space="preserve">The BFI-10 </w:t>
      </w:r>
      <w:r w:rsidR="00C7716D" w:rsidRPr="008C2660">
        <w:rPr>
          <w:rFonts w:asciiTheme="majorBidi" w:hAnsiTheme="majorBidi" w:cstheme="majorBidi"/>
          <w:sz w:val="24"/>
          <w:szCs w:val="24"/>
        </w:rPr>
        <w:t xml:space="preserve">contains </w:t>
      </w:r>
      <w:r w:rsidR="0060198C">
        <w:rPr>
          <w:rFonts w:asciiTheme="majorBidi" w:hAnsiTheme="majorBidi" w:cstheme="majorBidi"/>
          <w:sz w:val="24"/>
          <w:szCs w:val="24"/>
        </w:rPr>
        <w:t>ten</w:t>
      </w:r>
      <w:r w:rsidR="0060198C" w:rsidRPr="008C2660">
        <w:rPr>
          <w:rFonts w:asciiTheme="majorBidi" w:hAnsiTheme="majorBidi" w:cstheme="majorBidi"/>
          <w:sz w:val="24"/>
          <w:szCs w:val="24"/>
        </w:rPr>
        <w:t xml:space="preserve"> </w:t>
      </w:r>
      <w:r w:rsidRPr="008C2660">
        <w:rPr>
          <w:rFonts w:asciiTheme="majorBidi" w:hAnsiTheme="majorBidi" w:cstheme="majorBidi"/>
          <w:sz w:val="24"/>
          <w:szCs w:val="24"/>
        </w:rPr>
        <w:t>ite</w:t>
      </w:r>
      <w:r w:rsidR="00292E4B" w:rsidRPr="008C2660">
        <w:rPr>
          <w:rFonts w:asciiTheme="majorBidi" w:hAnsiTheme="majorBidi" w:cstheme="majorBidi"/>
          <w:sz w:val="24"/>
          <w:szCs w:val="24"/>
        </w:rPr>
        <w:t>m</w:t>
      </w:r>
      <w:r w:rsidR="00C7716D" w:rsidRPr="008C2660">
        <w:rPr>
          <w:rFonts w:asciiTheme="majorBidi" w:hAnsiTheme="majorBidi" w:cstheme="majorBidi"/>
          <w:sz w:val="24"/>
          <w:szCs w:val="24"/>
        </w:rPr>
        <w:t>s,</w:t>
      </w:r>
      <w:r w:rsidR="0048067E" w:rsidRPr="008C2660">
        <w:rPr>
          <w:rFonts w:asciiTheme="majorBidi" w:hAnsiTheme="majorBidi" w:cstheme="majorBidi"/>
          <w:sz w:val="24"/>
          <w:szCs w:val="24"/>
        </w:rPr>
        <w:t xml:space="preserve"> rated</w:t>
      </w:r>
      <w:r w:rsidRPr="008C2660">
        <w:rPr>
          <w:rFonts w:asciiTheme="majorBidi" w:hAnsiTheme="majorBidi" w:cstheme="majorBidi"/>
          <w:sz w:val="24"/>
          <w:szCs w:val="24"/>
        </w:rPr>
        <w:t xml:space="preserve"> </w:t>
      </w:r>
      <w:r w:rsidR="00566682" w:rsidRPr="008C2660">
        <w:rPr>
          <w:rFonts w:asciiTheme="majorBidi" w:hAnsiTheme="majorBidi" w:cstheme="majorBidi"/>
          <w:sz w:val="24"/>
          <w:szCs w:val="24"/>
        </w:rPr>
        <w:t>on a 5-point Likert</w:t>
      </w:r>
      <w:r w:rsidR="00C7716D" w:rsidRPr="008C2660">
        <w:rPr>
          <w:rFonts w:asciiTheme="majorBidi" w:hAnsiTheme="majorBidi" w:cstheme="majorBidi"/>
          <w:sz w:val="24"/>
          <w:szCs w:val="24"/>
        </w:rPr>
        <w:t xml:space="preserve">-type format, </w:t>
      </w:r>
      <w:proofErr w:type="spellStart"/>
      <w:r w:rsidR="00C7716D" w:rsidRPr="008C2660">
        <w:rPr>
          <w:rFonts w:asciiTheme="majorBidi" w:hAnsiTheme="majorBidi" w:cstheme="majorBidi"/>
          <w:sz w:val="24"/>
          <w:szCs w:val="24"/>
        </w:rPr>
        <w:t>anchord</w:t>
      </w:r>
      <w:proofErr w:type="spellEnd"/>
      <w:r w:rsidR="00C7716D" w:rsidRPr="008C2660">
        <w:rPr>
          <w:rFonts w:asciiTheme="majorBidi" w:hAnsiTheme="majorBidi" w:cstheme="majorBidi"/>
          <w:sz w:val="24"/>
          <w:szCs w:val="24"/>
        </w:rPr>
        <w:t xml:space="preserve"> by 1:</w:t>
      </w:r>
      <w:r w:rsidR="00566682" w:rsidRPr="008C2660">
        <w:rPr>
          <w:rFonts w:asciiTheme="majorBidi" w:hAnsiTheme="majorBidi" w:cstheme="majorBidi"/>
          <w:sz w:val="24"/>
          <w:szCs w:val="24"/>
        </w:rPr>
        <w:t xml:space="preserve"> Disagree strongly to 5</w:t>
      </w:r>
      <w:r w:rsidR="00C7716D" w:rsidRPr="008C2660">
        <w:rPr>
          <w:rFonts w:asciiTheme="majorBidi" w:hAnsiTheme="majorBidi" w:cstheme="majorBidi"/>
          <w:sz w:val="24"/>
          <w:szCs w:val="24"/>
        </w:rPr>
        <w:t>:</w:t>
      </w:r>
      <w:r w:rsidR="00566682" w:rsidRPr="008C2660">
        <w:rPr>
          <w:rFonts w:asciiTheme="majorBidi" w:hAnsiTheme="majorBidi" w:cstheme="majorBidi"/>
          <w:sz w:val="24"/>
          <w:szCs w:val="24"/>
        </w:rPr>
        <w:t xml:space="preserve"> Agree strongly</w:t>
      </w:r>
      <w:r w:rsidR="00C7716D" w:rsidRPr="008C2660">
        <w:rPr>
          <w:rFonts w:asciiTheme="majorBidi" w:hAnsiTheme="majorBidi" w:cstheme="majorBidi"/>
          <w:sz w:val="24"/>
          <w:szCs w:val="24"/>
        </w:rPr>
        <w:t>,</w:t>
      </w:r>
      <w:r w:rsidR="002422A8" w:rsidRPr="008C2660">
        <w:rPr>
          <w:rFonts w:asciiTheme="majorBidi" w:hAnsiTheme="majorBidi" w:cstheme="majorBidi"/>
          <w:sz w:val="24"/>
          <w:szCs w:val="24"/>
        </w:rPr>
        <w:t xml:space="preserve"> </w:t>
      </w:r>
      <w:r w:rsidR="00C7716D" w:rsidRPr="008C2660">
        <w:rPr>
          <w:rFonts w:asciiTheme="majorBidi" w:hAnsiTheme="majorBidi" w:cstheme="majorBidi"/>
          <w:sz w:val="24"/>
          <w:szCs w:val="24"/>
        </w:rPr>
        <w:t>concerned with the</w:t>
      </w:r>
      <w:r w:rsidR="00C228FA" w:rsidRPr="008C2660">
        <w:rPr>
          <w:rFonts w:asciiTheme="majorBidi" w:hAnsiTheme="majorBidi" w:cstheme="majorBidi"/>
          <w:sz w:val="24"/>
          <w:szCs w:val="24"/>
        </w:rPr>
        <w:t xml:space="preserve"> Big-F</w:t>
      </w:r>
      <w:r w:rsidR="002422A8" w:rsidRPr="008C2660">
        <w:rPr>
          <w:rFonts w:asciiTheme="majorBidi" w:hAnsiTheme="majorBidi" w:cstheme="majorBidi"/>
          <w:sz w:val="24"/>
          <w:szCs w:val="24"/>
        </w:rPr>
        <w:t>ive personality traits</w:t>
      </w:r>
      <w:r w:rsidR="00210CBA" w:rsidRPr="008C2660">
        <w:rPr>
          <w:rFonts w:asciiTheme="majorBidi" w:hAnsiTheme="majorBidi" w:cstheme="majorBidi"/>
          <w:sz w:val="24"/>
          <w:szCs w:val="24"/>
        </w:rPr>
        <w:t>:</w:t>
      </w:r>
      <w:r w:rsidR="002422A8" w:rsidRPr="008C2660">
        <w:rPr>
          <w:rFonts w:asciiTheme="majorBidi" w:hAnsiTheme="majorBidi" w:cstheme="majorBidi"/>
          <w:sz w:val="24"/>
          <w:szCs w:val="24"/>
        </w:rPr>
        <w:t xml:space="preserve"> extraversion, agreeableness, </w:t>
      </w:r>
      <w:r w:rsidR="002422A8" w:rsidRPr="005E2620">
        <w:rPr>
          <w:rFonts w:asciiTheme="majorBidi" w:hAnsiTheme="majorBidi" w:cstheme="majorBidi"/>
          <w:sz w:val="24"/>
          <w:szCs w:val="24"/>
        </w:rPr>
        <w:t>conscientiousness, neuroticism, and openness</w:t>
      </w:r>
      <w:r w:rsidR="00566682" w:rsidRPr="005E2620">
        <w:rPr>
          <w:rFonts w:asciiTheme="majorBidi" w:hAnsiTheme="majorBidi" w:cstheme="majorBidi"/>
          <w:sz w:val="24"/>
          <w:szCs w:val="24"/>
        </w:rPr>
        <w:t>, which</w:t>
      </w:r>
      <w:r w:rsidR="00D95142" w:rsidRPr="005E2620">
        <w:rPr>
          <w:rFonts w:asciiTheme="majorBidi" w:hAnsiTheme="majorBidi" w:cstheme="majorBidi"/>
          <w:sz w:val="24"/>
          <w:szCs w:val="24"/>
        </w:rPr>
        <w:t xml:space="preserve"> has demonstrated good reliability and validity </w:t>
      </w:r>
      <w:r w:rsidR="002422A8" w:rsidRPr="005E2620">
        <w:rPr>
          <w:rFonts w:asciiTheme="majorBidi" w:hAnsiTheme="majorBidi" w:cstheme="majorBidi"/>
          <w:sz w:val="24"/>
          <w:szCs w:val="24"/>
        </w:rPr>
        <w:t>(</w:t>
      </w:r>
      <w:proofErr w:type="spellStart"/>
      <w:r w:rsidR="002422A8" w:rsidRPr="005E2620">
        <w:rPr>
          <w:rFonts w:asciiTheme="majorBidi" w:hAnsiTheme="majorBidi" w:cstheme="majorBidi"/>
          <w:sz w:val="24"/>
          <w:szCs w:val="24"/>
        </w:rPr>
        <w:t>Satow</w:t>
      </w:r>
      <w:proofErr w:type="spellEnd"/>
      <w:r w:rsidR="002422A8" w:rsidRPr="005E2620">
        <w:rPr>
          <w:rFonts w:asciiTheme="majorBidi" w:hAnsiTheme="majorBidi" w:cstheme="majorBidi"/>
          <w:sz w:val="24"/>
          <w:szCs w:val="24"/>
        </w:rPr>
        <w:t>, 2021).</w:t>
      </w:r>
      <w:r w:rsidR="007A0E4C" w:rsidRPr="005E2620">
        <w:rPr>
          <w:rFonts w:asciiTheme="majorBidi" w:hAnsiTheme="majorBidi" w:cstheme="majorBidi"/>
          <w:sz w:val="24"/>
          <w:szCs w:val="24"/>
        </w:rPr>
        <w:t xml:space="preserve"> </w:t>
      </w:r>
      <w:r w:rsidR="001810C2">
        <w:rPr>
          <w:rFonts w:asciiTheme="majorBidi" w:hAnsiTheme="majorBidi" w:cstheme="majorBidi"/>
          <w:sz w:val="24"/>
          <w:szCs w:val="24"/>
        </w:rPr>
        <w:t>Calculating t</w:t>
      </w:r>
      <w:r w:rsidR="007A0E4C" w:rsidRPr="005E2620">
        <w:rPr>
          <w:rFonts w:asciiTheme="majorBidi" w:hAnsiTheme="majorBidi" w:cstheme="majorBidi"/>
          <w:sz w:val="24"/>
          <w:szCs w:val="24"/>
        </w:rPr>
        <w:t xml:space="preserve">he McDonald’s omega </w:t>
      </w:r>
      <w:r w:rsidR="001810C2">
        <w:rPr>
          <w:rFonts w:asciiTheme="majorBidi" w:hAnsiTheme="majorBidi" w:cstheme="majorBidi"/>
          <w:sz w:val="24"/>
          <w:szCs w:val="24"/>
        </w:rPr>
        <w:t xml:space="preserve">or Cronbach’s alpha </w:t>
      </w:r>
      <w:r w:rsidR="00D31E69" w:rsidRPr="005E2620">
        <w:rPr>
          <w:rFonts w:asciiTheme="majorBidi" w:hAnsiTheme="majorBidi" w:cstheme="majorBidi"/>
          <w:sz w:val="24"/>
          <w:szCs w:val="24"/>
        </w:rPr>
        <w:t xml:space="preserve">for the BFI-10 was not applicable given that </w:t>
      </w:r>
      <w:proofErr w:type="spellStart"/>
      <w:r w:rsidR="00D31E69" w:rsidRPr="005E2620">
        <w:rPr>
          <w:rFonts w:asciiTheme="majorBidi" w:hAnsiTheme="majorBidi" w:cstheme="majorBidi"/>
          <w:sz w:val="24"/>
          <w:szCs w:val="24"/>
        </w:rPr>
        <w:t>numer</w:t>
      </w:r>
      <w:proofErr w:type="spellEnd"/>
      <w:r w:rsidR="00D31E69" w:rsidRPr="005E2620">
        <w:rPr>
          <w:rFonts w:asciiTheme="majorBidi" w:hAnsiTheme="majorBidi" w:cstheme="majorBidi"/>
          <w:sz w:val="24"/>
          <w:szCs w:val="24"/>
        </w:rPr>
        <w:t xml:space="preserve"> of items in each subscale is </w:t>
      </w:r>
      <w:r w:rsidR="001810C2">
        <w:rPr>
          <w:rFonts w:asciiTheme="majorBidi" w:hAnsiTheme="majorBidi" w:cstheme="majorBidi"/>
          <w:sz w:val="24"/>
          <w:szCs w:val="24"/>
        </w:rPr>
        <w:t>only two</w:t>
      </w:r>
      <w:r w:rsidR="005E2620" w:rsidRPr="005E2620">
        <w:rPr>
          <w:rFonts w:asciiTheme="majorBidi" w:hAnsiTheme="majorBidi" w:cstheme="majorBidi"/>
          <w:sz w:val="24"/>
          <w:szCs w:val="24"/>
        </w:rPr>
        <w:t>. According to the developers, the reliability of BFI-10 could be</w:t>
      </w:r>
      <w:r w:rsidR="00870701">
        <w:rPr>
          <w:rFonts w:asciiTheme="majorBidi" w:hAnsiTheme="majorBidi" w:cstheme="majorBidi"/>
          <w:sz w:val="24"/>
          <w:szCs w:val="24"/>
        </w:rPr>
        <w:t xml:space="preserve"> better</w:t>
      </w:r>
      <w:r w:rsidR="005E2620" w:rsidRPr="005E2620">
        <w:rPr>
          <w:rFonts w:asciiTheme="majorBidi" w:hAnsiTheme="majorBidi" w:cstheme="majorBidi"/>
          <w:sz w:val="24"/>
          <w:szCs w:val="24"/>
        </w:rPr>
        <w:t xml:space="preserve"> reached by re-test examination. In their study, </w:t>
      </w:r>
      <w:proofErr w:type="spellStart"/>
      <w:r w:rsidR="005E2620" w:rsidRPr="005E2620">
        <w:rPr>
          <w:rFonts w:asciiTheme="majorBidi" w:hAnsiTheme="majorBidi" w:cstheme="majorBidi"/>
          <w:sz w:val="24"/>
          <w:szCs w:val="24"/>
        </w:rPr>
        <w:t>Rammstedt</w:t>
      </w:r>
      <w:proofErr w:type="spellEnd"/>
      <w:r w:rsidR="005E2620" w:rsidRPr="005E2620">
        <w:rPr>
          <w:rFonts w:asciiTheme="majorBidi" w:hAnsiTheme="majorBidi" w:cstheme="majorBidi"/>
          <w:sz w:val="24"/>
          <w:szCs w:val="24"/>
        </w:rPr>
        <w:t xml:space="preserve"> and John (2007) found that the BFI-10 subscales captured 70% of the full BFI variance and retained 85% of the retest reliability.</w:t>
      </w:r>
    </w:p>
    <w:p w14:paraId="5A44AFB9" w14:textId="7D12A032" w:rsidR="003322F4" w:rsidRPr="008C2660" w:rsidRDefault="00C507C5" w:rsidP="002422A8">
      <w:pPr>
        <w:spacing w:after="0" w:line="480" w:lineRule="auto"/>
        <w:jc w:val="both"/>
        <w:rPr>
          <w:rFonts w:asciiTheme="majorBidi" w:hAnsiTheme="majorBidi" w:cstheme="majorBidi"/>
          <w:i/>
          <w:iCs/>
          <w:sz w:val="24"/>
          <w:szCs w:val="24"/>
        </w:rPr>
      </w:pPr>
      <w:r w:rsidRPr="008C2660">
        <w:rPr>
          <w:rFonts w:asciiTheme="majorBidi" w:hAnsiTheme="majorBidi" w:cstheme="majorBidi"/>
          <w:i/>
          <w:iCs/>
          <w:sz w:val="24"/>
          <w:szCs w:val="24"/>
        </w:rPr>
        <w:t xml:space="preserve">2.2.2. </w:t>
      </w:r>
      <w:r w:rsidR="003322F4" w:rsidRPr="008C2660">
        <w:rPr>
          <w:rFonts w:asciiTheme="majorBidi" w:hAnsiTheme="majorBidi" w:cstheme="majorBidi"/>
          <w:i/>
          <w:iCs/>
          <w:sz w:val="24"/>
          <w:szCs w:val="24"/>
        </w:rPr>
        <w:t>Coronavirus Anxiety</w:t>
      </w:r>
      <w:r w:rsidR="004F037A" w:rsidRPr="008C2660">
        <w:rPr>
          <w:rFonts w:asciiTheme="majorBidi" w:hAnsiTheme="majorBidi" w:cstheme="majorBidi"/>
          <w:i/>
          <w:iCs/>
          <w:sz w:val="24"/>
          <w:szCs w:val="24"/>
        </w:rPr>
        <w:t xml:space="preserve"> Scale </w:t>
      </w:r>
      <w:r w:rsidR="004F037A" w:rsidRPr="008C2660">
        <w:rPr>
          <w:rFonts w:asciiTheme="majorBidi" w:hAnsiTheme="majorBidi" w:cstheme="majorBidi"/>
          <w:sz w:val="24"/>
          <w:szCs w:val="24"/>
        </w:rPr>
        <w:t>(CAS; Lee, 2020)</w:t>
      </w:r>
    </w:p>
    <w:p w14:paraId="2B84F1A6" w14:textId="5705E919" w:rsidR="00AF65B1" w:rsidRPr="008C2660" w:rsidRDefault="00F94480" w:rsidP="00AF65B1">
      <w:pPr>
        <w:spacing w:line="480" w:lineRule="auto"/>
        <w:jc w:val="both"/>
        <w:rPr>
          <w:rFonts w:asciiTheme="majorBidi" w:hAnsiTheme="majorBidi" w:cstheme="majorBidi"/>
          <w:sz w:val="24"/>
          <w:szCs w:val="24"/>
        </w:rPr>
      </w:pPr>
      <w:r w:rsidRPr="008C2660">
        <w:rPr>
          <w:rFonts w:asciiTheme="majorBidi" w:hAnsiTheme="majorBidi" w:cstheme="majorBidi"/>
          <w:sz w:val="24"/>
          <w:szCs w:val="24"/>
        </w:rPr>
        <w:t xml:space="preserve">The CAS </w:t>
      </w:r>
      <w:r w:rsidR="0048067E" w:rsidRPr="008C2660">
        <w:rPr>
          <w:rFonts w:asciiTheme="majorBidi" w:hAnsiTheme="majorBidi" w:cstheme="majorBidi"/>
          <w:sz w:val="24"/>
          <w:szCs w:val="24"/>
        </w:rPr>
        <w:t>contains</w:t>
      </w:r>
      <w:r w:rsidRPr="008C2660">
        <w:rPr>
          <w:rFonts w:asciiTheme="majorBidi" w:hAnsiTheme="majorBidi" w:cstheme="majorBidi"/>
          <w:sz w:val="24"/>
          <w:szCs w:val="24"/>
        </w:rPr>
        <w:t xml:space="preserve"> </w:t>
      </w:r>
      <w:r w:rsidR="0060198C">
        <w:rPr>
          <w:rFonts w:asciiTheme="majorBidi" w:hAnsiTheme="majorBidi" w:cstheme="majorBidi"/>
          <w:sz w:val="24"/>
          <w:szCs w:val="24"/>
        </w:rPr>
        <w:t>five</w:t>
      </w:r>
      <w:r w:rsidR="0060198C" w:rsidRPr="008C2660">
        <w:rPr>
          <w:rFonts w:asciiTheme="majorBidi" w:hAnsiTheme="majorBidi" w:cstheme="majorBidi"/>
          <w:sz w:val="24"/>
          <w:szCs w:val="24"/>
        </w:rPr>
        <w:t xml:space="preserve"> </w:t>
      </w:r>
      <w:r w:rsidRPr="008C2660">
        <w:rPr>
          <w:rFonts w:asciiTheme="majorBidi" w:hAnsiTheme="majorBidi" w:cstheme="majorBidi"/>
          <w:sz w:val="24"/>
          <w:szCs w:val="24"/>
        </w:rPr>
        <w:t>item</w:t>
      </w:r>
      <w:r w:rsidR="005A6E38" w:rsidRPr="008C2660">
        <w:rPr>
          <w:rFonts w:asciiTheme="majorBidi" w:hAnsiTheme="majorBidi" w:cstheme="majorBidi"/>
          <w:sz w:val="24"/>
          <w:szCs w:val="24"/>
        </w:rPr>
        <w:t>s</w:t>
      </w:r>
      <w:r w:rsidR="0048067E" w:rsidRPr="008C2660">
        <w:rPr>
          <w:rFonts w:asciiTheme="majorBidi" w:hAnsiTheme="majorBidi" w:cstheme="majorBidi"/>
          <w:sz w:val="24"/>
          <w:szCs w:val="24"/>
        </w:rPr>
        <w:t>,</w:t>
      </w:r>
      <w:r w:rsidRPr="008C2660">
        <w:rPr>
          <w:rFonts w:asciiTheme="majorBidi" w:hAnsiTheme="majorBidi" w:cstheme="majorBidi"/>
          <w:sz w:val="24"/>
          <w:szCs w:val="24"/>
        </w:rPr>
        <w:t xml:space="preserve"> </w:t>
      </w:r>
      <w:r w:rsidR="00C228FA" w:rsidRPr="008C2660">
        <w:rPr>
          <w:rFonts w:asciiTheme="majorBidi" w:hAnsiTheme="majorBidi" w:cstheme="majorBidi"/>
          <w:sz w:val="24"/>
          <w:szCs w:val="24"/>
        </w:rPr>
        <w:t>rated on a 5-point Likert</w:t>
      </w:r>
      <w:r w:rsidR="0048067E" w:rsidRPr="008C2660">
        <w:rPr>
          <w:rFonts w:asciiTheme="majorBidi" w:hAnsiTheme="majorBidi" w:cstheme="majorBidi"/>
          <w:sz w:val="24"/>
          <w:szCs w:val="24"/>
        </w:rPr>
        <w:t>-type</w:t>
      </w:r>
      <w:r w:rsidR="00C228FA" w:rsidRPr="008C2660">
        <w:rPr>
          <w:rFonts w:asciiTheme="majorBidi" w:hAnsiTheme="majorBidi" w:cstheme="majorBidi"/>
          <w:sz w:val="24"/>
          <w:szCs w:val="24"/>
        </w:rPr>
        <w:t xml:space="preserve"> </w:t>
      </w:r>
      <w:r w:rsidR="0048067E" w:rsidRPr="008C2660">
        <w:rPr>
          <w:rFonts w:asciiTheme="majorBidi" w:hAnsiTheme="majorBidi" w:cstheme="majorBidi"/>
          <w:sz w:val="24"/>
          <w:szCs w:val="24"/>
        </w:rPr>
        <w:t>format, anchor</w:t>
      </w:r>
      <w:r w:rsidR="00FC4D5D" w:rsidRPr="008C2660">
        <w:rPr>
          <w:rFonts w:asciiTheme="majorBidi" w:hAnsiTheme="majorBidi" w:cstheme="majorBidi"/>
          <w:sz w:val="24"/>
          <w:szCs w:val="24"/>
        </w:rPr>
        <w:t>e</w:t>
      </w:r>
      <w:r w:rsidR="0048067E" w:rsidRPr="008C2660">
        <w:rPr>
          <w:rFonts w:asciiTheme="majorBidi" w:hAnsiTheme="majorBidi" w:cstheme="majorBidi"/>
          <w:sz w:val="24"/>
          <w:szCs w:val="24"/>
        </w:rPr>
        <w:t>d by</w:t>
      </w:r>
      <w:r w:rsidR="00C228FA" w:rsidRPr="008C2660">
        <w:rPr>
          <w:rFonts w:asciiTheme="majorBidi" w:hAnsiTheme="majorBidi" w:cstheme="majorBidi"/>
          <w:sz w:val="24"/>
          <w:szCs w:val="24"/>
        </w:rPr>
        <w:t xml:space="preserve"> 0</w:t>
      </w:r>
      <w:r w:rsidR="0048067E" w:rsidRPr="008C2660">
        <w:rPr>
          <w:rFonts w:asciiTheme="majorBidi" w:hAnsiTheme="majorBidi" w:cstheme="majorBidi"/>
          <w:sz w:val="24"/>
          <w:szCs w:val="24"/>
        </w:rPr>
        <w:t>:</w:t>
      </w:r>
      <w:r w:rsidR="00C228FA" w:rsidRPr="008C2660">
        <w:rPr>
          <w:rFonts w:asciiTheme="majorBidi" w:hAnsiTheme="majorBidi" w:cstheme="majorBidi"/>
          <w:sz w:val="24"/>
          <w:szCs w:val="24"/>
        </w:rPr>
        <w:t xml:space="preserve"> Not at all to 4</w:t>
      </w:r>
      <w:r w:rsidR="0048067E" w:rsidRPr="008C2660">
        <w:rPr>
          <w:rFonts w:asciiTheme="majorBidi" w:hAnsiTheme="majorBidi" w:cstheme="majorBidi"/>
          <w:sz w:val="24"/>
          <w:szCs w:val="24"/>
        </w:rPr>
        <w:t>:</w:t>
      </w:r>
      <w:r w:rsidR="00C228FA" w:rsidRPr="008C2660">
        <w:rPr>
          <w:rFonts w:asciiTheme="majorBidi" w:hAnsiTheme="majorBidi" w:cstheme="majorBidi"/>
          <w:sz w:val="24"/>
          <w:szCs w:val="24"/>
        </w:rPr>
        <w:t xml:space="preserve"> Nearly every day</w:t>
      </w:r>
      <w:r w:rsidR="0048067E" w:rsidRPr="008C2660">
        <w:rPr>
          <w:rFonts w:asciiTheme="majorBidi" w:hAnsiTheme="majorBidi" w:cstheme="majorBidi"/>
          <w:sz w:val="24"/>
          <w:szCs w:val="24"/>
        </w:rPr>
        <w:t xml:space="preserve">, concerned with </w:t>
      </w:r>
      <w:r w:rsidR="00621395" w:rsidRPr="008C2660">
        <w:rPr>
          <w:rFonts w:asciiTheme="majorBidi" w:hAnsiTheme="majorBidi" w:cstheme="majorBidi"/>
          <w:sz w:val="24"/>
          <w:szCs w:val="24"/>
        </w:rPr>
        <w:t xml:space="preserve">the </w:t>
      </w:r>
      <w:r w:rsidR="002422A8" w:rsidRPr="008C2660">
        <w:rPr>
          <w:rFonts w:asciiTheme="majorBidi" w:hAnsiTheme="majorBidi" w:cstheme="majorBidi"/>
          <w:sz w:val="24"/>
          <w:szCs w:val="24"/>
        </w:rPr>
        <w:t>physiologically</w:t>
      </w:r>
      <w:r w:rsidR="000146F9" w:rsidRPr="008C2660">
        <w:rPr>
          <w:rFonts w:asciiTheme="majorBidi" w:hAnsiTheme="majorBidi" w:cstheme="majorBidi"/>
          <w:sz w:val="24"/>
          <w:szCs w:val="24"/>
        </w:rPr>
        <w:t>-</w:t>
      </w:r>
      <w:r w:rsidR="002422A8" w:rsidRPr="008C2660">
        <w:rPr>
          <w:rFonts w:asciiTheme="majorBidi" w:hAnsiTheme="majorBidi" w:cstheme="majorBidi"/>
          <w:sz w:val="24"/>
          <w:szCs w:val="24"/>
        </w:rPr>
        <w:t xml:space="preserve">based symptoms </w:t>
      </w:r>
      <w:r w:rsidR="00621395" w:rsidRPr="008C2660">
        <w:rPr>
          <w:rFonts w:asciiTheme="majorBidi" w:hAnsiTheme="majorBidi" w:cstheme="majorBidi"/>
          <w:sz w:val="24"/>
          <w:szCs w:val="24"/>
        </w:rPr>
        <w:t>provoked</w:t>
      </w:r>
      <w:r w:rsidR="002422A8" w:rsidRPr="008C2660">
        <w:rPr>
          <w:rFonts w:asciiTheme="majorBidi" w:hAnsiTheme="majorBidi" w:cstheme="majorBidi"/>
          <w:sz w:val="24"/>
          <w:szCs w:val="24"/>
        </w:rPr>
        <w:t xml:space="preserve"> </w:t>
      </w:r>
      <w:r w:rsidR="00621395" w:rsidRPr="008C2660">
        <w:rPr>
          <w:rFonts w:asciiTheme="majorBidi" w:hAnsiTheme="majorBidi" w:cstheme="majorBidi"/>
          <w:sz w:val="24"/>
          <w:szCs w:val="24"/>
        </w:rPr>
        <w:t>by</w:t>
      </w:r>
      <w:r w:rsidR="002422A8" w:rsidRPr="008C2660">
        <w:rPr>
          <w:rFonts w:asciiTheme="majorBidi" w:hAnsiTheme="majorBidi" w:cstheme="majorBidi"/>
          <w:sz w:val="24"/>
          <w:szCs w:val="24"/>
        </w:rPr>
        <w:t xml:space="preserve"> COVID-19</w:t>
      </w:r>
      <w:r w:rsidR="000146F9" w:rsidRPr="008C2660">
        <w:rPr>
          <w:rFonts w:asciiTheme="majorBidi" w:hAnsiTheme="majorBidi" w:cstheme="majorBidi"/>
          <w:sz w:val="24"/>
          <w:szCs w:val="24"/>
        </w:rPr>
        <w:t>-</w:t>
      </w:r>
      <w:r w:rsidR="002422A8" w:rsidRPr="008C2660">
        <w:rPr>
          <w:rFonts w:asciiTheme="majorBidi" w:hAnsiTheme="majorBidi" w:cstheme="majorBidi"/>
          <w:sz w:val="24"/>
          <w:szCs w:val="24"/>
        </w:rPr>
        <w:t>related information and thoughts</w:t>
      </w:r>
      <w:r w:rsidR="00621395" w:rsidRPr="008C2660">
        <w:rPr>
          <w:rFonts w:asciiTheme="majorBidi" w:hAnsiTheme="majorBidi" w:cstheme="majorBidi"/>
          <w:sz w:val="24"/>
          <w:szCs w:val="24"/>
        </w:rPr>
        <w:t>.</w:t>
      </w:r>
      <w:r w:rsidR="002422A8" w:rsidRPr="008C2660">
        <w:rPr>
          <w:rFonts w:asciiTheme="majorBidi" w:hAnsiTheme="majorBidi" w:cstheme="majorBidi"/>
          <w:sz w:val="24"/>
          <w:szCs w:val="24"/>
          <w:lang w:val="en-GB"/>
        </w:rPr>
        <w:t xml:space="preserve"> </w:t>
      </w:r>
      <w:r w:rsidR="00621395" w:rsidRPr="008C2660">
        <w:rPr>
          <w:rFonts w:asciiTheme="majorBidi" w:hAnsiTheme="majorBidi" w:cstheme="majorBidi"/>
          <w:sz w:val="24"/>
          <w:szCs w:val="24"/>
          <w:lang w:val="en-GB"/>
        </w:rPr>
        <w:t xml:space="preserve">It has </w:t>
      </w:r>
      <w:r w:rsidR="002422A8" w:rsidRPr="008C2660">
        <w:rPr>
          <w:rFonts w:asciiTheme="majorBidi" w:hAnsiTheme="majorBidi" w:cstheme="majorBidi"/>
          <w:sz w:val="24"/>
          <w:szCs w:val="24"/>
        </w:rPr>
        <w:t>good reliability and validity (</w:t>
      </w:r>
      <w:proofErr w:type="spellStart"/>
      <w:r w:rsidR="002422A8" w:rsidRPr="008C2660">
        <w:rPr>
          <w:rFonts w:asciiTheme="majorBidi" w:hAnsiTheme="majorBidi" w:cstheme="majorBidi"/>
          <w:sz w:val="24"/>
          <w:szCs w:val="24"/>
        </w:rPr>
        <w:t>Nikčević</w:t>
      </w:r>
      <w:proofErr w:type="spellEnd"/>
      <w:r w:rsidR="002422A8" w:rsidRPr="008C2660">
        <w:rPr>
          <w:rFonts w:asciiTheme="majorBidi" w:hAnsiTheme="majorBidi" w:cstheme="majorBidi"/>
          <w:sz w:val="24"/>
          <w:szCs w:val="24"/>
        </w:rPr>
        <w:t xml:space="preserve"> &amp; Spada, 2020).</w:t>
      </w:r>
      <w:r w:rsidR="007A0E4C">
        <w:rPr>
          <w:rFonts w:asciiTheme="majorBidi" w:hAnsiTheme="majorBidi" w:cstheme="majorBidi"/>
          <w:sz w:val="24"/>
          <w:szCs w:val="24"/>
        </w:rPr>
        <w:t xml:space="preserve"> </w:t>
      </w:r>
      <w:r w:rsidR="00AF65B1">
        <w:rPr>
          <w:rFonts w:asciiTheme="majorBidi" w:hAnsiTheme="majorBidi" w:cstheme="majorBidi"/>
          <w:sz w:val="24"/>
          <w:szCs w:val="24"/>
        </w:rPr>
        <w:t>The McDonald’s omega for the Greek version of</w:t>
      </w:r>
      <w:r w:rsidR="00606148">
        <w:rPr>
          <w:rFonts w:asciiTheme="majorBidi" w:hAnsiTheme="majorBidi" w:cstheme="majorBidi"/>
          <w:sz w:val="24"/>
          <w:szCs w:val="24"/>
        </w:rPr>
        <w:t xml:space="preserve"> the</w:t>
      </w:r>
      <w:r w:rsidR="00AF65B1">
        <w:rPr>
          <w:rFonts w:asciiTheme="majorBidi" w:hAnsiTheme="majorBidi" w:cstheme="majorBidi"/>
          <w:sz w:val="24"/>
          <w:szCs w:val="24"/>
        </w:rPr>
        <w:t xml:space="preserve"> </w:t>
      </w:r>
      <w:r w:rsidR="0097751A">
        <w:rPr>
          <w:rFonts w:asciiTheme="majorBidi" w:hAnsiTheme="majorBidi" w:cstheme="majorBidi"/>
          <w:sz w:val="24"/>
          <w:szCs w:val="24"/>
        </w:rPr>
        <w:t>CAS</w:t>
      </w:r>
      <w:r w:rsidR="00AF65B1">
        <w:rPr>
          <w:rFonts w:asciiTheme="majorBidi" w:hAnsiTheme="majorBidi" w:cstheme="majorBidi"/>
          <w:sz w:val="24"/>
          <w:szCs w:val="24"/>
        </w:rPr>
        <w:t xml:space="preserve"> was .84 in the present study.</w:t>
      </w:r>
    </w:p>
    <w:p w14:paraId="25398B9C" w14:textId="2E161A91" w:rsidR="002422A8" w:rsidRPr="008C2660" w:rsidRDefault="00C507C5" w:rsidP="002422A8">
      <w:pPr>
        <w:spacing w:after="0" w:line="480" w:lineRule="auto"/>
        <w:jc w:val="both"/>
        <w:rPr>
          <w:rFonts w:asciiTheme="majorBidi" w:hAnsiTheme="majorBidi" w:cstheme="majorBidi"/>
          <w:i/>
          <w:iCs/>
          <w:sz w:val="24"/>
          <w:szCs w:val="24"/>
          <w:lang w:val="en-GB"/>
        </w:rPr>
      </w:pPr>
      <w:r w:rsidRPr="008C2660">
        <w:rPr>
          <w:rFonts w:asciiTheme="majorBidi" w:hAnsiTheme="majorBidi" w:cstheme="majorBidi"/>
          <w:i/>
          <w:iCs/>
          <w:sz w:val="24"/>
          <w:szCs w:val="24"/>
        </w:rPr>
        <w:t xml:space="preserve">2.2.3. </w:t>
      </w:r>
      <w:r w:rsidR="00462175" w:rsidRPr="008C2660">
        <w:rPr>
          <w:rFonts w:asciiTheme="majorBidi" w:hAnsiTheme="majorBidi" w:cstheme="majorBidi"/>
          <w:i/>
          <w:iCs/>
          <w:sz w:val="24"/>
          <w:szCs w:val="24"/>
        </w:rPr>
        <w:t>COVID-19 Anxiety Syndrome</w:t>
      </w:r>
      <w:r w:rsidR="00F94480" w:rsidRPr="008C2660">
        <w:rPr>
          <w:rFonts w:asciiTheme="majorBidi" w:hAnsiTheme="majorBidi" w:cstheme="majorBidi"/>
          <w:i/>
          <w:iCs/>
          <w:sz w:val="24"/>
          <w:szCs w:val="24"/>
        </w:rPr>
        <w:t xml:space="preserve"> Scale</w:t>
      </w:r>
      <w:r w:rsidR="004F037A" w:rsidRPr="008C2660">
        <w:rPr>
          <w:rFonts w:asciiTheme="majorBidi" w:hAnsiTheme="majorBidi" w:cstheme="majorBidi"/>
          <w:i/>
          <w:iCs/>
          <w:sz w:val="24"/>
          <w:szCs w:val="24"/>
        </w:rPr>
        <w:t xml:space="preserve"> </w:t>
      </w:r>
      <w:r w:rsidR="004F037A" w:rsidRPr="008C2660">
        <w:rPr>
          <w:rFonts w:asciiTheme="majorBidi" w:hAnsiTheme="majorBidi" w:cstheme="majorBidi"/>
          <w:sz w:val="24"/>
          <w:szCs w:val="24"/>
        </w:rPr>
        <w:t xml:space="preserve">(C-19ASS; </w:t>
      </w:r>
      <w:proofErr w:type="spellStart"/>
      <w:r w:rsidR="004F037A" w:rsidRPr="008C2660">
        <w:rPr>
          <w:rFonts w:asciiTheme="majorBidi" w:hAnsiTheme="majorBidi" w:cstheme="majorBidi"/>
          <w:sz w:val="24"/>
          <w:szCs w:val="24"/>
        </w:rPr>
        <w:t>Nikčević</w:t>
      </w:r>
      <w:proofErr w:type="spellEnd"/>
      <w:r w:rsidR="004F037A" w:rsidRPr="008C2660">
        <w:rPr>
          <w:rFonts w:asciiTheme="majorBidi" w:hAnsiTheme="majorBidi" w:cstheme="majorBidi"/>
          <w:sz w:val="24"/>
          <w:szCs w:val="24"/>
        </w:rPr>
        <w:t xml:space="preserve"> &amp; Spada, 2020)</w:t>
      </w:r>
    </w:p>
    <w:p w14:paraId="37B8F9BA" w14:textId="44D48D7B" w:rsidR="002422A8" w:rsidRPr="008C2660" w:rsidRDefault="00210CBA" w:rsidP="007E5FE4">
      <w:pPr>
        <w:spacing w:line="480" w:lineRule="auto"/>
        <w:jc w:val="both"/>
        <w:rPr>
          <w:rFonts w:asciiTheme="majorBidi" w:hAnsiTheme="majorBidi" w:cstheme="majorBidi"/>
          <w:sz w:val="24"/>
          <w:szCs w:val="24"/>
        </w:rPr>
      </w:pPr>
      <w:r w:rsidRPr="008C2660">
        <w:rPr>
          <w:rFonts w:asciiTheme="majorBidi" w:hAnsiTheme="majorBidi" w:cstheme="majorBidi"/>
          <w:sz w:val="24"/>
          <w:szCs w:val="24"/>
        </w:rPr>
        <w:t>The C-19ASS</w:t>
      </w:r>
      <w:r w:rsidR="005A6E38" w:rsidRPr="008C2660">
        <w:rPr>
          <w:rFonts w:asciiTheme="majorBidi" w:hAnsiTheme="majorBidi" w:cstheme="majorBidi"/>
          <w:sz w:val="24"/>
          <w:szCs w:val="24"/>
        </w:rPr>
        <w:t xml:space="preserve"> contains</w:t>
      </w:r>
      <w:r w:rsidR="002422A8" w:rsidRPr="008C2660">
        <w:rPr>
          <w:rFonts w:asciiTheme="majorBidi" w:hAnsiTheme="majorBidi" w:cstheme="majorBidi"/>
          <w:sz w:val="24"/>
          <w:szCs w:val="24"/>
        </w:rPr>
        <w:t xml:space="preserve"> </w:t>
      </w:r>
      <w:r w:rsidR="0060198C">
        <w:rPr>
          <w:rFonts w:asciiTheme="majorBidi" w:hAnsiTheme="majorBidi" w:cstheme="majorBidi"/>
          <w:sz w:val="24"/>
          <w:szCs w:val="24"/>
        </w:rPr>
        <w:t>nine</w:t>
      </w:r>
      <w:r w:rsidR="0060198C" w:rsidRPr="008C2660">
        <w:rPr>
          <w:rFonts w:asciiTheme="majorBidi" w:hAnsiTheme="majorBidi" w:cstheme="majorBidi"/>
          <w:sz w:val="24"/>
          <w:szCs w:val="24"/>
        </w:rPr>
        <w:t xml:space="preserve"> </w:t>
      </w:r>
      <w:r w:rsidRPr="008C2660">
        <w:rPr>
          <w:rFonts w:asciiTheme="majorBidi" w:hAnsiTheme="majorBidi" w:cstheme="majorBidi"/>
          <w:sz w:val="24"/>
          <w:szCs w:val="24"/>
        </w:rPr>
        <w:t>item</w:t>
      </w:r>
      <w:r w:rsidR="005A6E38" w:rsidRPr="008C2660">
        <w:rPr>
          <w:rFonts w:asciiTheme="majorBidi" w:hAnsiTheme="majorBidi" w:cstheme="majorBidi"/>
          <w:sz w:val="24"/>
          <w:szCs w:val="24"/>
        </w:rPr>
        <w:t>s,</w:t>
      </w:r>
      <w:r w:rsidRPr="008C2660">
        <w:rPr>
          <w:rFonts w:asciiTheme="majorBidi" w:hAnsiTheme="majorBidi" w:cstheme="majorBidi"/>
          <w:sz w:val="24"/>
          <w:szCs w:val="24"/>
        </w:rPr>
        <w:t xml:space="preserve"> </w:t>
      </w:r>
      <w:r w:rsidR="00D237EC" w:rsidRPr="008C2660">
        <w:rPr>
          <w:rFonts w:asciiTheme="majorBidi" w:hAnsiTheme="majorBidi" w:cstheme="majorBidi"/>
          <w:sz w:val="24"/>
          <w:szCs w:val="24"/>
        </w:rPr>
        <w:t>rated on a 5-point Likert</w:t>
      </w:r>
      <w:r w:rsidR="00206C5D" w:rsidRPr="008C2660">
        <w:rPr>
          <w:rFonts w:asciiTheme="majorBidi" w:hAnsiTheme="majorBidi" w:cstheme="majorBidi"/>
          <w:sz w:val="24"/>
          <w:szCs w:val="24"/>
        </w:rPr>
        <w:t>-type</w:t>
      </w:r>
      <w:r w:rsidR="00D237EC" w:rsidRPr="008C2660">
        <w:rPr>
          <w:rFonts w:asciiTheme="majorBidi" w:hAnsiTheme="majorBidi" w:cstheme="majorBidi"/>
          <w:sz w:val="24"/>
          <w:szCs w:val="24"/>
        </w:rPr>
        <w:t xml:space="preserve"> </w:t>
      </w:r>
      <w:r w:rsidR="00206C5D" w:rsidRPr="008C2660">
        <w:rPr>
          <w:rFonts w:asciiTheme="majorBidi" w:hAnsiTheme="majorBidi" w:cstheme="majorBidi"/>
          <w:sz w:val="24"/>
          <w:szCs w:val="24"/>
        </w:rPr>
        <w:t xml:space="preserve">format, </w:t>
      </w:r>
      <w:proofErr w:type="spellStart"/>
      <w:r w:rsidR="00206C5D" w:rsidRPr="008C2660">
        <w:rPr>
          <w:rFonts w:asciiTheme="majorBidi" w:hAnsiTheme="majorBidi" w:cstheme="majorBidi"/>
          <w:sz w:val="24"/>
          <w:szCs w:val="24"/>
        </w:rPr>
        <w:t>anchord</w:t>
      </w:r>
      <w:proofErr w:type="spellEnd"/>
      <w:r w:rsidR="00206C5D" w:rsidRPr="008C2660">
        <w:rPr>
          <w:rFonts w:asciiTheme="majorBidi" w:hAnsiTheme="majorBidi" w:cstheme="majorBidi"/>
          <w:sz w:val="24"/>
          <w:szCs w:val="24"/>
        </w:rPr>
        <w:t xml:space="preserve"> by</w:t>
      </w:r>
      <w:r w:rsidR="00D237EC" w:rsidRPr="008C2660">
        <w:rPr>
          <w:rFonts w:asciiTheme="majorBidi" w:hAnsiTheme="majorBidi" w:cstheme="majorBidi"/>
          <w:sz w:val="24"/>
          <w:szCs w:val="24"/>
        </w:rPr>
        <w:t xml:space="preserve"> 0</w:t>
      </w:r>
      <w:r w:rsidR="00206C5D" w:rsidRPr="008C2660">
        <w:rPr>
          <w:rFonts w:asciiTheme="majorBidi" w:hAnsiTheme="majorBidi" w:cstheme="majorBidi"/>
          <w:sz w:val="24"/>
          <w:szCs w:val="24"/>
        </w:rPr>
        <w:t xml:space="preserve">: </w:t>
      </w:r>
      <w:r w:rsidR="00D237EC" w:rsidRPr="008C2660">
        <w:rPr>
          <w:rFonts w:asciiTheme="majorBidi" w:hAnsiTheme="majorBidi" w:cstheme="majorBidi"/>
          <w:sz w:val="24"/>
          <w:szCs w:val="24"/>
        </w:rPr>
        <w:t>Not at all to 4</w:t>
      </w:r>
      <w:r w:rsidR="00206C5D" w:rsidRPr="008C2660">
        <w:rPr>
          <w:rFonts w:asciiTheme="majorBidi" w:hAnsiTheme="majorBidi" w:cstheme="majorBidi"/>
          <w:sz w:val="24"/>
          <w:szCs w:val="24"/>
        </w:rPr>
        <w:t>:</w:t>
      </w:r>
      <w:r w:rsidR="00D237EC" w:rsidRPr="008C2660">
        <w:rPr>
          <w:rFonts w:asciiTheme="majorBidi" w:hAnsiTheme="majorBidi" w:cstheme="majorBidi"/>
          <w:sz w:val="24"/>
          <w:szCs w:val="24"/>
        </w:rPr>
        <w:t xml:space="preserve"> Nearly every day over the last two weeks</w:t>
      </w:r>
      <w:r w:rsidR="00206C5D" w:rsidRPr="008C2660">
        <w:rPr>
          <w:rFonts w:asciiTheme="majorBidi" w:hAnsiTheme="majorBidi" w:cstheme="majorBidi"/>
          <w:sz w:val="24"/>
          <w:szCs w:val="24"/>
        </w:rPr>
        <w:t>,</w:t>
      </w:r>
      <w:r w:rsidR="00D237EC" w:rsidRPr="008C2660">
        <w:rPr>
          <w:rFonts w:asciiTheme="majorBidi" w:hAnsiTheme="majorBidi" w:cstheme="majorBidi"/>
          <w:sz w:val="24"/>
          <w:szCs w:val="24"/>
        </w:rPr>
        <w:t xml:space="preserve"> </w:t>
      </w:r>
      <w:r w:rsidR="00206C5D" w:rsidRPr="008C2660">
        <w:rPr>
          <w:rFonts w:asciiTheme="majorBidi" w:hAnsiTheme="majorBidi" w:cstheme="majorBidi"/>
          <w:sz w:val="24"/>
          <w:szCs w:val="24"/>
        </w:rPr>
        <w:t>concerned with</w:t>
      </w:r>
      <w:r w:rsidRPr="008C2660">
        <w:rPr>
          <w:rFonts w:asciiTheme="majorBidi" w:hAnsiTheme="majorBidi" w:cstheme="majorBidi"/>
          <w:sz w:val="24"/>
          <w:szCs w:val="24"/>
        </w:rPr>
        <w:t xml:space="preserve"> </w:t>
      </w:r>
      <w:r w:rsidR="00F647E1" w:rsidRPr="008C2660">
        <w:rPr>
          <w:rFonts w:asciiTheme="majorBidi" w:hAnsiTheme="majorBidi" w:cstheme="majorBidi"/>
          <w:sz w:val="24"/>
          <w:szCs w:val="24"/>
        </w:rPr>
        <w:t>the</w:t>
      </w:r>
      <w:r w:rsidR="002422A8" w:rsidRPr="008C2660">
        <w:rPr>
          <w:rFonts w:asciiTheme="majorBidi" w:hAnsiTheme="majorBidi" w:cstheme="majorBidi"/>
          <w:sz w:val="24"/>
          <w:szCs w:val="24"/>
        </w:rPr>
        <w:t xml:space="preserve"> anxiety syndrome </w:t>
      </w:r>
      <w:r w:rsidR="00F647E1" w:rsidRPr="008C2660">
        <w:rPr>
          <w:rFonts w:asciiTheme="majorBidi" w:hAnsiTheme="majorBidi" w:cstheme="majorBidi"/>
          <w:sz w:val="24"/>
          <w:szCs w:val="24"/>
        </w:rPr>
        <w:t>associated</w:t>
      </w:r>
      <w:r w:rsidR="002422A8" w:rsidRPr="008C2660">
        <w:rPr>
          <w:rFonts w:asciiTheme="majorBidi" w:hAnsiTheme="majorBidi" w:cstheme="majorBidi"/>
          <w:sz w:val="24"/>
          <w:szCs w:val="24"/>
        </w:rPr>
        <w:t xml:space="preserve"> to COVID-19 including checking (e.g., of symptoms of COVID-19</w:t>
      </w:r>
      <w:r w:rsidR="00CB1281" w:rsidRPr="008C2660">
        <w:rPr>
          <w:rFonts w:asciiTheme="majorBidi" w:hAnsiTheme="majorBidi" w:cstheme="majorBidi"/>
          <w:sz w:val="24"/>
          <w:szCs w:val="24"/>
        </w:rPr>
        <w:t>), worrying</w:t>
      </w:r>
      <w:r w:rsidR="002422A8" w:rsidRPr="008C2660">
        <w:rPr>
          <w:rFonts w:asciiTheme="majorBidi" w:hAnsiTheme="majorBidi" w:cstheme="majorBidi"/>
          <w:sz w:val="24"/>
          <w:szCs w:val="24"/>
        </w:rPr>
        <w:t xml:space="preserve"> (e.g., if love ones </w:t>
      </w:r>
      <w:r w:rsidR="000146F9" w:rsidRPr="008C2660">
        <w:rPr>
          <w:rFonts w:asciiTheme="majorBidi" w:hAnsiTheme="majorBidi" w:cstheme="majorBidi"/>
          <w:sz w:val="24"/>
          <w:szCs w:val="24"/>
        </w:rPr>
        <w:t>ar</w:t>
      </w:r>
      <w:r w:rsidR="002422A8" w:rsidRPr="008C2660">
        <w:rPr>
          <w:rFonts w:asciiTheme="majorBidi" w:hAnsiTheme="majorBidi" w:cstheme="majorBidi"/>
          <w:sz w:val="24"/>
          <w:szCs w:val="24"/>
        </w:rPr>
        <w:t>e infected) and threat monitoring (e.g., paying close attention to others displaying possible symptoms of COVID-19)</w:t>
      </w:r>
      <w:r w:rsidR="00341289" w:rsidRPr="008C2660">
        <w:rPr>
          <w:rFonts w:asciiTheme="majorBidi" w:hAnsiTheme="majorBidi" w:cstheme="majorBidi"/>
          <w:sz w:val="24"/>
          <w:szCs w:val="24"/>
        </w:rPr>
        <w:t>.</w:t>
      </w:r>
      <w:r w:rsidR="002422A8" w:rsidRPr="008C2660">
        <w:rPr>
          <w:rFonts w:asciiTheme="majorBidi" w:hAnsiTheme="majorBidi" w:cstheme="majorBidi"/>
          <w:sz w:val="24"/>
          <w:szCs w:val="24"/>
        </w:rPr>
        <w:t xml:space="preserve"> </w:t>
      </w:r>
      <w:r w:rsidR="00206C5D" w:rsidRPr="008C2660">
        <w:rPr>
          <w:rFonts w:asciiTheme="majorBidi" w:hAnsiTheme="majorBidi" w:cstheme="majorBidi"/>
          <w:sz w:val="24"/>
          <w:szCs w:val="24"/>
        </w:rPr>
        <w:t>It</w:t>
      </w:r>
      <w:r w:rsidR="00F647E1" w:rsidRPr="008C2660">
        <w:rPr>
          <w:rFonts w:asciiTheme="majorBidi" w:hAnsiTheme="majorBidi" w:cstheme="majorBidi"/>
          <w:sz w:val="24"/>
          <w:szCs w:val="24"/>
        </w:rPr>
        <w:t xml:space="preserve"> is comprised</w:t>
      </w:r>
      <w:r w:rsidR="00341289" w:rsidRPr="008C2660">
        <w:rPr>
          <w:rFonts w:asciiTheme="majorBidi" w:hAnsiTheme="majorBidi" w:cstheme="majorBidi"/>
          <w:sz w:val="24"/>
          <w:szCs w:val="24"/>
        </w:rPr>
        <w:t xml:space="preserve"> of two factors: </w:t>
      </w:r>
      <w:r w:rsidR="00036E10">
        <w:rPr>
          <w:rFonts w:asciiTheme="majorBidi" w:hAnsiTheme="majorBidi" w:cstheme="majorBidi"/>
          <w:sz w:val="24"/>
          <w:szCs w:val="24"/>
        </w:rPr>
        <w:t>'</w:t>
      </w:r>
      <w:r w:rsidR="002422A8" w:rsidRPr="008C2660">
        <w:rPr>
          <w:rFonts w:asciiTheme="majorBidi" w:hAnsiTheme="majorBidi" w:cstheme="majorBidi"/>
          <w:sz w:val="24"/>
          <w:szCs w:val="24"/>
        </w:rPr>
        <w:t>perseveration</w:t>
      </w:r>
      <w:r w:rsidR="000146F9" w:rsidRPr="008C2660">
        <w:rPr>
          <w:rFonts w:asciiTheme="majorBidi" w:hAnsiTheme="majorBidi" w:cstheme="majorBidi"/>
          <w:sz w:val="24"/>
          <w:szCs w:val="24"/>
        </w:rPr>
        <w:t>'</w:t>
      </w:r>
      <w:r w:rsidR="002422A8" w:rsidRPr="008C2660">
        <w:rPr>
          <w:rFonts w:asciiTheme="majorBidi" w:hAnsiTheme="majorBidi" w:cstheme="majorBidi"/>
          <w:sz w:val="24"/>
          <w:szCs w:val="24"/>
        </w:rPr>
        <w:t xml:space="preserve"> </w:t>
      </w:r>
      <w:r w:rsidR="00341289" w:rsidRPr="008C2660">
        <w:rPr>
          <w:rFonts w:asciiTheme="majorBidi" w:hAnsiTheme="majorBidi" w:cstheme="majorBidi"/>
          <w:sz w:val="24"/>
          <w:szCs w:val="24"/>
        </w:rPr>
        <w:t>and avoidance</w:t>
      </w:r>
      <w:r w:rsidR="00036E10">
        <w:rPr>
          <w:rFonts w:asciiTheme="majorBidi" w:hAnsiTheme="majorBidi" w:cstheme="majorBidi"/>
          <w:sz w:val="24"/>
          <w:szCs w:val="24"/>
        </w:rPr>
        <w:t>'</w:t>
      </w:r>
      <w:r w:rsidR="00F647E1" w:rsidRPr="008C2660">
        <w:rPr>
          <w:rFonts w:asciiTheme="majorBidi" w:hAnsiTheme="majorBidi" w:cstheme="majorBidi"/>
          <w:sz w:val="24"/>
          <w:szCs w:val="24"/>
        </w:rPr>
        <w:t xml:space="preserve"> and</w:t>
      </w:r>
      <w:r w:rsidR="00D95142" w:rsidRPr="008C2660">
        <w:rPr>
          <w:rFonts w:asciiTheme="majorBidi" w:hAnsiTheme="majorBidi" w:cstheme="majorBidi"/>
          <w:sz w:val="24"/>
          <w:szCs w:val="24"/>
        </w:rPr>
        <w:t xml:space="preserve"> </w:t>
      </w:r>
      <w:r w:rsidR="0060198C" w:rsidRPr="008C2660">
        <w:rPr>
          <w:rFonts w:asciiTheme="majorBidi" w:hAnsiTheme="majorBidi" w:cstheme="majorBidi"/>
          <w:sz w:val="24"/>
          <w:szCs w:val="24"/>
        </w:rPr>
        <w:t>ha</w:t>
      </w:r>
      <w:r w:rsidR="0060198C">
        <w:rPr>
          <w:rFonts w:asciiTheme="majorBidi" w:hAnsiTheme="majorBidi" w:cstheme="majorBidi"/>
          <w:sz w:val="24"/>
          <w:szCs w:val="24"/>
        </w:rPr>
        <w:t>s</w:t>
      </w:r>
      <w:r w:rsidR="0060198C" w:rsidRPr="008C2660">
        <w:rPr>
          <w:rFonts w:asciiTheme="majorBidi" w:hAnsiTheme="majorBidi" w:cstheme="majorBidi"/>
          <w:sz w:val="24"/>
          <w:szCs w:val="24"/>
        </w:rPr>
        <w:t xml:space="preserve"> </w:t>
      </w:r>
      <w:r w:rsidR="00D95142" w:rsidRPr="008C2660">
        <w:rPr>
          <w:rFonts w:asciiTheme="majorBidi" w:hAnsiTheme="majorBidi" w:cstheme="majorBidi"/>
          <w:sz w:val="24"/>
          <w:szCs w:val="24"/>
        </w:rPr>
        <w:t>demonstrated good reliability and validity (</w:t>
      </w:r>
      <w:proofErr w:type="spellStart"/>
      <w:r w:rsidR="00D95142" w:rsidRPr="008C2660">
        <w:rPr>
          <w:rFonts w:asciiTheme="majorBidi" w:hAnsiTheme="majorBidi" w:cstheme="majorBidi"/>
          <w:sz w:val="24"/>
          <w:szCs w:val="24"/>
        </w:rPr>
        <w:t>Nikčević</w:t>
      </w:r>
      <w:proofErr w:type="spellEnd"/>
      <w:r w:rsidR="00D95142" w:rsidRPr="008C2660">
        <w:rPr>
          <w:rFonts w:asciiTheme="majorBidi" w:hAnsiTheme="majorBidi" w:cstheme="majorBidi"/>
          <w:sz w:val="24"/>
          <w:szCs w:val="24"/>
        </w:rPr>
        <w:t xml:space="preserve"> &amp; Spada, 2020). </w:t>
      </w:r>
    </w:p>
    <w:p w14:paraId="520D64BE" w14:textId="0C13E60D" w:rsidR="000A3622" w:rsidRPr="008C2660" w:rsidRDefault="007726E9" w:rsidP="00462175">
      <w:pPr>
        <w:spacing w:after="0" w:line="480" w:lineRule="auto"/>
        <w:jc w:val="both"/>
        <w:rPr>
          <w:rFonts w:asciiTheme="majorBidi" w:hAnsiTheme="majorBidi" w:cstheme="majorBidi"/>
          <w:i/>
          <w:iCs/>
          <w:sz w:val="24"/>
          <w:szCs w:val="24"/>
        </w:rPr>
      </w:pPr>
      <w:r w:rsidRPr="008C2660">
        <w:rPr>
          <w:rFonts w:asciiTheme="majorBidi" w:hAnsiTheme="majorBidi" w:cstheme="majorBidi"/>
          <w:i/>
          <w:iCs/>
          <w:sz w:val="24"/>
          <w:szCs w:val="24"/>
        </w:rPr>
        <w:t xml:space="preserve">2.2.4. </w:t>
      </w:r>
      <w:r w:rsidR="000A3622" w:rsidRPr="008C2660">
        <w:rPr>
          <w:rFonts w:asciiTheme="majorBidi" w:hAnsiTheme="majorBidi" w:cstheme="majorBidi"/>
          <w:i/>
          <w:iCs/>
          <w:sz w:val="24"/>
          <w:szCs w:val="24"/>
        </w:rPr>
        <w:t>Generalized Anxiety</w:t>
      </w:r>
      <w:r w:rsidR="004F037A" w:rsidRPr="008C2660">
        <w:rPr>
          <w:rFonts w:asciiTheme="majorBidi" w:hAnsiTheme="majorBidi" w:cstheme="majorBidi"/>
          <w:i/>
          <w:iCs/>
          <w:sz w:val="24"/>
          <w:szCs w:val="24"/>
        </w:rPr>
        <w:t xml:space="preserve"> Disorder</w:t>
      </w:r>
      <w:r w:rsidR="00F94480" w:rsidRPr="008C2660">
        <w:rPr>
          <w:rFonts w:asciiTheme="majorBidi" w:hAnsiTheme="majorBidi" w:cstheme="majorBidi"/>
          <w:i/>
          <w:iCs/>
          <w:sz w:val="24"/>
          <w:szCs w:val="24"/>
        </w:rPr>
        <w:t>-7</w:t>
      </w:r>
      <w:r w:rsidR="004F037A" w:rsidRPr="008C2660">
        <w:rPr>
          <w:rFonts w:asciiTheme="majorBidi" w:hAnsiTheme="majorBidi" w:cstheme="majorBidi"/>
          <w:i/>
          <w:iCs/>
          <w:sz w:val="24"/>
          <w:szCs w:val="24"/>
        </w:rPr>
        <w:t xml:space="preserve"> </w:t>
      </w:r>
      <w:r w:rsidR="004F037A" w:rsidRPr="008C2660">
        <w:rPr>
          <w:rFonts w:asciiTheme="majorBidi" w:hAnsiTheme="majorBidi" w:cstheme="majorBidi"/>
          <w:sz w:val="24"/>
          <w:szCs w:val="24"/>
        </w:rPr>
        <w:t>(GAD-7; Spitzer et al., 2006</w:t>
      </w:r>
      <w:r w:rsidR="000E6DBD">
        <w:rPr>
          <w:rFonts w:asciiTheme="majorBidi" w:hAnsiTheme="majorBidi" w:cstheme="majorBidi"/>
          <w:sz w:val="24"/>
          <w:szCs w:val="24"/>
        </w:rPr>
        <w:t xml:space="preserve">; Greek version: </w:t>
      </w:r>
      <w:proofErr w:type="spellStart"/>
      <w:r w:rsidR="000E6DBD">
        <w:rPr>
          <w:rFonts w:asciiTheme="majorBidi" w:hAnsiTheme="majorBidi" w:cstheme="majorBidi"/>
          <w:sz w:val="24"/>
          <w:szCs w:val="24"/>
        </w:rPr>
        <w:t>Vogazianos</w:t>
      </w:r>
      <w:proofErr w:type="spellEnd"/>
      <w:r w:rsidR="000E6DBD">
        <w:rPr>
          <w:rFonts w:asciiTheme="majorBidi" w:hAnsiTheme="majorBidi" w:cstheme="majorBidi"/>
          <w:sz w:val="24"/>
          <w:szCs w:val="24"/>
        </w:rPr>
        <w:t xml:space="preserve"> et al., 2022</w:t>
      </w:r>
      <w:r w:rsidR="004F037A" w:rsidRPr="008C2660">
        <w:rPr>
          <w:rFonts w:asciiTheme="majorBidi" w:hAnsiTheme="majorBidi" w:cstheme="majorBidi"/>
          <w:sz w:val="24"/>
          <w:szCs w:val="24"/>
        </w:rPr>
        <w:t>)</w:t>
      </w:r>
    </w:p>
    <w:p w14:paraId="260F5926" w14:textId="458E3351" w:rsidR="005E7A2C" w:rsidRPr="008C2660" w:rsidRDefault="00341289" w:rsidP="005E7A2C">
      <w:pPr>
        <w:spacing w:line="480" w:lineRule="auto"/>
        <w:jc w:val="both"/>
        <w:rPr>
          <w:rFonts w:asciiTheme="majorBidi" w:hAnsiTheme="majorBidi" w:cstheme="majorBidi"/>
          <w:sz w:val="24"/>
          <w:szCs w:val="24"/>
        </w:rPr>
      </w:pPr>
      <w:r w:rsidRPr="008C2660">
        <w:rPr>
          <w:rFonts w:asciiTheme="majorBidi" w:hAnsiTheme="majorBidi" w:cstheme="majorBidi"/>
          <w:sz w:val="24"/>
          <w:szCs w:val="24"/>
        </w:rPr>
        <w:t xml:space="preserve">The GAD-7 </w:t>
      </w:r>
      <w:r w:rsidR="00F022C2" w:rsidRPr="008C2660">
        <w:rPr>
          <w:rFonts w:asciiTheme="majorBidi" w:hAnsiTheme="majorBidi" w:cstheme="majorBidi"/>
          <w:sz w:val="24"/>
          <w:szCs w:val="24"/>
        </w:rPr>
        <w:t>contains</w:t>
      </w:r>
      <w:r w:rsidRPr="008C2660">
        <w:rPr>
          <w:rFonts w:asciiTheme="majorBidi" w:hAnsiTheme="majorBidi" w:cstheme="majorBidi"/>
          <w:sz w:val="24"/>
          <w:szCs w:val="24"/>
        </w:rPr>
        <w:t xml:space="preserve"> </w:t>
      </w:r>
      <w:r w:rsidR="0060198C">
        <w:rPr>
          <w:rFonts w:asciiTheme="majorBidi" w:hAnsiTheme="majorBidi" w:cstheme="majorBidi"/>
          <w:sz w:val="24"/>
          <w:szCs w:val="24"/>
        </w:rPr>
        <w:t>seven</w:t>
      </w:r>
      <w:r w:rsidR="0060198C" w:rsidRPr="008C2660">
        <w:rPr>
          <w:rFonts w:asciiTheme="majorBidi" w:hAnsiTheme="majorBidi" w:cstheme="majorBidi"/>
          <w:sz w:val="24"/>
          <w:szCs w:val="24"/>
        </w:rPr>
        <w:t xml:space="preserve"> </w:t>
      </w:r>
      <w:r w:rsidRPr="008C2660">
        <w:rPr>
          <w:rFonts w:asciiTheme="majorBidi" w:hAnsiTheme="majorBidi" w:cstheme="majorBidi"/>
          <w:sz w:val="24"/>
          <w:szCs w:val="24"/>
        </w:rPr>
        <w:t>item</w:t>
      </w:r>
      <w:r w:rsidR="00F022C2" w:rsidRPr="008C2660">
        <w:rPr>
          <w:rFonts w:asciiTheme="majorBidi" w:hAnsiTheme="majorBidi" w:cstheme="majorBidi"/>
          <w:sz w:val="24"/>
          <w:szCs w:val="24"/>
        </w:rPr>
        <w:t>s,</w:t>
      </w:r>
      <w:r w:rsidRPr="008C2660">
        <w:rPr>
          <w:rFonts w:asciiTheme="majorBidi" w:hAnsiTheme="majorBidi" w:cstheme="majorBidi"/>
          <w:sz w:val="24"/>
          <w:szCs w:val="24"/>
        </w:rPr>
        <w:t xml:space="preserve"> </w:t>
      </w:r>
      <w:r w:rsidR="0076723E" w:rsidRPr="008C2660">
        <w:rPr>
          <w:rFonts w:asciiTheme="majorBidi" w:hAnsiTheme="majorBidi" w:cstheme="majorBidi"/>
          <w:sz w:val="24"/>
          <w:szCs w:val="24"/>
        </w:rPr>
        <w:t>rated on a 4-point Likert</w:t>
      </w:r>
      <w:r w:rsidR="00F022C2" w:rsidRPr="008C2660">
        <w:rPr>
          <w:rFonts w:asciiTheme="majorBidi" w:hAnsiTheme="majorBidi" w:cstheme="majorBidi"/>
          <w:sz w:val="24"/>
          <w:szCs w:val="24"/>
        </w:rPr>
        <w:t xml:space="preserve">-type format, </w:t>
      </w:r>
      <w:proofErr w:type="spellStart"/>
      <w:r w:rsidR="00F022C2" w:rsidRPr="008C2660">
        <w:rPr>
          <w:rFonts w:asciiTheme="majorBidi" w:hAnsiTheme="majorBidi" w:cstheme="majorBidi"/>
          <w:sz w:val="24"/>
          <w:szCs w:val="24"/>
        </w:rPr>
        <w:t>anchord</w:t>
      </w:r>
      <w:proofErr w:type="spellEnd"/>
      <w:r w:rsidR="00F022C2" w:rsidRPr="008C2660">
        <w:rPr>
          <w:rFonts w:asciiTheme="majorBidi" w:hAnsiTheme="majorBidi" w:cstheme="majorBidi"/>
          <w:sz w:val="24"/>
          <w:szCs w:val="24"/>
        </w:rPr>
        <w:t xml:space="preserve"> by</w:t>
      </w:r>
      <w:r w:rsidR="0076723E" w:rsidRPr="008C2660">
        <w:rPr>
          <w:rFonts w:asciiTheme="majorBidi" w:hAnsiTheme="majorBidi" w:cstheme="majorBidi"/>
          <w:sz w:val="24"/>
          <w:szCs w:val="24"/>
        </w:rPr>
        <w:t xml:space="preserve"> 0</w:t>
      </w:r>
      <w:r w:rsidR="00F022C2" w:rsidRPr="008C2660">
        <w:rPr>
          <w:rFonts w:asciiTheme="majorBidi" w:hAnsiTheme="majorBidi" w:cstheme="majorBidi"/>
          <w:sz w:val="24"/>
          <w:szCs w:val="24"/>
        </w:rPr>
        <w:t>:</w:t>
      </w:r>
      <w:r w:rsidR="0076723E" w:rsidRPr="008C2660">
        <w:rPr>
          <w:rFonts w:asciiTheme="majorBidi" w:hAnsiTheme="majorBidi" w:cstheme="majorBidi"/>
          <w:sz w:val="24"/>
          <w:szCs w:val="24"/>
        </w:rPr>
        <w:t xml:space="preserve"> Not at all to 3</w:t>
      </w:r>
      <w:r w:rsidR="00F022C2" w:rsidRPr="008C2660">
        <w:rPr>
          <w:rFonts w:asciiTheme="majorBidi" w:hAnsiTheme="majorBidi" w:cstheme="majorBidi"/>
          <w:sz w:val="24"/>
          <w:szCs w:val="24"/>
        </w:rPr>
        <w:t>:</w:t>
      </w:r>
      <w:r w:rsidR="0076723E" w:rsidRPr="008C2660">
        <w:rPr>
          <w:rFonts w:asciiTheme="majorBidi" w:hAnsiTheme="majorBidi" w:cstheme="majorBidi"/>
          <w:sz w:val="24"/>
          <w:szCs w:val="24"/>
        </w:rPr>
        <w:t xml:space="preserve"> Nearly every day</w:t>
      </w:r>
      <w:r w:rsidR="00F022C2" w:rsidRPr="008C2660">
        <w:rPr>
          <w:rFonts w:asciiTheme="majorBidi" w:hAnsiTheme="majorBidi" w:cstheme="majorBidi"/>
          <w:sz w:val="24"/>
          <w:szCs w:val="24"/>
        </w:rPr>
        <w:t>, concerned with</w:t>
      </w:r>
      <w:r w:rsidRPr="008C2660">
        <w:rPr>
          <w:rFonts w:asciiTheme="majorBidi" w:hAnsiTheme="majorBidi" w:cstheme="majorBidi"/>
          <w:sz w:val="24"/>
          <w:szCs w:val="24"/>
        </w:rPr>
        <w:t xml:space="preserve"> </w:t>
      </w:r>
      <w:r w:rsidR="002422A8" w:rsidRPr="008C2660">
        <w:rPr>
          <w:rFonts w:asciiTheme="majorBidi" w:hAnsiTheme="majorBidi" w:cstheme="majorBidi"/>
          <w:sz w:val="24"/>
          <w:szCs w:val="24"/>
        </w:rPr>
        <w:t>anxiety, worry, irritability, difficulty concentrating, sleep disorders</w:t>
      </w:r>
      <w:r w:rsidR="000146F9" w:rsidRPr="008C2660">
        <w:rPr>
          <w:rFonts w:asciiTheme="majorBidi" w:hAnsiTheme="majorBidi" w:cstheme="majorBidi"/>
          <w:sz w:val="24"/>
          <w:szCs w:val="24"/>
        </w:rPr>
        <w:t>,</w:t>
      </w:r>
      <w:r w:rsidR="002422A8" w:rsidRPr="008C2660">
        <w:rPr>
          <w:rFonts w:asciiTheme="majorBidi" w:hAnsiTheme="majorBidi" w:cstheme="majorBidi"/>
          <w:sz w:val="24"/>
          <w:szCs w:val="24"/>
        </w:rPr>
        <w:t xml:space="preserve"> and fatigue. </w:t>
      </w:r>
      <w:r w:rsidR="002422A8" w:rsidRPr="008C2660">
        <w:rPr>
          <w:rFonts w:asciiTheme="majorBidi" w:hAnsiTheme="majorBidi" w:cstheme="majorBidi"/>
          <w:sz w:val="24"/>
          <w:szCs w:val="24"/>
        </w:rPr>
        <w:lastRenderedPageBreak/>
        <w:t xml:space="preserve">The validity </w:t>
      </w:r>
      <w:r w:rsidR="00074F91" w:rsidRPr="008C2660">
        <w:rPr>
          <w:rFonts w:asciiTheme="majorBidi" w:hAnsiTheme="majorBidi" w:cstheme="majorBidi"/>
          <w:sz w:val="24"/>
          <w:szCs w:val="24"/>
        </w:rPr>
        <w:t xml:space="preserve">and reliability </w:t>
      </w:r>
      <w:r w:rsidR="002422A8" w:rsidRPr="008C2660">
        <w:rPr>
          <w:rFonts w:asciiTheme="majorBidi" w:hAnsiTheme="majorBidi" w:cstheme="majorBidi"/>
          <w:sz w:val="24"/>
          <w:szCs w:val="24"/>
        </w:rPr>
        <w:t xml:space="preserve">of the </w:t>
      </w:r>
      <w:r w:rsidRPr="008C2660">
        <w:rPr>
          <w:rFonts w:asciiTheme="majorBidi" w:hAnsiTheme="majorBidi" w:cstheme="majorBidi"/>
          <w:sz w:val="24"/>
          <w:szCs w:val="24"/>
        </w:rPr>
        <w:t>GAD-7 ha</w:t>
      </w:r>
      <w:r w:rsidR="005773E8" w:rsidRPr="008C2660">
        <w:rPr>
          <w:rFonts w:asciiTheme="majorBidi" w:hAnsiTheme="majorBidi" w:cstheme="majorBidi"/>
          <w:sz w:val="24"/>
          <w:szCs w:val="24"/>
        </w:rPr>
        <w:t>ve</w:t>
      </w:r>
      <w:r w:rsidRPr="008C2660">
        <w:rPr>
          <w:rFonts w:asciiTheme="majorBidi" w:hAnsiTheme="majorBidi" w:cstheme="majorBidi"/>
          <w:sz w:val="24"/>
          <w:szCs w:val="24"/>
        </w:rPr>
        <w:t xml:space="preserve"> been </w:t>
      </w:r>
      <w:r w:rsidR="002422A8" w:rsidRPr="008C2660">
        <w:rPr>
          <w:rFonts w:asciiTheme="majorBidi" w:hAnsiTheme="majorBidi" w:cstheme="majorBidi"/>
          <w:sz w:val="24"/>
          <w:szCs w:val="24"/>
        </w:rPr>
        <w:t xml:space="preserve">confirmed </w:t>
      </w:r>
      <w:r w:rsidRPr="008C2660">
        <w:rPr>
          <w:rFonts w:asciiTheme="majorBidi" w:hAnsiTheme="majorBidi" w:cstheme="majorBidi"/>
          <w:sz w:val="24"/>
          <w:szCs w:val="24"/>
        </w:rPr>
        <w:t xml:space="preserve">in a </w:t>
      </w:r>
      <w:r w:rsidR="0076723E" w:rsidRPr="008C2660">
        <w:rPr>
          <w:rFonts w:asciiTheme="majorBidi" w:hAnsiTheme="majorBidi" w:cstheme="majorBidi"/>
          <w:sz w:val="24"/>
          <w:szCs w:val="24"/>
        </w:rPr>
        <w:t>vast</w:t>
      </w:r>
      <w:r w:rsidRPr="008C2660">
        <w:rPr>
          <w:rFonts w:asciiTheme="majorBidi" w:hAnsiTheme="majorBidi" w:cstheme="majorBidi"/>
          <w:sz w:val="24"/>
          <w:szCs w:val="24"/>
        </w:rPr>
        <w:t xml:space="preserve"> </w:t>
      </w:r>
      <w:r w:rsidR="0076723E" w:rsidRPr="008C2660">
        <w:rPr>
          <w:rFonts w:asciiTheme="majorBidi" w:hAnsiTheme="majorBidi" w:cstheme="majorBidi"/>
          <w:sz w:val="24"/>
          <w:szCs w:val="24"/>
        </w:rPr>
        <w:t>collection</w:t>
      </w:r>
      <w:r w:rsidRPr="008C2660">
        <w:rPr>
          <w:rFonts w:asciiTheme="majorBidi" w:hAnsiTheme="majorBidi" w:cstheme="majorBidi"/>
          <w:sz w:val="24"/>
          <w:szCs w:val="24"/>
        </w:rPr>
        <w:t xml:space="preserve"> of studies </w:t>
      </w:r>
      <w:r w:rsidR="002422A8" w:rsidRPr="008C2660">
        <w:rPr>
          <w:rFonts w:asciiTheme="majorBidi" w:hAnsiTheme="majorBidi" w:cstheme="majorBidi"/>
          <w:sz w:val="24"/>
          <w:szCs w:val="24"/>
        </w:rPr>
        <w:t>(Williams et al.</w:t>
      </w:r>
      <w:r w:rsidR="000146F9" w:rsidRPr="008C2660">
        <w:rPr>
          <w:rFonts w:asciiTheme="majorBidi" w:hAnsiTheme="majorBidi" w:cstheme="majorBidi"/>
          <w:sz w:val="24"/>
          <w:szCs w:val="24"/>
        </w:rPr>
        <w:t>,</w:t>
      </w:r>
      <w:r w:rsidR="002422A8" w:rsidRPr="008C2660">
        <w:rPr>
          <w:rFonts w:asciiTheme="majorBidi" w:hAnsiTheme="majorBidi" w:cstheme="majorBidi"/>
          <w:sz w:val="24"/>
          <w:szCs w:val="24"/>
        </w:rPr>
        <w:t xml:space="preserve"> 2014). </w:t>
      </w:r>
      <w:r w:rsidR="005E7A2C">
        <w:rPr>
          <w:rFonts w:asciiTheme="majorBidi" w:hAnsiTheme="majorBidi" w:cstheme="majorBidi"/>
          <w:sz w:val="24"/>
          <w:szCs w:val="24"/>
        </w:rPr>
        <w:t>The McDonald’s omega for the Greek version of GAD-7 was .</w:t>
      </w:r>
      <w:r w:rsidR="00A726F3">
        <w:rPr>
          <w:rFonts w:asciiTheme="majorBidi" w:hAnsiTheme="majorBidi" w:cstheme="majorBidi"/>
          <w:sz w:val="24"/>
          <w:szCs w:val="24"/>
        </w:rPr>
        <w:t>93</w:t>
      </w:r>
      <w:r w:rsidR="005E7A2C">
        <w:rPr>
          <w:rFonts w:asciiTheme="majorBidi" w:hAnsiTheme="majorBidi" w:cstheme="majorBidi"/>
          <w:sz w:val="24"/>
          <w:szCs w:val="24"/>
        </w:rPr>
        <w:t xml:space="preserve"> in the present study.</w:t>
      </w:r>
    </w:p>
    <w:p w14:paraId="72BABA5F" w14:textId="3647F2C3" w:rsidR="001E3A04" w:rsidRPr="008C2660" w:rsidRDefault="00880E0B" w:rsidP="000A3622">
      <w:pPr>
        <w:spacing w:after="0" w:line="480" w:lineRule="auto"/>
        <w:jc w:val="both"/>
        <w:rPr>
          <w:rFonts w:asciiTheme="majorBidi" w:hAnsiTheme="majorBidi" w:cstheme="majorBidi"/>
          <w:i/>
          <w:iCs/>
          <w:sz w:val="24"/>
          <w:szCs w:val="24"/>
        </w:rPr>
      </w:pPr>
      <w:r w:rsidRPr="008C2660">
        <w:rPr>
          <w:rFonts w:asciiTheme="majorBidi" w:hAnsiTheme="majorBidi" w:cstheme="majorBidi"/>
          <w:i/>
          <w:iCs/>
          <w:sz w:val="24"/>
          <w:szCs w:val="24"/>
        </w:rPr>
        <w:t xml:space="preserve">2.2.5. </w:t>
      </w:r>
      <w:r w:rsidR="002707A0" w:rsidRPr="008C2660">
        <w:rPr>
          <w:rFonts w:asciiTheme="majorBidi" w:hAnsiTheme="majorBidi" w:cstheme="majorBidi"/>
          <w:i/>
          <w:iCs/>
          <w:sz w:val="24"/>
          <w:szCs w:val="24"/>
        </w:rPr>
        <w:t>Patient Health Questionnaire-9</w:t>
      </w:r>
      <w:r w:rsidR="002707A0" w:rsidRPr="008C2660">
        <w:rPr>
          <w:rFonts w:asciiTheme="majorBidi" w:hAnsiTheme="majorBidi" w:cstheme="majorBidi"/>
          <w:sz w:val="24"/>
          <w:szCs w:val="24"/>
        </w:rPr>
        <w:t xml:space="preserve"> (PHQ-9; Kroenke et al., 2001</w:t>
      </w:r>
      <w:r w:rsidR="000E6DBD">
        <w:rPr>
          <w:rFonts w:asciiTheme="majorBidi" w:hAnsiTheme="majorBidi" w:cstheme="majorBidi"/>
          <w:sz w:val="24"/>
          <w:szCs w:val="24"/>
        </w:rPr>
        <w:t xml:space="preserve">; Greek version: </w:t>
      </w:r>
      <w:proofErr w:type="spellStart"/>
      <w:r w:rsidR="000E6DBD">
        <w:rPr>
          <w:rFonts w:asciiTheme="majorBidi" w:hAnsiTheme="majorBidi" w:cstheme="majorBidi"/>
          <w:sz w:val="24"/>
          <w:szCs w:val="24"/>
        </w:rPr>
        <w:t>Hyphantis</w:t>
      </w:r>
      <w:proofErr w:type="spellEnd"/>
      <w:r w:rsidR="000E6DBD">
        <w:rPr>
          <w:rFonts w:asciiTheme="majorBidi" w:hAnsiTheme="majorBidi" w:cstheme="majorBidi"/>
          <w:sz w:val="24"/>
          <w:szCs w:val="24"/>
        </w:rPr>
        <w:t xml:space="preserve"> et al., 2011</w:t>
      </w:r>
      <w:r w:rsidR="002707A0" w:rsidRPr="008C2660">
        <w:rPr>
          <w:rFonts w:asciiTheme="majorBidi" w:hAnsiTheme="majorBidi" w:cstheme="majorBidi"/>
          <w:sz w:val="24"/>
          <w:szCs w:val="24"/>
        </w:rPr>
        <w:t>)</w:t>
      </w:r>
    </w:p>
    <w:p w14:paraId="317BADC6" w14:textId="4C1D4C5C" w:rsidR="00F72B87" w:rsidRPr="008C2660" w:rsidRDefault="00D95142" w:rsidP="00F72B87">
      <w:pPr>
        <w:spacing w:line="480" w:lineRule="auto"/>
        <w:jc w:val="both"/>
        <w:rPr>
          <w:rFonts w:asciiTheme="majorBidi" w:hAnsiTheme="majorBidi" w:cstheme="majorBidi"/>
          <w:sz w:val="24"/>
          <w:szCs w:val="24"/>
        </w:rPr>
      </w:pPr>
      <w:r w:rsidRPr="008C2660">
        <w:rPr>
          <w:rFonts w:asciiTheme="majorBidi" w:hAnsiTheme="majorBidi" w:cstheme="majorBidi"/>
          <w:sz w:val="24"/>
          <w:szCs w:val="24"/>
        </w:rPr>
        <w:t xml:space="preserve">The </w:t>
      </w:r>
      <w:r w:rsidR="002422A8" w:rsidRPr="008C2660">
        <w:rPr>
          <w:rFonts w:asciiTheme="majorBidi" w:hAnsiTheme="majorBidi" w:cstheme="majorBidi"/>
          <w:sz w:val="24"/>
          <w:szCs w:val="24"/>
        </w:rPr>
        <w:t>PHQ-9</w:t>
      </w:r>
      <w:r w:rsidRPr="008C2660">
        <w:rPr>
          <w:rFonts w:asciiTheme="majorBidi" w:hAnsiTheme="majorBidi" w:cstheme="majorBidi"/>
          <w:sz w:val="24"/>
          <w:szCs w:val="24"/>
        </w:rPr>
        <w:t xml:space="preserve"> </w:t>
      </w:r>
      <w:r w:rsidR="00B63A09" w:rsidRPr="008C2660">
        <w:rPr>
          <w:rFonts w:asciiTheme="majorBidi" w:hAnsiTheme="majorBidi" w:cstheme="majorBidi"/>
          <w:sz w:val="24"/>
          <w:szCs w:val="24"/>
        </w:rPr>
        <w:t>contains</w:t>
      </w:r>
      <w:r w:rsidRPr="008C2660">
        <w:rPr>
          <w:rFonts w:asciiTheme="majorBidi" w:hAnsiTheme="majorBidi" w:cstheme="majorBidi"/>
          <w:sz w:val="24"/>
          <w:szCs w:val="24"/>
        </w:rPr>
        <w:t xml:space="preserve"> </w:t>
      </w:r>
      <w:r w:rsidR="0060198C">
        <w:rPr>
          <w:rFonts w:asciiTheme="majorBidi" w:hAnsiTheme="majorBidi" w:cstheme="majorBidi"/>
          <w:sz w:val="24"/>
          <w:szCs w:val="24"/>
        </w:rPr>
        <w:t>nine</w:t>
      </w:r>
      <w:r w:rsidR="0060198C" w:rsidRPr="008C2660">
        <w:rPr>
          <w:rFonts w:asciiTheme="majorBidi" w:hAnsiTheme="majorBidi" w:cstheme="majorBidi"/>
          <w:sz w:val="24"/>
          <w:szCs w:val="24"/>
        </w:rPr>
        <w:t xml:space="preserve"> </w:t>
      </w:r>
      <w:r w:rsidRPr="008C2660">
        <w:rPr>
          <w:rFonts w:asciiTheme="majorBidi" w:hAnsiTheme="majorBidi" w:cstheme="majorBidi"/>
          <w:sz w:val="24"/>
          <w:szCs w:val="24"/>
        </w:rPr>
        <w:t>it</w:t>
      </w:r>
      <w:r w:rsidR="005773E8" w:rsidRPr="008C2660">
        <w:rPr>
          <w:rFonts w:asciiTheme="majorBidi" w:hAnsiTheme="majorBidi" w:cstheme="majorBidi"/>
          <w:sz w:val="24"/>
          <w:szCs w:val="24"/>
        </w:rPr>
        <w:t>em</w:t>
      </w:r>
      <w:r w:rsidR="00B63A09" w:rsidRPr="008C2660">
        <w:rPr>
          <w:rFonts w:asciiTheme="majorBidi" w:hAnsiTheme="majorBidi" w:cstheme="majorBidi"/>
          <w:sz w:val="24"/>
          <w:szCs w:val="24"/>
        </w:rPr>
        <w:t>s,</w:t>
      </w:r>
      <w:r w:rsidRPr="008C2660">
        <w:rPr>
          <w:rFonts w:asciiTheme="majorBidi" w:hAnsiTheme="majorBidi" w:cstheme="majorBidi"/>
          <w:sz w:val="24"/>
          <w:szCs w:val="24"/>
        </w:rPr>
        <w:t xml:space="preserve"> </w:t>
      </w:r>
      <w:r w:rsidR="003265C5" w:rsidRPr="008C2660">
        <w:rPr>
          <w:rFonts w:asciiTheme="majorBidi" w:hAnsiTheme="majorBidi" w:cstheme="majorBidi"/>
          <w:sz w:val="24"/>
          <w:szCs w:val="24"/>
        </w:rPr>
        <w:t>rated on a 4-point Likert</w:t>
      </w:r>
      <w:r w:rsidR="00B63A09" w:rsidRPr="008C2660">
        <w:rPr>
          <w:rFonts w:asciiTheme="majorBidi" w:hAnsiTheme="majorBidi" w:cstheme="majorBidi"/>
          <w:sz w:val="24"/>
          <w:szCs w:val="24"/>
        </w:rPr>
        <w:t xml:space="preserve">-type format, </w:t>
      </w:r>
      <w:proofErr w:type="spellStart"/>
      <w:r w:rsidR="00B63A09" w:rsidRPr="008C2660">
        <w:rPr>
          <w:rFonts w:asciiTheme="majorBidi" w:hAnsiTheme="majorBidi" w:cstheme="majorBidi"/>
          <w:sz w:val="24"/>
          <w:szCs w:val="24"/>
        </w:rPr>
        <w:t>anchord</w:t>
      </w:r>
      <w:proofErr w:type="spellEnd"/>
      <w:r w:rsidR="00B63A09" w:rsidRPr="008C2660">
        <w:rPr>
          <w:rFonts w:asciiTheme="majorBidi" w:hAnsiTheme="majorBidi" w:cstheme="majorBidi"/>
          <w:sz w:val="24"/>
          <w:szCs w:val="24"/>
        </w:rPr>
        <w:t xml:space="preserve"> by</w:t>
      </w:r>
      <w:r w:rsidR="003265C5" w:rsidRPr="008C2660">
        <w:rPr>
          <w:rFonts w:asciiTheme="majorBidi" w:hAnsiTheme="majorBidi" w:cstheme="majorBidi"/>
          <w:sz w:val="24"/>
          <w:szCs w:val="24"/>
        </w:rPr>
        <w:t xml:space="preserve"> 0</w:t>
      </w:r>
      <w:r w:rsidR="00B63A09" w:rsidRPr="008C2660">
        <w:rPr>
          <w:rFonts w:asciiTheme="majorBidi" w:hAnsiTheme="majorBidi" w:cstheme="majorBidi"/>
          <w:sz w:val="24"/>
          <w:szCs w:val="24"/>
        </w:rPr>
        <w:t>:</w:t>
      </w:r>
      <w:r w:rsidR="003265C5" w:rsidRPr="008C2660">
        <w:rPr>
          <w:rFonts w:asciiTheme="majorBidi" w:hAnsiTheme="majorBidi" w:cstheme="majorBidi"/>
          <w:sz w:val="24"/>
          <w:szCs w:val="24"/>
        </w:rPr>
        <w:t xml:space="preserve"> Not at all to 3</w:t>
      </w:r>
      <w:r w:rsidR="00B63A09" w:rsidRPr="008C2660">
        <w:rPr>
          <w:rFonts w:asciiTheme="majorBidi" w:hAnsiTheme="majorBidi" w:cstheme="majorBidi"/>
          <w:sz w:val="24"/>
          <w:szCs w:val="24"/>
        </w:rPr>
        <w:t>:</w:t>
      </w:r>
      <w:r w:rsidR="003265C5" w:rsidRPr="008C2660">
        <w:rPr>
          <w:rFonts w:asciiTheme="majorBidi" w:hAnsiTheme="majorBidi" w:cstheme="majorBidi"/>
          <w:sz w:val="24"/>
          <w:szCs w:val="24"/>
        </w:rPr>
        <w:t xml:space="preserve"> Nearly every day</w:t>
      </w:r>
      <w:r w:rsidR="00B63A09" w:rsidRPr="008C2660">
        <w:rPr>
          <w:rFonts w:asciiTheme="majorBidi" w:hAnsiTheme="majorBidi" w:cstheme="majorBidi"/>
          <w:sz w:val="24"/>
          <w:szCs w:val="24"/>
        </w:rPr>
        <w:t>, concerned with</w:t>
      </w:r>
      <w:r w:rsidRPr="008C2660">
        <w:rPr>
          <w:rFonts w:asciiTheme="majorBidi" w:hAnsiTheme="majorBidi" w:cstheme="majorBidi"/>
          <w:sz w:val="24"/>
          <w:szCs w:val="24"/>
        </w:rPr>
        <w:t xml:space="preserve"> </w:t>
      </w:r>
      <w:r w:rsidR="002422A8" w:rsidRPr="008C2660">
        <w:rPr>
          <w:rFonts w:asciiTheme="majorBidi" w:hAnsiTheme="majorBidi" w:cstheme="majorBidi"/>
          <w:sz w:val="24"/>
          <w:szCs w:val="24"/>
        </w:rPr>
        <w:t>depressi</w:t>
      </w:r>
      <w:r w:rsidR="003265C5" w:rsidRPr="008C2660">
        <w:rPr>
          <w:rFonts w:asciiTheme="majorBidi" w:hAnsiTheme="majorBidi" w:cstheme="majorBidi"/>
          <w:sz w:val="24"/>
          <w:szCs w:val="24"/>
        </w:rPr>
        <w:t>ve symptoms</w:t>
      </w:r>
      <w:r w:rsidR="00B63A09" w:rsidRPr="008C2660">
        <w:rPr>
          <w:rFonts w:asciiTheme="majorBidi" w:hAnsiTheme="majorBidi" w:cstheme="majorBidi"/>
          <w:sz w:val="24"/>
          <w:szCs w:val="24"/>
        </w:rPr>
        <w:t>.</w:t>
      </w:r>
      <w:r w:rsidR="003265C5" w:rsidRPr="008C2660">
        <w:rPr>
          <w:rFonts w:asciiTheme="majorBidi" w:hAnsiTheme="majorBidi" w:cstheme="majorBidi"/>
          <w:sz w:val="24"/>
          <w:szCs w:val="24"/>
        </w:rPr>
        <w:t xml:space="preserve"> </w:t>
      </w:r>
      <w:r w:rsidR="00B63A09" w:rsidRPr="008C2660">
        <w:rPr>
          <w:rFonts w:asciiTheme="majorBidi" w:hAnsiTheme="majorBidi" w:cstheme="majorBidi"/>
          <w:sz w:val="24"/>
          <w:szCs w:val="24"/>
        </w:rPr>
        <w:t>A</w:t>
      </w:r>
      <w:r w:rsidR="003265C5" w:rsidRPr="008C2660">
        <w:rPr>
          <w:rFonts w:asciiTheme="majorBidi" w:hAnsiTheme="majorBidi" w:cstheme="majorBidi"/>
          <w:sz w:val="24"/>
          <w:szCs w:val="24"/>
        </w:rPr>
        <w:t xml:space="preserve">nd its </w:t>
      </w:r>
      <w:r w:rsidRPr="008C2660">
        <w:rPr>
          <w:rFonts w:asciiTheme="majorBidi" w:eastAsia="Times New Roman" w:hAnsiTheme="majorBidi" w:cstheme="majorBidi"/>
          <w:sz w:val="24"/>
          <w:szCs w:val="24"/>
          <w:shd w:val="clear" w:color="auto" w:fill="FFFFFF"/>
          <w:lang w:val="en-GB" w:eastAsia="en-GB"/>
        </w:rPr>
        <w:t xml:space="preserve">validity </w:t>
      </w:r>
      <w:r w:rsidR="00074F91" w:rsidRPr="008C2660">
        <w:rPr>
          <w:rFonts w:asciiTheme="majorBidi" w:eastAsia="Times New Roman" w:hAnsiTheme="majorBidi" w:cstheme="majorBidi"/>
          <w:sz w:val="24"/>
          <w:szCs w:val="24"/>
          <w:shd w:val="clear" w:color="auto" w:fill="FFFFFF"/>
          <w:lang w:val="en-GB" w:eastAsia="en-GB"/>
        </w:rPr>
        <w:t xml:space="preserve">and reliability </w:t>
      </w:r>
      <w:r w:rsidRPr="008C2660">
        <w:rPr>
          <w:rFonts w:asciiTheme="majorBidi" w:eastAsia="Times New Roman" w:hAnsiTheme="majorBidi" w:cstheme="majorBidi"/>
          <w:sz w:val="24"/>
          <w:szCs w:val="24"/>
          <w:shd w:val="clear" w:color="auto" w:fill="FFFFFF"/>
          <w:lang w:val="en-GB" w:eastAsia="en-GB"/>
        </w:rPr>
        <w:t>ha</w:t>
      </w:r>
      <w:r w:rsidR="005773E8" w:rsidRPr="008C2660">
        <w:rPr>
          <w:rFonts w:asciiTheme="majorBidi" w:eastAsia="Times New Roman" w:hAnsiTheme="majorBidi" w:cstheme="majorBidi"/>
          <w:sz w:val="24"/>
          <w:szCs w:val="24"/>
          <w:shd w:val="clear" w:color="auto" w:fill="FFFFFF"/>
          <w:lang w:val="en-GB" w:eastAsia="en-GB"/>
        </w:rPr>
        <w:t>ve</w:t>
      </w:r>
      <w:r w:rsidRPr="008C2660">
        <w:rPr>
          <w:rFonts w:asciiTheme="majorBidi" w:eastAsia="Times New Roman" w:hAnsiTheme="majorBidi" w:cstheme="majorBidi"/>
          <w:sz w:val="24"/>
          <w:szCs w:val="24"/>
          <w:shd w:val="clear" w:color="auto" w:fill="FFFFFF"/>
          <w:lang w:val="en-GB" w:eastAsia="en-GB"/>
        </w:rPr>
        <w:t xml:space="preserve"> been confirmed in a wide array of studies</w:t>
      </w:r>
      <w:r w:rsidR="002422A8" w:rsidRPr="008C2660">
        <w:rPr>
          <w:rFonts w:asciiTheme="majorBidi" w:hAnsiTheme="majorBidi" w:cstheme="majorBidi"/>
          <w:sz w:val="24"/>
          <w:szCs w:val="24"/>
          <w:lang w:val="en-GB"/>
        </w:rPr>
        <w:t> (</w:t>
      </w:r>
      <w:r w:rsidR="002422A8" w:rsidRPr="008C2660">
        <w:rPr>
          <w:rFonts w:asciiTheme="majorBidi" w:hAnsiTheme="majorBidi" w:cstheme="majorBidi"/>
          <w:sz w:val="24"/>
          <w:szCs w:val="24"/>
        </w:rPr>
        <w:t>Kroenke et al., 2001).</w:t>
      </w:r>
      <w:r w:rsidR="007A0E4C">
        <w:rPr>
          <w:rFonts w:asciiTheme="majorBidi" w:hAnsiTheme="majorBidi" w:cstheme="majorBidi"/>
          <w:sz w:val="24"/>
          <w:szCs w:val="24"/>
        </w:rPr>
        <w:t xml:space="preserve"> </w:t>
      </w:r>
      <w:r w:rsidR="00F72B87">
        <w:rPr>
          <w:rFonts w:asciiTheme="majorBidi" w:hAnsiTheme="majorBidi" w:cstheme="majorBidi"/>
          <w:sz w:val="24"/>
          <w:szCs w:val="24"/>
        </w:rPr>
        <w:t>The McDonald’s omega for the Greek version of PHQ-9 was .</w:t>
      </w:r>
      <w:r w:rsidR="006775DA">
        <w:rPr>
          <w:rFonts w:asciiTheme="majorBidi" w:hAnsiTheme="majorBidi" w:cstheme="majorBidi"/>
          <w:sz w:val="24"/>
          <w:szCs w:val="24"/>
        </w:rPr>
        <w:t>90</w:t>
      </w:r>
      <w:r w:rsidR="00F72B87">
        <w:rPr>
          <w:rFonts w:asciiTheme="majorBidi" w:hAnsiTheme="majorBidi" w:cstheme="majorBidi"/>
          <w:sz w:val="24"/>
          <w:szCs w:val="24"/>
        </w:rPr>
        <w:t xml:space="preserve"> in the present study.</w:t>
      </w:r>
    </w:p>
    <w:p w14:paraId="42C0930B" w14:textId="40480D4D" w:rsidR="0042397E" w:rsidRPr="008C2660" w:rsidRDefault="002F6D41" w:rsidP="001E3A04">
      <w:pPr>
        <w:spacing w:after="0" w:line="480" w:lineRule="auto"/>
        <w:jc w:val="both"/>
        <w:rPr>
          <w:rFonts w:asciiTheme="majorBidi" w:hAnsiTheme="majorBidi" w:cstheme="majorBidi"/>
          <w:i/>
          <w:iCs/>
          <w:caps/>
          <w:sz w:val="24"/>
          <w:szCs w:val="24"/>
        </w:rPr>
      </w:pPr>
      <w:r w:rsidRPr="008C2660">
        <w:rPr>
          <w:rFonts w:asciiTheme="majorBidi" w:hAnsiTheme="majorBidi" w:cstheme="majorBidi"/>
          <w:i/>
          <w:iCs/>
          <w:sz w:val="24"/>
          <w:szCs w:val="24"/>
        </w:rPr>
        <w:t xml:space="preserve">2.2.6. </w:t>
      </w:r>
      <w:proofErr w:type="spellStart"/>
      <w:r w:rsidR="00540021" w:rsidRPr="008C2660">
        <w:rPr>
          <w:rFonts w:asciiTheme="majorBidi" w:hAnsiTheme="majorBidi" w:cstheme="majorBidi"/>
          <w:i/>
          <w:iCs/>
          <w:sz w:val="24"/>
          <w:szCs w:val="24"/>
        </w:rPr>
        <w:t>Whiteley</w:t>
      </w:r>
      <w:proofErr w:type="spellEnd"/>
      <w:r w:rsidR="00540021" w:rsidRPr="008C2660">
        <w:rPr>
          <w:rFonts w:asciiTheme="majorBidi" w:hAnsiTheme="majorBidi" w:cstheme="majorBidi"/>
          <w:i/>
          <w:iCs/>
          <w:sz w:val="24"/>
          <w:szCs w:val="24"/>
        </w:rPr>
        <w:t xml:space="preserve"> Index-7 </w:t>
      </w:r>
      <w:r w:rsidR="00540021" w:rsidRPr="008C2660">
        <w:rPr>
          <w:rFonts w:asciiTheme="majorBidi" w:hAnsiTheme="majorBidi" w:cstheme="majorBidi"/>
          <w:sz w:val="24"/>
          <w:szCs w:val="24"/>
        </w:rPr>
        <w:t>(WI-7; Fink et al., 1999)</w:t>
      </w:r>
    </w:p>
    <w:p w14:paraId="191083AE" w14:textId="0182AE76" w:rsidR="002422A8" w:rsidRPr="008C2660" w:rsidRDefault="00074F91" w:rsidP="008645CE">
      <w:pPr>
        <w:spacing w:line="480" w:lineRule="auto"/>
        <w:jc w:val="both"/>
        <w:rPr>
          <w:rFonts w:asciiTheme="majorBidi" w:hAnsiTheme="majorBidi" w:cstheme="majorBidi"/>
          <w:sz w:val="24"/>
          <w:szCs w:val="24"/>
        </w:rPr>
      </w:pPr>
      <w:r w:rsidRPr="008C2660">
        <w:rPr>
          <w:rFonts w:asciiTheme="majorBidi" w:hAnsiTheme="majorBidi" w:cstheme="majorBidi"/>
          <w:sz w:val="24"/>
          <w:szCs w:val="24"/>
        </w:rPr>
        <w:t xml:space="preserve">The WI-7 </w:t>
      </w:r>
      <w:r w:rsidR="00013D85" w:rsidRPr="008C2660">
        <w:rPr>
          <w:rFonts w:asciiTheme="majorBidi" w:hAnsiTheme="majorBidi" w:cstheme="majorBidi"/>
          <w:sz w:val="24"/>
          <w:szCs w:val="24"/>
        </w:rPr>
        <w:t>contains</w:t>
      </w:r>
      <w:r w:rsidRPr="008C2660">
        <w:rPr>
          <w:rFonts w:asciiTheme="majorBidi" w:hAnsiTheme="majorBidi" w:cstheme="majorBidi"/>
          <w:sz w:val="24"/>
          <w:szCs w:val="24"/>
        </w:rPr>
        <w:t xml:space="preserve"> </w:t>
      </w:r>
      <w:r w:rsidR="0060198C">
        <w:rPr>
          <w:rFonts w:asciiTheme="majorBidi" w:hAnsiTheme="majorBidi" w:cstheme="majorBidi"/>
          <w:sz w:val="24"/>
          <w:szCs w:val="24"/>
        </w:rPr>
        <w:t>seven</w:t>
      </w:r>
      <w:r w:rsidR="0060198C" w:rsidRPr="008C2660">
        <w:rPr>
          <w:rFonts w:asciiTheme="majorBidi" w:hAnsiTheme="majorBidi" w:cstheme="majorBidi"/>
          <w:sz w:val="24"/>
          <w:szCs w:val="24"/>
        </w:rPr>
        <w:t xml:space="preserve"> </w:t>
      </w:r>
      <w:r w:rsidRPr="008C2660">
        <w:rPr>
          <w:rFonts w:asciiTheme="majorBidi" w:hAnsiTheme="majorBidi" w:cstheme="majorBidi"/>
          <w:sz w:val="24"/>
          <w:szCs w:val="24"/>
        </w:rPr>
        <w:t>item</w:t>
      </w:r>
      <w:r w:rsidR="00013D85" w:rsidRPr="008C2660">
        <w:rPr>
          <w:rFonts w:asciiTheme="majorBidi" w:hAnsiTheme="majorBidi" w:cstheme="majorBidi"/>
          <w:sz w:val="24"/>
          <w:szCs w:val="24"/>
        </w:rPr>
        <w:t>s,</w:t>
      </w:r>
      <w:r w:rsidR="002422A8" w:rsidRPr="008C2660">
        <w:rPr>
          <w:rFonts w:asciiTheme="majorBidi" w:hAnsiTheme="majorBidi" w:cstheme="majorBidi"/>
          <w:sz w:val="24"/>
          <w:szCs w:val="24"/>
        </w:rPr>
        <w:t xml:space="preserve"> </w:t>
      </w:r>
      <w:r w:rsidR="00AB0E80" w:rsidRPr="008C2660">
        <w:rPr>
          <w:rFonts w:asciiTheme="majorBidi" w:hAnsiTheme="majorBidi" w:cstheme="majorBidi"/>
          <w:sz w:val="24"/>
          <w:szCs w:val="24"/>
        </w:rPr>
        <w:t>rated on a 5-point Likert</w:t>
      </w:r>
      <w:r w:rsidR="00013D85" w:rsidRPr="008C2660">
        <w:rPr>
          <w:rFonts w:asciiTheme="majorBidi" w:hAnsiTheme="majorBidi" w:cstheme="majorBidi"/>
          <w:sz w:val="24"/>
          <w:szCs w:val="24"/>
        </w:rPr>
        <w:t xml:space="preserve">-type format, </w:t>
      </w:r>
      <w:proofErr w:type="spellStart"/>
      <w:r w:rsidR="00013D85" w:rsidRPr="008C2660">
        <w:rPr>
          <w:rFonts w:asciiTheme="majorBidi" w:hAnsiTheme="majorBidi" w:cstheme="majorBidi"/>
          <w:sz w:val="24"/>
          <w:szCs w:val="24"/>
        </w:rPr>
        <w:t>anchord</w:t>
      </w:r>
      <w:proofErr w:type="spellEnd"/>
      <w:r w:rsidR="00013D85" w:rsidRPr="008C2660">
        <w:rPr>
          <w:rFonts w:asciiTheme="majorBidi" w:hAnsiTheme="majorBidi" w:cstheme="majorBidi"/>
          <w:sz w:val="24"/>
          <w:szCs w:val="24"/>
        </w:rPr>
        <w:t xml:space="preserve"> by</w:t>
      </w:r>
      <w:r w:rsidR="00AB0E80" w:rsidRPr="008C2660">
        <w:rPr>
          <w:rFonts w:asciiTheme="majorBidi" w:hAnsiTheme="majorBidi" w:cstheme="majorBidi"/>
          <w:sz w:val="24"/>
          <w:szCs w:val="24"/>
        </w:rPr>
        <w:t xml:space="preserve"> 1</w:t>
      </w:r>
      <w:r w:rsidR="00013D85" w:rsidRPr="008C2660">
        <w:rPr>
          <w:rFonts w:asciiTheme="majorBidi" w:hAnsiTheme="majorBidi" w:cstheme="majorBidi"/>
          <w:sz w:val="24"/>
          <w:szCs w:val="24"/>
        </w:rPr>
        <w:t>:</w:t>
      </w:r>
      <w:r w:rsidR="00AB0E80" w:rsidRPr="008C2660">
        <w:rPr>
          <w:rFonts w:asciiTheme="majorBidi" w:hAnsiTheme="majorBidi" w:cstheme="majorBidi"/>
          <w:sz w:val="24"/>
          <w:szCs w:val="24"/>
        </w:rPr>
        <w:t xml:space="preserve">  Not at all to 5</w:t>
      </w:r>
      <w:r w:rsidR="00013D85" w:rsidRPr="008C2660">
        <w:rPr>
          <w:rFonts w:asciiTheme="majorBidi" w:hAnsiTheme="majorBidi" w:cstheme="majorBidi"/>
          <w:sz w:val="24"/>
          <w:szCs w:val="24"/>
        </w:rPr>
        <w:t>:</w:t>
      </w:r>
      <w:r w:rsidR="00AB0E80" w:rsidRPr="008C2660">
        <w:rPr>
          <w:rFonts w:asciiTheme="majorBidi" w:hAnsiTheme="majorBidi" w:cstheme="majorBidi"/>
          <w:sz w:val="24"/>
          <w:szCs w:val="24"/>
        </w:rPr>
        <w:t xml:space="preserve"> Severe</w:t>
      </w:r>
      <w:r w:rsidR="00013D85" w:rsidRPr="008C2660">
        <w:rPr>
          <w:rFonts w:asciiTheme="majorBidi" w:hAnsiTheme="majorBidi" w:cstheme="majorBidi"/>
          <w:sz w:val="24"/>
          <w:szCs w:val="24"/>
        </w:rPr>
        <w:t>, concerned with</w:t>
      </w:r>
      <w:r w:rsidRPr="008C2660">
        <w:rPr>
          <w:rFonts w:asciiTheme="majorBidi" w:hAnsiTheme="majorBidi" w:cstheme="majorBidi"/>
          <w:sz w:val="24"/>
          <w:szCs w:val="24"/>
        </w:rPr>
        <w:t xml:space="preserve"> </w:t>
      </w:r>
      <w:r w:rsidR="00AB0E80" w:rsidRPr="008C2660">
        <w:rPr>
          <w:rFonts w:asciiTheme="majorBidi" w:hAnsiTheme="majorBidi" w:cstheme="majorBidi"/>
          <w:sz w:val="24"/>
          <w:szCs w:val="24"/>
        </w:rPr>
        <w:t xml:space="preserve">the </w:t>
      </w:r>
      <w:r w:rsidRPr="008C2660">
        <w:rPr>
          <w:rFonts w:asciiTheme="majorBidi" w:hAnsiTheme="majorBidi" w:cstheme="majorBidi"/>
          <w:sz w:val="24"/>
          <w:szCs w:val="24"/>
        </w:rPr>
        <w:t>health anxiety</w:t>
      </w:r>
      <w:r w:rsidR="00AB0E80" w:rsidRPr="008C2660">
        <w:rPr>
          <w:rFonts w:asciiTheme="majorBidi" w:hAnsiTheme="majorBidi" w:cstheme="majorBidi"/>
          <w:sz w:val="24"/>
          <w:szCs w:val="24"/>
        </w:rPr>
        <w:t xml:space="preserve"> and its </w:t>
      </w:r>
      <w:r w:rsidRPr="008C2660">
        <w:rPr>
          <w:rFonts w:asciiTheme="majorBidi" w:hAnsiTheme="majorBidi" w:cstheme="majorBidi"/>
          <w:sz w:val="24"/>
          <w:szCs w:val="24"/>
        </w:rPr>
        <w:t xml:space="preserve">validity and reliability of the </w:t>
      </w:r>
      <w:r w:rsidR="002422A8" w:rsidRPr="008C2660">
        <w:rPr>
          <w:rFonts w:asciiTheme="majorBidi" w:hAnsiTheme="majorBidi" w:cstheme="majorBidi"/>
          <w:sz w:val="24"/>
          <w:szCs w:val="24"/>
        </w:rPr>
        <w:t xml:space="preserve">WI-7 </w:t>
      </w:r>
      <w:r w:rsidRPr="008C2660">
        <w:rPr>
          <w:rFonts w:asciiTheme="majorBidi" w:hAnsiTheme="majorBidi" w:cstheme="majorBidi"/>
          <w:sz w:val="24"/>
          <w:szCs w:val="24"/>
        </w:rPr>
        <w:t>ha</w:t>
      </w:r>
      <w:r w:rsidR="005773E8" w:rsidRPr="008C2660">
        <w:rPr>
          <w:rFonts w:asciiTheme="majorBidi" w:hAnsiTheme="majorBidi" w:cstheme="majorBidi"/>
          <w:sz w:val="24"/>
          <w:szCs w:val="24"/>
        </w:rPr>
        <w:t>ve</w:t>
      </w:r>
      <w:r w:rsidRPr="008C2660">
        <w:rPr>
          <w:rFonts w:asciiTheme="majorBidi" w:hAnsiTheme="majorBidi" w:cstheme="majorBidi"/>
          <w:sz w:val="24"/>
          <w:szCs w:val="24"/>
        </w:rPr>
        <w:t xml:space="preserve"> been confirmed in a wide array of studies</w:t>
      </w:r>
      <w:r w:rsidR="002422A8" w:rsidRPr="008C2660">
        <w:rPr>
          <w:rFonts w:asciiTheme="majorBidi" w:hAnsiTheme="majorBidi" w:cstheme="majorBidi"/>
          <w:sz w:val="24"/>
          <w:szCs w:val="24"/>
        </w:rPr>
        <w:t xml:space="preserve"> (Lee et al., 2011).</w:t>
      </w:r>
      <w:r w:rsidR="007A0E4C">
        <w:rPr>
          <w:rFonts w:asciiTheme="majorBidi" w:hAnsiTheme="majorBidi" w:cstheme="majorBidi"/>
          <w:sz w:val="24"/>
          <w:szCs w:val="24"/>
        </w:rPr>
        <w:t xml:space="preserve"> The McDonald’s omega </w:t>
      </w:r>
      <w:r w:rsidR="00A60282">
        <w:rPr>
          <w:rFonts w:asciiTheme="majorBidi" w:hAnsiTheme="majorBidi" w:cstheme="majorBidi"/>
          <w:sz w:val="24"/>
          <w:szCs w:val="24"/>
        </w:rPr>
        <w:t xml:space="preserve">for the Greek </w:t>
      </w:r>
      <w:r w:rsidR="0027770F">
        <w:rPr>
          <w:rFonts w:asciiTheme="majorBidi" w:hAnsiTheme="majorBidi" w:cstheme="majorBidi"/>
          <w:sz w:val="24"/>
          <w:szCs w:val="24"/>
        </w:rPr>
        <w:t xml:space="preserve">version of </w:t>
      </w:r>
      <w:r w:rsidR="00A60282">
        <w:rPr>
          <w:rFonts w:asciiTheme="majorBidi" w:hAnsiTheme="majorBidi" w:cstheme="majorBidi"/>
          <w:sz w:val="24"/>
          <w:szCs w:val="24"/>
        </w:rPr>
        <w:t>WI-7</w:t>
      </w:r>
      <w:r w:rsidR="0027770F">
        <w:rPr>
          <w:rFonts w:asciiTheme="majorBidi" w:hAnsiTheme="majorBidi" w:cstheme="majorBidi"/>
          <w:sz w:val="24"/>
          <w:szCs w:val="24"/>
        </w:rPr>
        <w:t xml:space="preserve"> was</w:t>
      </w:r>
      <w:r w:rsidR="00A60282">
        <w:rPr>
          <w:rFonts w:asciiTheme="majorBidi" w:hAnsiTheme="majorBidi" w:cstheme="majorBidi"/>
          <w:sz w:val="24"/>
          <w:szCs w:val="24"/>
        </w:rPr>
        <w:t xml:space="preserve"> .84 in the present study.</w:t>
      </w:r>
    </w:p>
    <w:p w14:paraId="1ED00045" w14:textId="3C9D065A" w:rsidR="004346B1" w:rsidRPr="008C2660" w:rsidRDefault="002F6D41" w:rsidP="004346B1">
      <w:pPr>
        <w:spacing w:after="0" w:line="480" w:lineRule="auto"/>
        <w:jc w:val="both"/>
        <w:rPr>
          <w:rFonts w:asciiTheme="majorBidi" w:hAnsiTheme="majorBidi" w:cstheme="majorBidi"/>
          <w:i/>
          <w:iCs/>
          <w:sz w:val="24"/>
          <w:szCs w:val="24"/>
        </w:rPr>
      </w:pPr>
      <w:r w:rsidRPr="008C2660">
        <w:rPr>
          <w:rFonts w:asciiTheme="majorBidi" w:hAnsiTheme="majorBidi" w:cstheme="majorBidi"/>
          <w:i/>
          <w:iCs/>
          <w:sz w:val="24"/>
          <w:szCs w:val="24"/>
        </w:rPr>
        <w:t xml:space="preserve">2.2.7. </w:t>
      </w:r>
      <w:r w:rsidR="004346B1" w:rsidRPr="008C2660">
        <w:rPr>
          <w:rFonts w:asciiTheme="majorBidi" w:hAnsiTheme="majorBidi" w:cstheme="majorBidi"/>
          <w:i/>
          <w:iCs/>
          <w:sz w:val="24"/>
          <w:szCs w:val="24"/>
        </w:rPr>
        <w:t>Work and Social Adjustment</w:t>
      </w:r>
      <w:r w:rsidR="00145E21" w:rsidRPr="008C2660">
        <w:rPr>
          <w:rFonts w:asciiTheme="majorBidi" w:hAnsiTheme="majorBidi" w:cstheme="majorBidi"/>
          <w:i/>
          <w:iCs/>
          <w:sz w:val="24"/>
          <w:szCs w:val="24"/>
        </w:rPr>
        <w:t xml:space="preserve"> Scale </w:t>
      </w:r>
      <w:r w:rsidR="00145E21" w:rsidRPr="008C2660">
        <w:rPr>
          <w:rFonts w:asciiTheme="majorBidi" w:hAnsiTheme="majorBidi" w:cstheme="majorBidi"/>
          <w:sz w:val="24"/>
          <w:szCs w:val="24"/>
        </w:rPr>
        <w:t xml:space="preserve">(WSAS; </w:t>
      </w:r>
      <w:proofErr w:type="spellStart"/>
      <w:r w:rsidR="00145E21" w:rsidRPr="008C2660">
        <w:rPr>
          <w:rFonts w:asciiTheme="majorBidi" w:hAnsiTheme="majorBidi" w:cstheme="majorBidi"/>
          <w:sz w:val="24"/>
          <w:szCs w:val="24"/>
        </w:rPr>
        <w:t>Mundt</w:t>
      </w:r>
      <w:proofErr w:type="spellEnd"/>
      <w:r w:rsidR="00145E21" w:rsidRPr="008C2660">
        <w:rPr>
          <w:rFonts w:asciiTheme="majorBidi" w:hAnsiTheme="majorBidi" w:cstheme="majorBidi"/>
          <w:sz w:val="24"/>
          <w:szCs w:val="24"/>
        </w:rPr>
        <w:t xml:space="preserve"> et al., 2002)</w:t>
      </w:r>
    </w:p>
    <w:p w14:paraId="1644E067" w14:textId="751EE9DC" w:rsidR="0027770F" w:rsidRPr="008C2660" w:rsidRDefault="0089711D" w:rsidP="0027770F">
      <w:pPr>
        <w:spacing w:line="480" w:lineRule="auto"/>
        <w:jc w:val="both"/>
        <w:rPr>
          <w:rFonts w:asciiTheme="majorBidi" w:hAnsiTheme="majorBidi" w:cstheme="majorBidi"/>
          <w:sz w:val="24"/>
          <w:szCs w:val="24"/>
        </w:rPr>
      </w:pPr>
      <w:r w:rsidRPr="008C2660">
        <w:rPr>
          <w:rFonts w:asciiTheme="majorBidi" w:hAnsiTheme="majorBidi" w:cstheme="majorBidi"/>
          <w:sz w:val="24"/>
          <w:szCs w:val="24"/>
        </w:rPr>
        <w:t xml:space="preserve">The WSAS </w:t>
      </w:r>
      <w:r w:rsidR="00B46307" w:rsidRPr="008C2660">
        <w:rPr>
          <w:rFonts w:asciiTheme="majorBidi" w:hAnsiTheme="majorBidi" w:cstheme="majorBidi"/>
          <w:sz w:val="24"/>
          <w:szCs w:val="24"/>
        </w:rPr>
        <w:t>contains</w:t>
      </w:r>
      <w:r w:rsidRPr="008C2660">
        <w:rPr>
          <w:rFonts w:asciiTheme="majorBidi" w:hAnsiTheme="majorBidi" w:cstheme="majorBidi"/>
          <w:sz w:val="24"/>
          <w:szCs w:val="24"/>
        </w:rPr>
        <w:t xml:space="preserve"> </w:t>
      </w:r>
      <w:r w:rsidR="0060198C">
        <w:rPr>
          <w:rFonts w:asciiTheme="majorBidi" w:hAnsiTheme="majorBidi" w:cstheme="majorBidi"/>
          <w:sz w:val="24"/>
          <w:szCs w:val="24"/>
        </w:rPr>
        <w:t>five</w:t>
      </w:r>
      <w:r w:rsidR="0060198C" w:rsidRPr="008C2660">
        <w:rPr>
          <w:rFonts w:asciiTheme="majorBidi" w:hAnsiTheme="majorBidi" w:cstheme="majorBidi"/>
          <w:sz w:val="24"/>
          <w:szCs w:val="24"/>
        </w:rPr>
        <w:t xml:space="preserve"> </w:t>
      </w:r>
      <w:r w:rsidRPr="008C2660">
        <w:rPr>
          <w:rFonts w:asciiTheme="majorBidi" w:hAnsiTheme="majorBidi" w:cstheme="majorBidi"/>
          <w:sz w:val="24"/>
          <w:szCs w:val="24"/>
        </w:rPr>
        <w:t>item</w:t>
      </w:r>
      <w:r w:rsidR="00B46307" w:rsidRPr="008C2660">
        <w:rPr>
          <w:rFonts w:asciiTheme="majorBidi" w:hAnsiTheme="majorBidi" w:cstheme="majorBidi"/>
          <w:sz w:val="24"/>
          <w:szCs w:val="24"/>
        </w:rPr>
        <w:t>s,</w:t>
      </w:r>
      <w:r w:rsidRPr="008C2660">
        <w:rPr>
          <w:rFonts w:asciiTheme="majorBidi" w:hAnsiTheme="majorBidi" w:cstheme="majorBidi"/>
          <w:sz w:val="24"/>
          <w:szCs w:val="24"/>
        </w:rPr>
        <w:t xml:space="preserve"> </w:t>
      </w:r>
      <w:r w:rsidR="002D36DC" w:rsidRPr="008C2660">
        <w:rPr>
          <w:rFonts w:asciiTheme="majorBidi" w:hAnsiTheme="majorBidi" w:cstheme="majorBidi"/>
          <w:sz w:val="24"/>
          <w:szCs w:val="24"/>
        </w:rPr>
        <w:t>rated on a</w:t>
      </w:r>
      <w:r w:rsidR="001D7B9A" w:rsidRPr="008C2660">
        <w:rPr>
          <w:rFonts w:asciiTheme="majorBidi" w:hAnsiTheme="majorBidi" w:cstheme="majorBidi"/>
          <w:sz w:val="24"/>
          <w:szCs w:val="24"/>
        </w:rPr>
        <w:t>n</w:t>
      </w:r>
      <w:r w:rsidR="002D36DC" w:rsidRPr="008C2660">
        <w:rPr>
          <w:rFonts w:asciiTheme="majorBidi" w:hAnsiTheme="majorBidi" w:cstheme="majorBidi"/>
          <w:sz w:val="24"/>
          <w:szCs w:val="24"/>
        </w:rPr>
        <w:t xml:space="preserve"> 8-point Likert</w:t>
      </w:r>
      <w:r w:rsidR="00B46307" w:rsidRPr="008C2660">
        <w:rPr>
          <w:rFonts w:asciiTheme="majorBidi" w:hAnsiTheme="majorBidi" w:cstheme="majorBidi"/>
          <w:sz w:val="24"/>
          <w:szCs w:val="24"/>
        </w:rPr>
        <w:t>-typ</w:t>
      </w:r>
      <w:r w:rsidR="002D36DC" w:rsidRPr="008C2660">
        <w:rPr>
          <w:rFonts w:asciiTheme="majorBidi" w:hAnsiTheme="majorBidi" w:cstheme="majorBidi"/>
          <w:sz w:val="24"/>
          <w:szCs w:val="24"/>
        </w:rPr>
        <w:t>e</w:t>
      </w:r>
      <w:r w:rsidR="00B46307" w:rsidRPr="008C2660">
        <w:rPr>
          <w:rFonts w:asciiTheme="majorBidi" w:hAnsiTheme="majorBidi" w:cstheme="majorBidi"/>
          <w:sz w:val="24"/>
          <w:szCs w:val="24"/>
        </w:rPr>
        <w:t xml:space="preserve"> format, </w:t>
      </w:r>
      <w:proofErr w:type="spellStart"/>
      <w:r w:rsidR="00B46307" w:rsidRPr="008C2660">
        <w:rPr>
          <w:rFonts w:asciiTheme="majorBidi" w:hAnsiTheme="majorBidi" w:cstheme="majorBidi"/>
          <w:sz w:val="24"/>
          <w:szCs w:val="24"/>
        </w:rPr>
        <w:t>anchord</w:t>
      </w:r>
      <w:proofErr w:type="spellEnd"/>
      <w:r w:rsidR="00B46307" w:rsidRPr="008C2660">
        <w:rPr>
          <w:rFonts w:asciiTheme="majorBidi" w:hAnsiTheme="majorBidi" w:cstheme="majorBidi"/>
          <w:sz w:val="24"/>
          <w:szCs w:val="24"/>
        </w:rPr>
        <w:t xml:space="preserve"> by</w:t>
      </w:r>
      <w:r w:rsidR="002D36DC" w:rsidRPr="008C2660">
        <w:rPr>
          <w:rFonts w:asciiTheme="majorBidi" w:hAnsiTheme="majorBidi" w:cstheme="majorBidi"/>
          <w:sz w:val="24"/>
          <w:szCs w:val="24"/>
        </w:rPr>
        <w:t xml:space="preserve"> 0</w:t>
      </w:r>
      <w:r w:rsidR="00B46307" w:rsidRPr="008C2660">
        <w:rPr>
          <w:rFonts w:asciiTheme="majorBidi" w:hAnsiTheme="majorBidi" w:cstheme="majorBidi"/>
          <w:sz w:val="24"/>
          <w:szCs w:val="24"/>
        </w:rPr>
        <w:t>:</w:t>
      </w:r>
      <w:r w:rsidR="002D36DC" w:rsidRPr="008C2660">
        <w:rPr>
          <w:rFonts w:asciiTheme="majorBidi" w:hAnsiTheme="majorBidi" w:cstheme="majorBidi"/>
          <w:sz w:val="24"/>
          <w:szCs w:val="24"/>
        </w:rPr>
        <w:t xml:space="preserve"> Not at all, 2 = </w:t>
      </w:r>
      <w:proofErr w:type="gramStart"/>
      <w:r w:rsidR="002D36DC" w:rsidRPr="008C2660">
        <w:rPr>
          <w:rFonts w:asciiTheme="majorBidi" w:hAnsiTheme="majorBidi" w:cstheme="majorBidi"/>
          <w:sz w:val="24"/>
          <w:szCs w:val="24"/>
        </w:rPr>
        <w:t>Slightly</w:t>
      </w:r>
      <w:proofErr w:type="gramEnd"/>
      <w:r w:rsidR="002D36DC" w:rsidRPr="008C2660">
        <w:rPr>
          <w:rFonts w:asciiTheme="majorBidi" w:hAnsiTheme="majorBidi" w:cstheme="majorBidi"/>
          <w:sz w:val="24"/>
          <w:szCs w:val="24"/>
        </w:rPr>
        <w:t>, 4 = Definitely, 6 = Markedly</w:t>
      </w:r>
      <w:r w:rsidR="001D7B9A" w:rsidRPr="008C2660">
        <w:rPr>
          <w:rFonts w:asciiTheme="majorBidi" w:hAnsiTheme="majorBidi" w:cstheme="majorBidi"/>
          <w:sz w:val="24"/>
          <w:szCs w:val="24"/>
        </w:rPr>
        <w:t>,</w:t>
      </w:r>
      <w:r w:rsidR="002D36DC" w:rsidRPr="008C2660">
        <w:rPr>
          <w:rFonts w:asciiTheme="majorBidi" w:hAnsiTheme="majorBidi" w:cstheme="majorBidi"/>
          <w:sz w:val="24"/>
          <w:szCs w:val="24"/>
        </w:rPr>
        <w:t xml:space="preserve"> and 8 = Very severely</w:t>
      </w:r>
      <w:r w:rsidR="00B46307" w:rsidRPr="008C2660">
        <w:rPr>
          <w:rFonts w:asciiTheme="majorBidi" w:hAnsiTheme="majorBidi" w:cstheme="majorBidi"/>
          <w:sz w:val="24"/>
          <w:szCs w:val="24"/>
        </w:rPr>
        <w:t>, concerned with</w:t>
      </w:r>
      <w:r w:rsidR="002D36DC" w:rsidRPr="008C2660">
        <w:rPr>
          <w:rFonts w:asciiTheme="majorBidi" w:hAnsiTheme="majorBidi" w:cstheme="majorBidi"/>
          <w:sz w:val="24"/>
          <w:szCs w:val="24"/>
        </w:rPr>
        <w:t xml:space="preserve"> the </w:t>
      </w:r>
      <w:r w:rsidRPr="008C2660">
        <w:rPr>
          <w:rFonts w:asciiTheme="majorBidi" w:hAnsiTheme="majorBidi" w:cstheme="majorBidi"/>
          <w:sz w:val="24"/>
          <w:szCs w:val="24"/>
        </w:rPr>
        <w:t>work and social</w:t>
      </w:r>
      <w:r w:rsidR="002422A8" w:rsidRPr="008C2660">
        <w:rPr>
          <w:rFonts w:asciiTheme="majorBidi" w:hAnsiTheme="majorBidi" w:cstheme="majorBidi"/>
          <w:sz w:val="24"/>
          <w:szCs w:val="24"/>
        </w:rPr>
        <w:t xml:space="preserve"> functionality</w:t>
      </w:r>
      <w:r w:rsidR="002D36DC" w:rsidRPr="008C2660">
        <w:rPr>
          <w:rFonts w:asciiTheme="majorBidi" w:hAnsiTheme="majorBidi" w:cstheme="majorBidi"/>
          <w:sz w:val="24"/>
          <w:szCs w:val="24"/>
        </w:rPr>
        <w:t xml:space="preserve"> and its </w:t>
      </w:r>
      <w:r w:rsidR="00F8304D" w:rsidRPr="008C2660">
        <w:rPr>
          <w:rFonts w:asciiTheme="majorBidi" w:hAnsiTheme="majorBidi" w:cstheme="majorBidi"/>
          <w:sz w:val="24"/>
          <w:szCs w:val="24"/>
        </w:rPr>
        <w:t>validity and reliability ha</w:t>
      </w:r>
      <w:r w:rsidR="005773E8" w:rsidRPr="008C2660">
        <w:rPr>
          <w:rFonts w:asciiTheme="majorBidi" w:hAnsiTheme="majorBidi" w:cstheme="majorBidi"/>
          <w:sz w:val="24"/>
          <w:szCs w:val="24"/>
        </w:rPr>
        <w:t>ve</w:t>
      </w:r>
      <w:r w:rsidR="00F8304D" w:rsidRPr="008C2660">
        <w:rPr>
          <w:rFonts w:asciiTheme="majorBidi" w:hAnsiTheme="majorBidi" w:cstheme="majorBidi"/>
          <w:sz w:val="24"/>
          <w:szCs w:val="24"/>
        </w:rPr>
        <w:t xml:space="preserve"> been confirmed in a wide array of studies (</w:t>
      </w:r>
      <w:proofErr w:type="spellStart"/>
      <w:r w:rsidR="00F8304D" w:rsidRPr="008C2660">
        <w:rPr>
          <w:rFonts w:asciiTheme="majorBidi" w:hAnsiTheme="majorBidi" w:cstheme="majorBidi"/>
          <w:sz w:val="24"/>
          <w:szCs w:val="24"/>
        </w:rPr>
        <w:t>Mundt</w:t>
      </w:r>
      <w:proofErr w:type="spellEnd"/>
      <w:r w:rsidR="00F8304D" w:rsidRPr="008C2660">
        <w:rPr>
          <w:rFonts w:asciiTheme="majorBidi" w:hAnsiTheme="majorBidi" w:cstheme="majorBidi"/>
          <w:sz w:val="24"/>
          <w:szCs w:val="24"/>
        </w:rPr>
        <w:t xml:space="preserve"> et al.,</w:t>
      </w:r>
      <w:r w:rsidR="00991666" w:rsidRPr="008C2660">
        <w:rPr>
          <w:rFonts w:asciiTheme="majorBidi" w:hAnsiTheme="majorBidi" w:cstheme="majorBidi"/>
          <w:sz w:val="24"/>
          <w:szCs w:val="24"/>
        </w:rPr>
        <w:t xml:space="preserve"> </w:t>
      </w:r>
      <w:r w:rsidR="00F8304D" w:rsidRPr="008C2660">
        <w:rPr>
          <w:rFonts w:asciiTheme="majorBidi" w:hAnsiTheme="majorBidi" w:cstheme="majorBidi"/>
          <w:sz w:val="24"/>
          <w:szCs w:val="24"/>
        </w:rPr>
        <w:t>2002).</w:t>
      </w:r>
      <w:r w:rsidR="007A0E4C">
        <w:rPr>
          <w:rFonts w:asciiTheme="majorBidi" w:hAnsiTheme="majorBidi" w:cstheme="majorBidi"/>
          <w:sz w:val="24"/>
          <w:szCs w:val="24"/>
        </w:rPr>
        <w:t xml:space="preserve"> </w:t>
      </w:r>
      <w:r w:rsidR="0027770F">
        <w:rPr>
          <w:rFonts w:asciiTheme="majorBidi" w:hAnsiTheme="majorBidi" w:cstheme="majorBidi"/>
          <w:sz w:val="24"/>
          <w:szCs w:val="24"/>
        </w:rPr>
        <w:t>The McDonald’s omega for the Greek version of WSAS was .8</w:t>
      </w:r>
      <w:r w:rsidR="006775DA">
        <w:rPr>
          <w:rFonts w:asciiTheme="majorBidi" w:hAnsiTheme="majorBidi" w:cstheme="majorBidi"/>
          <w:sz w:val="24"/>
          <w:szCs w:val="24"/>
        </w:rPr>
        <w:t>0</w:t>
      </w:r>
      <w:r w:rsidR="0027770F">
        <w:rPr>
          <w:rFonts w:asciiTheme="majorBidi" w:hAnsiTheme="majorBidi" w:cstheme="majorBidi"/>
          <w:sz w:val="24"/>
          <w:szCs w:val="24"/>
        </w:rPr>
        <w:t xml:space="preserve"> in the present study.</w:t>
      </w:r>
    </w:p>
    <w:p w14:paraId="228D4B9D" w14:textId="188D046D" w:rsidR="002422A8" w:rsidRPr="008C2660" w:rsidRDefault="002422A8" w:rsidP="002422A8">
      <w:pPr>
        <w:spacing w:after="0" w:line="480" w:lineRule="auto"/>
        <w:jc w:val="both"/>
        <w:rPr>
          <w:rFonts w:asciiTheme="majorBidi" w:hAnsiTheme="majorBidi" w:cstheme="majorBidi"/>
          <w:b/>
          <w:bCs/>
          <w:sz w:val="24"/>
          <w:szCs w:val="24"/>
        </w:rPr>
      </w:pPr>
      <w:r w:rsidRPr="008C2660">
        <w:rPr>
          <w:rFonts w:asciiTheme="majorBidi" w:hAnsiTheme="majorBidi" w:cstheme="majorBidi"/>
          <w:b/>
          <w:bCs/>
          <w:sz w:val="24"/>
          <w:szCs w:val="24"/>
        </w:rPr>
        <w:t>Procedure</w:t>
      </w:r>
      <w:r w:rsidR="00894750" w:rsidRPr="008C2660">
        <w:rPr>
          <w:rFonts w:asciiTheme="majorBidi" w:hAnsiTheme="majorBidi" w:cstheme="majorBidi"/>
          <w:b/>
          <w:bCs/>
          <w:sz w:val="24"/>
          <w:szCs w:val="24"/>
        </w:rPr>
        <w:t xml:space="preserve"> and data analysis</w:t>
      </w:r>
    </w:p>
    <w:p w14:paraId="76E4A1D7" w14:textId="3DFEA421" w:rsidR="00C873AA" w:rsidRPr="008C2660" w:rsidRDefault="008F33B6" w:rsidP="003A3DE4">
      <w:pPr>
        <w:spacing w:after="0" w:line="480" w:lineRule="auto"/>
        <w:jc w:val="both"/>
        <w:rPr>
          <w:rFonts w:asciiTheme="majorBidi" w:hAnsiTheme="majorBidi" w:cstheme="majorBidi"/>
          <w:sz w:val="24"/>
          <w:szCs w:val="24"/>
        </w:rPr>
      </w:pPr>
      <w:r w:rsidRPr="008C2660">
        <w:rPr>
          <w:rFonts w:asciiTheme="majorBidi" w:hAnsiTheme="majorBidi" w:cstheme="majorBidi"/>
          <w:sz w:val="24"/>
          <w:szCs w:val="24"/>
        </w:rPr>
        <w:t>The online survey w</w:t>
      </w:r>
      <w:r w:rsidR="001D7B9A" w:rsidRPr="008C2660">
        <w:rPr>
          <w:rFonts w:asciiTheme="majorBidi" w:hAnsiTheme="majorBidi" w:cstheme="majorBidi"/>
          <w:sz w:val="24"/>
          <w:szCs w:val="24"/>
        </w:rPr>
        <w:t>as</w:t>
      </w:r>
      <w:r w:rsidRPr="008C2660">
        <w:rPr>
          <w:rFonts w:asciiTheme="majorBidi" w:hAnsiTheme="majorBidi" w:cstheme="majorBidi"/>
          <w:sz w:val="24"/>
          <w:szCs w:val="24"/>
        </w:rPr>
        <w:t xml:space="preserve"> conducted under </w:t>
      </w:r>
      <w:proofErr w:type="spellStart"/>
      <w:r w:rsidRPr="008C2660">
        <w:rPr>
          <w:rFonts w:asciiTheme="majorBidi" w:hAnsiTheme="majorBidi" w:cstheme="majorBidi"/>
          <w:sz w:val="24"/>
          <w:szCs w:val="24"/>
        </w:rPr>
        <w:t>Qualtrics</w:t>
      </w:r>
      <w:proofErr w:type="spellEnd"/>
      <w:r w:rsidRPr="008C2660">
        <w:rPr>
          <w:rFonts w:asciiTheme="majorBidi" w:hAnsiTheme="majorBidi" w:cstheme="majorBidi"/>
          <w:sz w:val="24"/>
          <w:szCs w:val="24"/>
        </w:rPr>
        <w:t xml:space="preserve"> website for data collection following the </w:t>
      </w:r>
      <w:r w:rsidR="00BF3CB9" w:rsidRPr="008C2660">
        <w:rPr>
          <w:rFonts w:asciiTheme="majorBidi" w:hAnsiTheme="majorBidi" w:cstheme="majorBidi"/>
          <w:sz w:val="24"/>
          <w:szCs w:val="24"/>
        </w:rPr>
        <w:t xml:space="preserve">ethical approval from </w:t>
      </w:r>
      <w:r w:rsidR="00E62EF0" w:rsidRPr="00856038">
        <w:rPr>
          <w:rFonts w:asciiTheme="majorBidi" w:hAnsiTheme="majorBidi" w:cstheme="majorBidi"/>
          <w:color w:val="FF0000"/>
          <w:sz w:val="24"/>
          <w:szCs w:val="24"/>
        </w:rPr>
        <w:t xml:space="preserve">London Southbank </w:t>
      </w:r>
      <w:proofErr w:type="spellStart"/>
      <w:r w:rsidR="00E62EF0" w:rsidRPr="00856038">
        <w:rPr>
          <w:rFonts w:asciiTheme="majorBidi" w:hAnsiTheme="majorBidi" w:cstheme="majorBidi"/>
          <w:color w:val="FF0000"/>
          <w:sz w:val="24"/>
          <w:szCs w:val="24"/>
        </w:rPr>
        <w:t>Univerisity</w:t>
      </w:r>
      <w:proofErr w:type="spellEnd"/>
      <w:r w:rsidR="00446A18" w:rsidRPr="008C2660">
        <w:rPr>
          <w:rFonts w:asciiTheme="majorBidi" w:hAnsiTheme="majorBidi" w:cstheme="majorBidi"/>
          <w:sz w:val="24"/>
          <w:szCs w:val="24"/>
        </w:rPr>
        <w:t>, and t</w:t>
      </w:r>
      <w:r w:rsidR="00BF3CB9" w:rsidRPr="008C2660">
        <w:rPr>
          <w:rFonts w:asciiTheme="majorBidi" w:hAnsiTheme="majorBidi" w:cstheme="majorBidi"/>
          <w:sz w:val="24"/>
          <w:szCs w:val="24"/>
        </w:rPr>
        <w:t>he study was</w:t>
      </w:r>
      <w:r w:rsidR="00446A18" w:rsidRPr="008C2660">
        <w:rPr>
          <w:rFonts w:asciiTheme="majorBidi" w:hAnsiTheme="majorBidi" w:cstheme="majorBidi"/>
          <w:sz w:val="24"/>
          <w:szCs w:val="24"/>
        </w:rPr>
        <w:t xml:space="preserve"> </w:t>
      </w:r>
      <w:proofErr w:type="spellStart"/>
      <w:r w:rsidR="00446A18" w:rsidRPr="008C2660">
        <w:rPr>
          <w:rFonts w:asciiTheme="majorBidi" w:hAnsiTheme="majorBidi" w:cstheme="majorBidi"/>
          <w:sz w:val="24"/>
          <w:szCs w:val="24"/>
        </w:rPr>
        <w:t>advertized</w:t>
      </w:r>
      <w:proofErr w:type="spellEnd"/>
      <w:r w:rsidR="00BF3CB9" w:rsidRPr="008C2660">
        <w:rPr>
          <w:rFonts w:asciiTheme="majorBidi" w:hAnsiTheme="majorBidi" w:cstheme="majorBidi"/>
          <w:sz w:val="24"/>
          <w:szCs w:val="24"/>
        </w:rPr>
        <w:t xml:space="preserve"> on social media </w:t>
      </w:r>
      <w:r w:rsidR="00446A18" w:rsidRPr="008C2660">
        <w:rPr>
          <w:rFonts w:asciiTheme="majorBidi" w:hAnsiTheme="majorBidi" w:cstheme="majorBidi"/>
          <w:sz w:val="24"/>
          <w:szCs w:val="24"/>
        </w:rPr>
        <w:t>(</w:t>
      </w:r>
      <w:r w:rsidR="00BF3CB9" w:rsidRPr="008C2660">
        <w:rPr>
          <w:rFonts w:asciiTheme="majorBidi" w:hAnsiTheme="majorBidi" w:cstheme="majorBidi"/>
          <w:sz w:val="24"/>
          <w:szCs w:val="24"/>
        </w:rPr>
        <w:t>Facebook and Instagram</w:t>
      </w:r>
      <w:r w:rsidR="00446A18" w:rsidRPr="008C2660">
        <w:rPr>
          <w:rFonts w:asciiTheme="majorBidi" w:hAnsiTheme="majorBidi" w:cstheme="majorBidi"/>
          <w:sz w:val="24"/>
          <w:szCs w:val="24"/>
        </w:rPr>
        <w:t>)</w:t>
      </w:r>
      <w:r w:rsidR="00F75AF8" w:rsidRPr="008C2660">
        <w:rPr>
          <w:rFonts w:asciiTheme="majorBidi" w:hAnsiTheme="majorBidi" w:cstheme="majorBidi"/>
          <w:sz w:val="24"/>
          <w:szCs w:val="24"/>
        </w:rPr>
        <w:t xml:space="preserve"> to ensure </w:t>
      </w:r>
      <w:r w:rsidR="001D7B9A" w:rsidRPr="008C2660">
        <w:rPr>
          <w:rFonts w:asciiTheme="majorBidi" w:hAnsiTheme="majorBidi" w:cstheme="majorBidi"/>
          <w:sz w:val="24"/>
          <w:szCs w:val="24"/>
        </w:rPr>
        <w:t xml:space="preserve">a </w:t>
      </w:r>
      <w:r w:rsidR="00F75AF8" w:rsidRPr="008C2660">
        <w:rPr>
          <w:rFonts w:asciiTheme="majorBidi" w:hAnsiTheme="majorBidi" w:cstheme="majorBidi"/>
          <w:sz w:val="24"/>
          <w:szCs w:val="24"/>
        </w:rPr>
        <w:t xml:space="preserve">higher chance </w:t>
      </w:r>
      <w:r w:rsidR="001D7B9A" w:rsidRPr="008C2660">
        <w:rPr>
          <w:rFonts w:asciiTheme="majorBidi" w:hAnsiTheme="majorBidi" w:cstheme="majorBidi"/>
          <w:sz w:val="24"/>
          <w:szCs w:val="24"/>
        </w:rPr>
        <w:t xml:space="preserve">of </w:t>
      </w:r>
      <w:r w:rsidR="00F75AF8" w:rsidRPr="008C2660">
        <w:rPr>
          <w:rFonts w:asciiTheme="majorBidi" w:hAnsiTheme="majorBidi" w:cstheme="majorBidi"/>
          <w:sz w:val="24"/>
          <w:szCs w:val="24"/>
        </w:rPr>
        <w:t>taking part in the study</w:t>
      </w:r>
      <w:r w:rsidR="00BF3CB9" w:rsidRPr="008C2660">
        <w:rPr>
          <w:rFonts w:asciiTheme="majorBidi" w:hAnsiTheme="majorBidi" w:cstheme="majorBidi"/>
          <w:sz w:val="24"/>
          <w:szCs w:val="24"/>
        </w:rPr>
        <w:t>.</w:t>
      </w:r>
      <w:r w:rsidR="0062254C" w:rsidRPr="008C2660">
        <w:rPr>
          <w:rFonts w:asciiTheme="majorBidi" w:hAnsiTheme="majorBidi" w:cstheme="majorBidi"/>
          <w:sz w:val="24"/>
          <w:szCs w:val="24"/>
        </w:rPr>
        <w:t xml:space="preserve"> </w:t>
      </w:r>
      <w:r w:rsidR="00F75AF8" w:rsidRPr="008C2660">
        <w:rPr>
          <w:rFonts w:asciiTheme="majorBidi" w:hAnsiTheme="majorBidi" w:cstheme="majorBidi"/>
          <w:sz w:val="24"/>
          <w:szCs w:val="24"/>
        </w:rPr>
        <w:t>To be e</w:t>
      </w:r>
      <w:r w:rsidR="00A434B6" w:rsidRPr="008C2660">
        <w:rPr>
          <w:rFonts w:asciiTheme="majorBidi" w:hAnsiTheme="majorBidi" w:cstheme="majorBidi"/>
          <w:sz w:val="24"/>
          <w:szCs w:val="24"/>
        </w:rPr>
        <w:t>ligibl</w:t>
      </w:r>
      <w:r w:rsidR="00F75AF8" w:rsidRPr="008C2660">
        <w:rPr>
          <w:rFonts w:asciiTheme="majorBidi" w:hAnsiTheme="majorBidi" w:cstheme="majorBidi"/>
          <w:sz w:val="24"/>
          <w:szCs w:val="24"/>
        </w:rPr>
        <w:t xml:space="preserve">e, participants should have </w:t>
      </w:r>
      <w:r w:rsidR="00A434B6" w:rsidRPr="008C2660">
        <w:rPr>
          <w:rFonts w:asciiTheme="majorBidi" w:hAnsiTheme="majorBidi" w:cstheme="majorBidi"/>
          <w:sz w:val="24"/>
          <w:szCs w:val="24"/>
        </w:rPr>
        <w:t xml:space="preserve">at least 18 years of age, </w:t>
      </w:r>
      <w:r w:rsidR="001263E2" w:rsidRPr="00856038">
        <w:rPr>
          <w:rFonts w:asciiTheme="majorBidi" w:hAnsiTheme="majorBidi" w:cstheme="majorBidi"/>
          <w:color w:val="FF0000"/>
          <w:sz w:val="24"/>
          <w:szCs w:val="24"/>
        </w:rPr>
        <w:t xml:space="preserve">self-report </w:t>
      </w:r>
      <w:r w:rsidR="00A434B6" w:rsidRPr="00856038">
        <w:rPr>
          <w:rFonts w:asciiTheme="majorBidi" w:hAnsiTheme="majorBidi" w:cstheme="majorBidi"/>
          <w:color w:val="FF0000"/>
          <w:sz w:val="24"/>
          <w:szCs w:val="24"/>
        </w:rPr>
        <w:t>resid</w:t>
      </w:r>
      <w:r w:rsidR="001D7B9A" w:rsidRPr="00856038">
        <w:rPr>
          <w:rFonts w:asciiTheme="majorBidi" w:hAnsiTheme="majorBidi" w:cstheme="majorBidi"/>
          <w:color w:val="FF0000"/>
          <w:sz w:val="24"/>
          <w:szCs w:val="24"/>
        </w:rPr>
        <w:t>e</w:t>
      </w:r>
      <w:r w:rsidR="001263E2" w:rsidRPr="00856038">
        <w:rPr>
          <w:rFonts w:asciiTheme="majorBidi" w:hAnsiTheme="majorBidi" w:cstheme="majorBidi"/>
          <w:color w:val="FF0000"/>
          <w:sz w:val="24"/>
          <w:szCs w:val="24"/>
        </w:rPr>
        <w:t>nce</w:t>
      </w:r>
      <w:r w:rsidR="00A434B6" w:rsidRPr="00856038">
        <w:rPr>
          <w:rFonts w:asciiTheme="majorBidi" w:hAnsiTheme="majorBidi" w:cstheme="majorBidi"/>
          <w:color w:val="FF0000"/>
          <w:sz w:val="24"/>
          <w:szCs w:val="24"/>
        </w:rPr>
        <w:t xml:space="preserve"> </w:t>
      </w:r>
      <w:r w:rsidR="00A434B6" w:rsidRPr="008C2660">
        <w:rPr>
          <w:rFonts w:asciiTheme="majorBidi" w:hAnsiTheme="majorBidi" w:cstheme="majorBidi"/>
          <w:sz w:val="24"/>
          <w:szCs w:val="24"/>
        </w:rPr>
        <w:t>in Greece, and</w:t>
      </w:r>
      <w:r w:rsidR="00F75AF8" w:rsidRPr="008C2660">
        <w:rPr>
          <w:rFonts w:asciiTheme="majorBidi" w:hAnsiTheme="majorBidi" w:cstheme="majorBidi"/>
          <w:sz w:val="24"/>
          <w:szCs w:val="24"/>
        </w:rPr>
        <w:t xml:space="preserve"> being able to</w:t>
      </w:r>
      <w:r w:rsidR="00A434B6" w:rsidRPr="008C2660">
        <w:rPr>
          <w:rFonts w:asciiTheme="majorBidi" w:hAnsiTheme="majorBidi" w:cstheme="majorBidi"/>
          <w:sz w:val="24"/>
          <w:szCs w:val="24"/>
        </w:rPr>
        <w:t xml:space="preserve"> </w:t>
      </w:r>
      <w:r w:rsidR="00F75AF8" w:rsidRPr="008C2660">
        <w:rPr>
          <w:rFonts w:asciiTheme="majorBidi" w:hAnsiTheme="majorBidi" w:cstheme="majorBidi"/>
          <w:sz w:val="24"/>
          <w:szCs w:val="24"/>
        </w:rPr>
        <w:t>provid</w:t>
      </w:r>
      <w:r w:rsidR="001D7B9A" w:rsidRPr="008C2660">
        <w:rPr>
          <w:rFonts w:asciiTheme="majorBidi" w:hAnsiTheme="majorBidi" w:cstheme="majorBidi"/>
          <w:sz w:val="24"/>
          <w:szCs w:val="24"/>
        </w:rPr>
        <w:t>e</w:t>
      </w:r>
      <w:r w:rsidR="00F75AF8" w:rsidRPr="008C2660">
        <w:rPr>
          <w:rFonts w:asciiTheme="majorBidi" w:hAnsiTheme="majorBidi" w:cstheme="majorBidi"/>
          <w:sz w:val="24"/>
          <w:szCs w:val="24"/>
        </w:rPr>
        <w:t xml:space="preserve"> participation </w:t>
      </w:r>
      <w:r w:rsidR="00A434B6" w:rsidRPr="008C2660">
        <w:rPr>
          <w:rFonts w:asciiTheme="majorBidi" w:hAnsiTheme="majorBidi" w:cstheme="majorBidi"/>
          <w:sz w:val="24"/>
          <w:szCs w:val="24"/>
        </w:rPr>
        <w:t>consen</w:t>
      </w:r>
      <w:r w:rsidR="00F75AF8" w:rsidRPr="008C2660">
        <w:rPr>
          <w:rFonts w:asciiTheme="majorBidi" w:hAnsiTheme="majorBidi" w:cstheme="majorBidi"/>
          <w:sz w:val="24"/>
          <w:szCs w:val="24"/>
        </w:rPr>
        <w:t>t</w:t>
      </w:r>
      <w:r w:rsidR="00A434B6" w:rsidRPr="008C2660">
        <w:rPr>
          <w:rFonts w:asciiTheme="majorBidi" w:hAnsiTheme="majorBidi" w:cstheme="majorBidi"/>
          <w:sz w:val="24"/>
          <w:szCs w:val="24"/>
        </w:rPr>
        <w:t xml:space="preserve">. </w:t>
      </w:r>
      <w:r w:rsidR="00EF12D7" w:rsidRPr="008C2660">
        <w:rPr>
          <w:rFonts w:asciiTheme="majorBidi" w:hAnsiTheme="majorBidi" w:cstheme="majorBidi"/>
          <w:sz w:val="24"/>
          <w:szCs w:val="24"/>
        </w:rPr>
        <w:t>P</w:t>
      </w:r>
      <w:r w:rsidR="002422A8" w:rsidRPr="008C2660">
        <w:rPr>
          <w:rFonts w:asciiTheme="majorBidi" w:hAnsiTheme="majorBidi" w:cstheme="majorBidi"/>
          <w:sz w:val="24"/>
          <w:szCs w:val="24"/>
        </w:rPr>
        <w:t xml:space="preserve">articipants were debriefed </w:t>
      </w:r>
      <w:r w:rsidR="00A30AD8" w:rsidRPr="008C2660">
        <w:rPr>
          <w:rFonts w:asciiTheme="majorBidi" w:hAnsiTheme="majorBidi" w:cstheme="majorBidi"/>
          <w:sz w:val="24"/>
          <w:szCs w:val="24"/>
        </w:rPr>
        <w:t>regarding the study and</w:t>
      </w:r>
      <w:r w:rsidR="00C873AA" w:rsidRPr="008C2660">
        <w:rPr>
          <w:rFonts w:asciiTheme="majorBidi" w:hAnsiTheme="majorBidi" w:cstheme="majorBidi"/>
          <w:sz w:val="24"/>
          <w:szCs w:val="24"/>
        </w:rPr>
        <w:t xml:space="preserve"> available online</w:t>
      </w:r>
      <w:r w:rsidR="00A30AD8" w:rsidRPr="008C2660">
        <w:rPr>
          <w:rFonts w:asciiTheme="majorBidi" w:hAnsiTheme="majorBidi" w:cstheme="majorBidi"/>
          <w:sz w:val="24"/>
          <w:szCs w:val="24"/>
        </w:rPr>
        <w:t xml:space="preserve"> </w:t>
      </w:r>
      <w:r w:rsidR="00C873AA" w:rsidRPr="008C2660">
        <w:rPr>
          <w:rFonts w:asciiTheme="majorBidi" w:hAnsiTheme="majorBidi" w:cstheme="majorBidi"/>
          <w:sz w:val="24"/>
          <w:szCs w:val="24"/>
        </w:rPr>
        <w:t>psychologist in case of any queries.</w:t>
      </w:r>
    </w:p>
    <w:p w14:paraId="678FEB12" w14:textId="132156DF" w:rsidR="007A74E9" w:rsidRPr="008C2660" w:rsidRDefault="00B01168" w:rsidP="00467974">
      <w:pPr>
        <w:spacing w:after="0" w:line="480" w:lineRule="auto"/>
        <w:ind w:firstLine="720"/>
        <w:jc w:val="both"/>
        <w:rPr>
          <w:rFonts w:asciiTheme="majorBidi" w:hAnsiTheme="majorBidi" w:cstheme="majorBidi"/>
          <w:sz w:val="24"/>
          <w:szCs w:val="24"/>
        </w:rPr>
      </w:pPr>
      <w:r w:rsidRPr="008C2660">
        <w:rPr>
          <w:rFonts w:asciiTheme="majorBidi" w:hAnsiTheme="majorBidi" w:cstheme="majorBidi"/>
          <w:sz w:val="24"/>
          <w:szCs w:val="24"/>
        </w:rPr>
        <w:t xml:space="preserve">The analyses were performed using </w:t>
      </w:r>
      <w:r w:rsidR="004E1AF8" w:rsidRPr="008C2660">
        <w:rPr>
          <w:rFonts w:asciiTheme="majorBidi" w:hAnsiTheme="majorBidi" w:cstheme="majorBidi"/>
          <w:sz w:val="24"/>
          <w:szCs w:val="24"/>
        </w:rPr>
        <w:t>SPSS and Amos</w:t>
      </w:r>
      <w:r w:rsidRPr="008C2660">
        <w:rPr>
          <w:rFonts w:asciiTheme="majorBidi" w:hAnsiTheme="majorBidi" w:cstheme="majorBidi"/>
          <w:sz w:val="24"/>
          <w:szCs w:val="24"/>
        </w:rPr>
        <w:t xml:space="preserve"> (</w:t>
      </w:r>
      <w:r w:rsidR="004E1AF8" w:rsidRPr="008C2660">
        <w:rPr>
          <w:rFonts w:asciiTheme="majorBidi" w:hAnsiTheme="majorBidi" w:cstheme="majorBidi"/>
          <w:sz w:val="24"/>
          <w:szCs w:val="24"/>
        </w:rPr>
        <w:t>version 26</w:t>
      </w:r>
      <w:r w:rsidRPr="008C2660">
        <w:rPr>
          <w:rFonts w:asciiTheme="majorBidi" w:hAnsiTheme="majorBidi" w:cstheme="majorBidi"/>
          <w:sz w:val="24"/>
          <w:szCs w:val="24"/>
        </w:rPr>
        <w:t>).</w:t>
      </w:r>
      <w:r w:rsidR="004E1AF8" w:rsidRPr="008C2660">
        <w:rPr>
          <w:rFonts w:asciiTheme="majorBidi" w:hAnsiTheme="majorBidi" w:cstheme="majorBidi"/>
          <w:sz w:val="24"/>
          <w:szCs w:val="24"/>
        </w:rPr>
        <w:t xml:space="preserve"> Both </w:t>
      </w:r>
      <w:r w:rsidR="00B1609B" w:rsidRPr="008C2660">
        <w:rPr>
          <w:rFonts w:asciiTheme="majorBidi" w:hAnsiTheme="majorBidi" w:cstheme="majorBidi"/>
          <w:sz w:val="24"/>
          <w:szCs w:val="24"/>
        </w:rPr>
        <w:t xml:space="preserve">Exploratory Factor Analysis </w:t>
      </w:r>
      <w:r w:rsidR="004E1AF8" w:rsidRPr="008C2660">
        <w:rPr>
          <w:rFonts w:asciiTheme="majorBidi" w:hAnsiTheme="majorBidi" w:cstheme="majorBidi"/>
          <w:sz w:val="24"/>
          <w:szCs w:val="24"/>
        </w:rPr>
        <w:t xml:space="preserve">(EFA) and </w:t>
      </w:r>
      <w:r w:rsidR="00B1609B" w:rsidRPr="008C2660">
        <w:rPr>
          <w:rFonts w:asciiTheme="majorBidi" w:hAnsiTheme="majorBidi" w:cstheme="majorBidi"/>
          <w:sz w:val="24"/>
          <w:szCs w:val="24"/>
        </w:rPr>
        <w:t xml:space="preserve">Confirmatory Factor Analysis </w:t>
      </w:r>
      <w:r w:rsidR="004E1AF8" w:rsidRPr="008C2660">
        <w:rPr>
          <w:rFonts w:asciiTheme="majorBidi" w:hAnsiTheme="majorBidi" w:cstheme="majorBidi"/>
          <w:sz w:val="24"/>
          <w:szCs w:val="24"/>
        </w:rPr>
        <w:t xml:space="preserve">(CFA) were used to explore the structure of the Greek C-19ASS. </w:t>
      </w:r>
      <w:r w:rsidR="00AA3AA6" w:rsidRPr="008C2660">
        <w:rPr>
          <w:rFonts w:asciiTheme="majorBidi" w:hAnsiTheme="majorBidi" w:cstheme="majorBidi"/>
          <w:sz w:val="24"/>
          <w:szCs w:val="24"/>
        </w:rPr>
        <w:t xml:space="preserve">The sample was randomly divided into halves. </w:t>
      </w:r>
      <w:r w:rsidR="000146F9" w:rsidRPr="008C2660">
        <w:rPr>
          <w:rFonts w:asciiTheme="majorBidi" w:hAnsiTheme="majorBidi" w:cstheme="majorBidi"/>
          <w:sz w:val="24"/>
          <w:szCs w:val="24"/>
        </w:rPr>
        <w:t xml:space="preserve">Half of the data was used for an EFA with principal axis </w:t>
      </w:r>
      <w:r w:rsidR="000146F9" w:rsidRPr="008C2660">
        <w:rPr>
          <w:rFonts w:asciiTheme="majorBidi" w:hAnsiTheme="majorBidi" w:cstheme="majorBidi"/>
          <w:sz w:val="24"/>
          <w:szCs w:val="24"/>
        </w:rPr>
        <w:lastRenderedPageBreak/>
        <w:t xml:space="preserve">factoring and </w:t>
      </w:r>
      <w:r w:rsidR="00B9559A" w:rsidRPr="008C2660">
        <w:rPr>
          <w:rFonts w:asciiTheme="majorBidi" w:hAnsiTheme="majorBidi" w:cstheme="majorBidi"/>
          <w:sz w:val="24"/>
          <w:szCs w:val="24"/>
        </w:rPr>
        <w:t xml:space="preserve">rotated with </w:t>
      </w:r>
      <w:proofErr w:type="spellStart"/>
      <w:r w:rsidR="000146F9" w:rsidRPr="008C2660">
        <w:rPr>
          <w:rFonts w:asciiTheme="majorBidi" w:hAnsiTheme="majorBidi" w:cstheme="majorBidi"/>
          <w:sz w:val="24"/>
          <w:szCs w:val="24"/>
        </w:rPr>
        <w:t>Oblimin</w:t>
      </w:r>
      <w:proofErr w:type="spellEnd"/>
      <w:r w:rsidR="000146F9" w:rsidRPr="008C2660">
        <w:rPr>
          <w:rFonts w:asciiTheme="majorBidi" w:hAnsiTheme="majorBidi" w:cstheme="majorBidi"/>
          <w:sz w:val="24"/>
          <w:szCs w:val="24"/>
        </w:rPr>
        <w:t xml:space="preserve"> with </w:t>
      </w:r>
      <w:r w:rsidR="0060198C">
        <w:rPr>
          <w:rFonts w:asciiTheme="majorBidi" w:hAnsiTheme="majorBidi" w:cstheme="majorBidi"/>
          <w:sz w:val="24"/>
          <w:szCs w:val="24"/>
        </w:rPr>
        <w:t xml:space="preserve">the </w:t>
      </w:r>
      <w:r w:rsidR="000146F9" w:rsidRPr="008C2660">
        <w:rPr>
          <w:rFonts w:asciiTheme="majorBidi" w:hAnsiTheme="majorBidi" w:cstheme="majorBidi"/>
          <w:sz w:val="24"/>
          <w:szCs w:val="24"/>
        </w:rPr>
        <w:t xml:space="preserve">Kaiser </w:t>
      </w:r>
      <w:proofErr w:type="gramStart"/>
      <w:r w:rsidR="000146F9" w:rsidRPr="008C2660">
        <w:rPr>
          <w:rFonts w:asciiTheme="majorBidi" w:hAnsiTheme="majorBidi" w:cstheme="majorBidi"/>
          <w:sz w:val="24"/>
          <w:szCs w:val="24"/>
        </w:rPr>
        <w:t>normalization</w:t>
      </w:r>
      <w:proofErr w:type="gramEnd"/>
      <w:r w:rsidR="000146F9" w:rsidRPr="008C2660">
        <w:rPr>
          <w:rFonts w:asciiTheme="majorBidi" w:hAnsiTheme="majorBidi" w:cstheme="majorBidi"/>
          <w:sz w:val="24"/>
          <w:szCs w:val="24"/>
        </w:rPr>
        <w:t xml:space="preserve"> method</w:t>
      </w:r>
      <w:r w:rsidR="0060198C">
        <w:rPr>
          <w:rFonts w:asciiTheme="majorBidi" w:hAnsiTheme="majorBidi" w:cstheme="majorBidi"/>
          <w:sz w:val="24"/>
          <w:szCs w:val="24"/>
        </w:rPr>
        <w:t>,</w:t>
      </w:r>
      <w:r w:rsidR="00B9559A" w:rsidRPr="008C2660">
        <w:rPr>
          <w:rFonts w:asciiTheme="majorBidi" w:hAnsiTheme="majorBidi" w:cstheme="majorBidi"/>
          <w:sz w:val="24"/>
          <w:szCs w:val="24"/>
        </w:rPr>
        <w:t xml:space="preserve"> and</w:t>
      </w:r>
      <w:r w:rsidR="00AA3AA6" w:rsidRPr="008C2660">
        <w:rPr>
          <w:rFonts w:asciiTheme="majorBidi" w:hAnsiTheme="majorBidi" w:cstheme="majorBidi"/>
          <w:sz w:val="24"/>
          <w:szCs w:val="24"/>
        </w:rPr>
        <w:t xml:space="preserve"> </w:t>
      </w:r>
      <w:r w:rsidR="00B9559A" w:rsidRPr="008C2660">
        <w:rPr>
          <w:rFonts w:asciiTheme="majorBidi" w:hAnsiTheme="majorBidi" w:cstheme="majorBidi"/>
          <w:sz w:val="24"/>
          <w:szCs w:val="24"/>
        </w:rPr>
        <w:t>t</w:t>
      </w:r>
      <w:r w:rsidR="00AA3AA6" w:rsidRPr="008C2660">
        <w:rPr>
          <w:rFonts w:asciiTheme="majorBidi" w:hAnsiTheme="majorBidi" w:cstheme="majorBidi"/>
          <w:sz w:val="24"/>
          <w:szCs w:val="24"/>
        </w:rPr>
        <w:t>he remaining half of the sample</w:t>
      </w:r>
      <w:r w:rsidR="00845773" w:rsidRPr="008C2660">
        <w:rPr>
          <w:rFonts w:asciiTheme="majorBidi" w:hAnsiTheme="majorBidi" w:cstheme="majorBidi"/>
          <w:sz w:val="24"/>
          <w:szCs w:val="24"/>
        </w:rPr>
        <w:t xml:space="preserve"> was used</w:t>
      </w:r>
      <w:r w:rsidR="00AA3AA6" w:rsidRPr="008C2660">
        <w:rPr>
          <w:rFonts w:asciiTheme="majorBidi" w:hAnsiTheme="majorBidi" w:cstheme="majorBidi"/>
          <w:sz w:val="24"/>
          <w:szCs w:val="24"/>
        </w:rPr>
        <w:t xml:space="preserve"> for a CFA using maximum likelihood estimation.</w:t>
      </w:r>
      <w:r w:rsidR="00E95D47" w:rsidRPr="008C2660">
        <w:rPr>
          <w:rFonts w:asciiTheme="majorBidi" w:hAnsiTheme="majorBidi" w:cstheme="majorBidi"/>
          <w:sz w:val="24"/>
          <w:szCs w:val="24"/>
        </w:rPr>
        <w:t xml:space="preserve"> Also, </w:t>
      </w:r>
      <w:r w:rsidR="000146F9" w:rsidRPr="008C2660">
        <w:rPr>
          <w:rFonts w:asciiTheme="majorBidi" w:hAnsiTheme="majorBidi" w:cstheme="majorBidi"/>
          <w:sz w:val="24"/>
          <w:szCs w:val="24"/>
        </w:rPr>
        <w:t>the parallel analysis determined the number of EFA factors</w:t>
      </w:r>
      <w:r w:rsidR="00E95D47" w:rsidRPr="008C2660">
        <w:rPr>
          <w:rFonts w:asciiTheme="majorBidi" w:hAnsiTheme="majorBidi" w:cstheme="majorBidi"/>
          <w:sz w:val="24"/>
          <w:szCs w:val="24"/>
        </w:rPr>
        <w:t xml:space="preserve"> (</w:t>
      </w:r>
      <w:r w:rsidR="00E95D47" w:rsidRPr="007D70FA">
        <w:rPr>
          <w:rFonts w:asciiTheme="majorBidi" w:hAnsiTheme="majorBidi" w:cstheme="majorBidi"/>
          <w:sz w:val="24"/>
          <w:szCs w:val="24"/>
        </w:rPr>
        <w:t>Horn, 1965).</w:t>
      </w:r>
      <w:r w:rsidR="003A387A" w:rsidRPr="007D70FA">
        <w:rPr>
          <w:rFonts w:asciiTheme="majorBidi" w:hAnsiTheme="majorBidi" w:cstheme="majorBidi"/>
          <w:sz w:val="24"/>
          <w:szCs w:val="24"/>
        </w:rPr>
        <w:t xml:space="preserve"> </w:t>
      </w:r>
      <w:r w:rsidR="00FC4CC4" w:rsidRPr="007D70FA">
        <w:rPr>
          <w:rFonts w:asciiTheme="majorBidi" w:hAnsiTheme="majorBidi" w:cstheme="majorBidi"/>
          <w:sz w:val="24"/>
          <w:szCs w:val="24"/>
        </w:rPr>
        <w:t>As suggested by</w:t>
      </w:r>
      <w:r w:rsidR="00793314" w:rsidRPr="007D70FA">
        <w:rPr>
          <w:rFonts w:asciiTheme="majorBidi" w:hAnsiTheme="majorBidi" w:cstheme="majorBidi"/>
          <w:sz w:val="24"/>
          <w:szCs w:val="24"/>
        </w:rPr>
        <w:t xml:space="preserve"> Hu and </w:t>
      </w:r>
      <w:proofErr w:type="spellStart"/>
      <w:r w:rsidR="00793314" w:rsidRPr="007D70FA">
        <w:rPr>
          <w:rFonts w:asciiTheme="majorBidi" w:hAnsiTheme="majorBidi" w:cstheme="majorBidi"/>
          <w:sz w:val="24"/>
          <w:szCs w:val="24"/>
        </w:rPr>
        <w:t>Bentler</w:t>
      </w:r>
      <w:proofErr w:type="spellEnd"/>
      <w:r w:rsidR="00793314" w:rsidRPr="007D70FA">
        <w:rPr>
          <w:rFonts w:asciiTheme="majorBidi" w:hAnsiTheme="majorBidi" w:cstheme="majorBidi"/>
          <w:sz w:val="24"/>
          <w:szCs w:val="24"/>
        </w:rPr>
        <w:t xml:space="preserve"> (1999), fit indices were evaluated</w:t>
      </w:r>
      <w:r w:rsidR="00FC4CC4" w:rsidRPr="007D70FA">
        <w:rPr>
          <w:rFonts w:asciiTheme="majorBidi" w:hAnsiTheme="majorBidi" w:cstheme="majorBidi"/>
          <w:sz w:val="24"/>
          <w:szCs w:val="24"/>
        </w:rPr>
        <w:t>, including</w:t>
      </w:r>
      <w:r w:rsidR="00793314" w:rsidRPr="007D70FA">
        <w:rPr>
          <w:rFonts w:asciiTheme="majorBidi" w:hAnsiTheme="majorBidi" w:cstheme="majorBidi"/>
          <w:sz w:val="24"/>
          <w:szCs w:val="24"/>
        </w:rPr>
        <w:t xml:space="preserve"> comparative fit index (CFI</w:t>
      </w:r>
      <w:r w:rsidR="007D70FA" w:rsidRPr="007D70FA">
        <w:rPr>
          <w:rFonts w:asciiTheme="majorBidi" w:hAnsiTheme="majorBidi" w:cstheme="majorBidi"/>
          <w:sz w:val="24"/>
          <w:szCs w:val="24"/>
        </w:rPr>
        <w:t xml:space="preserve">; </w:t>
      </w:r>
      <w:r w:rsidR="007D70FA" w:rsidRPr="00856038">
        <w:rPr>
          <w:rFonts w:asciiTheme="majorBidi" w:eastAsia="CharisSIL" w:hAnsiTheme="majorBidi" w:cstheme="majorBidi"/>
          <w:color w:val="FF0000"/>
          <w:sz w:val="24"/>
          <w:szCs w:val="24"/>
        </w:rPr>
        <w:t xml:space="preserve">good fit </w:t>
      </w:r>
      <w:r w:rsidR="007D70FA" w:rsidRPr="00856038">
        <w:rPr>
          <w:rFonts w:asciiTheme="majorBidi" w:hAnsiTheme="majorBidi" w:cstheme="majorBidi"/>
          <w:color w:val="FF0000"/>
          <w:sz w:val="24"/>
          <w:szCs w:val="24"/>
        </w:rPr>
        <w:t>≥</w:t>
      </w:r>
      <w:r w:rsidR="007D70FA" w:rsidRPr="00856038">
        <w:rPr>
          <w:rFonts w:asciiTheme="majorBidi" w:eastAsia="CharisSIL" w:hAnsiTheme="majorBidi" w:cstheme="majorBidi"/>
          <w:color w:val="FF0000"/>
          <w:sz w:val="24"/>
          <w:szCs w:val="24"/>
        </w:rPr>
        <w:t>0.90</w:t>
      </w:r>
      <w:r w:rsidR="00793314" w:rsidRPr="007D70FA">
        <w:rPr>
          <w:rFonts w:asciiTheme="majorBidi" w:hAnsiTheme="majorBidi" w:cstheme="majorBidi"/>
          <w:sz w:val="24"/>
          <w:szCs w:val="24"/>
        </w:rPr>
        <w:t>), root mean square error of approximation (RMSEA</w:t>
      </w:r>
      <w:r w:rsidR="007D70FA" w:rsidRPr="007D70FA">
        <w:rPr>
          <w:rFonts w:asciiTheme="majorBidi" w:hAnsiTheme="majorBidi" w:cstheme="majorBidi"/>
          <w:sz w:val="24"/>
          <w:szCs w:val="24"/>
        </w:rPr>
        <w:t xml:space="preserve">; </w:t>
      </w:r>
      <w:r w:rsidR="007D70FA" w:rsidRPr="007D70FA">
        <w:rPr>
          <w:rFonts w:asciiTheme="majorBidi" w:eastAsia="CharisSIL" w:hAnsiTheme="majorBidi" w:cstheme="majorBidi"/>
          <w:color w:val="000000"/>
          <w:sz w:val="24"/>
          <w:szCs w:val="24"/>
        </w:rPr>
        <w:t xml:space="preserve">good fit </w:t>
      </w:r>
      <w:r w:rsidR="007D70FA" w:rsidRPr="007D70FA">
        <w:rPr>
          <w:rFonts w:asciiTheme="majorBidi" w:hAnsiTheme="majorBidi" w:cstheme="majorBidi"/>
          <w:color w:val="000000"/>
          <w:sz w:val="24"/>
          <w:szCs w:val="24"/>
        </w:rPr>
        <w:t>≤</w:t>
      </w:r>
      <w:r w:rsidR="007D70FA" w:rsidRPr="007D70FA">
        <w:rPr>
          <w:rFonts w:asciiTheme="majorBidi" w:eastAsia="CharisSIL" w:hAnsiTheme="majorBidi" w:cstheme="majorBidi"/>
          <w:color w:val="000000"/>
          <w:sz w:val="24"/>
          <w:szCs w:val="24"/>
        </w:rPr>
        <w:t>0.08</w:t>
      </w:r>
      <w:r w:rsidR="00793314" w:rsidRPr="007D70FA">
        <w:rPr>
          <w:rFonts w:asciiTheme="majorBidi" w:hAnsiTheme="majorBidi" w:cstheme="majorBidi"/>
          <w:sz w:val="24"/>
          <w:szCs w:val="24"/>
        </w:rPr>
        <w:t>), and standardized root mean square residual (SRMR</w:t>
      </w:r>
      <w:r w:rsidR="007D70FA" w:rsidRPr="007D70FA">
        <w:rPr>
          <w:rFonts w:asciiTheme="majorBidi" w:hAnsiTheme="majorBidi" w:cstheme="majorBidi"/>
          <w:sz w:val="24"/>
          <w:szCs w:val="24"/>
        </w:rPr>
        <w:t xml:space="preserve">; </w:t>
      </w:r>
      <w:r w:rsidR="007D70FA" w:rsidRPr="00856038">
        <w:rPr>
          <w:rFonts w:asciiTheme="majorBidi" w:eastAsia="CharisSIL" w:hAnsiTheme="majorBidi" w:cstheme="majorBidi"/>
          <w:color w:val="FF0000"/>
          <w:sz w:val="24"/>
          <w:szCs w:val="24"/>
        </w:rPr>
        <w:t xml:space="preserve">good fit </w:t>
      </w:r>
      <w:r w:rsidR="007D70FA" w:rsidRPr="00856038">
        <w:rPr>
          <w:rFonts w:asciiTheme="majorBidi" w:hAnsiTheme="majorBidi" w:cstheme="majorBidi"/>
          <w:color w:val="FF0000"/>
          <w:sz w:val="24"/>
          <w:szCs w:val="24"/>
        </w:rPr>
        <w:t>≤</w:t>
      </w:r>
      <w:r w:rsidR="007D70FA" w:rsidRPr="00856038">
        <w:rPr>
          <w:rFonts w:asciiTheme="majorBidi" w:eastAsia="CharisSIL" w:hAnsiTheme="majorBidi" w:cstheme="majorBidi"/>
          <w:color w:val="FF0000"/>
          <w:sz w:val="24"/>
          <w:szCs w:val="24"/>
        </w:rPr>
        <w:t>0.08</w:t>
      </w:r>
      <w:r w:rsidR="003B71B2" w:rsidRPr="007D70FA">
        <w:rPr>
          <w:rFonts w:asciiTheme="majorBidi" w:hAnsiTheme="majorBidi" w:cstheme="majorBidi"/>
          <w:sz w:val="24"/>
          <w:szCs w:val="24"/>
        </w:rPr>
        <w:t>)</w:t>
      </w:r>
      <w:r w:rsidR="00793314" w:rsidRPr="007D70FA">
        <w:rPr>
          <w:rFonts w:asciiTheme="majorBidi" w:hAnsiTheme="majorBidi" w:cstheme="majorBidi"/>
          <w:sz w:val="24"/>
          <w:szCs w:val="24"/>
        </w:rPr>
        <w:t xml:space="preserve">. </w:t>
      </w:r>
      <w:r w:rsidR="003A387A" w:rsidRPr="007D70FA">
        <w:rPr>
          <w:rFonts w:asciiTheme="majorBidi" w:hAnsiTheme="majorBidi" w:cstheme="majorBidi"/>
          <w:sz w:val="24"/>
          <w:szCs w:val="24"/>
        </w:rPr>
        <w:t>After that</w:t>
      </w:r>
      <w:r w:rsidR="00793314" w:rsidRPr="007D70FA">
        <w:rPr>
          <w:rFonts w:asciiTheme="majorBidi" w:hAnsiTheme="majorBidi" w:cstheme="majorBidi"/>
          <w:sz w:val="24"/>
          <w:szCs w:val="24"/>
        </w:rPr>
        <w:t>, tests of measurement</w:t>
      </w:r>
      <w:r w:rsidR="00793314" w:rsidRPr="008C2660">
        <w:rPr>
          <w:rFonts w:asciiTheme="majorBidi" w:hAnsiTheme="majorBidi" w:cstheme="majorBidi"/>
          <w:sz w:val="24"/>
          <w:szCs w:val="24"/>
        </w:rPr>
        <w:t xml:space="preserve"> invariance </w:t>
      </w:r>
      <w:r w:rsidR="005E4FAF">
        <w:rPr>
          <w:rFonts w:asciiTheme="majorBidi" w:hAnsiTheme="majorBidi" w:cstheme="majorBidi"/>
          <w:sz w:val="24"/>
          <w:szCs w:val="24"/>
        </w:rPr>
        <w:t xml:space="preserve">using </w:t>
      </w:r>
      <w:proofErr w:type="spellStart"/>
      <w:r w:rsidR="005E4FAF">
        <w:rPr>
          <w:rFonts w:asciiTheme="majorBidi" w:hAnsiTheme="majorBidi" w:cstheme="majorBidi"/>
          <w:sz w:val="24"/>
          <w:szCs w:val="24"/>
        </w:rPr>
        <w:t>multigroup</w:t>
      </w:r>
      <w:proofErr w:type="spellEnd"/>
      <w:r w:rsidR="005E4FAF">
        <w:rPr>
          <w:rFonts w:asciiTheme="majorBidi" w:hAnsiTheme="majorBidi" w:cstheme="majorBidi"/>
          <w:sz w:val="24"/>
          <w:szCs w:val="24"/>
        </w:rPr>
        <w:t xml:space="preserve"> confirmatory factor analysis </w:t>
      </w:r>
      <w:r w:rsidR="00793314" w:rsidRPr="008C2660">
        <w:rPr>
          <w:rFonts w:asciiTheme="majorBidi" w:hAnsiTheme="majorBidi" w:cstheme="majorBidi"/>
          <w:sz w:val="24"/>
          <w:szCs w:val="24"/>
        </w:rPr>
        <w:t xml:space="preserve">were </w:t>
      </w:r>
      <w:r w:rsidR="005E1057" w:rsidRPr="008C2660">
        <w:rPr>
          <w:rFonts w:asciiTheme="majorBidi" w:hAnsiTheme="majorBidi" w:cstheme="majorBidi"/>
          <w:sz w:val="24"/>
          <w:szCs w:val="24"/>
        </w:rPr>
        <w:t>performed</w:t>
      </w:r>
      <w:r w:rsidR="00793314" w:rsidRPr="008C2660">
        <w:rPr>
          <w:rFonts w:asciiTheme="majorBidi" w:hAnsiTheme="majorBidi" w:cstheme="majorBidi"/>
          <w:sz w:val="24"/>
          <w:szCs w:val="24"/>
        </w:rPr>
        <w:t xml:space="preserve"> </w:t>
      </w:r>
      <w:r w:rsidR="005E1057" w:rsidRPr="008C2660">
        <w:rPr>
          <w:rFonts w:asciiTheme="majorBidi" w:hAnsiTheme="majorBidi" w:cstheme="majorBidi"/>
          <w:sz w:val="24"/>
          <w:szCs w:val="24"/>
        </w:rPr>
        <w:t xml:space="preserve">to examine the structural invariance of </w:t>
      </w:r>
      <w:r w:rsidR="00370C7F" w:rsidRPr="008C2660">
        <w:rPr>
          <w:rFonts w:asciiTheme="majorBidi" w:hAnsiTheme="majorBidi" w:cstheme="majorBidi"/>
          <w:sz w:val="24"/>
          <w:szCs w:val="24"/>
        </w:rPr>
        <w:t>Greek</w:t>
      </w:r>
      <w:r w:rsidR="005E1057" w:rsidRPr="008C2660">
        <w:rPr>
          <w:rFonts w:asciiTheme="majorBidi" w:hAnsiTheme="majorBidi" w:cstheme="majorBidi"/>
          <w:sz w:val="24"/>
          <w:szCs w:val="24"/>
        </w:rPr>
        <w:t xml:space="preserve"> C-19ASS</w:t>
      </w:r>
      <w:r w:rsidR="00793314" w:rsidRPr="008C2660">
        <w:rPr>
          <w:rFonts w:asciiTheme="majorBidi" w:hAnsiTheme="majorBidi" w:cstheme="majorBidi"/>
          <w:sz w:val="24"/>
          <w:szCs w:val="24"/>
        </w:rPr>
        <w:t xml:space="preserve"> </w:t>
      </w:r>
      <w:r w:rsidR="005E1057" w:rsidRPr="008C2660">
        <w:rPr>
          <w:rFonts w:asciiTheme="majorBidi" w:hAnsiTheme="majorBidi" w:cstheme="majorBidi"/>
          <w:sz w:val="24"/>
          <w:szCs w:val="24"/>
        </w:rPr>
        <w:t>across gender</w:t>
      </w:r>
      <w:r w:rsidR="00793314" w:rsidRPr="008C2660">
        <w:rPr>
          <w:rFonts w:asciiTheme="majorBidi" w:hAnsiTheme="majorBidi" w:cstheme="majorBidi"/>
          <w:sz w:val="24"/>
          <w:szCs w:val="24"/>
        </w:rPr>
        <w:t xml:space="preserve">. </w:t>
      </w:r>
      <w:r w:rsidR="00387A30" w:rsidRPr="008C2660">
        <w:rPr>
          <w:rFonts w:asciiTheme="majorBidi" w:hAnsiTheme="majorBidi" w:cstheme="majorBidi"/>
          <w:sz w:val="24"/>
          <w:szCs w:val="24"/>
        </w:rPr>
        <w:t>The construct</w:t>
      </w:r>
      <w:r w:rsidR="00E16279">
        <w:rPr>
          <w:rFonts w:asciiTheme="majorBidi" w:hAnsiTheme="majorBidi" w:cstheme="majorBidi"/>
          <w:sz w:val="24"/>
          <w:szCs w:val="24"/>
        </w:rPr>
        <w:t xml:space="preserve"> validity was examined using EFA and CFA procedures</w:t>
      </w:r>
      <w:r w:rsidR="00387A30" w:rsidRPr="008C2660">
        <w:rPr>
          <w:rFonts w:asciiTheme="majorBidi" w:hAnsiTheme="majorBidi" w:cstheme="majorBidi"/>
          <w:sz w:val="24"/>
          <w:szCs w:val="24"/>
        </w:rPr>
        <w:t>, concurrent</w:t>
      </w:r>
      <w:r w:rsidR="00E16279">
        <w:rPr>
          <w:rFonts w:asciiTheme="majorBidi" w:hAnsiTheme="majorBidi" w:cstheme="majorBidi"/>
          <w:sz w:val="24"/>
          <w:szCs w:val="24"/>
        </w:rPr>
        <w:t xml:space="preserve"> validity was examined using correlation analysis</w:t>
      </w:r>
      <w:r w:rsidR="00387A30" w:rsidRPr="008C2660">
        <w:rPr>
          <w:rFonts w:asciiTheme="majorBidi" w:hAnsiTheme="majorBidi" w:cstheme="majorBidi"/>
          <w:sz w:val="24"/>
          <w:szCs w:val="24"/>
        </w:rPr>
        <w:t>, and incremental validities were examined</w:t>
      </w:r>
      <w:r w:rsidR="00E16279">
        <w:rPr>
          <w:rFonts w:asciiTheme="majorBidi" w:hAnsiTheme="majorBidi" w:cstheme="majorBidi"/>
          <w:sz w:val="24"/>
          <w:szCs w:val="24"/>
        </w:rPr>
        <w:t xml:space="preserve"> using hierarchical regression analyses</w:t>
      </w:r>
      <w:r w:rsidR="0060198C">
        <w:rPr>
          <w:rFonts w:asciiTheme="majorBidi" w:hAnsiTheme="majorBidi" w:cstheme="majorBidi"/>
          <w:sz w:val="24"/>
          <w:szCs w:val="24"/>
        </w:rPr>
        <w:t>,</w:t>
      </w:r>
      <w:r w:rsidR="00387A30" w:rsidRPr="008C2660">
        <w:rPr>
          <w:rFonts w:asciiTheme="majorBidi" w:hAnsiTheme="majorBidi" w:cstheme="majorBidi"/>
          <w:sz w:val="24"/>
          <w:szCs w:val="24"/>
        </w:rPr>
        <w:t xml:space="preserve"> and </w:t>
      </w:r>
      <w:r w:rsidR="00387A30" w:rsidRPr="00A14C43">
        <w:rPr>
          <w:rFonts w:asciiTheme="majorBidi" w:hAnsiTheme="majorBidi" w:cstheme="majorBidi"/>
          <w:sz w:val="24"/>
          <w:szCs w:val="24"/>
        </w:rPr>
        <w:t>t</w:t>
      </w:r>
      <w:r w:rsidR="00370C7F" w:rsidRPr="00A14C43">
        <w:rPr>
          <w:rFonts w:asciiTheme="majorBidi" w:hAnsiTheme="majorBidi" w:cstheme="majorBidi"/>
          <w:sz w:val="24"/>
          <w:szCs w:val="24"/>
        </w:rPr>
        <w:t xml:space="preserve">he reliability was </w:t>
      </w:r>
      <w:r w:rsidR="00387A30" w:rsidRPr="00A14C43">
        <w:rPr>
          <w:rFonts w:asciiTheme="majorBidi" w:hAnsiTheme="majorBidi" w:cstheme="majorBidi"/>
          <w:sz w:val="24"/>
          <w:szCs w:val="24"/>
        </w:rPr>
        <w:t xml:space="preserve">calculated </w:t>
      </w:r>
      <w:proofErr w:type="spellStart"/>
      <w:r w:rsidR="00387A30" w:rsidRPr="00A14C43">
        <w:rPr>
          <w:rFonts w:asciiTheme="majorBidi" w:hAnsiTheme="majorBidi" w:cstheme="majorBidi"/>
          <w:sz w:val="24"/>
          <w:szCs w:val="24"/>
        </w:rPr>
        <w:t>using</w:t>
      </w:r>
      <w:r w:rsidR="00EF23EE" w:rsidRPr="00A14C43">
        <w:rPr>
          <w:rFonts w:asciiTheme="majorBidi" w:hAnsiTheme="majorBidi" w:cstheme="majorBidi"/>
          <w:sz w:val="24"/>
          <w:szCs w:val="24"/>
        </w:rPr>
        <w:t>traditional</w:t>
      </w:r>
      <w:proofErr w:type="spellEnd"/>
      <w:r w:rsidR="00EF23EE" w:rsidRPr="00A14C43">
        <w:rPr>
          <w:rFonts w:asciiTheme="majorBidi" w:hAnsiTheme="majorBidi" w:cstheme="majorBidi"/>
          <w:sz w:val="24"/>
          <w:szCs w:val="24"/>
        </w:rPr>
        <w:t xml:space="preserve"> methods (</w:t>
      </w:r>
      <w:r w:rsidR="00E16279" w:rsidRPr="00A14C43">
        <w:rPr>
          <w:rFonts w:asciiTheme="majorBidi" w:hAnsiTheme="majorBidi" w:cstheme="majorBidi"/>
          <w:sz w:val="24"/>
          <w:szCs w:val="24"/>
        </w:rPr>
        <w:t>Cronbach’s alpha and McDonald’s omega</w:t>
      </w:r>
      <w:r w:rsidR="002B3066" w:rsidRPr="00A14C43">
        <w:rPr>
          <w:rFonts w:asciiTheme="majorBidi" w:hAnsiTheme="majorBidi" w:cstheme="majorBidi"/>
          <w:sz w:val="24"/>
          <w:szCs w:val="24"/>
        </w:rPr>
        <w:t>; good reliability &gt; .70</w:t>
      </w:r>
      <w:r w:rsidR="00EF23EE" w:rsidRPr="00A14C43">
        <w:rPr>
          <w:rFonts w:asciiTheme="majorBidi" w:hAnsiTheme="majorBidi" w:cstheme="majorBidi"/>
          <w:sz w:val="24"/>
          <w:szCs w:val="24"/>
        </w:rPr>
        <w:t>)</w:t>
      </w:r>
      <w:r w:rsidR="00E16279" w:rsidRPr="00A14C43">
        <w:rPr>
          <w:rFonts w:asciiTheme="majorBidi" w:hAnsiTheme="majorBidi" w:cstheme="majorBidi"/>
          <w:sz w:val="24"/>
          <w:szCs w:val="24"/>
        </w:rPr>
        <w:t>,</w:t>
      </w:r>
      <w:r w:rsidR="00EF23EE" w:rsidRPr="00A14C43">
        <w:rPr>
          <w:rFonts w:asciiTheme="majorBidi" w:hAnsiTheme="majorBidi" w:cstheme="majorBidi"/>
          <w:sz w:val="24"/>
          <w:szCs w:val="24"/>
        </w:rPr>
        <w:t xml:space="preserve"> and also CFA-based reliability analyses</w:t>
      </w:r>
      <w:r w:rsidR="00A14C43" w:rsidRPr="00A14C43">
        <w:rPr>
          <w:rFonts w:asciiTheme="majorBidi" w:hAnsiTheme="majorBidi" w:cstheme="majorBidi"/>
          <w:sz w:val="24"/>
          <w:szCs w:val="24"/>
        </w:rPr>
        <w:t xml:space="preserve"> (</w:t>
      </w:r>
      <w:proofErr w:type="spellStart"/>
      <w:r w:rsidR="00A14C43" w:rsidRPr="00A14C43">
        <w:rPr>
          <w:rFonts w:asciiTheme="majorBidi" w:hAnsiTheme="majorBidi" w:cstheme="majorBidi"/>
          <w:color w:val="222222"/>
          <w:sz w:val="24"/>
          <w:szCs w:val="24"/>
          <w:shd w:val="clear" w:color="auto" w:fill="FFFFFF"/>
        </w:rPr>
        <w:t>Fornell</w:t>
      </w:r>
      <w:proofErr w:type="spellEnd"/>
      <w:r w:rsidR="00A14C43" w:rsidRPr="00A14C43">
        <w:rPr>
          <w:rFonts w:asciiTheme="majorBidi" w:hAnsiTheme="majorBidi" w:cstheme="majorBidi"/>
          <w:color w:val="222222"/>
          <w:sz w:val="24"/>
          <w:szCs w:val="24"/>
          <w:shd w:val="clear" w:color="auto" w:fill="FFFFFF"/>
        </w:rPr>
        <w:t xml:space="preserve"> &amp; </w:t>
      </w:r>
      <w:proofErr w:type="spellStart"/>
      <w:r w:rsidR="00A14C43" w:rsidRPr="00A14C43">
        <w:rPr>
          <w:rFonts w:asciiTheme="majorBidi" w:hAnsiTheme="majorBidi" w:cstheme="majorBidi"/>
          <w:color w:val="222222"/>
          <w:sz w:val="24"/>
          <w:szCs w:val="24"/>
          <w:shd w:val="clear" w:color="auto" w:fill="FFFFFF"/>
        </w:rPr>
        <w:t>Larcker</w:t>
      </w:r>
      <w:proofErr w:type="spellEnd"/>
      <w:r w:rsidR="00A14C43" w:rsidRPr="00A14C43">
        <w:rPr>
          <w:rFonts w:asciiTheme="majorBidi" w:hAnsiTheme="majorBidi" w:cstheme="majorBidi"/>
          <w:color w:val="222222"/>
          <w:sz w:val="24"/>
          <w:szCs w:val="24"/>
          <w:shd w:val="clear" w:color="auto" w:fill="FFFFFF"/>
        </w:rPr>
        <w:t>, 1981</w:t>
      </w:r>
      <w:r w:rsidR="00A14C43" w:rsidRPr="00A14C43">
        <w:rPr>
          <w:rFonts w:asciiTheme="majorBidi" w:hAnsiTheme="majorBidi" w:cstheme="majorBidi"/>
          <w:sz w:val="24"/>
          <w:szCs w:val="24"/>
        </w:rPr>
        <w:t>)</w:t>
      </w:r>
      <w:r w:rsidR="00EF23EE" w:rsidRPr="00A14C43">
        <w:rPr>
          <w:rFonts w:asciiTheme="majorBidi" w:hAnsiTheme="majorBidi" w:cstheme="majorBidi"/>
          <w:sz w:val="24"/>
          <w:szCs w:val="24"/>
        </w:rPr>
        <w:t xml:space="preserve"> </w:t>
      </w:r>
      <w:r w:rsidR="008227E0">
        <w:rPr>
          <w:rFonts w:asciiTheme="majorBidi" w:hAnsiTheme="majorBidi" w:cstheme="majorBidi"/>
          <w:sz w:val="24"/>
          <w:szCs w:val="24"/>
        </w:rPr>
        <w:t>including</w:t>
      </w:r>
      <w:r w:rsidR="00E16279" w:rsidRPr="00A14C43">
        <w:rPr>
          <w:rFonts w:asciiTheme="majorBidi" w:hAnsiTheme="majorBidi" w:cstheme="majorBidi"/>
          <w:sz w:val="24"/>
          <w:szCs w:val="24"/>
        </w:rPr>
        <w:t xml:space="preserve"> average variance extracted</w:t>
      </w:r>
      <w:r w:rsidR="002B3066" w:rsidRPr="00A14C43">
        <w:rPr>
          <w:rFonts w:asciiTheme="majorBidi" w:hAnsiTheme="majorBidi" w:cstheme="majorBidi"/>
          <w:sz w:val="24"/>
          <w:szCs w:val="24"/>
        </w:rPr>
        <w:t xml:space="preserve"> (good reliability &gt; .50)</w:t>
      </w:r>
      <w:r w:rsidR="00E16279" w:rsidRPr="00A14C43">
        <w:rPr>
          <w:rFonts w:asciiTheme="majorBidi" w:hAnsiTheme="majorBidi" w:cstheme="majorBidi"/>
          <w:sz w:val="24"/>
          <w:szCs w:val="24"/>
        </w:rPr>
        <w:t>, composite reliability</w:t>
      </w:r>
      <w:r w:rsidR="002B3066" w:rsidRPr="00A14C43">
        <w:rPr>
          <w:rFonts w:asciiTheme="majorBidi" w:hAnsiTheme="majorBidi" w:cstheme="majorBidi"/>
          <w:sz w:val="24"/>
          <w:szCs w:val="24"/>
        </w:rPr>
        <w:t xml:space="preserve"> (reliability &gt; .60)</w:t>
      </w:r>
      <w:r w:rsidR="00E16279" w:rsidRPr="00A14C43">
        <w:rPr>
          <w:rFonts w:asciiTheme="majorBidi" w:hAnsiTheme="majorBidi" w:cstheme="majorBidi"/>
          <w:sz w:val="24"/>
          <w:szCs w:val="24"/>
        </w:rPr>
        <w:t>, and maximum reliability</w:t>
      </w:r>
      <w:r w:rsidR="002B3066" w:rsidRPr="00A14C43">
        <w:rPr>
          <w:rFonts w:asciiTheme="majorBidi" w:hAnsiTheme="majorBidi" w:cstheme="majorBidi"/>
          <w:sz w:val="24"/>
          <w:szCs w:val="24"/>
        </w:rPr>
        <w:t xml:space="preserve"> (good reliability &gt; .70</w:t>
      </w:r>
      <w:r w:rsidR="009126FF">
        <w:rPr>
          <w:rFonts w:asciiTheme="majorBidi" w:hAnsiTheme="majorBidi" w:cstheme="majorBidi"/>
          <w:sz w:val="24"/>
          <w:szCs w:val="24"/>
        </w:rPr>
        <w:t>)</w:t>
      </w:r>
      <w:r w:rsidR="00935EE3">
        <w:rPr>
          <w:rFonts w:asciiTheme="majorBidi" w:hAnsiTheme="majorBidi" w:cstheme="majorBidi"/>
          <w:sz w:val="24"/>
          <w:szCs w:val="24"/>
        </w:rPr>
        <w:t>.</w:t>
      </w:r>
    </w:p>
    <w:p w14:paraId="2952BD7A" w14:textId="052FF7D9" w:rsidR="007D3897" w:rsidRPr="008C2660" w:rsidRDefault="007D3897" w:rsidP="003A387A">
      <w:pPr>
        <w:spacing w:after="0" w:line="480" w:lineRule="auto"/>
        <w:jc w:val="both"/>
        <w:rPr>
          <w:rFonts w:asciiTheme="majorBidi" w:hAnsiTheme="majorBidi" w:cstheme="majorBidi"/>
          <w:b/>
          <w:bCs/>
          <w:sz w:val="24"/>
          <w:szCs w:val="24"/>
        </w:rPr>
      </w:pPr>
      <w:r w:rsidRPr="008C2660">
        <w:rPr>
          <w:rFonts w:asciiTheme="majorBidi" w:hAnsiTheme="majorBidi" w:cstheme="majorBidi"/>
          <w:b/>
          <w:bCs/>
          <w:sz w:val="24"/>
          <w:szCs w:val="24"/>
        </w:rPr>
        <w:t>Result</w:t>
      </w:r>
      <w:r w:rsidR="00F8304D" w:rsidRPr="008C2660">
        <w:rPr>
          <w:rFonts w:asciiTheme="majorBidi" w:hAnsiTheme="majorBidi" w:cstheme="majorBidi"/>
          <w:b/>
          <w:bCs/>
          <w:sz w:val="24"/>
          <w:szCs w:val="24"/>
        </w:rPr>
        <w:t>s</w:t>
      </w:r>
    </w:p>
    <w:p w14:paraId="28CE9DE0" w14:textId="4EE24667" w:rsidR="00911141" w:rsidRPr="008C2660" w:rsidRDefault="00911141" w:rsidP="00911141">
      <w:pPr>
        <w:spacing w:after="0" w:line="480" w:lineRule="auto"/>
        <w:rPr>
          <w:rFonts w:ascii="Times New Roman" w:hAnsi="Times New Roman" w:cs="Times New Roman"/>
          <w:b/>
          <w:bCs/>
          <w:sz w:val="24"/>
          <w:szCs w:val="24"/>
        </w:rPr>
      </w:pPr>
      <w:r w:rsidRPr="008C2660">
        <w:rPr>
          <w:rFonts w:ascii="Times New Roman" w:hAnsi="Times New Roman" w:cs="Times New Roman"/>
          <w:b/>
          <w:bCs/>
          <w:sz w:val="24"/>
          <w:szCs w:val="24"/>
        </w:rPr>
        <w:t>Greek C-19ASS</w:t>
      </w:r>
      <w:r w:rsidR="00A769A9" w:rsidRPr="008C2660">
        <w:rPr>
          <w:rFonts w:ascii="Times New Roman" w:hAnsi="Times New Roman" w:cs="Times New Roman"/>
          <w:b/>
          <w:bCs/>
          <w:sz w:val="24"/>
          <w:szCs w:val="24"/>
        </w:rPr>
        <w:t>: Exploratory factor analysis</w:t>
      </w:r>
    </w:p>
    <w:p w14:paraId="4957E31C" w14:textId="4215D44E" w:rsidR="00911141" w:rsidRPr="008C2660" w:rsidRDefault="0078643C" w:rsidP="00911141">
      <w:pPr>
        <w:spacing w:after="0" w:line="480" w:lineRule="auto"/>
        <w:jc w:val="both"/>
        <w:rPr>
          <w:rStyle w:val="fontstyle01"/>
          <w:rFonts w:ascii="Times New Roman" w:hAnsi="Times New Roman" w:cs="Times New Roman"/>
          <w:i w:val="0"/>
          <w:iCs w:val="0"/>
          <w:color w:val="auto"/>
          <w:sz w:val="24"/>
          <w:szCs w:val="24"/>
        </w:rPr>
      </w:pPr>
      <w:r w:rsidRPr="008C2660">
        <w:rPr>
          <w:rFonts w:ascii="Times New Roman" w:hAnsi="Times New Roman" w:cs="Times New Roman"/>
          <w:sz w:val="24"/>
          <w:szCs w:val="24"/>
        </w:rPr>
        <w:t xml:space="preserve">For the EFA, the first </w:t>
      </w:r>
      <w:r w:rsidR="004218A3" w:rsidRPr="008C2660">
        <w:rPr>
          <w:rFonts w:ascii="Times New Roman" w:hAnsi="Times New Roman" w:cs="Times New Roman"/>
          <w:sz w:val="24"/>
          <w:szCs w:val="24"/>
        </w:rPr>
        <w:t xml:space="preserve">half randomly </w:t>
      </w:r>
      <w:r w:rsidR="00820BD2">
        <w:rPr>
          <w:rFonts w:ascii="Times New Roman" w:hAnsi="Times New Roman" w:cs="Times New Roman"/>
          <w:sz w:val="24"/>
          <w:szCs w:val="24"/>
        </w:rPr>
        <w:t>d</w:t>
      </w:r>
      <w:r w:rsidR="0097751A">
        <w:rPr>
          <w:rFonts w:ascii="Times New Roman" w:hAnsi="Times New Roman" w:cs="Times New Roman"/>
          <w:sz w:val="24"/>
          <w:szCs w:val="24"/>
        </w:rPr>
        <w:t>i</w:t>
      </w:r>
      <w:r w:rsidR="00820BD2">
        <w:rPr>
          <w:rFonts w:ascii="Times New Roman" w:hAnsi="Times New Roman" w:cs="Times New Roman"/>
          <w:sz w:val="24"/>
          <w:szCs w:val="24"/>
        </w:rPr>
        <w:t>vided</w:t>
      </w:r>
      <w:r w:rsidR="00820BD2" w:rsidRPr="008C2660">
        <w:rPr>
          <w:rFonts w:ascii="Times New Roman" w:hAnsi="Times New Roman" w:cs="Times New Roman"/>
          <w:sz w:val="24"/>
          <w:szCs w:val="24"/>
        </w:rPr>
        <w:t xml:space="preserve"> </w:t>
      </w:r>
      <w:r w:rsidRPr="008C2660">
        <w:rPr>
          <w:rFonts w:ascii="Times New Roman" w:hAnsi="Times New Roman" w:cs="Times New Roman"/>
          <w:sz w:val="24"/>
          <w:szCs w:val="24"/>
        </w:rPr>
        <w:t xml:space="preserve">sample </w:t>
      </w:r>
      <w:r w:rsidR="00911141" w:rsidRPr="008C2660">
        <w:rPr>
          <w:rFonts w:ascii="Times New Roman" w:hAnsi="Times New Roman" w:cs="Times New Roman"/>
          <w:sz w:val="24"/>
          <w:szCs w:val="24"/>
        </w:rPr>
        <w:t>(</w:t>
      </w:r>
      <w:r w:rsidR="00911141" w:rsidRPr="008C2660">
        <w:rPr>
          <w:rFonts w:ascii="Times New Roman" w:hAnsi="Times New Roman" w:cs="Times New Roman"/>
          <w:i/>
          <w:iCs/>
          <w:sz w:val="24"/>
          <w:szCs w:val="24"/>
        </w:rPr>
        <w:t>n</w:t>
      </w:r>
      <w:r w:rsidR="00911141" w:rsidRPr="008C2660">
        <w:rPr>
          <w:rFonts w:ascii="Times New Roman" w:hAnsi="Times New Roman" w:cs="Times New Roman"/>
          <w:sz w:val="24"/>
          <w:szCs w:val="24"/>
        </w:rPr>
        <w:t xml:space="preserve"> = </w:t>
      </w:r>
      <w:r w:rsidR="00E55F14" w:rsidRPr="008C2660">
        <w:rPr>
          <w:rFonts w:ascii="Times New Roman" w:hAnsi="Times New Roman" w:cs="Times New Roman"/>
          <w:sz w:val="24"/>
          <w:szCs w:val="24"/>
        </w:rPr>
        <w:t>456</w:t>
      </w:r>
      <w:r w:rsidR="00911141" w:rsidRPr="008C2660">
        <w:rPr>
          <w:rFonts w:ascii="Times New Roman" w:hAnsi="Times New Roman" w:cs="Times New Roman"/>
          <w:sz w:val="24"/>
          <w:szCs w:val="24"/>
        </w:rPr>
        <w:t>,</w:t>
      </w:r>
      <w:r w:rsidR="00035951" w:rsidRPr="008C2660">
        <w:rPr>
          <w:rFonts w:ascii="Times New Roman" w:hAnsi="Times New Roman" w:cs="Times New Roman"/>
          <w:sz w:val="24"/>
          <w:szCs w:val="24"/>
        </w:rPr>
        <w:t xml:space="preserve"> F =</w:t>
      </w:r>
      <w:r w:rsidR="00911141" w:rsidRPr="008C2660">
        <w:rPr>
          <w:rFonts w:ascii="Times New Roman" w:hAnsi="Times New Roman" w:cs="Times New Roman"/>
          <w:sz w:val="24"/>
          <w:szCs w:val="24"/>
        </w:rPr>
        <w:t xml:space="preserve"> </w:t>
      </w:r>
      <w:r w:rsidR="00E55F14" w:rsidRPr="008C2660">
        <w:rPr>
          <w:rFonts w:ascii="Times New Roman" w:hAnsi="Times New Roman" w:cs="Times New Roman"/>
          <w:sz w:val="24"/>
          <w:szCs w:val="24"/>
        </w:rPr>
        <w:t>76</w:t>
      </w:r>
      <w:r w:rsidR="00911141" w:rsidRPr="008C2660">
        <w:rPr>
          <w:rFonts w:ascii="Times New Roman" w:hAnsi="Times New Roman" w:cs="Times New Roman"/>
          <w:sz w:val="24"/>
          <w:szCs w:val="24"/>
        </w:rPr>
        <w:t>.</w:t>
      </w:r>
      <w:r w:rsidR="00E55F14" w:rsidRPr="008C2660">
        <w:rPr>
          <w:rFonts w:ascii="Times New Roman" w:hAnsi="Times New Roman" w:cs="Times New Roman"/>
          <w:sz w:val="24"/>
          <w:szCs w:val="24"/>
        </w:rPr>
        <w:t>5</w:t>
      </w:r>
      <w:r w:rsidR="00911141" w:rsidRPr="008C2660">
        <w:rPr>
          <w:rFonts w:ascii="Times New Roman" w:hAnsi="Times New Roman" w:cs="Times New Roman"/>
          <w:sz w:val="24"/>
          <w:szCs w:val="24"/>
        </w:rPr>
        <w:t>%; age = 3</w:t>
      </w:r>
      <w:r w:rsidR="00E55F14" w:rsidRPr="008C2660">
        <w:rPr>
          <w:rFonts w:ascii="Times New Roman" w:hAnsi="Times New Roman" w:cs="Times New Roman"/>
          <w:sz w:val="24"/>
          <w:szCs w:val="24"/>
        </w:rPr>
        <w:t>2</w:t>
      </w:r>
      <w:r w:rsidR="00911141" w:rsidRPr="008C2660">
        <w:rPr>
          <w:rFonts w:ascii="Times New Roman" w:hAnsi="Times New Roman" w:cs="Times New Roman"/>
          <w:sz w:val="24"/>
          <w:szCs w:val="24"/>
        </w:rPr>
        <w:t>.</w:t>
      </w:r>
      <w:r w:rsidR="00E55F14" w:rsidRPr="008C2660">
        <w:rPr>
          <w:rFonts w:ascii="Times New Roman" w:hAnsi="Times New Roman" w:cs="Times New Roman"/>
          <w:sz w:val="24"/>
          <w:szCs w:val="24"/>
        </w:rPr>
        <w:t>48</w:t>
      </w:r>
      <w:r w:rsidR="00911141" w:rsidRPr="008C2660">
        <w:rPr>
          <w:rFonts w:ascii="Times New Roman" w:hAnsi="Times New Roman" w:cs="Times New Roman"/>
          <w:sz w:val="24"/>
          <w:szCs w:val="24"/>
        </w:rPr>
        <w:t>, ±</w:t>
      </w:r>
      <w:r w:rsidR="00E55F14" w:rsidRPr="008C2660">
        <w:rPr>
          <w:rFonts w:ascii="Times New Roman" w:hAnsi="Times New Roman" w:cs="Times New Roman"/>
          <w:sz w:val="24"/>
          <w:szCs w:val="24"/>
        </w:rPr>
        <w:t>9</w:t>
      </w:r>
      <w:r w:rsidR="00911141" w:rsidRPr="008C2660">
        <w:rPr>
          <w:rFonts w:ascii="Times New Roman" w:hAnsi="Times New Roman" w:cs="Times New Roman"/>
          <w:sz w:val="24"/>
          <w:szCs w:val="24"/>
        </w:rPr>
        <w:t>.</w:t>
      </w:r>
      <w:r w:rsidR="00E55F14" w:rsidRPr="008C2660">
        <w:rPr>
          <w:rFonts w:ascii="Times New Roman" w:hAnsi="Times New Roman" w:cs="Times New Roman"/>
          <w:sz w:val="24"/>
          <w:szCs w:val="24"/>
        </w:rPr>
        <w:t>21</w:t>
      </w:r>
      <w:r w:rsidR="00911141" w:rsidRPr="008C2660">
        <w:rPr>
          <w:rFonts w:ascii="Times New Roman" w:hAnsi="Times New Roman" w:cs="Times New Roman"/>
          <w:sz w:val="24"/>
          <w:szCs w:val="24"/>
        </w:rPr>
        <w:t xml:space="preserve">) was utilized. </w:t>
      </w:r>
      <w:r w:rsidRPr="008C2660">
        <w:rPr>
          <w:rFonts w:ascii="Times New Roman" w:hAnsi="Times New Roman" w:cs="Times New Roman"/>
          <w:sz w:val="24"/>
          <w:szCs w:val="24"/>
        </w:rPr>
        <w:t>The Kaiser-Meyer-</w:t>
      </w:r>
      <w:proofErr w:type="spellStart"/>
      <w:r w:rsidRPr="008C2660">
        <w:rPr>
          <w:rFonts w:ascii="Times New Roman" w:hAnsi="Times New Roman" w:cs="Times New Roman"/>
          <w:sz w:val="24"/>
          <w:szCs w:val="24"/>
        </w:rPr>
        <w:t>Olkin</w:t>
      </w:r>
      <w:proofErr w:type="spellEnd"/>
      <w:r w:rsidRPr="008C2660">
        <w:rPr>
          <w:rFonts w:ascii="Times New Roman" w:hAnsi="Times New Roman" w:cs="Times New Roman"/>
          <w:sz w:val="24"/>
          <w:szCs w:val="24"/>
        </w:rPr>
        <w:t xml:space="preserve"> (KMO</w:t>
      </w:r>
      <w:r w:rsidR="002C0B85" w:rsidRPr="008C2660">
        <w:rPr>
          <w:rFonts w:ascii="Times New Roman" w:hAnsi="Times New Roman" w:cs="Times New Roman"/>
          <w:sz w:val="24"/>
          <w:szCs w:val="24"/>
        </w:rPr>
        <w:t xml:space="preserve"> </w:t>
      </w:r>
      <w:r w:rsidRPr="008C2660">
        <w:rPr>
          <w:rFonts w:ascii="Times New Roman" w:hAnsi="Times New Roman" w:cs="Times New Roman"/>
          <w:sz w:val="24"/>
          <w:szCs w:val="24"/>
        </w:rPr>
        <w:t xml:space="preserve">= 0.822, </w:t>
      </w:r>
      <w:r w:rsidRPr="008C2660">
        <w:rPr>
          <w:rFonts w:ascii="Times New Roman" w:hAnsi="Times New Roman" w:cs="Times New Roman"/>
          <w:i/>
          <w:iCs/>
          <w:sz w:val="24"/>
          <w:szCs w:val="24"/>
        </w:rPr>
        <w:t>p</w:t>
      </w:r>
      <w:r w:rsidR="005E56BD" w:rsidRPr="008C2660">
        <w:rPr>
          <w:rFonts w:ascii="Times New Roman" w:hAnsi="Times New Roman" w:cs="Times New Roman"/>
          <w:sz w:val="24"/>
          <w:szCs w:val="24"/>
        </w:rPr>
        <w:t xml:space="preserve"> </w:t>
      </w:r>
      <w:proofErr w:type="gramStart"/>
      <w:r w:rsidR="00C72D64">
        <w:rPr>
          <w:rFonts w:ascii="Times New Roman" w:hAnsi="Times New Roman" w:cs="Times New Roman"/>
          <w:sz w:val="24"/>
          <w:szCs w:val="24"/>
        </w:rPr>
        <w:t>&lt;</w:t>
      </w:r>
      <w:r w:rsidR="00C72D64" w:rsidRPr="008C2660">
        <w:rPr>
          <w:rFonts w:ascii="Times New Roman" w:hAnsi="Times New Roman" w:cs="Times New Roman"/>
          <w:sz w:val="24"/>
          <w:szCs w:val="24"/>
        </w:rPr>
        <w:t xml:space="preserve"> </w:t>
      </w:r>
      <w:r w:rsidR="00C72D64">
        <w:rPr>
          <w:rFonts w:ascii="Times New Roman" w:hAnsi="Times New Roman" w:cs="Times New Roman"/>
          <w:sz w:val="24"/>
          <w:szCs w:val="24"/>
        </w:rPr>
        <w:t xml:space="preserve"> </w:t>
      </w:r>
      <w:r w:rsidRPr="008C2660">
        <w:rPr>
          <w:rFonts w:ascii="Times New Roman" w:hAnsi="Times New Roman" w:cs="Times New Roman"/>
          <w:sz w:val="24"/>
          <w:szCs w:val="24"/>
        </w:rPr>
        <w:t>.</w:t>
      </w:r>
      <w:proofErr w:type="gramEnd"/>
      <w:r w:rsidRPr="008C2660">
        <w:rPr>
          <w:rFonts w:ascii="Times New Roman" w:hAnsi="Times New Roman" w:cs="Times New Roman"/>
          <w:sz w:val="24"/>
          <w:szCs w:val="24"/>
        </w:rPr>
        <w:t xml:space="preserve">001) and Bartlett's test of </w:t>
      </w:r>
      <w:proofErr w:type="spellStart"/>
      <w:r w:rsidRPr="008C2660">
        <w:rPr>
          <w:rFonts w:ascii="Times New Roman" w:hAnsi="Times New Roman" w:cs="Times New Roman"/>
          <w:sz w:val="24"/>
          <w:szCs w:val="24"/>
        </w:rPr>
        <w:t>sphericity</w:t>
      </w:r>
      <w:proofErr w:type="spellEnd"/>
      <w:r w:rsidRPr="008C2660">
        <w:rPr>
          <w:rFonts w:ascii="Times New Roman" w:hAnsi="Times New Roman" w:cs="Times New Roman"/>
          <w:sz w:val="24"/>
          <w:szCs w:val="24"/>
        </w:rPr>
        <w:t xml:space="preserve"> (X2 = 797.21, </w:t>
      </w:r>
      <w:proofErr w:type="spellStart"/>
      <w:r w:rsidRPr="008C2660">
        <w:rPr>
          <w:rFonts w:ascii="Times New Roman" w:hAnsi="Times New Roman" w:cs="Times New Roman"/>
          <w:sz w:val="24"/>
          <w:szCs w:val="24"/>
        </w:rPr>
        <w:t>df</w:t>
      </w:r>
      <w:proofErr w:type="spellEnd"/>
      <w:r w:rsidRPr="008C2660">
        <w:rPr>
          <w:rFonts w:ascii="Times New Roman" w:hAnsi="Times New Roman" w:cs="Times New Roman"/>
          <w:sz w:val="24"/>
          <w:szCs w:val="24"/>
        </w:rPr>
        <w:t xml:space="preserve"> = 36, </w:t>
      </w:r>
      <w:r w:rsidRPr="008C2660">
        <w:rPr>
          <w:rFonts w:ascii="Times New Roman" w:hAnsi="Times New Roman" w:cs="Times New Roman"/>
          <w:i/>
          <w:iCs/>
          <w:sz w:val="24"/>
          <w:szCs w:val="24"/>
        </w:rPr>
        <w:t>p</w:t>
      </w:r>
      <w:r w:rsidR="003D773D" w:rsidRPr="008C2660">
        <w:rPr>
          <w:rFonts w:ascii="Times New Roman" w:hAnsi="Times New Roman" w:cs="Times New Roman"/>
          <w:sz w:val="24"/>
          <w:szCs w:val="24"/>
        </w:rPr>
        <w:t xml:space="preserve"> =</w:t>
      </w:r>
      <w:r w:rsidRPr="008C2660">
        <w:rPr>
          <w:rFonts w:ascii="Times New Roman" w:hAnsi="Times New Roman" w:cs="Times New Roman"/>
          <w:sz w:val="24"/>
          <w:szCs w:val="24"/>
        </w:rPr>
        <w:t xml:space="preserve"> 0.001) indices for the Greek C-19ASS indicated that correlations across C-19ASS items were </w:t>
      </w:r>
      <w:r w:rsidR="003D773D" w:rsidRPr="008C2660">
        <w:rPr>
          <w:rFonts w:ascii="Times New Roman" w:hAnsi="Times New Roman" w:cs="Times New Roman"/>
          <w:sz w:val="24"/>
          <w:szCs w:val="24"/>
        </w:rPr>
        <w:t>considerable</w:t>
      </w:r>
      <w:r w:rsidRPr="008C2660">
        <w:rPr>
          <w:rFonts w:ascii="Times New Roman" w:hAnsi="Times New Roman" w:cs="Times New Roman"/>
          <w:sz w:val="24"/>
          <w:szCs w:val="24"/>
        </w:rPr>
        <w:t>,</w:t>
      </w:r>
      <w:r w:rsidR="00D1070E" w:rsidRPr="008C2660">
        <w:rPr>
          <w:rFonts w:ascii="Times New Roman" w:hAnsi="Times New Roman" w:cs="Times New Roman"/>
          <w:sz w:val="24"/>
          <w:szCs w:val="24"/>
        </w:rPr>
        <w:t xml:space="preserve"> laying the ground</w:t>
      </w:r>
      <w:r w:rsidRPr="008C2660">
        <w:rPr>
          <w:rFonts w:ascii="Times New Roman" w:hAnsi="Times New Roman" w:cs="Times New Roman"/>
          <w:sz w:val="24"/>
          <w:szCs w:val="24"/>
        </w:rPr>
        <w:t xml:space="preserve"> </w:t>
      </w:r>
      <w:r w:rsidR="00D1070E" w:rsidRPr="008C2660">
        <w:rPr>
          <w:rFonts w:ascii="Times New Roman" w:hAnsi="Times New Roman" w:cs="Times New Roman"/>
          <w:sz w:val="24"/>
          <w:szCs w:val="24"/>
        </w:rPr>
        <w:t>to perform</w:t>
      </w:r>
      <w:r w:rsidRPr="008C2660">
        <w:rPr>
          <w:rFonts w:ascii="Times New Roman" w:hAnsi="Times New Roman" w:cs="Times New Roman"/>
          <w:sz w:val="24"/>
          <w:szCs w:val="24"/>
        </w:rPr>
        <w:t xml:space="preserve"> factor analysis. Prior to</w:t>
      </w:r>
      <w:r w:rsidR="00911141" w:rsidRPr="008C2660">
        <w:rPr>
          <w:rFonts w:ascii="Times New Roman" w:hAnsi="Times New Roman" w:cs="Times New Roman"/>
          <w:sz w:val="24"/>
          <w:szCs w:val="24"/>
        </w:rPr>
        <w:t xml:space="preserve"> </w:t>
      </w:r>
      <w:r w:rsidR="004B1CD2" w:rsidRPr="008C2660">
        <w:rPr>
          <w:rFonts w:ascii="Times New Roman" w:hAnsi="Times New Roman" w:cs="Times New Roman"/>
          <w:sz w:val="24"/>
          <w:szCs w:val="24"/>
        </w:rPr>
        <w:t>this</w:t>
      </w:r>
      <w:r w:rsidR="00911141" w:rsidRPr="008C2660">
        <w:rPr>
          <w:rFonts w:ascii="Times New Roman" w:hAnsi="Times New Roman" w:cs="Times New Roman"/>
          <w:sz w:val="24"/>
          <w:szCs w:val="24"/>
        </w:rPr>
        <w:t xml:space="preserve">, </w:t>
      </w:r>
      <w:r w:rsidR="004B1CD2" w:rsidRPr="008C2660">
        <w:rPr>
          <w:rFonts w:ascii="Times New Roman" w:hAnsi="Times New Roman" w:cs="Times New Roman"/>
          <w:sz w:val="24"/>
          <w:szCs w:val="24"/>
        </w:rPr>
        <w:t xml:space="preserve">parallel analysis </w:t>
      </w:r>
      <w:r w:rsidR="00162834">
        <w:rPr>
          <w:rFonts w:ascii="Times New Roman" w:hAnsi="Times New Roman" w:cs="Times New Roman"/>
          <w:sz w:val="24"/>
          <w:szCs w:val="24"/>
        </w:rPr>
        <w:t xml:space="preserve">was </w:t>
      </w:r>
      <w:r w:rsidR="004B1CD2" w:rsidRPr="008C2660">
        <w:rPr>
          <w:rFonts w:ascii="Times New Roman" w:hAnsi="Times New Roman" w:cs="Times New Roman"/>
          <w:sz w:val="24"/>
          <w:szCs w:val="24"/>
        </w:rPr>
        <w:t xml:space="preserve">used to generate </w:t>
      </w:r>
      <w:r w:rsidR="00911141" w:rsidRPr="008C2660">
        <w:rPr>
          <w:rFonts w:ascii="Times New Roman" w:hAnsi="Times New Roman" w:cs="Times New Roman"/>
          <w:sz w:val="24"/>
          <w:szCs w:val="24"/>
        </w:rPr>
        <w:t xml:space="preserve">random Eigenvalues </w:t>
      </w:r>
      <w:r w:rsidR="004B1CD2" w:rsidRPr="008C2660">
        <w:rPr>
          <w:rFonts w:ascii="Times New Roman" w:hAnsi="Times New Roman" w:cs="Times New Roman"/>
          <w:sz w:val="24"/>
          <w:szCs w:val="24"/>
        </w:rPr>
        <w:t>to</w:t>
      </w:r>
      <w:r w:rsidR="00911141" w:rsidRPr="008C2660">
        <w:rPr>
          <w:rFonts w:ascii="Times New Roman" w:hAnsi="Times New Roman" w:cs="Times New Roman"/>
          <w:sz w:val="24"/>
          <w:szCs w:val="24"/>
        </w:rPr>
        <w:t xml:space="preserve"> compare with the observed data (Horn, 1965)</w:t>
      </w:r>
      <w:r w:rsidR="000D6A46" w:rsidRPr="008C2660">
        <w:rPr>
          <w:rFonts w:ascii="Times New Roman" w:hAnsi="Times New Roman" w:cs="Times New Roman"/>
          <w:sz w:val="24"/>
          <w:szCs w:val="24"/>
        </w:rPr>
        <w:t>, which demons</w:t>
      </w:r>
      <w:r w:rsidR="001D7B9A" w:rsidRPr="008C2660">
        <w:rPr>
          <w:rFonts w:ascii="Times New Roman" w:hAnsi="Times New Roman" w:cs="Times New Roman"/>
          <w:sz w:val="24"/>
          <w:szCs w:val="24"/>
        </w:rPr>
        <w:t>t</w:t>
      </w:r>
      <w:r w:rsidR="000D6A46" w:rsidRPr="008C2660">
        <w:rPr>
          <w:rFonts w:ascii="Times New Roman" w:hAnsi="Times New Roman" w:cs="Times New Roman"/>
          <w:sz w:val="24"/>
          <w:szCs w:val="24"/>
        </w:rPr>
        <w:t>rated that t</w:t>
      </w:r>
      <w:r w:rsidR="00911141" w:rsidRPr="008C2660">
        <w:rPr>
          <w:rFonts w:ascii="Times New Roman" w:hAnsi="Times New Roman" w:cs="Times New Roman"/>
          <w:sz w:val="24"/>
          <w:szCs w:val="24"/>
        </w:rPr>
        <w:t>he</w:t>
      </w:r>
      <w:r w:rsidR="00BA0606" w:rsidRPr="008C2660">
        <w:rPr>
          <w:rFonts w:ascii="Times New Roman" w:hAnsi="Times New Roman" w:cs="Times New Roman"/>
          <w:sz w:val="24"/>
          <w:szCs w:val="24"/>
        </w:rPr>
        <w:t xml:space="preserve"> observed Eigenvalues (i.e., 3.15 and 1.27) were higher than</w:t>
      </w:r>
      <w:r w:rsidR="00911141" w:rsidRPr="008C2660">
        <w:rPr>
          <w:rFonts w:ascii="Times New Roman" w:hAnsi="Times New Roman" w:cs="Times New Roman"/>
          <w:sz w:val="24"/>
          <w:szCs w:val="24"/>
        </w:rPr>
        <w:t xml:space="preserve"> </w:t>
      </w:r>
      <w:r w:rsidR="00BA0606" w:rsidRPr="008C2660">
        <w:rPr>
          <w:rFonts w:ascii="Times New Roman" w:hAnsi="Times New Roman" w:cs="Times New Roman"/>
          <w:sz w:val="24"/>
          <w:szCs w:val="24"/>
        </w:rPr>
        <w:t>the generated</w:t>
      </w:r>
      <w:r w:rsidR="00911141" w:rsidRPr="008C2660">
        <w:rPr>
          <w:rFonts w:ascii="Times New Roman" w:hAnsi="Times New Roman" w:cs="Times New Roman"/>
          <w:sz w:val="24"/>
          <w:szCs w:val="24"/>
        </w:rPr>
        <w:t xml:space="preserve"> random Eigenvalues (i.e., </w:t>
      </w:r>
      <w:r w:rsidR="00B22334" w:rsidRPr="008C2660">
        <w:rPr>
          <w:rFonts w:ascii="Times New Roman" w:hAnsi="Times New Roman" w:cs="Times New Roman"/>
          <w:sz w:val="24"/>
          <w:szCs w:val="24"/>
        </w:rPr>
        <w:t>1</w:t>
      </w:r>
      <w:r w:rsidR="00CF300A" w:rsidRPr="008C2660">
        <w:rPr>
          <w:rFonts w:ascii="Times New Roman" w:hAnsi="Times New Roman" w:cs="Times New Roman"/>
          <w:sz w:val="24"/>
          <w:szCs w:val="24"/>
        </w:rPr>
        <w:t>.2</w:t>
      </w:r>
      <w:r w:rsidR="00B22334" w:rsidRPr="008C2660">
        <w:rPr>
          <w:rFonts w:ascii="Times New Roman" w:hAnsi="Times New Roman" w:cs="Times New Roman"/>
          <w:sz w:val="24"/>
          <w:szCs w:val="24"/>
        </w:rPr>
        <w:t>1</w:t>
      </w:r>
      <w:r w:rsidR="00911141" w:rsidRPr="008C2660">
        <w:rPr>
          <w:rFonts w:ascii="Times New Roman" w:hAnsi="Times New Roman" w:cs="Times New Roman"/>
          <w:sz w:val="24"/>
          <w:szCs w:val="24"/>
        </w:rPr>
        <w:t xml:space="preserve"> and </w:t>
      </w:r>
      <w:r w:rsidR="00B22334" w:rsidRPr="008C2660">
        <w:rPr>
          <w:rFonts w:ascii="Times New Roman" w:hAnsi="Times New Roman" w:cs="Times New Roman"/>
          <w:sz w:val="24"/>
          <w:szCs w:val="24"/>
        </w:rPr>
        <w:t>1</w:t>
      </w:r>
      <w:r w:rsidR="00CF300A" w:rsidRPr="008C2660">
        <w:rPr>
          <w:rFonts w:ascii="Times New Roman" w:hAnsi="Times New Roman" w:cs="Times New Roman"/>
          <w:sz w:val="24"/>
          <w:szCs w:val="24"/>
        </w:rPr>
        <w:t>.14</w:t>
      </w:r>
      <w:r w:rsidR="00911141" w:rsidRPr="008C2660">
        <w:rPr>
          <w:rFonts w:ascii="Times New Roman" w:hAnsi="Times New Roman" w:cs="Times New Roman"/>
          <w:sz w:val="24"/>
          <w:szCs w:val="24"/>
        </w:rPr>
        <w:t xml:space="preserve">), </w:t>
      </w:r>
      <w:r w:rsidRPr="008C2660">
        <w:rPr>
          <w:rFonts w:ascii="Times New Roman" w:hAnsi="Times New Roman" w:cs="Times New Roman"/>
          <w:sz w:val="24"/>
          <w:szCs w:val="24"/>
        </w:rPr>
        <w:t>signifying</w:t>
      </w:r>
      <w:r w:rsidR="00911141" w:rsidRPr="008C2660">
        <w:rPr>
          <w:rFonts w:ascii="Times New Roman" w:hAnsi="Times New Roman" w:cs="Times New Roman"/>
          <w:sz w:val="24"/>
          <w:szCs w:val="24"/>
        </w:rPr>
        <w:t xml:space="preserve"> two</w:t>
      </w:r>
      <w:r w:rsidR="009045B2" w:rsidRPr="008C2660">
        <w:rPr>
          <w:rFonts w:ascii="Times New Roman" w:hAnsi="Times New Roman" w:cs="Times New Roman"/>
          <w:sz w:val="24"/>
          <w:szCs w:val="24"/>
        </w:rPr>
        <w:t>-</w:t>
      </w:r>
      <w:r w:rsidR="00911141" w:rsidRPr="008C2660">
        <w:rPr>
          <w:rFonts w:ascii="Times New Roman" w:hAnsi="Times New Roman" w:cs="Times New Roman"/>
          <w:sz w:val="24"/>
          <w:szCs w:val="24"/>
        </w:rPr>
        <w:t>factor</w:t>
      </w:r>
      <w:r w:rsidR="009045B2" w:rsidRPr="008C2660">
        <w:rPr>
          <w:rFonts w:ascii="Times New Roman" w:hAnsi="Times New Roman" w:cs="Times New Roman"/>
          <w:sz w:val="24"/>
          <w:szCs w:val="24"/>
        </w:rPr>
        <w:t xml:space="preserve"> solution</w:t>
      </w:r>
      <w:r w:rsidR="00911141" w:rsidRPr="008C2660">
        <w:rPr>
          <w:rFonts w:ascii="Times New Roman" w:hAnsi="Times New Roman" w:cs="Times New Roman"/>
          <w:sz w:val="24"/>
          <w:szCs w:val="24"/>
        </w:rPr>
        <w:t xml:space="preserve">. </w:t>
      </w:r>
      <w:r w:rsidRPr="008C2660">
        <w:rPr>
          <w:rFonts w:ascii="Times New Roman" w:hAnsi="Times New Roman" w:cs="Times New Roman"/>
          <w:sz w:val="24"/>
          <w:szCs w:val="24"/>
        </w:rPr>
        <w:t xml:space="preserve">Consequently, the EFA was done with </w:t>
      </w:r>
      <w:r w:rsidR="0060198C">
        <w:rPr>
          <w:rFonts w:ascii="Times New Roman" w:hAnsi="Times New Roman" w:cs="Times New Roman"/>
          <w:sz w:val="24"/>
          <w:szCs w:val="24"/>
        </w:rPr>
        <w:t xml:space="preserve">a </w:t>
      </w:r>
      <w:r w:rsidRPr="008C2660">
        <w:rPr>
          <w:rFonts w:ascii="Times New Roman" w:hAnsi="Times New Roman" w:cs="Times New Roman"/>
          <w:sz w:val="24"/>
          <w:szCs w:val="24"/>
        </w:rPr>
        <w:t>two</w:t>
      </w:r>
      <w:r w:rsidR="006F236F" w:rsidRPr="008C2660">
        <w:rPr>
          <w:rFonts w:ascii="Times New Roman" w:hAnsi="Times New Roman" w:cs="Times New Roman"/>
          <w:sz w:val="24"/>
          <w:szCs w:val="24"/>
        </w:rPr>
        <w:t>-</w:t>
      </w:r>
      <w:r w:rsidRPr="008C2660">
        <w:rPr>
          <w:rFonts w:ascii="Times New Roman" w:hAnsi="Times New Roman" w:cs="Times New Roman"/>
          <w:sz w:val="24"/>
          <w:szCs w:val="24"/>
        </w:rPr>
        <w:t>factor</w:t>
      </w:r>
      <w:r w:rsidR="006F236F" w:rsidRPr="008C2660">
        <w:rPr>
          <w:rFonts w:ascii="Times New Roman" w:hAnsi="Times New Roman" w:cs="Times New Roman"/>
          <w:sz w:val="24"/>
          <w:szCs w:val="24"/>
        </w:rPr>
        <w:t xml:space="preserve"> solution</w:t>
      </w:r>
      <w:r w:rsidR="00F66C5C" w:rsidRPr="008C2660">
        <w:rPr>
          <w:rFonts w:ascii="Times New Roman" w:hAnsi="Times New Roman" w:cs="Times New Roman"/>
          <w:sz w:val="24"/>
          <w:szCs w:val="24"/>
        </w:rPr>
        <w:t xml:space="preserve"> aligned with </w:t>
      </w:r>
      <w:r w:rsidRPr="008C2660">
        <w:rPr>
          <w:rFonts w:ascii="Times New Roman" w:hAnsi="Times New Roman" w:cs="Times New Roman"/>
          <w:sz w:val="24"/>
          <w:szCs w:val="24"/>
        </w:rPr>
        <w:t xml:space="preserve">the parent study </w:t>
      </w:r>
      <w:r w:rsidR="00911141" w:rsidRPr="008C2660">
        <w:rPr>
          <w:rStyle w:val="fontstyle01"/>
          <w:rFonts w:ascii="Times New Roman" w:hAnsi="Times New Roman" w:cs="Times New Roman"/>
          <w:i w:val="0"/>
          <w:iCs w:val="0"/>
          <w:color w:val="auto"/>
          <w:sz w:val="24"/>
          <w:szCs w:val="24"/>
        </w:rPr>
        <w:t>(</w:t>
      </w:r>
      <w:proofErr w:type="spellStart"/>
      <w:r w:rsidR="00911141" w:rsidRPr="008C2660">
        <w:rPr>
          <w:rStyle w:val="fontstyle01"/>
          <w:rFonts w:ascii="Times New Roman" w:hAnsi="Times New Roman" w:cs="Times New Roman"/>
          <w:i w:val="0"/>
          <w:iCs w:val="0"/>
          <w:color w:val="auto"/>
          <w:sz w:val="24"/>
          <w:szCs w:val="24"/>
        </w:rPr>
        <w:t>Nikčević</w:t>
      </w:r>
      <w:proofErr w:type="spellEnd"/>
      <w:r w:rsidR="00911141" w:rsidRPr="008C2660">
        <w:rPr>
          <w:rStyle w:val="fontstyle01"/>
          <w:rFonts w:ascii="Times New Roman" w:hAnsi="Times New Roman" w:cs="Times New Roman"/>
          <w:i w:val="0"/>
          <w:iCs w:val="0"/>
          <w:color w:val="auto"/>
          <w:sz w:val="24"/>
          <w:szCs w:val="24"/>
        </w:rPr>
        <w:t xml:space="preserve"> &amp; Spada, 2020).</w:t>
      </w:r>
      <w:r w:rsidR="00911141" w:rsidRPr="008C2660">
        <w:rPr>
          <w:rStyle w:val="fontstyle01"/>
          <w:rFonts w:ascii="Times New Roman" w:hAnsi="Times New Roman" w:cs="Times New Roman"/>
          <w:color w:val="auto"/>
          <w:sz w:val="24"/>
          <w:szCs w:val="24"/>
        </w:rPr>
        <w:t xml:space="preserve"> </w:t>
      </w:r>
    </w:p>
    <w:p w14:paraId="149A6ECE" w14:textId="5469FAF9" w:rsidR="00911141" w:rsidRPr="008C2660" w:rsidRDefault="007E1BA5" w:rsidP="00A501B0">
      <w:pPr>
        <w:spacing w:line="480" w:lineRule="auto"/>
        <w:ind w:firstLine="720"/>
        <w:jc w:val="both"/>
        <w:rPr>
          <w:rFonts w:ascii="Times New Roman" w:hAnsi="Times New Roman" w:cs="Times New Roman"/>
          <w:sz w:val="24"/>
          <w:szCs w:val="24"/>
        </w:rPr>
      </w:pPr>
      <w:r w:rsidRPr="008C2660">
        <w:rPr>
          <w:rStyle w:val="fontstyle01"/>
          <w:rFonts w:ascii="Times New Roman" w:hAnsi="Times New Roman" w:cs="Times New Roman"/>
          <w:i w:val="0"/>
          <w:iCs w:val="0"/>
          <w:color w:val="auto"/>
          <w:sz w:val="24"/>
          <w:szCs w:val="24"/>
        </w:rPr>
        <w:t>T</w:t>
      </w:r>
      <w:r w:rsidR="00911141" w:rsidRPr="008C2660">
        <w:rPr>
          <w:rStyle w:val="fontstyle01"/>
          <w:rFonts w:ascii="Times New Roman" w:hAnsi="Times New Roman" w:cs="Times New Roman"/>
          <w:i w:val="0"/>
          <w:iCs w:val="0"/>
          <w:color w:val="auto"/>
          <w:sz w:val="24"/>
          <w:szCs w:val="24"/>
        </w:rPr>
        <w:t>he standardized factor loadings</w:t>
      </w:r>
      <w:r w:rsidR="00A463CE" w:rsidRPr="008C2660">
        <w:rPr>
          <w:rStyle w:val="fontstyle01"/>
          <w:rFonts w:ascii="Times New Roman" w:hAnsi="Times New Roman" w:cs="Times New Roman"/>
          <w:i w:val="0"/>
          <w:iCs w:val="0"/>
          <w:color w:val="auto"/>
          <w:sz w:val="24"/>
          <w:szCs w:val="24"/>
        </w:rPr>
        <w:t xml:space="preserve"> for the two subscale</w:t>
      </w:r>
      <w:r w:rsidR="0060198C">
        <w:rPr>
          <w:rStyle w:val="fontstyle01"/>
          <w:rFonts w:ascii="Times New Roman" w:hAnsi="Times New Roman" w:cs="Times New Roman"/>
          <w:i w:val="0"/>
          <w:iCs w:val="0"/>
          <w:color w:val="auto"/>
          <w:sz w:val="24"/>
          <w:szCs w:val="24"/>
        </w:rPr>
        <w:t>s</w:t>
      </w:r>
      <w:r w:rsidR="00A463CE" w:rsidRPr="008C2660">
        <w:rPr>
          <w:rStyle w:val="fontstyle01"/>
          <w:rFonts w:ascii="Times New Roman" w:hAnsi="Times New Roman" w:cs="Times New Roman"/>
          <w:i w:val="0"/>
          <w:iCs w:val="0"/>
          <w:color w:val="auto"/>
          <w:sz w:val="24"/>
          <w:szCs w:val="24"/>
        </w:rPr>
        <w:t xml:space="preserve"> of Greek C-19ASS</w:t>
      </w:r>
      <w:r w:rsidRPr="008C2660">
        <w:rPr>
          <w:rStyle w:val="fontstyle01"/>
          <w:rFonts w:ascii="Times New Roman" w:hAnsi="Times New Roman" w:cs="Times New Roman"/>
          <w:i w:val="0"/>
          <w:iCs w:val="0"/>
          <w:color w:val="auto"/>
          <w:sz w:val="24"/>
          <w:szCs w:val="24"/>
        </w:rPr>
        <w:t xml:space="preserve"> are represented in Table 2,</w:t>
      </w:r>
      <w:r w:rsidR="00A463CE" w:rsidRPr="008C2660">
        <w:rPr>
          <w:rStyle w:val="fontstyle01"/>
          <w:rFonts w:ascii="Times New Roman" w:hAnsi="Times New Roman" w:cs="Times New Roman"/>
          <w:i w:val="0"/>
          <w:iCs w:val="0"/>
          <w:color w:val="auto"/>
          <w:sz w:val="24"/>
          <w:szCs w:val="24"/>
        </w:rPr>
        <w:t xml:space="preserve"> with no significant cross-loadings (≥ .30) and</w:t>
      </w:r>
      <w:r w:rsidR="00A463CE" w:rsidRPr="008C2660">
        <w:rPr>
          <w:rFonts w:ascii="Times New Roman" w:hAnsi="Times New Roman" w:cs="Times New Roman"/>
          <w:sz w:val="24"/>
          <w:szCs w:val="24"/>
        </w:rPr>
        <w:t xml:space="preserve"> the inter-correlation of </w:t>
      </w:r>
      <w:r w:rsidR="00911141" w:rsidRPr="008C2660">
        <w:rPr>
          <w:rStyle w:val="fontstyle21"/>
          <w:rFonts w:ascii="Times New Roman" w:hAnsi="Times New Roman" w:cs="Times New Roman"/>
          <w:color w:val="auto"/>
          <w:sz w:val="24"/>
          <w:szCs w:val="24"/>
        </w:rPr>
        <w:t>r</w:t>
      </w:r>
      <w:r w:rsidR="00911141" w:rsidRPr="008C2660">
        <w:rPr>
          <w:rStyle w:val="fontstyle21"/>
          <w:rFonts w:ascii="Times New Roman" w:hAnsi="Times New Roman" w:cs="Times New Roman"/>
          <w:i w:val="0"/>
          <w:iCs w:val="0"/>
          <w:color w:val="auto"/>
          <w:sz w:val="24"/>
          <w:szCs w:val="24"/>
        </w:rPr>
        <w:t xml:space="preserve"> = </w:t>
      </w:r>
      <w:r w:rsidR="00911141" w:rsidRPr="008C2660">
        <w:rPr>
          <w:rStyle w:val="fontstyle01"/>
          <w:rFonts w:ascii="Times New Roman" w:hAnsi="Times New Roman" w:cs="Times New Roman"/>
          <w:i w:val="0"/>
          <w:iCs w:val="0"/>
          <w:color w:val="auto"/>
          <w:sz w:val="24"/>
          <w:szCs w:val="24"/>
        </w:rPr>
        <w:t>.3</w:t>
      </w:r>
      <w:r w:rsidR="00765A44" w:rsidRPr="008C2660">
        <w:rPr>
          <w:rStyle w:val="fontstyle01"/>
          <w:rFonts w:ascii="Times New Roman" w:hAnsi="Times New Roman" w:cs="Times New Roman"/>
          <w:i w:val="0"/>
          <w:iCs w:val="0"/>
          <w:color w:val="auto"/>
          <w:sz w:val="24"/>
          <w:szCs w:val="24"/>
        </w:rPr>
        <w:t>3</w:t>
      </w:r>
      <w:r w:rsidR="00A463CE" w:rsidRPr="008C2660">
        <w:rPr>
          <w:rStyle w:val="fontstyle01"/>
          <w:rFonts w:ascii="Times New Roman" w:hAnsi="Times New Roman" w:cs="Times New Roman"/>
          <w:i w:val="0"/>
          <w:iCs w:val="0"/>
          <w:color w:val="auto"/>
          <w:sz w:val="24"/>
          <w:szCs w:val="24"/>
        </w:rPr>
        <w:t xml:space="preserve"> between subscales, suggesting </w:t>
      </w:r>
      <w:proofErr w:type="spellStart"/>
      <w:r w:rsidR="00A463CE" w:rsidRPr="008C2660">
        <w:rPr>
          <w:rStyle w:val="fontstyle01"/>
          <w:rFonts w:ascii="Times New Roman" w:hAnsi="Times New Roman" w:cs="Times New Roman"/>
          <w:i w:val="0"/>
          <w:iCs w:val="0"/>
          <w:color w:val="auto"/>
          <w:sz w:val="24"/>
          <w:szCs w:val="24"/>
        </w:rPr>
        <w:t>separability</w:t>
      </w:r>
      <w:proofErr w:type="spellEnd"/>
      <w:r w:rsidR="00A463CE" w:rsidRPr="008C2660">
        <w:rPr>
          <w:rStyle w:val="fontstyle01"/>
          <w:rFonts w:ascii="Times New Roman" w:hAnsi="Times New Roman" w:cs="Times New Roman"/>
          <w:i w:val="0"/>
          <w:iCs w:val="0"/>
          <w:color w:val="auto"/>
          <w:sz w:val="24"/>
          <w:szCs w:val="24"/>
        </w:rPr>
        <w:t xml:space="preserve"> and moderate shared variance</w:t>
      </w:r>
      <w:r w:rsidR="00911141" w:rsidRPr="008C2660">
        <w:rPr>
          <w:rStyle w:val="fontstyle01"/>
          <w:rFonts w:ascii="Times New Roman" w:hAnsi="Times New Roman" w:cs="Times New Roman"/>
          <w:i w:val="0"/>
          <w:iCs w:val="0"/>
          <w:color w:val="auto"/>
          <w:sz w:val="24"/>
          <w:szCs w:val="24"/>
        </w:rPr>
        <w:t xml:space="preserve">. </w:t>
      </w:r>
      <w:r w:rsidR="00F45AF9" w:rsidRPr="008C2660">
        <w:rPr>
          <w:rStyle w:val="fontstyle01"/>
          <w:rFonts w:ascii="Times New Roman" w:hAnsi="Times New Roman" w:cs="Times New Roman"/>
          <w:i w:val="0"/>
          <w:iCs w:val="0"/>
          <w:color w:val="auto"/>
          <w:sz w:val="24"/>
          <w:szCs w:val="24"/>
        </w:rPr>
        <w:t>Please see Table 2 for further details on the items</w:t>
      </w:r>
      <w:r w:rsidR="0060198C">
        <w:rPr>
          <w:rStyle w:val="fontstyle01"/>
          <w:rFonts w:ascii="Times New Roman" w:hAnsi="Times New Roman" w:cs="Times New Roman"/>
          <w:i w:val="0"/>
          <w:iCs w:val="0"/>
          <w:color w:val="auto"/>
          <w:sz w:val="24"/>
          <w:szCs w:val="24"/>
        </w:rPr>
        <w:t>'</w:t>
      </w:r>
      <w:r w:rsidR="00F45AF9" w:rsidRPr="008C2660">
        <w:rPr>
          <w:rStyle w:val="fontstyle01"/>
          <w:rFonts w:ascii="Times New Roman" w:hAnsi="Times New Roman" w:cs="Times New Roman"/>
          <w:i w:val="0"/>
          <w:iCs w:val="0"/>
          <w:color w:val="auto"/>
          <w:sz w:val="24"/>
          <w:szCs w:val="24"/>
        </w:rPr>
        <w:t xml:space="preserve"> psychometrics</w:t>
      </w:r>
      <w:r w:rsidR="00911141" w:rsidRPr="008C2660">
        <w:rPr>
          <w:rFonts w:ascii="Times New Roman" w:hAnsi="Times New Roman" w:cs="Times New Roman"/>
          <w:sz w:val="24"/>
          <w:szCs w:val="24"/>
        </w:rPr>
        <w:t xml:space="preserve">. </w:t>
      </w:r>
    </w:p>
    <w:p w14:paraId="00B2FFB7" w14:textId="4E2B499E" w:rsidR="004C58C9" w:rsidRPr="008C2660" w:rsidRDefault="004C58C9" w:rsidP="004C58C9">
      <w:pPr>
        <w:spacing w:after="0" w:line="480" w:lineRule="auto"/>
        <w:jc w:val="both"/>
        <w:rPr>
          <w:rFonts w:ascii="Times New Roman" w:hAnsi="Times New Roman" w:cs="Times New Roman"/>
          <w:b/>
          <w:bCs/>
          <w:sz w:val="24"/>
          <w:szCs w:val="24"/>
        </w:rPr>
      </w:pPr>
      <w:r w:rsidRPr="008C2660">
        <w:rPr>
          <w:rFonts w:ascii="Times New Roman" w:hAnsi="Times New Roman" w:cs="Times New Roman"/>
          <w:b/>
          <w:bCs/>
          <w:sz w:val="24"/>
          <w:szCs w:val="24"/>
        </w:rPr>
        <w:t>Greek C</w:t>
      </w:r>
      <w:r w:rsidR="00564955" w:rsidRPr="008C2660">
        <w:rPr>
          <w:rFonts w:ascii="Times New Roman" w:hAnsi="Times New Roman" w:cs="Times New Roman"/>
          <w:b/>
          <w:bCs/>
          <w:sz w:val="24"/>
          <w:szCs w:val="24"/>
        </w:rPr>
        <w:t>-</w:t>
      </w:r>
      <w:r w:rsidRPr="008C2660">
        <w:rPr>
          <w:rFonts w:ascii="Times New Roman" w:hAnsi="Times New Roman" w:cs="Times New Roman"/>
          <w:b/>
          <w:bCs/>
          <w:sz w:val="24"/>
          <w:szCs w:val="24"/>
        </w:rPr>
        <w:t>19ASS</w:t>
      </w:r>
      <w:r w:rsidR="00C202DE" w:rsidRPr="008C2660">
        <w:rPr>
          <w:rFonts w:ascii="Times New Roman" w:hAnsi="Times New Roman" w:cs="Times New Roman"/>
          <w:b/>
          <w:bCs/>
          <w:sz w:val="24"/>
          <w:szCs w:val="24"/>
        </w:rPr>
        <w:t>: Confirmatory factor analysis</w:t>
      </w:r>
    </w:p>
    <w:p w14:paraId="4B7A6648" w14:textId="7ACA7077" w:rsidR="00793733" w:rsidRPr="008C2660" w:rsidRDefault="004C58C9" w:rsidP="00B96CAF">
      <w:pPr>
        <w:spacing w:line="480" w:lineRule="auto"/>
        <w:jc w:val="both"/>
        <w:rPr>
          <w:rStyle w:val="fontstyle01"/>
          <w:rFonts w:ascii="Times New Roman" w:hAnsi="Times New Roman" w:cs="Times New Roman"/>
          <w:i w:val="0"/>
          <w:iCs w:val="0"/>
          <w:color w:val="auto"/>
          <w:sz w:val="24"/>
          <w:szCs w:val="24"/>
        </w:rPr>
      </w:pPr>
      <w:r w:rsidRPr="008C2660">
        <w:rPr>
          <w:rFonts w:ascii="Times New Roman" w:hAnsi="Times New Roman" w:cs="Times New Roman"/>
          <w:sz w:val="24"/>
          <w:szCs w:val="24"/>
        </w:rPr>
        <w:lastRenderedPageBreak/>
        <w:t xml:space="preserve">The second </w:t>
      </w:r>
      <w:r w:rsidR="004218A3" w:rsidRPr="008C2660">
        <w:rPr>
          <w:rFonts w:ascii="Times New Roman" w:hAnsi="Times New Roman" w:cs="Times New Roman"/>
          <w:sz w:val="24"/>
          <w:szCs w:val="24"/>
        </w:rPr>
        <w:t xml:space="preserve">half randomly </w:t>
      </w:r>
      <w:proofErr w:type="spellStart"/>
      <w:r w:rsidR="004218A3" w:rsidRPr="008C2660">
        <w:rPr>
          <w:rFonts w:ascii="Times New Roman" w:hAnsi="Times New Roman" w:cs="Times New Roman"/>
          <w:sz w:val="24"/>
          <w:szCs w:val="24"/>
        </w:rPr>
        <w:t>splitted</w:t>
      </w:r>
      <w:proofErr w:type="spellEnd"/>
      <w:r w:rsidR="004218A3" w:rsidRPr="008C2660">
        <w:rPr>
          <w:rFonts w:ascii="Times New Roman" w:hAnsi="Times New Roman" w:cs="Times New Roman"/>
          <w:sz w:val="24"/>
          <w:szCs w:val="24"/>
        </w:rPr>
        <w:t xml:space="preserve"> sample </w:t>
      </w:r>
      <w:r w:rsidRPr="008C2660">
        <w:rPr>
          <w:rFonts w:ascii="Times New Roman" w:hAnsi="Times New Roman" w:cs="Times New Roman"/>
          <w:sz w:val="24"/>
          <w:szCs w:val="24"/>
        </w:rPr>
        <w:t>was used for the CFA</w:t>
      </w:r>
      <w:r w:rsidRPr="008C2660" w:rsidDel="00ED25E7">
        <w:rPr>
          <w:rFonts w:ascii="Times New Roman" w:hAnsi="Times New Roman" w:cs="Times New Roman"/>
          <w:sz w:val="24"/>
          <w:szCs w:val="24"/>
        </w:rPr>
        <w:t xml:space="preserve"> </w:t>
      </w:r>
      <w:r w:rsidRPr="008C2660">
        <w:rPr>
          <w:rFonts w:ascii="Times New Roman" w:hAnsi="Times New Roman" w:cs="Times New Roman"/>
          <w:sz w:val="24"/>
          <w:szCs w:val="24"/>
        </w:rPr>
        <w:t>(</w:t>
      </w:r>
      <w:r w:rsidRPr="008C2660">
        <w:rPr>
          <w:rStyle w:val="Emphasis"/>
          <w:rFonts w:ascii="Times New Roman" w:hAnsi="Times New Roman" w:cs="Times New Roman"/>
          <w:sz w:val="24"/>
          <w:szCs w:val="24"/>
        </w:rPr>
        <w:t>n</w:t>
      </w:r>
      <w:r w:rsidRPr="008C2660">
        <w:rPr>
          <w:rFonts w:ascii="Times New Roman" w:hAnsi="Times New Roman" w:cs="Times New Roman"/>
          <w:sz w:val="24"/>
          <w:szCs w:val="24"/>
        </w:rPr>
        <w:t xml:space="preserve"> = </w:t>
      </w:r>
      <w:r w:rsidR="00564955" w:rsidRPr="008C2660">
        <w:rPr>
          <w:rFonts w:ascii="Times New Roman" w:hAnsi="Times New Roman" w:cs="Times New Roman"/>
          <w:sz w:val="24"/>
          <w:szCs w:val="24"/>
        </w:rPr>
        <w:t>456</w:t>
      </w:r>
      <w:r w:rsidRPr="008C2660">
        <w:rPr>
          <w:rFonts w:ascii="Times New Roman" w:hAnsi="Times New Roman" w:cs="Times New Roman"/>
          <w:sz w:val="24"/>
          <w:szCs w:val="24"/>
        </w:rPr>
        <w:t>,</w:t>
      </w:r>
      <w:r w:rsidR="0014174A" w:rsidRPr="008C2660">
        <w:rPr>
          <w:rFonts w:ascii="Times New Roman" w:hAnsi="Times New Roman" w:cs="Times New Roman"/>
          <w:sz w:val="24"/>
          <w:szCs w:val="24"/>
        </w:rPr>
        <w:t xml:space="preserve"> F =</w:t>
      </w:r>
      <w:r w:rsidRPr="008C2660">
        <w:rPr>
          <w:rFonts w:ascii="Times New Roman" w:hAnsi="Times New Roman" w:cs="Times New Roman"/>
          <w:sz w:val="24"/>
          <w:szCs w:val="24"/>
        </w:rPr>
        <w:t xml:space="preserve"> </w:t>
      </w:r>
      <w:r w:rsidR="00A20F7F" w:rsidRPr="008C2660">
        <w:rPr>
          <w:rFonts w:ascii="Times New Roman" w:hAnsi="Times New Roman" w:cs="Times New Roman"/>
          <w:sz w:val="24"/>
          <w:szCs w:val="24"/>
        </w:rPr>
        <w:t>81</w:t>
      </w:r>
      <w:r w:rsidRPr="008C2660">
        <w:rPr>
          <w:rFonts w:ascii="Times New Roman" w:hAnsi="Times New Roman" w:cs="Times New Roman"/>
          <w:sz w:val="24"/>
          <w:szCs w:val="24"/>
        </w:rPr>
        <w:t>.</w:t>
      </w:r>
      <w:r w:rsidR="00A20F7F" w:rsidRPr="008C2660">
        <w:rPr>
          <w:rFonts w:ascii="Times New Roman" w:hAnsi="Times New Roman" w:cs="Times New Roman"/>
          <w:sz w:val="24"/>
          <w:szCs w:val="24"/>
        </w:rPr>
        <w:t>1</w:t>
      </w:r>
      <w:r w:rsidRPr="008C2660">
        <w:rPr>
          <w:rFonts w:ascii="Times New Roman" w:hAnsi="Times New Roman" w:cs="Times New Roman"/>
          <w:sz w:val="24"/>
          <w:szCs w:val="24"/>
        </w:rPr>
        <w:t>%, age = 3</w:t>
      </w:r>
      <w:r w:rsidR="005C1519" w:rsidRPr="008C2660">
        <w:rPr>
          <w:rFonts w:ascii="Times New Roman" w:hAnsi="Times New Roman" w:cs="Times New Roman"/>
          <w:sz w:val="24"/>
          <w:szCs w:val="24"/>
        </w:rPr>
        <w:t>2</w:t>
      </w:r>
      <w:r w:rsidRPr="008C2660">
        <w:rPr>
          <w:rFonts w:ascii="Times New Roman" w:hAnsi="Times New Roman" w:cs="Times New Roman"/>
          <w:sz w:val="24"/>
          <w:szCs w:val="24"/>
        </w:rPr>
        <w:t>.</w:t>
      </w:r>
      <w:r w:rsidR="005C1519" w:rsidRPr="008C2660">
        <w:rPr>
          <w:rFonts w:ascii="Times New Roman" w:hAnsi="Times New Roman" w:cs="Times New Roman"/>
          <w:sz w:val="24"/>
          <w:szCs w:val="24"/>
        </w:rPr>
        <w:t>22</w:t>
      </w:r>
      <w:r w:rsidRPr="008C2660">
        <w:rPr>
          <w:rFonts w:ascii="Times New Roman" w:hAnsi="Times New Roman" w:cs="Times New Roman"/>
          <w:sz w:val="24"/>
          <w:szCs w:val="24"/>
        </w:rPr>
        <w:t>, ±</w:t>
      </w:r>
      <w:r w:rsidR="005C1519" w:rsidRPr="008C2660">
        <w:rPr>
          <w:rFonts w:ascii="Times New Roman" w:hAnsi="Times New Roman" w:cs="Times New Roman"/>
          <w:sz w:val="24"/>
          <w:szCs w:val="24"/>
        </w:rPr>
        <w:t>9</w:t>
      </w:r>
      <w:r w:rsidRPr="008C2660">
        <w:rPr>
          <w:rFonts w:ascii="Times New Roman" w:hAnsi="Times New Roman" w:cs="Times New Roman"/>
          <w:sz w:val="24"/>
          <w:szCs w:val="24"/>
        </w:rPr>
        <w:t>.</w:t>
      </w:r>
      <w:r w:rsidR="005C1519" w:rsidRPr="008C2660">
        <w:rPr>
          <w:rFonts w:ascii="Times New Roman" w:hAnsi="Times New Roman" w:cs="Times New Roman"/>
          <w:sz w:val="24"/>
          <w:szCs w:val="24"/>
        </w:rPr>
        <w:t>2</w:t>
      </w:r>
      <w:r w:rsidRPr="008C2660">
        <w:rPr>
          <w:rFonts w:ascii="Times New Roman" w:hAnsi="Times New Roman" w:cs="Times New Roman"/>
          <w:sz w:val="24"/>
          <w:szCs w:val="24"/>
        </w:rPr>
        <w:t xml:space="preserve">8). </w:t>
      </w:r>
      <w:r w:rsidR="006925BA" w:rsidRPr="008C2660">
        <w:rPr>
          <w:rFonts w:ascii="Times New Roman" w:hAnsi="Times New Roman" w:cs="Times New Roman"/>
          <w:sz w:val="24"/>
          <w:szCs w:val="24"/>
        </w:rPr>
        <w:t>For the CFA procedure, o</w:t>
      </w:r>
      <w:r w:rsidR="007736F3" w:rsidRPr="008C2660">
        <w:rPr>
          <w:rFonts w:ascii="Times New Roman" w:hAnsi="Times New Roman" w:cs="Times New Roman"/>
          <w:sz w:val="24"/>
          <w:szCs w:val="24"/>
        </w:rPr>
        <w:t>ne</w:t>
      </w:r>
      <w:r w:rsidR="006925BA" w:rsidRPr="008C2660">
        <w:rPr>
          <w:rFonts w:ascii="Times New Roman" w:hAnsi="Times New Roman" w:cs="Times New Roman"/>
          <w:sz w:val="24"/>
          <w:szCs w:val="24"/>
        </w:rPr>
        <w:t xml:space="preserve"> model</w:t>
      </w:r>
      <w:r w:rsidR="007736F3" w:rsidRPr="008C2660">
        <w:rPr>
          <w:rFonts w:ascii="Times New Roman" w:hAnsi="Times New Roman" w:cs="Times New Roman"/>
          <w:sz w:val="24"/>
          <w:szCs w:val="24"/>
        </w:rPr>
        <w:t xml:space="preserve"> as an alternative model with</w:t>
      </w:r>
      <w:r w:rsidRPr="008C2660">
        <w:rPr>
          <w:rFonts w:ascii="Times New Roman" w:hAnsi="Times New Roman" w:cs="Times New Roman"/>
          <w:sz w:val="24"/>
          <w:szCs w:val="24"/>
        </w:rPr>
        <w:t xml:space="preserve"> one latent variable </w:t>
      </w:r>
      <w:r w:rsidR="007736F3" w:rsidRPr="008C2660">
        <w:rPr>
          <w:rFonts w:ascii="Times New Roman" w:hAnsi="Times New Roman" w:cs="Times New Roman"/>
          <w:sz w:val="24"/>
          <w:szCs w:val="24"/>
        </w:rPr>
        <w:t>and</w:t>
      </w:r>
      <w:r w:rsidRPr="008C2660">
        <w:rPr>
          <w:rFonts w:ascii="Times New Roman" w:hAnsi="Times New Roman" w:cs="Times New Roman"/>
          <w:sz w:val="24"/>
          <w:szCs w:val="24"/>
        </w:rPr>
        <w:t xml:space="preserve"> all nine items as</w:t>
      </w:r>
      <w:r w:rsidR="007736F3" w:rsidRPr="008C2660">
        <w:rPr>
          <w:rFonts w:ascii="Times New Roman" w:hAnsi="Times New Roman" w:cs="Times New Roman"/>
          <w:sz w:val="24"/>
          <w:szCs w:val="24"/>
        </w:rPr>
        <w:t xml:space="preserve"> its</w:t>
      </w:r>
      <w:r w:rsidRPr="008C2660">
        <w:rPr>
          <w:rFonts w:ascii="Times New Roman" w:hAnsi="Times New Roman" w:cs="Times New Roman"/>
          <w:sz w:val="24"/>
          <w:szCs w:val="24"/>
        </w:rPr>
        <w:t xml:space="preserve"> indicators</w:t>
      </w:r>
      <w:r w:rsidR="007736F3" w:rsidRPr="008C2660">
        <w:rPr>
          <w:rFonts w:ascii="Times New Roman" w:hAnsi="Times New Roman" w:cs="Times New Roman"/>
          <w:sz w:val="24"/>
          <w:szCs w:val="24"/>
        </w:rPr>
        <w:t xml:space="preserve"> and </w:t>
      </w:r>
      <w:r w:rsidR="006925BA" w:rsidRPr="008C2660">
        <w:rPr>
          <w:rFonts w:ascii="Times New Roman" w:hAnsi="Times New Roman" w:cs="Times New Roman"/>
          <w:sz w:val="24"/>
          <w:szCs w:val="24"/>
        </w:rPr>
        <w:t>one model</w:t>
      </w:r>
      <w:r w:rsidR="007736F3" w:rsidRPr="008C2660">
        <w:rPr>
          <w:rFonts w:ascii="Times New Roman" w:hAnsi="Times New Roman" w:cs="Times New Roman"/>
          <w:sz w:val="24"/>
          <w:szCs w:val="24"/>
        </w:rPr>
        <w:t xml:space="preserve"> as</w:t>
      </w:r>
      <w:r w:rsidRPr="008C2660">
        <w:rPr>
          <w:rFonts w:ascii="Times New Roman" w:hAnsi="Times New Roman" w:cs="Times New Roman"/>
          <w:sz w:val="24"/>
          <w:szCs w:val="24"/>
        </w:rPr>
        <w:t xml:space="preserve"> </w:t>
      </w:r>
      <w:r w:rsidR="007736F3" w:rsidRPr="008C2660">
        <w:rPr>
          <w:rFonts w:ascii="Times New Roman" w:hAnsi="Times New Roman" w:cs="Times New Roman"/>
          <w:sz w:val="24"/>
          <w:szCs w:val="24"/>
        </w:rPr>
        <w:t>a</w:t>
      </w:r>
      <w:r w:rsidRPr="008C2660">
        <w:rPr>
          <w:rFonts w:ascii="Times New Roman" w:hAnsi="Times New Roman" w:cs="Times New Roman"/>
          <w:sz w:val="24"/>
          <w:szCs w:val="24"/>
        </w:rPr>
        <w:t xml:space="preserve"> two-factor model</w:t>
      </w:r>
      <w:r w:rsidR="007736F3" w:rsidRPr="008C2660">
        <w:rPr>
          <w:rFonts w:ascii="Times New Roman" w:hAnsi="Times New Roman" w:cs="Times New Roman"/>
          <w:sz w:val="24"/>
          <w:szCs w:val="24"/>
        </w:rPr>
        <w:t xml:space="preserve"> d</w:t>
      </w:r>
      <w:r w:rsidR="0060198C">
        <w:rPr>
          <w:rFonts w:ascii="Times New Roman" w:hAnsi="Times New Roman" w:cs="Times New Roman"/>
          <w:sz w:val="24"/>
          <w:szCs w:val="24"/>
        </w:rPr>
        <w:t>e</w:t>
      </w:r>
      <w:r w:rsidR="007736F3" w:rsidRPr="008C2660">
        <w:rPr>
          <w:rFonts w:ascii="Times New Roman" w:hAnsi="Times New Roman" w:cs="Times New Roman"/>
          <w:sz w:val="24"/>
          <w:szCs w:val="24"/>
        </w:rPr>
        <w:t>rived from the EFA</w:t>
      </w:r>
      <w:r w:rsidR="006925BA" w:rsidRPr="008C2660">
        <w:rPr>
          <w:rFonts w:ascii="Times New Roman" w:hAnsi="Times New Roman" w:cs="Times New Roman"/>
          <w:sz w:val="24"/>
          <w:szCs w:val="24"/>
        </w:rPr>
        <w:t xml:space="preserve"> were specified and evaluated</w:t>
      </w:r>
      <w:r w:rsidR="007736F3" w:rsidRPr="008C2660">
        <w:rPr>
          <w:rFonts w:ascii="Times New Roman" w:hAnsi="Times New Roman" w:cs="Times New Roman"/>
          <w:sz w:val="24"/>
          <w:szCs w:val="24"/>
        </w:rPr>
        <w:t>.</w:t>
      </w:r>
      <w:r w:rsidR="00B96CAF" w:rsidRPr="008C2660">
        <w:rPr>
          <w:rFonts w:ascii="Times New Roman" w:hAnsi="Times New Roman" w:cs="Times New Roman"/>
          <w:sz w:val="24"/>
          <w:szCs w:val="24"/>
        </w:rPr>
        <w:t xml:space="preserve"> In this regard, no </w:t>
      </w:r>
      <w:r w:rsidR="007955EC" w:rsidRPr="008C2660">
        <w:rPr>
          <w:rStyle w:val="fontstyle01"/>
          <w:rFonts w:ascii="Times New Roman" w:hAnsi="Times New Roman" w:cs="Times New Roman"/>
          <w:i w:val="0"/>
          <w:iCs w:val="0"/>
          <w:sz w:val="24"/>
          <w:szCs w:val="24"/>
        </w:rPr>
        <w:t>cross-loadings</w:t>
      </w:r>
      <w:r w:rsidR="007736F3" w:rsidRPr="008C2660">
        <w:rPr>
          <w:rStyle w:val="fontstyle01"/>
          <w:rFonts w:ascii="Times New Roman" w:hAnsi="Times New Roman" w:cs="Times New Roman"/>
          <w:i w:val="0"/>
          <w:iCs w:val="0"/>
          <w:sz w:val="24"/>
          <w:szCs w:val="24"/>
        </w:rPr>
        <w:t xml:space="preserve"> </w:t>
      </w:r>
      <w:r w:rsidR="007955EC" w:rsidRPr="008C2660">
        <w:rPr>
          <w:rStyle w:val="fontstyle01"/>
          <w:rFonts w:ascii="Times New Roman" w:hAnsi="Times New Roman" w:cs="Times New Roman"/>
          <w:i w:val="0"/>
          <w:iCs w:val="0"/>
          <w:sz w:val="24"/>
          <w:szCs w:val="24"/>
        </w:rPr>
        <w:t>or correlated errors</w:t>
      </w:r>
      <w:r w:rsidR="00B96CAF" w:rsidRPr="008C2660">
        <w:rPr>
          <w:rStyle w:val="fontstyle01"/>
          <w:rFonts w:ascii="Times New Roman" w:hAnsi="Times New Roman" w:cs="Times New Roman"/>
          <w:i w:val="0"/>
          <w:iCs w:val="0"/>
          <w:sz w:val="24"/>
          <w:szCs w:val="24"/>
        </w:rPr>
        <w:t xml:space="preserve"> and</w:t>
      </w:r>
      <w:r w:rsidR="007955EC" w:rsidRPr="008C2660">
        <w:rPr>
          <w:rStyle w:val="fontstyle01"/>
          <w:rFonts w:ascii="Times New Roman" w:hAnsi="Times New Roman" w:cs="Times New Roman"/>
          <w:i w:val="0"/>
          <w:iCs w:val="0"/>
          <w:sz w:val="24"/>
          <w:szCs w:val="24"/>
        </w:rPr>
        <w:t xml:space="preserve"> no modification indices were recommended to improve model fit</w:t>
      </w:r>
      <w:r w:rsidR="00163261" w:rsidRPr="008C2660">
        <w:rPr>
          <w:rStyle w:val="fontstyle01"/>
          <w:rFonts w:ascii="Times New Roman" w:hAnsi="Times New Roman" w:cs="Times New Roman"/>
          <w:i w:val="0"/>
          <w:iCs w:val="0"/>
          <w:sz w:val="24"/>
          <w:szCs w:val="24"/>
        </w:rPr>
        <w:t xml:space="preserve"> (please see Table 3 for the fit indices)</w:t>
      </w:r>
      <w:r w:rsidR="007955EC" w:rsidRPr="008C2660">
        <w:rPr>
          <w:rStyle w:val="fontstyle01"/>
          <w:rFonts w:ascii="Times New Roman" w:hAnsi="Times New Roman" w:cs="Times New Roman"/>
          <w:i w:val="0"/>
          <w:iCs w:val="0"/>
          <w:sz w:val="24"/>
          <w:szCs w:val="24"/>
        </w:rPr>
        <w:t xml:space="preserve">. </w:t>
      </w:r>
      <w:r w:rsidRPr="008C2660">
        <w:rPr>
          <w:rStyle w:val="fontstyle01"/>
          <w:rFonts w:ascii="Times New Roman" w:hAnsi="Times New Roman" w:cs="Times New Roman"/>
          <w:i w:val="0"/>
          <w:iCs w:val="0"/>
          <w:sz w:val="24"/>
          <w:szCs w:val="24"/>
        </w:rPr>
        <w:t>The two-factor model (</w:t>
      </w:r>
      <w:r w:rsidRPr="008C2660">
        <w:rPr>
          <w:rFonts w:ascii="Times New Roman" w:hAnsi="Times New Roman" w:cs="Times New Roman"/>
          <w:i/>
          <w:iCs/>
          <w:sz w:val="24"/>
          <w:szCs w:val="24"/>
        </w:rPr>
        <w:t xml:space="preserve">χ2 = </w:t>
      </w:r>
      <w:r w:rsidR="00FC17B9" w:rsidRPr="008C2660">
        <w:rPr>
          <w:rFonts w:ascii="Times New Roman" w:hAnsi="Times New Roman" w:cs="Times New Roman"/>
          <w:sz w:val="24"/>
          <w:szCs w:val="24"/>
        </w:rPr>
        <w:t>75.589</w:t>
      </w:r>
      <w:r w:rsidRPr="008C2660">
        <w:rPr>
          <w:rFonts w:ascii="Times New Roman" w:hAnsi="Times New Roman" w:cs="Times New Roman"/>
          <w:i/>
          <w:iCs/>
          <w:sz w:val="24"/>
          <w:szCs w:val="24"/>
        </w:rPr>
        <w:t xml:space="preserve">, </w:t>
      </w:r>
      <w:proofErr w:type="spellStart"/>
      <w:proofErr w:type="gramStart"/>
      <w:r w:rsidRPr="008C2660">
        <w:rPr>
          <w:rFonts w:ascii="Times New Roman" w:hAnsi="Times New Roman" w:cs="Times New Roman"/>
          <w:i/>
          <w:iCs/>
          <w:sz w:val="24"/>
          <w:szCs w:val="24"/>
        </w:rPr>
        <w:t>df</w:t>
      </w:r>
      <w:proofErr w:type="spellEnd"/>
      <w:proofErr w:type="gramEnd"/>
      <w:r w:rsidRPr="008C2660">
        <w:rPr>
          <w:rFonts w:ascii="Times New Roman" w:hAnsi="Times New Roman" w:cs="Times New Roman"/>
          <w:i/>
          <w:iCs/>
          <w:sz w:val="24"/>
          <w:szCs w:val="24"/>
        </w:rPr>
        <w:t xml:space="preserve"> = </w:t>
      </w:r>
      <w:r w:rsidRPr="008C2660">
        <w:rPr>
          <w:rFonts w:ascii="Times New Roman" w:hAnsi="Times New Roman" w:cs="Times New Roman"/>
          <w:sz w:val="24"/>
          <w:szCs w:val="24"/>
        </w:rPr>
        <w:t>26</w:t>
      </w:r>
      <w:r w:rsidRPr="008C2660">
        <w:rPr>
          <w:rFonts w:ascii="Times New Roman" w:hAnsi="Times New Roman" w:cs="Times New Roman"/>
          <w:i/>
          <w:iCs/>
          <w:sz w:val="24"/>
          <w:szCs w:val="24"/>
        </w:rPr>
        <w:t>, χ2/</w:t>
      </w:r>
      <w:proofErr w:type="spellStart"/>
      <w:r w:rsidRPr="008C2660">
        <w:rPr>
          <w:rFonts w:ascii="Times New Roman" w:hAnsi="Times New Roman" w:cs="Times New Roman"/>
          <w:i/>
          <w:iCs/>
          <w:sz w:val="24"/>
          <w:szCs w:val="24"/>
        </w:rPr>
        <w:t>df</w:t>
      </w:r>
      <w:proofErr w:type="spellEnd"/>
      <w:r w:rsidRPr="008C2660">
        <w:rPr>
          <w:rFonts w:ascii="Times New Roman" w:hAnsi="Times New Roman" w:cs="Times New Roman"/>
          <w:i/>
          <w:iCs/>
          <w:sz w:val="24"/>
          <w:szCs w:val="24"/>
        </w:rPr>
        <w:t xml:space="preserve"> = </w:t>
      </w:r>
      <w:r w:rsidR="00FC17B9" w:rsidRPr="008C2660">
        <w:rPr>
          <w:rFonts w:ascii="Times New Roman" w:hAnsi="Times New Roman" w:cs="Times New Roman"/>
          <w:sz w:val="24"/>
          <w:szCs w:val="24"/>
        </w:rPr>
        <w:t>2</w:t>
      </w:r>
      <w:r w:rsidRPr="008C2660">
        <w:rPr>
          <w:rFonts w:ascii="Times New Roman" w:hAnsi="Times New Roman" w:cs="Times New Roman"/>
          <w:sz w:val="24"/>
          <w:szCs w:val="24"/>
        </w:rPr>
        <w:t>.</w:t>
      </w:r>
      <w:r w:rsidR="00FC17B9" w:rsidRPr="008C2660">
        <w:rPr>
          <w:rFonts w:ascii="Times New Roman" w:hAnsi="Times New Roman" w:cs="Times New Roman"/>
          <w:sz w:val="24"/>
          <w:szCs w:val="24"/>
        </w:rPr>
        <w:t>9</w:t>
      </w:r>
      <w:r w:rsidRPr="008C2660">
        <w:rPr>
          <w:rFonts w:ascii="Times New Roman" w:hAnsi="Times New Roman" w:cs="Times New Roman"/>
          <w:sz w:val="24"/>
          <w:szCs w:val="24"/>
        </w:rPr>
        <w:t>0</w:t>
      </w:r>
      <w:r w:rsidRPr="008C2660">
        <w:rPr>
          <w:rFonts w:ascii="Times New Roman" w:hAnsi="Times New Roman" w:cs="Times New Roman"/>
          <w:i/>
          <w:iCs/>
          <w:sz w:val="24"/>
          <w:szCs w:val="24"/>
        </w:rPr>
        <w:t xml:space="preserve">, SRMR = </w:t>
      </w:r>
      <w:r w:rsidRPr="008C2660">
        <w:rPr>
          <w:rFonts w:ascii="Times New Roman" w:hAnsi="Times New Roman" w:cs="Times New Roman"/>
          <w:sz w:val="24"/>
          <w:szCs w:val="24"/>
        </w:rPr>
        <w:t>0.0</w:t>
      </w:r>
      <w:r w:rsidR="00FC17B9" w:rsidRPr="008C2660">
        <w:rPr>
          <w:rFonts w:ascii="Times New Roman" w:hAnsi="Times New Roman" w:cs="Times New Roman"/>
          <w:sz w:val="24"/>
          <w:szCs w:val="24"/>
        </w:rPr>
        <w:t>38</w:t>
      </w:r>
      <w:r w:rsidRPr="008C2660">
        <w:rPr>
          <w:rFonts w:ascii="Times New Roman" w:hAnsi="Times New Roman" w:cs="Times New Roman"/>
          <w:i/>
          <w:iCs/>
          <w:sz w:val="24"/>
          <w:szCs w:val="24"/>
        </w:rPr>
        <w:t xml:space="preserve">, RMSEA = </w:t>
      </w:r>
      <w:r w:rsidRPr="008C2660">
        <w:rPr>
          <w:rFonts w:ascii="Times New Roman" w:hAnsi="Times New Roman" w:cs="Times New Roman"/>
          <w:sz w:val="24"/>
          <w:szCs w:val="24"/>
        </w:rPr>
        <w:t>0.0</w:t>
      </w:r>
      <w:r w:rsidR="00FC17B9" w:rsidRPr="008C2660">
        <w:rPr>
          <w:rFonts w:ascii="Times New Roman" w:hAnsi="Times New Roman" w:cs="Times New Roman"/>
          <w:sz w:val="24"/>
          <w:szCs w:val="24"/>
        </w:rPr>
        <w:t>65</w:t>
      </w:r>
      <w:r w:rsidRPr="008C2660">
        <w:rPr>
          <w:rFonts w:ascii="Times New Roman" w:hAnsi="Times New Roman" w:cs="Times New Roman"/>
          <w:i/>
          <w:iCs/>
          <w:sz w:val="24"/>
          <w:szCs w:val="24"/>
        </w:rPr>
        <w:t xml:space="preserve">, GFI = </w:t>
      </w:r>
      <w:r w:rsidRPr="008C2660">
        <w:rPr>
          <w:rFonts w:ascii="Times New Roman" w:hAnsi="Times New Roman" w:cs="Times New Roman"/>
          <w:sz w:val="24"/>
          <w:szCs w:val="24"/>
        </w:rPr>
        <w:t>0.96</w:t>
      </w:r>
      <w:r w:rsidR="00FC17B9" w:rsidRPr="008C2660">
        <w:rPr>
          <w:rFonts w:ascii="Times New Roman" w:hAnsi="Times New Roman" w:cs="Times New Roman"/>
          <w:sz w:val="24"/>
          <w:szCs w:val="24"/>
        </w:rPr>
        <w:t>4</w:t>
      </w:r>
      <w:r w:rsidRPr="008C2660">
        <w:rPr>
          <w:rFonts w:ascii="Times New Roman" w:hAnsi="Times New Roman" w:cs="Times New Roman"/>
          <w:i/>
          <w:iCs/>
          <w:sz w:val="24"/>
          <w:szCs w:val="24"/>
        </w:rPr>
        <w:t xml:space="preserve">, CFI = </w:t>
      </w:r>
      <w:r w:rsidRPr="008C2660">
        <w:rPr>
          <w:rFonts w:ascii="Times New Roman" w:hAnsi="Times New Roman" w:cs="Times New Roman"/>
          <w:sz w:val="24"/>
          <w:szCs w:val="24"/>
        </w:rPr>
        <w:t>0.9</w:t>
      </w:r>
      <w:r w:rsidR="00FC17B9" w:rsidRPr="008C2660">
        <w:rPr>
          <w:rFonts w:ascii="Times New Roman" w:hAnsi="Times New Roman" w:cs="Times New Roman"/>
          <w:sz w:val="24"/>
          <w:szCs w:val="24"/>
        </w:rPr>
        <w:t>70</w:t>
      </w:r>
      <w:r w:rsidRPr="008C2660">
        <w:rPr>
          <w:rFonts w:ascii="Times New Roman" w:hAnsi="Times New Roman" w:cs="Times New Roman"/>
          <w:i/>
          <w:iCs/>
          <w:sz w:val="24"/>
          <w:szCs w:val="24"/>
        </w:rPr>
        <w:t xml:space="preserve">, NFI = </w:t>
      </w:r>
      <w:r w:rsidRPr="008C2660">
        <w:rPr>
          <w:rFonts w:ascii="Times New Roman" w:hAnsi="Times New Roman" w:cs="Times New Roman"/>
          <w:sz w:val="24"/>
          <w:szCs w:val="24"/>
        </w:rPr>
        <w:t>0.9</w:t>
      </w:r>
      <w:r w:rsidR="00FC17B9" w:rsidRPr="008C2660">
        <w:rPr>
          <w:rFonts w:ascii="Times New Roman" w:hAnsi="Times New Roman" w:cs="Times New Roman"/>
          <w:sz w:val="24"/>
          <w:szCs w:val="24"/>
        </w:rPr>
        <w:t>55</w:t>
      </w:r>
      <w:r w:rsidRPr="008C2660">
        <w:rPr>
          <w:rFonts w:ascii="Times New Roman" w:hAnsi="Times New Roman" w:cs="Times New Roman"/>
          <w:i/>
          <w:iCs/>
          <w:sz w:val="24"/>
          <w:szCs w:val="24"/>
        </w:rPr>
        <w:t xml:space="preserve">, TLI = </w:t>
      </w:r>
      <w:r w:rsidRPr="008C2660">
        <w:rPr>
          <w:rFonts w:ascii="Times New Roman" w:hAnsi="Times New Roman" w:cs="Times New Roman"/>
          <w:sz w:val="24"/>
          <w:szCs w:val="24"/>
        </w:rPr>
        <w:t>0.95</w:t>
      </w:r>
      <w:r w:rsidR="00FC17B9" w:rsidRPr="008C2660">
        <w:rPr>
          <w:rFonts w:ascii="Times New Roman" w:hAnsi="Times New Roman" w:cs="Times New Roman"/>
          <w:sz w:val="24"/>
          <w:szCs w:val="24"/>
        </w:rPr>
        <w:t>8</w:t>
      </w:r>
      <w:r w:rsidRPr="008C2660">
        <w:rPr>
          <w:rFonts w:ascii="Times New Roman" w:hAnsi="Times New Roman" w:cs="Times New Roman"/>
          <w:i/>
          <w:iCs/>
          <w:sz w:val="24"/>
          <w:szCs w:val="24"/>
        </w:rPr>
        <w:t xml:space="preserve">, IFI = </w:t>
      </w:r>
      <w:r w:rsidRPr="008C2660">
        <w:rPr>
          <w:rFonts w:ascii="Times New Roman" w:hAnsi="Times New Roman" w:cs="Times New Roman"/>
          <w:sz w:val="24"/>
          <w:szCs w:val="24"/>
        </w:rPr>
        <w:t>0.9</w:t>
      </w:r>
      <w:r w:rsidR="00FC17B9" w:rsidRPr="008C2660">
        <w:rPr>
          <w:rFonts w:ascii="Times New Roman" w:hAnsi="Times New Roman" w:cs="Times New Roman"/>
          <w:sz w:val="24"/>
          <w:szCs w:val="24"/>
        </w:rPr>
        <w:t>70</w:t>
      </w:r>
      <w:r w:rsidRPr="008C2660">
        <w:rPr>
          <w:rStyle w:val="fontstyle01"/>
          <w:rFonts w:ascii="Times New Roman" w:hAnsi="Times New Roman" w:cs="Times New Roman"/>
          <w:i w:val="0"/>
          <w:iCs w:val="0"/>
          <w:sz w:val="24"/>
          <w:szCs w:val="24"/>
        </w:rPr>
        <w:t xml:space="preserve">) had the best model fit. </w:t>
      </w:r>
      <w:r w:rsidRPr="008C2660">
        <w:rPr>
          <w:rFonts w:ascii="Times New Roman" w:hAnsi="Times New Roman" w:cs="Times New Roman"/>
          <w:sz w:val="24"/>
          <w:szCs w:val="24"/>
        </w:rPr>
        <w:t xml:space="preserve">Likelihood ratio tests supported that the two-factor </w:t>
      </w:r>
      <w:r w:rsidR="00E7100F" w:rsidRPr="008C2660">
        <w:rPr>
          <w:rFonts w:ascii="Times New Roman" w:hAnsi="Times New Roman" w:cs="Times New Roman"/>
          <w:sz w:val="24"/>
          <w:szCs w:val="24"/>
        </w:rPr>
        <w:t xml:space="preserve">solution </w:t>
      </w:r>
      <w:r w:rsidRPr="008C2660">
        <w:rPr>
          <w:rFonts w:ascii="Times New Roman" w:hAnsi="Times New Roman" w:cs="Times New Roman"/>
          <w:sz w:val="24"/>
          <w:szCs w:val="24"/>
        </w:rPr>
        <w:t xml:space="preserve">model </w:t>
      </w:r>
      <w:r w:rsidR="00555D0B" w:rsidRPr="008C2660">
        <w:rPr>
          <w:rFonts w:ascii="Times New Roman" w:hAnsi="Times New Roman" w:cs="Times New Roman"/>
          <w:sz w:val="24"/>
          <w:szCs w:val="24"/>
        </w:rPr>
        <w:t>fits the data better</w:t>
      </w:r>
      <w:r w:rsidRPr="008C2660">
        <w:rPr>
          <w:rFonts w:ascii="Times New Roman" w:hAnsi="Times New Roman" w:cs="Times New Roman"/>
          <w:sz w:val="24"/>
          <w:szCs w:val="24"/>
        </w:rPr>
        <w:t xml:space="preserve"> th</w:t>
      </w:r>
      <w:r w:rsidR="00555D0B" w:rsidRPr="008C2660">
        <w:rPr>
          <w:rFonts w:ascii="Times New Roman" w:hAnsi="Times New Roman" w:cs="Times New Roman"/>
          <w:sz w:val="24"/>
          <w:szCs w:val="24"/>
        </w:rPr>
        <w:t xml:space="preserve">an </w:t>
      </w:r>
      <w:r w:rsidR="00E7100F" w:rsidRPr="008C2660">
        <w:rPr>
          <w:rFonts w:ascii="Times New Roman" w:hAnsi="Times New Roman" w:cs="Times New Roman"/>
          <w:sz w:val="24"/>
          <w:szCs w:val="24"/>
        </w:rPr>
        <w:t>the alternative model</w:t>
      </w:r>
      <w:r w:rsidRPr="008C2660">
        <w:rPr>
          <w:rFonts w:ascii="Times New Roman" w:hAnsi="Times New Roman" w:cs="Times New Roman"/>
          <w:i/>
          <w:iCs/>
          <w:sz w:val="24"/>
          <w:szCs w:val="24"/>
        </w:rPr>
        <w:t xml:space="preserve"> (χ2 = </w:t>
      </w:r>
      <w:r w:rsidR="006D7DA2" w:rsidRPr="008C2660">
        <w:rPr>
          <w:rFonts w:ascii="Times New Roman" w:hAnsi="Times New Roman" w:cs="Times New Roman"/>
          <w:sz w:val="24"/>
          <w:szCs w:val="24"/>
        </w:rPr>
        <w:t>2</w:t>
      </w:r>
      <w:r w:rsidRPr="008C2660">
        <w:rPr>
          <w:rFonts w:ascii="Times New Roman" w:hAnsi="Times New Roman" w:cs="Times New Roman"/>
          <w:sz w:val="24"/>
          <w:szCs w:val="24"/>
        </w:rPr>
        <w:t>3.88</w:t>
      </w:r>
      <w:r w:rsidR="006D7DA2" w:rsidRPr="008C2660">
        <w:rPr>
          <w:rFonts w:ascii="Times New Roman" w:hAnsi="Times New Roman" w:cs="Times New Roman"/>
          <w:sz w:val="24"/>
          <w:szCs w:val="24"/>
        </w:rPr>
        <w:t>9</w:t>
      </w:r>
      <w:r w:rsidRPr="008C2660">
        <w:rPr>
          <w:rFonts w:ascii="Times New Roman" w:hAnsi="Times New Roman" w:cs="Times New Roman"/>
          <w:i/>
          <w:iCs/>
          <w:sz w:val="24"/>
          <w:szCs w:val="24"/>
        </w:rPr>
        <w:t xml:space="preserve">, </w:t>
      </w:r>
      <w:proofErr w:type="spellStart"/>
      <w:r w:rsidRPr="008C2660">
        <w:rPr>
          <w:rFonts w:ascii="Times New Roman" w:hAnsi="Times New Roman" w:cs="Times New Roman"/>
          <w:i/>
          <w:iCs/>
          <w:sz w:val="24"/>
          <w:szCs w:val="24"/>
        </w:rPr>
        <w:t>df</w:t>
      </w:r>
      <w:proofErr w:type="spellEnd"/>
      <w:r w:rsidRPr="008C2660">
        <w:rPr>
          <w:rFonts w:ascii="Times New Roman" w:hAnsi="Times New Roman" w:cs="Times New Roman"/>
          <w:i/>
          <w:iCs/>
          <w:sz w:val="24"/>
          <w:szCs w:val="24"/>
        </w:rPr>
        <w:t xml:space="preserve"> = </w:t>
      </w:r>
      <w:r w:rsidRPr="008C2660">
        <w:rPr>
          <w:rFonts w:ascii="Times New Roman" w:hAnsi="Times New Roman" w:cs="Times New Roman"/>
          <w:sz w:val="24"/>
          <w:szCs w:val="24"/>
        </w:rPr>
        <w:t>1</w:t>
      </w:r>
      <w:r w:rsidRPr="008C2660">
        <w:rPr>
          <w:rFonts w:ascii="Times New Roman" w:hAnsi="Times New Roman" w:cs="Times New Roman"/>
          <w:i/>
          <w:iCs/>
          <w:sz w:val="24"/>
          <w:szCs w:val="24"/>
        </w:rPr>
        <w:t xml:space="preserve">, p &lt; </w:t>
      </w:r>
      <w:r w:rsidR="00C72D64">
        <w:rPr>
          <w:rFonts w:ascii="Times New Roman" w:hAnsi="Times New Roman" w:cs="Times New Roman"/>
          <w:sz w:val="24"/>
          <w:szCs w:val="24"/>
        </w:rPr>
        <w:t xml:space="preserve"> </w:t>
      </w:r>
      <w:r w:rsidRPr="008C2660">
        <w:rPr>
          <w:rFonts w:ascii="Times New Roman" w:hAnsi="Times New Roman" w:cs="Times New Roman"/>
          <w:sz w:val="24"/>
          <w:szCs w:val="24"/>
        </w:rPr>
        <w:t>.01</w:t>
      </w:r>
      <w:r w:rsidRPr="008C2660">
        <w:rPr>
          <w:rFonts w:ascii="Times New Roman" w:hAnsi="Times New Roman" w:cs="Times New Roman"/>
          <w:i/>
          <w:iCs/>
          <w:sz w:val="24"/>
          <w:szCs w:val="24"/>
        </w:rPr>
        <w:t>)</w:t>
      </w:r>
      <w:r w:rsidR="002C72AC" w:rsidRPr="008C2660">
        <w:rPr>
          <w:rFonts w:ascii="Times New Roman" w:hAnsi="Times New Roman" w:cs="Times New Roman"/>
          <w:i/>
          <w:iCs/>
          <w:sz w:val="24"/>
          <w:szCs w:val="24"/>
        </w:rPr>
        <w:t xml:space="preserve">, </w:t>
      </w:r>
      <w:r w:rsidRPr="008C2660">
        <w:rPr>
          <w:rStyle w:val="fontstyle01"/>
          <w:rFonts w:ascii="Times New Roman" w:hAnsi="Times New Roman" w:cs="Times New Roman"/>
          <w:i w:val="0"/>
          <w:iCs w:val="0"/>
          <w:sz w:val="24"/>
          <w:szCs w:val="24"/>
        </w:rPr>
        <w:t xml:space="preserve">supported by </w:t>
      </w:r>
      <w:r w:rsidR="005773E8" w:rsidRPr="008C2660">
        <w:rPr>
          <w:rStyle w:val="fontstyle01"/>
          <w:rFonts w:ascii="Times New Roman" w:hAnsi="Times New Roman" w:cs="Times New Roman"/>
          <w:i w:val="0"/>
          <w:iCs w:val="0"/>
          <w:sz w:val="24"/>
          <w:szCs w:val="24"/>
        </w:rPr>
        <w:t xml:space="preserve">the </w:t>
      </w:r>
      <w:r w:rsidRPr="008C2660">
        <w:rPr>
          <w:rFonts w:ascii="Times New Roman" w:hAnsi="Times New Roman" w:cs="Times New Roman"/>
          <w:sz w:val="24"/>
          <w:szCs w:val="24"/>
          <w:shd w:val="clear" w:color="auto" w:fill="FFFFFF"/>
        </w:rPr>
        <w:t>expected cross-validation index</w:t>
      </w:r>
      <w:r w:rsidRPr="008C2660">
        <w:rPr>
          <w:rFonts w:ascii="Times New Roman" w:hAnsi="Times New Roman" w:cs="Times New Roman"/>
          <w:i/>
          <w:iCs/>
          <w:sz w:val="24"/>
          <w:szCs w:val="24"/>
          <w:shd w:val="clear" w:color="auto" w:fill="FFFFFF"/>
        </w:rPr>
        <w:t xml:space="preserve"> (</w:t>
      </w:r>
      <w:r w:rsidRPr="008C2660">
        <w:rPr>
          <w:rStyle w:val="fontstyle01"/>
          <w:rFonts w:ascii="Times New Roman" w:hAnsi="Times New Roman" w:cs="Times New Roman"/>
          <w:i w:val="0"/>
          <w:iCs w:val="0"/>
          <w:sz w:val="24"/>
          <w:szCs w:val="24"/>
        </w:rPr>
        <w:t xml:space="preserve">ECVI), which was </w:t>
      </w:r>
      <w:r w:rsidR="002C72AC" w:rsidRPr="008C2660">
        <w:rPr>
          <w:rStyle w:val="fontstyle01"/>
          <w:rFonts w:ascii="Times New Roman" w:hAnsi="Times New Roman" w:cs="Times New Roman"/>
          <w:i w:val="0"/>
          <w:iCs w:val="0"/>
          <w:sz w:val="24"/>
          <w:szCs w:val="24"/>
        </w:rPr>
        <w:t>lower for the two-factor model solution model (ECVI = 0.250 [0.201, 0.315]) as compared with the alternative model</w:t>
      </w:r>
      <w:r w:rsidRPr="008C2660">
        <w:rPr>
          <w:rStyle w:val="fontstyle01"/>
          <w:rFonts w:ascii="Times New Roman" w:hAnsi="Times New Roman" w:cs="Times New Roman"/>
          <w:i w:val="0"/>
          <w:iCs w:val="0"/>
          <w:sz w:val="24"/>
          <w:szCs w:val="24"/>
        </w:rPr>
        <w:t xml:space="preserve"> (ECVI = 0.</w:t>
      </w:r>
      <w:r w:rsidR="00AC0356" w:rsidRPr="008C2660">
        <w:rPr>
          <w:rStyle w:val="fontstyle01"/>
          <w:rFonts w:ascii="Times New Roman" w:hAnsi="Times New Roman" w:cs="Times New Roman"/>
          <w:i w:val="0"/>
          <w:iCs w:val="0"/>
          <w:sz w:val="24"/>
          <w:szCs w:val="24"/>
        </w:rPr>
        <w:t>298</w:t>
      </w:r>
      <w:r w:rsidRPr="008C2660">
        <w:rPr>
          <w:rStyle w:val="fontstyle01"/>
          <w:rFonts w:ascii="Times New Roman" w:hAnsi="Times New Roman" w:cs="Times New Roman"/>
          <w:i w:val="0"/>
          <w:iCs w:val="0"/>
          <w:sz w:val="24"/>
          <w:szCs w:val="24"/>
        </w:rPr>
        <w:t xml:space="preserve"> [0.2</w:t>
      </w:r>
      <w:r w:rsidR="00AC0356" w:rsidRPr="008C2660">
        <w:rPr>
          <w:rStyle w:val="fontstyle01"/>
          <w:rFonts w:ascii="Times New Roman" w:hAnsi="Times New Roman" w:cs="Times New Roman"/>
          <w:i w:val="0"/>
          <w:iCs w:val="0"/>
          <w:sz w:val="24"/>
          <w:szCs w:val="24"/>
        </w:rPr>
        <w:t>39</w:t>
      </w:r>
      <w:r w:rsidRPr="008C2660">
        <w:rPr>
          <w:rStyle w:val="fontstyle01"/>
          <w:rFonts w:ascii="Times New Roman" w:hAnsi="Times New Roman" w:cs="Times New Roman"/>
          <w:i w:val="0"/>
          <w:iCs w:val="0"/>
          <w:sz w:val="24"/>
          <w:szCs w:val="24"/>
        </w:rPr>
        <w:t>, 0.37</w:t>
      </w:r>
      <w:r w:rsidR="00AC0356" w:rsidRPr="008C2660">
        <w:rPr>
          <w:rStyle w:val="fontstyle01"/>
          <w:rFonts w:ascii="Times New Roman" w:hAnsi="Times New Roman" w:cs="Times New Roman"/>
          <w:i w:val="0"/>
          <w:iCs w:val="0"/>
          <w:sz w:val="24"/>
          <w:szCs w:val="24"/>
        </w:rPr>
        <w:t>4</w:t>
      </w:r>
      <w:r w:rsidRPr="008C2660">
        <w:rPr>
          <w:rStyle w:val="fontstyle01"/>
          <w:rFonts w:ascii="Times New Roman" w:hAnsi="Times New Roman" w:cs="Times New Roman"/>
          <w:i w:val="0"/>
          <w:iCs w:val="0"/>
          <w:sz w:val="24"/>
          <w:szCs w:val="24"/>
        </w:rPr>
        <w:t>])</w:t>
      </w:r>
      <w:r w:rsidR="002C72AC" w:rsidRPr="008C2660">
        <w:rPr>
          <w:rStyle w:val="fontstyle01"/>
          <w:rFonts w:ascii="Times New Roman" w:hAnsi="Times New Roman" w:cs="Times New Roman"/>
          <w:i w:val="0"/>
          <w:iCs w:val="0"/>
          <w:sz w:val="24"/>
          <w:szCs w:val="24"/>
        </w:rPr>
        <w:t>.</w:t>
      </w:r>
      <w:r w:rsidRPr="008C2660">
        <w:rPr>
          <w:rStyle w:val="fontstyle01"/>
          <w:rFonts w:ascii="Times New Roman" w:hAnsi="Times New Roman" w:cs="Times New Roman"/>
          <w:i w:val="0"/>
          <w:iCs w:val="0"/>
          <w:sz w:val="24"/>
          <w:szCs w:val="24"/>
        </w:rPr>
        <w:t xml:space="preserve"> </w:t>
      </w:r>
      <w:r w:rsidR="007955EC" w:rsidRPr="008C2660">
        <w:rPr>
          <w:rStyle w:val="fontstyle01"/>
          <w:rFonts w:ascii="Times New Roman" w:hAnsi="Times New Roman" w:cs="Times New Roman"/>
          <w:i w:val="0"/>
          <w:iCs w:val="0"/>
          <w:sz w:val="24"/>
          <w:szCs w:val="24"/>
        </w:rPr>
        <w:t>Figure 1 displays the</w:t>
      </w:r>
      <w:r w:rsidR="00155691" w:rsidRPr="008C2660">
        <w:rPr>
          <w:rStyle w:val="fontstyle01"/>
          <w:rFonts w:ascii="Times New Roman" w:hAnsi="Times New Roman" w:cs="Times New Roman"/>
          <w:i w:val="0"/>
          <w:iCs w:val="0"/>
          <w:sz w:val="24"/>
          <w:szCs w:val="24"/>
        </w:rPr>
        <w:t xml:space="preserve"> two-factor solution model with</w:t>
      </w:r>
      <w:r w:rsidR="007955EC" w:rsidRPr="008C2660">
        <w:rPr>
          <w:rStyle w:val="fontstyle01"/>
          <w:rFonts w:ascii="Times New Roman" w:hAnsi="Times New Roman" w:cs="Times New Roman"/>
          <w:i w:val="0"/>
          <w:iCs w:val="0"/>
          <w:sz w:val="24"/>
          <w:szCs w:val="24"/>
        </w:rPr>
        <w:t xml:space="preserve"> standardized factor loadings.</w:t>
      </w:r>
    </w:p>
    <w:p w14:paraId="7B0F5B84" w14:textId="4BEC02D3" w:rsidR="00E451C9" w:rsidRPr="008C2660" w:rsidRDefault="00E451C9" w:rsidP="00E451C9">
      <w:pPr>
        <w:spacing w:after="0" w:line="480" w:lineRule="auto"/>
        <w:jc w:val="both"/>
        <w:rPr>
          <w:rFonts w:ascii="Times New Roman" w:hAnsi="Times New Roman" w:cs="Times New Roman"/>
          <w:sz w:val="24"/>
          <w:szCs w:val="24"/>
        </w:rPr>
      </w:pPr>
      <w:r w:rsidRPr="008C2660">
        <w:rPr>
          <w:rFonts w:ascii="Times New Roman" w:hAnsi="Times New Roman" w:cs="Times New Roman"/>
          <w:b/>
          <w:bCs/>
          <w:sz w:val="24"/>
          <w:szCs w:val="24"/>
        </w:rPr>
        <w:t xml:space="preserve">3.3. Greek C-19ASS </w:t>
      </w:r>
      <w:r w:rsidR="00597F88" w:rsidRPr="008C2660">
        <w:rPr>
          <w:rFonts w:ascii="Times New Roman" w:hAnsi="Times New Roman" w:cs="Times New Roman"/>
          <w:b/>
          <w:bCs/>
          <w:sz w:val="24"/>
          <w:szCs w:val="24"/>
        </w:rPr>
        <w:t>m</w:t>
      </w:r>
      <w:r w:rsidRPr="008C2660">
        <w:rPr>
          <w:rFonts w:ascii="Times New Roman" w:hAnsi="Times New Roman" w:cs="Times New Roman"/>
          <w:b/>
          <w:bCs/>
          <w:sz w:val="24"/>
          <w:szCs w:val="24"/>
        </w:rPr>
        <w:t xml:space="preserve">easurement </w:t>
      </w:r>
      <w:r w:rsidR="00597F88" w:rsidRPr="008C2660">
        <w:rPr>
          <w:rFonts w:ascii="Times New Roman" w:hAnsi="Times New Roman" w:cs="Times New Roman"/>
          <w:b/>
          <w:bCs/>
          <w:sz w:val="24"/>
          <w:szCs w:val="24"/>
        </w:rPr>
        <w:t>invariance model</w:t>
      </w:r>
    </w:p>
    <w:p w14:paraId="49A517AA" w14:textId="43498655" w:rsidR="00DF2EB1" w:rsidRPr="008C2660" w:rsidRDefault="00720018" w:rsidP="00230AA1">
      <w:pPr>
        <w:spacing w:after="0" w:line="480" w:lineRule="auto"/>
        <w:jc w:val="both"/>
        <w:rPr>
          <w:rFonts w:ascii="Times New Roman" w:hAnsi="Times New Roman" w:cs="Times New Roman"/>
          <w:sz w:val="24"/>
          <w:szCs w:val="24"/>
        </w:rPr>
      </w:pPr>
      <w:r w:rsidRPr="008C2660">
        <w:rPr>
          <w:rFonts w:ascii="Times New Roman" w:hAnsi="Times New Roman" w:cs="Times New Roman"/>
          <w:sz w:val="24"/>
          <w:szCs w:val="24"/>
        </w:rPr>
        <w:t xml:space="preserve">Similar to the CFA, no </w:t>
      </w:r>
      <w:r w:rsidR="000146F9" w:rsidRPr="008C2660">
        <w:rPr>
          <w:rFonts w:ascii="Times New Roman" w:hAnsi="Times New Roman" w:cs="Times New Roman"/>
          <w:sz w:val="24"/>
          <w:szCs w:val="24"/>
        </w:rPr>
        <w:t xml:space="preserve">cross-loadings or correlated errors </w:t>
      </w:r>
      <w:r w:rsidR="0060198C">
        <w:rPr>
          <w:rFonts w:ascii="Times New Roman" w:hAnsi="Times New Roman" w:cs="Times New Roman"/>
          <w:sz w:val="24"/>
          <w:szCs w:val="24"/>
        </w:rPr>
        <w:t xml:space="preserve">were </w:t>
      </w:r>
      <w:r w:rsidRPr="008C2660">
        <w:rPr>
          <w:rFonts w:ascii="Times New Roman" w:hAnsi="Times New Roman" w:cs="Times New Roman"/>
          <w:sz w:val="24"/>
          <w:szCs w:val="24"/>
        </w:rPr>
        <w:t xml:space="preserve">specified for the measurement invariance model </w:t>
      </w:r>
      <w:r w:rsidR="003B4794" w:rsidRPr="008C2660">
        <w:rPr>
          <w:rFonts w:ascii="Times New Roman" w:hAnsi="Times New Roman" w:cs="Times New Roman"/>
          <w:sz w:val="24"/>
          <w:szCs w:val="24"/>
        </w:rPr>
        <w:t>using</w:t>
      </w:r>
      <w:r w:rsidR="000146F9" w:rsidRPr="008C2660">
        <w:rPr>
          <w:rFonts w:ascii="Times New Roman" w:hAnsi="Times New Roman" w:cs="Times New Roman"/>
          <w:sz w:val="24"/>
          <w:szCs w:val="24"/>
        </w:rPr>
        <w:t xml:space="preserve"> </w:t>
      </w:r>
      <w:proofErr w:type="spellStart"/>
      <w:r w:rsidR="003A305D" w:rsidRPr="008C2660">
        <w:rPr>
          <w:rFonts w:ascii="Times New Roman" w:hAnsi="Times New Roman" w:cs="Times New Roman"/>
          <w:sz w:val="24"/>
          <w:szCs w:val="24"/>
        </w:rPr>
        <w:t>multigroup</w:t>
      </w:r>
      <w:proofErr w:type="spellEnd"/>
      <w:r w:rsidR="003A305D" w:rsidRPr="008C2660">
        <w:rPr>
          <w:rFonts w:ascii="Times New Roman" w:hAnsi="Times New Roman" w:cs="Times New Roman"/>
          <w:sz w:val="24"/>
          <w:szCs w:val="24"/>
        </w:rPr>
        <w:t xml:space="preserve"> confirmatory factor analysis (MGCFA)</w:t>
      </w:r>
      <w:r w:rsidR="000146F9" w:rsidRPr="008C2660">
        <w:rPr>
          <w:rFonts w:ascii="Times New Roman" w:hAnsi="Times New Roman" w:cs="Times New Roman"/>
          <w:sz w:val="24"/>
          <w:szCs w:val="24"/>
        </w:rPr>
        <w:t xml:space="preserve"> to determine whether </w:t>
      </w:r>
      <w:r w:rsidR="0060198C">
        <w:rPr>
          <w:rFonts w:ascii="Times New Roman" w:hAnsi="Times New Roman" w:cs="Times New Roman"/>
          <w:sz w:val="24"/>
          <w:szCs w:val="24"/>
        </w:rPr>
        <w:t xml:space="preserve">the </w:t>
      </w:r>
      <w:r w:rsidR="000146F9" w:rsidRPr="008C2660">
        <w:rPr>
          <w:rFonts w:ascii="Times New Roman" w:hAnsi="Times New Roman" w:cs="Times New Roman"/>
          <w:sz w:val="24"/>
          <w:szCs w:val="24"/>
        </w:rPr>
        <w:t xml:space="preserve">Greek </w:t>
      </w:r>
      <w:r w:rsidR="00A15CB1" w:rsidRPr="008C2660">
        <w:rPr>
          <w:rFonts w:ascii="Times New Roman" w:hAnsi="Times New Roman" w:cs="Times New Roman"/>
          <w:sz w:val="24"/>
          <w:szCs w:val="24"/>
        </w:rPr>
        <w:t>C-19ASS</w:t>
      </w:r>
      <w:r w:rsidR="000146F9" w:rsidRPr="008C2660">
        <w:rPr>
          <w:rFonts w:ascii="Times New Roman" w:hAnsi="Times New Roman" w:cs="Times New Roman"/>
          <w:sz w:val="24"/>
          <w:szCs w:val="24"/>
        </w:rPr>
        <w:t xml:space="preserve"> </w:t>
      </w:r>
      <w:r w:rsidR="003B4794" w:rsidRPr="008C2660">
        <w:rPr>
          <w:rFonts w:ascii="Times New Roman" w:hAnsi="Times New Roman" w:cs="Times New Roman"/>
          <w:sz w:val="24"/>
          <w:szCs w:val="24"/>
        </w:rPr>
        <w:t>structure is invariant</w:t>
      </w:r>
      <w:r w:rsidR="000146F9" w:rsidRPr="008C2660">
        <w:rPr>
          <w:rFonts w:ascii="Times New Roman" w:hAnsi="Times New Roman" w:cs="Times New Roman"/>
          <w:sz w:val="24"/>
          <w:szCs w:val="24"/>
        </w:rPr>
        <w:t xml:space="preserve"> across genders</w:t>
      </w:r>
      <w:r w:rsidR="003A305D" w:rsidRPr="008C2660">
        <w:rPr>
          <w:rFonts w:ascii="Times New Roman" w:hAnsi="Times New Roman" w:cs="Times New Roman"/>
          <w:sz w:val="24"/>
          <w:szCs w:val="24"/>
        </w:rPr>
        <w:t>.</w:t>
      </w:r>
      <w:r w:rsidR="000146F9" w:rsidRPr="008C2660">
        <w:rPr>
          <w:rFonts w:ascii="Times New Roman" w:hAnsi="Times New Roman" w:cs="Times New Roman"/>
          <w:sz w:val="24"/>
          <w:szCs w:val="24"/>
        </w:rPr>
        <w:t xml:space="preserve"> </w:t>
      </w:r>
      <w:r w:rsidR="00144FF2" w:rsidRPr="008C2660">
        <w:rPr>
          <w:rFonts w:ascii="Times New Roman" w:hAnsi="Times New Roman" w:cs="Times New Roman"/>
          <w:sz w:val="24"/>
          <w:szCs w:val="24"/>
        </w:rPr>
        <w:t>The</w:t>
      </w:r>
      <w:r w:rsidR="00E451C9" w:rsidRPr="008C2660">
        <w:rPr>
          <w:rFonts w:ascii="Times New Roman" w:hAnsi="Times New Roman" w:cs="Times New Roman"/>
          <w:sz w:val="24"/>
          <w:szCs w:val="24"/>
        </w:rPr>
        <w:t xml:space="preserve"> </w:t>
      </w:r>
      <w:proofErr w:type="spellStart"/>
      <w:r w:rsidR="00E451C9" w:rsidRPr="008C2660">
        <w:rPr>
          <w:rFonts w:ascii="Times New Roman" w:hAnsi="Times New Roman" w:cs="Times New Roman"/>
          <w:sz w:val="24"/>
          <w:szCs w:val="24"/>
        </w:rPr>
        <w:t>configural</w:t>
      </w:r>
      <w:proofErr w:type="spellEnd"/>
      <w:r w:rsidR="00E451C9" w:rsidRPr="008C2660">
        <w:rPr>
          <w:rFonts w:ascii="Times New Roman" w:hAnsi="Times New Roman" w:cs="Times New Roman"/>
          <w:sz w:val="24"/>
          <w:szCs w:val="24"/>
        </w:rPr>
        <w:t xml:space="preserve"> invariance</w:t>
      </w:r>
      <w:r w:rsidR="00144FF2" w:rsidRPr="008C2660">
        <w:rPr>
          <w:rFonts w:ascii="Times New Roman" w:hAnsi="Times New Roman" w:cs="Times New Roman"/>
          <w:sz w:val="24"/>
          <w:szCs w:val="24"/>
        </w:rPr>
        <w:t xml:space="preserve"> (</w:t>
      </w:r>
      <w:r w:rsidR="00E451C9" w:rsidRPr="008C2660">
        <w:rPr>
          <w:rFonts w:ascii="Times New Roman" w:hAnsi="Times New Roman" w:cs="Times New Roman"/>
          <w:sz w:val="24"/>
          <w:szCs w:val="24"/>
        </w:rPr>
        <w:t>where items load on the same factors across genders</w:t>
      </w:r>
      <w:r w:rsidR="00F45CAB" w:rsidRPr="008C2660">
        <w:rPr>
          <w:rFonts w:ascii="Times New Roman" w:hAnsi="Times New Roman" w:cs="Times New Roman"/>
          <w:sz w:val="24"/>
          <w:szCs w:val="24"/>
        </w:rPr>
        <w:t xml:space="preserve"> freely</w:t>
      </w:r>
      <w:r w:rsidR="00144FF2" w:rsidRPr="008C2660">
        <w:rPr>
          <w:rFonts w:ascii="Times New Roman" w:hAnsi="Times New Roman" w:cs="Times New Roman"/>
          <w:sz w:val="24"/>
          <w:szCs w:val="24"/>
        </w:rPr>
        <w:t>) was</w:t>
      </w:r>
      <w:r w:rsidR="00E451C9" w:rsidRPr="008C2660">
        <w:rPr>
          <w:rFonts w:ascii="Times New Roman" w:hAnsi="Times New Roman" w:cs="Times New Roman"/>
          <w:sz w:val="24"/>
          <w:szCs w:val="24"/>
        </w:rPr>
        <w:t xml:space="preserve"> supported by good fit indices (</w:t>
      </w:r>
      <w:r w:rsidR="00E451C9" w:rsidRPr="008C2660">
        <w:rPr>
          <w:rFonts w:ascii="Times New Roman" w:hAnsi="Times New Roman" w:cs="Times New Roman"/>
          <w:i/>
          <w:iCs/>
          <w:sz w:val="24"/>
          <w:szCs w:val="24"/>
        </w:rPr>
        <w:t>χ2</w:t>
      </w:r>
      <w:r w:rsidR="00E451C9" w:rsidRPr="008C2660">
        <w:rPr>
          <w:rFonts w:ascii="Times New Roman" w:hAnsi="Times New Roman" w:cs="Times New Roman"/>
          <w:sz w:val="24"/>
          <w:szCs w:val="24"/>
        </w:rPr>
        <w:t xml:space="preserve"> =</w:t>
      </w:r>
      <w:r w:rsidR="00EC6FD9" w:rsidRPr="008C2660">
        <w:rPr>
          <w:rFonts w:ascii="Times New Roman" w:hAnsi="Times New Roman" w:cs="Times New Roman"/>
          <w:sz w:val="24"/>
          <w:szCs w:val="24"/>
        </w:rPr>
        <w:t xml:space="preserve"> 154.191</w:t>
      </w:r>
      <w:r w:rsidR="00E451C9" w:rsidRPr="008C2660">
        <w:rPr>
          <w:rFonts w:ascii="Times New Roman" w:hAnsi="Times New Roman" w:cs="Times New Roman"/>
          <w:sz w:val="24"/>
          <w:szCs w:val="24"/>
        </w:rPr>
        <w:t>,</w:t>
      </w:r>
      <w:r w:rsidR="00E451C9" w:rsidRPr="008C2660">
        <w:rPr>
          <w:rFonts w:ascii="Times New Roman" w:hAnsi="Times New Roman" w:cs="Times New Roman"/>
          <w:i/>
          <w:iCs/>
          <w:sz w:val="24"/>
          <w:szCs w:val="24"/>
        </w:rPr>
        <w:t xml:space="preserve"> </w:t>
      </w:r>
      <w:proofErr w:type="spellStart"/>
      <w:proofErr w:type="gramStart"/>
      <w:r w:rsidR="00E451C9" w:rsidRPr="008C2660">
        <w:rPr>
          <w:rFonts w:ascii="Times New Roman" w:hAnsi="Times New Roman" w:cs="Times New Roman"/>
          <w:i/>
          <w:iCs/>
          <w:sz w:val="24"/>
          <w:szCs w:val="24"/>
        </w:rPr>
        <w:t>df</w:t>
      </w:r>
      <w:proofErr w:type="spellEnd"/>
      <w:proofErr w:type="gramEnd"/>
      <w:r w:rsidR="00E451C9" w:rsidRPr="008C2660">
        <w:rPr>
          <w:rFonts w:ascii="Times New Roman" w:hAnsi="Times New Roman" w:cs="Times New Roman"/>
          <w:sz w:val="24"/>
          <w:szCs w:val="24"/>
        </w:rPr>
        <w:t xml:space="preserve"> =</w:t>
      </w:r>
      <w:r w:rsidR="00EC6FD9" w:rsidRPr="008C2660">
        <w:rPr>
          <w:rFonts w:ascii="Times New Roman" w:hAnsi="Times New Roman" w:cs="Times New Roman"/>
          <w:sz w:val="24"/>
          <w:szCs w:val="24"/>
        </w:rPr>
        <w:t xml:space="preserve"> 52</w:t>
      </w:r>
      <w:r w:rsidR="00E451C9" w:rsidRPr="008C2660">
        <w:rPr>
          <w:rFonts w:ascii="Times New Roman" w:hAnsi="Times New Roman" w:cs="Times New Roman"/>
          <w:sz w:val="24"/>
          <w:szCs w:val="24"/>
        </w:rPr>
        <w:t xml:space="preserve">, </w:t>
      </w:r>
      <w:r w:rsidR="00E451C9" w:rsidRPr="008C2660">
        <w:rPr>
          <w:rFonts w:ascii="Times New Roman" w:hAnsi="Times New Roman" w:cs="Times New Roman"/>
          <w:i/>
          <w:iCs/>
          <w:sz w:val="24"/>
          <w:szCs w:val="24"/>
        </w:rPr>
        <w:t>χ2/</w:t>
      </w:r>
      <w:proofErr w:type="spellStart"/>
      <w:r w:rsidR="00E451C9" w:rsidRPr="008C2660">
        <w:rPr>
          <w:rFonts w:ascii="Times New Roman" w:hAnsi="Times New Roman" w:cs="Times New Roman"/>
          <w:i/>
          <w:iCs/>
          <w:sz w:val="24"/>
          <w:szCs w:val="24"/>
        </w:rPr>
        <w:t>df</w:t>
      </w:r>
      <w:proofErr w:type="spellEnd"/>
      <w:r w:rsidR="00E451C9" w:rsidRPr="008C2660">
        <w:rPr>
          <w:rFonts w:ascii="Times New Roman" w:hAnsi="Times New Roman" w:cs="Times New Roman"/>
          <w:sz w:val="24"/>
          <w:szCs w:val="24"/>
        </w:rPr>
        <w:t xml:space="preserve"> =</w:t>
      </w:r>
      <w:r w:rsidR="00EC6FD9" w:rsidRPr="008C2660">
        <w:rPr>
          <w:rFonts w:ascii="Times New Roman" w:hAnsi="Times New Roman" w:cs="Times New Roman"/>
          <w:sz w:val="24"/>
          <w:szCs w:val="24"/>
        </w:rPr>
        <w:t xml:space="preserve"> 2.96</w:t>
      </w:r>
      <w:r w:rsidR="00E451C9" w:rsidRPr="008C2660">
        <w:rPr>
          <w:rFonts w:ascii="Times New Roman" w:hAnsi="Times New Roman" w:cs="Times New Roman"/>
          <w:sz w:val="24"/>
          <w:szCs w:val="24"/>
        </w:rPr>
        <w:t xml:space="preserve">, </w:t>
      </w:r>
      <w:r w:rsidR="00E451C9" w:rsidRPr="008C2660">
        <w:rPr>
          <w:rFonts w:ascii="Times New Roman" w:hAnsi="Times New Roman" w:cs="Times New Roman"/>
          <w:i/>
          <w:iCs/>
          <w:sz w:val="24"/>
          <w:szCs w:val="24"/>
        </w:rPr>
        <w:t>RMSEA</w:t>
      </w:r>
      <w:r w:rsidR="00E451C9" w:rsidRPr="008C2660">
        <w:rPr>
          <w:rFonts w:ascii="Times New Roman" w:hAnsi="Times New Roman" w:cs="Times New Roman"/>
          <w:sz w:val="24"/>
          <w:szCs w:val="24"/>
        </w:rPr>
        <w:t xml:space="preserve"> =</w:t>
      </w:r>
      <w:r w:rsidR="00EC6FD9" w:rsidRPr="008C2660">
        <w:rPr>
          <w:rFonts w:ascii="Times New Roman" w:hAnsi="Times New Roman" w:cs="Times New Roman"/>
          <w:sz w:val="24"/>
          <w:szCs w:val="24"/>
        </w:rPr>
        <w:t xml:space="preserve"> 0.047</w:t>
      </w:r>
      <w:r w:rsidR="00E451C9" w:rsidRPr="008C2660">
        <w:rPr>
          <w:rFonts w:ascii="Times New Roman" w:hAnsi="Times New Roman" w:cs="Times New Roman"/>
          <w:sz w:val="24"/>
          <w:szCs w:val="24"/>
        </w:rPr>
        <w:t xml:space="preserve">, </w:t>
      </w:r>
      <w:r w:rsidR="00E451C9" w:rsidRPr="008C2660">
        <w:rPr>
          <w:rFonts w:ascii="Times New Roman" w:hAnsi="Times New Roman" w:cs="Times New Roman"/>
          <w:i/>
          <w:iCs/>
          <w:sz w:val="24"/>
          <w:szCs w:val="24"/>
        </w:rPr>
        <w:t>SRMR</w:t>
      </w:r>
      <w:r w:rsidR="00E451C9" w:rsidRPr="008C2660">
        <w:rPr>
          <w:rFonts w:ascii="Times New Roman" w:hAnsi="Times New Roman" w:cs="Times New Roman"/>
          <w:sz w:val="24"/>
          <w:szCs w:val="24"/>
        </w:rPr>
        <w:t xml:space="preserve"> =</w:t>
      </w:r>
      <w:r w:rsidR="009C058B" w:rsidRPr="008C2660">
        <w:rPr>
          <w:rFonts w:ascii="Times New Roman" w:hAnsi="Times New Roman" w:cs="Times New Roman"/>
          <w:sz w:val="24"/>
          <w:szCs w:val="24"/>
        </w:rPr>
        <w:t xml:space="preserve"> 0.049</w:t>
      </w:r>
      <w:r w:rsidR="00E451C9" w:rsidRPr="008C2660">
        <w:rPr>
          <w:rFonts w:ascii="Times New Roman" w:hAnsi="Times New Roman" w:cs="Times New Roman"/>
          <w:sz w:val="24"/>
          <w:szCs w:val="24"/>
        </w:rPr>
        <w:t xml:space="preserve">, </w:t>
      </w:r>
      <w:r w:rsidR="00E451C9" w:rsidRPr="008C2660">
        <w:rPr>
          <w:rFonts w:ascii="Times New Roman" w:hAnsi="Times New Roman" w:cs="Times New Roman"/>
          <w:i/>
          <w:iCs/>
          <w:sz w:val="24"/>
          <w:szCs w:val="24"/>
        </w:rPr>
        <w:t>GFI</w:t>
      </w:r>
      <w:r w:rsidR="00E451C9" w:rsidRPr="008C2660">
        <w:rPr>
          <w:rFonts w:ascii="Times New Roman" w:hAnsi="Times New Roman" w:cs="Times New Roman"/>
          <w:sz w:val="24"/>
          <w:szCs w:val="24"/>
        </w:rPr>
        <w:t xml:space="preserve"> =</w:t>
      </w:r>
      <w:r w:rsidR="00DD07B7" w:rsidRPr="008C2660">
        <w:rPr>
          <w:rFonts w:ascii="Times New Roman" w:hAnsi="Times New Roman" w:cs="Times New Roman"/>
          <w:sz w:val="24"/>
          <w:szCs w:val="24"/>
        </w:rPr>
        <w:t xml:space="preserve"> .961</w:t>
      </w:r>
      <w:r w:rsidR="00E451C9" w:rsidRPr="008C2660">
        <w:rPr>
          <w:rFonts w:ascii="Times New Roman" w:hAnsi="Times New Roman" w:cs="Times New Roman"/>
          <w:sz w:val="24"/>
          <w:szCs w:val="24"/>
        </w:rPr>
        <w:t xml:space="preserve">, </w:t>
      </w:r>
      <w:r w:rsidR="00E451C9" w:rsidRPr="008C2660">
        <w:rPr>
          <w:rFonts w:ascii="Times New Roman" w:hAnsi="Times New Roman" w:cs="Times New Roman"/>
          <w:i/>
          <w:iCs/>
          <w:sz w:val="24"/>
          <w:szCs w:val="24"/>
        </w:rPr>
        <w:t>CFI</w:t>
      </w:r>
      <w:r w:rsidR="00E451C9" w:rsidRPr="008C2660">
        <w:rPr>
          <w:rFonts w:ascii="Times New Roman" w:hAnsi="Times New Roman" w:cs="Times New Roman"/>
          <w:sz w:val="24"/>
          <w:szCs w:val="24"/>
        </w:rPr>
        <w:t xml:space="preserve"> =</w:t>
      </w:r>
      <w:r w:rsidR="00DD07B7" w:rsidRPr="008C2660">
        <w:rPr>
          <w:rFonts w:ascii="Times New Roman" w:hAnsi="Times New Roman" w:cs="Times New Roman"/>
          <w:sz w:val="24"/>
          <w:szCs w:val="24"/>
        </w:rPr>
        <w:t xml:space="preserve"> .953</w:t>
      </w:r>
      <w:r w:rsidR="00E451C9" w:rsidRPr="008C2660">
        <w:rPr>
          <w:rFonts w:ascii="Times New Roman" w:hAnsi="Times New Roman" w:cs="Times New Roman"/>
          <w:sz w:val="24"/>
          <w:szCs w:val="24"/>
        </w:rPr>
        <w:t xml:space="preserve">). </w:t>
      </w:r>
      <w:r w:rsidR="006B740F" w:rsidRPr="008C2660">
        <w:rPr>
          <w:rFonts w:ascii="Times New Roman" w:hAnsi="Times New Roman" w:cs="Times New Roman"/>
          <w:sz w:val="24"/>
          <w:szCs w:val="24"/>
        </w:rPr>
        <w:t>However</w:t>
      </w:r>
      <w:r w:rsidR="00E451C9" w:rsidRPr="008C2660">
        <w:rPr>
          <w:rFonts w:ascii="Times New Roman" w:hAnsi="Times New Roman" w:cs="Times New Roman"/>
          <w:sz w:val="24"/>
          <w:szCs w:val="24"/>
        </w:rPr>
        <w:t>, metric invariance</w:t>
      </w:r>
      <w:r w:rsidR="00D7489D" w:rsidRPr="008C2660">
        <w:rPr>
          <w:rFonts w:ascii="Times New Roman" w:hAnsi="Times New Roman" w:cs="Times New Roman"/>
          <w:sz w:val="24"/>
          <w:szCs w:val="24"/>
        </w:rPr>
        <w:t xml:space="preserve"> (</w:t>
      </w:r>
      <w:r w:rsidR="00E451C9" w:rsidRPr="008C2660">
        <w:rPr>
          <w:rFonts w:ascii="Times New Roman" w:hAnsi="Times New Roman" w:cs="Times New Roman"/>
          <w:sz w:val="24"/>
          <w:szCs w:val="24"/>
        </w:rPr>
        <w:t>where the factor loadings are constrained to be equal across genders</w:t>
      </w:r>
      <w:r w:rsidR="00D7489D" w:rsidRPr="008C2660">
        <w:rPr>
          <w:rFonts w:ascii="Times New Roman" w:hAnsi="Times New Roman" w:cs="Times New Roman"/>
          <w:sz w:val="24"/>
          <w:szCs w:val="24"/>
        </w:rPr>
        <w:t>)</w:t>
      </w:r>
      <w:r w:rsidR="00E451C9" w:rsidRPr="008C2660">
        <w:rPr>
          <w:rFonts w:ascii="Times New Roman" w:hAnsi="Times New Roman" w:cs="Times New Roman"/>
          <w:sz w:val="24"/>
          <w:szCs w:val="24"/>
        </w:rPr>
        <w:t xml:space="preserve"> </w:t>
      </w:r>
      <w:r w:rsidR="00D7489D" w:rsidRPr="008C2660">
        <w:rPr>
          <w:rFonts w:ascii="Times New Roman" w:hAnsi="Times New Roman" w:cs="Times New Roman"/>
          <w:sz w:val="24"/>
          <w:szCs w:val="24"/>
        </w:rPr>
        <w:t xml:space="preserve">partially </w:t>
      </w:r>
      <w:r w:rsidR="00E451C9" w:rsidRPr="008C2660">
        <w:rPr>
          <w:rFonts w:ascii="Times New Roman" w:hAnsi="Times New Roman" w:cs="Times New Roman"/>
          <w:sz w:val="24"/>
          <w:szCs w:val="24"/>
        </w:rPr>
        <w:t>supported by good fit indices (</w:t>
      </w:r>
      <w:r w:rsidR="00E451C9" w:rsidRPr="008C2660">
        <w:rPr>
          <w:rFonts w:ascii="Times New Roman" w:hAnsi="Times New Roman" w:cs="Times New Roman"/>
          <w:i/>
          <w:iCs/>
          <w:sz w:val="24"/>
          <w:szCs w:val="24"/>
        </w:rPr>
        <w:t>χ2</w:t>
      </w:r>
      <w:r w:rsidR="00E451C9" w:rsidRPr="008C2660">
        <w:rPr>
          <w:rFonts w:ascii="Times New Roman" w:hAnsi="Times New Roman" w:cs="Times New Roman"/>
          <w:sz w:val="24"/>
          <w:szCs w:val="24"/>
        </w:rPr>
        <w:t xml:space="preserve"> =</w:t>
      </w:r>
      <w:r w:rsidR="00462EAB" w:rsidRPr="008C2660">
        <w:rPr>
          <w:rFonts w:ascii="Times New Roman" w:hAnsi="Times New Roman" w:cs="Times New Roman"/>
          <w:sz w:val="24"/>
          <w:szCs w:val="24"/>
        </w:rPr>
        <w:t xml:space="preserve"> </w:t>
      </w:r>
      <w:r w:rsidR="0079216B" w:rsidRPr="008C2660">
        <w:rPr>
          <w:rFonts w:ascii="Times New Roman" w:hAnsi="Times New Roman" w:cs="Times New Roman"/>
          <w:sz w:val="24"/>
          <w:szCs w:val="24"/>
        </w:rPr>
        <w:t>171.7</w:t>
      </w:r>
      <w:r w:rsidR="00E451C9" w:rsidRPr="008C2660">
        <w:rPr>
          <w:rFonts w:ascii="Times New Roman" w:hAnsi="Times New Roman" w:cs="Times New Roman"/>
          <w:sz w:val="24"/>
          <w:szCs w:val="24"/>
        </w:rPr>
        <w:t xml:space="preserve">, </w:t>
      </w:r>
      <w:proofErr w:type="spellStart"/>
      <w:proofErr w:type="gramStart"/>
      <w:r w:rsidR="00E451C9" w:rsidRPr="008C2660">
        <w:rPr>
          <w:rFonts w:ascii="Times New Roman" w:hAnsi="Times New Roman" w:cs="Times New Roman"/>
          <w:i/>
          <w:iCs/>
          <w:sz w:val="24"/>
          <w:szCs w:val="24"/>
        </w:rPr>
        <w:t>df</w:t>
      </w:r>
      <w:proofErr w:type="spellEnd"/>
      <w:proofErr w:type="gramEnd"/>
      <w:r w:rsidR="00E451C9" w:rsidRPr="008C2660">
        <w:rPr>
          <w:rFonts w:ascii="Times New Roman" w:hAnsi="Times New Roman" w:cs="Times New Roman"/>
          <w:sz w:val="24"/>
          <w:szCs w:val="24"/>
        </w:rPr>
        <w:t xml:space="preserve"> =</w:t>
      </w:r>
      <w:r w:rsidR="0079216B" w:rsidRPr="008C2660">
        <w:rPr>
          <w:rFonts w:ascii="Times New Roman" w:hAnsi="Times New Roman" w:cs="Times New Roman"/>
          <w:sz w:val="24"/>
          <w:szCs w:val="24"/>
        </w:rPr>
        <w:t xml:space="preserve"> 61</w:t>
      </w:r>
      <w:r w:rsidR="00E451C9" w:rsidRPr="008C2660">
        <w:rPr>
          <w:rFonts w:ascii="Times New Roman" w:hAnsi="Times New Roman" w:cs="Times New Roman"/>
          <w:sz w:val="24"/>
          <w:szCs w:val="24"/>
        </w:rPr>
        <w:t>, χ2/</w:t>
      </w:r>
      <w:proofErr w:type="spellStart"/>
      <w:r w:rsidR="00E451C9" w:rsidRPr="008C2660">
        <w:rPr>
          <w:rFonts w:ascii="Times New Roman" w:hAnsi="Times New Roman" w:cs="Times New Roman"/>
          <w:i/>
          <w:iCs/>
          <w:sz w:val="24"/>
          <w:szCs w:val="24"/>
        </w:rPr>
        <w:t>df</w:t>
      </w:r>
      <w:proofErr w:type="spellEnd"/>
      <w:r w:rsidR="00E451C9" w:rsidRPr="008C2660">
        <w:rPr>
          <w:rFonts w:ascii="Times New Roman" w:hAnsi="Times New Roman" w:cs="Times New Roman"/>
          <w:sz w:val="24"/>
          <w:szCs w:val="24"/>
        </w:rPr>
        <w:t xml:space="preserve"> =</w:t>
      </w:r>
      <w:r w:rsidR="0079216B" w:rsidRPr="008C2660">
        <w:rPr>
          <w:rFonts w:ascii="Times New Roman" w:hAnsi="Times New Roman" w:cs="Times New Roman"/>
          <w:sz w:val="24"/>
          <w:szCs w:val="24"/>
        </w:rPr>
        <w:t xml:space="preserve"> 2.81</w:t>
      </w:r>
      <w:r w:rsidR="00E451C9" w:rsidRPr="008C2660">
        <w:rPr>
          <w:rFonts w:ascii="Times New Roman" w:hAnsi="Times New Roman" w:cs="Times New Roman"/>
          <w:sz w:val="24"/>
          <w:szCs w:val="24"/>
        </w:rPr>
        <w:t xml:space="preserve">, </w:t>
      </w:r>
      <w:r w:rsidR="00E451C9" w:rsidRPr="008C2660">
        <w:rPr>
          <w:rFonts w:ascii="Times New Roman" w:hAnsi="Times New Roman" w:cs="Times New Roman"/>
          <w:i/>
          <w:iCs/>
          <w:sz w:val="24"/>
          <w:szCs w:val="24"/>
        </w:rPr>
        <w:t>RMSEA</w:t>
      </w:r>
      <w:r w:rsidR="00E451C9" w:rsidRPr="008C2660">
        <w:rPr>
          <w:rFonts w:ascii="Times New Roman" w:hAnsi="Times New Roman" w:cs="Times New Roman"/>
          <w:sz w:val="24"/>
          <w:szCs w:val="24"/>
        </w:rPr>
        <w:t xml:space="preserve"> =</w:t>
      </w:r>
      <w:r w:rsidR="0079216B" w:rsidRPr="008C2660">
        <w:rPr>
          <w:rFonts w:ascii="Times New Roman" w:hAnsi="Times New Roman" w:cs="Times New Roman"/>
          <w:sz w:val="24"/>
          <w:szCs w:val="24"/>
        </w:rPr>
        <w:t xml:space="preserve"> 0.045</w:t>
      </w:r>
      <w:r w:rsidR="00E451C9" w:rsidRPr="008C2660">
        <w:rPr>
          <w:rFonts w:ascii="Times New Roman" w:hAnsi="Times New Roman" w:cs="Times New Roman"/>
          <w:sz w:val="24"/>
          <w:szCs w:val="24"/>
        </w:rPr>
        <w:t xml:space="preserve">, </w:t>
      </w:r>
      <w:r w:rsidR="00E451C9" w:rsidRPr="008C2660">
        <w:rPr>
          <w:rFonts w:ascii="Times New Roman" w:hAnsi="Times New Roman" w:cs="Times New Roman"/>
          <w:i/>
          <w:iCs/>
          <w:sz w:val="24"/>
          <w:szCs w:val="24"/>
        </w:rPr>
        <w:t>SRMR</w:t>
      </w:r>
      <w:r w:rsidR="00E451C9" w:rsidRPr="008C2660">
        <w:rPr>
          <w:rFonts w:ascii="Times New Roman" w:hAnsi="Times New Roman" w:cs="Times New Roman"/>
          <w:sz w:val="24"/>
          <w:szCs w:val="24"/>
        </w:rPr>
        <w:t xml:space="preserve"> =</w:t>
      </w:r>
      <w:r w:rsidR="0039596B" w:rsidRPr="008C2660">
        <w:rPr>
          <w:rFonts w:ascii="Times New Roman" w:hAnsi="Times New Roman" w:cs="Times New Roman"/>
          <w:sz w:val="24"/>
          <w:szCs w:val="24"/>
        </w:rPr>
        <w:t xml:space="preserve"> 0.072</w:t>
      </w:r>
      <w:r w:rsidR="00E451C9" w:rsidRPr="008C2660">
        <w:rPr>
          <w:rFonts w:ascii="Times New Roman" w:hAnsi="Times New Roman" w:cs="Times New Roman"/>
          <w:sz w:val="24"/>
          <w:szCs w:val="24"/>
        </w:rPr>
        <w:t xml:space="preserve">, </w:t>
      </w:r>
      <w:r w:rsidR="00E451C9" w:rsidRPr="008C2660">
        <w:rPr>
          <w:rFonts w:ascii="Times New Roman" w:hAnsi="Times New Roman" w:cs="Times New Roman"/>
          <w:i/>
          <w:iCs/>
          <w:sz w:val="24"/>
          <w:szCs w:val="24"/>
        </w:rPr>
        <w:t>GFI</w:t>
      </w:r>
      <w:r w:rsidR="00E451C9" w:rsidRPr="008C2660">
        <w:rPr>
          <w:rFonts w:ascii="Times New Roman" w:hAnsi="Times New Roman" w:cs="Times New Roman"/>
          <w:sz w:val="24"/>
          <w:szCs w:val="24"/>
        </w:rPr>
        <w:t xml:space="preserve"> =</w:t>
      </w:r>
      <w:r w:rsidR="0079216B" w:rsidRPr="008C2660">
        <w:rPr>
          <w:rFonts w:ascii="Times New Roman" w:hAnsi="Times New Roman" w:cs="Times New Roman"/>
          <w:sz w:val="24"/>
          <w:szCs w:val="24"/>
        </w:rPr>
        <w:t xml:space="preserve"> .957</w:t>
      </w:r>
      <w:r w:rsidR="00E451C9" w:rsidRPr="008C2660">
        <w:rPr>
          <w:rFonts w:ascii="Times New Roman" w:hAnsi="Times New Roman" w:cs="Times New Roman"/>
          <w:sz w:val="24"/>
          <w:szCs w:val="24"/>
        </w:rPr>
        <w:t xml:space="preserve">, </w:t>
      </w:r>
      <w:r w:rsidR="00E451C9" w:rsidRPr="008C2660">
        <w:rPr>
          <w:rFonts w:ascii="Times New Roman" w:hAnsi="Times New Roman" w:cs="Times New Roman"/>
          <w:i/>
          <w:iCs/>
          <w:sz w:val="24"/>
          <w:szCs w:val="24"/>
        </w:rPr>
        <w:t>CFI</w:t>
      </w:r>
      <w:r w:rsidR="00E451C9" w:rsidRPr="008C2660">
        <w:rPr>
          <w:rFonts w:ascii="Times New Roman" w:hAnsi="Times New Roman" w:cs="Times New Roman"/>
          <w:sz w:val="24"/>
          <w:szCs w:val="24"/>
        </w:rPr>
        <w:t xml:space="preserve"> =</w:t>
      </w:r>
      <w:r w:rsidR="0079216B" w:rsidRPr="008C2660">
        <w:rPr>
          <w:rFonts w:ascii="Times New Roman" w:hAnsi="Times New Roman" w:cs="Times New Roman"/>
          <w:sz w:val="24"/>
          <w:szCs w:val="24"/>
        </w:rPr>
        <w:t xml:space="preserve"> .949</w:t>
      </w:r>
      <w:r w:rsidR="00E451C9" w:rsidRPr="008C2660">
        <w:rPr>
          <w:rFonts w:ascii="Times New Roman" w:hAnsi="Times New Roman" w:cs="Times New Roman"/>
          <w:sz w:val="24"/>
          <w:szCs w:val="24"/>
        </w:rPr>
        <w:t xml:space="preserve">). </w:t>
      </w:r>
      <w:r w:rsidR="007C19D0" w:rsidRPr="008C2660">
        <w:rPr>
          <w:rFonts w:asciiTheme="majorBidi" w:hAnsiTheme="majorBidi" w:cstheme="majorBidi"/>
          <w:sz w:val="24"/>
          <w:szCs w:val="24"/>
        </w:rPr>
        <w:t xml:space="preserve">The </w:t>
      </w:r>
      <w:r w:rsidR="0039596B" w:rsidRPr="008C2660">
        <w:rPr>
          <w:rFonts w:asciiTheme="majorBidi" w:hAnsiTheme="majorBidi" w:cstheme="majorBidi"/>
          <w:sz w:val="24"/>
          <w:szCs w:val="24"/>
        </w:rPr>
        <w:t>Δ</w:t>
      </w:r>
      <w:r w:rsidR="0039596B" w:rsidRPr="008C2660">
        <w:rPr>
          <w:rFonts w:asciiTheme="majorBidi" w:hAnsiTheme="majorBidi" w:cstheme="majorBidi"/>
          <w:i/>
          <w:iCs/>
          <w:sz w:val="24"/>
          <w:szCs w:val="24"/>
        </w:rPr>
        <w:t>CFI</w:t>
      </w:r>
      <w:r w:rsidR="0039596B" w:rsidRPr="008C2660">
        <w:rPr>
          <w:rFonts w:asciiTheme="majorBidi" w:hAnsiTheme="majorBidi" w:cstheme="majorBidi"/>
          <w:sz w:val="24"/>
          <w:szCs w:val="24"/>
        </w:rPr>
        <w:t xml:space="preserve"> = 0.004</w:t>
      </w:r>
      <w:r w:rsidR="00E451C9" w:rsidRPr="008C2660">
        <w:rPr>
          <w:rFonts w:asciiTheme="majorBidi" w:hAnsiTheme="majorBidi" w:cstheme="majorBidi"/>
          <w:sz w:val="24"/>
          <w:szCs w:val="24"/>
        </w:rPr>
        <w:t>,</w:t>
      </w:r>
      <w:r w:rsidR="0039596B" w:rsidRPr="008C2660">
        <w:rPr>
          <w:rFonts w:asciiTheme="majorBidi" w:hAnsiTheme="majorBidi" w:cstheme="majorBidi"/>
          <w:sz w:val="24"/>
          <w:szCs w:val="24"/>
        </w:rPr>
        <w:t xml:space="preserve"> Δ</w:t>
      </w:r>
      <w:r w:rsidR="0039596B" w:rsidRPr="008C2660">
        <w:rPr>
          <w:rFonts w:asciiTheme="majorBidi" w:hAnsiTheme="majorBidi" w:cstheme="majorBidi"/>
          <w:i/>
          <w:iCs/>
          <w:sz w:val="24"/>
          <w:szCs w:val="24"/>
        </w:rPr>
        <w:t>SRMR</w:t>
      </w:r>
      <w:r w:rsidR="0039596B" w:rsidRPr="008C2660">
        <w:rPr>
          <w:rFonts w:asciiTheme="majorBidi" w:hAnsiTheme="majorBidi" w:cstheme="majorBidi"/>
          <w:sz w:val="24"/>
          <w:szCs w:val="24"/>
        </w:rPr>
        <w:t xml:space="preserve"> = </w:t>
      </w:r>
      <w:r w:rsidR="006B740F" w:rsidRPr="008C2660">
        <w:rPr>
          <w:rFonts w:asciiTheme="majorBidi" w:hAnsiTheme="majorBidi" w:cstheme="majorBidi"/>
          <w:sz w:val="24"/>
          <w:szCs w:val="24"/>
        </w:rPr>
        <w:t>0.023</w:t>
      </w:r>
      <w:r w:rsidR="00A07CA4" w:rsidRPr="008C2660">
        <w:rPr>
          <w:rFonts w:asciiTheme="majorBidi" w:hAnsiTheme="majorBidi" w:cstheme="majorBidi"/>
          <w:sz w:val="24"/>
          <w:szCs w:val="24"/>
        </w:rPr>
        <w:t>, and</w:t>
      </w:r>
      <w:r w:rsidR="00E451C9" w:rsidRPr="008C2660">
        <w:rPr>
          <w:rFonts w:asciiTheme="majorBidi" w:hAnsiTheme="majorBidi" w:cstheme="majorBidi"/>
          <w:sz w:val="24"/>
          <w:szCs w:val="24"/>
        </w:rPr>
        <w:t xml:space="preserve"> </w:t>
      </w:r>
      <w:r w:rsidR="00A07CA4" w:rsidRPr="008C2660">
        <w:rPr>
          <w:rFonts w:asciiTheme="majorBidi" w:hAnsiTheme="majorBidi" w:cstheme="majorBidi"/>
          <w:sz w:val="24"/>
          <w:szCs w:val="24"/>
        </w:rPr>
        <w:t>Δ</w:t>
      </w:r>
      <w:r w:rsidR="00A07CA4" w:rsidRPr="008C2660">
        <w:rPr>
          <w:rFonts w:asciiTheme="majorBidi" w:hAnsiTheme="majorBidi" w:cstheme="majorBidi"/>
          <w:i/>
          <w:iCs/>
          <w:sz w:val="24"/>
          <w:szCs w:val="24"/>
        </w:rPr>
        <w:t>RMSEA</w:t>
      </w:r>
      <w:r w:rsidR="005773E8" w:rsidRPr="008C2660">
        <w:rPr>
          <w:rFonts w:asciiTheme="majorBidi" w:hAnsiTheme="majorBidi" w:cstheme="majorBidi"/>
          <w:i/>
          <w:iCs/>
          <w:sz w:val="24"/>
          <w:szCs w:val="24"/>
        </w:rPr>
        <w:t xml:space="preserve"> </w:t>
      </w:r>
      <w:r w:rsidR="00A07CA4" w:rsidRPr="008C2660">
        <w:rPr>
          <w:rFonts w:asciiTheme="majorBidi" w:hAnsiTheme="majorBidi" w:cstheme="majorBidi"/>
          <w:sz w:val="24"/>
          <w:szCs w:val="24"/>
        </w:rPr>
        <w:t xml:space="preserve">&lt; </w:t>
      </w:r>
      <w:r w:rsidR="006B740F" w:rsidRPr="008C2660">
        <w:rPr>
          <w:rFonts w:asciiTheme="majorBidi" w:hAnsiTheme="majorBidi" w:cstheme="majorBidi"/>
          <w:sz w:val="24"/>
          <w:szCs w:val="24"/>
        </w:rPr>
        <w:t>0.026</w:t>
      </w:r>
      <w:r w:rsidR="00A07CA4" w:rsidRPr="008C2660">
        <w:rPr>
          <w:rFonts w:asciiTheme="majorBidi" w:hAnsiTheme="majorBidi" w:cstheme="majorBidi"/>
          <w:sz w:val="24"/>
          <w:szCs w:val="24"/>
        </w:rPr>
        <w:t xml:space="preserve">, </w:t>
      </w:r>
      <w:r w:rsidR="00D6762A" w:rsidRPr="008C2660">
        <w:rPr>
          <w:rFonts w:ascii="Times New Roman" w:hAnsi="Times New Roman" w:cs="Times New Roman"/>
          <w:sz w:val="24"/>
          <w:szCs w:val="24"/>
        </w:rPr>
        <w:t xml:space="preserve">suggesting </w:t>
      </w:r>
      <w:r w:rsidR="00E451C9" w:rsidRPr="008C2660">
        <w:rPr>
          <w:rFonts w:ascii="Times New Roman" w:hAnsi="Times New Roman" w:cs="Times New Roman"/>
          <w:sz w:val="24"/>
          <w:szCs w:val="24"/>
        </w:rPr>
        <w:t>that each item</w:t>
      </w:r>
      <w:r w:rsidR="006B740F" w:rsidRPr="008C2660">
        <w:rPr>
          <w:rFonts w:ascii="Times New Roman" w:hAnsi="Times New Roman" w:cs="Times New Roman"/>
          <w:sz w:val="24"/>
          <w:szCs w:val="24"/>
        </w:rPr>
        <w:t xml:space="preserve"> partially</w:t>
      </w:r>
      <w:r w:rsidR="00E451C9" w:rsidRPr="008C2660">
        <w:rPr>
          <w:rFonts w:ascii="Times New Roman" w:hAnsi="Times New Roman" w:cs="Times New Roman"/>
          <w:sz w:val="24"/>
          <w:szCs w:val="24"/>
        </w:rPr>
        <w:t xml:space="preserve"> contributes to the latent construct </w:t>
      </w:r>
      <w:r w:rsidR="00D6762A" w:rsidRPr="008C2660">
        <w:rPr>
          <w:rFonts w:ascii="Times New Roman" w:hAnsi="Times New Roman" w:cs="Times New Roman"/>
          <w:sz w:val="24"/>
          <w:szCs w:val="24"/>
        </w:rPr>
        <w:t xml:space="preserve">across </w:t>
      </w:r>
      <w:r w:rsidR="00E451C9" w:rsidRPr="008C2660">
        <w:rPr>
          <w:rFonts w:ascii="Times New Roman" w:hAnsi="Times New Roman" w:cs="Times New Roman"/>
          <w:sz w:val="24"/>
          <w:szCs w:val="24"/>
        </w:rPr>
        <w:t>gender</w:t>
      </w:r>
      <w:r w:rsidR="00230AA1" w:rsidRPr="008C2660">
        <w:rPr>
          <w:rFonts w:ascii="Times New Roman" w:hAnsi="Times New Roman" w:cs="Times New Roman"/>
          <w:sz w:val="24"/>
          <w:szCs w:val="24"/>
        </w:rPr>
        <w:t>.</w:t>
      </w:r>
      <w:r w:rsidR="00D6762A" w:rsidRPr="008C2660">
        <w:rPr>
          <w:rFonts w:ascii="Times New Roman" w:hAnsi="Times New Roman" w:cs="Times New Roman"/>
          <w:sz w:val="24"/>
          <w:szCs w:val="24"/>
        </w:rPr>
        <w:t xml:space="preserve"> </w:t>
      </w:r>
    </w:p>
    <w:p w14:paraId="1736D642" w14:textId="17F1D388" w:rsidR="00E451C9" w:rsidRPr="008C2660" w:rsidRDefault="00121298" w:rsidP="00D955CE">
      <w:pPr>
        <w:spacing w:after="0" w:line="480" w:lineRule="auto"/>
        <w:ind w:firstLine="720"/>
        <w:jc w:val="both"/>
        <w:rPr>
          <w:rFonts w:ascii="Times New Roman" w:hAnsi="Times New Roman" w:cs="Times New Roman"/>
          <w:sz w:val="24"/>
          <w:szCs w:val="24"/>
        </w:rPr>
      </w:pPr>
      <w:r w:rsidRPr="008C2660">
        <w:rPr>
          <w:rFonts w:ascii="Times New Roman" w:hAnsi="Times New Roman" w:cs="Times New Roman"/>
          <w:sz w:val="24"/>
          <w:szCs w:val="24"/>
        </w:rPr>
        <w:t>Also</w:t>
      </w:r>
      <w:r w:rsidR="00E451C9" w:rsidRPr="008C2660">
        <w:rPr>
          <w:rFonts w:ascii="Times New Roman" w:hAnsi="Times New Roman" w:cs="Times New Roman"/>
          <w:sz w:val="24"/>
          <w:szCs w:val="24"/>
        </w:rPr>
        <w:t xml:space="preserve">, scalar invariance </w:t>
      </w:r>
      <w:r w:rsidR="000B04F5" w:rsidRPr="008C2660">
        <w:rPr>
          <w:rFonts w:ascii="Times New Roman" w:hAnsi="Times New Roman" w:cs="Times New Roman"/>
          <w:sz w:val="24"/>
          <w:szCs w:val="24"/>
        </w:rPr>
        <w:t>(</w:t>
      </w:r>
      <w:r w:rsidR="00E451C9" w:rsidRPr="008C2660">
        <w:rPr>
          <w:rFonts w:ascii="Times New Roman" w:hAnsi="Times New Roman" w:cs="Times New Roman"/>
          <w:sz w:val="24"/>
          <w:szCs w:val="24"/>
        </w:rPr>
        <w:t>where item intercepts were constrained to be equal across genders</w:t>
      </w:r>
      <w:r w:rsidR="000B04F5" w:rsidRPr="008C2660">
        <w:rPr>
          <w:rFonts w:ascii="Times New Roman" w:hAnsi="Times New Roman" w:cs="Times New Roman"/>
          <w:sz w:val="24"/>
          <w:szCs w:val="24"/>
        </w:rPr>
        <w:t xml:space="preserve">) </w:t>
      </w:r>
      <w:r w:rsidR="0060198C">
        <w:rPr>
          <w:rFonts w:ascii="Times New Roman" w:hAnsi="Times New Roman" w:cs="Times New Roman"/>
          <w:sz w:val="24"/>
          <w:szCs w:val="24"/>
        </w:rPr>
        <w:t xml:space="preserve">was </w:t>
      </w:r>
      <w:r w:rsidR="000B04F5" w:rsidRPr="008C2660">
        <w:rPr>
          <w:rFonts w:ascii="Times New Roman" w:hAnsi="Times New Roman" w:cs="Times New Roman"/>
          <w:sz w:val="24"/>
          <w:szCs w:val="24"/>
        </w:rPr>
        <w:t>partially supported</w:t>
      </w:r>
      <w:r w:rsidR="0060198C">
        <w:rPr>
          <w:rFonts w:ascii="Times New Roman" w:hAnsi="Times New Roman" w:cs="Times New Roman"/>
          <w:sz w:val="24"/>
          <w:szCs w:val="24"/>
        </w:rPr>
        <w:t>,</w:t>
      </w:r>
      <w:r w:rsidR="000B04F5" w:rsidRPr="008C2660">
        <w:rPr>
          <w:rFonts w:ascii="Times New Roman" w:hAnsi="Times New Roman" w:cs="Times New Roman"/>
          <w:sz w:val="24"/>
          <w:szCs w:val="24"/>
        </w:rPr>
        <w:t xml:space="preserve"> considering t</w:t>
      </w:r>
      <w:r w:rsidR="00E451C9" w:rsidRPr="008C2660">
        <w:rPr>
          <w:rFonts w:ascii="Times New Roman" w:hAnsi="Times New Roman" w:cs="Times New Roman"/>
          <w:sz w:val="24"/>
          <w:szCs w:val="24"/>
        </w:rPr>
        <w:t>he chi-square difference test between unconstrained and constrained item intercepts was significant (χ2</w:t>
      </w:r>
      <w:r w:rsidR="005773E8" w:rsidRPr="008C2660">
        <w:rPr>
          <w:rFonts w:ascii="Times New Roman" w:hAnsi="Times New Roman" w:cs="Times New Roman"/>
          <w:sz w:val="24"/>
          <w:szCs w:val="24"/>
        </w:rPr>
        <w:t xml:space="preserve"> </w:t>
      </w:r>
      <w:r w:rsidR="00E451C9" w:rsidRPr="008C2660">
        <w:rPr>
          <w:rFonts w:ascii="Times New Roman" w:hAnsi="Times New Roman" w:cs="Times New Roman"/>
          <w:sz w:val="24"/>
          <w:szCs w:val="24"/>
        </w:rPr>
        <w:t>=</w:t>
      </w:r>
      <w:r w:rsidRPr="008C2660">
        <w:rPr>
          <w:rFonts w:ascii="Times New Roman" w:hAnsi="Times New Roman" w:cs="Times New Roman"/>
          <w:sz w:val="24"/>
          <w:szCs w:val="24"/>
        </w:rPr>
        <w:t xml:space="preserve"> 19.945</w:t>
      </w:r>
      <w:r w:rsidR="00E451C9" w:rsidRPr="008C2660">
        <w:rPr>
          <w:rFonts w:ascii="Times New Roman" w:hAnsi="Times New Roman" w:cs="Times New Roman"/>
          <w:sz w:val="24"/>
          <w:szCs w:val="24"/>
        </w:rPr>
        <w:t>, </w:t>
      </w:r>
      <w:proofErr w:type="spellStart"/>
      <w:r w:rsidR="00E451C9" w:rsidRPr="008C2660">
        <w:rPr>
          <w:rStyle w:val="Emphasis"/>
          <w:rFonts w:ascii="Times New Roman" w:hAnsi="Times New Roman" w:cs="Times New Roman"/>
          <w:sz w:val="24"/>
          <w:szCs w:val="24"/>
        </w:rPr>
        <w:t>df</w:t>
      </w:r>
      <w:proofErr w:type="spellEnd"/>
      <w:r w:rsidR="00E451C9" w:rsidRPr="008C2660">
        <w:rPr>
          <w:rFonts w:ascii="Times New Roman" w:hAnsi="Times New Roman" w:cs="Times New Roman"/>
          <w:sz w:val="24"/>
          <w:szCs w:val="24"/>
        </w:rPr>
        <w:t> =</w:t>
      </w:r>
      <w:r w:rsidRPr="008C2660">
        <w:rPr>
          <w:rFonts w:ascii="Times New Roman" w:hAnsi="Times New Roman" w:cs="Times New Roman"/>
          <w:sz w:val="24"/>
          <w:szCs w:val="24"/>
        </w:rPr>
        <w:t xml:space="preserve"> 9</w:t>
      </w:r>
      <w:r w:rsidR="00E451C9" w:rsidRPr="008C2660">
        <w:rPr>
          <w:rFonts w:ascii="Times New Roman" w:hAnsi="Times New Roman" w:cs="Times New Roman"/>
          <w:sz w:val="24"/>
          <w:szCs w:val="24"/>
        </w:rPr>
        <w:t>, </w:t>
      </w:r>
      <w:r w:rsidR="00E451C9" w:rsidRPr="008C2660">
        <w:rPr>
          <w:rStyle w:val="Emphasis"/>
          <w:rFonts w:ascii="Times New Roman" w:hAnsi="Times New Roman" w:cs="Times New Roman"/>
          <w:sz w:val="24"/>
          <w:szCs w:val="24"/>
        </w:rPr>
        <w:t>p</w:t>
      </w:r>
      <w:r w:rsidR="00E451C9" w:rsidRPr="008C2660">
        <w:rPr>
          <w:rFonts w:ascii="Times New Roman" w:hAnsi="Times New Roman" w:cs="Times New Roman"/>
          <w:sz w:val="24"/>
          <w:szCs w:val="24"/>
        </w:rPr>
        <w:t xml:space="preserve"> = </w:t>
      </w:r>
      <w:r w:rsidR="00C72D64">
        <w:rPr>
          <w:rFonts w:ascii="Times New Roman" w:hAnsi="Times New Roman" w:cs="Times New Roman"/>
          <w:sz w:val="24"/>
          <w:szCs w:val="24"/>
        </w:rPr>
        <w:t xml:space="preserve"> </w:t>
      </w:r>
      <w:r w:rsidR="00E451C9" w:rsidRPr="008C2660">
        <w:rPr>
          <w:rFonts w:ascii="Times New Roman" w:hAnsi="Times New Roman" w:cs="Times New Roman"/>
          <w:sz w:val="24"/>
          <w:szCs w:val="24"/>
        </w:rPr>
        <w:t xml:space="preserve">.01). Modification indices </w:t>
      </w:r>
      <w:r w:rsidR="0013427A" w:rsidRPr="008C2660">
        <w:rPr>
          <w:rFonts w:ascii="Times New Roman" w:hAnsi="Times New Roman" w:cs="Times New Roman"/>
          <w:sz w:val="24"/>
          <w:szCs w:val="24"/>
        </w:rPr>
        <w:t>suggested</w:t>
      </w:r>
      <w:r w:rsidR="00E451C9" w:rsidRPr="008C2660">
        <w:rPr>
          <w:rFonts w:ascii="Times New Roman" w:hAnsi="Times New Roman" w:cs="Times New Roman"/>
          <w:sz w:val="24"/>
          <w:szCs w:val="24"/>
        </w:rPr>
        <w:t xml:space="preserve"> that item</w:t>
      </w:r>
      <w:r w:rsidR="00851985" w:rsidRPr="008C2660">
        <w:rPr>
          <w:rFonts w:ascii="Times New Roman" w:hAnsi="Times New Roman" w:cs="Times New Roman"/>
          <w:sz w:val="24"/>
          <w:szCs w:val="24"/>
        </w:rPr>
        <w:t xml:space="preserve"> number </w:t>
      </w:r>
      <w:r w:rsidR="00F647AD" w:rsidRPr="008C2660">
        <w:rPr>
          <w:rFonts w:ascii="Times New Roman" w:hAnsi="Times New Roman" w:cs="Times New Roman"/>
          <w:sz w:val="24"/>
          <w:szCs w:val="24"/>
        </w:rPr>
        <w:t>9</w:t>
      </w:r>
      <w:r w:rsidR="00E451C9" w:rsidRPr="008C2660">
        <w:rPr>
          <w:rFonts w:ascii="Times New Roman" w:hAnsi="Times New Roman" w:cs="Times New Roman"/>
          <w:sz w:val="24"/>
          <w:szCs w:val="24"/>
        </w:rPr>
        <w:t xml:space="preserve"> </w:t>
      </w:r>
      <w:r w:rsidR="000146F9" w:rsidRPr="008C2660">
        <w:rPr>
          <w:rFonts w:ascii="Times New Roman" w:hAnsi="Times New Roman" w:cs="Times New Roman"/>
          <w:sz w:val="24"/>
          <w:szCs w:val="24"/>
        </w:rPr>
        <w:t>varied</w:t>
      </w:r>
      <w:r w:rsidR="00E451C9" w:rsidRPr="008C2660">
        <w:rPr>
          <w:rFonts w:ascii="Times New Roman" w:hAnsi="Times New Roman" w:cs="Times New Roman"/>
          <w:sz w:val="24"/>
          <w:szCs w:val="24"/>
        </w:rPr>
        <w:t xml:space="preserve"> across genders</w:t>
      </w:r>
      <w:r w:rsidR="0060198C">
        <w:rPr>
          <w:rFonts w:ascii="Times New Roman" w:hAnsi="Times New Roman" w:cs="Times New Roman"/>
          <w:sz w:val="24"/>
          <w:szCs w:val="24"/>
        </w:rPr>
        <w:t>,</w:t>
      </w:r>
      <w:r w:rsidR="00F647AD" w:rsidRPr="008C2660">
        <w:rPr>
          <w:rFonts w:ascii="Times New Roman" w:hAnsi="Times New Roman" w:cs="Times New Roman"/>
          <w:sz w:val="24"/>
          <w:szCs w:val="24"/>
        </w:rPr>
        <w:t xml:space="preserve"> </w:t>
      </w:r>
      <w:r w:rsidR="0013427A" w:rsidRPr="008C2660">
        <w:rPr>
          <w:rFonts w:ascii="Times New Roman" w:hAnsi="Times New Roman" w:cs="Times New Roman"/>
          <w:sz w:val="24"/>
          <w:szCs w:val="24"/>
        </w:rPr>
        <w:t>with</w:t>
      </w:r>
      <w:r w:rsidR="00E451C9" w:rsidRPr="008C2660">
        <w:rPr>
          <w:rFonts w:ascii="Times New Roman" w:hAnsi="Times New Roman" w:cs="Times New Roman"/>
          <w:sz w:val="24"/>
          <w:szCs w:val="24"/>
        </w:rPr>
        <w:t xml:space="preserve"> a higher intercept </w:t>
      </w:r>
      <w:r w:rsidR="0013427A" w:rsidRPr="008C2660">
        <w:rPr>
          <w:rFonts w:ascii="Times New Roman" w:hAnsi="Times New Roman" w:cs="Times New Roman"/>
          <w:sz w:val="24"/>
          <w:szCs w:val="24"/>
        </w:rPr>
        <w:t>for</w:t>
      </w:r>
      <w:r w:rsidR="00E451C9" w:rsidRPr="008C2660">
        <w:rPr>
          <w:rFonts w:ascii="Times New Roman" w:hAnsi="Times New Roman" w:cs="Times New Roman"/>
          <w:sz w:val="24"/>
          <w:szCs w:val="24"/>
        </w:rPr>
        <w:t xml:space="preserve"> females. </w:t>
      </w:r>
      <w:r w:rsidR="00700FFA">
        <w:rPr>
          <w:rFonts w:ascii="Times New Roman" w:hAnsi="Times New Roman" w:cs="Times New Roman"/>
          <w:sz w:val="24"/>
          <w:szCs w:val="24"/>
        </w:rPr>
        <w:t>Once item 9 become unconstrained</w:t>
      </w:r>
      <w:r w:rsidR="00E451C9" w:rsidRPr="008C2660">
        <w:rPr>
          <w:rFonts w:ascii="Times New Roman" w:hAnsi="Times New Roman" w:cs="Times New Roman"/>
          <w:sz w:val="24"/>
          <w:szCs w:val="24"/>
        </w:rPr>
        <w:t xml:space="preserve">, the differences become </w:t>
      </w:r>
      <w:r w:rsidR="00EE75F8" w:rsidRPr="008C2660">
        <w:rPr>
          <w:rFonts w:ascii="Times New Roman" w:hAnsi="Times New Roman" w:cs="Times New Roman"/>
          <w:sz w:val="24"/>
          <w:szCs w:val="24"/>
        </w:rPr>
        <w:t>in</w:t>
      </w:r>
      <w:r w:rsidR="00E451C9" w:rsidRPr="008C2660">
        <w:rPr>
          <w:rFonts w:ascii="Times New Roman" w:hAnsi="Times New Roman" w:cs="Times New Roman"/>
          <w:sz w:val="24"/>
          <w:szCs w:val="24"/>
        </w:rPr>
        <w:t>significant (χ2 =</w:t>
      </w:r>
      <w:r w:rsidR="00851985" w:rsidRPr="008C2660">
        <w:rPr>
          <w:rFonts w:ascii="Times New Roman" w:hAnsi="Times New Roman" w:cs="Times New Roman"/>
          <w:sz w:val="24"/>
          <w:szCs w:val="24"/>
        </w:rPr>
        <w:t xml:space="preserve"> 4.975</w:t>
      </w:r>
      <w:r w:rsidR="00E451C9" w:rsidRPr="008C2660">
        <w:rPr>
          <w:rFonts w:ascii="Times New Roman" w:hAnsi="Times New Roman" w:cs="Times New Roman"/>
          <w:sz w:val="24"/>
          <w:szCs w:val="24"/>
        </w:rPr>
        <w:t>, </w:t>
      </w:r>
      <w:proofErr w:type="spellStart"/>
      <w:r w:rsidR="00E451C9" w:rsidRPr="008C2660">
        <w:rPr>
          <w:rStyle w:val="Emphasis"/>
          <w:rFonts w:ascii="Times New Roman" w:hAnsi="Times New Roman" w:cs="Times New Roman"/>
          <w:sz w:val="24"/>
          <w:szCs w:val="24"/>
        </w:rPr>
        <w:t>df</w:t>
      </w:r>
      <w:proofErr w:type="spellEnd"/>
      <w:r w:rsidR="00E451C9" w:rsidRPr="008C2660">
        <w:rPr>
          <w:rFonts w:ascii="Times New Roman" w:hAnsi="Times New Roman" w:cs="Times New Roman"/>
          <w:sz w:val="24"/>
          <w:szCs w:val="24"/>
        </w:rPr>
        <w:t> =</w:t>
      </w:r>
      <w:r w:rsidR="00851985" w:rsidRPr="008C2660">
        <w:rPr>
          <w:rFonts w:ascii="Times New Roman" w:hAnsi="Times New Roman" w:cs="Times New Roman"/>
          <w:sz w:val="24"/>
          <w:szCs w:val="24"/>
        </w:rPr>
        <w:t xml:space="preserve"> 8</w:t>
      </w:r>
      <w:r w:rsidR="00E451C9" w:rsidRPr="008C2660">
        <w:rPr>
          <w:rFonts w:ascii="Times New Roman" w:hAnsi="Times New Roman" w:cs="Times New Roman"/>
          <w:sz w:val="24"/>
          <w:szCs w:val="24"/>
        </w:rPr>
        <w:t>, </w:t>
      </w:r>
      <w:r w:rsidR="00E451C9" w:rsidRPr="008C2660">
        <w:rPr>
          <w:rStyle w:val="Emphasis"/>
          <w:rFonts w:ascii="Times New Roman" w:hAnsi="Times New Roman" w:cs="Times New Roman"/>
          <w:sz w:val="24"/>
          <w:szCs w:val="24"/>
        </w:rPr>
        <w:t>p</w:t>
      </w:r>
      <w:r w:rsidR="00E451C9" w:rsidRPr="008C2660">
        <w:rPr>
          <w:rFonts w:ascii="Times New Roman" w:hAnsi="Times New Roman" w:cs="Times New Roman"/>
          <w:sz w:val="24"/>
          <w:szCs w:val="24"/>
        </w:rPr>
        <w:t xml:space="preserve"> </w:t>
      </w:r>
      <w:proofErr w:type="gramStart"/>
      <w:r w:rsidR="00E451C9" w:rsidRPr="008C2660">
        <w:rPr>
          <w:rFonts w:ascii="Times New Roman" w:hAnsi="Times New Roman" w:cs="Times New Roman"/>
          <w:sz w:val="24"/>
          <w:szCs w:val="24"/>
        </w:rPr>
        <w:t xml:space="preserve">= </w:t>
      </w:r>
      <w:r w:rsidR="00C72D64">
        <w:rPr>
          <w:rFonts w:ascii="Times New Roman" w:hAnsi="Times New Roman" w:cs="Times New Roman"/>
          <w:sz w:val="24"/>
          <w:szCs w:val="24"/>
        </w:rPr>
        <w:t xml:space="preserve"> </w:t>
      </w:r>
      <w:r w:rsidR="00E451C9" w:rsidRPr="008C2660">
        <w:rPr>
          <w:rFonts w:ascii="Times New Roman" w:hAnsi="Times New Roman" w:cs="Times New Roman"/>
          <w:sz w:val="24"/>
          <w:szCs w:val="24"/>
        </w:rPr>
        <w:t>.</w:t>
      </w:r>
      <w:proofErr w:type="gramEnd"/>
      <w:r w:rsidR="00851985" w:rsidRPr="008C2660">
        <w:rPr>
          <w:rFonts w:ascii="Times New Roman" w:hAnsi="Times New Roman" w:cs="Times New Roman"/>
          <w:sz w:val="24"/>
          <w:szCs w:val="24"/>
        </w:rPr>
        <w:t>76</w:t>
      </w:r>
      <w:r w:rsidR="00E451C9" w:rsidRPr="008C2660">
        <w:rPr>
          <w:rFonts w:ascii="Times New Roman" w:hAnsi="Times New Roman" w:cs="Times New Roman"/>
          <w:sz w:val="24"/>
          <w:szCs w:val="24"/>
        </w:rPr>
        <w:t xml:space="preserve">), </w:t>
      </w:r>
      <w:r w:rsidR="00CA1AAF" w:rsidRPr="008C2660">
        <w:rPr>
          <w:rFonts w:ascii="Times New Roman" w:hAnsi="Times New Roman" w:cs="Times New Roman"/>
          <w:sz w:val="24"/>
          <w:szCs w:val="24"/>
        </w:rPr>
        <w:t>suggesting</w:t>
      </w:r>
      <w:r w:rsidR="00E451C9" w:rsidRPr="008C2660">
        <w:rPr>
          <w:rFonts w:ascii="Times New Roman" w:hAnsi="Times New Roman" w:cs="Times New Roman"/>
          <w:sz w:val="24"/>
          <w:szCs w:val="24"/>
        </w:rPr>
        <w:t xml:space="preserve"> </w:t>
      </w:r>
      <w:r w:rsidR="000146F9" w:rsidRPr="008C2660">
        <w:rPr>
          <w:rFonts w:ascii="Times New Roman" w:hAnsi="Times New Roman" w:cs="Times New Roman"/>
          <w:sz w:val="24"/>
          <w:szCs w:val="24"/>
        </w:rPr>
        <w:t xml:space="preserve">that </w:t>
      </w:r>
      <w:r w:rsidR="00E451C9" w:rsidRPr="008C2660">
        <w:rPr>
          <w:rFonts w:ascii="Times New Roman" w:hAnsi="Times New Roman" w:cs="Times New Roman"/>
          <w:sz w:val="24"/>
          <w:szCs w:val="24"/>
        </w:rPr>
        <w:t xml:space="preserve">mean differences in the </w:t>
      </w:r>
      <w:r w:rsidR="00B21046" w:rsidRPr="008C2660">
        <w:rPr>
          <w:rFonts w:ascii="Times New Roman" w:hAnsi="Times New Roman" w:cs="Times New Roman"/>
          <w:sz w:val="24"/>
          <w:szCs w:val="24"/>
        </w:rPr>
        <w:t>Greek C-19ASS</w:t>
      </w:r>
      <w:r w:rsidR="00E451C9" w:rsidRPr="008C2660">
        <w:rPr>
          <w:rFonts w:ascii="Times New Roman" w:hAnsi="Times New Roman" w:cs="Times New Roman"/>
          <w:sz w:val="24"/>
          <w:szCs w:val="24"/>
        </w:rPr>
        <w:t xml:space="preserve"> could not capture all mean differences in the shared variance of the items. Thus,</w:t>
      </w:r>
      <w:r w:rsidR="00662653" w:rsidRPr="008C2660">
        <w:rPr>
          <w:rFonts w:ascii="Times New Roman" w:hAnsi="Times New Roman" w:cs="Times New Roman"/>
          <w:sz w:val="24"/>
          <w:szCs w:val="24"/>
        </w:rPr>
        <w:t xml:space="preserve"> </w:t>
      </w:r>
      <w:proofErr w:type="gramStart"/>
      <w:r w:rsidR="00662653" w:rsidRPr="008C2660">
        <w:rPr>
          <w:rFonts w:ascii="Times New Roman" w:hAnsi="Times New Roman" w:cs="Times New Roman"/>
          <w:sz w:val="24"/>
          <w:szCs w:val="24"/>
        </w:rPr>
        <w:t>Although</w:t>
      </w:r>
      <w:proofErr w:type="gramEnd"/>
      <w:r w:rsidR="00662653" w:rsidRPr="008C2660">
        <w:rPr>
          <w:rFonts w:ascii="Times New Roman" w:hAnsi="Times New Roman" w:cs="Times New Roman"/>
          <w:sz w:val="24"/>
          <w:szCs w:val="24"/>
        </w:rPr>
        <w:t xml:space="preserve"> the</w:t>
      </w:r>
      <w:r w:rsidR="00E451C9" w:rsidRPr="008C2660">
        <w:rPr>
          <w:rFonts w:ascii="Times New Roman" w:hAnsi="Times New Roman" w:cs="Times New Roman"/>
          <w:sz w:val="24"/>
          <w:szCs w:val="24"/>
        </w:rPr>
        <w:t xml:space="preserve"> correlations </w:t>
      </w:r>
      <w:r w:rsidR="00E451C9" w:rsidRPr="008C2660">
        <w:rPr>
          <w:rFonts w:ascii="Times New Roman" w:hAnsi="Times New Roman" w:cs="Times New Roman"/>
          <w:sz w:val="24"/>
          <w:szCs w:val="24"/>
        </w:rPr>
        <w:lastRenderedPageBreak/>
        <w:t xml:space="preserve">between Greek C-19ASS scores and other </w:t>
      </w:r>
      <w:r w:rsidR="00662653" w:rsidRPr="008C2660">
        <w:rPr>
          <w:rFonts w:ascii="Times New Roman" w:hAnsi="Times New Roman" w:cs="Times New Roman"/>
          <w:sz w:val="24"/>
          <w:szCs w:val="24"/>
        </w:rPr>
        <w:t xml:space="preserve">variables </w:t>
      </w:r>
      <w:r w:rsidR="00E451C9" w:rsidRPr="008C2660">
        <w:rPr>
          <w:rFonts w:ascii="Times New Roman" w:hAnsi="Times New Roman" w:cs="Times New Roman"/>
          <w:sz w:val="24"/>
          <w:szCs w:val="24"/>
        </w:rPr>
        <w:t xml:space="preserve">are comparable across </w:t>
      </w:r>
      <w:r w:rsidR="00662653" w:rsidRPr="008C2660">
        <w:rPr>
          <w:rFonts w:ascii="Times New Roman" w:hAnsi="Times New Roman" w:cs="Times New Roman"/>
          <w:sz w:val="24"/>
          <w:szCs w:val="24"/>
        </w:rPr>
        <w:t>males and females</w:t>
      </w:r>
      <w:r w:rsidR="00E451C9" w:rsidRPr="008C2660">
        <w:rPr>
          <w:rFonts w:ascii="Times New Roman" w:hAnsi="Times New Roman" w:cs="Times New Roman"/>
          <w:sz w:val="24"/>
          <w:szCs w:val="24"/>
        </w:rPr>
        <w:t xml:space="preserve">, </w:t>
      </w:r>
      <w:r w:rsidR="00662653" w:rsidRPr="008C2660">
        <w:rPr>
          <w:rFonts w:ascii="Times New Roman" w:hAnsi="Times New Roman" w:cs="Times New Roman"/>
          <w:sz w:val="24"/>
          <w:szCs w:val="24"/>
        </w:rPr>
        <w:t>their</w:t>
      </w:r>
      <w:r w:rsidR="00E451C9" w:rsidRPr="008C2660">
        <w:rPr>
          <w:rFonts w:ascii="Times New Roman" w:hAnsi="Times New Roman" w:cs="Times New Roman"/>
          <w:sz w:val="24"/>
          <w:szCs w:val="24"/>
        </w:rPr>
        <w:t xml:space="preserve"> mean </w:t>
      </w:r>
      <w:r w:rsidR="00662653" w:rsidRPr="008C2660">
        <w:rPr>
          <w:rFonts w:ascii="Times New Roman" w:hAnsi="Times New Roman" w:cs="Times New Roman"/>
          <w:sz w:val="24"/>
          <w:szCs w:val="24"/>
        </w:rPr>
        <w:t>scores</w:t>
      </w:r>
      <w:r w:rsidR="00FE76BB" w:rsidRPr="008C2660">
        <w:rPr>
          <w:rFonts w:ascii="Times New Roman" w:hAnsi="Times New Roman" w:cs="Times New Roman"/>
          <w:sz w:val="24"/>
          <w:szCs w:val="24"/>
        </w:rPr>
        <w:t xml:space="preserve"> on the Greek C-19ASS</w:t>
      </w:r>
      <w:r w:rsidR="00662653" w:rsidRPr="008C2660">
        <w:rPr>
          <w:rFonts w:ascii="Times New Roman" w:hAnsi="Times New Roman" w:cs="Times New Roman"/>
          <w:sz w:val="24"/>
          <w:szCs w:val="24"/>
        </w:rPr>
        <w:t xml:space="preserve"> </w:t>
      </w:r>
      <w:r w:rsidR="00E451C9" w:rsidRPr="008C2660">
        <w:rPr>
          <w:rFonts w:ascii="Times New Roman" w:hAnsi="Times New Roman" w:cs="Times New Roman"/>
          <w:sz w:val="24"/>
          <w:szCs w:val="24"/>
        </w:rPr>
        <w:t xml:space="preserve">should be interpreted </w:t>
      </w:r>
      <w:r w:rsidR="00692075" w:rsidRPr="008C2660">
        <w:rPr>
          <w:rFonts w:ascii="Times New Roman" w:hAnsi="Times New Roman" w:cs="Times New Roman"/>
          <w:sz w:val="24"/>
          <w:szCs w:val="24"/>
        </w:rPr>
        <w:t xml:space="preserve">with </w:t>
      </w:r>
      <w:r w:rsidR="00E451C9" w:rsidRPr="008C2660">
        <w:rPr>
          <w:rFonts w:ascii="Times New Roman" w:hAnsi="Times New Roman" w:cs="Times New Roman"/>
          <w:sz w:val="24"/>
          <w:szCs w:val="24"/>
        </w:rPr>
        <w:t>cautio</w:t>
      </w:r>
      <w:r w:rsidR="00692075" w:rsidRPr="008C2660">
        <w:rPr>
          <w:rFonts w:ascii="Times New Roman" w:hAnsi="Times New Roman" w:cs="Times New Roman"/>
          <w:sz w:val="24"/>
          <w:szCs w:val="24"/>
        </w:rPr>
        <w:t>n</w:t>
      </w:r>
      <w:r w:rsidR="00E451C9" w:rsidRPr="008C2660">
        <w:rPr>
          <w:rFonts w:ascii="Times New Roman" w:hAnsi="Times New Roman" w:cs="Times New Roman"/>
          <w:sz w:val="24"/>
          <w:szCs w:val="24"/>
        </w:rPr>
        <w:t>.</w:t>
      </w:r>
    </w:p>
    <w:p w14:paraId="62910D52" w14:textId="7E4E686F" w:rsidR="00EF468D" w:rsidRPr="008C2660" w:rsidRDefault="00EF468D" w:rsidP="00EF468D">
      <w:pPr>
        <w:spacing w:after="0" w:line="480" w:lineRule="auto"/>
        <w:jc w:val="both"/>
        <w:rPr>
          <w:rFonts w:ascii="Times New Roman" w:hAnsi="Times New Roman" w:cs="Times New Roman"/>
          <w:b/>
          <w:bCs/>
          <w:sz w:val="24"/>
          <w:szCs w:val="24"/>
        </w:rPr>
      </w:pPr>
      <w:r w:rsidRPr="008C2660">
        <w:rPr>
          <w:rFonts w:ascii="Times New Roman" w:hAnsi="Times New Roman" w:cs="Times New Roman"/>
          <w:b/>
          <w:bCs/>
          <w:sz w:val="24"/>
          <w:szCs w:val="24"/>
        </w:rPr>
        <w:t>Greek C-19ASS</w:t>
      </w:r>
      <w:r w:rsidR="00A45893" w:rsidRPr="008C2660">
        <w:rPr>
          <w:rFonts w:ascii="Times New Roman" w:hAnsi="Times New Roman" w:cs="Times New Roman"/>
          <w:b/>
          <w:bCs/>
          <w:sz w:val="24"/>
          <w:szCs w:val="24"/>
        </w:rPr>
        <w:t>: Reliability</w:t>
      </w:r>
    </w:p>
    <w:p w14:paraId="5F30B8EA" w14:textId="68923FBA" w:rsidR="00EF468D" w:rsidRPr="008C2660" w:rsidRDefault="002A36C6" w:rsidP="00B468B7">
      <w:pPr>
        <w:spacing w:after="0" w:line="480" w:lineRule="auto"/>
        <w:jc w:val="both"/>
        <w:rPr>
          <w:rFonts w:ascii="Times New Roman" w:hAnsi="Times New Roman" w:cs="Times New Roman"/>
          <w:color w:val="FF0000"/>
          <w:sz w:val="24"/>
          <w:szCs w:val="24"/>
        </w:rPr>
      </w:pPr>
      <w:r w:rsidRPr="008C2660">
        <w:rPr>
          <w:rFonts w:ascii="Times New Roman" w:hAnsi="Times New Roman" w:cs="Times New Roman"/>
          <w:sz w:val="24"/>
          <w:szCs w:val="24"/>
        </w:rPr>
        <w:t xml:space="preserve">The </w:t>
      </w:r>
      <w:r w:rsidR="00EF468D" w:rsidRPr="008C2660">
        <w:rPr>
          <w:rFonts w:ascii="Times New Roman" w:hAnsi="Times New Roman" w:cs="Times New Roman"/>
          <w:sz w:val="24"/>
          <w:szCs w:val="24"/>
        </w:rPr>
        <w:t xml:space="preserve">reliability and validity analyses </w:t>
      </w:r>
      <w:r w:rsidRPr="008C2660">
        <w:rPr>
          <w:rFonts w:ascii="Times New Roman" w:hAnsi="Times New Roman" w:cs="Times New Roman"/>
          <w:sz w:val="24"/>
          <w:szCs w:val="24"/>
        </w:rPr>
        <w:t xml:space="preserve">were conducted on the total sample </w:t>
      </w:r>
      <w:r w:rsidR="00EF468D" w:rsidRPr="008C2660">
        <w:rPr>
          <w:rFonts w:ascii="Times New Roman" w:hAnsi="Times New Roman" w:cs="Times New Roman"/>
          <w:sz w:val="24"/>
          <w:szCs w:val="24"/>
        </w:rPr>
        <w:t>(</w:t>
      </w:r>
      <w:r w:rsidR="00EF468D" w:rsidRPr="008C2660">
        <w:rPr>
          <w:rFonts w:ascii="Times New Roman" w:hAnsi="Times New Roman" w:cs="Times New Roman"/>
          <w:i/>
          <w:iCs/>
          <w:sz w:val="24"/>
          <w:szCs w:val="24"/>
        </w:rPr>
        <w:t>n</w:t>
      </w:r>
      <w:r w:rsidR="00EF468D" w:rsidRPr="008C2660">
        <w:rPr>
          <w:rFonts w:ascii="Times New Roman" w:hAnsi="Times New Roman" w:cs="Times New Roman"/>
          <w:sz w:val="24"/>
          <w:szCs w:val="24"/>
        </w:rPr>
        <w:t xml:space="preserve"> = </w:t>
      </w:r>
      <w:r w:rsidR="00EE4AB6" w:rsidRPr="008C2660">
        <w:rPr>
          <w:rFonts w:ascii="Times New Roman" w:hAnsi="Times New Roman" w:cs="Times New Roman"/>
          <w:sz w:val="24"/>
          <w:szCs w:val="24"/>
        </w:rPr>
        <w:t>912</w:t>
      </w:r>
      <w:r w:rsidR="00EF468D" w:rsidRPr="008C2660">
        <w:rPr>
          <w:rFonts w:ascii="Times New Roman" w:hAnsi="Times New Roman" w:cs="Times New Roman"/>
          <w:sz w:val="24"/>
          <w:szCs w:val="24"/>
        </w:rPr>
        <w:t xml:space="preserve">). </w:t>
      </w:r>
      <w:r w:rsidRPr="008C2660">
        <w:rPr>
          <w:rFonts w:ascii="Times New Roman" w:hAnsi="Times New Roman" w:cs="Times New Roman"/>
          <w:sz w:val="24"/>
          <w:szCs w:val="24"/>
        </w:rPr>
        <w:t xml:space="preserve">The </w:t>
      </w:r>
      <w:r w:rsidR="0047707D" w:rsidRPr="008C2660">
        <w:rPr>
          <w:rFonts w:ascii="Times New Roman" w:hAnsi="Times New Roman" w:cs="Times New Roman"/>
          <w:sz w:val="24"/>
          <w:szCs w:val="24"/>
        </w:rPr>
        <w:t xml:space="preserve">reliability </w:t>
      </w:r>
      <w:r w:rsidR="00EF468D" w:rsidRPr="008C2660">
        <w:rPr>
          <w:rFonts w:ascii="Times New Roman" w:hAnsi="Times New Roman" w:cs="Times New Roman"/>
          <w:sz w:val="24"/>
          <w:szCs w:val="24"/>
        </w:rPr>
        <w:t xml:space="preserve">for the </w:t>
      </w:r>
      <w:r w:rsidR="006F074F" w:rsidRPr="008C2660">
        <w:rPr>
          <w:rFonts w:ascii="Times New Roman" w:hAnsi="Times New Roman" w:cs="Times New Roman"/>
          <w:sz w:val="24"/>
          <w:szCs w:val="24"/>
        </w:rPr>
        <w:t>Greek</w:t>
      </w:r>
      <w:r w:rsidR="00EF468D" w:rsidRPr="008C2660">
        <w:rPr>
          <w:rFonts w:ascii="Times New Roman" w:hAnsi="Times New Roman" w:cs="Times New Roman"/>
          <w:sz w:val="24"/>
          <w:szCs w:val="24"/>
        </w:rPr>
        <w:t xml:space="preserve"> C</w:t>
      </w:r>
      <w:r w:rsidR="006F074F" w:rsidRPr="008C2660">
        <w:rPr>
          <w:rFonts w:ascii="Times New Roman" w:hAnsi="Times New Roman" w:cs="Times New Roman"/>
          <w:sz w:val="24"/>
          <w:szCs w:val="24"/>
        </w:rPr>
        <w:t>-</w:t>
      </w:r>
      <w:r w:rsidR="00EF468D" w:rsidRPr="008C2660">
        <w:rPr>
          <w:rFonts w:ascii="Times New Roman" w:hAnsi="Times New Roman" w:cs="Times New Roman"/>
          <w:sz w:val="24"/>
          <w:szCs w:val="24"/>
        </w:rPr>
        <w:t xml:space="preserve">19ASS total </w:t>
      </w:r>
      <w:r w:rsidR="0047707D" w:rsidRPr="008C2660">
        <w:rPr>
          <w:rFonts w:ascii="Times New Roman" w:hAnsi="Times New Roman" w:cs="Times New Roman"/>
          <w:sz w:val="24"/>
          <w:szCs w:val="24"/>
        </w:rPr>
        <w:t>scale</w:t>
      </w:r>
      <w:r w:rsidR="00EF468D" w:rsidRPr="008C2660">
        <w:rPr>
          <w:rFonts w:ascii="Times New Roman" w:hAnsi="Times New Roman" w:cs="Times New Roman"/>
          <w:sz w:val="24"/>
          <w:szCs w:val="24"/>
        </w:rPr>
        <w:t xml:space="preserve"> was .81</w:t>
      </w:r>
      <w:r w:rsidRPr="008C2660">
        <w:rPr>
          <w:rFonts w:ascii="Times New Roman" w:hAnsi="Times New Roman" w:cs="Times New Roman"/>
          <w:sz w:val="24"/>
          <w:szCs w:val="24"/>
        </w:rPr>
        <w:t xml:space="preserve">, and it was </w:t>
      </w:r>
      <w:r w:rsidR="00EF468D" w:rsidRPr="008C2660">
        <w:rPr>
          <w:rFonts w:ascii="Times New Roman" w:hAnsi="Times New Roman" w:cs="Times New Roman"/>
          <w:sz w:val="24"/>
          <w:szCs w:val="24"/>
        </w:rPr>
        <w:t>.</w:t>
      </w:r>
      <w:r w:rsidR="006F074F" w:rsidRPr="008C2660">
        <w:rPr>
          <w:rFonts w:ascii="Times New Roman" w:hAnsi="Times New Roman" w:cs="Times New Roman"/>
          <w:sz w:val="24"/>
          <w:szCs w:val="24"/>
        </w:rPr>
        <w:t xml:space="preserve">79 </w:t>
      </w:r>
      <w:r w:rsidR="000146F9" w:rsidRPr="008C2660">
        <w:rPr>
          <w:rFonts w:ascii="Times New Roman" w:hAnsi="Times New Roman" w:cs="Times New Roman"/>
          <w:sz w:val="24"/>
          <w:szCs w:val="24"/>
        </w:rPr>
        <w:t xml:space="preserve">and </w:t>
      </w:r>
      <w:r w:rsidR="00EF468D" w:rsidRPr="008C2660">
        <w:rPr>
          <w:rFonts w:ascii="Times New Roman" w:hAnsi="Times New Roman" w:cs="Times New Roman"/>
          <w:sz w:val="24"/>
          <w:szCs w:val="24"/>
        </w:rPr>
        <w:t>.</w:t>
      </w:r>
      <w:r w:rsidR="006F074F" w:rsidRPr="008C2660">
        <w:rPr>
          <w:rFonts w:ascii="Times New Roman" w:hAnsi="Times New Roman" w:cs="Times New Roman"/>
          <w:sz w:val="24"/>
          <w:szCs w:val="24"/>
        </w:rPr>
        <w:t>67</w:t>
      </w:r>
      <w:r w:rsidR="00EF468D" w:rsidRPr="008C2660">
        <w:rPr>
          <w:rFonts w:ascii="Times New Roman" w:hAnsi="Times New Roman" w:cs="Times New Roman"/>
          <w:sz w:val="24"/>
          <w:szCs w:val="24"/>
        </w:rPr>
        <w:t xml:space="preserve"> </w:t>
      </w:r>
      <w:r w:rsidR="00597F88" w:rsidRPr="008C2660">
        <w:rPr>
          <w:rFonts w:ascii="Times New Roman" w:hAnsi="Times New Roman" w:cs="Times New Roman"/>
          <w:sz w:val="24"/>
          <w:szCs w:val="24"/>
        </w:rPr>
        <w:t xml:space="preserve">for </w:t>
      </w:r>
      <w:r w:rsidR="00EF468D" w:rsidRPr="008C2660">
        <w:rPr>
          <w:rFonts w:ascii="Times New Roman" w:hAnsi="Times New Roman" w:cs="Times New Roman"/>
          <w:sz w:val="24"/>
          <w:szCs w:val="24"/>
        </w:rPr>
        <w:t>perseveration and avoidance</w:t>
      </w:r>
      <w:r w:rsidRPr="008C2660">
        <w:rPr>
          <w:rFonts w:ascii="Times New Roman" w:hAnsi="Times New Roman" w:cs="Times New Roman"/>
          <w:sz w:val="24"/>
          <w:szCs w:val="24"/>
        </w:rPr>
        <w:t xml:space="preserve"> subscales</w:t>
      </w:r>
      <w:r w:rsidR="00EF468D" w:rsidRPr="008C2660">
        <w:rPr>
          <w:rFonts w:ascii="Times New Roman" w:hAnsi="Times New Roman" w:cs="Times New Roman"/>
          <w:sz w:val="24"/>
          <w:szCs w:val="24"/>
        </w:rPr>
        <w:t>, respectively</w:t>
      </w:r>
      <w:r w:rsidR="00B702B0" w:rsidRPr="008C2660">
        <w:rPr>
          <w:rFonts w:ascii="Times New Roman" w:hAnsi="Times New Roman" w:cs="Times New Roman"/>
          <w:sz w:val="24"/>
          <w:szCs w:val="24"/>
        </w:rPr>
        <w:t>, which is satisfactory</w:t>
      </w:r>
      <w:r w:rsidR="00EF468D" w:rsidRPr="008C2660">
        <w:rPr>
          <w:rFonts w:ascii="Times New Roman" w:hAnsi="Times New Roman" w:cs="Times New Roman"/>
          <w:sz w:val="24"/>
          <w:szCs w:val="24"/>
        </w:rPr>
        <w:t xml:space="preserve">. Further, </w:t>
      </w:r>
      <w:r w:rsidR="005D3E88" w:rsidRPr="008C2660">
        <w:rPr>
          <w:rFonts w:ascii="Times New Roman" w:hAnsi="Times New Roman" w:cs="Times New Roman"/>
          <w:sz w:val="24"/>
          <w:szCs w:val="24"/>
        </w:rPr>
        <w:t xml:space="preserve">the reliability </w:t>
      </w:r>
      <w:proofErr w:type="gramStart"/>
      <w:r w:rsidR="005D3E88" w:rsidRPr="008C2660">
        <w:rPr>
          <w:rFonts w:ascii="Times New Roman" w:hAnsi="Times New Roman" w:cs="Times New Roman"/>
          <w:sz w:val="24"/>
          <w:szCs w:val="24"/>
        </w:rPr>
        <w:t>(</w:t>
      </w:r>
      <w:r w:rsidR="00DE5047" w:rsidRPr="008C2660">
        <w:rPr>
          <w:rFonts w:ascii="Times New Roman" w:hAnsi="Times New Roman" w:cs="Times New Roman"/>
          <w:sz w:val="24"/>
          <w:szCs w:val="24"/>
        </w:rPr>
        <w:t xml:space="preserve"> by</w:t>
      </w:r>
      <w:proofErr w:type="gramEnd"/>
      <w:r w:rsidR="00DE5047" w:rsidRPr="008C2660">
        <w:rPr>
          <w:rFonts w:ascii="Times New Roman" w:hAnsi="Times New Roman" w:cs="Times New Roman"/>
          <w:sz w:val="24"/>
          <w:szCs w:val="24"/>
        </w:rPr>
        <w:t xml:space="preserve"> one</w:t>
      </w:r>
      <w:r w:rsidR="005D3E88" w:rsidRPr="008C2660">
        <w:rPr>
          <w:rFonts w:ascii="Times New Roman" w:hAnsi="Times New Roman" w:cs="Times New Roman"/>
          <w:sz w:val="24"/>
          <w:szCs w:val="24"/>
        </w:rPr>
        <w:t>-</w:t>
      </w:r>
      <w:r w:rsidR="00DE5047" w:rsidRPr="008C2660">
        <w:rPr>
          <w:rFonts w:ascii="Times New Roman" w:hAnsi="Times New Roman" w:cs="Times New Roman"/>
          <w:sz w:val="24"/>
          <w:szCs w:val="24"/>
        </w:rPr>
        <w:t>item</w:t>
      </w:r>
      <w:r w:rsidR="005D3E88" w:rsidRPr="008C2660">
        <w:rPr>
          <w:rFonts w:ascii="Times New Roman" w:hAnsi="Times New Roman" w:cs="Times New Roman"/>
          <w:sz w:val="24"/>
          <w:szCs w:val="24"/>
        </w:rPr>
        <w:t xml:space="preserve"> removed)</w:t>
      </w:r>
      <w:r w:rsidR="00EF468D" w:rsidRPr="008C2660">
        <w:rPr>
          <w:rFonts w:ascii="Times New Roman" w:hAnsi="Times New Roman" w:cs="Times New Roman"/>
          <w:sz w:val="24"/>
          <w:szCs w:val="24"/>
        </w:rPr>
        <w:t xml:space="preserve"> </w:t>
      </w:r>
      <w:r w:rsidR="0060198C">
        <w:rPr>
          <w:rFonts w:ascii="Times New Roman" w:hAnsi="Times New Roman" w:cs="Times New Roman"/>
          <w:sz w:val="24"/>
          <w:szCs w:val="24"/>
        </w:rPr>
        <w:t>ranged</w:t>
      </w:r>
      <w:r w:rsidR="00DE5047" w:rsidRPr="008C2660">
        <w:rPr>
          <w:rFonts w:ascii="Times New Roman" w:hAnsi="Times New Roman" w:cs="Times New Roman"/>
          <w:sz w:val="24"/>
          <w:szCs w:val="24"/>
        </w:rPr>
        <w:t xml:space="preserve"> from .61 to .78</w:t>
      </w:r>
      <w:r w:rsidR="0060198C">
        <w:rPr>
          <w:rFonts w:ascii="Times New Roman" w:hAnsi="Times New Roman" w:cs="Times New Roman"/>
          <w:sz w:val="24"/>
          <w:szCs w:val="24"/>
        </w:rPr>
        <w:t>,</w:t>
      </w:r>
      <w:r w:rsidR="00DE5047" w:rsidRPr="008C2660">
        <w:rPr>
          <w:rFonts w:ascii="Times New Roman" w:hAnsi="Times New Roman" w:cs="Times New Roman"/>
          <w:sz w:val="24"/>
          <w:szCs w:val="24"/>
        </w:rPr>
        <w:t xml:space="preserve"> which is not</w:t>
      </w:r>
      <w:r w:rsidR="00EF468D" w:rsidRPr="008C2660">
        <w:rPr>
          <w:rFonts w:ascii="Times New Roman" w:hAnsi="Times New Roman" w:cs="Times New Roman"/>
          <w:sz w:val="24"/>
          <w:szCs w:val="24"/>
        </w:rPr>
        <w:t xml:space="preserve"> higher than </w:t>
      </w:r>
      <w:r w:rsidR="00DE5047" w:rsidRPr="008C2660">
        <w:rPr>
          <w:rFonts w:ascii="Times New Roman" w:hAnsi="Times New Roman" w:cs="Times New Roman"/>
          <w:sz w:val="24"/>
          <w:szCs w:val="24"/>
        </w:rPr>
        <w:t>estimated</w:t>
      </w:r>
      <w:r w:rsidR="00EF468D" w:rsidRPr="008C2660">
        <w:rPr>
          <w:rFonts w:ascii="Times New Roman" w:hAnsi="Times New Roman" w:cs="Times New Roman"/>
          <w:sz w:val="24"/>
          <w:szCs w:val="24"/>
        </w:rPr>
        <w:t xml:space="preserve"> for the </w:t>
      </w:r>
      <w:r w:rsidR="001F15E2" w:rsidRPr="008C2660">
        <w:rPr>
          <w:rFonts w:ascii="Times New Roman" w:hAnsi="Times New Roman" w:cs="Times New Roman"/>
          <w:sz w:val="24"/>
          <w:szCs w:val="24"/>
        </w:rPr>
        <w:t>total scale or</w:t>
      </w:r>
      <w:r w:rsidR="00EF468D" w:rsidRPr="008C2660">
        <w:rPr>
          <w:rFonts w:ascii="Times New Roman" w:hAnsi="Times New Roman" w:cs="Times New Roman"/>
          <w:sz w:val="24"/>
          <w:szCs w:val="24"/>
        </w:rPr>
        <w:t xml:space="preserve"> subscale score</w:t>
      </w:r>
      <w:r w:rsidR="001F15E2" w:rsidRPr="008C2660">
        <w:rPr>
          <w:rFonts w:ascii="Times New Roman" w:hAnsi="Times New Roman" w:cs="Times New Roman"/>
          <w:sz w:val="24"/>
          <w:szCs w:val="24"/>
        </w:rPr>
        <w:t>s</w:t>
      </w:r>
      <w:r w:rsidR="00EF468D" w:rsidRPr="008C2660">
        <w:rPr>
          <w:rFonts w:ascii="Times New Roman" w:hAnsi="Times New Roman" w:cs="Times New Roman"/>
          <w:sz w:val="24"/>
          <w:szCs w:val="24"/>
        </w:rPr>
        <w:t>.</w:t>
      </w:r>
      <w:r w:rsidR="00DC582F" w:rsidRPr="008C2660">
        <w:rPr>
          <w:rFonts w:ascii="Times New Roman" w:hAnsi="Times New Roman" w:cs="Times New Roman"/>
          <w:sz w:val="24"/>
          <w:szCs w:val="24"/>
        </w:rPr>
        <w:t xml:space="preserve"> Moreover, the reliability </w:t>
      </w:r>
      <w:r w:rsidR="00DE5047" w:rsidRPr="008C2660">
        <w:rPr>
          <w:rFonts w:ascii="Times New Roman" w:hAnsi="Times New Roman" w:cs="Times New Roman"/>
          <w:sz w:val="24"/>
          <w:szCs w:val="24"/>
        </w:rPr>
        <w:t xml:space="preserve">(internal consistency) </w:t>
      </w:r>
      <w:r w:rsidR="00DC582F" w:rsidRPr="008C2660">
        <w:rPr>
          <w:rFonts w:ascii="Times New Roman" w:hAnsi="Times New Roman" w:cs="Times New Roman"/>
          <w:sz w:val="24"/>
          <w:szCs w:val="24"/>
        </w:rPr>
        <w:t>was corroborated by McDonald</w:t>
      </w:r>
      <w:r w:rsidR="000146F9" w:rsidRPr="008C2660">
        <w:rPr>
          <w:rFonts w:ascii="Times New Roman" w:hAnsi="Times New Roman" w:cs="Times New Roman"/>
          <w:sz w:val="24"/>
          <w:szCs w:val="24"/>
        </w:rPr>
        <w:t>'</w:t>
      </w:r>
      <w:r w:rsidR="00DC582F" w:rsidRPr="008C2660">
        <w:rPr>
          <w:rFonts w:ascii="Times New Roman" w:hAnsi="Times New Roman" w:cs="Times New Roman"/>
          <w:sz w:val="24"/>
          <w:szCs w:val="24"/>
        </w:rPr>
        <w:t>s omega (</w:t>
      </w:r>
      <w:r w:rsidR="00DC582F" w:rsidRPr="008C2660">
        <w:rPr>
          <w:rFonts w:ascii="Roboto" w:hAnsi="Roboto"/>
          <w:sz w:val="21"/>
          <w:szCs w:val="21"/>
          <w:shd w:val="clear" w:color="auto" w:fill="FFFFFF"/>
        </w:rPr>
        <w:t>ω</w:t>
      </w:r>
      <w:r w:rsidR="00DE5047" w:rsidRPr="008C2660">
        <w:rPr>
          <w:rFonts w:ascii="Roboto" w:hAnsi="Roboto"/>
          <w:sz w:val="21"/>
          <w:szCs w:val="21"/>
          <w:shd w:val="clear" w:color="auto" w:fill="FFFFFF"/>
        </w:rPr>
        <w:t xml:space="preserve">; </w:t>
      </w:r>
      <w:r w:rsidR="00DE5047" w:rsidRPr="008C2660">
        <w:rPr>
          <w:rFonts w:ascii="Times New Roman" w:hAnsi="Times New Roman" w:cs="Times New Roman"/>
          <w:sz w:val="24"/>
          <w:szCs w:val="24"/>
        </w:rPr>
        <w:t>where the correlations between the items have been taken into account</w:t>
      </w:r>
      <w:r w:rsidR="00DC582F" w:rsidRPr="008C2660">
        <w:rPr>
          <w:rFonts w:ascii="Times New Roman" w:hAnsi="Times New Roman" w:cs="Times New Roman"/>
          <w:sz w:val="24"/>
          <w:szCs w:val="24"/>
        </w:rPr>
        <w:t>)</w:t>
      </w:r>
      <w:r w:rsidR="00DE5047" w:rsidRPr="008C2660">
        <w:rPr>
          <w:rFonts w:ascii="Times New Roman" w:hAnsi="Times New Roman" w:cs="Times New Roman"/>
          <w:sz w:val="24"/>
          <w:szCs w:val="24"/>
        </w:rPr>
        <w:t>, and it was .82, .78, and .68</w:t>
      </w:r>
      <w:r w:rsidR="00DC582F" w:rsidRPr="008C2660">
        <w:rPr>
          <w:rFonts w:ascii="Times New Roman" w:hAnsi="Times New Roman" w:cs="Times New Roman"/>
          <w:sz w:val="24"/>
          <w:szCs w:val="24"/>
        </w:rPr>
        <w:t xml:space="preserve"> for the total scale, preservation, and avoidance subscales</w:t>
      </w:r>
      <w:r w:rsidR="00DE5047" w:rsidRPr="008C2660">
        <w:rPr>
          <w:rFonts w:ascii="Times New Roman" w:hAnsi="Times New Roman" w:cs="Times New Roman"/>
          <w:sz w:val="24"/>
          <w:szCs w:val="24"/>
        </w:rPr>
        <w:t xml:space="preserve">, respectively. </w:t>
      </w:r>
      <w:r w:rsidR="00B468B7" w:rsidRPr="008C2660">
        <w:rPr>
          <w:rFonts w:ascii="Times New Roman" w:hAnsi="Times New Roman" w:cs="Times New Roman"/>
          <w:sz w:val="24"/>
          <w:szCs w:val="24"/>
        </w:rPr>
        <w:t xml:space="preserve">This </w:t>
      </w:r>
      <w:r w:rsidR="00417B1E">
        <w:rPr>
          <w:rFonts w:ascii="Times New Roman" w:hAnsi="Times New Roman" w:cs="Times New Roman"/>
          <w:sz w:val="24"/>
          <w:szCs w:val="24"/>
        </w:rPr>
        <w:t>suggests</w:t>
      </w:r>
      <w:r w:rsidR="00B468B7" w:rsidRPr="008C2660">
        <w:rPr>
          <w:rFonts w:ascii="Times New Roman" w:hAnsi="Times New Roman" w:cs="Times New Roman"/>
          <w:sz w:val="24"/>
          <w:szCs w:val="24"/>
        </w:rPr>
        <w:t xml:space="preserve"> that the items</w:t>
      </w:r>
      <w:r w:rsidR="00417B1E">
        <w:rPr>
          <w:rFonts w:ascii="Times New Roman" w:hAnsi="Times New Roman" w:cs="Times New Roman"/>
          <w:sz w:val="24"/>
          <w:szCs w:val="24"/>
        </w:rPr>
        <w:t>'</w:t>
      </w:r>
      <w:r w:rsidR="00EF468D" w:rsidRPr="008C2660">
        <w:rPr>
          <w:rFonts w:ascii="Times New Roman" w:hAnsi="Times New Roman" w:cs="Times New Roman"/>
          <w:sz w:val="24"/>
          <w:szCs w:val="24"/>
        </w:rPr>
        <w:t xml:space="preserve"> </w:t>
      </w:r>
      <w:r w:rsidR="00B468B7" w:rsidRPr="008C2660">
        <w:rPr>
          <w:rFonts w:ascii="Times New Roman" w:hAnsi="Times New Roman" w:cs="Times New Roman"/>
          <w:sz w:val="24"/>
          <w:szCs w:val="24"/>
        </w:rPr>
        <w:t xml:space="preserve">variance </w:t>
      </w:r>
      <w:r w:rsidR="00EF468D" w:rsidRPr="008C2660">
        <w:rPr>
          <w:rFonts w:ascii="Times New Roman" w:hAnsi="Times New Roman" w:cs="Times New Roman"/>
          <w:sz w:val="24"/>
          <w:szCs w:val="24"/>
        </w:rPr>
        <w:t>contribut</w:t>
      </w:r>
      <w:r w:rsidR="00B468B7" w:rsidRPr="008C2660">
        <w:rPr>
          <w:rFonts w:ascii="Times New Roman" w:hAnsi="Times New Roman" w:cs="Times New Roman"/>
          <w:sz w:val="24"/>
          <w:szCs w:val="24"/>
        </w:rPr>
        <w:t>ions are reliable</w:t>
      </w:r>
      <w:r w:rsidR="00417B1E">
        <w:rPr>
          <w:rFonts w:ascii="Times New Roman" w:hAnsi="Times New Roman" w:cs="Times New Roman"/>
          <w:sz w:val="24"/>
          <w:szCs w:val="24"/>
        </w:rPr>
        <w:t>,</w:t>
      </w:r>
      <w:r w:rsidR="00B468B7" w:rsidRPr="008C2660">
        <w:rPr>
          <w:rFonts w:ascii="Times New Roman" w:hAnsi="Times New Roman" w:cs="Times New Roman"/>
          <w:sz w:val="24"/>
          <w:szCs w:val="24"/>
        </w:rPr>
        <w:t xml:space="preserve"> and all should be </w:t>
      </w:r>
      <w:r w:rsidR="007C7FF1" w:rsidRPr="008C2660">
        <w:rPr>
          <w:rFonts w:ascii="Times New Roman" w:hAnsi="Times New Roman" w:cs="Times New Roman"/>
          <w:sz w:val="24"/>
          <w:szCs w:val="24"/>
        </w:rPr>
        <w:t>reserved</w:t>
      </w:r>
      <w:r w:rsidR="00B468B7" w:rsidRPr="008C2660">
        <w:rPr>
          <w:rFonts w:ascii="Times New Roman" w:hAnsi="Times New Roman" w:cs="Times New Roman"/>
          <w:sz w:val="24"/>
          <w:szCs w:val="24"/>
        </w:rPr>
        <w:t>.</w:t>
      </w:r>
      <w:r w:rsidR="00EF468D" w:rsidRPr="008C2660">
        <w:rPr>
          <w:rFonts w:ascii="Times New Roman" w:hAnsi="Times New Roman" w:cs="Times New Roman"/>
          <w:sz w:val="24"/>
          <w:szCs w:val="24"/>
        </w:rPr>
        <w:t xml:space="preserve"> </w:t>
      </w:r>
    </w:p>
    <w:p w14:paraId="00383E52" w14:textId="7A7595F2" w:rsidR="00461881" w:rsidRPr="008C2660" w:rsidRDefault="000146F9" w:rsidP="00635C6F">
      <w:pPr>
        <w:spacing w:line="480" w:lineRule="auto"/>
        <w:ind w:firstLine="720"/>
        <w:jc w:val="both"/>
        <w:rPr>
          <w:rFonts w:ascii="Times New Roman" w:hAnsi="Times New Roman" w:cs="Times New Roman"/>
          <w:sz w:val="24"/>
          <w:szCs w:val="24"/>
        </w:rPr>
      </w:pPr>
      <w:r w:rsidRPr="008C2660">
        <w:rPr>
          <w:rFonts w:ascii="Times New Roman" w:hAnsi="Times New Roman" w:cs="Times New Roman"/>
          <w:sz w:val="24"/>
          <w:szCs w:val="24"/>
        </w:rPr>
        <w:t xml:space="preserve">A 2-factor CFA model </w:t>
      </w:r>
      <w:r w:rsidR="0022494E" w:rsidRPr="008C2660">
        <w:rPr>
          <w:rFonts w:ascii="Times New Roman" w:hAnsi="Times New Roman" w:cs="Times New Roman"/>
          <w:sz w:val="24"/>
          <w:szCs w:val="24"/>
        </w:rPr>
        <w:t>using the total</w:t>
      </w:r>
      <w:r w:rsidRPr="008C2660">
        <w:rPr>
          <w:rFonts w:ascii="Times New Roman" w:hAnsi="Times New Roman" w:cs="Times New Roman"/>
          <w:sz w:val="24"/>
          <w:szCs w:val="24"/>
        </w:rPr>
        <w:t xml:space="preserve"> sample </w:t>
      </w:r>
      <w:r w:rsidR="0022494E" w:rsidRPr="008C2660">
        <w:rPr>
          <w:rFonts w:ascii="Times New Roman" w:hAnsi="Times New Roman" w:cs="Times New Roman"/>
          <w:sz w:val="24"/>
          <w:szCs w:val="24"/>
        </w:rPr>
        <w:t>was used to examine</w:t>
      </w:r>
      <w:r w:rsidRPr="008C2660">
        <w:rPr>
          <w:rFonts w:ascii="Times New Roman" w:hAnsi="Times New Roman" w:cs="Times New Roman"/>
          <w:sz w:val="24"/>
          <w:szCs w:val="24"/>
        </w:rPr>
        <w:t xml:space="preserve"> model-based</w:t>
      </w:r>
      <w:r w:rsidR="0022494E" w:rsidRPr="008C2660">
        <w:rPr>
          <w:rFonts w:ascii="Times New Roman" w:hAnsi="Times New Roman" w:cs="Times New Roman"/>
          <w:sz w:val="24"/>
          <w:szCs w:val="24"/>
        </w:rPr>
        <w:t xml:space="preserve"> reliabilities.</w:t>
      </w:r>
      <w:r w:rsidRPr="008C2660">
        <w:rPr>
          <w:rFonts w:ascii="Times New Roman" w:hAnsi="Times New Roman" w:cs="Times New Roman"/>
          <w:sz w:val="24"/>
          <w:szCs w:val="24"/>
        </w:rPr>
        <w:t xml:space="preserve"> </w:t>
      </w:r>
      <w:r w:rsidR="00AF4634" w:rsidRPr="008C2660">
        <w:rPr>
          <w:rFonts w:ascii="Times New Roman" w:hAnsi="Times New Roman" w:cs="Times New Roman"/>
          <w:sz w:val="24"/>
          <w:szCs w:val="24"/>
        </w:rPr>
        <w:t>F</w:t>
      </w:r>
      <w:r w:rsidR="00EF468D" w:rsidRPr="008C2660">
        <w:rPr>
          <w:rFonts w:ascii="Times New Roman" w:hAnsi="Times New Roman" w:cs="Times New Roman"/>
          <w:sz w:val="24"/>
          <w:szCs w:val="24"/>
        </w:rPr>
        <w:t xml:space="preserve">or the </w:t>
      </w:r>
      <w:r w:rsidR="004439B8" w:rsidRPr="008C2660">
        <w:rPr>
          <w:rFonts w:ascii="Times New Roman" w:hAnsi="Times New Roman" w:cs="Times New Roman"/>
          <w:sz w:val="24"/>
          <w:szCs w:val="24"/>
        </w:rPr>
        <w:t>Greek</w:t>
      </w:r>
      <w:r w:rsidR="00EF468D" w:rsidRPr="008C2660">
        <w:rPr>
          <w:rFonts w:ascii="Times New Roman" w:hAnsi="Times New Roman" w:cs="Times New Roman"/>
          <w:sz w:val="24"/>
          <w:szCs w:val="24"/>
        </w:rPr>
        <w:t xml:space="preserve"> C</w:t>
      </w:r>
      <w:r w:rsidR="004439B8" w:rsidRPr="008C2660">
        <w:rPr>
          <w:rFonts w:ascii="Times New Roman" w:hAnsi="Times New Roman" w:cs="Times New Roman"/>
          <w:sz w:val="24"/>
          <w:szCs w:val="24"/>
        </w:rPr>
        <w:t>-</w:t>
      </w:r>
      <w:r w:rsidR="00EF468D" w:rsidRPr="008C2660">
        <w:rPr>
          <w:rFonts w:ascii="Times New Roman" w:hAnsi="Times New Roman" w:cs="Times New Roman"/>
          <w:sz w:val="24"/>
          <w:szCs w:val="24"/>
        </w:rPr>
        <w:t>19ASS</w:t>
      </w:r>
      <w:r w:rsidR="00AF4634" w:rsidRPr="008C2660">
        <w:rPr>
          <w:rFonts w:ascii="Times New Roman" w:hAnsi="Times New Roman" w:cs="Times New Roman"/>
          <w:sz w:val="24"/>
          <w:szCs w:val="24"/>
        </w:rPr>
        <w:t xml:space="preserve">, </w:t>
      </w:r>
      <w:r w:rsidR="00417B1E">
        <w:rPr>
          <w:rFonts w:ascii="Times New Roman" w:hAnsi="Times New Roman" w:cs="Times New Roman"/>
          <w:sz w:val="24"/>
          <w:szCs w:val="24"/>
        </w:rPr>
        <w:t>t</w:t>
      </w:r>
      <w:r w:rsidR="00AF4634" w:rsidRPr="008C2660">
        <w:rPr>
          <w:rFonts w:ascii="Times New Roman" w:hAnsi="Times New Roman" w:cs="Times New Roman"/>
          <w:sz w:val="24"/>
          <w:szCs w:val="24"/>
        </w:rPr>
        <w:t xml:space="preserve">he average variance extracted (AVE) </w:t>
      </w:r>
      <w:r w:rsidR="00EF468D" w:rsidRPr="008C2660">
        <w:rPr>
          <w:rFonts w:ascii="Times New Roman" w:hAnsi="Times New Roman" w:cs="Times New Roman"/>
          <w:sz w:val="24"/>
          <w:szCs w:val="24"/>
        </w:rPr>
        <w:t>was large</w:t>
      </w:r>
      <w:r w:rsidRPr="008C2660">
        <w:rPr>
          <w:rFonts w:ascii="Times New Roman" w:hAnsi="Times New Roman" w:cs="Times New Roman"/>
          <w:sz w:val="24"/>
          <w:szCs w:val="24"/>
        </w:rPr>
        <w:t xml:space="preserve"> (</w:t>
      </w:r>
      <w:r w:rsidR="00EF468D" w:rsidRPr="008C2660">
        <w:rPr>
          <w:rFonts w:ascii="Times New Roman" w:hAnsi="Times New Roman" w:cs="Times New Roman"/>
          <w:sz w:val="24"/>
          <w:szCs w:val="24"/>
        </w:rPr>
        <w:t>.</w:t>
      </w:r>
      <w:r w:rsidR="00DB4533" w:rsidRPr="008C2660">
        <w:rPr>
          <w:rFonts w:ascii="Times New Roman" w:hAnsi="Times New Roman" w:cs="Times New Roman"/>
          <w:sz w:val="24"/>
          <w:szCs w:val="24"/>
        </w:rPr>
        <w:t>75</w:t>
      </w:r>
      <w:r w:rsidRPr="008C2660">
        <w:rPr>
          <w:rFonts w:ascii="Times New Roman" w:hAnsi="Times New Roman" w:cs="Times New Roman"/>
          <w:sz w:val="24"/>
          <w:szCs w:val="24"/>
        </w:rPr>
        <w:t>)</w:t>
      </w:r>
      <w:r w:rsidR="00EF468D" w:rsidRPr="008C2660">
        <w:rPr>
          <w:rFonts w:ascii="Times New Roman" w:hAnsi="Times New Roman" w:cs="Times New Roman"/>
          <w:sz w:val="24"/>
          <w:szCs w:val="24"/>
        </w:rPr>
        <w:t xml:space="preserve">, </w:t>
      </w:r>
      <w:r w:rsidR="00AF4634" w:rsidRPr="008C2660">
        <w:rPr>
          <w:rFonts w:ascii="Times New Roman" w:hAnsi="Times New Roman" w:cs="Times New Roman"/>
          <w:sz w:val="24"/>
          <w:szCs w:val="24"/>
        </w:rPr>
        <w:t>suggesting</w:t>
      </w:r>
      <w:r w:rsidR="00DC3EF1" w:rsidRPr="008C2660">
        <w:rPr>
          <w:rFonts w:ascii="Times New Roman" w:hAnsi="Times New Roman" w:cs="Times New Roman"/>
          <w:sz w:val="24"/>
          <w:szCs w:val="24"/>
        </w:rPr>
        <w:t xml:space="preserve"> that</w:t>
      </w:r>
      <w:r w:rsidR="00EF468D" w:rsidRPr="008C2660">
        <w:rPr>
          <w:rFonts w:ascii="Times New Roman" w:hAnsi="Times New Roman" w:cs="Times New Roman"/>
          <w:sz w:val="24"/>
          <w:szCs w:val="24"/>
        </w:rPr>
        <w:t xml:space="preserve"> the item</w:t>
      </w:r>
      <w:r w:rsidR="00BC50A6" w:rsidRPr="008C2660">
        <w:rPr>
          <w:rFonts w:ascii="Times New Roman" w:hAnsi="Times New Roman" w:cs="Times New Roman"/>
          <w:sz w:val="24"/>
          <w:szCs w:val="24"/>
        </w:rPr>
        <w:t>s explain 75% of the</w:t>
      </w:r>
      <w:r w:rsidR="00EF468D" w:rsidRPr="008C2660">
        <w:rPr>
          <w:rFonts w:ascii="Times New Roman" w:hAnsi="Times New Roman" w:cs="Times New Roman"/>
          <w:sz w:val="24"/>
          <w:szCs w:val="24"/>
        </w:rPr>
        <w:t xml:space="preserve"> variances </w:t>
      </w:r>
      <w:r w:rsidR="00BC50A6" w:rsidRPr="008C2660">
        <w:rPr>
          <w:rFonts w:ascii="Times New Roman" w:hAnsi="Times New Roman" w:cs="Times New Roman"/>
          <w:sz w:val="24"/>
          <w:szCs w:val="24"/>
        </w:rPr>
        <w:t>of Greek C-19ASS</w:t>
      </w:r>
      <w:r w:rsidR="00EF468D" w:rsidRPr="008C2660">
        <w:rPr>
          <w:rFonts w:ascii="Times New Roman" w:hAnsi="Times New Roman" w:cs="Times New Roman"/>
          <w:sz w:val="24"/>
          <w:szCs w:val="24"/>
        </w:rPr>
        <w:t xml:space="preserve">. The composite reliability </w:t>
      </w:r>
      <w:r w:rsidR="00BC3F91" w:rsidRPr="008C2660">
        <w:rPr>
          <w:rFonts w:ascii="Times New Roman" w:hAnsi="Times New Roman" w:cs="Times New Roman"/>
          <w:sz w:val="24"/>
          <w:szCs w:val="24"/>
        </w:rPr>
        <w:t>also was large</w:t>
      </w:r>
      <w:r w:rsidR="00EF468D" w:rsidRPr="008C2660">
        <w:rPr>
          <w:rFonts w:ascii="Times New Roman" w:hAnsi="Times New Roman" w:cs="Times New Roman"/>
          <w:sz w:val="24"/>
          <w:szCs w:val="24"/>
        </w:rPr>
        <w:t xml:space="preserve"> </w:t>
      </w:r>
      <w:r w:rsidR="00BC3F91" w:rsidRPr="008C2660">
        <w:rPr>
          <w:rFonts w:ascii="Times New Roman" w:hAnsi="Times New Roman" w:cs="Times New Roman"/>
          <w:sz w:val="24"/>
          <w:szCs w:val="24"/>
        </w:rPr>
        <w:t>(</w:t>
      </w:r>
      <w:r w:rsidR="00DB4533" w:rsidRPr="008C2660">
        <w:rPr>
          <w:rFonts w:ascii="Times New Roman" w:hAnsi="Times New Roman" w:cs="Times New Roman"/>
          <w:sz w:val="24"/>
          <w:szCs w:val="24"/>
        </w:rPr>
        <w:t>.86</w:t>
      </w:r>
      <w:r w:rsidR="00BC3F91" w:rsidRPr="008C2660">
        <w:rPr>
          <w:rFonts w:ascii="Times New Roman" w:hAnsi="Times New Roman" w:cs="Times New Roman"/>
          <w:sz w:val="24"/>
          <w:szCs w:val="24"/>
        </w:rPr>
        <w:t>)</w:t>
      </w:r>
      <w:r w:rsidR="00EF468D" w:rsidRPr="008C2660">
        <w:rPr>
          <w:rFonts w:ascii="Times New Roman" w:hAnsi="Times New Roman" w:cs="Times New Roman"/>
          <w:sz w:val="24"/>
          <w:szCs w:val="24"/>
        </w:rPr>
        <w:t xml:space="preserve">, </w:t>
      </w:r>
      <w:r w:rsidR="00A05CA3" w:rsidRPr="008C2660">
        <w:rPr>
          <w:rFonts w:ascii="Times New Roman" w:hAnsi="Times New Roman" w:cs="Times New Roman"/>
          <w:sz w:val="24"/>
          <w:szCs w:val="24"/>
        </w:rPr>
        <w:t xml:space="preserve">suggesting </w:t>
      </w:r>
      <w:r w:rsidR="00EF468D" w:rsidRPr="008C2660">
        <w:rPr>
          <w:rFonts w:ascii="Times New Roman" w:hAnsi="Times New Roman" w:cs="Times New Roman"/>
          <w:sz w:val="24"/>
          <w:szCs w:val="24"/>
        </w:rPr>
        <w:t xml:space="preserve">that </w:t>
      </w:r>
      <w:r w:rsidR="00DB4533" w:rsidRPr="008C2660">
        <w:rPr>
          <w:rFonts w:ascii="Times New Roman" w:hAnsi="Times New Roman" w:cs="Times New Roman"/>
          <w:sz w:val="24"/>
          <w:szCs w:val="24"/>
        </w:rPr>
        <w:t>86</w:t>
      </w:r>
      <w:r w:rsidR="00EF468D" w:rsidRPr="008C2660">
        <w:rPr>
          <w:rFonts w:ascii="Times New Roman" w:hAnsi="Times New Roman" w:cs="Times New Roman"/>
          <w:sz w:val="24"/>
          <w:szCs w:val="24"/>
        </w:rPr>
        <w:t>% of the C</w:t>
      </w:r>
      <w:r w:rsidR="00012E0B" w:rsidRPr="008C2660">
        <w:rPr>
          <w:rFonts w:ascii="Times New Roman" w:hAnsi="Times New Roman" w:cs="Times New Roman"/>
          <w:sz w:val="24"/>
          <w:szCs w:val="24"/>
        </w:rPr>
        <w:t>-</w:t>
      </w:r>
      <w:r w:rsidR="00EF468D" w:rsidRPr="008C2660">
        <w:rPr>
          <w:rFonts w:ascii="Times New Roman" w:hAnsi="Times New Roman" w:cs="Times New Roman"/>
          <w:sz w:val="24"/>
          <w:szCs w:val="24"/>
        </w:rPr>
        <w:t>19ASS total score variance</w:t>
      </w:r>
      <w:r w:rsidR="00A05CA3" w:rsidRPr="008C2660">
        <w:rPr>
          <w:rFonts w:ascii="Times New Roman" w:hAnsi="Times New Roman" w:cs="Times New Roman"/>
          <w:sz w:val="24"/>
          <w:szCs w:val="24"/>
        </w:rPr>
        <w:t xml:space="preserve"> </w:t>
      </w:r>
      <w:r w:rsidR="00417B1E">
        <w:rPr>
          <w:rFonts w:ascii="Times New Roman" w:hAnsi="Times New Roman" w:cs="Times New Roman"/>
          <w:sz w:val="24"/>
          <w:szCs w:val="24"/>
        </w:rPr>
        <w:t xml:space="preserve">was </w:t>
      </w:r>
      <w:r w:rsidR="00A05CA3" w:rsidRPr="008C2660">
        <w:rPr>
          <w:rFonts w:ascii="Times New Roman" w:hAnsi="Times New Roman" w:cs="Times New Roman"/>
          <w:sz w:val="24"/>
          <w:szCs w:val="24"/>
        </w:rPr>
        <w:t>explained by its two factors</w:t>
      </w:r>
      <w:r w:rsidR="00EF468D" w:rsidRPr="008C2660">
        <w:rPr>
          <w:rFonts w:ascii="Times New Roman" w:hAnsi="Times New Roman" w:cs="Times New Roman"/>
          <w:sz w:val="24"/>
          <w:szCs w:val="24"/>
        </w:rPr>
        <w:t>. Additionally, the maximum reliability (</w:t>
      </w:r>
      <w:proofErr w:type="spellStart"/>
      <w:r w:rsidR="00EF468D" w:rsidRPr="008C2660">
        <w:rPr>
          <w:rFonts w:ascii="Times New Roman" w:hAnsi="Times New Roman" w:cs="Times New Roman"/>
          <w:sz w:val="24"/>
          <w:szCs w:val="24"/>
        </w:rPr>
        <w:t>MaxR</w:t>
      </w:r>
      <w:proofErr w:type="spellEnd"/>
      <w:r w:rsidR="00EF468D" w:rsidRPr="008C2660">
        <w:rPr>
          <w:rFonts w:ascii="Times New Roman" w:hAnsi="Times New Roman" w:cs="Times New Roman"/>
          <w:sz w:val="24"/>
          <w:szCs w:val="24"/>
        </w:rPr>
        <w:t xml:space="preserve"> (H)) was </w:t>
      </w:r>
      <w:r w:rsidR="00310E58" w:rsidRPr="008C2660">
        <w:rPr>
          <w:rFonts w:ascii="Times New Roman" w:hAnsi="Times New Roman" w:cs="Times New Roman"/>
          <w:sz w:val="24"/>
          <w:szCs w:val="24"/>
        </w:rPr>
        <w:t>large</w:t>
      </w:r>
      <w:r w:rsidR="008365BD" w:rsidRPr="008C2660">
        <w:rPr>
          <w:rFonts w:ascii="Times New Roman" w:hAnsi="Times New Roman" w:cs="Times New Roman"/>
          <w:sz w:val="24"/>
          <w:szCs w:val="24"/>
        </w:rPr>
        <w:t xml:space="preserve"> </w:t>
      </w:r>
      <w:r w:rsidR="00310E58" w:rsidRPr="008C2660">
        <w:rPr>
          <w:rFonts w:ascii="Times New Roman" w:hAnsi="Times New Roman" w:cs="Times New Roman"/>
          <w:sz w:val="24"/>
          <w:szCs w:val="24"/>
        </w:rPr>
        <w:t>(</w:t>
      </w:r>
      <w:r w:rsidR="00EF468D" w:rsidRPr="008C2660">
        <w:rPr>
          <w:rFonts w:ascii="Times New Roman" w:hAnsi="Times New Roman" w:cs="Times New Roman"/>
          <w:sz w:val="24"/>
          <w:szCs w:val="24"/>
        </w:rPr>
        <w:t>.8</w:t>
      </w:r>
      <w:r w:rsidR="00DB4533" w:rsidRPr="008C2660">
        <w:rPr>
          <w:rFonts w:ascii="Times New Roman" w:hAnsi="Times New Roman" w:cs="Times New Roman"/>
          <w:sz w:val="24"/>
          <w:szCs w:val="24"/>
        </w:rPr>
        <w:t>7</w:t>
      </w:r>
      <w:r w:rsidR="00310E58" w:rsidRPr="008C2660">
        <w:rPr>
          <w:rFonts w:ascii="Times New Roman" w:hAnsi="Times New Roman" w:cs="Times New Roman"/>
          <w:sz w:val="24"/>
          <w:szCs w:val="24"/>
        </w:rPr>
        <w:t>)</w:t>
      </w:r>
      <w:r w:rsidR="00EF468D" w:rsidRPr="008C2660">
        <w:rPr>
          <w:rFonts w:ascii="Times New Roman" w:hAnsi="Times New Roman" w:cs="Times New Roman"/>
          <w:sz w:val="24"/>
          <w:szCs w:val="24"/>
        </w:rPr>
        <w:t xml:space="preserve">, </w:t>
      </w:r>
      <w:r w:rsidR="00310E58" w:rsidRPr="008C2660">
        <w:rPr>
          <w:rFonts w:ascii="Times New Roman" w:hAnsi="Times New Roman" w:cs="Times New Roman"/>
          <w:sz w:val="24"/>
          <w:szCs w:val="24"/>
        </w:rPr>
        <w:t>suggesting that the reliability is at its highest possible level.</w:t>
      </w:r>
    </w:p>
    <w:p w14:paraId="27E276DC" w14:textId="11FE4459" w:rsidR="00635C6F" w:rsidRPr="008C2660" w:rsidRDefault="00635C6F" w:rsidP="00635C6F">
      <w:pPr>
        <w:spacing w:after="0" w:line="480" w:lineRule="auto"/>
        <w:jc w:val="both"/>
        <w:rPr>
          <w:rFonts w:ascii="Times New Roman" w:hAnsi="Times New Roman" w:cs="Times New Roman"/>
          <w:b/>
          <w:bCs/>
          <w:sz w:val="24"/>
          <w:szCs w:val="24"/>
        </w:rPr>
      </w:pPr>
      <w:r w:rsidRPr="008C2660">
        <w:rPr>
          <w:rFonts w:ascii="Times New Roman" w:hAnsi="Times New Roman" w:cs="Times New Roman"/>
          <w:b/>
          <w:bCs/>
          <w:sz w:val="24"/>
          <w:szCs w:val="24"/>
        </w:rPr>
        <w:t>Greek C-19ASS</w:t>
      </w:r>
      <w:r w:rsidR="00B238EF" w:rsidRPr="008C2660">
        <w:rPr>
          <w:rFonts w:ascii="Times New Roman" w:hAnsi="Times New Roman" w:cs="Times New Roman"/>
          <w:b/>
          <w:bCs/>
          <w:sz w:val="24"/>
          <w:szCs w:val="24"/>
        </w:rPr>
        <w:t xml:space="preserve">: </w:t>
      </w:r>
      <w:r w:rsidR="002665F7" w:rsidRPr="008C2660">
        <w:rPr>
          <w:rFonts w:ascii="Times New Roman" w:hAnsi="Times New Roman" w:cs="Times New Roman"/>
          <w:b/>
          <w:bCs/>
          <w:sz w:val="24"/>
          <w:szCs w:val="24"/>
        </w:rPr>
        <w:t>concurrent</w:t>
      </w:r>
      <w:r w:rsidR="00B238EF" w:rsidRPr="008C2660">
        <w:rPr>
          <w:rFonts w:ascii="Times New Roman" w:hAnsi="Times New Roman" w:cs="Times New Roman"/>
          <w:b/>
          <w:bCs/>
          <w:sz w:val="24"/>
          <w:szCs w:val="24"/>
        </w:rPr>
        <w:t xml:space="preserve"> validity </w:t>
      </w:r>
    </w:p>
    <w:p w14:paraId="35F69C48" w14:textId="4DA3A540" w:rsidR="00635C6F" w:rsidRPr="008C2660" w:rsidRDefault="002665F7" w:rsidP="00A8743D">
      <w:pPr>
        <w:autoSpaceDE w:val="0"/>
        <w:autoSpaceDN w:val="0"/>
        <w:adjustRightInd w:val="0"/>
        <w:spacing w:after="0" w:line="480" w:lineRule="auto"/>
        <w:jc w:val="both"/>
        <w:rPr>
          <w:rFonts w:ascii="Times New Roman" w:hAnsi="Times New Roman" w:cs="Times New Roman"/>
          <w:sz w:val="24"/>
          <w:szCs w:val="24"/>
        </w:rPr>
      </w:pPr>
      <w:r w:rsidRPr="008C2660">
        <w:rPr>
          <w:rFonts w:ascii="Times New Roman" w:hAnsi="Times New Roman" w:cs="Times New Roman"/>
          <w:sz w:val="24"/>
          <w:szCs w:val="24"/>
        </w:rPr>
        <w:t>As seen in Table 4,</w:t>
      </w:r>
      <w:r w:rsidR="00635C6F" w:rsidRPr="008C2660">
        <w:rPr>
          <w:rFonts w:ascii="Times New Roman" w:hAnsi="Times New Roman" w:cs="Times New Roman"/>
          <w:sz w:val="24"/>
          <w:szCs w:val="24"/>
        </w:rPr>
        <w:t xml:space="preserve"> </w:t>
      </w:r>
      <w:r w:rsidRPr="008C2660">
        <w:rPr>
          <w:rFonts w:ascii="Times New Roman" w:hAnsi="Times New Roman" w:cs="Times New Roman"/>
          <w:sz w:val="24"/>
          <w:szCs w:val="24"/>
        </w:rPr>
        <w:t>t</w:t>
      </w:r>
      <w:r w:rsidR="00D70594" w:rsidRPr="008C2660">
        <w:rPr>
          <w:rFonts w:ascii="Times New Roman" w:hAnsi="Times New Roman" w:cs="Times New Roman"/>
          <w:sz w:val="24"/>
          <w:szCs w:val="24"/>
        </w:rPr>
        <w:t>he</w:t>
      </w:r>
      <w:r w:rsidR="00635C6F" w:rsidRPr="008C2660">
        <w:rPr>
          <w:rFonts w:ascii="Times New Roman" w:hAnsi="Times New Roman" w:cs="Times New Roman"/>
          <w:sz w:val="24"/>
          <w:szCs w:val="24"/>
        </w:rPr>
        <w:t xml:space="preserve"> total </w:t>
      </w:r>
      <w:r w:rsidRPr="008C2660">
        <w:rPr>
          <w:rFonts w:ascii="Times New Roman" w:hAnsi="Times New Roman" w:cs="Times New Roman"/>
          <w:sz w:val="24"/>
          <w:szCs w:val="24"/>
        </w:rPr>
        <w:t xml:space="preserve">Greek </w:t>
      </w:r>
      <w:r w:rsidR="00635C6F" w:rsidRPr="008C2660">
        <w:rPr>
          <w:rFonts w:ascii="Times New Roman" w:hAnsi="Times New Roman" w:cs="Times New Roman"/>
          <w:sz w:val="24"/>
          <w:szCs w:val="24"/>
        </w:rPr>
        <w:t>C</w:t>
      </w:r>
      <w:r w:rsidR="00AF3376" w:rsidRPr="008C2660">
        <w:rPr>
          <w:rFonts w:ascii="Times New Roman" w:hAnsi="Times New Roman" w:cs="Times New Roman"/>
          <w:sz w:val="24"/>
          <w:szCs w:val="24"/>
        </w:rPr>
        <w:t>-</w:t>
      </w:r>
      <w:r w:rsidR="00635C6F" w:rsidRPr="008C2660">
        <w:rPr>
          <w:rFonts w:ascii="Times New Roman" w:hAnsi="Times New Roman" w:cs="Times New Roman"/>
          <w:sz w:val="24"/>
          <w:szCs w:val="24"/>
        </w:rPr>
        <w:t>19ASS</w:t>
      </w:r>
      <w:r w:rsidR="00D70594" w:rsidRPr="008C2660">
        <w:rPr>
          <w:rFonts w:ascii="Times New Roman" w:hAnsi="Times New Roman" w:cs="Times New Roman"/>
          <w:sz w:val="24"/>
          <w:szCs w:val="24"/>
        </w:rPr>
        <w:t xml:space="preserve"> and its subscales</w:t>
      </w:r>
      <w:r w:rsidR="00635C6F" w:rsidRPr="008C2660">
        <w:rPr>
          <w:rFonts w:ascii="Times New Roman" w:hAnsi="Times New Roman" w:cs="Times New Roman"/>
          <w:sz w:val="24"/>
          <w:szCs w:val="24"/>
        </w:rPr>
        <w:t xml:space="preserve"> </w:t>
      </w:r>
      <w:r w:rsidRPr="008C2660">
        <w:rPr>
          <w:rFonts w:ascii="Times New Roman" w:hAnsi="Times New Roman" w:cs="Times New Roman"/>
          <w:sz w:val="24"/>
          <w:szCs w:val="24"/>
        </w:rPr>
        <w:t xml:space="preserve">demonstrated </w:t>
      </w:r>
      <w:r w:rsidR="00417B1E">
        <w:rPr>
          <w:rFonts w:ascii="Times New Roman" w:hAnsi="Times New Roman" w:cs="Times New Roman"/>
          <w:sz w:val="24"/>
          <w:szCs w:val="24"/>
        </w:rPr>
        <w:t xml:space="preserve">a </w:t>
      </w:r>
      <w:r w:rsidR="00635C6F" w:rsidRPr="008C2660">
        <w:rPr>
          <w:rFonts w:ascii="Times New Roman" w:hAnsi="Times New Roman" w:cs="Times New Roman"/>
          <w:sz w:val="24"/>
          <w:szCs w:val="24"/>
        </w:rPr>
        <w:t>negative</w:t>
      </w:r>
      <w:r w:rsidRPr="008C2660">
        <w:rPr>
          <w:rFonts w:ascii="Times New Roman" w:hAnsi="Times New Roman" w:cs="Times New Roman"/>
          <w:sz w:val="24"/>
          <w:szCs w:val="24"/>
        </w:rPr>
        <w:t xml:space="preserve"> </w:t>
      </w:r>
      <w:r w:rsidR="00635C6F" w:rsidRPr="008C2660">
        <w:rPr>
          <w:rFonts w:ascii="Times New Roman" w:hAnsi="Times New Roman" w:cs="Times New Roman"/>
          <w:sz w:val="24"/>
          <w:szCs w:val="24"/>
        </w:rPr>
        <w:t>and significant associat</w:t>
      </w:r>
      <w:r w:rsidRPr="008C2660">
        <w:rPr>
          <w:rFonts w:ascii="Times New Roman" w:hAnsi="Times New Roman" w:cs="Times New Roman"/>
          <w:sz w:val="24"/>
          <w:szCs w:val="24"/>
        </w:rPr>
        <w:t>ion</w:t>
      </w:r>
      <w:r w:rsidR="00635C6F" w:rsidRPr="008C2660">
        <w:rPr>
          <w:rFonts w:ascii="Times New Roman" w:hAnsi="Times New Roman" w:cs="Times New Roman"/>
          <w:sz w:val="24"/>
          <w:szCs w:val="24"/>
        </w:rPr>
        <w:t xml:space="preserve"> with extraversion</w:t>
      </w:r>
      <w:r w:rsidR="000146F9" w:rsidRPr="008C2660">
        <w:rPr>
          <w:rFonts w:ascii="Times New Roman" w:hAnsi="Times New Roman" w:cs="Times New Roman"/>
          <w:sz w:val="24"/>
          <w:szCs w:val="24"/>
        </w:rPr>
        <w:t>;</w:t>
      </w:r>
      <w:r w:rsidR="00A8743D" w:rsidRPr="008C2660">
        <w:rPr>
          <w:rFonts w:ascii="Times New Roman" w:hAnsi="Times New Roman" w:cs="Times New Roman"/>
          <w:sz w:val="24"/>
          <w:szCs w:val="24"/>
        </w:rPr>
        <w:t xml:space="preserve"> </w:t>
      </w:r>
      <w:proofErr w:type="gramStart"/>
      <w:r w:rsidRPr="008C2660">
        <w:rPr>
          <w:rFonts w:ascii="Times New Roman" w:hAnsi="Times New Roman" w:cs="Times New Roman"/>
          <w:sz w:val="24"/>
          <w:szCs w:val="24"/>
        </w:rPr>
        <w:t>And</w:t>
      </w:r>
      <w:proofErr w:type="gramEnd"/>
      <w:r w:rsidRPr="008C2660">
        <w:rPr>
          <w:rFonts w:ascii="Times New Roman" w:hAnsi="Times New Roman" w:cs="Times New Roman"/>
          <w:sz w:val="24"/>
          <w:szCs w:val="24"/>
        </w:rPr>
        <w:t xml:space="preserve"> </w:t>
      </w:r>
      <w:r w:rsidR="00A8743D" w:rsidRPr="008C2660">
        <w:rPr>
          <w:rFonts w:ascii="Times New Roman" w:hAnsi="Times New Roman" w:cs="Times New Roman"/>
          <w:sz w:val="24"/>
          <w:szCs w:val="24"/>
        </w:rPr>
        <w:t xml:space="preserve">only the total </w:t>
      </w:r>
      <w:r w:rsidRPr="008C2660">
        <w:rPr>
          <w:rFonts w:ascii="Times New Roman" w:hAnsi="Times New Roman" w:cs="Times New Roman"/>
          <w:sz w:val="24"/>
          <w:szCs w:val="24"/>
        </w:rPr>
        <w:t xml:space="preserve">Greek </w:t>
      </w:r>
      <w:r w:rsidR="00A8743D" w:rsidRPr="008C2660">
        <w:rPr>
          <w:rFonts w:ascii="Times New Roman" w:hAnsi="Times New Roman" w:cs="Times New Roman"/>
          <w:sz w:val="24"/>
          <w:szCs w:val="24"/>
        </w:rPr>
        <w:t xml:space="preserve">C-19ASS and the perseveration subscale were positively and significantly associated with neuroticism. However, </w:t>
      </w:r>
      <w:r w:rsidRPr="008C2660">
        <w:rPr>
          <w:rFonts w:ascii="Times New Roman" w:hAnsi="Times New Roman" w:cs="Times New Roman"/>
          <w:sz w:val="24"/>
          <w:szCs w:val="24"/>
        </w:rPr>
        <w:t xml:space="preserve">the association between Greek </w:t>
      </w:r>
      <w:r w:rsidR="00A8743D" w:rsidRPr="008C2660">
        <w:rPr>
          <w:rFonts w:ascii="Times New Roman" w:hAnsi="Times New Roman" w:cs="Times New Roman"/>
          <w:sz w:val="24"/>
          <w:szCs w:val="24"/>
        </w:rPr>
        <w:t>C-19ASS and its subscales</w:t>
      </w:r>
      <w:r w:rsidR="00635C6F" w:rsidRPr="008C2660">
        <w:rPr>
          <w:rFonts w:ascii="Times New Roman" w:hAnsi="Times New Roman" w:cs="Times New Roman"/>
          <w:sz w:val="24"/>
          <w:szCs w:val="24"/>
        </w:rPr>
        <w:t xml:space="preserve"> with</w:t>
      </w:r>
      <w:r w:rsidR="00D70594" w:rsidRPr="008C2660">
        <w:rPr>
          <w:rFonts w:ascii="Times New Roman" w:hAnsi="Times New Roman" w:cs="Times New Roman"/>
          <w:sz w:val="24"/>
          <w:szCs w:val="24"/>
        </w:rPr>
        <w:t xml:space="preserve"> agreeableness</w:t>
      </w:r>
      <w:r w:rsidR="00A8743D" w:rsidRPr="008C2660">
        <w:rPr>
          <w:rFonts w:ascii="Times New Roman" w:hAnsi="Times New Roman" w:cs="Times New Roman"/>
          <w:sz w:val="24"/>
          <w:szCs w:val="24"/>
        </w:rPr>
        <w:t>, conscientiousness</w:t>
      </w:r>
      <w:r w:rsidR="000146F9" w:rsidRPr="008C2660">
        <w:rPr>
          <w:rFonts w:ascii="Times New Roman" w:hAnsi="Times New Roman" w:cs="Times New Roman"/>
          <w:sz w:val="24"/>
          <w:szCs w:val="24"/>
        </w:rPr>
        <w:t>,</w:t>
      </w:r>
      <w:r w:rsidR="00D70594" w:rsidRPr="008C2660">
        <w:rPr>
          <w:rFonts w:ascii="Times New Roman" w:hAnsi="Times New Roman" w:cs="Times New Roman"/>
          <w:sz w:val="24"/>
          <w:szCs w:val="24"/>
        </w:rPr>
        <w:t xml:space="preserve"> and </w:t>
      </w:r>
      <w:r w:rsidR="00635C6F" w:rsidRPr="008C2660">
        <w:rPr>
          <w:rFonts w:ascii="Times New Roman" w:hAnsi="Times New Roman" w:cs="Times New Roman"/>
          <w:sz w:val="24"/>
          <w:szCs w:val="24"/>
        </w:rPr>
        <w:t>openness</w:t>
      </w:r>
      <w:r w:rsidRPr="008C2660">
        <w:rPr>
          <w:rFonts w:ascii="Times New Roman" w:hAnsi="Times New Roman" w:cs="Times New Roman"/>
          <w:sz w:val="24"/>
          <w:szCs w:val="24"/>
        </w:rPr>
        <w:t xml:space="preserve"> was insignificant</w:t>
      </w:r>
      <w:r w:rsidR="00D70594" w:rsidRPr="008C2660">
        <w:rPr>
          <w:rFonts w:ascii="Times New Roman" w:hAnsi="Times New Roman" w:cs="Times New Roman"/>
          <w:sz w:val="24"/>
          <w:szCs w:val="24"/>
        </w:rPr>
        <w:t xml:space="preserve">. </w:t>
      </w:r>
      <w:r w:rsidR="00A8743D" w:rsidRPr="008C2660">
        <w:rPr>
          <w:rFonts w:ascii="Times New Roman" w:hAnsi="Times New Roman" w:cs="Times New Roman"/>
          <w:sz w:val="24"/>
          <w:szCs w:val="24"/>
        </w:rPr>
        <w:t xml:space="preserve">In addition, the </w:t>
      </w:r>
      <w:r w:rsidR="00A15CB1" w:rsidRPr="008C2660">
        <w:rPr>
          <w:rFonts w:ascii="Times New Roman" w:hAnsi="Times New Roman" w:cs="Times New Roman"/>
          <w:sz w:val="24"/>
          <w:szCs w:val="24"/>
        </w:rPr>
        <w:t>C-19ASS</w:t>
      </w:r>
      <w:r w:rsidR="00635C6F" w:rsidRPr="008C2660">
        <w:rPr>
          <w:rFonts w:ascii="Times New Roman" w:hAnsi="Times New Roman" w:cs="Times New Roman"/>
          <w:sz w:val="24"/>
          <w:szCs w:val="24"/>
        </w:rPr>
        <w:t xml:space="preserve"> and its subscales </w:t>
      </w:r>
      <w:r w:rsidR="00597F88" w:rsidRPr="008C2660">
        <w:rPr>
          <w:rFonts w:ascii="Times New Roman" w:hAnsi="Times New Roman" w:cs="Times New Roman"/>
          <w:sz w:val="24"/>
          <w:szCs w:val="24"/>
        </w:rPr>
        <w:t xml:space="preserve">were </w:t>
      </w:r>
      <w:r w:rsidR="00635C6F" w:rsidRPr="008C2660">
        <w:rPr>
          <w:rFonts w:ascii="Times New Roman" w:hAnsi="Times New Roman" w:cs="Times New Roman"/>
          <w:sz w:val="24"/>
          <w:szCs w:val="24"/>
        </w:rPr>
        <w:t xml:space="preserve">significantly and positively associated with </w:t>
      </w:r>
      <w:r w:rsidR="001C2E51" w:rsidRPr="008C2660">
        <w:rPr>
          <w:rFonts w:ascii="Times New Roman" w:hAnsi="Times New Roman" w:cs="Times New Roman"/>
          <w:sz w:val="24"/>
          <w:szCs w:val="24"/>
        </w:rPr>
        <w:t>PHQ-9</w:t>
      </w:r>
      <w:r w:rsidR="00635C6F" w:rsidRPr="008C2660">
        <w:rPr>
          <w:rFonts w:ascii="Times New Roman" w:hAnsi="Times New Roman" w:cs="Times New Roman"/>
          <w:sz w:val="24"/>
          <w:szCs w:val="24"/>
        </w:rPr>
        <w:t>,</w:t>
      </w:r>
      <w:r w:rsidR="0090264C" w:rsidRPr="008C2660">
        <w:rPr>
          <w:rFonts w:ascii="Times New Roman" w:hAnsi="Times New Roman" w:cs="Times New Roman"/>
          <w:sz w:val="24"/>
          <w:szCs w:val="24"/>
        </w:rPr>
        <w:t xml:space="preserve"> WSAS, </w:t>
      </w:r>
      <w:r w:rsidR="001C2E51" w:rsidRPr="008C2660">
        <w:rPr>
          <w:rFonts w:ascii="Times New Roman" w:hAnsi="Times New Roman" w:cs="Times New Roman"/>
          <w:sz w:val="24"/>
          <w:szCs w:val="24"/>
        </w:rPr>
        <w:t>GAD-7</w:t>
      </w:r>
      <w:r w:rsidR="00635C6F" w:rsidRPr="008C2660">
        <w:rPr>
          <w:rFonts w:ascii="Times New Roman" w:hAnsi="Times New Roman" w:cs="Times New Roman"/>
          <w:sz w:val="24"/>
          <w:szCs w:val="24"/>
        </w:rPr>
        <w:t xml:space="preserve">, </w:t>
      </w:r>
      <w:r w:rsidR="001C2E51" w:rsidRPr="008C2660">
        <w:rPr>
          <w:rFonts w:ascii="Times New Roman" w:hAnsi="Times New Roman" w:cs="Times New Roman"/>
          <w:sz w:val="24"/>
          <w:szCs w:val="24"/>
        </w:rPr>
        <w:t>WI-7</w:t>
      </w:r>
      <w:r w:rsidR="00635C6F" w:rsidRPr="008C2660">
        <w:rPr>
          <w:rFonts w:ascii="Times New Roman" w:hAnsi="Times New Roman" w:cs="Times New Roman"/>
          <w:sz w:val="24"/>
          <w:szCs w:val="24"/>
        </w:rPr>
        <w:t xml:space="preserve">, and </w:t>
      </w:r>
      <w:r w:rsidR="001C2E51" w:rsidRPr="008C2660">
        <w:rPr>
          <w:rFonts w:ascii="Times New Roman" w:hAnsi="Times New Roman" w:cs="Times New Roman"/>
          <w:sz w:val="24"/>
          <w:szCs w:val="24"/>
        </w:rPr>
        <w:t>CAS</w:t>
      </w:r>
      <w:r w:rsidR="00635C6F" w:rsidRPr="008C2660">
        <w:rPr>
          <w:rFonts w:ascii="Times New Roman" w:hAnsi="Times New Roman" w:cs="Times New Roman"/>
          <w:sz w:val="24"/>
          <w:szCs w:val="24"/>
        </w:rPr>
        <w:t>.</w:t>
      </w:r>
    </w:p>
    <w:p w14:paraId="517A3AC5" w14:textId="1FDD47F6" w:rsidR="00136F25" w:rsidRPr="008C2660" w:rsidRDefault="00136F25" w:rsidP="00136F25">
      <w:pPr>
        <w:spacing w:after="0" w:line="480" w:lineRule="auto"/>
        <w:jc w:val="both"/>
        <w:rPr>
          <w:rFonts w:ascii="Times New Roman" w:hAnsi="Times New Roman" w:cs="Times New Roman"/>
          <w:b/>
          <w:bCs/>
          <w:sz w:val="24"/>
          <w:szCs w:val="24"/>
        </w:rPr>
      </w:pPr>
      <w:r w:rsidRPr="008C2660">
        <w:rPr>
          <w:rFonts w:ascii="Times New Roman" w:hAnsi="Times New Roman" w:cs="Times New Roman"/>
          <w:b/>
          <w:bCs/>
          <w:sz w:val="24"/>
          <w:szCs w:val="24"/>
        </w:rPr>
        <w:t>Greek C-19ASS</w:t>
      </w:r>
      <w:r w:rsidR="00E40936" w:rsidRPr="008C2660">
        <w:rPr>
          <w:rFonts w:ascii="Times New Roman" w:hAnsi="Times New Roman" w:cs="Times New Roman"/>
          <w:b/>
          <w:bCs/>
          <w:sz w:val="24"/>
          <w:szCs w:val="24"/>
        </w:rPr>
        <w:t>: Incremental validity</w:t>
      </w:r>
    </w:p>
    <w:p w14:paraId="21F86653" w14:textId="7E9884F5" w:rsidR="00136F25" w:rsidRPr="008C2660" w:rsidRDefault="00A862E9" w:rsidP="00FE0A6F">
      <w:pPr>
        <w:autoSpaceDE w:val="0"/>
        <w:autoSpaceDN w:val="0"/>
        <w:adjustRightInd w:val="0"/>
        <w:spacing w:after="0" w:line="480" w:lineRule="auto"/>
        <w:jc w:val="both"/>
        <w:rPr>
          <w:rFonts w:ascii="Times New Roman" w:hAnsi="Times New Roman" w:cs="Times New Roman"/>
          <w:sz w:val="24"/>
          <w:szCs w:val="24"/>
        </w:rPr>
      </w:pPr>
      <w:r w:rsidRPr="008C2660">
        <w:rPr>
          <w:rFonts w:ascii="Times New Roman" w:hAnsi="Times New Roman" w:cs="Times New Roman"/>
          <w:sz w:val="24"/>
          <w:szCs w:val="24"/>
        </w:rPr>
        <w:t xml:space="preserve">Prior to </w:t>
      </w:r>
      <w:r w:rsidR="001C3A66" w:rsidRPr="008C2660">
        <w:rPr>
          <w:rFonts w:ascii="Times New Roman" w:hAnsi="Times New Roman" w:cs="Times New Roman"/>
          <w:sz w:val="24"/>
          <w:szCs w:val="24"/>
        </w:rPr>
        <w:t>hierarchical regression analysis</w:t>
      </w:r>
      <w:r w:rsidRPr="008C2660">
        <w:rPr>
          <w:rFonts w:ascii="Times New Roman" w:hAnsi="Times New Roman" w:cs="Times New Roman"/>
          <w:sz w:val="24"/>
          <w:szCs w:val="24"/>
        </w:rPr>
        <w:t xml:space="preserve">, </w:t>
      </w:r>
      <w:r w:rsidR="00F12C99" w:rsidRPr="008C2660">
        <w:rPr>
          <w:rFonts w:ascii="Times New Roman" w:hAnsi="Times New Roman" w:cs="Times New Roman"/>
          <w:sz w:val="24"/>
          <w:szCs w:val="24"/>
        </w:rPr>
        <w:t>the following assumptions were tested and met: lack of</w:t>
      </w:r>
      <w:r w:rsidRPr="008C2660">
        <w:rPr>
          <w:rFonts w:ascii="Times New Roman" w:hAnsi="Times New Roman" w:cs="Times New Roman"/>
          <w:sz w:val="24"/>
          <w:szCs w:val="24"/>
        </w:rPr>
        <w:t xml:space="preserve"> </w:t>
      </w:r>
      <w:proofErr w:type="spellStart"/>
      <w:r w:rsidRPr="008C2660">
        <w:rPr>
          <w:rFonts w:ascii="Times New Roman" w:hAnsi="Times New Roman" w:cs="Times New Roman"/>
          <w:sz w:val="24"/>
          <w:szCs w:val="24"/>
        </w:rPr>
        <w:t>multicollinearity</w:t>
      </w:r>
      <w:proofErr w:type="spellEnd"/>
      <w:r w:rsidR="00417B1E">
        <w:rPr>
          <w:rFonts w:ascii="Times New Roman" w:hAnsi="Times New Roman" w:cs="Times New Roman"/>
          <w:sz w:val="24"/>
          <w:szCs w:val="24"/>
        </w:rPr>
        <w:t>,</w:t>
      </w:r>
      <w:r w:rsidRPr="008C2660">
        <w:rPr>
          <w:rFonts w:ascii="Times New Roman" w:hAnsi="Times New Roman" w:cs="Times New Roman"/>
          <w:sz w:val="24"/>
          <w:szCs w:val="24"/>
        </w:rPr>
        <w:t xml:space="preserve"> </w:t>
      </w:r>
      <w:r w:rsidR="000146F9" w:rsidRPr="008C2660">
        <w:rPr>
          <w:rFonts w:ascii="Times New Roman" w:hAnsi="Times New Roman" w:cs="Times New Roman"/>
          <w:sz w:val="24"/>
          <w:szCs w:val="24"/>
        </w:rPr>
        <w:t>multivariate outliers</w:t>
      </w:r>
      <w:r w:rsidR="00F12C99" w:rsidRPr="008C2660">
        <w:rPr>
          <w:rFonts w:ascii="Times New Roman" w:hAnsi="Times New Roman" w:cs="Times New Roman"/>
          <w:sz w:val="24"/>
          <w:szCs w:val="24"/>
        </w:rPr>
        <w:t>,</w:t>
      </w:r>
      <w:r w:rsidRPr="008C2660">
        <w:rPr>
          <w:rFonts w:ascii="Times New Roman" w:hAnsi="Times New Roman" w:cs="Times New Roman"/>
          <w:sz w:val="24"/>
          <w:szCs w:val="24"/>
        </w:rPr>
        <w:t xml:space="preserve"> </w:t>
      </w:r>
      <w:r w:rsidR="00F12C99" w:rsidRPr="008C2660">
        <w:rPr>
          <w:rFonts w:ascii="Times New Roman" w:hAnsi="Times New Roman" w:cs="Times New Roman"/>
          <w:sz w:val="24"/>
          <w:szCs w:val="24"/>
        </w:rPr>
        <w:t xml:space="preserve">existence of </w:t>
      </w:r>
      <w:r w:rsidRPr="008C2660">
        <w:rPr>
          <w:rFonts w:ascii="Times New Roman" w:hAnsi="Times New Roman" w:cs="Times New Roman"/>
          <w:sz w:val="24"/>
          <w:szCs w:val="24"/>
        </w:rPr>
        <w:t>normality, linearity, and homoscedasticity.</w:t>
      </w:r>
      <w:r w:rsidR="00FE0A6F" w:rsidRPr="008C2660">
        <w:rPr>
          <w:rFonts w:ascii="Times New Roman" w:hAnsi="Times New Roman" w:cs="Times New Roman"/>
          <w:sz w:val="24"/>
          <w:szCs w:val="24"/>
        </w:rPr>
        <w:t xml:space="preserve"> Incremental validity was conducted using hierarchical regression analysis (</w:t>
      </w:r>
      <w:r w:rsidR="005675A3" w:rsidRPr="00856038">
        <w:rPr>
          <w:rFonts w:ascii="Times New Roman" w:hAnsi="Times New Roman" w:cs="Times New Roman"/>
          <w:color w:val="FF0000"/>
          <w:sz w:val="24"/>
          <w:szCs w:val="24"/>
        </w:rPr>
        <w:t xml:space="preserve">stepwise </w:t>
      </w:r>
      <w:r w:rsidR="00FE0A6F" w:rsidRPr="008C2660">
        <w:rPr>
          <w:rFonts w:ascii="Times New Roman" w:hAnsi="Times New Roman" w:cs="Times New Roman"/>
          <w:sz w:val="24"/>
          <w:szCs w:val="24"/>
        </w:rPr>
        <w:t xml:space="preserve">method) to examine whether </w:t>
      </w:r>
      <w:r w:rsidR="003023E6" w:rsidRPr="008C2660">
        <w:rPr>
          <w:rFonts w:ascii="Times New Roman" w:hAnsi="Times New Roman" w:cs="Times New Roman"/>
          <w:sz w:val="24"/>
          <w:szCs w:val="24"/>
        </w:rPr>
        <w:t xml:space="preserve">Greek </w:t>
      </w:r>
      <w:r w:rsidR="00FE0A6F" w:rsidRPr="008C2660">
        <w:rPr>
          <w:rFonts w:ascii="Times New Roman" w:hAnsi="Times New Roman" w:cs="Times New Roman"/>
          <w:sz w:val="24"/>
          <w:szCs w:val="24"/>
        </w:rPr>
        <w:t xml:space="preserve">C-19ASS would explain WSAS and CAS beyond other </w:t>
      </w:r>
      <w:r w:rsidR="00F36255" w:rsidRPr="008C2660">
        <w:rPr>
          <w:rFonts w:ascii="Times New Roman" w:hAnsi="Times New Roman" w:cs="Times New Roman"/>
          <w:sz w:val="24"/>
          <w:szCs w:val="24"/>
        </w:rPr>
        <w:t>stud</w:t>
      </w:r>
      <w:r w:rsidR="008F040C" w:rsidRPr="008C2660">
        <w:rPr>
          <w:rFonts w:ascii="Times New Roman" w:hAnsi="Times New Roman" w:cs="Times New Roman"/>
          <w:sz w:val="24"/>
          <w:szCs w:val="24"/>
        </w:rPr>
        <w:t>y</w:t>
      </w:r>
      <w:r w:rsidR="00F36255" w:rsidRPr="008C2660">
        <w:rPr>
          <w:rFonts w:ascii="Times New Roman" w:hAnsi="Times New Roman" w:cs="Times New Roman"/>
          <w:sz w:val="24"/>
          <w:szCs w:val="24"/>
        </w:rPr>
        <w:t xml:space="preserve"> variables</w:t>
      </w:r>
      <w:r w:rsidR="00FE0A6F" w:rsidRPr="008C2660">
        <w:rPr>
          <w:rFonts w:ascii="Times New Roman" w:hAnsi="Times New Roman" w:cs="Times New Roman"/>
          <w:sz w:val="24"/>
          <w:szCs w:val="24"/>
        </w:rPr>
        <w:t>. All vari</w:t>
      </w:r>
      <w:r w:rsidR="000146F9" w:rsidRPr="008C2660">
        <w:rPr>
          <w:rFonts w:ascii="Times New Roman" w:hAnsi="Times New Roman" w:cs="Times New Roman"/>
          <w:sz w:val="24"/>
          <w:szCs w:val="24"/>
        </w:rPr>
        <w:t>ab</w:t>
      </w:r>
      <w:r w:rsidR="00FE0A6F" w:rsidRPr="008C2660">
        <w:rPr>
          <w:rFonts w:ascii="Times New Roman" w:hAnsi="Times New Roman" w:cs="Times New Roman"/>
          <w:sz w:val="24"/>
          <w:szCs w:val="24"/>
        </w:rPr>
        <w:t xml:space="preserve">les in Table 1 and Table 4 </w:t>
      </w:r>
      <w:r w:rsidR="00FE0A6F" w:rsidRPr="008C2660">
        <w:rPr>
          <w:rFonts w:ascii="Times New Roman" w:hAnsi="Times New Roman" w:cs="Times New Roman"/>
          <w:sz w:val="24"/>
          <w:szCs w:val="24"/>
        </w:rPr>
        <w:lastRenderedPageBreak/>
        <w:t xml:space="preserve">were included in </w:t>
      </w:r>
      <w:r w:rsidR="00417B1E" w:rsidRPr="00856038">
        <w:rPr>
          <w:rFonts w:ascii="Times New Roman" w:hAnsi="Times New Roman" w:cs="Times New Roman"/>
          <w:color w:val="FF0000"/>
          <w:sz w:val="24"/>
          <w:szCs w:val="24"/>
        </w:rPr>
        <w:t>Model</w:t>
      </w:r>
      <w:r w:rsidR="00417B1E" w:rsidRPr="008C2660">
        <w:rPr>
          <w:rFonts w:ascii="Times New Roman" w:hAnsi="Times New Roman" w:cs="Times New Roman"/>
          <w:sz w:val="24"/>
          <w:szCs w:val="24"/>
        </w:rPr>
        <w:t xml:space="preserve"> </w:t>
      </w:r>
      <w:r w:rsidR="00FE0A6F" w:rsidRPr="008C2660">
        <w:rPr>
          <w:rFonts w:ascii="Times New Roman" w:hAnsi="Times New Roman" w:cs="Times New Roman"/>
          <w:sz w:val="24"/>
          <w:szCs w:val="24"/>
        </w:rPr>
        <w:t xml:space="preserve">1 and </w:t>
      </w:r>
      <w:r w:rsidR="00417B1E" w:rsidRPr="00856038">
        <w:rPr>
          <w:rFonts w:ascii="Times New Roman" w:hAnsi="Times New Roman" w:cs="Times New Roman"/>
          <w:color w:val="FF0000"/>
          <w:sz w:val="24"/>
          <w:szCs w:val="24"/>
        </w:rPr>
        <w:t xml:space="preserve">Model </w:t>
      </w:r>
      <w:r w:rsidR="00FE0A6F" w:rsidRPr="008C2660">
        <w:rPr>
          <w:rFonts w:ascii="Times New Roman" w:hAnsi="Times New Roman" w:cs="Times New Roman"/>
          <w:sz w:val="24"/>
          <w:szCs w:val="24"/>
        </w:rPr>
        <w:t xml:space="preserve">2 using </w:t>
      </w:r>
      <w:r w:rsidR="000146F9" w:rsidRPr="008C2660">
        <w:rPr>
          <w:rFonts w:ascii="Times New Roman" w:hAnsi="Times New Roman" w:cs="Times New Roman"/>
          <w:sz w:val="24"/>
          <w:szCs w:val="24"/>
        </w:rPr>
        <w:t xml:space="preserve">the </w:t>
      </w:r>
      <w:r w:rsidR="00FE0A6F" w:rsidRPr="008C2660">
        <w:rPr>
          <w:rFonts w:ascii="Times New Roman" w:hAnsi="Times New Roman" w:cs="Times New Roman"/>
          <w:sz w:val="24"/>
          <w:szCs w:val="24"/>
        </w:rPr>
        <w:t>stepwise method to see which predictors are significant</w:t>
      </w:r>
      <w:r w:rsidR="000146F9" w:rsidRPr="008C2660">
        <w:rPr>
          <w:rFonts w:ascii="Times New Roman" w:hAnsi="Times New Roman" w:cs="Times New Roman"/>
          <w:sz w:val="24"/>
          <w:szCs w:val="24"/>
        </w:rPr>
        <w:t>;</w:t>
      </w:r>
      <w:r w:rsidR="00FE0A6F" w:rsidRPr="008C2660">
        <w:rPr>
          <w:rFonts w:ascii="Times New Roman" w:hAnsi="Times New Roman" w:cs="Times New Roman"/>
          <w:sz w:val="24"/>
          <w:szCs w:val="24"/>
        </w:rPr>
        <w:t xml:space="preserve"> </w:t>
      </w:r>
      <w:proofErr w:type="gramStart"/>
      <w:r w:rsidR="001F444B" w:rsidRPr="008C2660">
        <w:rPr>
          <w:rFonts w:ascii="Times New Roman" w:hAnsi="Times New Roman" w:cs="Times New Roman"/>
          <w:sz w:val="24"/>
          <w:szCs w:val="24"/>
        </w:rPr>
        <w:t>Consequently</w:t>
      </w:r>
      <w:proofErr w:type="gramEnd"/>
      <w:r w:rsidR="001F444B" w:rsidRPr="008C2660">
        <w:rPr>
          <w:rFonts w:ascii="Times New Roman" w:hAnsi="Times New Roman" w:cs="Times New Roman"/>
          <w:sz w:val="24"/>
          <w:szCs w:val="24"/>
        </w:rPr>
        <w:t xml:space="preserve">, </w:t>
      </w:r>
      <w:r w:rsidR="00AC1D85" w:rsidRPr="008C2660">
        <w:rPr>
          <w:rFonts w:ascii="Times New Roman" w:hAnsi="Times New Roman" w:cs="Times New Roman"/>
          <w:sz w:val="24"/>
          <w:szCs w:val="24"/>
        </w:rPr>
        <w:t xml:space="preserve">only significant predictors </w:t>
      </w:r>
      <w:r w:rsidR="001F444B" w:rsidRPr="008C2660">
        <w:rPr>
          <w:rFonts w:ascii="Times New Roman" w:hAnsi="Times New Roman" w:cs="Times New Roman"/>
          <w:sz w:val="24"/>
          <w:szCs w:val="24"/>
        </w:rPr>
        <w:t>were included</w:t>
      </w:r>
      <w:r w:rsidR="00AC1D85" w:rsidRPr="008C2660">
        <w:rPr>
          <w:rFonts w:ascii="Times New Roman" w:hAnsi="Times New Roman" w:cs="Times New Roman"/>
          <w:sz w:val="24"/>
          <w:szCs w:val="24"/>
        </w:rPr>
        <w:t xml:space="preserve"> in the </w:t>
      </w:r>
      <w:r w:rsidR="001F444B" w:rsidRPr="008C2660">
        <w:rPr>
          <w:rFonts w:ascii="Times New Roman" w:hAnsi="Times New Roman" w:cs="Times New Roman"/>
          <w:sz w:val="24"/>
          <w:szCs w:val="24"/>
        </w:rPr>
        <w:t>analysis</w:t>
      </w:r>
      <w:r w:rsidR="00AC1D85" w:rsidRPr="008C2660">
        <w:rPr>
          <w:rFonts w:ascii="Times New Roman" w:hAnsi="Times New Roman" w:cs="Times New Roman"/>
          <w:sz w:val="24"/>
          <w:szCs w:val="24"/>
        </w:rPr>
        <w:t xml:space="preserve"> </w:t>
      </w:r>
      <w:r w:rsidR="00FE0A6F" w:rsidRPr="008C2660">
        <w:rPr>
          <w:rFonts w:ascii="Times New Roman" w:hAnsi="Times New Roman" w:cs="Times New Roman"/>
          <w:sz w:val="24"/>
          <w:szCs w:val="24"/>
        </w:rPr>
        <w:t>to avoid pseudo-variance.</w:t>
      </w:r>
    </w:p>
    <w:p w14:paraId="095E6C08" w14:textId="0CD05BA3" w:rsidR="009529A6" w:rsidRPr="008C2660" w:rsidRDefault="009529A6" w:rsidP="00C3122E">
      <w:pPr>
        <w:spacing w:after="0" w:line="480" w:lineRule="auto"/>
        <w:ind w:firstLine="720"/>
        <w:jc w:val="both"/>
        <w:rPr>
          <w:rFonts w:ascii="Times New Roman" w:hAnsi="Times New Roman" w:cs="Times New Roman"/>
          <w:sz w:val="24"/>
          <w:szCs w:val="24"/>
        </w:rPr>
      </w:pPr>
      <w:r w:rsidRPr="008C2660">
        <w:rPr>
          <w:rFonts w:ascii="Times New Roman" w:hAnsi="Times New Roman" w:cs="Times New Roman"/>
          <w:sz w:val="24"/>
          <w:szCs w:val="24"/>
        </w:rPr>
        <w:t>Table 5 represent</w:t>
      </w:r>
      <w:r w:rsidR="005773E8" w:rsidRPr="008C2660">
        <w:rPr>
          <w:rFonts w:ascii="Times New Roman" w:hAnsi="Times New Roman" w:cs="Times New Roman"/>
          <w:sz w:val="24"/>
          <w:szCs w:val="24"/>
        </w:rPr>
        <w:t>s</w:t>
      </w:r>
      <w:r w:rsidRPr="008C2660">
        <w:rPr>
          <w:rFonts w:ascii="Times New Roman" w:hAnsi="Times New Roman" w:cs="Times New Roman"/>
          <w:sz w:val="24"/>
          <w:szCs w:val="24"/>
        </w:rPr>
        <w:t xml:space="preserve"> the results for predicting </w:t>
      </w:r>
      <w:r w:rsidR="002C0B85" w:rsidRPr="008C2660">
        <w:rPr>
          <w:rFonts w:ascii="Times New Roman" w:hAnsi="Times New Roman" w:cs="Times New Roman"/>
          <w:sz w:val="24"/>
          <w:szCs w:val="24"/>
        </w:rPr>
        <w:t>functional impairment</w:t>
      </w:r>
      <w:r w:rsidRPr="008C2660">
        <w:rPr>
          <w:rFonts w:ascii="Times New Roman" w:hAnsi="Times New Roman" w:cs="Times New Roman"/>
          <w:sz w:val="24"/>
          <w:szCs w:val="24"/>
        </w:rPr>
        <w:t xml:space="preserve"> </w:t>
      </w:r>
      <w:r w:rsidR="005675A3" w:rsidRPr="00856038">
        <w:rPr>
          <w:rFonts w:ascii="Times New Roman" w:hAnsi="Times New Roman" w:cs="Times New Roman"/>
          <w:color w:val="FF0000"/>
          <w:sz w:val="24"/>
          <w:szCs w:val="24"/>
        </w:rPr>
        <w:t xml:space="preserve">(as measured by WSAS) </w:t>
      </w:r>
      <w:r w:rsidRPr="008C2660">
        <w:rPr>
          <w:rFonts w:ascii="Times New Roman" w:hAnsi="Times New Roman" w:cs="Times New Roman"/>
          <w:sz w:val="24"/>
          <w:szCs w:val="24"/>
        </w:rPr>
        <w:t xml:space="preserve">scores from </w:t>
      </w:r>
      <w:r w:rsidR="00597F88" w:rsidRPr="008C2660">
        <w:rPr>
          <w:rFonts w:ascii="Times New Roman" w:hAnsi="Times New Roman" w:cs="Times New Roman"/>
          <w:sz w:val="24"/>
          <w:szCs w:val="24"/>
        </w:rPr>
        <w:t>age</w:t>
      </w:r>
      <w:r w:rsidRPr="008C2660">
        <w:rPr>
          <w:rFonts w:ascii="Times New Roman" w:hAnsi="Times New Roman" w:cs="Times New Roman"/>
          <w:sz w:val="24"/>
          <w:szCs w:val="24"/>
        </w:rPr>
        <w:t xml:space="preserve">, COVID-19 death of a person close, </w:t>
      </w:r>
      <w:r w:rsidR="007319C5" w:rsidRPr="008C2660">
        <w:rPr>
          <w:rFonts w:asciiTheme="majorBidi" w:hAnsiTheme="majorBidi" w:cstheme="majorBidi"/>
          <w:sz w:val="24"/>
          <w:szCs w:val="24"/>
        </w:rPr>
        <w:t>Big Five</w:t>
      </w:r>
      <w:r w:rsidR="002C0B85" w:rsidRPr="008C2660">
        <w:rPr>
          <w:rFonts w:asciiTheme="majorBidi" w:hAnsiTheme="majorBidi" w:cstheme="majorBidi"/>
          <w:sz w:val="24"/>
          <w:szCs w:val="24"/>
        </w:rPr>
        <w:t xml:space="preserve"> personality traits (</w:t>
      </w:r>
      <w:r w:rsidR="007319C5" w:rsidRPr="008C2660">
        <w:rPr>
          <w:rFonts w:asciiTheme="majorBidi" w:hAnsiTheme="majorBidi" w:cstheme="majorBidi"/>
          <w:sz w:val="24"/>
          <w:szCs w:val="24"/>
        </w:rPr>
        <w:t>Extraversion, conscientiousness</w:t>
      </w:r>
      <w:r w:rsidR="002C0B85" w:rsidRPr="008C2660">
        <w:rPr>
          <w:rFonts w:asciiTheme="majorBidi" w:hAnsiTheme="majorBidi" w:cstheme="majorBidi"/>
          <w:sz w:val="24"/>
          <w:szCs w:val="24"/>
        </w:rPr>
        <w:t>,</w:t>
      </w:r>
      <w:r w:rsidR="007319C5" w:rsidRPr="008C2660">
        <w:rPr>
          <w:rFonts w:asciiTheme="majorBidi" w:hAnsiTheme="majorBidi" w:cstheme="majorBidi"/>
          <w:sz w:val="24"/>
          <w:szCs w:val="24"/>
        </w:rPr>
        <w:t xml:space="preserve"> and </w:t>
      </w:r>
      <w:r w:rsidR="005773E8" w:rsidRPr="008C2660">
        <w:rPr>
          <w:rFonts w:asciiTheme="majorBidi" w:hAnsiTheme="majorBidi" w:cstheme="majorBidi"/>
          <w:sz w:val="24"/>
          <w:szCs w:val="24"/>
        </w:rPr>
        <w:t>ne</w:t>
      </w:r>
      <w:r w:rsidR="007319C5" w:rsidRPr="008C2660">
        <w:rPr>
          <w:rFonts w:asciiTheme="majorBidi" w:hAnsiTheme="majorBidi" w:cstheme="majorBidi"/>
          <w:sz w:val="24"/>
          <w:szCs w:val="24"/>
        </w:rPr>
        <w:t>uroticism)</w:t>
      </w:r>
      <w:r w:rsidR="002C0B85" w:rsidRPr="008C2660">
        <w:rPr>
          <w:rFonts w:asciiTheme="majorBidi" w:hAnsiTheme="majorBidi" w:cstheme="majorBidi"/>
          <w:sz w:val="24"/>
          <w:szCs w:val="24"/>
        </w:rPr>
        <w:t>,</w:t>
      </w:r>
      <w:r w:rsidRPr="008C2660">
        <w:rPr>
          <w:rFonts w:ascii="Times New Roman" w:hAnsi="Times New Roman" w:cs="Times New Roman"/>
          <w:sz w:val="24"/>
          <w:szCs w:val="24"/>
        </w:rPr>
        <w:t xml:space="preserve"> </w:t>
      </w:r>
      <w:r w:rsidR="002C0B85" w:rsidRPr="008C2660">
        <w:rPr>
          <w:rFonts w:ascii="Times New Roman" w:hAnsi="Times New Roman" w:cs="Times New Roman"/>
          <w:sz w:val="24"/>
          <w:szCs w:val="24"/>
        </w:rPr>
        <w:t>depressive symptoms</w:t>
      </w:r>
      <w:r w:rsidRPr="008C2660">
        <w:rPr>
          <w:rFonts w:ascii="Times New Roman" w:hAnsi="Times New Roman" w:cs="Times New Roman"/>
          <w:sz w:val="24"/>
          <w:szCs w:val="24"/>
        </w:rPr>
        <w:t xml:space="preserve">, </w:t>
      </w:r>
      <w:r w:rsidR="002C0B85" w:rsidRPr="008C2660">
        <w:rPr>
          <w:rFonts w:ascii="Times New Roman" w:hAnsi="Times New Roman" w:cs="Times New Roman"/>
          <w:sz w:val="24"/>
          <w:szCs w:val="24"/>
        </w:rPr>
        <w:t>COVID-19 anxiety</w:t>
      </w:r>
      <w:r w:rsidRPr="008C2660">
        <w:rPr>
          <w:rFonts w:ascii="Times New Roman" w:hAnsi="Times New Roman" w:cs="Times New Roman"/>
          <w:sz w:val="24"/>
          <w:szCs w:val="24"/>
        </w:rPr>
        <w:t xml:space="preserve">, and </w:t>
      </w:r>
      <w:r w:rsidR="007319C5" w:rsidRPr="008C2660">
        <w:rPr>
          <w:rFonts w:ascii="Times New Roman" w:hAnsi="Times New Roman" w:cs="Times New Roman"/>
          <w:sz w:val="24"/>
          <w:szCs w:val="24"/>
        </w:rPr>
        <w:t xml:space="preserve">C-19ASS </w:t>
      </w:r>
      <w:r w:rsidRPr="008C2660">
        <w:rPr>
          <w:rFonts w:ascii="Times New Roman" w:hAnsi="Times New Roman" w:cs="Times New Roman"/>
          <w:sz w:val="24"/>
          <w:szCs w:val="24"/>
        </w:rPr>
        <w:t>subscale</w:t>
      </w:r>
      <w:r w:rsidR="00C96D4E" w:rsidRPr="008C2660">
        <w:rPr>
          <w:rFonts w:ascii="Times New Roman" w:hAnsi="Times New Roman" w:cs="Times New Roman"/>
          <w:sz w:val="24"/>
          <w:szCs w:val="24"/>
        </w:rPr>
        <w:t>s</w:t>
      </w:r>
      <w:r w:rsidRPr="008C2660">
        <w:rPr>
          <w:rFonts w:ascii="Times New Roman" w:hAnsi="Times New Roman" w:cs="Times New Roman"/>
          <w:sz w:val="24"/>
          <w:szCs w:val="24"/>
        </w:rPr>
        <w:t xml:space="preserve">. </w:t>
      </w:r>
      <w:r w:rsidR="00DC709F" w:rsidRPr="008C2660">
        <w:rPr>
          <w:rFonts w:ascii="Times New Roman" w:hAnsi="Times New Roman" w:cs="Times New Roman"/>
          <w:sz w:val="24"/>
          <w:szCs w:val="24"/>
        </w:rPr>
        <w:t>As seen,</w:t>
      </w:r>
      <w:r w:rsidRPr="008C2660">
        <w:rPr>
          <w:rFonts w:ascii="Times New Roman" w:hAnsi="Times New Roman" w:cs="Times New Roman"/>
          <w:sz w:val="24"/>
          <w:szCs w:val="24"/>
        </w:rPr>
        <w:t xml:space="preserve"> </w:t>
      </w:r>
      <w:r w:rsidR="00C96D4E" w:rsidRPr="008C2660">
        <w:rPr>
          <w:rFonts w:ascii="Times New Roman" w:hAnsi="Times New Roman" w:cs="Times New Roman"/>
          <w:sz w:val="24"/>
          <w:szCs w:val="24"/>
        </w:rPr>
        <w:t>age</w:t>
      </w:r>
      <w:r w:rsidRPr="008C2660">
        <w:rPr>
          <w:rFonts w:ascii="Times New Roman" w:hAnsi="Times New Roman" w:cs="Times New Roman"/>
          <w:sz w:val="24"/>
          <w:szCs w:val="24"/>
        </w:rPr>
        <w:t xml:space="preserve"> and COVID-19 death of a close person together significantly predicted </w:t>
      </w:r>
      <w:r w:rsidR="00DC709F" w:rsidRPr="008C2660">
        <w:rPr>
          <w:rFonts w:ascii="Times New Roman" w:hAnsi="Times New Roman" w:cs="Times New Roman"/>
          <w:sz w:val="24"/>
          <w:szCs w:val="24"/>
        </w:rPr>
        <w:t>functional impairment</w:t>
      </w:r>
      <w:r w:rsidRPr="008C2660">
        <w:rPr>
          <w:rFonts w:ascii="Times New Roman" w:hAnsi="Times New Roman" w:cs="Times New Roman"/>
          <w:sz w:val="24"/>
          <w:szCs w:val="24"/>
        </w:rPr>
        <w:t xml:space="preserve"> scores, </w:t>
      </w:r>
      <w:r w:rsidRPr="008C2660">
        <w:rPr>
          <w:rStyle w:val="Emphasis"/>
          <w:rFonts w:ascii="Times New Roman" w:hAnsi="Times New Roman" w:cs="Times New Roman"/>
          <w:sz w:val="24"/>
          <w:szCs w:val="24"/>
        </w:rPr>
        <w:t>F</w:t>
      </w:r>
      <w:r w:rsidRPr="008C2660">
        <w:rPr>
          <w:rFonts w:ascii="Times New Roman" w:hAnsi="Times New Roman" w:cs="Times New Roman"/>
          <w:sz w:val="24"/>
          <w:szCs w:val="24"/>
        </w:rPr>
        <w:t xml:space="preserve"> (2, </w:t>
      </w:r>
      <w:r w:rsidR="00C96D4E" w:rsidRPr="008C2660">
        <w:rPr>
          <w:rFonts w:ascii="Times New Roman" w:hAnsi="Times New Roman" w:cs="Times New Roman"/>
          <w:sz w:val="24"/>
          <w:szCs w:val="24"/>
        </w:rPr>
        <w:t>907</w:t>
      </w:r>
      <w:r w:rsidRPr="008C2660">
        <w:rPr>
          <w:rFonts w:ascii="Times New Roman" w:hAnsi="Times New Roman" w:cs="Times New Roman"/>
          <w:sz w:val="24"/>
          <w:szCs w:val="24"/>
        </w:rPr>
        <w:t xml:space="preserve">) = </w:t>
      </w:r>
      <w:r w:rsidR="00C96D4E" w:rsidRPr="008C2660">
        <w:rPr>
          <w:rFonts w:ascii="Times New Roman" w:hAnsi="Times New Roman" w:cs="Times New Roman"/>
          <w:sz w:val="24"/>
          <w:szCs w:val="24"/>
        </w:rPr>
        <w:t>4.649</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p</w:t>
      </w:r>
      <w:r w:rsidRPr="008C2660">
        <w:rPr>
          <w:rFonts w:ascii="Times New Roman" w:hAnsi="Times New Roman" w:cs="Times New Roman"/>
          <w:sz w:val="24"/>
          <w:szCs w:val="24"/>
        </w:rPr>
        <w:t xml:space="preserve"> &lt; .01. The addition of the </w:t>
      </w:r>
      <w:r w:rsidR="00DC709F" w:rsidRPr="008C2660">
        <w:rPr>
          <w:rFonts w:ascii="Times New Roman" w:hAnsi="Times New Roman" w:cs="Times New Roman"/>
          <w:sz w:val="24"/>
          <w:szCs w:val="24"/>
        </w:rPr>
        <w:t>Big-Five personality traits</w:t>
      </w:r>
      <w:r w:rsidRPr="008C2660">
        <w:rPr>
          <w:rFonts w:ascii="Times New Roman" w:hAnsi="Times New Roman" w:cs="Times New Roman"/>
          <w:sz w:val="24"/>
          <w:szCs w:val="24"/>
        </w:rPr>
        <w:t xml:space="preserve"> </w:t>
      </w:r>
      <w:r w:rsidR="00DC709F" w:rsidRPr="008C2660">
        <w:rPr>
          <w:rFonts w:ascii="Times New Roman" w:hAnsi="Times New Roman" w:cs="Times New Roman"/>
          <w:sz w:val="24"/>
          <w:szCs w:val="24"/>
        </w:rPr>
        <w:t>was significant</w:t>
      </w:r>
      <w:r w:rsidRPr="008C2660">
        <w:rPr>
          <w:rFonts w:ascii="Times New Roman" w:hAnsi="Times New Roman" w:cs="Times New Roman"/>
          <w:sz w:val="24"/>
          <w:szCs w:val="24"/>
        </w:rPr>
        <w:t xml:space="preserve">, </w:t>
      </w:r>
      <w:r w:rsidRPr="008C2660">
        <w:rPr>
          <w:rFonts w:ascii="Times New Roman" w:hAnsi="Times New Roman" w:cs="Times New Roman"/>
          <w:i/>
          <w:iCs/>
          <w:sz w:val="24"/>
          <w:szCs w:val="24"/>
        </w:rPr>
        <w:t>F</w:t>
      </w:r>
      <w:r w:rsidRPr="008C2660">
        <w:rPr>
          <w:rFonts w:ascii="Times New Roman" w:hAnsi="Times New Roman" w:cs="Times New Roman"/>
          <w:sz w:val="24"/>
          <w:szCs w:val="24"/>
        </w:rPr>
        <w:t xml:space="preserve"> (</w:t>
      </w:r>
      <w:r w:rsidR="00593ED3" w:rsidRPr="008C2660">
        <w:rPr>
          <w:rFonts w:ascii="Times New Roman" w:hAnsi="Times New Roman" w:cs="Times New Roman"/>
          <w:sz w:val="24"/>
          <w:szCs w:val="24"/>
        </w:rPr>
        <w:t>5</w:t>
      </w:r>
      <w:r w:rsidRPr="008C2660">
        <w:rPr>
          <w:rFonts w:ascii="Times New Roman" w:hAnsi="Times New Roman" w:cs="Times New Roman"/>
          <w:sz w:val="24"/>
          <w:szCs w:val="24"/>
        </w:rPr>
        <w:t xml:space="preserve">, </w:t>
      </w:r>
      <w:r w:rsidR="00593ED3" w:rsidRPr="008C2660">
        <w:rPr>
          <w:rFonts w:ascii="Times New Roman" w:hAnsi="Times New Roman" w:cs="Times New Roman"/>
          <w:sz w:val="24"/>
          <w:szCs w:val="24"/>
        </w:rPr>
        <w:t>904</w:t>
      </w:r>
      <w:r w:rsidRPr="008C2660">
        <w:rPr>
          <w:rFonts w:ascii="Times New Roman" w:hAnsi="Times New Roman" w:cs="Times New Roman"/>
          <w:sz w:val="24"/>
          <w:szCs w:val="24"/>
        </w:rPr>
        <w:t xml:space="preserve">) = </w:t>
      </w:r>
      <w:r w:rsidR="00593ED3" w:rsidRPr="008C2660">
        <w:rPr>
          <w:rFonts w:ascii="Times New Roman" w:hAnsi="Times New Roman" w:cs="Times New Roman"/>
          <w:sz w:val="24"/>
          <w:szCs w:val="24"/>
        </w:rPr>
        <w:t>23</w:t>
      </w:r>
      <w:r w:rsidRPr="008C2660">
        <w:rPr>
          <w:rFonts w:ascii="Times New Roman" w:hAnsi="Times New Roman" w:cs="Times New Roman"/>
          <w:sz w:val="24"/>
          <w:szCs w:val="24"/>
        </w:rPr>
        <w:t>.</w:t>
      </w:r>
      <w:r w:rsidR="00593ED3" w:rsidRPr="008C2660">
        <w:rPr>
          <w:rFonts w:ascii="Times New Roman" w:hAnsi="Times New Roman" w:cs="Times New Roman"/>
          <w:sz w:val="24"/>
          <w:szCs w:val="24"/>
        </w:rPr>
        <w:t>286</w:t>
      </w:r>
      <w:r w:rsidRPr="008C2660">
        <w:rPr>
          <w:rFonts w:ascii="Times New Roman" w:hAnsi="Times New Roman" w:cs="Times New Roman"/>
          <w:sz w:val="24"/>
          <w:szCs w:val="24"/>
        </w:rPr>
        <w:t xml:space="preserve">, </w:t>
      </w:r>
      <w:r w:rsidRPr="008C2660">
        <w:rPr>
          <w:rFonts w:ascii="Times New Roman" w:hAnsi="Times New Roman" w:cs="Times New Roman"/>
          <w:i/>
          <w:iCs/>
          <w:sz w:val="24"/>
          <w:szCs w:val="24"/>
        </w:rPr>
        <w:t>p</w:t>
      </w:r>
      <w:r w:rsidRPr="008C2660">
        <w:rPr>
          <w:rFonts w:ascii="Times New Roman" w:hAnsi="Times New Roman" w:cs="Times New Roman"/>
          <w:sz w:val="24"/>
          <w:szCs w:val="24"/>
        </w:rPr>
        <w:t xml:space="preserve"> &lt; .001, explaining </w:t>
      </w:r>
      <w:r w:rsidR="00DC709F" w:rsidRPr="008C2660">
        <w:rPr>
          <w:rFonts w:ascii="Times New Roman" w:hAnsi="Times New Roman" w:cs="Times New Roman"/>
          <w:sz w:val="24"/>
          <w:szCs w:val="24"/>
        </w:rPr>
        <w:t>additional</w:t>
      </w:r>
      <w:r w:rsidRPr="008C2660">
        <w:rPr>
          <w:rFonts w:ascii="Times New Roman" w:hAnsi="Times New Roman" w:cs="Times New Roman"/>
          <w:sz w:val="24"/>
          <w:szCs w:val="24"/>
        </w:rPr>
        <w:t xml:space="preserve"> </w:t>
      </w:r>
      <w:r w:rsidR="00593ED3" w:rsidRPr="008C2660">
        <w:rPr>
          <w:rFonts w:ascii="Times New Roman" w:hAnsi="Times New Roman" w:cs="Times New Roman"/>
          <w:sz w:val="24"/>
          <w:szCs w:val="24"/>
        </w:rPr>
        <w:t>10</w:t>
      </w:r>
      <w:r w:rsidRPr="008C2660">
        <w:rPr>
          <w:rFonts w:ascii="Times New Roman" w:hAnsi="Times New Roman" w:cs="Times New Roman"/>
          <w:sz w:val="24"/>
          <w:szCs w:val="24"/>
        </w:rPr>
        <w:t>.</w:t>
      </w:r>
      <w:r w:rsidR="00593ED3" w:rsidRPr="008C2660">
        <w:rPr>
          <w:rFonts w:ascii="Times New Roman" w:hAnsi="Times New Roman" w:cs="Times New Roman"/>
          <w:sz w:val="24"/>
          <w:szCs w:val="24"/>
        </w:rPr>
        <w:t>4</w:t>
      </w:r>
      <w:r w:rsidR="00597F88" w:rsidRPr="008C2660">
        <w:rPr>
          <w:rFonts w:ascii="Times New Roman" w:hAnsi="Times New Roman" w:cs="Times New Roman"/>
          <w:sz w:val="24"/>
          <w:szCs w:val="24"/>
        </w:rPr>
        <w:t>%</w:t>
      </w:r>
      <w:r w:rsidRPr="008C2660">
        <w:rPr>
          <w:rFonts w:ascii="Times New Roman" w:hAnsi="Times New Roman" w:cs="Times New Roman"/>
          <w:sz w:val="24"/>
          <w:szCs w:val="24"/>
        </w:rPr>
        <w:t xml:space="preserve"> of the </w:t>
      </w:r>
      <w:r w:rsidR="00DC709F" w:rsidRPr="008C2660">
        <w:rPr>
          <w:rFonts w:ascii="Times New Roman" w:hAnsi="Times New Roman" w:cs="Times New Roman"/>
          <w:sz w:val="24"/>
          <w:szCs w:val="24"/>
        </w:rPr>
        <w:t>functional impairment</w:t>
      </w:r>
      <w:r w:rsidRPr="008C2660">
        <w:rPr>
          <w:rFonts w:ascii="Times New Roman" w:hAnsi="Times New Roman" w:cs="Times New Roman"/>
          <w:sz w:val="24"/>
          <w:szCs w:val="24"/>
        </w:rPr>
        <w:t xml:space="preserve"> scores</w:t>
      </w:r>
      <w:r w:rsidR="00DC709F" w:rsidRPr="008C2660">
        <w:rPr>
          <w:rFonts w:ascii="Times New Roman" w:hAnsi="Times New Roman" w:cs="Times New Roman"/>
          <w:sz w:val="24"/>
          <w:szCs w:val="24"/>
        </w:rPr>
        <w:t xml:space="preserve"> variance</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F</w:t>
      </w:r>
      <w:r w:rsidRPr="008C2660">
        <w:rPr>
          <w:rFonts w:ascii="Times New Roman" w:hAnsi="Times New Roman" w:cs="Times New Roman"/>
          <w:sz w:val="24"/>
          <w:szCs w:val="24"/>
        </w:rPr>
        <w:t> (</w:t>
      </w:r>
      <w:r w:rsidR="00593ED3" w:rsidRPr="008C2660">
        <w:rPr>
          <w:rFonts w:ascii="Times New Roman" w:hAnsi="Times New Roman" w:cs="Times New Roman"/>
          <w:sz w:val="24"/>
          <w:szCs w:val="24"/>
        </w:rPr>
        <w:t>3</w:t>
      </w:r>
      <w:r w:rsidRPr="008C2660">
        <w:rPr>
          <w:rFonts w:ascii="Times New Roman" w:hAnsi="Times New Roman" w:cs="Times New Roman"/>
          <w:sz w:val="24"/>
          <w:szCs w:val="24"/>
        </w:rPr>
        <w:t xml:space="preserve">, </w:t>
      </w:r>
      <w:r w:rsidR="00593ED3" w:rsidRPr="008C2660">
        <w:rPr>
          <w:rFonts w:ascii="Times New Roman" w:hAnsi="Times New Roman" w:cs="Times New Roman"/>
          <w:sz w:val="24"/>
          <w:szCs w:val="24"/>
        </w:rPr>
        <w:t>904</w:t>
      </w:r>
      <w:r w:rsidRPr="008C2660">
        <w:rPr>
          <w:rFonts w:ascii="Times New Roman" w:hAnsi="Times New Roman" w:cs="Times New Roman"/>
          <w:sz w:val="24"/>
          <w:szCs w:val="24"/>
        </w:rPr>
        <w:t xml:space="preserve">) = </w:t>
      </w:r>
      <w:r w:rsidR="00593ED3" w:rsidRPr="008C2660">
        <w:rPr>
          <w:rFonts w:ascii="Times New Roman" w:hAnsi="Times New Roman" w:cs="Times New Roman"/>
          <w:sz w:val="24"/>
          <w:szCs w:val="24"/>
        </w:rPr>
        <w:t>35.359</w:t>
      </w:r>
      <w:r w:rsidRPr="008C2660">
        <w:rPr>
          <w:rFonts w:ascii="Times New Roman" w:hAnsi="Times New Roman" w:cs="Times New Roman"/>
          <w:sz w:val="24"/>
          <w:szCs w:val="24"/>
        </w:rPr>
        <w:t xml:space="preserve">, </w:t>
      </w:r>
      <w:r w:rsidRPr="008C2660">
        <w:rPr>
          <w:rFonts w:ascii="Times New Roman" w:hAnsi="Times New Roman" w:cs="Times New Roman"/>
          <w:i/>
          <w:iCs/>
          <w:sz w:val="24"/>
          <w:szCs w:val="24"/>
        </w:rPr>
        <w:t>p</w:t>
      </w:r>
      <w:r w:rsidRPr="008C2660">
        <w:rPr>
          <w:rFonts w:ascii="Times New Roman" w:hAnsi="Times New Roman" w:cs="Times New Roman"/>
          <w:sz w:val="24"/>
          <w:szCs w:val="24"/>
        </w:rPr>
        <w:t xml:space="preserve"> &lt; .001.</w:t>
      </w:r>
      <w:r w:rsidR="00DC709F" w:rsidRPr="008C2660">
        <w:rPr>
          <w:rFonts w:ascii="Times New Roman" w:hAnsi="Times New Roman" w:cs="Times New Roman"/>
          <w:sz w:val="24"/>
          <w:szCs w:val="24"/>
        </w:rPr>
        <w:t xml:space="preserve"> Moreover, the addition of depressive symptoms</w:t>
      </w:r>
      <w:r w:rsidRPr="008C2660">
        <w:rPr>
          <w:rFonts w:ascii="Times New Roman" w:hAnsi="Times New Roman" w:cs="Times New Roman"/>
          <w:sz w:val="24"/>
          <w:szCs w:val="24"/>
        </w:rPr>
        <w:t xml:space="preserve"> </w:t>
      </w:r>
      <w:r w:rsidR="00DC709F" w:rsidRPr="008C2660">
        <w:rPr>
          <w:rFonts w:ascii="Times New Roman" w:hAnsi="Times New Roman" w:cs="Times New Roman"/>
          <w:sz w:val="24"/>
          <w:szCs w:val="24"/>
        </w:rPr>
        <w:t>and COVID-19 anxiety also was significant</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F</w:t>
      </w:r>
      <w:r w:rsidRPr="008C2660">
        <w:rPr>
          <w:rFonts w:ascii="Times New Roman" w:hAnsi="Times New Roman" w:cs="Times New Roman"/>
          <w:sz w:val="24"/>
          <w:szCs w:val="24"/>
        </w:rPr>
        <w:t xml:space="preserve"> (7, </w:t>
      </w:r>
      <w:r w:rsidR="00B12943" w:rsidRPr="008C2660">
        <w:rPr>
          <w:rFonts w:ascii="Times New Roman" w:hAnsi="Times New Roman" w:cs="Times New Roman"/>
          <w:sz w:val="24"/>
          <w:szCs w:val="24"/>
        </w:rPr>
        <w:t>902</w:t>
      </w:r>
      <w:r w:rsidRPr="008C2660">
        <w:rPr>
          <w:rFonts w:ascii="Times New Roman" w:hAnsi="Times New Roman" w:cs="Times New Roman"/>
          <w:sz w:val="24"/>
          <w:szCs w:val="24"/>
        </w:rPr>
        <w:t xml:space="preserve">) = </w:t>
      </w:r>
      <w:r w:rsidR="00B12943" w:rsidRPr="008C2660">
        <w:rPr>
          <w:rFonts w:ascii="Times New Roman" w:hAnsi="Times New Roman" w:cs="Times New Roman"/>
          <w:sz w:val="24"/>
          <w:szCs w:val="24"/>
        </w:rPr>
        <w:t>59.728</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p</w:t>
      </w:r>
      <w:r w:rsidRPr="008C2660">
        <w:rPr>
          <w:rFonts w:ascii="Times New Roman" w:hAnsi="Times New Roman" w:cs="Times New Roman"/>
          <w:sz w:val="24"/>
          <w:szCs w:val="24"/>
        </w:rPr>
        <w:t xml:space="preserve"> &lt; .001, </w:t>
      </w:r>
      <w:r w:rsidR="00DC709F" w:rsidRPr="008C2660">
        <w:rPr>
          <w:rFonts w:ascii="Times New Roman" w:hAnsi="Times New Roman" w:cs="Times New Roman"/>
          <w:sz w:val="24"/>
          <w:szCs w:val="24"/>
        </w:rPr>
        <w:t>explaining</w:t>
      </w:r>
      <w:r w:rsidRPr="008C2660">
        <w:rPr>
          <w:rFonts w:ascii="Times New Roman" w:hAnsi="Times New Roman" w:cs="Times New Roman"/>
          <w:sz w:val="24"/>
          <w:szCs w:val="24"/>
        </w:rPr>
        <w:t xml:space="preserve"> </w:t>
      </w:r>
      <w:r w:rsidR="00B12943" w:rsidRPr="008C2660">
        <w:rPr>
          <w:rFonts w:ascii="Times New Roman" w:hAnsi="Times New Roman" w:cs="Times New Roman"/>
          <w:sz w:val="24"/>
          <w:szCs w:val="24"/>
        </w:rPr>
        <w:t>20</w:t>
      </w:r>
      <w:r w:rsidRPr="008C2660">
        <w:rPr>
          <w:rFonts w:ascii="Times New Roman" w:hAnsi="Times New Roman" w:cs="Times New Roman"/>
          <w:sz w:val="24"/>
          <w:szCs w:val="24"/>
        </w:rPr>
        <w:t>.</w:t>
      </w:r>
      <w:r w:rsidR="00B12943" w:rsidRPr="008C2660">
        <w:rPr>
          <w:rFonts w:ascii="Times New Roman" w:hAnsi="Times New Roman" w:cs="Times New Roman"/>
          <w:sz w:val="24"/>
          <w:szCs w:val="24"/>
        </w:rPr>
        <w:t>3</w:t>
      </w:r>
      <w:r w:rsidR="00597F88" w:rsidRPr="008C2660">
        <w:rPr>
          <w:rFonts w:ascii="Times New Roman" w:hAnsi="Times New Roman" w:cs="Times New Roman"/>
          <w:sz w:val="24"/>
          <w:szCs w:val="24"/>
        </w:rPr>
        <w:t>%</w:t>
      </w:r>
      <w:r w:rsidRPr="008C2660">
        <w:rPr>
          <w:rFonts w:ascii="Times New Roman" w:hAnsi="Times New Roman" w:cs="Times New Roman"/>
          <w:sz w:val="24"/>
          <w:szCs w:val="24"/>
        </w:rPr>
        <w:t xml:space="preserve"> of the </w:t>
      </w:r>
      <w:r w:rsidR="00DC709F" w:rsidRPr="008C2660">
        <w:rPr>
          <w:rFonts w:ascii="Times New Roman" w:hAnsi="Times New Roman" w:cs="Times New Roman"/>
          <w:sz w:val="24"/>
          <w:szCs w:val="24"/>
        </w:rPr>
        <w:t>functional impairment</w:t>
      </w:r>
      <w:r w:rsidRPr="008C2660">
        <w:rPr>
          <w:rFonts w:ascii="Times New Roman" w:hAnsi="Times New Roman" w:cs="Times New Roman"/>
          <w:sz w:val="24"/>
          <w:szCs w:val="24"/>
        </w:rPr>
        <w:t xml:space="preserve"> scores</w:t>
      </w:r>
      <w:r w:rsidR="00DC709F" w:rsidRPr="008C2660">
        <w:rPr>
          <w:rFonts w:ascii="Times New Roman" w:hAnsi="Times New Roman" w:cs="Times New Roman"/>
          <w:sz w:val="24"/>
          <w:szCs w:val="24"/>
        </w:rPr>
        <w:t xml:space="preserve"> variance</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F</w:t>
      </w:r>
      <w:r w:rsidRPr="008C2660">
        <w:rPr>
          <w:rFonts w:ascii="Times New Roman" w:hAnsi="Times New Roman" w:cs="Times New Roman"/>
          <w:sz w:val="24"/>
          <w:szCs w:val="24"/>
        </w:rPr>
        <w:t> (</w:t>
      </w:r>
      <w:r w:rsidR="00B12943" w:rsidRPr="008C2660">
        <w:rPr>
          <w:rFonts w:ascii="Times New Roman" w:hAnsi="Times New Roman" w:cs="Times New Roman"/>
          <w:sz w:val="24"/>
          <w:szCs w:val="24"/>
        </w:rPr>
        <w:t>2</w:t>
      </w:r>
      <w:r w:rsidRPr="008C2660">
        <w:rPr>
          <w:rFonts w:ascii="Times New Roman" w:hAnsi="Times New Roman" w:cs="Times New Roman"/>
          <w:sz w:val="24"/>
          <w:szCs w:val="24"/>
        </w:rPr>
        <w:t xml:space="preserve">, </w:t>
      </w:r>
      <w:r w:rsidR="00B12943" w:rsidRPr="008C2660">
        <w:rPr>
          <w:rFonts w:ascii="Times New Roman" w:hAnsi="Times New Roman" w:cs="Times New Roman"/>
          <w:sz w:val="24"/>
          <w:szCs w:val="24"/>
        </w:rPr>
        <w:t>902</w:t>
      </w:r>
      <w:r w:rsidRPr="008C2660">
        <w:rPr>
          <w:rFonts w:ascii="Times New Roman" w:hAnsi="Times New Roman" w:cs="Times New Roman"/>
          <w:sz w:val="24"/>
          <w:szCs w:val="24"/>
        </w:rPr>
        <w:t xml:space="preserve">) = </w:t>
      </w:r>
      <w:r w:rsidR="00B12943" w:rsidRPr="008C2660">
        <w:rPr>
          <w:rFonts w:ascii="Times New Roman" w:hAnsi="Times New Roman" w:cs="Times New Roman"/>
          <w:sz w:val="24"/>
          <w:szCs w:val="24"/>
        </w:rPr>
        <w:t>133.736</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p</w:t>
      </w:r>
      <w:r w:rsidRPr="008C2660">
        <w:rPr>
          <w:rFonts w:ascii="Times New Roman" w:hAnsi="Times New Roman" w:cs="Times New Roman"/>
          <w:sz w:val="24"/>
          <w:szCs w:val="24"/>
        </w:rPr>
        <w:t xml:space="preserve"> &lt; .001. </w:t>
      </w:r>
      <w:r w:rsidR="00DC709F" w:rsidRPr="008C2660">
        <w:rPr>
          <w:rFonts w:ascii="Times New Roman" w:hAnsi="Times New Roman" w:cs="Times New Roman"/>
          <w:sz w:val="24"/>
          <w:szCs w:val="24"/>
        </w:rPr>
        <w:t>Lastly</w:t>
      </w:r>
      <w:r w:rsidRPr="008C2660">
        <w:rPr>
          <w:rFonts w:ascii="Times New Roman" w:hAnsi="Times New Roman" w:cs="Times New Roman"/>
          <w:sz w:val="24"/>
          <w:szCs w:val="24"/>
        </w:rPr>
        <w:t xml:space="preserve">, </w:t>
      </w:r>
      <w:r w:rsidR="00417B1E" w:rsidRPr="00856038">
        <w:rPr>
          <w:rFonts w:ascii="Times New Roman" w:hAnsi="Times New Roman" w:cs="Times New Roman"/>
          <w:color w:val="FF0000"/>
          <w:sz w:val="24"/>
          <w:szCs w:val="24"/>
        </w:rPr>
        <w:t xml:space="preserve">the </w:t>
      </w:r>
      <w:r w:rsidR="00DC709F" w:rsidRPr="008C2660">
        <w:rPr>
          <w:rFonts w:ascii="Times New Roman" w:hAnsi="Times New Roman" w:cs="Times New Roman"/>
          <w:sz w:val="24"/>
          <w:szCs w:val="24"/>
        </w:rPr>
        <w:t>addition of</w:t>
      </w:r>
      <w:r w:rsidR="005773E8" w:rsidRPr="008C2660">
        <w:rPr>
          <w:rFonts w:ascii="Times New Roman" w:hAnsi="Times New Roman" w:cs="Times New Roman"/>
          <w:sz w:val="24"/>
          <w:szCs w:val="24"/>
        </w:rPr>
        <w:t xml:space="preserve"> </w:t>
      </w:r>
      <w:r w:rsidRPr="008C2660">
        <w:rPr>
          <w:rFonts w:ascii="Times New Roman" w:hAnsi="Times New Roman" w:cs="Times New Roman"/>
          <w:sz w:val="24"/>
          <w:szCs w:val="24"/>
        </w:rPr>
        <w:t>C-19ASS</w:t>
      </w:r>
      <w:r w:rsidR="00B12943" w:rsidRPr="008C2660">
        <w:rPr>
          <w:rFonts w:ascii="Times New Roman" w:hAnsi="Times New Roman" w:cs="Times New Roman"/>
          <w:sz w:val="24"/>
          <w:szCs w:val="24"/>
        </w:rPr>
        <w:t xml:space="preserve"> subscales</w:t>
      </w:r>
      <w:r w:rsidRPr="008C2660">
        <w:rPr>
          <w:rFonts w:ascii="Times New Roman" w:hAnsi="Times New Roman" w:cs="Times New Roman"/>
          <w:sz w:val="24"/>
          <w:szCs w:val="24"/>
        </w:rPr>
        <w:t xml:space="preserve"> </w:t>
      </w:r>
      <w:r w:rsidR="00DC709F" w:rsidRPr="008C2660">
        <w:rPr>
          <w:rFonts w:ascii="Times New Roman" w:hAnsi="Times New Roman" w:cs="Times New Roman"/>
          <w:sz w:val="24"/>
          <w:szCs w:val="24"/>
        </w:rPr>
        <w:t>was</w:t>
      </w:r>
      <w:r w:rsidRPr="008C2660">
        <w:rPr>
          <w:rFonts w:ascii="Times New Roman" w:hAnsi="Times New Roman" w:cs="Times New Roman"/>
          <w:sz w:val="24"/>
          <w:szCs w:val="24"/>
        </w:rPr>
        <w:t xml:space="preserve"> </w:t>
      </w:r>
      <w:r w:rsidR="00417B1E" w:rsidRPr="00856038">
        <w:rPr>
          <w:rFonts w:ascii="Times New Roman" w:hAnsi="Times New Roman" w:cs="Times New Roman"/>
          <w:color w:val="FF0000"/>
          <w:sz w:val="24"/>
          <w:szCs w:val="24"/>
        </w:rPr>
        <w:t>a</w:t>
      </w:r>
      <w:r w:rsidR="00417B1E">
        <w:rPr>
          <w:rFonts w:ascii="Times New Roman" w:hAnsi="Times New Roman" w:cs="Times New Roman"/>
          <w:sz w:val="24"/>
          <w:szCs w:val="24"/>
        </w:rPr>
        <w:t xml:space="preserve"> </w:t>
      </w:r>
      <w:r w:rsidRPr="008C2660">
        <w:rPr>
          <w:rFonts w:ascii="Times New Roman" w:hAnsi="Times New Roman" w:cs="Times New Roman"/>
          <w:sz w:val="24"/>
          <w:szCs w:val="24"/>
        </w:rPr>
        <w:t>significant equation, </w:t>
      </w:r>
      <w:r w:rsidRPr="008C2660">
        <w:rPr>
          <w:rStyle w:val="Emphasis"/>
          <w:rFonts w:ascii="Times New Roman" w:hAnsi="Times New Roman" w:cs="Times New Roman"/>
          <w:sz w:val="24"/>
          <w:szCs w:val="24"/>
        </w:rPr>
        <w:t>F</w:t>
      </w:r>
      <w:r w:rsidRPr="008C2660">
        <w:rPr>
          <w:rFonts w:ascii="Times New Roman" w:hAnsi="Times New Roman" w:cs="Times New Roman"/>
          <w:sz w:val="24"/>
          <w:szCs w:val="24"/>
        </w:rPr>
        <w:t> (</w:t>
      </w:r>
      <w:r w:rsidR="00B12943" w:rsidRPr="008C2660">
        <w:rPr>
          <w:rFonts w:ascii="Times New Roman" w:hAnsi="Times New Roman" w:cs="Times New Roman"/>
          <w:sz w:val="24"/>
          <w:szCs w:val="24"/>
        </w:rPr>
        <w:t>9</w:t>
      </w:r>
      <w:r w:rsidRPr="008C2660">
        <w:rPr>
          <w:rFonts w:ascii="Times New Roman" w:hAnsi="Times New Roman" w:cs="Times New Roman"/>
          <w:sz w:val="24"/>
          <w:szCs w:val="24"/>
        </w:rPr>
        <w:t xml:space="preserve">, </w:t>
      </w:r>
      <w:r w:rsidR="00B12943" w:rsidRPr="008C2660">
        <w:rPr>
          <w:rFonts w:ascii="Times New Roman" w:hAnsi="Times New Roman" w:cs="Times New Roman"/>
          <w:sz w:val="24"/>
          <w:szCs w:val="24"/>
        </w:rPr>
        <w:t>900</w:t>
      </w:r>
      <w:r w:rsidRPr="008C2660">
        <w:rPr>
          <w:rFonts w:ascii="Times New Roman" w:hAnsi="Times New Roman" w:cs="Times New Roman"/>
          <w:sz w:val="24"/>
          <w:szCs w:val="24"/>
        </w:rPr>
        <w:t xml:space="preserve">) = </w:t>
      </w:r>
      <w:r w:rsidR="00B12943" w:rsidRPr="008C2660">
        <w:rPr>
          <w:rFonts w:ascii="Times New Roman" w:hAnsi="Times New Roman" w:cs="Times New Roman"/>
          <w:sz w:val="24"/>
          <w:szCs w:val="24"/>
        </w:rPr>
        <w:t>52</w:t>
      </w:r>
      <w:r w:rsidRPr="008C2660">
        <w:rPr>
          <w:rFonts w:ascii="Times New Roman" w:hAnsi="Times New Roman" w:cs="Times New Roman"/>
          <w:sz w:val="24"/>
          <w:szCs w:val="24"/>
        </w:rPr>
        <w:t>.</w:t>
      </w:r>
      <w:r w:rsidR="00B12943" w:rsidRPr="008C2660">
        <w:rPr>
          <w:rFonts w:ascii="Times New Roman" w:hAnsi="Times New Roman" w:cs="Times New Roman"/>
          <w:sz w:val="24"/>
          <w:szCs w:val="24"/>
        </w:rPr>
        <w:t>66</w:t>
      </w:r>
      <w:r w:rsidRPr="008C2660">
        <w:rPr>
          <w:rFonts w:ascii="Times New Roman" w:hAnsi="Times New Roman" w:cs="Times New Roman"/>
          <w:sz w:val="24"/>
          <w:szCs w:val="24"/>
        </w:rPr>
        <w:t xml:space="preserve">7, p &lt; .001, </w:t>
      </w:r>
      <w:r w:rsidR="00DC709F" w:rsidRPr="008C2660">
        <w:rPr>
          <w:rFonts w:ascii="Times New Roman" w:hAnsi="Times New Roman" w:cs="Times New Roman"/>
          <w:sz w:val="24"/>
          <w:szCs w:val="24"/>
        </w:rPr>
        <w:t xml:space="preserve">explaining </w:t>
      </w:r>
      <w:r w:rsidRPr="008C2660">
        <w:rPr>
          <w:rFonts w:ascii="Times New Roman" w:hAnsi="Times New Roman" w:cs="Times New Roman"/>
          <w:sz w:val="24"/>
          <w:szCs w:val="24"/>
        </w:rPr>
        <w:t xml:space="preserve">an additional </w:t>
      </w:r>
      <w:r w:rsidR="00B12943" w:rsidRPr="008C2660">
        <w:rPr>
          <w:rFonts w:ascii="Times New Roman" w:hAnsi="Times New Roman" w:cs="Times New Roman"/>
          <w:sz w:val="24"/>
          <w:szCs w:val="24"/>
        </w:rPr>
        <w:t>2</w:t>
      </w:r>
      <w:r w:rsidRPr="008C2660">
        <w:rPr>
          <w:rFonts w:ascii="Times New Roman" w:hAnsi="Times New Roman" w:cs="Times New Roman"/>
          <w:sz w:val="24"/>
          <w:szCs w:val="24"/>
        </w:rPr>
        <w:t>.</w:t>
      </w:r>
      <w:r w:rsidR="00B12943" w:rsidRPr="008C2660">
        <w:rPr>
          <w:rFonts w:ascii="Times New Roman" w:hAnsi="Times New Roman" w:cs="Times New Roman"/>
          <w:sz w:val="24"/>
          <w:szCs w:val="24"/>
        </w:rPr>
        <w:t>8</w:t>
      </w:r>
      <w:r w:rsidR="00597F88" w:rsidRPr="008C2660">
        <w:rPr>
          <w:rFonts w:ascii="Times New Roman" w:hAnsi="Times New Roman" w:cs="Times New Roman"/>
          <w:sz w:val="24"/>
          <w:szCs w:val="24"/>
        </w:rPr>
        <w:t>%</w:t>
      </w:r>
      <w:r w:rsidRPr="008C2660">
        <w:rPr>
          <w:rFonts w:ascii="Times New Roman" w:hAnsi="Times New Roman" w:cs="Times New Roman"/>
          <w:sz w:val="24"/>
          <w:szCs w:val="24"/>
        </w:rPr>
        <w:t xml:space="preserve"> of the </w:t>
      </w:r>
      <w:r w:rsidR="00DC709F" w:rsidRPr="008C2660">
        <w:rPr>
          <w:rFonts w:ascii="Times New Roman" w:hAnsi="Times New Roman" w:cs="Times New Roman"/>
          <w:sz w:val="24"/>
          <w:szCs w:val="24"/>
        </w:rPr>
        <w:t xml:space="preserve">functional impairment </w:t>
      </w:r>
      <w:r w:rsidRPr="008C2660">
        <w:rPr>
          <w:rFonts w:ascii="Times New Roman" w:hAnsi="Times New Roman" w:cs="Times New Roman"/>
          <w:sz w:val="24"/>
          <w:szCs w:val="24"/>
        </w:rPr>
        <w:t>scores</w:t>
      </w:r>
      <w:r w:rsidR="00DC709F" w:rsidRPr="008C2660">
        <w:rPr>
          <w:rFonts w:ascii="Times New Roman" w:hAnsi="Times New Roman" w:cs="Times New Roman"/>
          <w:sz w:val="24"/>
          <w:szCs w:val="24"/>
        </w:rPr>
        <w:t xml:space="preserve"> variance</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F</w:t>
      </w:r>
      <w:r w:rsidRPr="008C2660">
        <w:rPr>
          <w:rFonts w:ascii="Times New Roman" w:hAnsi="Times New Roman" w:cs="Times New Roman"/>
          <w:sz w:val="24"/>
          <w:szCs w:val="24"/>
        </w:rPr>
        <w:t> (</w:t>
      </w:r>
      <w:r w:rsidR="00B12943" w:rsidRPr="008C2660">
        <w:rPr>
          <w:rFonts w:ascii="Times New Roman" w:hAnsi="Times New Roman" w:cs="Times New Roman"/>
          <w:sz w:val="24"/>
          <w:szCs w:val="24"/>
        </w:rPr>
        <w:t>2</w:t>
      </w:r>
      <w:r w:rsidRPr="008C2660">
        <w:rPr>
          <w:rFonts w:ascii="Times New Roman" w:hAnsi="Times New Roman" w:cs="Times New Roman"/>
          <w:sz w:val="24"/>
          <w:szCs w:val="24"/>
        </w:rPr>
        <w:t xml:space="preserve">, </w:t>
      </w:r>
      <w:r w:rsidR="00B12943" w:rsidRPr="008C2660">
        <w:rPr>
          <w:rFonts w:ascii="Times New Roman" w:hAnsi="Times New Roman" w:cs="Times New Roman"/>
          <w:sz w:val="24"/>
          <w:szCs w:val="24"/>
        </w:rPr>
        <w:t>900</w:t>
      </w:r>
      <w:r w:rsidRPr="008C2660">
        <w:rPr>
          <w:rFonts w:ascii="Times New Roman" w:hAnsi="Times New Roman" w:cs="Times New Roman"/>
          <w:sz w:val="24"/>
          <w:szCs w:val="24"/>
        </w:rPr>
        <w:t xml:space="preserve">) = </w:t>
      </w:r>
      <w:r w:rsidR="00B12943" w:rsidRPr="008C2660">
        <w:rPr>
          <w:rFonts w:ascii="Times New Roman" w:hAnsi="Times New Roman" w:cs="Times New Roman"/>
          <w:sz w:val="24"/>
          <w:szCs w:val="24"/>
        </w:rPr>
        <w:t>19.417</w:t>
      </w:r>
      <w:r w:rsidRPr="008C2660">
        <w:rPr>
          <w:rFonts w:ascii="Times New Roman" w:hAnsi="Times New Roman" w:cs="Times New Roman"/>
          <w:sz w:val="24"/>
          <w:szCs w:val="24"/>
        </w:rPr>
        <w:t xml:space="preserve">, p &lt; .001. This final model revealed that </w:t>
      </w:r>
      <w:r w:rsidR="00DC709F" w:rsidRPr="008C2660">
        <w:rPr>
          <w:rFonts w:ascii="Times New Roman" w:hAnsi="Times New Roman" w:cs="Times New Roman"/>
          <w:sz w:val="24"/>
          <w:szCs w:val="24"/>
        </w:rPr>
        <w:t>depressive symptoms, CO</w:t>
      </w:r>
      <w:r w:rsidR="00417B1E" w:rsidRPr="00856038">
        <w:rPr>
          <w:rFonts w:ascii="Times New Roman" w:hAnsi="Times New Roman" w:cs="Times New Roman"/>
          <w:color w:val="FF0000"/>
          <w:sz w:val="24"/>
          <w:szCs w:val="24"/>
        </w:rPr>
        <w:t>V</w:t>
      </w:r>
      <w:r w:rsidR="00DC709F" w:rsidRPr="008C2660">
        <w:rPr>
          <w:rFonts w:ascii="Times New Roman" w:hAnsi="Times New Roman" w:cs="Times New Roman"/>
          <w:sz w:val="24"/>
          <w:szCs w:val="24"/>
        </w:rPr>
        <w:t xml:space="preserve">ID-19 anxiety, </w:t>
      </w:r>
      <w:r w:rsidRPr="008C2660">
        <w:rPr>
          <w:rFonts w:ascii="Times New Roman" w:hAnsi="Times New Roman" w:cs="Times New Roman"/>
          <w:sz w:val="24"/>
          <w:szCs w:val="24"/>
        </w:rPr>
        <w:t>and C-19ASS subscale</w:t>
      </w:r>
      <w:r w:rsidR="00A43375" w:rsidRPr="008C2660">
        <w:rPr>
          <w:rFonts w:ascii="Times New Roman" w:hAnsi="Times New Roman" w:cs="Times New Roman"/>
          <w:sz w:val="24"/>
          <w:szCs w:val="24"/>
        </w:rPr>
        <w:t>s</w:t>
      </w:r>
      <w:r w:rsidRPr="008C2660">
        <w:rPr>
          <w:rFonts w:ascii="Times New Roman" w:hAnsi="Times New Roman" w:cs="Times New Roman"/>
          <w:sz w:val="24"/>
          <w:szCs w:val="24"/>
        </w:rPr>
        <w:t xml:space="preserve"> </w:t>
      </w:r>
      <w:r w:rsidR="00190468" w:rsidRPr="008C2660">
        <w:rPr>
          <w:rFonts w:ascii="Times New Roman" w:hAnsi="Times New Roman" w:cs="Times New Roman"/>
          <w:sz w:val="24"/>
          <w:szCs w:val="24"/>
        </w:rPr>
        <w:t>significantly</w:t>
      </w:r>
      <w:r w:rsidRPr="008C2660">
        <w:rPr>
          <w:rFonts w:ascii="Times New Roman" w:hAnsi="Times New Roman" w:cs="Times New Roman"/>
          <w:sz w:val="24"/>
          <w:szCs w:val="24"/>
        </w:rPr>
        <w:t xml:space="preserve"> predicted </w:t>
      </w:r>
      <w:r w:rsidR="00DC709F" w:rsidRPr="008C2660">
        <w:rPr>
          <w:rFonts w:ascii="Times New Roman" w:hAnsi="Times New Roman" w:cs="Times New Roman"/>
          <w:sz w:val="24"/>
          <w:szCs w:val="24"/>
        </w:rPr>
        <w:t>functional impairment (R</w:t>
      </w:r>
      <w:r w:rsidR="00DC709F" w:rsidRPr="008C2660">
        <w:rPr>
          <w:rFonts w:ascii="Times New Roman" w:hAnsi="Times New Roman" w:cs="Times New Roman"/>
          <w:sz w:val="24"/>
          <w:szCs w:val="24"/>
          <w:vertAlign w:val="superscript"/>
        </w:rPr>
        <w:t>2</w:t>
      </w:r>
      <w:r w:rsidR="00DC709F" w:rsidRPr="008C2660">
        <w:rPr>
          <w:rFonts w:ascii="Times New Roman" w:hAnsi="Times New Roman" w:cs="Times New Roman"/>
          <w:sz w:val="24"/>
          <w:szCs w:val="24"/>
        </w:rPr>
        <w:t xml:space="preserve"> = 33.8)</w:t>
      </w:r>
      <w:r w:rsidRPr="008C2660">
        <w:rPr>
          <w:rFonts w:ascii="Times New Roman" w:hAnsi="Times New Roman" w:cs="Times New Roman"/>
          <w:sz w:val="24"/>
          <w:szCs w:val="24"/>
        </w:rPr>
        <w:t>.</w:t>
      </w:r>
      <w:r w:rsidR="00DC709F" w:rsidRPr="008C2660">
        <w:rPr>
          <w:rFonts w:ascii="Times New Roman" w:hAnsi="Times New Roman" w:cs="Times New Roman"/>
          <w:sz w:val="24"/>
          <w:szCs w:val="24"/>
        </w:rPr>
        <w:t xml:space="preserve"> As seen in Table 5,</w:t>
      </w:r>
      <w:r w:rsidRPr="008C2660">
        <w:rPr>
          <w:rFonts w:ascii="Times New Roman" w:hAnsi="Times New Roman" w:cs="Times New Roman"/>
          <w:sz w:val="24"/>
          <w:szCs w:val="24"/>
        </w:rPr>
        <w:t xml:space="preserve"> the C-19ASS subscale</w:t>
      </w:r>
      <w:r w:rsidR="00860A13" w:rsidRPr="008C2660">
        <w:rPr>
          <w:rFonts w:ascii="Times New Roman" w:hAnsi="Times New Roman" w:cs="Times New Roman"/>
          <w:sz w:val="24"/>
          <w:szCs w:val="24"/>
        </w:rPr>
        <w:t>s</w:t>
      </w:r>
      <w:r w:rsidRPr="008C2660">
        <w:rPr>
          <w:rFonts w:ascii="Times New Roman" w:hAnsi="Times New Roman" w:cs="Times New Roman"/>
          <w:sz w:val="24"/>
          <w:szCs w:val="24"/>
        </w:rPr>
        <w:t xml:space="preserve"> predicted </w:t>
      </w:r>
      <w:r w:rsidR="00DC709F" w:rsidRPr="008C2660">
        <w:rPr>
          <w:rFonts w:ascii="Times New Roman" w:hAnsi="Times New Roman" w:cs="Times New Roman"/>
          <w:sz w:val="24"/>
          <w:szCs w:val="24"/>
        </w:rPr>
        <w:t>functional impairment</w:t>
      </w:r>
      <w:r w:rsidRPr="008C2660">
        <w:rPr>
          <w:rFonts w:ascii="Times New Roman" w:hAnsi="Times New Roman" w:cs="Times New Roman"/>
          <w:sz w:val="24"/>
          <w:szCs w:val="24"/>
        </w:rPr>
        <w:t xml:space="preserve"> scores above and beyond </w:t>
      </w:r>
      <w:r w:rsidR="00DC709F" w:rsidRPr="008C2660">
        <w:rPr>
          <w:rFonts w:ascii="Times New Roman" w:hAnsi="Times New Roman" w:cs="Times New Roman"/>
          <w:sz w:val="24"/>
          <w:szCs w:val="24"/>
        </w:rPr>
        <w:t>COVID-19 anxiety</w:t>
      </w:r>
      <w:r w:rsidRPr="008C2660">
        <w:rPr>
          <w:rFonts w:ascii="Times New Roman" w:hAnsi="Times New Roman" w:cs="Times New Roman"/>
          <w:sz w:val="24"/>
          <w:szCs w:val="24"/>
        </w:rPr>
        <w:t xml:space="preserve"> except for </w:t>
      </w:r>
      <w:r w:rsidR="00DC709F" w:rsidRPr="008C2660">
        <w:rPr>
          <w:rFonts w:ascii="Times New Roman" w:hAnsi="Times New Roman" w:cs="Times New Roman"/>
          <w:sz w:val="24"/>
          <w:szCs w:val="24"/>
        </w:rPr>
        <w:t>depressive symptoms</w:t>
      </w:r>
      <w:r w:rsidRPr="008C2660">
        <w:rPr>
          <w:rFonts w:ascii="Times New Roman" w:hAnsi="Times New Roman" w:cs="Times New Roman"/>
          <w:sz w:val="24"/>
          <w:szCs w:val="24"/>
        </w:rPr>
        <w:t xml:space="preserve">. </w:t>
      </w:r>
      <w:r w:rsidR="00DC709F" w:rsidRPr="008C2660">
        <w:rPr>
          <w:rFonts w:ascii="Times New Roman" w:hAnsi="Times New Roman" w:cs="Times New Roman"/>
          <w:sz w:val="24"/>
          <w:szCs w:val="24"/>
        </w:rPr>
        <w:t>Also</w:t>
      </w:r>
      <w:r w:rsidRPr="008C2660">
        <w:rPr>
          <w:rFonts w:ascii="Times New Roman" w:hAnsi="Times New Roman" w:cs="Times New Roman"/>
          <w:sz w:val="24"/>
          <w:szCs w:val="24"/>
        </w:rPr>
        <w:t xml:space="preserve">, it </w:t>
      </w:r>
      <w:r w:rsidR="00DC709F" w:rsidRPr="008C2660">
        <w:rPr>
          <w:rFonts w:ascii="Times New Roman" w:hAnsi="Times New Roman" w:cs="Times New Roman"/>
          <w:sz w:val="24"/>
          <w:szCs w:val="24"/>
        </w:rPr>
        <w:t xml:space="preserve">should be noted </w:t>
      </w:r>
      <w:r w:rsidRPr="008C2660">
        <w:rPr>
          <w:rFonts w:ascii="Times New Roman" w:hAnsi="Times New Roman" w:cs="Times New Roman"/>
          <w:sz w:val="24"/>
          <w:szCs w:val="24"/>
        </w:rPr>
        <w:t xml:space="preserve">that </w:t>
      </w:r>
      <w:r w:rsidR="00860A13" w:rsidRPr="008C2660">
        <w:rPr>
          <w:rFonts w:ascii="Times New Roman" w:hAnsi="Times New Roman" w:cs="Times New Roman"/>
          <w:sz w:val="24"/>
          <w:szCs w:val="24"/>
        </w:rPr>
        <w:t xml:space="preserve">Big-Five personality traits and </w:t>
      </w:r>
      <w:r w:rsidR="005773E8" w:rsidRPr="008C2660">
        <w:rPr>
          <w:rFonts w:ascii="Times New Roman" w:hAnsi="Times New Roman" w:cs="Times New Roman"/>
          <w:sz w:val="24"/>
          <w:szCs w:val="24"/>
        </w:rPr>
        <w:t xml:space="preserve">the </w:t>
      </w:r>
      <w:r w:rsidR="00860A13" w:rsidRPr="008C2660">
        <w:rPr>
          <w:rFonts w:ascii="Times New Roman" w:hAnsi="Times New Roman" w:cs="Times New Roman"/>
          <w:sz w:val="24"/>
          <w:szCs w:val="24"/>
        </w:rPr>
        <w:t>COVID-19 death of a person close were</w:t>
      </w:r>
      <w:r w:rsidRPr="008C2660">
        <w:rPr>
          <w:rFonts w:ascii="Times New Roman" w:hAnsi="Times New Roman" w:cs="Times New Roman"/>
          <w:sz w:val="24"/>
          <w:szCs w:val="24"/>
        </w:rPr>
        <w:t xml:space="preserve"> no longer significant predictor</w:t>
      </w:r>
      <w:r w:rsidR="000146F9" w:rsidRPr="008C2660">
        <w:rPr>
          <w:rFonts w:ascii="Times New Roman" w:hAnsi="Times New Roman" w:cs="Times New Roman"/>
          <w:sz w:val="24"/>
          <w:szCs w:val="24"/>
        </w:rPr>
        <w:t>s</w:t>
      </w:r>
      <w:r w:rsidRPr="008C2660">
        <w:rPr>
          <w:rFonts w:ascii="Times New Roman" w:hAnsi="Times New Roman" w:cs="Times New Roman"/>
          <w:sz w:val="24"/>
          <w:szCs w:val="24"/>
        </w:rPr>
        <w:t xml:space="preserve"> of </w:t>
      </w:r>
      <w:r w:rsidR="00DC709F" w:rsidRPr="008C2660">
        <w:rPr>
          <w:rFonts w:ascii="Times New Roman" w:hAnsi="Times New Roman" w:cs="Times New Roman"/>
          <w:sz w:val="24"/>
          <w:szCs w:val="24"/>
        </w:rPr>
        <w:t>functional impairment</w:t>
      </w:r>
      <w:r w:rsidRPr="008C2660">
        <w:rPr>
          <w:rFonts w:ascii="Times New Roman" w:hAnsi="Times New Roman" w:cs="Times New Roman"/>
          <w:sz w:val="24"/>
          <w:szCs w:val="24"/>
        </w:rPr>
        <w:t xml:space="preserve"> </w:t>
      </w:r>
      <w:r w:rsidR="00DC709F" w:rsidRPr="008C2660">
        <w:rPr>
          <w:rFonts w:ascii="Times New Roman" w:hAnsi="Times New Roman" w:cs="Times New Roman"/>
          <w:sz w:val="24"/>
          <w:szCs w:val="24"/>
        </w:rPr>
        <w:t>once the</w:t>
      </w:r>
      <w:r w:rsidRPr="008C2660">
        <w:rPr>
          <w:rFonts w:ascii="Times New Roman" w:hAnsi="Times New Roman" w:cs="Times New Roman"/>
          <w:sz w:val="24"/>
          <w:szCs w:val="24"/>
        </w:rPr>
        <w:t xml:space="preserve"> C</w:t>
      </w:r>
      <w:r w:rsidR="00860A13" w:rsidRPr="008C2660">
        <w:rPr>
          <w:rFonts w:ascii="Times New Roman" w:hAnsi="Times New Roman" w:cs="Times New Roman"/>
          <w:sz w:val="24"/>
          <w:szCs w:val="24"/>
        </w:rPr>
        <w:t>-</w:t>
      </w:r>
      <w:r w:rsidRPr="008C2660">
        <w:rPr>
          <w:rFonts w:ascii="Times New Roman" w:hAnsi="Times New Roman" w:cs="Times New Roman"/>
          <w:sz w:val="24"/>
          <w:szCs w:val="24"/>
        </w:rPr>
        <w:t>19ASS</w:t>
      </w:r>
      <w:r w:rsidR="00860A13" w:rsidRPr="008C2660">
        <w:rPr>
          <w:rFonts w:ascii="Times New Roman" w:hAnsi="Times New Roman" w:cs="Times New Roman"/>
          <w:sz w:val="24"/>
          <w:szCs w:val="24"/>
        </w:rPr>
        <w:t xml:space="preserve"> subscales</w:t>
      </w:r>
      <w:r w:rsidR="00DC709F" w:rsidRPr="008C2660">
        <w:rPr>
          <w:rFonts w:ascii="Times New Roman" w:hAnsi="Times New Roman" w:cs="Times New Roman"/>
          <w:sz w:val="24"/>
          <w:szCs w:val="24"/>
        </w:rPr>
        <w:t xml:space="preserve"> were included in the model</w:t>
      </w:r>
      <w:r w:rsidRPr="008C2660">
        <w:rPr>
          <w:rFonts w:ascii="Times New Roman" w:hAnsi="Times New Roman" w:cs="Times New Roman"/>
          <w:sz w:val="24"/>
          <w:szCs w:val="24"/>
        </w:rPr>
        <w:t>.</w:t>
      </w:r>
    </w:p>
    <w:p w14:paraId="5813DE41" w14:textId="6F9A1E1C" w:rsidR="00897DB4" w:rsidRPr="008C2660" w:rsidRDefault="00D0741B" w:rsidP="00897DB4">
      <w:pPr>
        <w:spacing w:after="0" w:line="480" w:lineRule="auto"/>
        <w:ind w:firstLine="720"/>
        <w:jc w:val="both"/>
        <w:rPr>
          <w:rFonts w:ascii="Times New Roman" w:hAnsi="Times New Roman" w:cs="Times New Roman"/>
          <w:sz w:val="24"/>
          <w:szCs w:val="24"/>
        </w:rPr>
      </w:pPr>
      <w:r w:rsidRPr="008C2660">
        <w:rPr>
          <w:rFonts w:ascii="Times New Roman" w:hAnsi="Times New Roman" w:cs="Times New Roman"/>
          <w:sz w:val="24"/>
          <w:szCs w:val="24"/>
        </w:rPr>
        <w:t xml:space="preserve">Table </w:t>
      </w:r>
      <w:r w:rsidR="00431EC1" w:rsidRPr="008C2660">
        <w:rPr>
          <w:rFonts w:ascii="Times New Roman" w:hAnsi="Times New Roman" w:cs="Times New Roman"/>
          <w:sz w:val="24"/>
          <w:szCs w:val="24"/>
        </w:rPr>
        <w:t>6</w:t>
      </w:r>
      <w:r w:rsidRPr="008C2660">
        <w:rPr>
          <w:rFonts w:ascii="Times New Roman" w:hAnsi="Times New Roman" w:cs="Times New Roman"/>
          <w:sz w:val="24"/>
          <w:szCs w:val="24"/>
        </w:rPr>
        <w:t xml:space="preserve"> represents the results for predicting </w:t>
      </w:r>
      <w:r w:rsidR="00F318E8" w:rsidRPr="008C2660">
        <w:rPr>
          <w:rFonts w:ascii="Times New Roman" w:hAnsi="Times New Roman" w:cs="Times New Roman"/>
          <w:sz w:val="24"/>
          <w:szCs w:val="24"/>
        </w:rPr>
        <w:t>COVID-19 anxiety</w:t>
      </w:r>
      <w:r w:rsidRPr="008C2660">
        <w:rPr>
          <w:rFonts w:ascii="Times New Roman" w:hAnsi="Times New Roman" w:cs="Times New Roman"/>
          <w:sz w:val="24"/>
          <w:szCs w:val="24"/>
        </w:rPr>
        <w:t xml:space="preserve"> scores from </w:t>
      </w:r>
      <w:r w:rsidR="005A4DB8" w:rsidRPr="008C2660">
        <w:rPr>
          <w:rFonts w:ascii="Times New Roman" w:hAnsi="Times New Roman" w:cs="Times New Roman"/>
          <w:sz w:val="24"/>
          <w:szCs w:val="24"/>
        </w:rPr>
        <w:t>age</w:t>
      </w:r>
      <w:r w:rsidRPr="008C2660">
        <w:rPr>
          <w:rFonts w:ascii="Times New Roman" w:hAnsi="Times New Roman" w:cs="Times New Roman"/>
          <w:sz w:val="24"/>
          <w:szCs w:val="24"/>
        </w:rPr>
        <w:t xml:space="preserve">, </w:t>
      </w:r>
      <w:r w:rsidR="005A4DB8" w:rsidRPr="008C2660">
        <w:rPr>
          <w:rFonts w:ascii="Times New Roman" w:hAnsi="Times New Roman" w:cs="Times New Roman"/>
          <w:sz w:val="24"/>
          <w:szCs w:val="24"/>
        </w:rPr>
        <w:t>COVID-19 death of a person close</w:t>
      </w:r>
      <w:r w:rsidR="00F318E8" w:rsidRPr="008C2660">
        <w:rPr>
          <w:rFonts w:ascii="Times New Roman" w:hAnsi="Times New Roman" w:cs="Times New Roman"/>
          <w:sz w:val="24"/>
          <w:szCs w:val="24"/>
        </w:rPr>
        <w:t>,</w:t>
      </w:r>
      <w:r w:rsidR="005A4DB8" w:rsidRPr="008C2660">
        <w:rPr>
          <w:rFonts w:ascii="Times New Roman" w:hAnsi="Times New Roman" w:cs="Times New Roman"/>
          <w:sz w:val="24"/>
          <w:szCs w:val="24"/>
        </w:rPr>
        <w:t xml:space="preserve"> gender</w:t>
      </w:r>
      <w:r w:rsidRPr="008C2660">
        <w:rPr>
          <w:rFonts w:ascii="Times New Roman" w:hAnsi="Times New Roman" w:cs="Times New Roman"/>
          <w:sz w:val="24"/>
          <w:szCs w:val="24"/>
        </w:rPr>
        <w:t>,</w:t>
      </w:r>
      <w:r w:rsidR="00F318E8" w:rsidRPr="008C2660">
        <w:rPr>
          <w:rFonts w:ascii="Times New Roman" w:hAnsi="Times New Roman" w:cs="Times New Roman"/>
          <w:sz w:val="24"/>
          <w:szCs w:val="24"/>
        </w:rPr>
        <w:t xml:space="preserve"> Big-Five personality traits (extraversion and neuroticism</w:t>
      </w:r>
      <w:r w:rsidR="00F318E8" w:rsidRPr="008C2660">
        <w:rPr>
          <w:rFonts w:asciiTheme="majorBidi" w:hAnsiTheme="majorBidi" w:cstheme="majorBidi"/>
          <w:sz w:val="24"/>
          <w:szCs w:val="24"/>
        </w:rPr>
        <w:t>)</w:t>
      </w:r>
      <w:r w:rsidRPr="008C2660">
        <w:rPr>
          <w:rFonts w:ascii="Times New Roman" w:hAnsi="Times New Roman" w:cs="Times New Roman"/>
          <w:sz w:val="24"/>
          <w:szCs w:val="24"/>
        </w:rPr>
        <w:t xml:space="preserve">, </w:t>
      </w:r>
      <w:r w:rsidR="00F318E8" w:rsidRPr="008C2660">
        <w:rPr>
          <w:rFonts w:ascii="Times New Roman" w:hAnsi="Times New Roman" w:cs="Times New Roman"/>
          <w:sz w:val="24"/>
          <w:szCs w:val="24"/>
        </w:rPr>
        <w:t>generalized anxiety</w:t>
      </w:r>
      <w:r w:rsidR="005A4DB8" w:rsidRPr="008C2660">
        <w:rPr>
          <w:rFonts w:ascii="Times New Roman" w:hAnsi="Times New Roman" w:cs="Times New Roman"/>
          <w:sz w:val="24"/>
          <w:szCs w:val="24"/>
        </w:rPr>
        <w:t xml:space="preserve">, </w:t>
      </w:r>
      <w:r w:rsidR="00F318E8" w:rsidRPr="008C2660">
        <w:rPr>
          <w:rFonts w:ascii="Times New Roman" w:hAnsi="Times New Roman" w:cs="Times New Roman"/>
          <w:sz w:val="24"/>
          <w:szCs w:val="24"/>
        </w:rPr>
        <w:t>depressive symptoms</w:t>
      </w:r>
      <w:r w:rsidR="005A4DB8" w:rsidRPr="008C2660">
        <w:rPr>
          <w:rFonts w:ascii="Times New Roman" w:hAnsi="Times New Roman" w:cs="Times New Roman"/>
          <w:sz w:val="24"/>
          <w:szCs w:val="24"/>
        </w:rPr>
        <w:t xml:space="preserve">, </w:t>
      </w:r>
      <w:r w:rsidR="00F318E8" w:rsidRPr="008C2660">
        <w:rPr>
          <w:rFonts w:ascii="Times New Roman" w:hAnsi="Times New Roman" w:cs="Times New Roman"/>
          <w:sz w:val="24"/>
          <w:szCs w:val="24"/>
        </w:rPr>
        <w:t>health anxiety</w:t>
      </w:r>
      <w:r w:rsidRPr="008C2660">
        <w:rPr>
          <w:rFonts w:ascii="Times New Roman" w:hAnsi="Times New Roman" w:cs="Times New Roman"/>
          <w:sz w:val="24"/>
          <w:szCs w:val="24"/>
        </w:rPr>
        <w:t>, and C</w:t>
      </w:r>
      <w:r w:rsidR="005A4DB8" w:rsidRPr="008C2660">
        <w:rPr>
          <w:rFonts w:ascii="Times New Roman" w:hAnsi="Times New Roman" w:cs="Times New Roman"/>
          <w:sz w:val="24"/>
          <w:szCs w:val="24"/>
        </w:rPr>
        <w:t>-</w:t>
      </w:r>
      <w:r w:rsidRPr="008C2660">
        <w:rPr>
          <w:rFonts w:ascii="Times New Roman" w:hAnsi="Times New Roman" w:cs="Times New Roman"/>
          <w:sz w:val="24"/>
          <w:szCs w:val="24"/>
        </w:rPr>
        <w:t xml:space="preserve">19ASS perseveration subscale. The </w:t>
      </w:r>
      <w:r w:rsidR="00F318E8" w:rsidRPr="008C2660">
        <w:rPr>
          <w:rFonts w:ascii="Times New Roman" w:hAnsi="Times New Roman" w:cs="Times New Roman"/>
          <w:sz w:val="24"/>
          <w:szCs w:val="24"/>
        </w:rPr>
        <w:t>COVID-19 anxiety</w:t>
      </w:r>
      <w:r w:rsidRPr="008C2660">
        <w:rPr>
          <w:rFonts w:ascii="Times New Roman" w:hAnsi="Times New Roman" w:cs="Times New Roman"/>
          <w:sz w:val="24"/>
          <w:szCs w:val="24"/>
        </w:rPr>
        <w:t xml:space="preserve"> scores were significantly predicted by </w:t>
      </w:r>
      <w:r w:rsidR="00120037" w:rsidRPr="008C2660">
        <w:rPr>
          <w:rFonts w:ascii="Times New Roman" w:hAnsi="Times New Roman" w:cs="Times New Roman"/>
          <w:sz w:val="24"/>
          <w:szCs w:val="24"/>
        </w:rPr>
        <w:t>age, COVID-19 death of a person close, and gender</w:t>
      </w:r>
      <w:r w:rsidRPr="008C2660">
        <w:rPr>
          <w:rFonts w:ascii="Times New Roman" w:hAnsi="Times New Roman" w:cs="Times New Roman"/>
          <w:sz w:val="24"/>
          <w:szCs w:val="24"/>
        </w:rPr>
        <w:t xml:space="preserve">, </w:t>
      </w:r>
      <w:r w:rsidRPr="008C2660">
        <w:rPr>
          <w:rFonts w:ascii="Times New Roman" w:hAnsi="Times New Roman" w:cs="Times New Roman"/>
          <w:i/>
          <w:iCs/>
          <w:sz w:val="24"/>
          <w:szCs w:val="24"/>
        </w:rPr>
        <w:t>F</w:t>
      </w:r>
      <w:r w:rsidRPr="008C2660">
        <w:rPr>
          <w:rFonts w:ascii="Times New Roman" w:hAnsi="Times New Roman" w:cs="Times New Roman"/>
          <w:sz w:val="24"/>
          <w:szCs w:val="24"/>
        </w:rPr>
        <w:t xml:space="preserve"> (</w:t>
      </w:r>
      <w:r w:rsidR="00120037" w:rsidRPr="008C2660">
        <w:rPr>
          <w:rFonts w:ascii="Times New Roman" w:hAnsi="Times New Roman" w:cs="Times New Roman"/>
          <w:sz w:val="24"/>
          <w:szCs w:val="24"/>
        </w:rPr>
        <w:t>3</w:t>
      </w:r>
      <w:r w:rsidRPr="008C2660">
        <w:rPr>
          <w:rFonts w:ascii="Times New Roman" w:hAnsi="Times New Roman" w:cs="Times New Roman"/>
          <w:sz w:val="24"/>
          <w:szCs w:val="24"/>
        </w:rPr>
        <w:t xml:space="preserve">, </w:t>
      </w:r>
      <w:r w:rsidR="00120037" w:rsidRPr="008C2660">
        <w:rPr>
          <w:rFonts w:ascii="Times New Roman" w:hAnsi="Times New Roman" w:cs="Times New Roman"/>
          <w:sz w:val="24"/>
          <w:szCs w:val="24"/>
        </w:rPr>
        <w:t>906</w:t>
      </w:r>
      <w:r w:rsidRPr="008C2660">
        <w:rPr>
          <w:rFonts w:ascii="Times New Roman" w:hAnsi="Times New Roman" w:cs="Times New Roman"/>
          <w:sz w:val="24"/>
          <w:szCs w:val="24"/>
        </w:rPr>
        <w:t xml:space="preserve">) = </w:t>
      </w:r>
      <w:r w:rsidR="00120037" w:rsidRPr="008C2660">
        <w:rPr>
          <w:rFonts w:ascii="Times New Roman" w:hAnsi="Times New Roman" w:cs="Times New Roman"/>
          <w:sz w:val="24"/>
          <w:szCs w:val="24"/>
        </w:rPr>
        <w:t>4</w:t>
      </w:r>
      <w:r w:rsidRPr="008C2660">
        <w:rPr>
          <w:rFonts w:ascii="Times New Roman" w:hAnsi="Times New Roman" w:cs="Times New Roman"/>
          <w:sz w:val="24"/>
          <w:szCs w:val="24"/>
        </w:rPr>
        <w:t>.</w:t>
      </w:r>
      <w:r w:rsidR="00120037" w:rsidRPr="008C2660">
        <w:rPr>
          <w:rFonts w:ascii="Times New Roman" w:hAnsi="Times New Roman" w:cs="Times New Roman"/>
          <w:sz w:val="24"/>
          <w:szCs w:val="24"/>
        </w:rPr>
        <w:t>738</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p &lt;</w:t>
      </w:r>
      <w:r w:rsidRPr="008C2660">
        <w:rPr>
          <w:rFonts w:ascii="Times New Roman" w:hAnsi="Times New Roman" w:cs="Times New Roman"/>
          <w:sz w:val="24"/>
          <w:szCs w:val="24"/>
        </w:rPr>
        <w:t xml:space="preserve"> .001. Also, </w:t>
      </w:r>
      <w:r w:rsidR="006977FD" w:rsidRPr="00856038">
        <w:rPr>
          <w:rFonts w:ascii="Times New Roman" w:hAnsi="Times New Roman" w:cs="Times New Roman"/>
          <w:color w:val="FF0000"/>
          <w:sz w:val="24"/>
          <w:szCs w:val="24"/>
        </w:rPr>
        <w:t>the</w:t>
      </w:r>
      <w:r w:rsidR="006977FD">
        <w:rPr>
          <w:rFonts w:ascii="Times New Roman" w:hAnsi="Times New Roman" w:cs="Times New Roman"/>
          <w:sz w:val="24"/>
          <w:szCs w:val="24"/>
        </w:rPr>
        <w:t xml:space="preserve"> </w:t>
      </w:r>
      <w:r w:rsidR="00F318E8" w:rsidRPr="008C2660">
        <w:rPr>
          <w:rFonts w:ascii="Times New Roman" w:hAnsi="Times New Roman" w:cs="Times New Roman"/>
          <w:sz w:val="24"/>
          <w:szCs w:val="24"/>
        </w:rPr>
        <w:t>addition of extraversion and neuroticism</w:t>
      </w:r>
      <w:r w:rsidRPr="008C2660">
        <w:rPr>
          <w:rFonts w:ascii="Times New Roman" w:hAnsi="Times New Roman" w:cs="Times New Roman"/>
          <w:sz w:val="24"/>
          <w:szCs w:val="24"/>
        </w:rPr>
        <w:t xml:space="preserve"> scores </w:t>
      </w:r>
      <w:r w:rsidR="00F318E8" w:rsidRPr="008C2660">
        <w:rPr>
          <w:rFonts w:ascii="Times New Roman" w:hAnsi="Times New Roman" w:cs="Times New Roman"/>
          <w:sz w:val="24"/>
          <w:szCs w:val="24"/>
        </w:rPr>
        <w:t>was significant</w:t>
      </w:r>
      <w:r w:rsidRPr="008C2660">
        <w:rPr>
          <w:rFonts w:ascii="Times New Roman" w:hAnsi="Times New Roman" w:cs="Times New Roman"/>
          <w:sz w:val="24"/>
          <w:szCs w:val="24"/>
        </w:rPr>
        <w:t xml:space="preserve">, </w:t>
      </w:r>
      <w:r w:rsidRPr="008C2660">
        <w:rPr>
          <w:rFonts w:ascii="Times New Roman" w:hAnsi="Times New Roman" w:cs="Times New Roman"/>
          <w:i/>
          <w:iCs/>
          <w:sz w:val="24"/>
          <w:szCs w:val="24"/>
        </w:rPr>
        <w:t>F</w:t>
      </w:r>
      <w:r w:rsidRPr="008C2660">
        <w:rPr>
          <w:rFonts w:ascii="Times New Roman" w:hAnsi="Times New Roman" w:cs="Times New Roman"/>
          <w:sz w:val="24"/>
          <w:szCs w:val="24"/>
        </w:rPr>
        <w:t xml:space="preserve"> (</w:t>
      </w:r>
      <w:r w:rsidR="00120037" w:rsidRPr="008C2660">
        <w:rPr>
          <w:rFonts w:ascii="Times New Roman" w:hAnsi="Times New Roman" w:cs="Times New Roman"/>
          <w:sz w:val="24"/>
          <w:szCs w:val="24"/>
        </w:rPr>
        <w:t>5</w:t>
      </w:r>
      <w:r w:rsidRPr="008C2660">
        <w:rPr>
          <w:rFonts w:ascii="Times New Roman" w:hAnsi="Times New Roman" w:cs="Times New Roman"/>
          <w:sz w:val="24"/>
          <w:szCs w:val="24"/>
        </w:rPr>
        <w:t xml:space="preserve">, </w:t>
      </w:r>
      <w:r w:rsidR="00120037" w:rsidRPr="008C2660">
        <w:rPr>
          <w:rFonts w:ascii="Times New Roman" w:hAnsi="Times New Roman" w:cs="Times New Roman"/>
          <w:sz w:val="24"/>
          <w:szCs w:val="24"/>
        </w:rPr>
        <w:t>904</w:t>
      </w:r>
      <w:r w:rsidRPr="008C2660">
        <w:rPr>
          <w:rFonts w:ascii="Times New Roman" w:hAnsi="Times New Roman" w:cs="Times New Roman"/>
          <w:sz w:val="24"/>
          <w:szCs w:val="24"/>
        </w:rPr>
        <w:t xml:space="preserve">) = </w:t>
      </w:r>
      <w:r w:rsidR="00120037" w:rsidRPr="008C2660">
        <w:rPr>
          <w:rFonts w:ascii="Times New Roman" w:hAnsi="Times New Roman" w:cs="Times New Roman"/>
          <w:sz w:val="24"/>
          <w:szCs w:val="24"/>
        </w:rPr>
        <w:t>14</w:t>
      </w:r>
      <w:r w:rsidRPr="008C2660">
        <w:rPr>
          <w:rFonts w:ascii="Times New Roman" w:hAnsi="Times New Roman" w:cs="Times New Roman"/>
          <w:sz w:val="24"/>
          <w:szCs w:val="24"/>
        </w:rPr>
        <w:t>.</w:t>
      </w:r>
      <w:r w:rsidR="00120037" w:rsidRPr="008C2660">
        <w:rPr>
          <w:rFonts w:ascii="Times New Roman" w:hAnsi="Times New Roman" w:cs="Times New Roman"/>
          <w:sz w:val="24"/>
          <w:szCs w:val="24"/>
        </w:rPr>
        <w:t>405</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p</w:t>
      </w:r>
      <w:r w:rsidRPr="008C2660">
        <w:rPr>
          <w:rFonts w:ascii="Times New Roman" w:hAnsi="Times New Roman" w:cs="Times New Roman"/>
          <w:sz w:val="24"/>
          <w:szCs w:val="24"/>
        </w:rPr>
        <w:t xml:space="preserve"> &lt; .001, </w:t>
      </w:r>
      <w:r w:rsidR="00F318E8" w:rsidRPr="008C2660">
        <w:rPr>
          <w:rFonts w:ascii="Times New Roman" w:hAnsi="Times New Roman" w:cs="Times New Roman"/>
          <w:sz w:val="24"/>
          <w:szCs w:val="24"/>
        </w:rPr>
        <w:t xml:space="preserve">and </w:t>
      </w:r>
      <w:r w:rsidRPr="008C2660">
        <w:rPr>
          <w:rFonts w:ascii="Times New Roman" w:hAnsi="Times New Roman" w:cs="Times New Roman"/>
          <w:sz w:val="24"/>
          <w:szCs w:val="24"/>
        </w:rPr>
        <w:t>explain</w:t>
      </w:r>
      <w:r w:rsidR="00F318E8" w:rsidRPr="008C2660">
        <w:rPr>
          <w:rFonts w:ascii="Times New Roman" w:hAnsi="Times New Roman" w:cs="Times New Roman"/>
          <w:sz w:val="24"/>
          <w:szCs w:val="24"/>
        </w:rPr>
        <w:t>ed</w:t>
      </w:r>
      <w:r w:rsidRPr="008C2660">
        <w:rPr>
          <w:rFonts w:ascii="Times New Roman" w:hAnsi="Times New Roman" w:cs="Times New Roman"/>
          <w:sz w:val="24"/>
          <w:szCs w:val="24"/>
        </w:rPr>
        <w:t xml:space="preserve"> </w:t>
      </w:r>
      <w:r w:rsidR="00120037" w:rsidRPr="008C2660">
        <w:rPr>
          <w:rFonts w:ascii="Times New Roman" w:hAnsi="Times New Roman" w:cs="Times New Roman"/>
          <w:sz w:val="24"/>
          <w:szCs w:val="24"/>
        </w:rPr>
        <w:t>5</w:t>
      </w:r>
      <w:r w:rsidRPr="008C2660">
        <w:rPr>
          <w:rFonts w:ascii="Times New Roman" w:hAnsi="Times New Roman" w:cs="Times New Roman"/>
          <w:sz w:val="24"/>
          <w:szCs w:val="24"/>
        </w:rPr>
        <w:t>.</w:t>
      </w:r>
      <w:r w:rsidR="00120037" w:rsidRPr="008C2660">
        <w:rPr>
          <w:rFonts w:ascii="Times New Roman" w:hAnsi="Times New Roman" w:cs="Times New Roman"/>
          <w:sz w:val="24"/>
          <w:szCs w:val="24"/>
        </w:rPr>
        <w:t>8</w:t>
      </w:r>
      <w:r w:rsidRPr="008C2660">
        <w:rPr>
          <w:rFonts w:ascii="Times New Roman" w:hAnsi="Times New Roman" w:cs="Times New Roman"/>
          <w:sz w:val="24"/>
          <w:szCs w:val="24"/>
        </w:rPr>
        <w:t xml:space="preserve">% of </w:t>
      </w:r>
      <w:r w:rsidR="005773E8" w:rsidRPr="008C2660">
        <w:rPr>
          <w:rFonts w:ascii="Times New Roman" w:hAnsi="Times New Roman" w:cs="Times New Roman"/>
          <w:sz w:val="24"/>
          <w:szCs w:val="24"/>
        </w:rPr>
        <w:t xml:space="preserve">the </w:t>
      </w:r>
      <w:r w:rsidR="00F318E8" w:rsidRPr="008C2660">
        <w:rPr>
          <w:rFonts w:ascii="Times New Roman" w:hAnsi="Times New Roman" w:cs="Times New Roman"/>
          <w:sz w:val="24"/>
          <w:szCs w:val="24"/>
        </w:rPr>
        <w:t>COVID-19 anxiety</w:t>
      </w:r>
      <w:r w:rsidRPr="008C2660">
        <w:rPr>
          <w:rFonts w:ascii="Times New Roman" w:hAnsi="Times New Roman" w:cs="Times New Roman"/>
          <w:sz w:val="24"/>
          <w:szCs w:val="24"/>
        </w:rPr>
        <w:t xml:space="preserve"> scores</w:t>
      </w:r>
      <w:r w:rsidR="00F318E8" w:rsidRPr="008C2660">
        <w:rPr>
          <w:rFonts w:ascii="Times New Roman" w:hAnsi="Times New Roman" w:cs="Times New Roman"/>
          <w:sz w:val="24"/>
          <w:szCs w:val="24"/>
        </w:rPr>
        <w:t xml:space="preserve"> variance</w:t>
      </w:r>
      <w:r w:rsidRPr="008C2660">
        <w:rPr>
          <w:rFonts w:ascii="Times New Roman" w:hAnsi="Times New Roman" w:cs="Times New Roman"/>
          <w:sz w:val="24"/>
          <w:szCs w:val="24"/>
        </w:rPr>
        <w:t>, ∆</w:t>
      </w:r>
      <w:r w:rsidRPr="008C2660">
        <w:rPr>
          <w:rFonts w:ascii="Times New Roman" w:hAnsi="Times New Roman" w:cs="Times New Roman"/>
          <w:i/>
          <w:iCs/>
          <w:sz w:val="24"/>
          <w:szCs w:val="24"/>
        </w:rPr>
        <w:t>F</w:t>
      </w:r>
      <w:r w:rsidRPr="008C2660">
        <w:rPr>
          <w:rFonts w:ascii="Times New Roman" w:hAnsi="Times New Roman" w:cs="Times New Roman"/>
          <w:sz w:val="24"/>
          <w:szCs w:val="24"/>
        </w:rPr>
        <w:t xml:space="preserve"> (2, </w:t>
      </w:r>
      <w:r w:rsidR="00897DB4" w:rsidRPr="008C2660">
        <w:rPr>
          <w:rFonts w:ascii="Times New Roman" w:hAnsi="Times New Roman" w:cs="Times New Roman"/>
          <w:sz w:val="24"/>
          <w:szCs w:val="24"/>
        </w:rPr>
        <w:t>904</w:t>
      </w:r>
      <w:r w:rsidRPr="008C2660">
        <w:rPr>
          <w:rFonts w:ascii="Times New Roman" w:hAnsi="Times New Roman" w:cs="Times New Roman"/>
          <w:sz w:val="24"/>
          <w:szCs w:val="24"/>
        </w:rPr>
        <w:t xml:space="preserve">) = </w:t>
      </w:r>
      <w:r w:rsidR="00120037" w:rsidRPr="008C2660">
        <w:rPr>
          <w:rFonts w:ascii="Times New Roman" w:hAnsi="Times New Roman" w:cs="Times New Roman"/>
          <w:sz w:val="24"/>
          <w:szCs w:val="24"/>
        </w:rPr>
        <w:t>28.474</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p</w:t>
      </w:r>
      <w:r w:rsidRPr="008C2660">
        <w:rPr>
          <w:rFonts w:ascii="Times New Roman" w:hAnsi="Times New Roman" w:cs="Times New Roman"/>
          <w:sz w:val="24"/>
          <w:szCs w:val="24"/>
        </w:rPr>
        <w:t> &lt; .001. </w:t>
      </w:r>
    </w:p>
    <w:p w14:paraId="2C3268FF" w14:textId="5A0030B9" w:rsidR="00D0741B" w:rsidRPr="008C2660" w:rsidRDefault="00D0741B" w:rsidP="000531C2">
      <w:pPr>
        <w:spacing w:line="480" w:lineRule="auto"/>
        <w:ind w:firstLine="720"/>
        <w:jc w:val="both"/>
        <w:rPr>
          <w:rFonts w:ascii="Times New Roman" w:hAnsi="Times New Roman" w:cs="Times New Roman"/>
          <w:sz w:val="24"/>
          <w:szCs w:val="24"/>
        </w:rPr>
      </w:pPr>
      <w:r w:rsidRPr="008C2660">
        <w:rPr>
          <w:rFonts w:ascii="Times New Roman" w:hAnsi="Times New Roman" w:cs="Times New Roman"/>
          <w:sz w:val="24"/>
          <w:szCs w:val="24"/>
        </w:rPr>
        <w:t xml:space="preserve">Moreover, the </w:t>
      </w:r>
      <w:r w:rsidR="008F0A40" w:rsidRPr="008C2660">
        <w:rPr>
          <w:rFonts w:ascii="Times New Roman" w:hAnsi="Times New Roman" w:cs="Times New Roman"/>
          <w:sz w:val="24"/>
          <w:szCs w:val="24"/>
        </w:rPr>
        <w:t xml:space="preserve">addition </w:t>
      </w:r>
      <w:r w:rsidRPr="008C2660">
        <w:rPr>
          <w:rFonts w:ascii="Times New Roman" w:hAnsi="Times New Roman" w:cs="Times New Roman"/>
          <w:sz w:val="24"/>
          <w:szCs w:val="24"/>
        </w:rPr>
        <w:t xml:space="preserve">of </w:t>
      </w:r>
      <w:r w:rsidR="008F0A40" w:rsidRPr="008C2660">
        <w:rPr>
          <w:rFonts w:ascii="Times New Roman" w:hAnsi="Times New Roman" w:cs="Times New Roman"/>
          <w:sz w:val="24"/>
          <w:szCs w:val="24"/>
        </w:rPr>
        <w:t>generalized anxiety</w:t>
      </w:r>
      <w:r w:rsidR="00620AE0" w:rsidRPr="008C2660">
        <w:rPr>
          <w:rFonts w:ascii="Times New Roman" w:hAnsi="Times New Roman" w:cs="Times New Roman"/>
          <w:sz w:val="24"/>
          <w:szCs w:val="24"/>
        </w:rPr>
        <w:t xml:space="preserve">, </w:t>
      </w:r>
      <w:r w:rsidR="008F0A40" w:rsidRPr="008C2660">
        <w:rPr>
          <w:rFonts w:ascii="Times New Roman" w:hAnsi="Times New Roman" w:cs="Times New Roman"/>
          <w:sz w:val="24"/>
          <w:szCs w:val="24"/>
        </w:rPr>
        <w:t>depressive symptoms</w:t>
      </w:r>
      <w:r w:rsidR="00620AE0" w:rsidRPr="008C2660">
        <w:rPr>
          <w:rFonts w:ascii="Times New Roman" w:hAnsi="Times New Roman" w:cs="Times New Roman"/>
          <w:sz w:val="24"/>
          <w:szCs w:val="24"/>
        </w:rPr>
        <w:t xml:space="preserve">, and </w:t>
      </w:r>
      <w:r w:rsidR="008F0A40" w:rsidRPr="008C2660">
        <w:rPr>
          <w:rFonts w:ascii="Times New Roman" w:hAnsi="Times New Roman" w:cs="Times New Roman"/>
          <w:sz w:val="24"/>
          <w:szCs w:val="24"/>
        </w:rPr>
        <w:t>health anxiety</w:t>
      </w:r>
      <w:r w:rsidR="00620AE0" w:rsidRPr="008C2660">
        <w:rPr>
          <w:rFonts w:ascii="Times New Roman" w:hAnsi="Times New Roman" w:cs="Times New Roman"/>
          <w:sz w:val="24"/>
          <w:szCs w:val="24"/>
        </w:rPr>
        <w:t xml:space="preserve"> </w:t>
      </w:r>
      <w:r w:rsidR="008F0A40" w:rsidRPr="008C2660">
        <w:rPr>
          <w:rFonts w:ascii="Times New Roman" w:hAnsi="Times New Roman" w:cs="Times New Roman"/>
          <w:sz w:val="24"/>
          <w:szCs w:val="24"/>
        </w:rPr>
        <w:t>was</w:t>
      </w:r>
      <w:r w:rsidRPr="008C2660">
        <w:rPr>
          <w:rFonts w:ascii="Times New Roman" w:hAnsi="Times New Roman" w:cs="Times New Roman"/>
          <w:sz w:val="24"/>
          <w:szCs w:val="24"/>
        </w:rPr>
        <w:t xml:space="preserve"> significant, </w:t>
      </w:r>
      <w:r w:rsidRPr="008C2660">
        <w:rPr>
          <w:rStyle w:val="Emphasis"/>
          <w:rFonts w:ascii="Times New Roman" w:hAnsi="Times New Roman" w:cs="Times New Roman"/>
          <w:sz w:val="24"/>
          <w:szCs w:val="24"/>
        </w:rPr>
        <w:t>F</w:t>
      </w:r>
      <w:r w:rsidRPr="008C2660">
        <w:rPr>
          <w:rFonts w:ascii="Times New Roman" w:hAnsi="Times New Roman" w:cs="Times New Roman"/>
          <w:sz w:val="24"/>
          <w:szCs w:val="24"/>
        </w:rPr>
        <w:t> (</w:t>
      </w:r>
      <w:r w:rsidR="00620AE0" w:rsidRPr="008C2660">
        <w:rPr>
          <w:rFonts w:ascii="Times New Roman" w:hAnsi="Times New Roman" w:cs="Times New Roman"/>
          <w:sz w:val="24"/>
          <w:szCs w:val="24"/>
        </w:rPr>
        <w:t>8</w:t>
      </w:r>
      <w:r w:rsidRPr="008C2660">
        <w:rPr>
          <w:rFonts w:ascii="Times New Roman" w:hAnsi="Times New Roman" w:cs="Times New Roman"/>
          <w:sz w:val="24"/>
          <w:szCs w:val="24"/>
        </w:rPr>
        <w:t xml:space="preserve">, </w:t>
      </w:r>
      <w:r w:rsidR="00620AE0" w:rsidRPr="008C2660">
        <w:rPr>
          <w:rFonts w:ascii="Times New Roman" w:hAnsi="Times New Roman" w:cs="Times New Roman"/>
          <w:sz w:val="24"/>
          <w:szCs w:val="24"/>
        </w:rPr>
        <w:t>901</w:t>
      </w:r>
      <w:r w:rsidRPr="008C2660">
        <w:rPr>
          <w:rFonts w:ascii="Times New Roman" w:hAnsi="Times New Roman" w:cs="Times New Roman"/>
          <w:sz w:val="24"/>
          <w:szCs w:val="24"/>
        </w:rPr>
        <w:t>) = 3</w:t>
      </w:r>
      <w:r w:rsidR="00620AE0" w:rsidRPr="008C2660">
        <w:rPr>
          <w:rFonts w:ascii="Times New Roman" w:hAnsi="Times New Roman" w:cs="Times New Roman"/>
          <w:sz w:val="24"/>
          <w:szCs w:val="24"/>
        </w:rPr>
        <w:t>7</w:t>
      </w:r>
      <w:r w:rsidRPr="008C2660">
        <w:rPr>
          <w:rFonts w:ascii="Times New Roman" w:hAnsi="Times New Roman" w:cs="Times New Roman"/>
          <w:sz w:val="24"/>
          <w:szCs w:val="24"/>
        </w:rPr>
        <w:t>.</w:t>
      </w:r>
      <w:r w:rsidR="00620AE0" w:rsidRPr="008C2660">
        <w:rPr>
          <w:rFonts w:ascii="Times New Roman" w:hAnsi="Times New Roman" w:cs="Times New Roman"/>
          <w:sz w:val="24"/>
          <w:szCs w:val="24"/>
        </w:rPr>
        <w:t>613</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p</w:t>
      </w:r>
      <w:r w:rsidRPr="008C2660">
        <w:rPr>
          <w:rFonts w:ascii="Times New Roman" w:hAnsi="Times New Roman" w:cs="Times New Roman"/>
          <w:sz w:val="24"/>
          <w:szCs w:val="24"/>
        </w:rPr>
        <w:t xml:space="preserve"> &lt; .001, </w:t>
      </w:r>
      <w:r w:rsidR="008F0A40" w:rsidRPr="008C2660">
        <w:rPr>
          <w:rFonts w:ascii="Times New Roman" w:hAnsi="Times New Roman" w:cs="Times New Roman"/>
          <w:sz w:val="24"/>
          <w:szCs w:val="24"/>
        </w:rPr>
        <w:t>explaining</w:t>
      </w:r>
      <w:r w:rsidRPr="008C2660">
        <w:rPr>
          <w:rFonts w:ascii="Times New Roman" w:hAnsi="Times New Roman" w:cs="Times New Roman"/>
          <w:sz w:val="24"/>
          <w:szCs w:val="24"/>
        </w:rPr>
        <w:t xml:space="preserve"> </w:t>
      </w:r>
      <w:r w:rsidR="00620AE0" w:rsidRPr="008C2660">
        <w:rPr>
          <w:rFonts w:ascii="Times New Roman" w:hAnsi="Times New Roman" w:cs="Times New Roman"/>
          <w:sz w:val="24"/>
          <w:szCs w:val="24"/>
        </w:rPr>
        <w:t>17</w:t>
      </w:r>
      <w:r w:rsidRPr="008C2660">
        <w:rPr>
          <w:rFonts w:ascii="Times New Roman" w:hAnsi="Times New Roman" w:cs="Times New Roman"/>
          <w:sz w:val="24"/>
          <w:szCs w:val="24"/>
        </w:rPr>
        <w:t>.</w:t>
      </w:r>
      <w:r w:rsidR="00620AE0" w:rsidRPr="008C2660">
        <w:rPr>
          <w:rFonts w:ascii="Times New Roman" w:hAnsi="Times New Roman" w:cs="Times New Roman"/>
          <w:sz w:val="24"/>
          <w:szCs w:val="24"/>
        </w:rPr>
        <w:t>7</w:t>
      </w:r>
      <w:r w:rsidRPr="008C2660">
        <w:rPr>
          <w:rFonts w:ascii="Times New Roman" w:hAnsi="Times New Roman" w:cs="Times New Roman"/>
          <w:sz w:val="24"/>
          <w:szCs w:val="24"/>
        </w:rPr>
        <w:t xml:space="preserve">% </w:t>
      </w:r>
      <w:r w:rsidR="008F0A40" w:rsidRPr="008C2660">
        <w:rPr>
          <w:rFonts w:ascii="Times New Roman" w:hAnsi="Times New Roman" w:cs="Times New Roman"/>
          <w:sz w:val="24"/>
          <w:szCs w:val="24"/>
        </w:rPr>
        <w:t xml:space="preserve">more </w:t>
      </w:r>
      <w:r w:rsidRPr="008C2660">
        <w:rPr>
          <w:rFonts w:ascii="Times New Roman" w:hAnsi="Times New Roman" w:cs="Times New Roman"/>
          <w:sz w:val="24"/>
          <w:szCs w:val="24"/>
        </w:rPr>
        <w:t xml:space="preserve">of </w:t>
      </w:r>
      <w:r w:rsidR="008F0A40" w:rsidRPr="008C2660">
        <w:rPr>
          <w:rFonts w:ascii="Times New Roman" w:hAnsi="Times New Roman" w:cs="Times New Roman"/>
          <w:sz w:val="24"/>
          <w:szCs w:val="24"/>
        </w:rPr>
        <w:t>COVID-19 anxiety</w:t>
      </w:r>
      <w:r w:rsidRPr="008C2660">
        <w:rPr>
          <w:rFonts w:ascii="Times New Roman" w:hAnsi="Times New Roman" w:cs="Times New Roman"/>
          <w:sz w:val="24"/>
          <w:szCs w:val="24"/>
        </w:rPr>
        <w:t xml:space="preserve"> scores</w:t>
      </w:r>
      <w:r w:rsidR="008F0A40" w:rsidRPr="008C2660">
        <w:rPr>
          <w:rFonts w:ascii="Times New Roman" w:hAnsi="Times New Roman" w:cs="Times New Roman"/>
          <w:sz w:val="24"/>
          <w:szCs w:val="24"/>
        </w:rPr>
        <w:t xml:space="preserve"> variance</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F</w:t>
      </w:r>
      <w:r w:rsidRPr="008C2660">
        <w:rPr>
          <w:rFonts w:ascii="Times New Roman" w:hAnsi="Times New Roman" w:cs="Times New Roman"/>
          <w:sz w:val="24"/>
          <w:szCs w:val="24"/>
        </w:rPr>
        <w:t> (</w:t>
      </w:r>
      <w:r w:rsidR="00620AE0" w:rsidRPr="008C2660">
        <w:rPr>
          <w:rFonts w:ascii="Times New Roman" w:hAnsi="Times New Roman" w:cs="Times New Roman"/>
          <w:sz w:val="24"/>
          <w:szCs w:val="24"/>
        </w:rPr>
        <w:t>3</w:t>
      </w:r>
      <w:r w:rsidRPr="008C2660">
        <w:rPr>
          <w:rFonts w:ascii="Times New Roman" w:hAnsi="Times New Roman" w:cs="Times New Roman"/>
          <w:sz w:val="24"/>
          <w:szCs w:val="24"/>
        </w:rPr>
        <w:t xml:space="preserve">, </w:t>
      </w:r>
      <w:r w:rsidR="00620AE0" w:rsidRPr="008C2660">
        <w:rPr>
          <w:rFonts w:ascii="Times New Roman" w:hAnsi="Times New Roman" w:cs="Times New Roman"/>
          <w:sz w:val="24"/>
          <w:szCs w:val="24"/>
        </w:rPr>
        <w:t>901</w:t>
      </w:r>
      <w:r w:rsidRPr="008C2660">
        <w:rPr>
          <w:rFonts w:ascii="Times New Roman" w:hAnsi="Times New Roman" w:cs="Times New Roman"/>
          <w:sz w:val="24"/>
          <w:szCs w:val="24"/>
        </w:rPr>
        <w:t xml:space="preserve">) = </w:t>
      </w:r>
      <w:r w:rsidR="00620AE0" w:rsidRPr="008C2660">
        <w:rPr>
          <w:rFonts w:ascii="Times New Roman" w:hAnsi="Times New Roman" w:cs="Times New Roman"/>
          <w:sz w:val="24"/>
          <w:szCs w:val="24"/>
        </w:rPr>
        <w:t>70</w:t>
      </w:r>
      <w:r w:rsidRPr="008C2660">
        <w:rPr>
          <w:rFonts w:ascii="Times New Roman" w:hAnsi="Times New Roman" w:cs="Times New Roman"/>
          <w:sz w:val="24"/>
          <w:szCs w:val="24"/>
        </w:rPr>
        <w:t>.</w:t>
      </w:r>
      <w:r w:rsidR="00620AE0" w:rsidRPr="008C2660">
        <w:rPr>
          <w:rFonts w:ascii="Times New Roman" w:hAnsi="Times New Roman" w:cs="Times New Roman"/>
          <w:sz w:val="24"/>
          <w:szCs w:val="24"/>
        </w:rPr>
        <w:t>738</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p </w:t>
      </w:r>
      <w:r w:rsidRPr="008C2660">
        <w:rPr>
          <w:rFonts w:ascii="Times New Roman" w:hAnsi="Times New Roman" w:cs="Times New Roman"/>
          <w:sz w:val="24"/>
          <w:szCs w:val="24"/>
        </w:rPr>
        <w:t>&lt; .001. </w:t>
      </w:r>
      <w:r w:rsidR="000531C2" w:rsidRPr="008C2660">
        <w:rPr>
          <w:rFonts w:ascii="Times New Roman" w:hAnsi="Times New Roman" w:cs="Times New Roman"/>
          <w:sz w:val="24"/>
          <w:szCs w:val="24"/>
        </w:rPr>
        <w:t>Lastly</w:t>
      </w:r>
      <w:r w:rsidRPr="008C2660">
        <w:rPr>
          <w:rFonts w:ascii="Times New Roman" w:hAnsi="Times New Roman" w:cs="Times New Roman"/>
          <w:sz w:val="24"/>
          <w:szCs w:val="24"/>
        </w:rPr>
        <w:t xml:space="preserve">, </w:t>
      </w:r>
      <w:r w:rsidR="000531C2" w:rsidRPr="008C2660">
        <w:rPr>
          <w:rFonts w:ascii="Times New Roman" w:hAnsi="Times New Roman" w:cs="Times New Roman"/>
          <w:sz w:val="24"/>
          <w:szCs w:val="24"/>
        </w:rPr>
        <w:t>including</w:t>
      </w:r>
      <w:r w:rsidRPr="008C2660">
        <w:rPr>
          <w:rFonts w:ascii="Times New Roman" w:hAnsi="Times New Roman" w:cs="Times New Roman"/>
          <w:sz w:val="24"/>
          <w:szCs w:val="24"/>
        </w:rPr>
        <w:t xml:space="preserve"> </w:t>
      </w:r>
      <w:r w:rsidR="006977FD" w:rsidRPr="00856038">
        <w:rPr>
          <w:rFonts w:ascii="Times New Roman" w:hAnsi="Times New Roman" w:cs="Times New Roman"/>
          <w:color w:val="FF0000"/>
          <w:sz w:val="24"/>
          <w:szCs w:val="24"/>
        </w:rPr>
        <w:t>the</w:t>
      </w:r>
      <w:r w:rsidR="006977FD">
        <w:rPr>
          <w:rFonts w:ascii="Times New Roman" w:hAnsi="Times New Roman" w:cs="Times New Roman"/>
          <w:sz w:val="24"/>
          <w:szCs w:val="24"/>
        </w:rPr>
        <w:t xml:space="preserve"> </w:t>
      </w:r>
      <w:r w:rsidRPr="008C2660">
        <w:rPr>
          <w:rFonts w:ascii="Times New Roman" w:hAnsi="Times New Roman" w:cs="Times New Roman"/>
          <w:sz w:val="24"/>
          <w:szCs w:val="24"/>
        </w:rPr>
        <w:t>C</w:t>
      </w:r>
      <w:r w:rsidR="00620AE0" w:rsidRPr="008C2660">
        <w:rPr>
          <w:rFonts w:ascii="Times New Roman" w:hAnsi="Times New Roman" w:cs="Times New Roman"/>
          <w:sz w:val="24"/>
          <w:szCs w:val="24"/>
        </w:rPr>
        <w:t>-</w:t>
      </w:r>
      <w:r w:rsidRPr="008C2660">
        <w:rPr>
          <w:rFonts w:ascii="Times New Roman" w:hAnsi="Times New Roman" w:cs="Times New Roman"/>
          <w:sz w:val="24"/>
          <w:szCs w:val="24"/>
        </w:rPr>
        <w:t xml:space="preserve">19ASS perseveration subscale </w:t>
      </w:r>
      <w:r w:rsidR="000531C2" w:rsidRPr="008C2660">
        <w:rPr>
          <w:rFonts w:ascii="Times New Roman" w:hAnsi="Times New Roman" w:cs="Times New Roman"/>
          <w:sz w:val="24"/>
          <w:szCs w:val="24"/>
        </w:rPr>
        <w:t xml:space="preserve">was also </w:t>
      </w:r>
      <w:r w:rsidRPr="008C2660">
        <w:rPr>
          <w:rFonts w:ascii="Times New Roman" w:hAnsi="Times New Roman" w:cs="Times New Roman"/>
          <w:sz w:val="24"/>
          <w:szCs w:val="24"/>
        </w:rPr>
        <w:t>significant </w:t>
      </w:r>
      <w:r w:rsidRPr="008C2660">
        <w:rPr>
          <w:rStyle w:val="Emphasis"/>
          <w:rFonts w:ascii="Times New Roman" w:hAnsi="Times New Roman" w:cs="Times New Roman"/>
          <w:sz w:val="24"/>
          <w:szCs w:val="24"/>
        </w:rPr>
        <w:t>F</w:t>
      </w:r>
      <w:r w:rsidRPr="008C2660">
        <w:rPr>
          <w:rFonts w:ascii="Times New Roman" w:hAnsi="Times New Roman" w:cs="Times New Roman"/>
          <w:sz w:val="24"/>
          <w:szCs w:val="24"/>
        </w:rPr>
        <w:t> (</w:t>
      </w:r>
      <w:r w:rsidR="00620AE0" w:rsidRPr="008C2660">
        <w:rPr>
          <w:rFonts w:ascii="Times New Roman" w:hAnsi="Times New Roman" w:cs="Times New Roman"/>
          <w:sz w:val="24"/>
          <w:szCs w:val="24"/>
        </w:rPr>
        <w:t>9</w:t>
      </w:r>
      <w:r w:rsidRPr="008C2660">
        <w:rPr>
          <w:rFonts w:ascii="Times New Roman" w:hAnsi="Times New Roman" w:cs="Times New Roman"/>
          <w:sz w:val="24"/>
          <w:szCs w:val="24"/>
        </w:rPr>
        <w:t xml:space="preserve">, </w:t>
      </w:r>
      <w:r w:rsidR="00620AE0" w:rsidRPr="008C2660">
        <w:rPr>
          <w:rFonts w:ascii="Times New Roman" w:hAnsi="Times New Roman" w:cs="Times New Roman"/>
          <w:sz w:val="24"/>
          <w:szCs w:val="24"/>
        </w:rPr>
        <w:t>900</w:t>
      </w:r>
      <w:r w:rsidRPr="008C2660">
        <w:rPr>
          <w:rFonts w:ascii="Times New Roman" w:hAnsi="Times New Roman" w:cs="Times New Roman"/>
          <w:sz w:val="24"/>
          <w:szCs w:val="24"/>
        </w:rPr>
        <w:t xml:space="preserve">) = </w:t>
      </w:r>
      <w:r w:rsidR="00620AE0" w:rsidRPr="008C2660">
        <w:rPr>
          <w:rFonts w:ascii="Times New Roman" w:hAnsi="Times New Roman" w:cs="Times New Roman"/>
          <w:sz w:val="24"/>
          <w:szCs w:val="24"/>
        </w:rPr>
        <w:t>37</w:t>
      </w:r>
      <w:r w:rsidRPr="008C2660">
        <w:rPr>
          <w:rFonts w:ascii="Times New Roman" w:hAnsi="Times New Roman" w:cs="Times New Roman"/>
          <w:sz w:val="24"/>
          <w:szCs w:val="24"/>
        </w:rPr>
        <w:t>.</w:t>
      </w:r>
      <w:r w:rsidR="00620AE0" w:rsidRPr="008C2660">
        <w:rPr>
          <w:rFonts w:ascii="Times New Roman" w:hAnsi="Times New Roman" w:cs="Times New Roman"/>
          <w:sz w:val="24"/>
          <w:szCs w:val="24"/>
        </w:rPr>
        <w:t>553</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p</w:t>
      </w:r>
      <w:r w:rsidRPr="008C2660">
        <w:rPr>
          <w:rFonts w:ascii="Times New Roman" w:hAnsi="Times New Roman" w:cs="Times New Roman"/>
          <w:sz w:val="24"/>
          <w:szCs w:val="24"/>
        </w:rPr>
        <w:t xml:space="preserve"> &lt; .001, and </w:t>
      </w:r>
      <w:r w:rsidR="000531C2" w:rsidRPr="008C2660">
        <w:rPr>
          <w:rFonts w:ascii="Times New Roman" w:hAnsi="Times New Roman" w:cs="Times New Roman"/>
          <w:sz w:val="24"/>
          <w:szCs w:val="24"/>
        </w:rPr>
        <w:t xml:space="preserve">explained </w:t>
      </w:r>
      <w:r w:rsidR="006977FD" w:rsidRPr="00856038">
        <w:rPr>
          <w:rFonts w:ascii="Times New Roman" w:hAnsi="Times New Roman" w:cs="Times New Roman"/>
          <w:color w:val="FF0000"/>
          <w:sz w:val="24"/>
          <w:szCs w:val="24"/>
        </w:rPr>
        <w:t>an</w:t>
      </w:r>
      <w:r w:rsidR="006977FD">
        <w:rPr>
          <w:rFonts w:ascii="Times New Roman" w:hAnsi="Times New Roman" w:cs="Times New Roman"/>
          <w:sz w:val="24"/>
          <w:szCs w:val="24"/>
        </w:rPr>
        <w:t xml:space="preserve"> </w:t>
      </w:r>
      <w:r w:rsidR="000531C2" w:rsidRPr="008C2660">
        <w:rPr>
          <w:rFonts w:ascii="Times New Roman" w:hAnsi="Times New Roman" w:cs="Times New Roman"/>
          <w:sz w:val="24"/>
          <w:szCs w:val="24"/>
        </w:rPr>
        <w:t>additional</w:t>
      </w:r>
      <w:r w:rsidRPr="008C2660">
        <w:rPr>
          <w:rFonts w:ascii="Times New Roman" w:hAnsi="Times New Roman" w:cs="Times New Roman"/>
          <w:sz w:val="24"/>
          <w:szCs w:val="24"/>
        </w:rPr>
        <w:t xml:space="preserve"> </w:t>
      </w:r>
      <w:r w:rsidR="00620AE0" w:rsidRPr="008C2660">
        <w:rPr>
          <w:rFonts w:ascii="Times New Roman" w:hAnsi="Times New Roman" w:cs="Times New Roman"/>
          <w:sz w:val="24"/>
          <w:szCs w:val="24"/>
        </w:rPr>
        <w:t>2</w:t>
      </w:r>
      <w:r w:rsidRPr="008C2660">
        <w:rPr>
          <w:rFonts w:ascii="Times New Roman" w:hAnsi="Times New Roman" w:cs="Times New Roman"/>
          <w:sz w:val="24"/>
          <w:szCs w:val="24"/>
        </w:rPr>
        <w:t>.</w:t>
      </w:r>
      <w:r w:rsidR="00620AE0" w:rsidRPr="008C2660">
        <w:rPr>
          <w:rFonts w:ascii="Times New Roman" w:hAnsi="Times New Roman" w:cs="Times New Roman"/>
          <w:sz w:val="24"/>
          <w:szCs w:val="24"/>
        </w:rPr>
        <w:t>3</w:t>
      </w:r>
      <w:r w:rsidRPr="008C2660">
        <w:rPr>
          <w:rFonts w:ascii="Times New Roman" w:hAnsi="Times New Roman" w:cs="Times New Roman"/>
          <w:sz w:val="24"/>
          <w:szCs w:val="24"/>
        </w:rPr>
        <w:t>% of</w:t>
      </w:r>
      <w:r w:rsidR="000531C2" w:rsidRPr="008C2660">
        <w:rPr>
          <w:rFonts w:ascii="Times New Roman" w:hAnsi="Times New Roman" w:cs="Times New Roman"/>
          <w:sz w:val="24"/>
          <w:szCs w:val="24"/>
        </w:rPr>
        <w:t xml:space="preserve"> COVID-19 anxiety</w:t>
      </w:r>
      <w:r w:rsidRPr="008C2660">
        <w:rPr>
          <w:rFonts w:ascii="Times New Roman" w:hAnsi="Times New Roman" w:cs="Times New Roman"/>
          <w:sz w:val="24"/>
          <w:szCs w:val="24"/>
        </w:rPr>
        <w:t xml:space="preserve"> scores</w:t>
      </w:r>
      <w:r w:rsidR="000531C2" w:rsidRPr="008C2660">
        <w:rPr>
          <w:rFonts w:ascii="Times New Roman" w:hAnsi="Times New Roman" w:cs="Times New Roman"/>
          <w:sz w:val="24"/>
          <w:szCs w:val="24"/>
        </w:rPr>
        <w:t xml:space="preserve"> </w:t>
      </w:r>
      <w:r w:rsidR="000531C2" w:rsidRPr="008C2660">
        <w:rPr>
          <w:rFonts w:ascii="Times New Roman" w:hAnsi="Times New Roman" w:cs="Times New Roman"/>
          <w:sz w:val="24"/>
          <w:szCs w:val="24"/>
        </w:rPr>
        <w:lastRenderedPageBreak/>
        <w:t>variance</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F</w:t>
      </w:r>
      <w:r w:rsidRPr="008C2660">
        <w:rPr>
          <w:rFonts w:ascii="Times New Roman" w:hAnsi="Times New Roman" w:cs="Times New Roman"/>
          <w:sz w:val="24"/>
          <w:szCs w:val="24"/>
        </w:rPr>
        <w:t xml:space="preserve"> (1, </w:t>
      </w:r>
      <w:r w:rsidR="00620AE0" w:rsidRPr="008C2660">
        <w:rPr>
          <w:rFonts w:ascii="Times New Roman" w:hAnsi="Times New Roman" w:cs="Times New Roman"/>
          <w:sz w:val="24"/>
          <w:szCs w:val="24"/>
        </w:rPr>
        <w:t>900</w:t>
      </w:r>
      <w:r w:rsidRPr="008C2660">
        <w:rPr>
          <w:rFonts w:ascii="Times New Roman" w:hAnsi="Times New Roman" w:cs="Times New Roman"/>
          <w:sz w:val="24"/>
          <w:szCs w:val="24"/>
        </w:rPr>
        <w:t xml:space="preserve">) = </w:t>
      </w:r>
      <w:r w:rsidR="00620AE0" w:rsidRPr="008C2660">
        <w:rPr>
          <w:rFonts w:ascii="Times New Roman" w:hAnsi="Times New Roman" w:cs="Times New Roman"/>
          <w:sz w:val="24"/>
          <w:szCs w:val="24"/>
        </w:rPr>
        <w:t>28</w:t>
      </w:r>
      <w:r w:rsidRPr="008C2660">
        <w:rPr>
          <w:rFonts w:ascii="Times New Roman" w:hAnsi="Times New Roman" w:cs="Times New Roman"/>
          <w:sz w:val="24"/>
          <w:szCs w:val="24"/>
        </w:rPr>
        <w:t>.</w:t>
      </w:r>
      <w:r w:rsidR="00620AE0" w:rsidRPr="008C2660">
        <w:rPr>
          <w:rFonts w:ascii="Times New Roman" w:hAnsi="Times New Roman" w:cs="Times New Roman"/>
          <w:sz w:val="24"/>
          <w:szCs w:val="24"/>
        </w:rPr>
        <w:t>037</w:t>
      </w:r>
      <w:r w:rsidRPr="008C2660">
        <w:rPr>
          <w:rFonts w:ascii="Times New Roman" w:hAnsi="Times New Roman" w:cs="Times New Roman"/>
          <w:sz w:val="24"/>
          <w:szCs w:val="24"/>
        </w:rPr>
        <w:t>, </w:t>
      </w:r>
      <w:r w:rsidRPr="008C2660">
        <w:rPr>
          <w:rStyle w:val="Emphasis"/>
          <w:rFonts w:ascii="Times New Roman" w:hAnsi="Times New Roman" w:cs="Times New Roman"/>
          <w:sz w:val="24"/>
          <w:szCs w:val="24"/>
        </w:rPr>
        <w:t>p </w:t>
      </w:r>
      <w:r w:rsidRPr="008C2660">
        <w:rPr>
          <w:rFonts w:ascii="Times New Roman" w:hAnsi="Times New Roman" w:cs="Times New Roman"/>
          <w:sz w:val="24"/>
          <w:szCs w:val="24"/>
        </w:rPr>
        <w:t>&lt; .001.</w:t>
      </w:r>
      <w:r w:rsidRPr="008C2660">
        <w:t> </w:t>
      </w:r>
      <w:r w:rsidRPr="008C2660">
        <w:rPr>
          <w:rFonts w:ascii="Times New Roman" w:hAnsi="Times New Roman" w:cs="Times New Roman"/>
          <w:sz w:val="24"/>
          <w:szCs w:val="24"/>
        </w:rPr>
        <w:t>Th</w:t>
      </w:r>
      <w:r w:rsidR="00801D5B" w:rsidRPr="008C2660">
        <w:rPr>
          <w:rFonts w:ascii="Times New Roman" w:hAnsi="Times New Roman" w:cs="Times New Roman"/>
          <w:sz w:val="24"/>
          <w:szCs w:val="24"/>
        </w:rPr>
        <w:t>e last</w:t>
      </w:r>
      <w:r w:rsidRPr="008C2660">
        <w:rPr>
          <w:rFonts w:ascii="Times New Roman" w:hAnsi="Times New Roman" w:cs="Times New Roman"/>
          <w:sz w:val="24"/>
          <w:szCs w:val="24"/>
        </w:rPr>
        <w:t xml:space="preserve"> model </w:t>
      </w:r>
      <w:r w:rsidR="00801D5B" w:rsidRPr="008C2660">
        <w:rPr>
          <w:rFonts w:ascii="Times New Roman" w:hAnsi="Times New Roman" w:cs="Times New Roman"/>
          <w:sz w:val="24"/>
          <w:szCs w:val="24"/>
        </w:rPr>
        <w:t>demons</w:t>
      </w:r>
      <w:r w:rsidR="006977FD" w:rsidRPr="00856038">
        <w:rPr>
          <w:rFonts w:ascii="Times New Roman" w:hAnsi="Times New Roman" w:cs="Times New Roman"/>
          <w:color w:val="FF0000"/>
          <w:sz w:val="24"/>
          <w:szCs w:val="24"/>
        </w:rPr>
        <w:t>t</w:t>
      </w:r>
      <w:r w:rsidR="00801D5B" w:rsidRPr="008C2660">
        <w:rPr>
          <w:rFonts w:ascii="Times New Roman" w:hAnsi="Times New Roman" w:cs="Times New Roman"/>
          <w:sz w:val="24"/>
          <w:szCs w:val="24"/>
        </w:rPr>
        <w:t>rated</w:t>
      </w:r>
      <w:r w:rsidRPr="008C2660">
        <w:rPr>
          <w:rFonts w:ascii="Times New Roman" w:hAnsi="Times New Roman" w:cs="Times New Roman"/>
          <w:sz w:val="24"/>
          <w:szCs w:val="24"/>
        </w:rPr>
        <w:t xml:space="preserve"> that </w:t>
      </w:r>
      <w:r w:rsidR="00801D5B" w:rsidRPr="008C2660">
        <w:rPr>
          <w:rFonts w:ascii="Times New Roman" w:hAnsi="Times New Roman" w:cs="Times New Roman"/>
          <w:sz w:val="24"/>
          <w:szCs w:val="24"/>
        </w:rPr>
        <w:t>depressive symptoms</w:t>
      </w:r>
      <w:r w:rsidR="00620AE0" w:rsidRPr="008C2660">
        <w:rPr>
          <w:rFonts w:ascii="Times New Roman" w:hAnsi="Times New Roman" w:cs="Times New Roman"/>
          <w:sz w:val="24"/>
          <w:szCs w:val="24"/>
        </w:rPr>
        <w:t xml:space="preserve">, </w:t>
      </w:r>
      <w:r w:rsidR="00801D5B" w:rsidRPr="008C2660">
        <w:rPr>
          <w:rFonts w:ascii="Times New Roman" w:hAnsi="Times New Roman" w:cs="Times New Roman"/>
          <w:sz w:val="24"/>
          <w:szCs w:val="24"/>
        </w:rPr>
        <w:t>health anxiety</w:t>
      </w:r>
      <w:r w:rsidR="00620AE0" w:rsidRPr="008C2660">
        <w:rPr>
          <w:rFonts w:ascii="Times New Roman" w:hAnsi="Times New Roman" w:cs="Times New Roman"/>
          <w:sz w:val="24"/>
          <w:szCs w:val="24"/>
        </w:rPr>
        <w:t xml:space="preserve">, </w:t>
      </w:r>
      <w:r w:rsidR="00801D5B" w:rsidRPr="008C2660">
        <w:rPr>
          <w:rFonts w:ascii="Times New Roman" w:hAnsi="Times New Roman" w:cs="Times New Roman"/>
          <w:sz w:val="24"/>
          <w:szCs w:val="24"/>
        </w:rPr>
        <w:t>generalized anxiety</w:t>
      </w:r>
      <w:r w:rsidRPr="008C2660">
        <w:rPr>
          <w:rFonts w:ascii="Times New Roman" w:hAnsi="Times New Roman" w:cs="Times New Roman"/>
          <w:sz w:val="24"/>
          <w:szCs w:val="24"/>
        </w:rPr>
        <w:t>, and C-19ASS</w:t>
      </w:r>
      <w:r w:rsidR="007319C5" w:rsidRPr="008C2660">
        <w:rPr>
          <w:rFonts w:ascii="Times New Roman" w:hAnsi="Times New Roman" w:cs="Times New Roman"/>
          <w:sz w:val="24"/>
          <w:szCs w:val="24"/>
        </w:rPr>
        <w:t xml:space="preserve"> perseveration</w:t>
      </w:r>
      <w:r w:rsidRPr="008C2660">
        <w:rPr>
          <w:rFonts w:ascii="Times New Roman" w:hAnsi="Times New Roman" w:cs="Times New Roman"/>
          <w:sz w:val="24"/>
          <w:szCs w:val="24"/>
        </w:rPr>
        <w:t xml:space="preserve"> significantly predicted </w:t>
      </w:r>
      <w:r w:rsidR="00801D5B" w:rsidRPr="008C2660">
        <w:rPr>
          <w:rFonts w:ascii="Times New Roman" w:hAnsi="Times New Roman" w:cs="Times New Roman"/>
          <w:sz w:val="24"/>
          <w:szCs w:val="24"/>
        </w:rPr>
        <w:t>COVID-19 anxiety</w:t>
      </w:r>
      <w:r w:rsidRPr="008C2660">
        <w:rPr>
          <w:rFonts w:ascii="Times New Roman" w:hAnsi="Times New Roman" w:cs="Times New Roman"/>
          <w:sz w:val="24"/>
          <w:szCs w:val="24"/>
        </w:rPr>
        <w:t xml:space="preserve"> scores</w:t>
      </w:r>
      <w:r w:rsidR="00801D5B" w:rsidRPr="008C2660">
        <w:rPr>
          <w:rFonts w:ascii="Times New Roman" w:hAnsi="Times New Roman" w:cs="Times New Roman"/>
          <w:sz w:val="24"/>
          <w:szCs w:val="24"/>
        </w:rPr>
        <w:t xml:space="preserve"> variance</w:t>
      </w:r>
      <w:r w:rsidRPr="008C2660">
        <w:rPr>
          <w:rFonts w:ascii="Times New Roman" w:hAnsi="Times New Roman" w:cs="Times New Roman"/>
          <w:sz w:val="24"/>
          <w:szCs w:val="24"/>
        </w:rPr>
        <w:t xml:space="preserve">, </w:t>
      </w:r>
      <w:r w:rsidR="00801D5B" w:rsidRPr="008C2660">
        <w:rPr>
          <w:rFonts w:ascii="Times New Roman" w:hAnsi="Times New Roman" w:cs="Times New Roman"/>
          <w:sz w:val="24"/>
          <w:szCs w:val="24"/>
        </w:rPr>
        <w:t>explaining</w:t>
      </w:r>
      <w:r w:rsidRPr="008C2660">
        <w:rPr>
          <w:rFonts w:ascii="Times New Roman" w:hAnsi="Times New Roman" w:cs="Times New Roman"/>
          <w:sz w:val="24"/>
          <w:szCs w:val="24"/>
        </w:rPr>
        <w:t xml:space="preserve"> </w:t>
      </w:r>
      <w:r w:rsidR="00620AE0" w:rsidRPr="008C2660">
        <w:rPr>
          <w:rFonts w:ascii="Times New Roman" w:hAnsi="Times New Roman" w:cs="Times New Roman"/>
          <w:sz w:val="24"/>
          <w:szCs w:val="24"/>
        </w:rPr>
        <w:t>27</w:t>
      </w:r>
      <w:r w:rsidRPr="008C2660">
        <w:rPr>
          <w:rFonts w:ascii="Times New Roman" w:hAnsi="Times New Roman" w:cs="Times New Roman"/>
          <w:sz w:val="24"/>
          <w:szCs w:val="24"/>
        </w:rPr>
        <w:t>.</w:t>
      </w:r>
      <w:r w:rsidR="00620AE0" w:rsidRPr="008C2660">
        <w:rPr>
          <w:rFonts w:ascii="Times New Roman" w:hAnsi="Times New Roman" w:cs="Times New Roman"/>
          <w:sz w:val="24"/>
          <w:szCs w:val="24"/>
        </w:rPr>
        <w:t>3</w:t>
      </w:r>
      <w:r w:rsidRPr="008C2660">
        <w:rPr>
          <w:rFonts w:ascii="Times New Roman" w:hAnsi="Times New Roman" w:cs="Times New Roman"/>
          <w:sz w:val="24"/>
          <w:szCs w:val="24"/>
        </w:rPr>
        <w:t>% of the</w:t>
      </w:r>
      <w:r w:rsidR="00801D5B" w:rsidRPr="008C2660">
        <w:rPr>
          <w:rFonts w:ascii="Times New Roman" w:hAnsi="Times New Roman" w:cs="Times New Roman"/>
          <w:sz w:val="24"/>
          <w:szCs w:val="24"/>
        </w:rPr>
        <w:t xml:space="preserve"> total</w:t>
      </w:r>
      <w:r w:rsidRPr="008C2660">
        <w:rPr>
          <w:rFonts w:ascii="Times New Roman" w:hAnsi="Times New Roman" w:cs="Times New Roman"/>
          <w:sz w:val="24"/>
          <w:szCs w:val="24"/>
        </w:rPr>
        <w:t xml:space="preserve"> variation in </w:t>
      </w:r>
      <w:r w:rsidR="00801D5B" w:rsidRPr="008C2660">
        <w:rPr>
          <w:rFonts w:ascii="Times New Roman" w:hAnsi="Times New Roman" w:cs="Times New Roman"/>
          <w:sz w:val="24"/>
          <w:szCs w:val="24"/>
        </w:rPr>
        <w:t>COVID-19</w:t>
      </w:r>
      <w:r w:rsidRPr="008C2660">
        <w:rPr>
          <w:rFonts w:ascii="Times New Roman" w:hAnsi="Times New Roman" w:cs="Times New Roman"/>
          <w:sz w:val="24"/>
          <w:szCs w:val="24"/>
        </w:rPr>
        <w:t xml:space="preserve"> scores. In </w:t>
      </w:r>
      <w:r w:rsidR="004C48D8" w:rsidRPr="008C2660">
        <w:rPr>
          <w:rFonts w:ascii="Times New Roman" w:hAnsi="Times New Roman" w:cs="Times New Roman"/>
          <w:sz w:val="24"/>
          <w:szCs w:val="24"/>
        </w:rPr>
        <w:t>the last</w:t>
      </w:r>
      <w:r w:rsidRPr="008C2660">
        <w:rPr>
          <w:rFonts w:ascii="Times New Roman" w:hAnsi="Times New Roman" w:cs="Times New Roman"/>
          <w:sz w:val="24"/>
          <w:szCs w:val="24"/>
        </w:rPr>
        <w:t xml:space="preserve"> model, C-19ASS</w:t>
      </w:r>
      <w:r w:rsidR="007319C5" w:rsidRPr="008C2660">
        <w:rPr>
          <w:rFonts w:ascii="Times New Roman" w:hAnsi="Times New Roman" w:cs="Times New Roman"/>
          <w:sz w:val="24"/>
          <w:szCs w:val="24"/>
        </w:rPr>
        <w:t xml:space="preserve"> perseveration</w:t>
      </w:r>
      <w:r w:rsidR="004C48D8" w:rsidRPr="008C2660">
        <w:rPr>
          <w:rFonts w:ascii="Times New Roman" w:hAnsi="Times New Roman" w:cs="Times New Roman"/>
          <w:sz w:val="24"/>
          <w:szCs w:val="24"/>
        </w:rPr>
        <w:t xml:space="preserve"> </w:t>
      </w:r>
      <w:r w:rsidR="00813F6D" w:rsidRPr="008C2660">
        <w:rPr>
          <w:rFonts w:ascii="Times New Roman" w:hAnsi="Times New Roman" w:cs="Times New Roman"/>
          <w:sz w:val="24"/>
          <w:szCs w:val="24"/>
        </w:rPr>
        <w:t>outperf</w:t>
      </w:r>
      <w:r w:rsidR="005675A3">
        <w:rPr>
          <w:rFonts w:ascii="Times New Roman" w:hAnsi="Times New Roman" w:cs="Times New Roman"/>
          <w:sz w:val="24"/>
          <w:szCs w:val="24"/>
        </w:rPr>
        <w:t>o</w:t>
      </w:r>
      <w:r w:rsidR="00813F6D" w:rsidRPr="008C2660">
        <w:rPr>
          <w:rFonts w:ascii="Times New Roman" w:hAnsi="Times New Roman" w:cs="Times New Roman"/>
          <w:sz w:val="24"/>
          <w:szCs w:val="24"/>
        </w:rPr>
        <w:t>rmed</w:t>
      </w:r>
      <w:r w:rsidRPr="008C2660">
        <w:rPr>
          <w:rFonts w:ascii="Times New Roman" w:hAnsi="Times New Roman" w:cs="Times New Roman"/>
          <w:sz w:val="24"/>
          <w:szCs w:val="24"/>
        </w:rPr>
        <w:t xml:space="preserve"> </w:t>
      </w:r>
      <w:r w:rsidR="004C48D8" w:rsidRPr="008C2660">
        <w:rPr>
          <w:rFonts w:ascii="Times New Roman" w:hAnsi="Times New Roman" w:cs="Times New Roman"/>
          <w:sz w:val="24"/>
          <w:szCs w:val="24"/>
        </w:rPr>
        <w:t xml:space="preserve">generalized anxiety, </w:t>
      </w:r>
      <w:r w:rsidR="006977FD" w:rsidRPr="00856038">
        <w:rPr>
          <w:rFonts w:ascii="Times New Roman" w:hAnsi="Times New Roman" w:cs="Times New Roman"/>
          <w:color w:val="FF0000"/>
          <w:sz w:val="24"/>
          <w:szCs w:val="24"/>
        </w:rPr>
        <w:t xml:space="preserve">and </w:t>
      </w:r>
      <w:r w:rsidR="004C48D8" w:rsidRPr="008C2660">
        <w:rPr>
          <w:rFonts w:ascii="Times New Roman" w:hAnsi="Times New Roman" w:cs="Times New Roman"/>
          <w:sz w:val="24"/>
          <w:szCs w:val="24"/>
        </w:rPr>
        <w:t>health anxiety,</w:t>
      </w:r>
      <w:r w:rsidR="009D315B" w:rsidRPr="008C2660">
        <w:rPr>
          <w:rFonts w:ascii="Times New Roman" w:hAnsi="Times New Roman" w:cs="Times New Roman"/>
          <w:sz w:val="24"/>
          <w:szCs w:val="24"/>
        </w:rPr>
        <w:t xml:space="preserve"> except for </w:t>
      </w:r>
      <w:r w:rsidR="004C48D8" w:rsidRPr="008C2660">
        <w:rPr>
          <w:rFonts w:ascii="Times New Roman" w:hAnsi="Times New Roman" w:cs="Times New Roman"/>
          <w:sz w:val="24"/>
          <w:szCs w:val="24"/>
        </w:rPr>
        <w:t>depressive symptoms in predicting COVID-19 anxiety</w:t>
      </w:r>
      <w:r w:rsidRPr="008C2660">
        <w:rPr>
          <w:rFonts w:ascii="Times New Roman" w:hAnsi="Times New Roman" w:cs="Times New Roman"/>
          <w:sz w:val="24"/>
          <w:szCs w:val="24"/>
        </w:rPr>
        <w:t>.</w:t>
      </w:r>
    </w:p>
    <w:p w14:paraId="51579C70" w14:textId="246AFFC8" w:rsidR="00A97631" w:rsidRPr="008C2660" w:rsidRDefault="00A97631" w:rsidP="00A97631">
      <w:pPr>
        <w:spacing w:after="0" w:line="480" w:lineRule="auto"/>
        <w:jc w:val="both"/>
        <w:rPr>
          <w:rFonts w:ascii="Times New Roman" w:hAnsi="Times New Roman" w:cs="Times New Roman"/>
          <w:b/>
          <w:bCs/>
          <w:sz w:val="24"/>
          <w:szCs w:val="24"/>
        </w:rPr>
      </w:pPr>
      <w:r w:rsidRPr="008C2660">
        <w:rPr>
          <w:rFonts w:ascii="Times New Roman" w:hAnsi="Times New Roman" w:cs="Times New Roman"/>
          <w:b/>
          <w:bCs/>
          <w:sz w:val="24"/>
          <w:szCs w:val="24"/>
        </w:rPr>
        <w:t xml:space="preserve">Discussion </w:t>
      </w:r>
    </w:p>
    <w:p w14:paraId="5FB04718" w14:textId="013923A2" w:rsidR="007A6922" w:rsidRPr="008C2660" w:rsidRDefault="007D66D3" w:rsidP="007D66D3">
      <w:pPr>
        <w:autoSpaceDE w:val="0"/>
        <w:autoSpaceDN w:val="0"/>
        <w:adjustRightInd w:val="0"/>
        <w:spacing w:after="0" w:line="480" w:lineRule="auto"/>
        <w:jc w:val="both"/>
        <w:rPr>
          <w:rFonts w:ascii="Times New Roman" w:hAnsi="Times New Roman" w:cs="Times New Roman"/>
          <w:sz w:val="24"/>
          <w:szCs w:val="24"/>
        </w:rPr>
      </w:pPr>
      <w:proofErr w:type="spellStart"/>
      <w:r w:rsidRPr="008C2660">
        <w:rPr>
          <w:rFonts w:ascii="Times New Roman" w:hAnsi="Times New Roman" w:cs="Times New Roman"/>
          <w:sz w:val="24"/>
          <w:szCs w:val="24"/>
        </w:rPr>
        <w:t>Nikčević</w:t>
      </w:r>
      <w:proofErr w:type="spellEnd"/>
      <w:r w:rsidRPr="008C2660">
        <w:rPr>
          <w:rFonts w:ascii="Times New Roman" w:hAnsi="Times New Roman" w:cs="Times New Roman"/>
          <w:sz w:val="24"/>
          <w:szCs w:val="24"/>
        </w:rPr>
        <w:t xml:space="preserve"> and Spada (2020) hypothesized that in reaction to the danger of COVID-19, some individuals m</w:t>
      </w:r>
      <w:r w:rsidR="000146F9" w:rsidRPr="008C2660">
        <w:rPr>
          <w:rFonts w:ascii="Times New Roman" w:hAnsi="Times New Roman" w:cs="Times New Roman"/>
          <w:sz w:val="24"/>
          <w:szCs w:val="24"/>
        </w:rPr>
        <w:t>ight</w:t>
      </w:r>
      <w:r w:rsidRPr="008C2660">
        <w:rPr>
          <w:rFonts w:ascii="Times New Roman" w:hAnsi="Times New Roman" w:cs="Times New Roman"/>
          <w:sz w:val="24"/>
          <w:szCs w:val="24"/>
        </w:rPr>
        <w:t xml:space="preserve"> develop </w:t>
      </w:r>
      <w:r w:rsidR="009833BC" w:rsidRPr="008C2660">
        <w:rPr>
          <w:rFonts w:ascii="Times New Roman" w:hAnsi="Times New Roman" w:cs="Times New Roman"/>
          <w:sz w:val="24"/>
          <w:szCs w:val="24"/>
        </w:rPr>
        <w:t xml:space="preserve">maladaptive and </w:t>
      </w:r>
      <w:r w:rsidRPr="008C2660">
        <w:rPr>
          <w:rFonts w:ascii="Times New Roman" w:hAnsi="Times New Roman" w:cs="Times New Roman"/>
          <w:sz w:val="24"/>
          <w:szCs w:val="24"/>
        </w:rPr>
        <w:t xml:space="preserve">excessive </w:t>
      </w:r>
      <w:r w:rsidR="00FC4D5D" w:rsidRPr="008C2660">
        <w:rPr>
          <w:rFonts w:ascii="Times New Roman" w:hAnsi="Times New Roman" w:cs="Times New Roman"/>
          <w:sz w:val="24"/>
          <w:szCs w:val="24"/>
        </w:rPr>
        <w:t xml:space="preserve">forms of </w:t>
      </w:r>
      <w:r w:rsidRPr="008C2660">
        <w:rPr>
          <w:rFonts w:ascii="Times New Roman" w:hAnsi="Times New Roman" w:cs="Times New Roman"/>
          <w:sz w:val="24"/>
          <w:szCs w:val="24"/>
        </w:rPr>
        <w:t>coping</w:t>
      </w:r>
      <w:r w:rsidR="00D803F7" w:rsidRPr="008C2660">
        <w:rPr>
          <w:rFonts w:ascii="Times New Roman" w:hAnsi="Times New Roman" w:cs="Times New Roman"/>
          <w:sz w:val="24"/>
          <w:szCs w:val="24"/>
        </w:rPr>
        <w:t>, which</w:t>
      </w:r>
      <w:r w:rsidRPr="008C2660">
        <w:rPr>
          <w:rFonts w:ascii="Times New Roman" w:hAnsi="Times New Roman" w:cs="Times New Roman"/>
          <w:sz w:val="24"/>
          <w:szCs w:val="24"/>
        </w:rPr>
        <w:t xml:space="preserve"> </w:t>
      </w:r>
      <w:r w:rsidR="009833BC" w:rsidRPr="008C2660">
        <w:rPr>
          <w:rFonts w:ascii="Times New Roman" w:hAnsi="Times New Roman" w:cs="Times New Roman"/>
          <w:sz w:val="24"/>
          <w:szCs w:val="24"/>
        </w:rPr>
        <w:t>could</w:t>
      </w:r>
      <w:r w:rsidRPr="008C2660">
        <w:rPr>
          <w:rFonts w:ascii="Times New Roman" w:hAnsi="Times New Roman" w:cs="Times New Roman"/>
          <w:sz w:val="24"/>
          <w:szCs w:val="24"/>
        </w:rPr>
        <w:t xml:space="preserve"> </w:t>
      </w:r>
      <w:r w:rsidR="00FC4D5D" w:rsidRPr="008C2660">
        <w:rPr>
          <w:rFonts w:ascii="Times New Roman" w:hAnsi="Times New Roman" w:cs="Times New Roman"/>
          <w:sz w:val="24"/>
          <w:szCs w:val="24"/>
        </w:rPr>
        <w:t>trap</w:t>
      </w:r>
      <w:r w:rsidRPr="008C2660">
        <w:rPr>
          <w:rFonts w:ascii="Times New Roman" w:hAnsi="Times New Roman" w:cs="Times New Roman"/>
          <w:sz w:val="24"/>
          <w:szCs w:val="24"/>
        </w:rPr>
        <w:t xml:space="preserve"> the individual in a </w:t>
      </w:r>
      <w:r w:rsidR="00C85596" w:rsidRPr="008C2660">
        <w:rPr>
          <w:rFonts w:ascii="Times New Roman" w:hAnsi="Times New Roman" w:cs="Times New Roman"/>
          <w:sz w:val="24"/>
          <w:szCs w:val="24"/>
        </w:rPr>
        <w:t xml:space="preserve">constant </w:t>
      </w:r>
      <w:r w:rsidRPr="008C2660">
        <w:rPr>
          <w:rFonts w:ascii="Times New Roman" w:hAnsi="Times New Roman" w:cs="Times New Roman"/>
          <w:sz w:val="24"/>
          <w:szCs w:val="24"/>
        </w:rPr>
        <w:t>anxiety and threat</w:t>
      </w:r>
      <w:r w:rsidR="009833BC" w:rsidRPr="008C2660">
        <w:rPr>
          <w:rFonts w:ascii="Times New Roman" w:hAnsi="Times New Roman" w:cs="Times New Roman"/>
          <w:sz w:val="24"/>
          <w:szCs w:val="24"/>
        </w:rPr>
        <w:t xml:space="preserve"> state</w:t>
      </w:r>
      <w:r w:rsidRPr="008C2660">
        <w:rPr>
          <w:rFonts w:ascii="Times New Roman" w:hAnsi="Times New Roman" w:cs="Times New Roman"/>
          <w:sz w:val="24"/>
          <w:szCs w:val="24"/>
        </w:rPr>
        <w:t xml:space="preserve">, </w:t>
      </w:r>
      <w:r w:rsidR="00D2061F" w:rsidRPr="008C2660">
        <w:rPr>
          <w:rFonts w:ascii="Times New Roman" w:hAnsi="Times New Roman" w:cs="Times New Roman"/>
          <w:sz w:val="24"/>
          <w:szCs w:val="24"/>
        </w:rPr>
        <w:t>affecting</w:t>
      </w:r>
      <w:r w:rsidRPr="008C2660">
        <w:rPr>
          <w:rFonts w:ascii="Times New Roman" w:hAnsi="Times New Roman" w:cs="Times New Roman"/>
          <w:sz w:val="24"/>
          <w:szCs w:val="24"/>
        </w:rPr>
        <w:t xml:space="preserve"> </w:t>
      </w:r>
      <w:r w:rsidR="005773E8" w:rsidRPr="008C2660">
        <w:rPr>
          <w:rFonts w:ascii="Times New Roman" w:hAnsi="Times New Roman" w:cs="Times New Roman"/>
          <w:sz w:val="24"/>
          <w:szCs w:val="24"/>
        </w:rPr>
        <w:t xml:space="preserve">the </w:t>
      </w:r>
      <w:r w:rsidR="00D2061F" w:rsidRPr="008C2660">
        <w:rPr>
          <w:rFonts w:ascii="Times New Roman" w:hAnsi="Times New Roman" w:cs="Times New Roman"/>
          <w:sz w:val="24"/>
          <w:szCs w:val="24"/>
        </w:rPr>
        <w:t>resumpti</w:t>
      </w:r>
      <w:r w:rsidR="00FC4D5D" w:rsidRPr="008C2660">
        <w:rPr>
          <w:rFonts w:ascii="Times New Roman" w:hAnsi="Times New Roman" w:cs="Times New Roman"/>
          <w:sz w:val="24"/>
          <w:szCs w:val="24"/>
        </w:rPr>
        <w:t>on</w:t>
      </w:r>
      <w:r w:rsidR="00D2061F" w:rsidRPr="008C2660">
        <w:rPr>
          <w:rFonts w:ascii="Times New Roman" w:hAnsi="Times New Roman" w:cs="Times New Roman"/>
          <w:sz w:val="24"/>
          <w:szCs w:val="24"/>
        </w:rPr>
        <w:t xml:space="preserve"> </w:t>
      </w:r>
      <w:r w:rsidR="00FC4D5D" w:rsidRPr="008C2660">
        <w:rPr>
          <w:rFonts w:ascii="Times New Roman" w:hAnsi="Times New Roman" w:cs="Times New Roman"/>
          <w:sz w:val="24"/>
          <w:szCs w:val="24"/>
        </w:rPr>
        <w:t>of</w:t>
      </w:r>
      <w:r w:rsidR="00D2061F" w:rsidRPr="008C2660">
        <w:rPr>
          <w:rFonts w:ascii="Times New Roman" w:hAnsi="Times New Roman" w:cs="Times New Roman"/>
          <w:sz w:val="24"/>
          <w:szCs w:val="24"/>
        </w:rPr>
        <w:t xml:space="preserve"> </w:t>
      </w:r>
      <w:r w:rsidRPr="008C2660">
        <w:rPr>
          <w:rFonts w:ascii="Times New Roman" w:hAnsi="Times New Roman" w:cs="Times New Roman"/>
          <w:sz w:val="24"/>
          <w:szCs w:val="24"/>
        </w:rPr>
        <w:t xml:space="preserve">regular </w:t>
      </w:r>
      <w:r w:rsidR="00D2061F" w:rsidRPr="008C2660">
        <w:rPr>
          <w:rFonts w:ascii="Times New Roman" w:hAnsi="Times New Roman" w:cs="Times New Roman"/>
          <w:sz w:val="24"/>
          <w:szCs w:val="24"/>
        </w:rPr>
        <w:t xml:space="preserve">psychological </w:t>
      </w:r>
      <w:r w:rsidRPr="008C2660">
        <w:rPr>
          <w:rFonts w:ascii="Times New Roman" w:hAnsi="Times New Roman" w:cs="Times New Roman"/>
          <w:sz w:val="24"/>
          <w:szCs w:val="24"/>
        </w:rPr>
        <w:t xml:space="preserve">functioning. </w:t>
      </w:r>
      <w:r w:rsidR="00C85596" w:rsidRPr="008C2660">
        <w:rPr>
          <w:rFonts w:ascii="Times New Roman" w:hAnsi="Times New Roman" w:cs="Times New Roman"/>
          <w:sz w:val="24"/>
          <w:szCs w:val="24"/>
        </w:rPr>
        <w:t>The authors</w:t>
      </w:r>
      <w:r w:rsidR="00FC4D5D" w:rsidRPr="008C2660">
        <w:rPr>
          <w:rFonts w:ascii="Times New Roman" w:hAnsi="Times New Roman" w:cs="Times New Roman"/>
          <w:sz w:val="24"/>
          <w:szCs w:val="24"/>
        </w:rPr>
        <w:t xml:space="preserve"> term this the </w:t>
      </w:r>
      <w:r w:rsidRPr="008C2660">
        <w:rPr>
          <w:rFonts w:ascii="Times New Roman" w:hAnsi="Times New Roman" w:cs="Times New Roman"/>
          <w:sz w:val="24"/>
          <w:szCs w:val="24"/>
        </w:rPr>
        <w:t>COVID-19 anxiety syndrome</w:t>
      </w:r>
      <w:r w:rsidR="00FC4D5D" w:rsidRPr="008C2660">
        <w:rPr>
          <w:rFonts w:ascii="Times New Roman" w:hAnsi="Times New Roman" w:cs="Times New Roman"/>
          <w:sz w:val="24"/>
          <w:szCs w:val="24"/>
        </w:rPr>
        <w:t xml:space="preserve"> and</w:t>
      </w:r>
      <w:r w:rsidRPr="008C2660">
        <w:rPr>
          <w:rFonts w:ascii="Times New Roman" w:hAnsi="Times New Roman" w:cs="Times New Roman"/>
          <w:sz w:val="24"/>
          <w:szCs w:val="24"/>
        </w:rPr>
        <w:t xml:space="preserve"> operationalized </w:t>
      </w:r>
      <w:r w:rsidR="00D2061F" w:rsidRPr="008C2660">
        <w:rPr>
          <w:rFonts w:ascii="Times New Roman" w:hAnsi="Times New Roman" w:cs="Times New Roman"/>
          <w:sz w:val="24"/>
          <w:szCs w:val="24"/>
        </w:rPr>
        <w:t xml:space="preserve">these </w:t>
      </w:r>
      <w:r w:rsidRPr="008C2660">
        <w:rPr>
          <w:rFonts w:ascii="Times New Roman" w:hAnsi="Times New Roman" w:cs="Times New Roman"/>
          <w:sz w:val="24"/>
          <w:szCs w:val="24"/>
        </w:rPr>
        <w:t xml:space="preserve">coping </w:t>
      </w:r>
      <w:r w:rsidR="00D2061F" w:rsidRPr="008C2660">
        <w:rPr>
          <w:rFonts w:ascii="Times New Roman" w:hAnsi="Times New Roman" w:cs="Times New Roman"/>
          <w:sz w:val="24"/>
          <w:szCs w:val="24"/>
        </w:rPr>
        <w:t xml:space="preserve">strategies </w:t>
      </w:r>
      <w:r w:rsidR="00C85596" w:rsidRPr="008C2660">
        <w:rPr>
          <w:rFonts w:ascii="Times New Roman" w:hAnsi="Times New Roman" w:cs="Times New Roman"/>
          <w:sz w:val="24"/>
          <w:szCs w:val="24"/>
        </w:rPr>
        <w:t>under perseveration and avoidance factors</w:t>
      </w:r>
      <w:r w:rsidR="006977FD">
        <w:rPr>
          <w:rFonts w:ascii="Times New Roman" w:hAnsi="Times New Roman" w:cs="Times New Roman"/>
          <w:sz w:val="24"/>
          <w:szCs w:val="24"/>
        </w:rPr>
        <w:t>, g</w:t>
      </w:r>
      <w:r w:rsidR="00E41E59" w:rsidRPr="008C2660">
        <w:rPr>
          <w:rFonts w:ascii="Times New Roman" w:hAnsi="Times New Roman" w:cs="Times New Roman"/>
          <w:sz w:val="24"/>
          <w:szCs w:val="24"/>
        </w:rPr>
        <w:t>iven the</w:t>
      </w:r>
      <w:r w:rsidR="00C405F2" w:rsidRPr="008C2660">
        <w:rPr>
          <w:rFonts w:ascii="Times New Roman" w:hAnsi="Times New Roman" w:cs="Times New Roman"/>
          <w:sz w:val="24"/>
          <w:szCs w:val="24"/>
        </w:rPr>
        <w:t xml:space="preserve"> possible</w:t>
      </w:r>
      <w:r w:rsidR="00E41E59" w:rsidRPr="008C2660">
        <w:rPr>
          <w:rFonts w:ascii="Times New Roman" w:hAnsi="Times New Roman" w:cs="Times New Roman"/>
          <w:sz w:val="24"/>
          <w:szCs w:val="24"/>
        </w:rPr>
        <w:t xml:space="preserve"> </w:t>
      </w:r>
      <w:r w:rsidR="00C405F2" w:rsidRPr="008C2660">
        <w:rPr>
          <w:rFonts w:asciiTheme="majorBidi" w:hAnsiTheme="majorBidi" w:cstheme="majorBidi"/>
          <w:sz w:val="24"/>
          <w:szCs w:val="24"/>
        </w:rPr>
        <w:t xml:space="preserve">long-lasting psychological and social </w:t>
      </w:r>
      <w:r w:rsidR="006E4FF1" w:rsidRPr="008C2660">
        <w:rPr>
          <w:rFonts w:asciiTheme="majorBidi" w:hAnsiTheme="majorBidi" w:cstheme="majorBidi"/>
          <w:sz w:val="24"/>
          <w:szCs w:val="24"/>
        </w:rPr>
        <w:t>costs</w:t>
      </w:r>
      <w:r w:rsidR="00C405F2" w:rsidRPr="008C2660">
        <w:rPr>
          <w:rFonts w:ascii="Times New Roman" w:hAnsi="Times New Roman" w:cs="Times New Roman"/>
          <w:sz w:val="24"/>
          <w:szCs w:val="24"/>
        </w:rPr>
        <w:t xml:space="preserve"> </w:t>
      </w:r>
      <w:r w:rsidR="006E4FF1" w:rsidRPr="008C2660">
        <w:rPr>
          <w:rFonts w:ascii="Times New Roman" w:hAnsi="Times New Roman" w:cs="Times New Roman"/>
          <w:sz w:val="24"/>
          <w:szCs w:val="24"/>
        </w:rPr>
        <w:t>of</w:t>
      </w:r>
      <w:r w:rsidR="00C405F2" w:rsidRPr="008C2660">
        <w:rPr>
          <w:rFonts w:ascii="Times New Roman" w:hAnsi="Times New Roman" w:cs="Times New Roman"/>
          <w:sz w:val="24"/>
          <w:szCs w:val="24"/>
        </w:rPr>
        <w:t xml:space="preserve"> </w:t>
      </w:r>
      <w:r w:rsidR="006E4FF1" w:rsidRPr="008C2660">
        <w:rPr>
          <w:rFonts w:ascii="Times New Roman" w:hAnsi="Times New Roman" w:cs="Times New Roman"/>
          <w:sz w:val="24"/>
          <w:szCs w:val="24"/>
        </w:rPr>
        <w:t xml:space="preserve">the </w:t>
      </w:r>
      <w:r w:rsidR="00E41E59" w:rsidRPr="008C2660">
        <w:rPr>
          <w:rFonts w:asciiTheme="majorBidi" w:hAnsiTheme="majorBidi" w:cstheme="majorBidi"/>
          <w:sz w:val="24"/>
          <w:szCs w:val="24"/>
        </w:rPr>
        <w:t xml:space="preserve">pandemic. </w:t>
      </w:r>
    </w:p>
    <w:p w14:paraId="79D5F175" w14:textId="4A6C975E" w:rsidR="00261583" w:rsidRPr="008C2660" w:rsidRDefault="00E41E59" w:rsidP="00261583">
      <w:pPr>
        <w:autoSpaceDE w:val="0"/>
        <w:autoSpaceDN w:val="0"/>
        <w:adjustRightInd w:val="0"/>
        <w:spacing w:after="0" w:line="480" w:lineRule="auto"/>
        <w:jc w:val="both"/>
        <w:rPr>
          <w:rFonts w:asciiTheme="majorBidi" w:hAnsiTheme="majorBidi" w:cstheme="majorBidi"/>
          <w:sz w:val="24"/>
          <w:szCs w:val="24"/>
        </w:rPr>
      </w:pPr>
      <w:r w:rsidRPr="008C2660">
        <w:rPr>
          <w:rFonts w:ascii="Times New Roman" w:hAnsi="Times New Roman" w:cs="Times New Roman"/>
          <w:sz w:val="24"/>
          <w:szCs w:val="24"/>
        </w:rPr>
        <w:tab/>
      </w:r>
      <w:r w:rsidR="00C405F2" w:rsidRPr="008C2660">
        <w:rPr>
          <w:rFonts w:ascii="Times New Roman" w:hAnsi="Times New Roman" w:cs="Times New Roman"/>
          <w:sz w:val="24"/>
          <w:szCs w:val="24"/>
        </w:rPr>
        <w:t>T</w:t>
      </w:r>
      <w:r w:rsidR="005F014A" w:rsidRPr="008C2660">
        <w:rPr>
          <w:rFonts w:ascii="Times New Roman" w:hAnsi="Times New Roman" w:cs="Times New Roman"/>
          <w:sz w:val="24"/>
          <w:szCs w:val="24"/>
        </w:rPr>
        <w:t>he</w:t>
      </w:r>
      <w:r w:rsidR="00D0195F" w:rsidRPr="008C2660">
        <w:rPr>
          <w:rFonts w:ascii="Times New Roman" w:hAnsi="Times New Roman" w:cs="Times New Roman"/>
          <w:sz w:val="24"/>
          <w:szCs w:val="24"/>
        </w:rPr>
        <w:t xml:space="preserve"> </w:t>
      </w:r>
      <w:r w:rsidR="00D0195F" w:rsidRPr="008C2660">
        <w:rPr>
          <w:rFonts w:asciiTheme="majorBidi" w:hAnsiTheme="majorBidi" w:cstheme="majorBidi"/>
          <w:sz w:val="24"/>
          <w:szCs w:val="24"/>
        </w:rPr>
        <w:t xml:space="preserve">COVID-19 anxiety syndrome </w:t>
      </w:r>
      <w:r w:rsidR="00C405F2" w:rsidRPr="008C2660">
        <w:rPr>
          <w:rFonts w:asciiTheme="majorBidi" w:hAnsiTheme="majorBidi" w:cstheme="majorBidi"/>
          <w:sz w:val="24"/>
          <w:szCs w:val="24"/>
        </w:rPr>
        <w:t xml:space="preserve">has been supported in this psychometric study </w:t>
      </w:r>
      <w:r w:rsidR="00F9768C" w:rsidRPr="008C2660">
        <w:rPr>
          <w:rFonts w:asciiTheme="majorBidi" w:hAnsiTheme="majorBidi" w:cstheme="majorBidi"/>
          <w:sz w:val="24"/>
          <w:szCs w:val="24"/>
        </w:rPr>
        <w:t xml:space="preserve">in line with the other versions </w:t>
      </w:r>
      <w:r w:rsidR="00FB5947" w:rsidRPr="008C2660">
        <w:rPr>
          <w:rFonts w:asciiTheme="majorBidi" w:hAnsiTheme="majorBidi" w:cstheme="majorBidi"/>
          <w:sz w:val="24"/>
          <w:szCs w:val="24"/>
        </w:rPr>
        <w:t>(</w:t>
      </w:r>
      <w:r w:rsidR="006977FD" w:rsidRPr="00856038">
        <w:rPr>
          <w:rFonts w:asciiTheme="majorBidi" w:hAnsiTheme="majorBidi" w:cstheme="majorBidi"/>
          <w:color w:val="FF0000"/>
          <w:sz w:val="24"/>
          <w:szCs w:val="24"/>
        </w:rPr>
        <w:t>Persian</w:t>
      </w:r>
      <w:r w:rsidR="00FB5947" w:rsidRPr="008C2660">
        <w:rPr>
          <w:rFonts w:asciiTheme="majorBidi" w:hAnsiTheme="majorBidi" w:cstheme="majorBidi"/>
          <w:sz w:val="24"/>
          <w:szCs w:val="24"/>
        </w:rPr>
        <w:t xml:space="preserve">; Akbari et al., 2022; Italian; Mansueto et al., 2022; Indonesian; </w:t>
      </w:r>
      <w:proofErr w:type="spellStart"/>
      <w:r w:rsidR="00FB5947" w:rsidRPr="008C2660">
        <w:rPr>
          <w:rFonts w:asciiTheme="majorBidi" w:hAnsiTheme="majorBidi" w:cstheme="majorBidi"/>
          <w:sz w:val="24"/>
          <w:szCs w:val="24"/>
        </w:rPr>
        <w:t>Muthiah</w:t>
      </w:r>
      <w:proofErr w:type="spellEnd"/>
      <w:r w:rsidR="00FB5947" w:rsidRPr="008C2660">
        <w:rPr>
          <w:rFonts w:asciiTheme="majorBidi" w:hAnsiTheme="majorBidi" w:cstheme="majorBidi"/>
          <w:sz w:val="24"/>
          <w:szCs w:val="24"/>
        </w:rPr>
        <w:t xml:space="preserve"> et al., 2022</w:t>
      </w:r>
      <w:r w:rsidR="001B50A0">
        <w:rPr>
          <w:rFonts w:asciiTheme="majorBidi" w:hAnsiTheme="majorBidi" w:cstheme="majorBidi"/>
          <w:sz w:val="24"/>
          <w:szCs w:val="24"/>
        </w:rPr>
        <w:t>;</w:t>
      </w:r>
      <w:r w:rsidR="001B50A0" w:rsidRPr="008C2660">
        <w:rPr>
          <w:rFonts w:asciiTheme="majorBidi" w:hAnsiTheme="majorBidi" w:cstheme="majorBidi"/>
          <w:sz w:val="24"/>
          <w:szCs w:val="24"/>
        </w:rPr>
        <w:t xml:space="preserve"> </w:t>
      </w:r>
      <w:r w:rsidR="00FB5947" w:rsidRPr="008C2660">
        <w:rPr>
          <w:rFonts w:asciiTheme="majorBidi" w:hAnsiTheme="majorBidi" w:cstheme="majorBidi"/>
          <w:sz w:val="24"/>
          <w:szCs w:val="24"/>
        </w:rPr>
        <w:t xml:space="preserve">and Portuguese; Coelho et al., 2022). </w:t>
      </w:r>
      <w:r w:rsidR="008919EF" w:rsidRPr="008C2660">
        <w:rPr>
          <w:rFonts w:asciiTheme="majorBidi" w:hAnsiTheme="majorBidi" w:cstheme="majorBidi"/>
          <w:sz w:val="24"/>
          <w:szCs w:val="24"/>
        </w:rPr>
        <w:t xml:space="preserve">Similar to the parent study, the Greek C-19ASS demonstrated </w:t>
      </w:r>
      <w:r w:rsidR="00236324" w:rsidRPr="008C2660">
        <w:rPr>
          <w:rFonts w:asciiTheme="majorBidi" w:hAnsiTheme="majorBidi" w:cstheme="majorBidi"/>
          <w:sz w:val="24"/>
          <w:szCs w:val="24"/>
        </w:rPr>
        <w:t xml:space="preserve">acceptable validity </w:t>
      </w:r>
      <w:r w:rsidR="008919EF" w:rsidRPr="008C2660">
        <w:rPr>
          <w:rFonts w:asciiTheme="majorBidi" w:hAnsiTheme="majorBidi" w:cstheme="majorBidi"/>
          <w:sz w:val="24"/>
          <w:szCs w:val="24"/>
        </w:rPr>
        <w:t xml:space="preserve">and structure </w:t>
      </w:r>
      <w:r w:rsidR="004E01A7" w:rsidRPr="008C2660">
        <w:rPr>
          <w:rFonts w:asciiTheme="majorBidi" w:hAnsiTheme="majorBidi" w:cstheme="majorBidi"/>
          <w:sz w:val="24"/>
          <w:szCs w:val="24"/>
        </w:rPr>
        <w:t>aligned with the literature</w:t>
      </w:r>
      <w:r w:rsidR="008919EF" w:rsidRPr="008C2660">
        <w:rPr>
          <w:rFonts w:asciiTheme="majorBidi" w:hAnsiTheme="majorBidi" w:cstheme="majorBidi"/>
          <w:sz w:val="24"/>
          <w:szCs w:val="24"/>
        </w:rPr>
        <w:t xml:space="preserve"> (</w:t>
      </w:r>
      <w:proofErr w:type="spellStart"/>
      <w:r w:rsidR="008919EF" w:rsidRPr="008C2660">
        <w:rPr>
          <w:rFonts w:ascii="Times New Roman" w:hAnsi="Times New Roman" w:cs="Times New Roman"/>
          <w:sz w:val="24"/>
          <w:szCs w:val="24"/>
        </w:rPr>
        <w:t>Nikčević</w:t>
      </w:r>
      <w:proofErr w:type="spellEnd"/>
      <w:r w:rsidR="008919EF" w:rsidRPr="008C2660">
        <w:rPr>
          <w:rFonts w:asciiTheme="majorBidi" w:hAnsiTheme="majorBidi" w:cstheme="majorBidi"/>
          <w:sz w:val="24"/>
          <w:szCs w:val="24"/>
        </w:rPr>
        <w:t xml:space="preserve"> &amp; Spada, 2020).</w:t>
      </w:r>
      <w:r w:rsidR="00AF592D" w:rsidRPr="008C2660">
        <w:rPr>
          <w:rFonts w:asciiTheme="majorBidi" w:hAnsiTheme="majorBidi" w:cstheme="majorBidi"/>
          <w:sz w:val="24"/>
          <w:szCs w:val="24"/>
        </w:rPr>
        <w:t xml:space="preserve"> </w:t>
      </w:r>
      <w:r w:rsidR="00261583" w:rsidRPr="008C2660">
        <w:rPr>
          <w:rFonts w:asciiTheme="majorBidi" w:hAnsiTheme="majorBidi" w:cstheme="majorBidi"/>
          <w:sz w:val="24"/>
          <w:szCs w:val="24"/>
        </w:rPr>
        <w:t>The Greek C-19ASS proved to be a valuable instrument for studying COVID-19-related dysfunctional coping.</w:t>
      </w:r>
    </w:p>
    <w:p w14:paraId="64E12119" w14:textId="2988A2B0" w:rsidR="00A6382D" w:rsidRPr="008C2660" w:rsidRDefault="00A6382D" w:rsidP="00261583">
      <w:pPr>
        <w:autoSpaceDE w:val="0"/>
        <w:autoSpaceDN w:val="0"/>
        <w:adjustRightInd w:val="0"/>
        <w:spacing w:after="0" w:line="480" w:lineRule="auto"/>
        <w:jc w:val="both"/>
        <w:rPr>
          <w:rFonts w:ascii="Times New Roman" w:hAnsi="Times New Roman" w:cs="Times New Roman"/>
          <w:b/>
          <w:bCs/>
          <w:sz w:val="24"/>
          <w:szCs w:val="24"/>
        </w:rPr>
      </w:pPr>
      <w:r w:rsidRPr="008C2660">
        <w:rPr>
          <w:rFonts w:ascii="Times New Roman" w:hAnsi="Times New Roman" w:cs="Times New Roman"/>
          <w:b/>
          <w:bCs/>
          <w:sz w:val="24"/>
          <w:szCs w:val="24"/>
        </w:rPr>
        <w:t xml:space="preserve">The Greek C-19ASS: Structure and </w:t>
      </w:r>
      <w:r w:rsidR="00D2061F" w:rsidRPr="008C2660">
        <w:rPr>
          <w:rFonts w:ascii="Times New Roman" w:hAnsi="Times New Roman" w:cs="Times New Roman"/>
          <w:b/>
          <w:bCs/>
          <w:sz w:val="24"/>
          <w:szCs w:val="24"/>
        </w:rPr>
        <w:t>reliability</w:t>
      </w:r>
    </w:p>
    <w:p w14:paraId="192D447F" w14:textId="39E38EA6" w:rsidR="00750DD4" w:rsidRPr="008C2660" w:rsidRDefault="00204835" w:rsidP="00944225">
      <w:pPr>
        <w:autoSpaceDE w:val="0"/>
        <w:autoSpaceDN w:val="0"/>
        <w:adjustRightInd w:val="0"/>
        <w:spacing w:after="0" w:line="480" w:lineRule="auto"/>
        <w:jc w:val="both"/>
      </w:pPr>
      <w:r w:rsidRPr="008C2660">
        <w:rPr>
          <w:rFonts w:ascii="Times New Roman" w:hAnsi="Times New Roman" w:cs="Times New Roman"/>
          <w:sz w:val="24"/>
          <w:szCs w:val="24"/>
        </w:rPr>
        <w:t>Aligned with the literature on C-19ASS</w:t>
      </w:r>
      <w:r w:rsidR="008356BD" w:rsidRPr="008C2660">
        <w:rPr>
          <w:rFonts w:ascii="Times New Roman" w:hAnsi="Times New Roman" w:cs="Times New Roman"/>
          <w:sz w:val="24"/>
          <w:szCs w:val="24"/>
        </w:rPr>
        <w:t>, the</w:t>
      </w:r>
      <w:r w:rsidR="0063324D" w:rsidRPr="008C2660">
        <w:rPr>
          <w:rFonts w:ascii="Times New Roman" w:hAnsi="Times New Roman" w:cs="Times New Roman"/>
          <w:sz w:val="24"/>
          <w:szCs w:val="24"/>
        </w:rPr>
        <w:t xml:space="preserve"> </w:t>
      </w:r>
      <w:r w:rsidR="00A15CB1" w:rsidRPr="008C2660">
        <w:rPr>
          <w:rFonts w:ascii="Times New Roman" w:hAnsi="Times New Roman" w:cs="Times New Roman"/>
          <w:sz w:val="24"/>
          <w:szCs w:val="24"/>
        </w:rPr>
        <w:t>C-19ASS</w:t>
      </w:r>
      <w:r w:rsidR="008356BD" w:rsidRPr="008C2660">
        <w:rPr>
          <w:rFonts w:ascii="Times New Roman" w:hAnsi="Times New Roman" w:cs="Times New Roman"/>
          <w:sz w:val="24"/>
          <w:szCs w:val="24"/>
        </w:rPr>
        <w:t xml:space="preserve"> </w:t>
      </w:r>
      <w:r w:rsidR="00631F67" w:rsidRPr="008C2660">
        <w:rPr>
          <w:rFonts w:ascii="Times New Roman" w:hAnsi="Times New Roman" w:cs="Times New Roman"/>
          <w:sz w:val="24"/>
          <w:szCs w:val="24"/>
        </w:rPr>
        <w:t xml:space="preserve">structure </w:t>
      </w:r>
      <w:r w:rsidR="0063324D" w:rsidRPr="008C2660">
        <w:rPr>
          <w:rFonts w:ascii="Times New Roman" w:hAnsi="Times New Roman" w:cs="Times New Roman"/>
          <w:sz w:val="24"/>
          <w:szCs w:val="24"/>
        </w:rPr>
        <w:t>(</w:t>
      </w:r>
      <w:r w:rsidR="008356BD" w:rsidRPr="008C2660">
        <w:rPr>
          <w:rFonts w:ascii="Times New Roman" w:hAnsi="Times New Roman" w:cs="Times New Roman"/>
          <w:sz w:val="24"/>
          <w:szCs w:val="24"/>
        </w:rPr>
        <w:t>persevera</w:t>
      </w:r>
      <w:r w:rsidRPr="008C2660">
        <w:rPr>
          <w:rFonts w:ascii="Times New Roman" w:hAnsi="Times New Roman" w:cs="Times New Roman"/>
          <w:sz w:val="24"/>
          <w:szCs w:val="24"/>
        </w:rPr>
        <w:t>tion</w:t>
      </w:r>
      <w:r w:rsidR="008356BD" w:rsidRPr="008C2660">
        <w:rPr>
          <w:rFonts w:ascii="Times New Roman" w:hAnsi="Times New Roman" w:cs="Times New Roman"/>
          <w:sz w:val="24"/>
          <w:szCs w:val="24"/>
        </w:rPr>
        <w:t xml:space="preserve"> and avoidance</w:t>
      </w:r>
      <w:r w:rsidR="0063324D" w:rsidRPr="008C2660">
        <w:rPr>
          <w:rFonts w:ascii="Times New Roman" w:hAnsi="Times New Roman" w:cs="Times New Roman"/>
          <w:sz w:val="24"/>
          <w:szCs w:val="24"/>
        </w:rPr>
        <w:t xml:space="preserve">) </w:t>
      </w:r>
      <w:r w:rsidR="00FC4D5D" w:rsidRPr="008C2660">
        <w:rPr>
          <w:rFonts w:ascii="Times New Roman" w:hAnsi="Times New Roman" w:cs="Times New Roman"/>
          <w:sz w:val="24"/>
          <w:szCs w:val="24"/>
        </w:rPr>
        <w:t xml:space="preserve">is </w:t>
      </w:r>
      <w:r w:rsidR="0063324D" w:rsidRPr="008C2660">
        <w:rPr>
          <w:rFonts w:ascii="Times New Roman" w:hAnsi="Times New Roman" w:cs="Times New Roman"/>
          <w:sz w:val="24"/>
          <w:szCs w:val="24"/>
        </w:rPr>
        <w:t>also supported in a Greek sample</w:t>
      </w:r>
      <w:r w:rsidR="008356BD" w:rsidRPr="008C2660">
        <w:rPr>
          <w:rFonts w:ascii="Times New Roman" w:hAnsi="Times New Roman" w:cs="Times New Roman"/>
          <w:sz w:val="24"/>
          <w:szCs w:val="24"/>
        </w:rPr>
        <w:t xml:space="preserve">. </w:t>
      </w:r>
      <w:r w:rsidR="00247E87" w:rsidRPr="008C2660">
        <w:rPr>
          <w:rFonts w:ascii="Times New Roman" w:hAnsi="Times New Roman" w:cs="Times New Roman"/>
          <w:sz w:val="24"/>
          <w:szCs w:val="24"/>
          <w:shd w:val="clear" w:color="auto" w:fill="FFFFFF"/>
        </w:rPr>
        <w:t xml:space="preserve">The Greek C-19ASS items also showed </w:t>
      </w:r>
      <w:proofErr w:type="spellStart"/>
      <w:r w:rsidR="003B409D" w:rsidRPr="008C2660">
        <w:rPr>
          <w:rFonts w:ascii="Times New Roman" w:hAnsi="Times New Roman" w:cs="Times New Roman"/>
          <w:sz w:val="24"/>
          <w:szCs w:val="24"/>
          <w:shd w:val="clear" w:color="auto" w:fill="FFFFFF"/>
        </w:rPr>
        <w:t>configural</w:t>
      </w:r>
      <w:proofErr w:type="spellEnd"/>
      <w:r w:rsidR="003B409D" w:rsidRPr="008C2660">
        <w:rPr>
          <w:rFonts w:ascii="Times New Roman" w:hAnsi="Times New Roman" w:cs="Times New Roman"/>
          <w:sz w:val="24"/>
          <w:szCs w:val="24"/>
          <w:shd w:val="clear" w:color="auto" w:fill="FFFFFF"/>
        </w:rPr>
        <w:t xml:space="preserve"> </w:t>
      </w:r>
      <w:r w:rsidR="00247E87" w:rsidRPr="008C2660">
        <w:rPr>
          <w:rFonts w:ascii="Times New Roman" w:hAnsi="Times New Roman" w:cs="Times New Roman"/>
          <w:sz w:val="24"/>
          <w:szCs w:val="24"/>
          <w:shd w:val="clear" w:color="auto" w:fill="FFFFFF"/>
        </w:rPr>
        <w:t>invariance</w:t>
      </w:r>
      <w:r w:rsidR="003B409D" w:rsidRPr="008C2660">
        <w:rPr>
          <w:rFonts w:ascii="Times New Roman" w:hAnsi="Times New Roman" w:cs="Times New Roman"/>
          <w:sz w:val="24"/>
          <w:szCs w:val="24"/>
          <w:shd w:val="clear" w:color="auto" w:fill="FFFFFF"/>
        </w:rPr>
        <w:t xml:space="preserve">, suggesting that </w:t>
      </w:r>
      <w:r w:rsidR="00247E87" w:rsidRPr="008C2660">
        <w:rPr>
          <w:rFonts w:ascii="Times New Roman" w:hAnsi="Times New Roman" w:cs="Times New Roman"/>
          <w:sz w:val="24"/>
          <w:szCs w:val="24"/>
          <w:shd w:val="clear" w:color="auto" w:fill="FFFFFF"/>
        </w:rPr>
        <w:t xml:space="preserve">correlations and regression paths </w:t>
      </w:r>
      <w:r w:rsidR="003B409D" w:rsidRPr="008C2660">
        <w:rPr>
          <w:rFonts w:ascii="Times New Roman" w:hAnsi="Times New Roman" w:cs="Times New Roman"/>
          <w:sz w:val="24"/>
          <w:szCs w:val="24"/>
          <w:shd w:val="clear" w:color="auto" w:fill="FFFFFF"/>
        </w:rPr>
        <w:t>are comparable across males and females</w:t>
      </w:r>
      <w:r w:rsidR="00247E87" w:rsidRPr="008C2660">
        <w:rPr>
          <w:rFonts w:ascii="Times New Roman" w:hAnsi="Times New Roman" w:cs="Times New Roman"/>
          <w:sz w:val="24"/>
          <w:szCs w:val="24"/>
          <w:shd w:val="clear" w:color="auto" w:fill="FFFFFF"/>
        </w:rPr>
        <w:t xml:space="preserve">. However, </w:t>
      </w:r>
      <w:r w:rsidR="003B409D" w:rsidRPr="008C2660">
        <w:rPr>
          <w:rFonts w:ascii="Times New Roman" w:hAnsi="Times New Roman" w:cs="Times New Roman"/>
          <w:sz w:val="24"/>
          <w:szCs w:val="24"/>
          <w:shd w:val="clear" w:color="auto" w:fill="FFFFFF"/>
        </w:rPr>
        <w:t xml:space="preserve">given the partial support for </w:t>
      </w:r>
      <w:r w:rsidR="00247E87" w:rsidRPr="008C2660">
        <w:rPr>
          <w:rFonts w:ascii="Times New Roman" w:hAnsi="Times New Roman" w:cs="Times New Roman"/>
          <w:sz w:val="24"/>
          <w:szCs w:val="24"/>
          <w:shd w:val="clear" w:color="auto" w:fill="FFFFFF"/>
        </w:rPr>
        <w:t>metric and scalar invariance</w:t>
      </w:r>
      <w:r w:rsidR="003B409D" w:rsidRPr="008C2660">
        <w:rPr>
          <w:rFonts w:ascii="Times New Roman" w:hAnsi="Times New Roman" w:cs="Times New Roman"/>
          <w:sz w:val="24"/>
          <w:szCs w:val="24"/>
          <w:shd w:val="clear" w:color="auto" w:fill="FFFFFF"/>
        </w:rPr>
        <w:t xml:space="preserve"> (caused by item 9)</w:t>
      </w:r>
      <w:r w:rsidR="00247E87" w:rsidRPr="008C2660">
        <w:rPr>
          <w:rFonts w:ascii="Times New Roman" w:hAnsi="Times New Roman" w:cs="Times New Roman"/>
          <w:sz w:val="24"/>
          <w:szCs w:val="24"/>
          <w:shd w:val="clear" w:color="auto" w:fill="FFFFFF"/>
        </w:rPr>
        <w:t xml:space="preserve">, </w:t>
      </w:r>
      <w:r w:rsidR="003B409D" w:rsidRPr="008C2660">
        <w:rPr>
          <w:rFonts w:ascii="Times New Roman" w:hAnsi="Times New Roman" w:cs="Times New Roman"/>
          <w:sz w:val="24"/>
          <w:szCs w:val="24"/>
          <w:shd w:val="clear" w:color="auto" w:fill="FFFFFF"/>
        </w:rPr>
        <w:t>t</w:t>
      </w:r>
      <w:r w:rsidR="005E013E" w:rsidRPr="008C2660">
        <w:rPr>
          <w:rFonts w:ascii="Times New Roman" w:hAnsi="Times New Roman" w:cs="Times New Roman"/>
          <w:sz w:val="24"/>
          <w:szCs w:val="24"/>
          <w:shd w:val="clear" w:color="auto" w:fill="FFFFFF"/>
        </w:rPr>
        <w:t xml:space="preserve">herefore, </w:t>
      </w:r>
      <w:r w:rsidR="003257FE" w:rsidRPr="008C2660">
        <w:rPr>
          <w:rFonts w:ascii="Times New Roman" w:hAnsi="Times New Roman" w:cs="Times New Roman"/>
          <w:sz w:val="24"/>
          <w:szCs w:val="24"/>
          <w:shd w:val="clear" w:color="auto" w:fill="FFFFFF"/>
        </w:rPr>
        <w:t xml:space="preserve">in comparing males and females on the Greek C-19ASS, </w:t>
      </w:r>
      <w:r w:rsidR="005E013E" w:rsidRPr="008C2660">
        <w:rPr>
          <w:rFonts w:ascii="Times New Roman" w:hAnsi="Times New Roman" w:cs="Times New Roman"/>
          <w:sz w:val="24"/>
          <w:szCs w:val="24"/>
          <w:shd w:val="clear" w:color="auto" w:fill="FFFFFF"/>
        </w:rPr>
        <w:t>it is wise to interpret the mean</w:t>
      </w:r>
      <w:r w:rsidR="003B409D" w:rsidRPr="008C2660">
        <w:rPr>
          <w:rFonts w:ascii="Times New Roman" w:hAnsi="Times New Roman" w:cs="Times New Roman"/>
          <w:sz w:val="24"/>
          <w:szCs w:val="24"/>
          <w:shd w:val="clear" w:color="auto" w:fill="FFFFFF"/>
        </w:rPr>
        <w:t xml:space="preserve"> scores</w:t>
      </w:r>
      <w:r w:rsidR="003257FE" w:rsidRPr="008C2660">
        <w:rPr>
          <w:rFonts w:ascii="Times New Roman" w:hAnsi="Times New Roman" w:cs="Times New Roman"/>
          <w:sz w:val="24"/>
          <w:szCs w:val="24"/>
          <w:shd w:val="clear" w:color="auto" w:fill="FFFFFF"/>
        </w:rPr>
        <w:t xml:space="preserve"> of </w:t>
      </w:r>
      <w:r w:rsidR="006977FD" w:rsidRPr="00856038">
        <w:rPr>
          <w:rFonts w:ascii="Times New Roman" w:hAnsi="Times New Roman" w:cs="Times New Roman"/>
          <w:color w:val="FF0000"/>
          <w:sz w:val="24"/>
          <w:szCs w:val="24"/>
          <w:shd w:val="clear" w:color="auto" w:fill="FFFFFF"/>
        </w:rPr>
        <w:t>the</w:t>
      </w:r>
      <w:r w:rsidR="006977FD">
        <w:rPr>
          <w:rFonts w:ascii="Times New Roman" w:hAnsi="Times New Roman" w:cs="Times New Roman"/>
          <w:sz w:val="24"/>
          <w:szCs w:val="24"/>
          <w:shd w:val="clear" w:color="auto" w:fill="FFFFFF"/>
        </w:rPr>
        <w:t xml:space="preserve"> </w:t>
      </w:r>
      <w:r w:rsidR="003257FE" w:rsidRPr="008C2660">
        <w:rPr>
          <w:rFonts w:ascii="Times New Roman" w:hAnsi="Times New Roman" w:cs="Times New Roman"/>
          <w:sz w:val="24"/>
          <w:szCs w:val="24"/>
          <w:shd w:val="clear" w:color="auto" w:fill="FFFFFF"/>
        </w:rPr>
        <w:t>perseveration subscale</w:t>
      </w:r>
      <w:r w:rsidR="005E013E" w:rsidRPr="008C2660">
        <w:rPr>
          <w:rFonts w:ascii="Times New Roman" w:hAnsi="Times New Roman" w:cs="Times New Roman"/>
          <w:sz w:val="24"/>
          <w:szCs w:val="24"/>
          <w:shd w:val="clear" w:color="auto" w:fill="FFFFFF"/>
        </w:rPr>
        <w:t xml:space="preserve"> with prudence</w:t>
      </w:r>
      <w:r w:rsidR="003257FE" w:rsidRPr="008C2660">
        <w:rPr>
          <w:rFonts w:ascii="Times New Roman" w:hAnsi="Times New Roman" w:cs="Times New Roman"/>
          <w:sz w:val="24"/>
          <w:szCs w:val="24"/>
          <w:shd w:val="clear" w:color="auto" w:fill="FFFFFF"/>
        </w:rPr>
        <w:t xml:space="preserve">. </w:t>
      </w:r>
      <w:r w:rsidR="005E013E" w:rsidRPr="008C2660">
        <w:rPr>
          <w:rFonts w:ascii="Times New Roman" w:hAnsi="Times New Roman" w:cs="Times New Roman"/>
          <w:sz w:val="24"/>
          <w:szCs w:val="24"/>
          <w:shd w:val="clear" w:color="auto" w:fill="FFFFFF"/>
        </w:rPr>
        <w:t xml:space="preserve">Regarding </w:t>
      </w:r>
      <w:r w:rsidR="000146F9" w:rsidRPr="008C2660">
        <w:rPr>
          <w:rFonts w:ascii="Times New Roman" w:hAnsi="Times New Roman" w:cs="Times New Roman"/>
          <w:sz w:val="24"/>
          <w:szCs w:val="24"/>
          <w:shd w:val="clear" w:color="auto" w:fill="FFFFFF"/>
        </w:rPr>
        <w:t>interpreting</w:t>
      </w:r>
      <w:r w:rsidR="005E013E" w:rsidRPr="008C2660">
        <w:rPr>
          <w:rFonts w:ascii="Times New Roman" w:hAnsi="Times New Roman" w:cs="Times New Roman"/>
          <w:sz w:val="24"/>
          <w:szCs w:val="24"/>
          <w:shd w:val="clear" w:color="auto" w:fill="FFFFFF"/>
        </w:rPr>
        <w:t xml:space="preserve"> this discrepancy, </w:t>
      </w:r>
      <w:r w:rsidR="00D6701D" w:rsidRPr="008C2660">
        <w:rPr>
          <w:rFonts w:ascii="Times New Roman" w:hAnsi="Times New Roman" w:cs="Times New Roman"/>
          <w:sz w:val="24"/>
          <w:szCs w:val="24"/>
          <w:shd w:val="clear" w:color="auto" w:fill="FFFFFF"/>
        </w:rPr>
        <w:t>guidelines on measurement invariance</w:t>
      </w:r>
      <w:r w:rsidR="00D361E7" w:rsidRPr="008C2660">
        <w:rPr>
          <w:rFonts w:ascii="Times New Roman" w:hAnsi="Times New Roman" w:cs="Times New Roman"/>
          <w:sz w:val="24"/>
          <w:szCs w:val="24"/>
          <w:shd w:val="clear" w:color="auto" w:fill="FFFFFF"/>
        </w:rPr>
        <w:t xml:space="preserve"> (</w:t>
      </w:r>
      <w:proofErr w:type="spellStart"/>
      <w:r w:rsidR="00D361E7" w:rsidRPr="008C2660">
        <w:rPr>
          <w:rFonts w:ascii="Times New Roman" w:hAnsi="Times New Roman" w:cs="Times New Roman"/>
          <w:sz w:val="24"/>
          <w:szCs w:val="24"/>
          <w:shd w:val="clear" w:color="auto" w:fill="FFFFFF"/>
        </w:rPr>
        <w:t>Putnick</w:t>
      </w:r>
      <w:proofErr w:type="spellEnd"/>
      <w:r w:rsidR="00D361E7" w:rsidRPr="008C2660">
        <w:rPr>
          <w:rFonts w:ascii="Times New Roman" w:hAnsi="Times New Roman" w:cs="Times New Roman"/>
          <w:sz w:val="24"/>
          <w:szCs w:val="24"/>
          <w:shd w:val="clear" w:color="auto" w:fill="FFFFFF"/>
        </w:rPr>
        <w:t xml:space="preserve"> &amp; Bornstein, 2016)</w:t>
      </w:r>
      <w:r w:rsidR="00D6701D" w:rsidRPr="008C2660">
        <w:rPr>
          <w:rFonts w:ascii="Times New Roman" w:hAnsi="Times New Roman" w:cs="Times New Roman"/>
          <w:sz w:val="24"/>
          <w:szCs w:val="24"/>
          <w:shd w:val="clear" w:color="auto" w:fill="FFFFFF"/>
        </w:rPr>
        <w:t>,</w:t>
      </w:r>
      <w:r w:rsidR="005E013E" w:rsidRPr="008C2660">
        <w:rPr>
          <w:rFonts w:ascii="Times New Roman" w:hAnsi="Times New Roman" w:cs="Times New Roman"/>
          <w:sz w:val="24"/>
          <w:szCs w:val="24"/>
          <w:shd w:val="clear" w:color="auto" w:fill="FFFFFF"/>
        </w:rPr>
        <w:t xml:space="preserve"> </w:t>
      </w:r>
      <w:r w:rsidR="00750DD4" w:rsidRPr="008C2660">
        <w:rPr>
          <w:rFonts w:ascii="Times New Roman" w:hAnsi="Times New Roman" w:cs="Times New Roman"/>
          <w:sz w:val="24"/>
          <w:szCs w:val="24"/>
          <w:shd w:val="clear" w:color="auto" w:fill="FFFFFF"/>
        </w:rPr>
        <w:t xml:space="preserve">the higher intercept </w:t>
      </w:r>
      <w:r w:rsidR="002B2505" w:rsidRPr="008C2660">
        <w:rPr>
          <w:rFonts w:ascii="Times New Roman" w:hAnsi="Times New Roman" w:cs="Times New Roman"/>
          <w:sz w:val="24"/>
          <w:szCs w:val="24"/>
          <w:shd w:val="clear" w:color="auto" w:fill="FFFFFF"/>
        </w:rPr>
        <w:t xml:space="preserve">of </w:t>
      </w:r>
      <w:r w:rsidR="00750DD4" w:rsidRPr="008C2660">
        <w:rPr>
          <w:rFonts w:ascii="Times New Roman" w:hAnsi="Times New Roman" w:cs="Times New Roman"/>
          <w:sz w:val="24"/>
          <w:szCs w:val="24"/>
          <w:shd w:val="clear" w:color="auto" w:fill="FFFFFF"/>
        </w:rPr>
        <w:t xml:space="preserve">item 9 </w:t>
      </w:r>
      <w:r w:rsidR="002B2505" w:rsidRPr="008C2660">
        <w:rPr>
          <w:rFonts w:ascii="Times New Roman" w:hAnsi="Times New Roman" w:cs="Times New Roman"/>
          <w:sz w:val="24"/>
          <w:szCs w:val="24"/>
          <w:shd w:val="clear" w:color="auto" w:fill="FFFFFF"/>
        </w:rPr>
        <w:t xml:space="preserve">among females </w:t>
      </w:r>
      <w:r w:rsidR="00750DD4" w:rsidRPr="008C2660">
        <w:rPr>
          <w:rFonts w:ascii="Times New Roman" w:hAnsi="Times New Roman" w:cs="Times New Roman"/>
          <w:sz w:val="24"/>
          <w:szCs w:val="24"/>
          <w:shd w:val="clear" w:color="auto" w:fill="FFFFFF"/>
        </w:rPr>
        <w:t xml:space="preserve">suggests that they are more concerned about what would happen to the family if one of its members </w:t>
      </w:r>
      <w:r w:rsidR="001111EF" w:rsidRPr="00856038">
        <w:rPr>
          <w:rFonts w:ascii="Times New Roman" w:hAnsi="Times New Roman" w:cs="Times New Roman"/>
          <w:color w:val="FF0000"/>
          <w:sz w:val="24"/>
          <w:szCs w:val="24"/>
          <w:shd w:val="clear" w:color="auto" w:fill="FFFFFF"/>
        </w:rPr>
        <w:t>was</w:t>
      </w:r>
      <w:r w:rsidR="001111EF" w:rsidRPr="008C2660">
        <w:rPr>
          <w:rFonts w:ascii="Times New Roman" w:hAnsi="Times New Roman" w:cs="Times New Roman"/>
          <w:sz w:val="24"/>
          <w:szCs w:val="24"/>
          <w:shd w:val="clear" w:color="auto" w:fill="FFFFFF"/>
        </w:rPr>
        <w:t xml:space="preserve"> </w:t>
      </w:r>
      <w:r w:rsidR="00750DD4" w:rsidRPr="008C2660">
        <w:rPr>
          <w:rFonts w:ascii="Times New Roman" w:hAnsi="Times New Roman" w:cs="Times New Roman"/>
          <w:sz w:val="24"/>
          <w:szCs w:val="24"/>
          <w:shd w:val="clear" w:color="auto" w:fill="FFFFFF"/>
        </w:rPr>
        <w:t xml:space="preserve">infected or even died. </w:t>
      </w:r>
      <w:r w:rsidR="00B45234" w:rsidRPr="008C2660">
        <w:rPr>
          <w:rFonts w:ascii="Times New Roman" w:hAnsi="Times New Roman" w:cs="Times New Roman"/>
          <w:sz w:val="24"/>
          <w:szCs w:val="24"/>
          <w:shd w:val="clear" w:color="auto" w:fill="FFFFFF"/>
        </w:rPr>
        <w:t xml:space="preserve">These escalating intercepts are unrelated to increased levels of the corresponding latent concept </w:t>
      </w:r>
      <w:r w:rsidR="00BF482E" w:rsidRPr="008C2660">
        <w:rPr>
          <w:rFonts w:ascii="Times New Roman" w:hAnsi="Times New Roman" w:cs="Times New Roman"/>
          <w:sz w:val="24"/>
          <w:szCs w:val="24"/>
          <w:shd w:val="clear" w:color="auto" w:fill="FFFFFF"/>
        </w:rPr>
        <w:t>across</w:t>
      </w:r>
      <w:r w:rsidR="00B45234" w:rsidRPr="008C2660">
        <w:rPr>
          <w:rFonts w:ascii="Times New Roman" w:hAnsi="Times New Roman" w:cs="Times New Roman"/>
          <w:sz w:val="24"/>
          <w:szCs w:val="24"/>
          <w:shd w:val="clear" w:color="auto" w:fill="FFFFFF"/>
        </w:rPr>
        <w:t xml:space="preserve"> gender.</w:t>
      </w:r>
    </w:p>
    <w:p w14:paraId="265C1F8D" w14:textId="2A8EC919" w:rsidR="00EC6933" w:rsidRDefault="00BB0AF5" w:rsidP="007E7518">
      <w:pPr>
        <w:spacing w:after="0" w:line="480" w:lineRule="auto"/>
        <w:ind w:firstLine="720"/>
        <w:jc w:val="both"/>
        <w:rPr>
          <w:rFonts w:asciiTheme="majorBidi" w:hAnsiTheme="majorBidi" w:cstheme="majorBidi"/>
          <w:sz w:val="24"/>
          <w:szCs w:val="24"/>
        </w:rPr>
      </w:pPr>
      <w:r w:rsidRPr="008C2660">
        <w:rPr>
          <w:rFonts w:asciiTheme="majorBidi" w:hAnsiTheme="majorBidi" w:cstheme="majorBidi"/>
          <w:sz w:val="24"/>
          <w:szCs w:val="24"/>
          <w:shd w:val="clear" w:color="auto" w:fill="FFFFFF"/>
        </w:rPr>
        <w:lastRenderedPageBreak/>
        <w:t xml:space="preserve">The Greek C-19ASS concurred with </w:t>
      </w:r>
      <w:r w:rsidR="000146F9" w:rsidRPr="008C2660">
        <w:rPr>
          <w:rFonts w:asciiTheme="majorBidi" w:hAnsiTheme="majorBidi" w:cstheme="majorBidi"/>
          <w:sz w:val="24"/>
          <w:szCs w:val="24"/>
          <w:shd w:val="clear" w:color="auto" w:fill="FFFFFF"/>
        </w:rPr>
        <w:t>anxiety, depression, and social dysfunction measures</w:t>
      </w:r>
      <w:r w:rsidRPr="008C2660">
        <w:rPr>
          <w:rFonts w:asciiTheme="majorBidi" w:hAnsiTheme="majorBidi" w:cstheme="majorBidi"/>
          <w:sz w:val="24"/>
          <w:szCs w:val="24"/>
          <w:shd w:val="clear" w:color="auto" w:fill="FFFFFF"/>
        </w:rPr>
        <w:t xml:space="preserve"> in terms of construct validity (Table 4) reflect</w:t>
      </w:r>
      <w:r w:rsidR="00D3782D">
        <w:rPr>
          <w:rFonts w:asciiTheme="majorBidi" w:hAnsiTheme="majorBidi" w:cstheme="majorBidi"/>
          <w:sz w:val="24"/>
          <w:szCs w:val="24"/>
          <w:shd w:val="clear" w:color="auto" w:fill="FFFFFF"/>
        </w:rPr>
        <w:t>ing</w:t>
      </w:r>
      <w:r w:rsidRPr="008C2660">
        <w:rPr>
          <w:rFonts w:asciiTheme="majorBidi" w:hAnsiTheme="majorBidi" w:cstheme="majorBidi"/>
          <w:sz w:val="24"/>
          <w:szCs w:val="24"/>
          <w:shd w:val="clear" w:color="auto" w:fill="FFFFFF"/>
        </w:rPr>
        <w:t xml:space="preserve"> psychopathology.</w:t>
      </w:r>
      <w:r w:rsidR="00C32896" w:rsidRPr="008C2660">
        <w:rPr>
          <w:rFonts w:asciiTheme="majorBidi" w:hAnsiTheme="majorBidi" w:cstheme="majorBidi"/>
          <w:sz w:val="24"/>
          <w:szCs w:val="24"/>
          <w:shd w:val="clear" w:color="auto" w:fill="FFFFFF"/>
        </w:rPr>
        <w:t xml:space="preserve"> In terms of incremental validity, </w:t>
      </w:r>
      <w:r w:rsidR="000146F9" w:rsidRPr="008C2660">
        <w:rPr>
          <w:rFonts w:asciiTheme="majorBidi" w:hAnsiTheme="majorBidi" w:cstheme="majorBidi"/>
          <w:sz w:val="24"/>
          <w:szCs w:val="24"/>
          <w:shd w:val="clear" w:color="auto" w:fill="FFFFFF"/>
        </w:rPr>
        <w:t xml:space="preserve">the </w:t>
      </w:r>
      <w:r w:rsidR="00C32896" w:rsidRPr="008C2660">
        <w:rPr>
          <w:rFonts w:asciiTheme="majorBidi" w:hAnsiTheme="majorBidi" w:cstheme="majorBidi"/>
          <w:sz w:val="24"/>
          <w:szCs w:val="24"/>
          <w:shd w:val="clear" w:color="auto" w:fill="FFFFFF"/>
        </w:rPr>
        <w:t>preservation</w:t>
      </w:r>
      <w:r w:rsidR="003D5A07" w:rsidRPr="008C2660">
        <w:rPr>
          <w:rFonts w:asciiTheme="majorBidi" w:hAnsiTheme="majorBidi" w:cstheme="majorBidi"/>
          <w:sz w:val="24"/>
          <w:szCs w:val="24"/>
          <w:shd w:val="clear" w:color="auto" w:fill="FFFFFF"/>
        </w:rPr>
        <w:t xml:space="preserve"> subscale</w:t>
      </w:r>
      <w:r w:rsidR="00C32896" w:rsidRPr="008C2660">
        <w:rPr>
          <w:rFonts w:asciiTheme="majorBidi" w:hAnsiTheme="majorBidi" w:cstheme="majorBidi"/>
          <w:sz w:val="24"/>
          <w:szCs w:val="24"/>
          <w:shd w:val="clear" w:color="auto" w:fill="FFFFFF"/>
        </w:rPr>
        <w:t xml:space="preserve"> and </w:t>
      </w:r>
      <w:r w:rsidR="003D5A07" w:rsidRPr="008C2660">
        <w:rPr>
          <w:rFonts w:asciiTheme="majorBidi" w:hAnsiTheme="majorBidi" w:cstheme="majorBidi"/>
          <w:sz w:val="24"/>
          <w:szCs w:val="24"/>
          <w:shd w:val="clear" w:color="auto" w:fill="FFFFFF"/>
        </w:rPr>
        <w:t xml:space="preserve">particularly, </w:t>
      </w:r>
      <w:r w:rsidR="000146F9" w:rsidRPr="008C2660">
        <w:rPr>
          <w:rFonts w:asciiTheme="majorBidi" w:hAnsiTheme="majorBidi" w:cstheme="majorBidi"/>
          <w:sz w:val="24"/>
          <w:szCs w:val="24"/>
          <w:shd w:val="clear" w:color="auto" w:fill="FFFFFF"/>
        </w:rPr>
        <w:t xml:space="preserve">the </w:t>
      </w:r>
      <w:r w:rsidR="00C32896" w:rsidRPr="008C2660">
        <w:rPr>
          <w:rFonts w:asciiTheme="majorBidi" w:hAnsiTheme="majorBidi" w:cstheme="majorBidi"/>
          <w:sz w:val="24"/>
          <w:szCs w:val="24"/>
          <w:shd w:val="clear" w:color="auto" w:fill="FFFFFF"/>
        </w:rPr>
        <w:t>avoidance subscale</w:t>
      </w:r>
      <w:r w:rsidR="00D2061F" w:rsidRPr="008C2660">
        <w:rPr>
          <w:rFonts w:asciiTheme="majorBidi" w:hAnsiTheme="majorBidi" w:cstheme="majorBidi"/>
          <w:sz w:val="24"/>
          <w:szCs w:val="24"/>
          <w:shd w:val="clear" w:color="auto" w:fill="FFFFFF"/>
        </w:rPr>
        <w:t>,</w:t>
      </w:r>
      <w:r w:rsidR="00C32896" w:rsidRPr="008C2660">
        <w:rPr>
          <w:rFonts w:asciiTheme="majorBidi" w:hAnsiTheme="majorBidi" w:cstheme="majorBidi"/>
          <w:sz w:val="24"/>
          <w:szCs w:val="24"/>
          <w:shd w:val="clear" w:color="auto" w:fill="FFFFFF"/>
        </w:rPr>
        <w:t xml:space="preserve"> of </w:t>
      </w:r>
      <w:r w:rsidR="00D2061F" w:rsidRPr="008C2660">
        <w:rPr>
          <w:rFonts w:asciiTheme="majorBidi" w:hAnsiTheme="majorBidi" w:cstheme="majorBidi"/>
          <w:sz w:val="24"/>
          <w:szCs w:val="24"/>
          <w:shd w:val="clear" w:color="auto" w:fill="FFFFFF"/>
        </w:rPr>
        <w:t xml:space="preserve">the </w:t>
      </w:r>
      <w:r w:rsidR="00C32896" w:rsidRPr="008C2660">
        <w:rPr>
          <w:rFonts w:asciiTheme="majorBidi" w:hAnsiTheme="majorBidi" w:cstheme="majorBidi"/>
          <w:sz w:val="24"/>
          <w:szCs w:val="24"/>
          <w:shd w:val="clear" w:color="auto" w:fill="FFFFFF"/>
        </w:rPr>
        <w:t>Greek C-19ASS</w:t>
      </w:r>
      <w:r w:rsidR="00EF484B" w:rsidRPr="008C2660">
        <w:rPr>
          <w:rFonts w:asciiTheme="majorBidi" w:hAnsiTheme="majorBidi" w:cstheme="majorBidi"/>
          <w:sz w:val="24"/>
          <w:szCs w:val="24"/>
          <w:shd w:val="clear" w:color="auto" w:fill="FFFFFF"/>
        </w:rPr>
        <w:t xml:space="preserve"> outperformed</w:t>
      </w:r>
      <w:r w:rsidR="00D848C4" w:rsidRPr="008C2660">
        <w:rPr>
          <w:rFonts w:asciiTheme="majorBidi" w:hAnsiTheme="majorBidi" w:cstheme="majorBidi"/>
          <w:sz w:val="24"/>
          <w:szCs w:val="24"/>
          <w:shd w:val="clear" w:color="auto" w:fill="FFFFFF"/>
        </w:rPr>
        <w:t xml:space="preserve"> </w:t>
      </w:r>
      <w:r w:rsidR="00D848C4" w:rsidRPr="008C2660">
        <w:rPr>
          <w:rFonts w:asciiTheme="majorBidi" w:hAnsiTheme="majorBidi" w:cstheme="majorBidi"/>
          <w:sz w:val="24"/>
          <w:szCs w:val="24"/>
        </w:rPr>
        <w:t xml:space="preserve">age, COVID-19 </w:t>
      </w:r>
      <w:r w:rsidR="00F9092A" w:rsidRPr="008C2660">
        <w:rPr>
          <w:rFonts w:asciiTheme="majorBidi" w:hAnsiTheme="majorBidi" w:cstheme="majorBidi"/>
          <w:sz w:val="24"/>
          <w:szCs w:val="24"/>
        </w:rPr>
        <w:t>c</w:t>
      </w:r>
      <w:r w:rsidR="00D848C4" w:rsidRPr="008C2660">
        <w:rPr>
          <w:rFonts w:asciiTheme="majorBidi" w:hAnsiTheme="majorBidi" w:cstheme="majorBidi"/>
          <w:sz w:val="24"/>
          <w:szCs w:val="24"/>
        </w:rPr>
        <w:t xml:space="preserve">lose </w:t>
      </w:r>
      <w:r w:rsidR="00F9092A" w:rsidRPr="008C2660">
        <w:rPr>
          <w:rFonts w:asciiTheme="majorBidi" w:hAnsiTheme="majorBidi" w:cstheme="majorBidi"/>
          <w:sz w:val="24"/>
          <w:szCs w:val="24"/>
        </w:rPr>
        <w:t>d</w:t>
      </w:r>
      <w:r w:rsidR="00D848C4" w:rsidRPr="008C2660">
        <w:rPr>
          <w:rFonts w:asciiTheme="majorBidi" w:hAnsiTheme="majorBidi" w:cstheme="majorBidi"/>
          <w:sz w:val="24"/>
          <w:szCs w:val="24"/>
        </w:rPr>
        <w:t>eath, personality traits</w:t>
      </w:r>
      <w:r w:rsidR="00EA0188" w:rsidRPr="008C2660">
        <w:rPr>
          <w:rFonts w:asciiTheme="majorBidi" w:hAnsiTheme="majorBidi" w:cstheme="majorBidi"/>
          <w:sz w:val="24"/>
          <w:szCs w:val="24"/>
        </w:rPr>
        <w:t xml:space="preserve"> (extraversion, neuroticism, conscientiousness)</w:t>
      </w:r>
      <w:r w:rsidR="00D848C4" w:rsidRPr="008C2660">
        <w:rPr>
          <w:rFonts w:asciiTheme="majorBidi" w:hAnsiTheme="majorBidi" w:cstheme="majorBidi"/>
          <w:sz w:val="24"/>
          <w:szCs w:val="24"/>
        </w:rPr>
        <w:t xml:space="preserve">, </w:t>
      </w:r>
      <w:r w:rsidR="00F9092A" w:rsidRPr="008C2660">
        <w:rPr>
          <w:rFonts w:asciiTheme="majorBidi" w:hAnsiTheme="majorBidi" w:cstheme="majorBidi"/>
          <w:sz w:val="24"/>
          <w:szCs w:val="24"/>
        </w:rPr>
        <w:t xml:space="preserve">and </w:t>
      </w:r>
      <w:r w:rsidR="00D2061F" w:rsidRPr="008C2660">
        <w:rPr>
          <w:rFonts w:asciiTheme="majorBidi" w:hAnsiTheme="majorBidi" w:cstheme="majorBidi"/>
          <w:sz w:val="24"/>
          <w:szCs w:val="24"/>
        </w:rPr>
        <w:t xml:space="preserve">COVID-19 </w:t>
      </w:r>
      <w:r w:rsidR="00F9092A" w:rsidRPr="008C2660">
        <w:rPr>
          <w:rFonts w:asciiTheme="majorBidi" w:hAnsiTheme="majorBidi" w:cstheme="majorBidi"/>
          <w:sz w:val="24"/>
          <w:szCs w:val="24"/>
        </w:rPr>
        <w:t>anxiety</w:t>
      </w:r>
      <w:r w:rsidR="00EF484B" w:rsidRPr="008C2660">
        <w:rPr>
          <w:rFonts w:asciiTheme="majorBidi" w:hAnsiTheme="majorBidi" w:cstheme="majorBidi"/>
          <w:sz w:val="24"/>
          <w:szCs w:val="24"/>
        </w:rPr>
        <w:t xml:space="preserve"> in predicting </w:t>
      </w:r>
      <w:r w:rsidR="00EF484B" w:rsidRPr="008C2660">
        <w:rPr>
          <w:rFonts w:asciiTheme="majorBidi" w:hAnsiTheme="majorBidi" w:cstheme="majorBidi"/>
          <w:sz w:val="24"/>
          <w:szCs w:val="24"/>
          <w:shd w:val="clear" w:color="auto" w:fill="FFFFFF"/>
        </w:rPr>
        <w:t>functional impairment scores</w:t>
      </w:r>
      <w:r w:rsidR="005E57D7">
        <w:rPr>
          <w:rFonts w:asciiTheme="majorBidi" w:hAnsiTheme="majorBidi" w:cstheme="majorBidi"/>
          <w:sz w:val="24"/>
          <w:szCs w:val="24"/>
        </w:rPr>
        <w:t>.</w:t>
      </w:r>
      <w:r w:rsidR="005E57D7" w:rsidRPr="008C2660">
        <w:rPr>
          <w:rFonts w:asciiTheme="majorBidi" w:hAnsiTheme="majorBidi" w:cstheme="majorBidi"/>
          <w:sz w:val="24"/>
          <w:szCs w:val="24"/>
        </w:rPr>
        <w:t xml:space="preserve"> </w:t>
      </w:r>
      <w:r w:rsidR="00D848C4" w:rsidRPr="008C2660">
        <w:rPr>
          <w:rFonts w:asciiTheme="majorBidi" w:hAnsiTheme="majorBidi" w:cstheme="majorBidi"/>
          <w:sz w:val="24"/>
          <w:szCs w:val="24"/>
        </w:rPr>
        <w:t>However, depressive symptoms outperformed all variables</w:t>
      </w:r>
      <w:r w:rsidR="00F9092A" w:rsidRPr="008C2660">
        <w:rPr>
          <w:rFonts w:asciiTheme="majorBidi" w:hAnsiTheme="majorBidi" w:cstheme="majorBidi"/>
          <w:sz w:val="24"/>
          <w:szCs w:val="24"/>
        </w:rPr>
        <w:t xml:space="preserve"> in this regard</w:t>
      </w:r>
      <w:r w:rsidR="00443443" w:rsidRPr="008C2660">
        <w:rPr>
          <w:rFonts w:asciiTheme="majorBidi" w:hAnsiTheme="majorBidi" w:cstheme="majorBidi"/>
          <w:sz w:val="24"/>
          <w:szCs w:val="24"/>
        </w:rPr>
        <w:t xml:space="preserve"> (see Table 5)</w:t>
      </w:r>
      <w:r w:rsidR="00F9092A" w:rsidRPr="008C2660">
        <w:rPr>
          <w:rFonts w:asciiTheme="majorBidi" w:hAnsiTheme="majorBidi" w:cstheme="majorBidi"/>
          <w:sz w:val="24"/>
          <w:szCs w:val="24"/>
        </w:rPr>
        <w:t>.</w:t>
      </w:r>
      <w:r w:rsidR="00D674DF" w:rsidRPr="008C2660">
        <w:rPr>
          <w:rFonts w:asciiTheme="majorBidi" w:hAnsiTheme="majorBidi" w:cstheme="majorBidi"/>
          <w:sz w:val="24"/>
          <w:szCs w:val="24"/>
        </w:rPr>
        <w:t xml:space="preserve"> Moreover, in predicting </w:t>
      </w:r>
      <w:r w:rsidR="00D2061F" w:rsidRPr="008C2660">
        <w:rPr>
          <w:rFonts w:asciiTheme="majorBidi" w:hAnsiTheme="majorBidi" w:cstheme="majorBidi"/>
          <w:sz w:val="24"/>
          <w:szCs w:val="24"/>
        </w:rPr>
        <w:t xml:space="preserve">COVID-19 </w:t>
      </w:r>
      <w:r w:rsidR="00D674DF" w:rsidRPr="008C2660">
        <w:rPr>
          <w:rFonts w:asciiTheme="majorBidi" w:hAnsiTheme="majorBidi" w:cstheme="majorBidi"/>
          <w:sz w:val="24"/>
          <w:szCs w:val="24"/>
        </w:rPr>
        <w:t xml:space="preserve">anxiety, only perseveration subscale </w:t>
      </w:r>
      <w:r w:rsidR="00281FB2" w:rsidRPr="008C2660">
        <w:rPr>
          <w:rFonts w:asciiTheme="majorBidi" w:hAnsiTheme="majorBidi" w:cstheme="majorBidi"/>
          <w:sz w:val="24"/>
          <w:szCs w:val="24"/>
        </w:rPr>
        <w:t>outperformed</w:t>
      </w:r>
      <w:r w:rsidR="00D674DF" w:rsidRPr="008C2660">
        <w:rPr>
          <w:rFonts w:asciiTheme="majorBidi" w:hAnsiTheme="majorBidi" w:cstheme="majorBidi"/>
          <w:sz w:val="24"/>
          <w:szCs w:val="24"/>
        </w:rPr>
        <w:t xml:space="preserve"> age, gender, COVID-19 close death, personality traits</w:t>
      </w:r>
      <w:r w:rsidR="00EA0188" w:rsidRPr="008C2660">
        <w:rPr>
          <w:rFonts w:asciiTheme="majorBidi" w:hAnsiTheme="majorBidi" w:cstheme="majorBidi"/>
          <w:sz w:val="24"/>
          <w:szCs w:val="24"/>
        </w:rPr>
        <w:t xml:space="preserve"> (extraversion and neuroticism)</w:t>
      </w:r>
      <w:r w:rsidR="00D674DF" w:rsidRPr="008C2660">
        <w:rPr>
          <w:rFonts w:asciiTheme="majorBidi" w:hAnsiTheme="majorBidi" w:cstheme="majorBidi"/>
          <w:sz w:val="24"/>
          <w:szCs w:val="24"/>
        </w:rPr>
        <w:t>, health anxiety, and generalized anxiety. Again, depressive symptoms outperformed all variables in this regard (see Table 6).</w:t>
      </w:r>
      <w:r w:rsidR="008F1C75" w:rsidRPr="008C2660">
        <w:rPr>
          <w:rFonts w:asciiTheme="majorBidi" w:hAnsiTheme="majorBidi" w:cstheme="majorBidi"/>
          <w:sz w:val="24"/>
          <w:szCs w:val="24"/>
        </w:rPr>
        <w:t xml:space="preserve"> </w:t>
      </w:r>
      <w:r w:rsidR="00DA1392">
        <w:rPr>
          <w:rFonts w:asciiTheme="majorBidi" w:hAnsiTheme="majorBidi" w:cstheme="majorBidi"/>
          <w:sz w:val="24"/>
          <w:szCs w:val="24"/>
        </w:rPr>
        <w:t xml:space="preserve">The finding that </w:t>
      </w:r>
      <w:r w:rsidR="00EE0D37">
        <w:rPr>
          <w:rFonts w:asciiTheme="majorBidi" w:hAnsiTheme="majorBidi" w:cstheme="majorBidi"/>
          <w:sz w:val="24"/>
          <w:szCs w:val="24"/>
        </w:rPr>
        <w:t>depressive symp</w:t>
      </w:r>
      <w:r w:rsidR="0097751A">
        <w:rPr>
          <w:rFonts w:asciiTheme="majorBidi" w:hAnsiTheme="majorBidi" w:cstheme="majorBidi"/>
          <w:sz w:val="24"/>
          <w:szCs w:val="24"/>
        </w:rPr>
        <w:t>t</w:t>
      </w:r>
      <w:r w:rsidR="00EE0D37">
        <w:rPr>
          <w:rFonts w:asciiTheme="majorBidi" w:hAnsiTheme="majorBidi" w:cstheme="majorBidi"/>
          <w:sz w:val="24"/>
          <w:szCs w:val="24"/>
        </w:rPr>
        <w:t>oms outperformed all included varia</w:t>
      </w:r>
      <w:r w:rsidR="0097751A">
        <w:rPr>
          <w:rFonts w:asciiTheme="majorBidi" w:hAnsiTheme="majorBidi" w:cstheme="majorBidi"/>
          <w:sz w:val="24"/>
          <w:szCs w:val="24"/>
        </w:rPr>
        <w:t>b</w:t>
      </w:r>
      <w:r w:rsidR="00EE0D37">
        <w:rPr>
          <w:rFonts w:asciiTheme="majorBidi" w:hAnsiTheme="majorBidi" w:cstheme="majorBidi"/>
          <w:sz w:val="24"/>
          <w:szCs w:val="24"/>
        </w:rPr>
        <w:t>les in predicting functional impairment as measured by WSAS is in line with literature that</w:t>
      </w:r>
      <w:r w:rsidR="007E7518">
        <w:rPr>
          <w:rFonts w:asciiTheme="majorBidi" w:hAnsiTheme="majorBidi" w:cstheme="majorBidi"/>
          <w:sz w:val="24"/>
          <w:szCs w:val="24"/>
        </w:rPr>
        <w:t xml:space="preserve"> even minor levels of</w:t>
      </w:r>
      <w:r w:rsidR="00EE0D37">
        <w:rPr>
          <w:rFonts w:asciiTheme="majorBidi" w:hAnsiTheme="majorBidi" w:cstheme="majorBidi"/>
          <w:sz w:val="24"/>
          <w:szCs w:val="24"/>
        </w:rPr>
        <w:t xml:space="preserve"> depressive symptoms </w:t>
      </w:r>
      <w:r w:rsidR="007E7518">
        <w:rPr>
          <w:rFonts w:asciiTheme="majorBidi" w:hAnsiTheme="majorBidi" w:cstheme="majorBidi"/>
          <w:sz w:val="24"/>
          <w:szCs w:val="24"/>
        </w:rPr>
        <w:t xml:space="preserve">is associated with decrement in work function (Beck et al., 2011). Also, </w:t>
      </w:r>
      <w:r w:rsidR="007E7518" w:rsidRPr="000E50D8">
        <w:rPr>
          <w:rFonts w:asciiTheme="majorBidi" w:hAnsiTheme="majorBidi" w:cstheme="majorBidi"/>
          <w:sz w:val="24"/>
          <w:szCs w:val="24"/>
        </w:rPr>
        <w:t>given that depressive symp</w:t>
      </w:r>
      <w:r w:rsidR="0097751A">
        <w:rPr>
          <w:rFonts w:asciiTheme="majorBidi" w:hAnsiTheme="majorBidi" w:cstheme="majorBidi"/>
          <w:sz w:val="24"/>
          <w:szCs w:val="24"/>
        </w:rPr>
        <w:t>t</w:t>
      </w:r>
      <w:r w:rsidR="007E7518" w:rsidRPr="000E50D8">
        <w:rPr>
          <w:rFonts w:asciiTheme="majorBidi" w:hAnsiTheme="majorBidi" w:cstheme="majorBidi"/>
          <w:sz w:val="24"/>
          <w:szCs w:val="24"/>
        </w:rPr>
        <w:t xml:space="preserve">oms outperformed all included </w:t>
      </w:r>
      <w:r w:rsidR="00606148">
        <w:rPr>
          <w:rFonts w:asciiTheme="majorBidi" w:hAnsiTheme="majorBidi" w:cstheme="majorBidi"/>
          <w:sz w:val="24"/>
          <w:szCs w:val="24"/>
        </w:rPr>
        <w:t>variables</w:t>
      </w:r>
      <w:r w:rsidR="007E7518" w:rsidRPr="000E50D8">
        <w:rPr>
          <w:rFonts w:asciiTheme="majorBidi" w:hAnsiTheme="majorBidi" w:cstheme="majorBidi"/>
          <w:sz w:val="24"/>
          <w:szCs w:val="24"/>
        </w:rPr>
        <w:t xml:space="preserve"> in predicting COVID-19 anxiety as measured by CAS, </w:t>
      </w:r>
      <w:r w:rsidR="008E439E" w:rsidRPr="000E50D8">
        <w:rPr>
          <w:rFonts w:asciiTheme="majorBidi" w:hAnsiTheme="majorBidi" w:cstheme="majorBidi"/>
          <w:sz w:val="24"/>
          <w:szCs w:val="24"/>
        </w:rPr>
        <w:t>it might be due to some shared variance between the CAS and depressive symptoms as CAS measures five domain of anxiety (Lee et al., 2020b) provoked by the pandemic (sleep Disturbances, tonic Immobility, appetite Loss, Dizziness, and abdominal Distress) that to some extent are also part of depressive symptoms (i.e., sleep disturbance, appetite loss).</w:t>
      </w:r>
      <w:r w:rsidR="008E439E">
        <w:rPr>
          <w:rFonts w:asciiTheme="majorBidi" w:hAnsiTheme="majorBidi" w:cstheme="majorBidi"/>
          <w:sz w:val="24"/>
          <w:szCs w:val="24"/>
        </w:rPr>
        <w:t xml:space="preserve"> </w:t>
      </w:r>
    </w:p>
    <w:p w14:paraId="1F2A26E4" w14:textId="68EC266A" w:rsidR="00281788" w:rsidRPr="008C2660" w:rsidRDefault="00EC6933" w:rsidP="00EA1E61">
      <w:pPr>
        <w:spacing w:after="0" w:line="480" w:lineRule="auto"/>
        <w:ind w:firstLine="720"/>
        <w:jc w:val="both"/>
        <w:rPr>
          <w:rFonts w:asciiTheme="majorBidi" w:hAnsiTheme="majorBidi" w:cstheme="majorBidi"/>
          <w:sz w:val="24"/>
          <w:szCs w:val="24"/>
          <w:shd w:val="clear" w:color="auto" w:fill="FFFFFF"/>
        </w:rPr>
      </w:pPr>
      <w:r w:rsidRPr="00856038">
        <w:rPr>
          <w:rFonts w:asciiTheme="majorBidi" w:hAnsiTheme="majorBidi" w:cstheme="majorBidi"/>
          <w:color w:val="FF0000"/>
          <w:sz w:val="24"/>
          <w:szCs w:val="24"/>
        </w:rPr>
        <w:t xml:space="preserve">Overall, </w:t>
      </w:r>
      <w:r w:rsidR="00147621" w:rsidRPr="00856038">
        <w:rPr>
          <w:rFonts w:asciiTheme="majorBidi" w:hAnsiTheme="majorBidi" w:cstheme="majorBidi"/>
          <w:color w:val="FF0000"/>
          <w:sz w:val="24"/>
          <w:szCs w:val="24"/>
        </w:rPr>
        <w:t xml:space="preserve">in addition to depressive symptoms, </w:t>
      </w:r>
      <w:r w:rsidRPr="00856038">
        <w:rPr>
          <w:rFonts w:asciiTheme="majorBidi" w:hAnsiTheme="majorBidi" w:cstheme="majorBidi"/>
          <w:color w:val="FF0000"/>
          <w:sz w:val="24"/>
          <w:szCs w:val="24"/>
        </w:rPr>
        <w:t xml:space="preserve">the </w:t>
      </w:r>
      <w:r w:rsidR="00711F03" w:rsidRPr="008C2660">
        <w:rPr>
          <w:rFonts w:asciiTheme="majorBidi" w:hAnsiTheme="majorBidi" w:cstheme="majorBidi"/>
          <w:sz w:val="24"/>
          <w:szCs w:val="24"/>
        </w:rPr>
        <w:t xml:space="preserve">findings suggest that avoidance strategies are much more predictive of functional impairment, whereas perseveration strategies are much more predictive of </w:t>
      </w:r>
      <w:r w:rsidR="00872A09" w:rsidRPr="008C2660">
        <w:rPr>
          <w:rFonts w:ascii="Times New Roman" w:hAnsi="Times New Roman" w:cs="Times New Roman"/>
          <w:sz w:val="24"/>
          <w:szCs w:val="24"/>
          <w:shd w:val="clear" w:color="auto" w:fill="FFFFFF"/>
        </w:rPr>
        <w:t>COVID-</w:t>
      </w:r>
      <w:r w:rsidR="0036371F" w:rsidRPr="008C2660">
        <w:rPr>
          <w:rFonts w:ascii="Times New Roman" w:hAnsi="Times New Roman" w:cs="Times New Roman"/>
          <w:sz w:val="24"/>
          <w:szCs w:val="24"/>
          <w:shd w:val="clear" w:color="auto" w:fill="FFFFFF"/>
        </w:rPr>
        <w:t xml:space="preserve">19 </w:t>
      </w:r>
      <w:r w:rsidR="0036371F" w:rsidRPr="008C2660">
        <w:rPr>
          <w:rFonts w:asciiTheme="majorBidi" w:hAnsiTheme="majorBidi" w:cstheme="majorBidi"/>
          <w:sz w:val="24"/>
          <w:szCs w:val="24"/>
        </w:rPr>
        <w:t>anxiety</w:t>
      </w:r>
      <w:r w:rsidR="00711F03" w:rsidRPr="008C2660">
        <w:rPr>
          <w:rFonts w:asciiTheme="majorBidi" w:hAnsiTheme="majorBidi" w:cstheme="majorBidi"/>
          <w:sz w:val="24"/>
          <w:szCs w:val="24"/>
        </w:rPr>
        <w:t>.</w:t>
      </w:r>
      <w:r w:rsidR="00EA1E61" w:rsidRPr="008C2660">
        <w:rPr>
          <w:rFonts w:asciiTheme="majorBidi" w:hAnsiTheme="majorBidi" w:cstheme="majorBidi"/>
          <w:sz w:val="24"/>
          <w:szCs w:val="24"/>
          <w:shd w:val="clear" w:color="auto" w:fill="FFFFFF"/>
        </w:rPr>
        <w:t xml:space="preserve"> Along with the </w:t>
      </w:r>
      <w:r w:rsidR="006977FD" w:rsidRPr="00856038">
        <w:rPr>
          <w:rFonts w:asciiTheme="majorBidi" w:hAnsiTheme="majorBidi" w:cstheme="majorBidi"/>
          <w:color w:val="FF0000"/>
          <w:sz w:val="24"/>
          <w:szCs w:val="24"/>
          <w:shd w:val="clear" w:color="auto" w:fill="FFFFFF"/>
        </w:rPr>
        <w:t>proven</w:t>
      </w:r>
      <w:r w:rsidR="006977FD" w:rsidRPr="008C2660">
        <w:rPr>
          <w:rFonts w:asciiTheme="majorBidi" w:hAnsiTheme="majorBidi" w:cstheme="majorBidi"/>
          <w:sz w:val="24"/>
          <w:szCs w:val="24"/>
          <w:shd w:val="clear" w:color="auto" w:fill="FFFFFF"/>
        </w:rPr>
        <w:t xml:space="preserve"> </w:t>
      </w:r>
      <w:r w:rsidR="00EA1E61" w:rsidRPr="008C2660">
        <w:rPr>
          <w:rFonts w:asciiTheme="majorBidi" w:hAnsiTheme="majorBidi" w:cstheme="majorBidi"/>
          <w:sz w:val="24"/>
          <w:szCs w:val="24"/>
          <w:shd w:val="clear" w:color="auto" w:fill="FFFFFF"/>
        </w:rPr>
        <w:t>validity,</w:t>
      </w:r>
      <w:r w:rsidR="00381122" w:rsidRPr="008C2660">
        <w:rPr>
          <w:rFonts w:asciiTheme="majorBidi" w:hAnsiTheme="majorBidi" w:cstheme="majorBidi"/>
          <w:sz w:val="24"/>
          <w:szCs w:val="24"/>
          <w:shd w:val="clear" w:color="auto" w:fill="FFFFFF"/>
        </w:rPr>
        <w:t xml:space="preserve"> in line with the literature,</w:t>
      </w:r>
      <w:r w:rsidR="00EA1E61" w:rsidRPr="008C2660">
        <w:rPr>
          <w:rFonts w:asciiTheme="majorBidi" w:hAnsiTheme="majorBidi" w:cstheme="majorBidi"/>
          <w:sz w:val="24"/>
          <w:szCs w:val="24"/>
          <w:shd w:val="clear" w:color="auto" w:fill="FFFFFF"/>
        </w:rPr>
        <w:t xml:space="preserve"> the Greek C-19ASS demonstrated </w:t>
      </w:r>
      <w:r w:rsidR="006977FD" w:rsidRPr="00856038">
        <w:rPr>
          <w:rFonts w:asciiTheme="majorBidi" w:hAnsiTheme="majorBidi" w:cstheme="majorBidi"/>
          <w:color w:val="FF0000"/>
          <w:sz w:val="24"/>
          <w:szCs w:val="24"/>
          <w:shd w:val="clear" w:color="auto" w:fill="FFFFFF"/>
        </w:rPr>
        <w:t>acceptable</w:t>
      </w:r>
      <w:r w:rsidR="006977FD" w:rsidRPr="008C2660">
        <w:rPr>
          <w:rFonts w:asciiTheme="majorBidi" w:hAnsiTheme="majorBidi" w:cstheme="majorBidi"/>
          <w:sz w:val="24"/>
          <w:szCs w:val="24"/>
          <w:shd w:val="clear" w:color="auto" w:fill="FFFFFF"/>
        </w:rPr>
        <w:t xml:space="preserve"> </w:t>
      </w:r>
      <w:r w:rsidR="00EA1E61" w:rsidRPr="008C2660">
        <w:rPr>
          <w:rFonts w:asciiTheme="majorBidi" w:hAnsiTheme="majorBidi" w:cstheme="majorBidi"/>
          <w:sz w:val="24"/>
          <w:szCs w:val="24"/>
          <w:shd w:val="clear" w:color="auto" w:fill="FFFFFF"/>
        </w:rPr>
        <w:t xml:space="preserve">reliability as estimated by several </w:t>
      </w:r>
      <w:r w:rsidR="0097751A">
        <w:rPr>
          <w:rFonts w:asciiTheme="majorBidi" w:hAnsiTheme="majorBidi" w:cstheme="majorBidi"/>
          <w:sz w:val="24"/>
          <w:szCs w:val="24"/>
          <w:shd w:val="clear" w:color="auto" w:fill="FFFFFF"/>
        </w:rPr>
        <w:t>indices</w:t>
      </w:r>
      <w:r w:rsidR="00EA1E61" w:rsidRPr="008C2660">
        <w:rPr>
          <w:rFonts w:asciiTheme="majorBidi" w:hAnsiTheme="majorBidi" w:cstheme="majorBidi"/>
          <w:sz w:val="24"/>
          <w:szCs w:val="24"/>
          <w:shd w:val="clear" w:color="auto" w:fill="FFFFFF"/>
        </w:rPr>
        <w:t>.</w:t>
      </w:r>
    </w:p>
    <w:p w14:paraId="225596BC" w14:textId="1224B248" w:rsidR="00D13268" w:rsidRPr="008C2660" w:rsidRDefault="00D13268" w:rsidP="00D13268">
      <w:pPr>
        <w:spacing w:after="0" w:line="480" w:lineRule="auto"/>
        <w:jc w:val="both"/>
        <w:rPr>
          <w:rFonts w:ascii="Times New Roman" w:hAnsi="Times New Roman" w:cs="Times New Roman"/>
          <w:b/>
          <w:bCs/>
          <w:sz w:val="24"/>
          <w:szCs w:val="24"/>
          <w:shd w:val="clear" w:color="auto" w:fill="FFFFFF"/>
        </w:rPr>
      </w:pPr>
      <w:bookmarkStart w:id="3" w:name="_Hlk109184496"/>
      <w:r w:rsidRPr="008C2660">
        <w:rPr>
          <w:rFonts w:ascii="Times New Roman" w:hAnsi="Times New Roman" w:cs="Times New Roman"/>
          <w:b/>
          <w:bCs/>
          <w:sz w:val="24"/>
          <w:szCs w:val="24"/>
          <w:shd w:val="clear" w:color="auto" w:fill="FFFFFF"/>
        </w:rPr>
        <w:t xml:space="preserve">COVID-19 anxiety syndrome and </w:t>
      </w:r>
      <w:r w:rsidR="00D2061F" w:rsidRPr="008C2660">
        <w:rPr>
          <w:rFonts w:ascii="Times New Roman" w:hAnsi="Times New Roman" w:cs="Times New Roman"/>
          <w:b/>
          <w:bCs/>
          <w:sz w:val="24"/>
          <w:szCs w:val="24"/>
          <w:shd w:val="clear" w:color="auto" w:fill="FFFFFF"/>
        </w:rPr>
        <w:t>pandemic</w:t>
      </w:r>
      <w:r w:rsidR="007F2D7C" w:rsidRPr="008C2660">
        <w:rPr>
          <w:rFonts w:ascii="Times New Roman" w:hAnsi="Times New Roman" w:cs="Times New Roman"/>
          <w:b/>
          <w:bCs/>
          <w:sz w:val="24"/>
          <w:szCs w:val="24"/>
          <w:shd w:val="clear" w:color="auto" w:fill="FFFFFF"/>
        </w:rPr>
        <w:t xml:space="preserve">-related </w:t>
      </w:r>
      <w:bookmarkStart w:id="4" w:name="_Hlk109184490"/>
      <w:bookmarkEnd w:id="3"/>
      <w:r w:rsidR="00D2061F" w:rsidRPr="008C2660">
        <w:rPr>
          <w:rFonts w:ascii="Times New Roman" w:hAnsi="Times New Roman" w:cs="Times New Roman"/>
          <w:b/>
          <w:bCs/>
          <w:sz w:val="24"/>
          <w:szCs w:val="24"/>
          <w:shd w:val="clear" w:color="auto" w:fill="FFFFFF"/>
        </w:rPr>
        <w:t>psychopathology</w:t>
      </w:r>
    </w:p>
    <w:p w14:paraId="74B7EEB5" w14:textId="4A69E18C" w:rsidR="00373A97" w:rsidRDefault="0048238A" w:rsidP="00666BC4">
      <w:pPr>
        <w:spacing w:after="0" w:line="480" w:lineRule="auto"/>
        <w:ind w:firstLine="720"/>
        <w:jc w:val="both"/>
        <w:rPr>
          <w:rFonts w:ascii="Times New Roman" w:hAnsi="Times New Roman" w:cs="Times New Roman"/>
          <w:sz w:val="24"/>
          <w:szCs w:val="24"/>
          <w:shd w:val="clear" w:color="auto" w:fill="FFFFFF"/>
        </w:rPr>
      </w:pPr>
      <w:r w:rsidRPr="008C2660">
        <w:rPr>
          <w:rFonts w:ascii="Times New Roman" w:hAnsi="Times New Roman" w:cs="Times New Roman"/>
          <w:sz w:val="24"/>
          <w:szCs w:val="24"/>
          <w:shd w:val="clear" w:color="auto" w:fill="FFFFFF"/>
        </w:rPr>
        <w:t xml:space="preserve">The COVID-19 anxiety syndrome </w:t>
      </w:r>
      <w:r w:rsidR="005A0927" w:rsidRPr="008C2660">
        <w:rPr>
          <w:rFonts w:ascii="Times New Roman" w:hAnsi="Times New Roman" w:cs="Times New Roman"/>
          <w:sz w:val="24"/>
          <w:szCs w:val="24"/>
          <w:shd w:val="clear" w:color="auto" w:fill="FFFFFF"/>
        </w:rPr>
        <w:t>is</w:t>
      </w:r>
      <w:r w:rsidRPr="008C2660">
        <w:rPr>
          <w:rFonts w:ascii="Times New Roman" w:hAnsi="Times New Roman" w:cs="Times New Roman"/>
          <w:sz w:val="24"/>
          <w:szCs w:val="24"/>
          <w:shd w:val="clear" w:color="auto" w:fill="FFFFFF"/>
        </w:rPr>
        <w:t xml:space="preserve"> a </w:t>
      </w:r>
      <w:r w:rsidR="005A0927" w:rsidRPr="008C2660">
        <w:rPr>
          <w:rFonts w:ascii="Times New Roman" w:hAnsi="Times New Roman" w:cs="Times New Roman"/>
          <w:sz w:val="24"/>
          <w:szCs w:val="24"/>
          <w:shd w:val="clear" w:color="auto" w:fill="FFFFFF"/>
        </w:rPr>
        <w:t>condition</w:t>
      </w:r>
      <w:r w:rsidRPr="008C2660">
        <w:rPr>
          <w:rFonts w:ascii="Times New Roman" w:hAnsi="Times New Roman" w:cs="Times New Roman"/>
          <w:sz w:val="24"/>
          <w:szCs w:val="24"/>
          <w:shd w:val="clear" w:color="auto" w:fill="FFFFFF"/>
        </w:rPr>
        <w:t xml:space="preserve"> that encompasses</w:t>
      </w:r>
      <w:r w:rsidR="00456776" w:rsidRPr="008C2660">
        <w:rPr>
          <w:rFonts w:ascii="Times New Roman" w:hAnsi="Times New Roman" w:cs="Times New Roman"/>
          <w:sz w:val="24"/>
          <w:szCs w:val="24"/>
          <w:shd w:val="clear" w:color="auto" w:fill="FFFFFF"/>
        </w:rPr>
        <w:t xml:space="preserve"> excessive and mal</w:t>
      </w:r>
      <w:r w:rsidR="006977FD">
        <w:rPr>
          <w:rFonts w:ascii="Times New Roman" w:hAnsi="Times New Roman" w:cs="Times New Roman"/>
          <w:sz w:val="24"/>
          <w:szCs w:val="24"/>
          <w:shd w:val="clear" w:color="auto" w:fill="FFFFFF"/>
        </w:rPr>
        <w:t>a</w:t>
      </w:r>
      <w:r w:rsidR="00456776" w:rsidRPr="008C2660">
        <w:rPr>
          <w:rFonts w:ascii="Times New Roman" w:hAnsi="Times New Roman" w:cs="Times New Roman"/>
          <w:sz w:val="24"/>
          <w:szCs w:val="24"/>
          <w:shd w:val="clear" w:color="auto" w:fill="FFFFFF"/>
        </w:rPr>
        <w:t>daptive</w:t>
      </w:r>
      <w:r w:rsidR="005A0927" w:rsidRPr="008C2660">
        <w:rPr>
          <w:rFonts w:ascii="Times New Roman" w:hAnsi="Times New Roman" w:cs="Times New Roman"/>
          <w:sz w:val="24"/>
          <w:szCs w:val="24"/>
          <w:shd w:val="clear" w:color="auto" w:fill="FFFFFF"/>
        </w:rPr>
        <w:t xml:space="preserve"> </w:t>
      </w:r>
      <w:r w:rsidRPr="008C2660">
        <w:rPr>
          <w:rFonts w:ascii="Times New Roman" w:hAnsi="Times New Roman" w:cs="Times New Roman"/>
          <w:sz w:val="24"/>
          <w:szCs w:val="24"/>
          <w:shd w:val="clear" w:color="auto" w:fill="FFFFFF"/>
        </w:rPr>
        <w:t xml:space="preserve">coping reactions to the COVID-19 </w:t>
      </w:r>
      <w:r w:rsidR="00456776" w:rsidRPr="008C2660">
        <w:rPr>
          <w:rFonts w:ascii="Times New Roman" w:hAnsi="Times New Roman" w:cs="Times New Roman"/>
          <w:sz w:val="24"/>
          <w:szCs w:val="24"/>
          <w:shd w:val="clear" w:color="auto" w:fill="FFFFFF"/>
        </w:rPr>
        <w:t>perc</w:t>
      </w:r>
      <w:r w:rsidR="006977FD">
        <w:rPr>
          <w:rFonts w:ascii="Times New Roman" w:hAnsi="Times New Roman" w:cs="Times New Roman"/>
          <w:sz w:val="24"/>
          <w:szCs w:val="24"/>
          <w:shd w:val="clear" w:color="auto" w:fill="FFFFFF"/>
        </w:rPr>
        <w:t>e</w:t>
      </w:r>
      <w:r w:rsidR="00456776" w:rsidRPr="008C2660">
        <w:rPr>
          <w:rFonts w:ascii="Times New Roman" w:hAnsi="Times New Roman" w:cs="Times New Roman"/>
          <w:sz w:val="24"/>
          <w:szCs w:val="24"/>
          <w:shd w:val="clear" w:color="auto" w:fill="FFFFFF"/>
        </w:rPr>
        <w:t>ived threat</w:t>
      </w:r>
      <w:r w:rsidRPr="008C2660">
        <w:rPr>
          <w:rFonts w:ascii="Times New Roman" w:hAnsi="Times New Roman" w:cs="Times New Roman"/>
          <w:sz w:val="24"/>
          <w:szCs w:val="24"/>
          <w:shd w:val="clear" w:color="auto" w:fill="FFFFFF"/>
        </w:rPr>
        <w:t xml:space="preserve"> (</w:t>
      </w:r>
      <w:proofErr w:type="spellStart"/>
      <w:r w:rsidRPr="008C2660">
        <w:rPr>
          <w:rFonts w:ascii="Times New Roman" w:hAnsi="Times New Roman" w:cs="Times New Roman"/>
          <w:sz w:val="24"/>
          <w:szCs w:val="24"/>
        </w:rPr>
        <w:t>Nikčević</w:t>
      </w:r>
      <w:proofErr w:type="spellEnd"/>
      <w:r w:rsidRPr="008C2660">
        <w:rPr>
          <w:rFonts w:ascii="Times New Roman" w:hAnsi="Times New Roman" w:cs="Times New Roman"/>
          <w:sz w:val="24"/>
          <w:szCs w:val="24"/>
          <w:shd w:val="clear" w:color="auto" w:fill="FFFFFF"/>
        </w:rPr>
        <w:t xml:space="preserve"> &amp; Spada, 2020)</w:t>
      </w:r>
      <w:r w:rsidR="002E5D6A" w:rsidRPr="008C2660">
        <w:rPr>
          <w:rFonts w:ascii="Times New Roman" w:hAnsi="Times New Roman" w:cs="Times New Roman"/>
          <w:sz w:val="24"/>
          <w:szCs w:val="24"/>
          <w:shd w:val="clear" w:color="auto" w:fill="FFFFFF"/>
        </w:rPr>
        <w:t>,</w:t>
      </w:r>
      <w:r w:rsidRPr="008C2660">
        <w:rPr>
          <w:rFonts w:ascii="Times New Roman" w:hAnsi="Times New Roman" w:cs="Times New Roman"/>
          <w:sz w:val="24"/>
          <w:szCs w:val="24"/>
          <w:shd w:val="clear" w:color="auto" w:fill="FFFFFF"/>
        </w:rPr>
        <w:t xml:space="preserve"> </w:t>
      </w:r>
      <w:r w:rsidR="002E5D6A" w:rsidRPr="008C2660">
        <w:rPr>
          <w:rFonts w:ascii="Times New Roman" w:hAnsi="Times New Roman" w:cs="Times New Roman"/>
          <w:sz w:val="24"/>
          <w:szCs w:val="24"/>
          <w:shd w:val="clear" w:color="auto" w:fill="FFFFFF"/>
        </w:rPr>
        <w:t>a</w:t>
      </w:r>
      <w:r w:rsidRPr="008C2660">
        <w:rPr>
          <w:rFonts w:ascii="Times New Roman" w:hAnsi="Times New Roman" w:cs="Times New Roman"/>
          <w:sz w:val="24"/>
          <w:szCs w:val="24"/>
          <w:shd w:val="clear" w:color="auto" w:fill="FFFFFF"/>
        </w:rPr>
        <w:t xml:space="preserve"> </w:t>
      </w:r>
      <w:r w:rsidR="002E5D6A" w:rsidRPr="008C2660">
        <w:rPr>
          <w:rFonts w:ascii="Times New Roman" w:hAnsi="Times New Roman" w:cs="Times New Roman"/>
          <w:sz w:val="24"/>
          <w:szCs w:val="24"/>
          <w:shd w:val="clear" w:color="auto" w:fill="FFFFFF"/>
        </w:rPr>
        <w:t>phenomenon that</w:t>
      </w:r>
      <w:r w:rsidRPr="008C2660">
        <w:rPr>
          <w:rFonts w:ascii="Times New Roman" w:hAnsi="Times New Roman" w:cs="Times New Roman"/>
          <w:sz w:val="24"/>
          <w:szCs w:val="24"/>
          <w:shd w:val="clear" w:color="auto" w:fill="FFFFFF"/>
        </w:rPr>
        <w:t xml:space="preserve"> </w:t>
      </w:r>
      <w:r w:rsidR="002E5D6A" w:rsidRPr="008C2660">
        <w:rPr>
          <w:rFonts w:ascii="Times New Roman" w:hAnsi="Times New Roman" w:cs="Times New Roman"/>
          <w:sz w:val="24"/>
          <w:szCs w:val="24"/>
          <w:shd w:val="clear" w:color="auto" w:fill="FFFFFF"/>
        </w:rPr>
        <w:t>could be explained according to</w:t>
      </w:r>
      <w:r w:rsidRPr="008C2660">
        <w:rPr>
          <w:rFonts w:ascii="Times New Roman" w:hAnsi="Times New Roman" w:cs="Times New Roman"/>
          <w:sz w:val="24"/>
          <w:szCs w:val="24"/>
          <w:shd w:val="clear" w:color="auto" w:fill="FFFFFF"/>
        </w:rPr>
        <w:t xml:space="preserve"> the S-REF model (Wells, </w:t>
      </w:r>
      <w:r w:rsidR="00783ED0" w:rsidRPr="008C2660">
        <w:rPr>
          <w:rFonts w:ascii="Times New Roman" w:hAnsi="Times New Roman" w:cs="Times New Roman"/>
          <w:sz w:val="24"/>
          <w:szCs w:val="24"/>
          <w:shd w:val="clear" w:color="auto" w:fill="FFFFFF"/>
        </w:rPr>
        <w:t>2011</w:t>
      </w:r>
      <w:r w:rsidRPr="008C2660">
        <w:rPr>
          <w:rFonts w:ascii="Times New Roman" w:hAnsi="Times New Roman" w:cs="Times New Roman"/>
          <w:sz w:val="24"/>
          <w:szCs w:val="24"/>
          <w:shd w:val="clear" w:color="auto" w:fill="FFFFFF"/>
        </w:rPr>
        <w:t>)</w:t>
      </w:r>
      <w:r w:rsidR="00802EBF" w:rsidRPr="008C2660">
        <w:rPr>
          <w:rFonts w:ascii="Times New Roman" w:hAnsi="Times New Roman" w:cs="Times New Roman"/>
          <w:sz w:val="24"/>
          <w:szCs w:val="24"/>
          <w:shd w:val="clear" w:color="auto" w:fill="FFFFFF"/>
        </w:rPr>
        <w:t>, suggesting that</w:t>
      </w:r>
      <w:r w:rsidR="002E5D6A" w:rsidRPr="008C2660">
        <w:rPr>
          <w:rFonts w:ascii="Times New Roman" w:hAnsi="Times New Roman" w:cs="Times New Roman"/>
          <w:sz w:val="24"/>
          <w:szCs w:val="24"/>
          <w:shd w:val="clear" w:color="auto" w:fill="FFFFFF"/>
        </w:rPr>
        <w:t xml:space="preserve"> </w:t>
      </w:r>
      <w:r w:rsidR="00CA2774" w:rsidRPr="008C2660">
        <w:rPr>
          <w:rFonts w:ascii="Times New Roman" w:hAnsi="Times New Roman" w:cs="Times New Roman"/>
          <w:sz w:val="24"/>
          <w:szCs w:val="24"/>
          <w:shd w:val="clear" w:color="auto" w:fill="FFFFFF"/>
        </w:rPr>
        <w:t xml:space="preserve">cognitive-attentional syndrome is </w:t>
      </w:r>
      <w:r w:rsidRPr="008C2660">
        <w:rPr>
          <w:rFonts w:ascii="Times New Roman" w:hAnsi="Times New Roman" w:cs="Times New Roman"/>
          <w:sz w:val="24"/>
          <w:szCs w:val="24"/>
          <w:shd w:val="clear" w:color="auto" w:fill="FFFFFF"/>
        </w:rPr>
        <w:t xml:space="preserve">crucial to the </w:t>
      </w:r>
      <w:r w:rsidR="00AD0B76" w:rsidRPr="008C2660">
        <w:rPr>
          <w:rFonts w:ascii="Times New Roman" w:hAnsi="Times New Roman" w:cs="Times New Roman"/>
          <w:sz w:val="24"/>
          <w:szCs w:val="24"/>
          <w:shd w:val="clear" w:color="auto" w:fill="FFFFFF"/>
        </w:rPr>
        <w:t>perseveration</w:t>
      </w:r>
      <w:r w:rsidRPr="008C2660">
        <w:rPr>
          <w:rFonts w:ascii="Times New Roman" w:hAnsi="Times New Roman" w:cs="Times New Roman"/>
          <w:sz w:val="24"/>
          <w:szCs w:val="24"/>
          <w:shd w:val="clear" w:color="auto" w:fill="FFFFFF"/>
        </w:rPr>
        <w:t xml:space="preserve"> of distress</w:t>
      </w:r>
      <w:r w:rsidR="00AD0B76" w:rsidRPr="008C2660">
        <w:rPr>
          <w:rFonts w:ascii="Times New Roman" w:hAnsi="Times New Roman" w:cs="Times New Roman"/>
          <w:sz w:val="24"/>
          <w:szCs w:val="24"/>
          <w:shd w:val="clear" w:color="auto" w:fill="FFFFFF"/>
        </w:rPr>
        <w:t>ed</w:t>
      </w:r>
      <w:r w:rsidRPr="008C2660">
        <w:rPr>
          <w:rFonts w:ascii="Times New Roman" w:hAnsi="Times New Roman" w:cs="Times New Roman"/>
          <w:sz w:val="24"/>
          <w:szCs w:val="24"/>
          <w:shd w:val="clear" w:color="auto" w:fill="FFFFFF"/>
        </w:rPr>
        <w:t xml:space="preserve"> </w:t>
      </w:r>
      <w:bookmarkEnd w:id="4"/>
      <w:r w:rsidR="00AD0B76" w:rsidRPr="008C2660">
        <w:rPr>
          <w:rFonts w:ascii="Times New Roman" w:hAnsi="Times New Roman" w:cs="Times New Roman"/>
          <w:sz w:val="24"/>
          <w:szCs w:val="24"/>
          <w:shd w:val="clear" w:color="auto" w:fill="FFFFFF"/>
        </w:rPr>
        <w:t>states such as COVID-19 anxiety syndrome</w:t>
      </w:r>
      <w:r w:rsidR="00CA2774" w:rsidRPr="008C2660">
        <w:rPr>
          <w:rFonts w:ascii="Times New Roman" w:hAnsi="Times New Roman" w:cs="Times New Roman"/>
          <w:sz w:val="24"/>
          <w:szCs w:val="24"/>
          <w:shd w:val="clear" w:color="auto" w:fill="FFFFFF"/>
        </w:rPr>
        <w:t xml:space="preserve">. </w:t>
      </w:r>
      <w:r w:rsidR="006977FD">
        <w:rPr>
          <w:rFonts w:ascii="Times New Roman" w:hAnsi="Times New Roman" w:cs="Times New Roman"/>
          <w:sz w:val="24"/>
          <w:szCs w:val="24"/>
          <w:shd w:val="clear" w:color="auto" w:fill="FFFFFF"/>
        </w:rPr>
        <w:t>T</w:t>
      </w:r>
      <w:r w:rsidR="00DA64BE" w:rsidRPr="008C2660">
        <w:rPr>
          <w:rFonts w:ascii="Times New Roman" w:hAnsi="Times New Roman" w:cs="Times New Roman"/>
          <w:sz w:val="24"/>
          <w:szCs w:val="24"/>
          <w:shd w:val="clear" w:color="auto" w:fill="FFFFFF"/>
        </w:rPr>
        <w:t>he</w:t>
      </w:r>
      <w:r w:rsidR="001656B4" w:rsidRPr="008C2660">
        <w:rPr>
          <w:rFonts w:ascii="Times New Roman" w:hAnsi="Times New Roman" w:cs="Times New Roman"/>
          <w:sz w:val="24"/>
          <w:szCs w:val="24"/>
          <w:shd w:val="clear" w:color="auto" w:fill="FFFFFF"/>
        </w:rPr>
        <w:t xml:space="preserve"> positive linkage between</w:t>
      </w:r>
      <w:r w:rsidR="00DA64BE" w:rsidRPr="008C2660">
        <w:rPr>
          <w:rFonts w:ascii="Times New Roman" w:hAnsi="Times New Roman" w:cs="Times New Roman"/>
          <w:sz w:val="24"/>
          <w:szCs w:val="24"/>
          <w:shd w:val="clear" w:color="auto" w:fill="FFFFFF"/>
        </w:rPr>
        <w:t xml:space="preserve"> C-19ASS scores </w:t>
      </w:r>
      <w:r w:rsidR="001656B4" w:rsidRPr="008C2660">
        <w:rPr>
          <w:rFonts w:ascii="Times New Roman" w:hAnsi="Times New Roman" w:cs="Times New Roman"/>
          <w:sz w:val="24"/>
          <w:szCs w:val="24"/>
          <w:shd w:val="clear" w:color="auto" w:fill="FFFFFF"/>
        </w:rPr>
        <w:t>and</w:t>
      </w:r>
      <w:r w:rsidR="00DA64BE" w:rsidRPr="008C2660">
        <w:rPr>
          <w:rFonts w:ascii="Times New Roman" w:hAnsi="Times New Roman" w:cs="Times New Roman"/>
          <w:sz w:val="24"/>
          <w:szCs w:val="24"/>
          <w:shd w:val="clear" w:color="auto" w:fill="FFFFFF"/>
        </w:rPr>
        <w:t xml:space="preserve"> attentional bias to threat</w:t>
      </w:r>
      <w:r w:rsidR="000146F9" w:rsidRPr="008C2660">
        <w:rPr>
          <w:rFonts w:ascii="Times New Roman" w:hAnsi="Times New Roman" w:cs="Times New Roman"/>
          <w:sz w:val="24"/>
          <w:szCs w:val="24"/>
          <w:shd w:val="clear" w:color="auto" w:fill="FFFFFF"/>
        </w:rPr>
        <w:t>s</w:t>
      </w:r>
      <w:r w:rsidR="00DA64BE" w:rsidRPr="008C2660">
        <w:rPr>
          <w:rFonts w:ascii="Times New Roman" w:hAnsi="Times New Roman" w:cs="Times New Roman"/>
          <w:sz w:val="24"/>
          <w:szCs w:val="24"/>
          <w:shd w:val="clear" w:color="auto" w:fill="FFFFFF"/>
        </w:rPr>
        <w:t xml:space="preserve"> </w:t>
      </w:r>
      <w:r w:rsidR="00C159A2" w:rsidRPr="008C2660">
        <w:rPr>
          <w:rFonts w:ascii="Times New Roman" w:hAnsi="Times New Roman" w:cs="Times New Roman"/>
          <w:sz w:val="24"/>
          <w:szCs w:val="24"/>
          <w:shd w:val="clear" w:color="auto" w:fill="FFFFFF"/>
        </w:rPr>
        <w:t>of COVID-19</w:t>
      </w:r>
      <w:r w:rsidR="00DA64BE" w:rsidRPr="008C2660">
        <w:rPr>
          <w:rFonts w:ascii="Times New Roman" w:hAnsi="Times New Roman" w:cs="Times New Roman"/>
          <w:sz w:val="24"/>
          <w:szCs w:val="24"/>
          <w:shd w:val="clear" w:color="auto" w:fill="FFFFFF"/>
        </w:rPr>
        <w:t xml:space="preserve"> </w:t>
      </w:r>
      <w:r w:rsidR="004A584E">
        <w:rPr>
          <w:rFonts w:ascii="Times New Roman" w:hAnsi="Times New Roman" w:cs="Times New Roman"/>
          <w:sz w:val="24"/>
          <w:szCs w:val="24"/>
          <w:shd w:val="clear" w:color="auto" w:fill="FFFFFF"/>
        </w:rPr>
        <w:t>suggests the potentiality of</w:t>
      </w:r>
      <w:r w:rsidR="00834199" w:rsidRPr="008C2660">
        <w:rPr>
          <w:rFonts w:ascii="Times New Roman" w:hAnsi="Times New Roman" w:cs="Times New Roman"/>
          <w:sz w:val="24"/>
          <w:szCs w:val="24"/>
          <w:shd w:val="clear" w:color="auto" w:fill="FFFFFF"/>
        </w:rPr>
        <w:t xml:space="preserve"> targeting </w:t>
      </w:r>
      <w:r w:rsidR="00DA64BE" w:rsidRPr="008C2660">
        <w:rPr>
          <w:rFonts w:ascii="Times New Roman" w:hAnsi="Times New Roman" w:cs="Times New Roman"/>
          <w:sz w:val="24"/>
          <w:szCs w:val="24"/>
          <w:shd w:val="clear" w:color="auto" w:fill="FFFFFF"/>
        </w:rPr>
        <w:t xml:space="preserve">such </w:t>
      </w:r>
      <w:r w:rsidR="004A584E">
        <w:rPr>
          <w:rFonts w:ascii="Times New Roman" w:hAnsi="Times New Roman" w:cs="Times New Roman"/>
          <w:sz w:val="24"/>
          <w:szCs w:val="24"/>
          <w:shd w:val="clear" w:color="auto" w:fill="FFFFFF"/>
        </w:rPr>
        <w:t xml:space="preserve">COVID-19 </w:t>
      </w:r>
      <w:r w:rsidR="00DA64BE" w:rsidRPr="008C2660">
        <w:rPr>
          <w:rFonts w:ascii="Times New Roman" w:hAnsi="Times New Roman" w:cs="Times New Roman"/>
          <w:sz w:val="24"/>
          <w:szCs w:val="24"/>
          <w:shd w:val="clear" w:color="auto" w:fill="FFFFFF"/>
        </w:rPr>
        <w:t>anxiety</w:t>
      </w:r>
      <w:r w:rsidR="00C159A2" w:rsidRPr="008C2660">
        <w:rPr>
          <w:rFonts w:ascii="Times New Roman" w:hAnsi="Times New Roman" w:cs="Times New Roman"/>
          <w:sz w:val="24"/>
          <w:szCs w:val="24"/>
          <w:shd w:val="clear" w:color="auto" w:fill="FFFFFF"/>
        </w:rPr>
        <w:t xml:space="preserve"> by modifying the attentional bias</w:t>
      </w:r>
      <w:r w:rsidR="00BF6253" w:rsidRPr="008C2660">
        <w:rPr>
          <w:rFonts w:ascii="Times New Roman" w:hAnsi="Times New Roman" w:cs="Times New Roman"/>
          <w:sz w:val="24"/>
          <w:szCs w:val="24"/>
          <w:shd w:val="clear" w:color="auto" w:fill="FFFFFF"/>
        </w:rPr>
        <w:t xml:space="preserve"> (Albery et al., 2021)</w:t>
      </w:r>
      <w:r w:rsidR="00DA64BE" w:rsidRPr="008C2660">
        <w:rPr>
          <w:rFonts w:ascii="Times New Roman" w:hAnsi="Times New Roman" w:cs="Times New Roman"/>
          <w:sz w:val="24"/>
          <w:szCs w:val="24"/>
          <w:shd w:val="clear" w:color="auto" w:fill="FFFFFF"/>
        </w:rPr>
        <w:t xml:space="preserve">. </w:t>
      </w:r>
    </w:p>
    <w:p w14:paraId="3A8C48DF" w14:textId="53AA5B80" w:rsidR="00CA7243" w:rsidRPr="00CA7243" w:rsidRDefault="00373A97" w:rsidP="00CA7243">
      <w:pPr>
        <w:spacing w:after="0" w:line="480" w:lineRule="auto"/>
        <w:ind w:firstLine="720"/>
        <w:jc w:val="both"/>
        <w:rPr>
          <w:rFonts w:asciiTheme="majorBidi" w:hAnsiTheme="majorBidi" w:cstheme="majorBidi"/>
          <w:sz w:val="24"/>
          <w:szCs w:val="24"/>
        </w:rPr>
      </w:pPr>
      <w:r w:rsidRPr="00CA7243">
        <w:rPr>
          <w:rFonts w:asciiTheme="majorBidi" w:hAnsiTheme="majorBidi" w:cstheme="majorBidi"/>
          <w:sz w:val="24"/>
          <w:szCs w:val="24"/>
          <w:shd w:val="clear" w:color="auto" w:fill="FFFFFF"/>
        </w:rPr>
        <w:lastRenderedPageBreak/>
        <w:t>Future research should ascertain the extent and prevalence of this syndrome, specifically in the aftermath of the pandemic</w:t>
      </w:r>
      <w:r w:rsidR="00884373" w:rsidRPr="00CA7243">
        <w:rPr>
          <w:rFonts w:asciiTheme="majorBidi" w:hAnsiTheme="majorBidi" w:cstheme="majorBidi"/>
          <w:sz w:val="24"/>
          <w:szCs w:val="24"/>
          <w:shd w:val="clear" w:color="auto" w:fill="FFFFFF"/>
        </w:rPr>
        <w:t xml:space="preserve"> given that literature indicates the after effect of pandemic as </w:t>
      </w:r>
      <w:r w:rsidR="00884373" w:rsidRPr="00CA7243">
        <w:rPr>
          <w:rFonts w:asciiTheme="majorBidi" w:hAnsiTheme="majorBidi" w:cstheme="majorBidi"/>
          <w:color w:val="212121"/>
          <w:sz w:val="24"/>
          <w:szCs w:val="24"/>
          <w:shd w:val="clear" w:color="auto" w:fill="FFFFFF"/>
        </w:rPr>
        <w:t>it increased phobias, anxiety, clinginess, distraction, irritability, depression, mood lability, impaired social interaction, sleep disturbances, low self-esteem, substance use disorder, and suicide (</w:t>
      </w:r>
      <w:proofErr w:type="spellStart"/>
      <w:r w:rsidR="00884373" w:rsidRPr="00CA7243">
        <w:rPr>
          <w:rFonts w:asciiTheme="majorBidi" w:hAnsiTheme="majorBidi" w:cstheme="majorBidi"/>
          <w:sz w:val="24"/>
          <w:szCs w:val="24"/>
        </w:rPr>
        <w:t>Gogineni</w:t>
      </w:r>
      <w:proofErr w:type="spellEnd"/>
      <w:r w:rsidR="00884373" w:rsidRPr="00CA7243">
        <w:rPr>
          <w:rFonts w:asciiTheme="majorBidi" w:hAnsiTheme="majorBidi" w:cstheme="majorBidi"/>
          <w:sz w:val="24"/>
          <w:szCs w:val="24"/>
        </w:rPr>
        <w:t xml:space="preserve"> &amp; </w:t>
      </w:r>
      <w:proofErr w:type="spellStart"/>
      <w:r w:rsidR="00884373" w:rsidRPr="00CA7243">
        <w:rPr>
          <w:rFonts w:asciiTheme="majorBidi" w:hAnsiTheme="majorBidi" w:cstheme="majorBidi"/>
          <w:sz w:val="24"/>
          <w:szCs w:val="24"/>
        </w:rPr>
        <w:t>Punnoose</w:t>
      </w:r>
      <w:proofErr w:type="spellEnd"/>
      <w:r w:rsidR="00884373" w:rsidRPr="00CA7243">
        <w:rPr>
          <w:rFonts w:asciiTheme="majorBidi" w:hAnsiTheme="majorBidi" w:cstheme="majorBidi"/>
          <w:sz w:val="24"/>
          <w:szCs w:val="24"/>
        </w:rPr>
        <w:t>, 2022</w:t>
      </w:r>
      <w:r w:rsidR="00884373" w:rsidRPr="00CA7243">
        <w:rPr>
          <w:rFonts w:asciiTheme="majorBidi" w:hAnsiTheme="majorBidi" w:cstheme="majorBidi"/>
          <w:color w:val="212121"/>
          <w:sz w:val="24"/>
          <w:szCs w:val="24"/>
          <w:shd w:val="clear" w:color="auto" w:fill="FFFFFF"/>
        </w:rPr>
        <w:t>)</w:t>
      </w:r>
      <w:r w:rsidR="00CA7243" w:rsidRPr="00CA7243">
        <w:rPr>
          <w:rFonts w:asciiTheme="majorBidi" w:hAnsiTheme="majorBidi" w:cstheme="majorBidi"/>
          <w:color w:val="212121"/>
          <w:sz w:val="24"/>
          <w:szCs w:val="24"/>
          <w:shd w:val="clear" w:color="auto" w:fill="FFFFFF"/>
        </w:rPr>
        <w:t>.</w:t>
      </w:r>
      <w:r w:rsidR="00CA7243" w:rsidRPr="00CA7243">
        <w:rPr>
          <w:rFonts w:asciiTheme="majorBidi" w:hAnsiTheme="majorBidi" w:cstheme="majorBidi"/>
          <w:sz w:val="24"/>
          <w:szCs w:val="24"/>
        </w:rPr>
        <w:t xml:space="preserve"> This would assist with the identification of long-term control strategies that effectively balance the considerations of health in vulnerable populations, societal behavior, and economic impact </w:t>
      </w:r>
      <w:r w:rsidR="00D96CBA">
        <w:rPr>
          <w:rFonts w:asciiTheme="majorBidi" w:hAnsiTheme="majorBidi" w:cstheme="majorBidi"/>
          <w:sz w:val="24"/>
          <w:szCs w:val="24"/>
        </w:rPr>
        <w:t>(</w:t>
      </w:r>
      <w:proofErr w:type="spellStart"/>
      <w:r w:rsidR="00D96CBA" w:rsidRPr="00CA7243">
        <w:rPr>
          <w:rFonts w:asciiTheme="majorBidi" w:hAnsiTheme="majorBidi" w:cstheme="majorBidi"/>
          <w:sz w:val="24"/>
          <w:szCs w:val="24"/>
        </w:rPr>
        <w:t>Gogineni</w:t>
      </w:r>
      <w:proofErr w:type="spellEnd"/>
      <w:r w:rsidR="00D96CBA" w:rsidRPr="00CA7243">
        <w:rPr>
          <w:rFonts w:asciiTheme="majorBidi" w:hAnsiTheme="majorBidi" w:cstheme="majorBidi"/>
          <w:sz w:val="24"/>
          <w:szCs w:val="24"/>
        </w:rPr>
        <w:t xml:space="preserve"> &amp; </w:t>
      </w:r>
      <w:proofErr w:type="spellStart"/>
      <w:r w:rsidR="00D96CBA" w:rsidRPr="00CA7243">
        <w:rPr>
          <w:rFonts w:asciiTheme="majorBidi" w:hAnsiTheme="majorBidi" w:cstheme="majorBidi"/>
          <w:sz w:val="24"/>
          <w:szCs w:val="24"/>
        </w:rPr>
        <w:t>Punnoose</w:t>
      </w:r>
      <w:proofErr w:type="spellEnd"/>
      <w:r w:rsidR="00D96CBA" w:rsidRPr="00CA7243">
        <w:rPr>
          <w:rFonts w:asciiTheme="majorBidi" w:hAnsiTheme="majorBidi" w:cstheme="majorBidi"/>
          <w:sz w:val="24"/>
          <w:szCs w:val="24"/>
        </w:rPr>
        <w:t>, 2022</w:t>
      </w:r>
      <w:r w:rsidR="00D96CBA">
        <w:rPr>
          <w:rFonts w:asciiTheme="majorBidi" w:hAnsiTheme="majorBidi" w:cstheme="majorBidi"/>
          <w:sz w:val="24"/>
          <w:szCs w:val="24"/>
        </w:rPr>
        <w:t xml:space="preserve">) </w:t>
      </w:r>
      <w:r w:rsidR="00CA7243" w:rsidRPr="00CA7243">
        <w:rPr>
          <w:rFonts w:asciiTheme="majorBidi" w:hAnsiTheme="majorBidi" w:cstheme="majorBidi"/>
          <w:sz w:val="24"/>
          <w:szCs w:val="24"/>
        </w:rPr>
        <w:t>which is crucial for addressing future large-scale pandemics.</w:t>
      </w:r>
    </w:p>
    <w:p w14:paraId="46DFDEF9" w14:textId="05BB0AB1" w:rsidR="003D4FCC" w:rsidRPr="008C2660" w:rsidRDefault="00552765" w:rsidP="003D4FCC">
      <w:pPr>
        <w:spacing w:line="480" w:lineRule="auto"/>
        <w:ind w:firstLine="720"/>
        <w:jc w:val="both"/>
        <w:rPr>
          <w:rFonts w:ascii="Times New Roman" w:hAnsi="Times New Roman" w:cs="Times New Roman"/>
          <w:sz w:val="24"/>
          <w:szCs w:val="24"/>
          <w:shd w:val="clear" w:color="auto" w:fill="FFFFFF"/>
        </w:rPr>
      </w:pPr>
      <w:r w:rsidRPr="00552765">
        <w:rPr>
          <w:rFonts w:ascii="Times New Roman" w:hAnsi="Times New Roman" w:cs="Times New Roman"/>
          <w:sz w:val="24"/>
          <w:szCs w:val="24"/>
          <w:shd w:val="clear" w:color="auto" w:fill="FFFFFF"/>
        </w:rPr>
        <w:t xml:space="preserve">Individuals with elevated levels of COVID-19 anxiety syndrome have been observed to progressively reduce their reliance on maladaptive coping such as perseveration and avoidance following the end of the pandemic. This gradual reduction in dysfunctional coping strategies allows them to resume normal daily activities </w:t>
      </w:r>
      <w:r w:rsidR="00DA64BE" w:rsidRPr="008C2660">
        <w:rPr>
          <w:rFonts w:ascii="Times New Roman" w:hAnsi="Times New Roman" w:cs="Times New Roman"/>
          <w:sz w:val="24"/>
          <w:szCs w:val="24"/>
          <w:shd w:val="clear" w:color="auto" w:fill="FFFFFF"/>
        </w:rPr>
        <w:t>(Akbari et al., 2022).</w:t>
      </w:r>
      <w:r w:rsidR="003D4FCC">
        <w:rPr>
          <w:rFonts w:ascii="Times New Roman" w:hAnsi="Times New Roman" w:cs="Times New Roman"/>
          <w:sz w:val="24"/>
          <w:szCs w:val="24"/>
          <w:shd w:val="clear" w:color="auto" w:fill="FFFFFF"/>
        </w:rPr>
        <w:t xml:space="preserve"> </w:t>
      </w:r>
      <w:r w:rsidR="00486D7C">
        <w:rPr>
          <w:rFonts w:ascii="Times New Roman" w:hAnsi="Times New Roman" w:cs="Times New Roman"/>
          <w:sz w:val="24"/>
          <w:szCs w:val="24"/>
          <w:shd w:val="clear" w:color="auto" w:fill="FFFFFF"/>
        </w:rPr>
        <w:t>Thus, i</w:t>
      </w:r>
      <w:r w:rsidR="003D4FCC" w:rsidRPr="008C2660">
        <w:rPr>
          <w:rFonts w:ascii="Times New Roman" w:hAnsi="Times New Roman" w:cs="Times New Roman"/>
          <w:sz w:val="24"/>
          <w:szCs w:val="24"/>
          <w:shd w:val="clear" w:color="auto" w:fill="FFFFFF"/>
        </w:rPr>
        <w:t>dentifying the COVID-19 anxiety syndrome could be useful in and post</w:t>
      </w:r>
      <w:r w:rsidR="003D4FCC">
        <w:rPr>
          <w:rFonts w:ascii="Times New Roman" w:hAnsi="Times New Roman" w:cs="Times New Roman"/>
          <w:sz w:val="24"/>
          <w:szCs w:val="24"/>
          <w:shd w:val="clear" w:color="auto" w:fill="FFFFFF"/>
        </w:rPr>
        <w:t>-</w:t>
      </w:r>
      <w:r w:rsidR="003D4FCC" w:rsidRPr="008C2660">
        <w:rPr>
          <w:rFonts w:ascii="Times New Roman" w:hAnsi="Times New Roman" w:cs="Times New Roman"/>
          <w:sz w:val="24"/>
          <w:szCs w:val="24"/>
          <w:shd w:val="clear" w:color="auto" w:fill="FFFFFF"/>
        </w:rPr>
        <w:t>pandemic (</w:t>
      </w:r>
      <w:proofErr w:type="spellStart"/>
      <w:r w:rsidR="003D4FCC" w:rsidRPr="008C2660">
        <w:rPr>
          <w:rFonts w:ascii="Times New Roman" w:hAnsi="Times New Roman" w:cs="Times New Roman"/>
          <w:sz w:val="24"/>
          <w:szCs w:val="24"/>
          <w:shd w:val="clear" w:color="auto" w:fill="FFFFFF"/>
        </w:rPr>
        <w:t>Asmundson</w:t>
      </w:r>
      <w:proofErr w:type="spellEnd"/>
      <w:r w:rsidR="003D4FCC" w:rsidRPr="008C2660">
        <w:rPr>
          <w:rFonts w:ascii="Times New Roman" w:hAnsi="Times New Roman" w:cs="Times New Roman"/>
          <w:sz w:val="24"/>
          <w:szCs w:val="24"/>
          <w:shd w:val="clear" w:color="auto" w:fill="FFFFFF"/>
        </w:rPr>
        <w:t xml:space="preserve"> &amp; Taylor, 2020). Considering the </w:t>
      </w:r>
      <w:proofErr w:type="spellStart"/>
      <w:r w:rsidR="0097751A">
        <w:rPr>
          <w:rFonts w:ascii="Times New Roman" w:hAnsi="Times New Roman" w:cs="Times New Roman"/>
          <w:sz w:val="24"/>
          <w:szCs w:val="24"/>
          <w:shd w:val="clear" w:color="auto" w:fill="FFFFFF"/>
        </w:rPr>
        <w:t>conceptualisation</w:t>
      </w:r>
      <w:proofErr w:type="spellEnd"/>
      <w:r w:rsidR="003D4FCC" w:rsidRPr="008C2660">
        <w:rPr>
          <w:rFonts w:ascii="Times New Roman" w:hAnsi="Times New Roman" w:cs="Times New Roman"/>
          <w:sz w:val="24"/>
          <w:szCs w:val="24"/>
          <w:shd w:val="clear" w:color="auto" w:fill="FFFFFF"/>
        </w:rPr>
        <w:t xml:space="preserve"> of this syndrome</w:t>
      </w:r>
      <w:r w:rsidR="0097751A">
        <w:rPr>
          <w:rFonts w:ascii="Times New Roman" w:hAnsi="Times New Roman" w:cs="Times New Roman"/>
          <w:sz w:val="24"/>
          <w:szCs w:val="24"/>
          <w:shd w:val="clear" w:color="auto" w:fill="FFFFFF"/>
        </w:rPr>
        <w:t xml:space="preserve"> as centering on maladaptive cognitive control</w:t>
      </w:r>
      <w:r w:rsidR="003D4FCC" w:rsidRPr="008C2660">
        <w:rPr>
          <w:rFonts w:ascii="Times New Roman" w:hAnsi="Times New Roman" w:cs="Times New Roman"/>
          <w:sz w:val="24"/>
          <w:szCs w:val="24"/>
          <w:shd w:val="clear" w:color="auto" w:fill="FFFFFF"/>
        </w:rPr>
        <w:t xml:space="preserve">, </w:t>
      </w:r>
      <w:r w:rsidR="0097751A">
        <w:rPr>
          <w:rFonts w:ascii="Times New Roman" w:hAnsi="Times New Roman" w:cs="Times New Roman"/>
          <w:sz w:val="24"/>
          <w:szCs w:val="24"/>
          <w:shd w:val="clear" w:color="auto" w:fill="FFFFFF"/>
        </w:rPr>
        <w:t>M</w:t>
      </w:r>
      <w:r w:rsidR="003D4FCC" w:rsidRPr="008C2660">
        <w:rPr>
          <w:rFonts w:ascii="Times New Roman" w:hAnsi="Times New Roman" w:cs="Times New Roman"/>
          <w:sz w:val="24"/>
          <w:szCs w:val="24"/>
          <w:shd w:val="clear" w:color="auto" w:fill="FFFFFF"/>
        </w:rPr>
        <w:t xml:space="preserve">etacognitive </w:t>
      </w:r>
      <w:r w:rsidR="0097751A">
        <w:rPr>
          <w:rFonts w:ascii="Times New Roman" w:hAnsi="Times New Roman" w:cs="Times New Roman"/>
          <w:sz w:val="24"/>
          <w:szCs w:val="24"/>
          <w:shd w:val="clear" w:color="auto" w:fill="FFFFFF"/>
        </w:rPr>
        <w:t>T</w:t>
      </w:r>
      <w:r w:rsidR="003D4FCC" w:rsidRPr="008C2660">
        <w:rPr>
          <w:rFonts w:ascii="Times New Roman" w:hAnsi="Times New Roman" w:cs="Times New Roman"/>
          <w:sz w:val="24"/>
          <w:szCs w:val="24"/>
          <w:shd w:val="clear" w:color="auto" w:fill="FFFFFF"/>
        </w:rPr>
        <w:t xml:space="preserve">herapy (Wells, 2000) may </w:t>
      </w:r>
      <w:r w:rsidR="0097751A">
        <w:rPr>
          <w:rFonts w:ascii="Times New Roman" w:hAnsi="Times New Roman" w:cs="Times New Roman"/>
          <w:sz w:val="24"/>
          <w:szCs w:val="24"/>
          <w:shd w:val="clear" w:color="auto" w:fill="FFFFFF"/>
        </w:rPr>
        <w:t xml:space="preserve">be of use in </w:t>
      </w:r>
      <w:r w:rsidR="003D4FCC" w:rsidRPr="008C2660">
        <w:rPr>
          <w:rFonts w:ascii="Times New Roman" w:hAnsi="Times New Roman" w:cs="Times New Roman"/>
          <w:sz w:val="24"/>
          <w:szCs w:val="24"/>
          <w:shd w:val="clear" w:color="auto" w:fill="FFFFFF"/>
        </w:rPr>
        <w:t>target</w:t>
      </w:r>
      <w:r w:rsidR="0097751A">
        <w:rPr>
          <w:rFonts w:ascii="Times New Roman" w:hAnsi="Times New Roman" w:cs="Times New Roman"/>
          <w:sz w:val="24"/>
          <w:szCs w:val="24"/>
          <w:shd w:val="clear" w:color="auto" w:fill="FFFFFF"/>
        </w:rPr>
        <w:t>ing</w:t>
      </w:r>
      <w:r w:rsidR="003D4FCC" w:rsidRPr="008C2660">
        <w:rPr>
          <w:rFonts w:ascii="Times New Roman" w:hAnsi="Times New Roman" w:cs="Times New Roman"/>
          <w:sz w:val="24"/>
          <w:szCs w:val="24"/>
          <w:shd w:val="clear" w:color="auto" w:fill="FFFFFF"/>
        </w:rPr>
        <w:t xml:space="preserve"> </w:t>
      </w:r>
      <w:r w:rsidR="0097751A">
        <w:rPr>
          <w:rFonts w:ascii="Times New Roman" w:hAnsi="Times New Roman" w:cs="Times New Roman"/>
          <w:sz w:val="24"/>
          <w:szCs w:val="24"/>
          <w:shd w:val="clear" w:color="auto" w:fill="FFFFFF"/>
        </w:rPr>
        <w:t xml:space="preserve">its core element of </w:t>
      </w:r>
      <w:r w:rsidR="003D4FCC" w:rsidRPr="008C2660">
        <w:rPr>
          <w:rFonts w:ascii="Times New Roman" w:hAnsi="Times New Roman" w:cs="Times New Roman"/>
          <w:sz w:val="24"/>
          <w:szCs w:val="24"/>
          <w:shd w:val="clear" w:color="auto" w:fill="FFFFFF"/>
        </w:rPr>
        <w:t>perseverative thinking, and exposure-response prevention</w:t>
      </w:r>
      <w:r w:rsidR="003D4FCC">
        <w:rPr>
          <w:rFonts w:ascii="Times New Roman" w:hAnsi="Times New Roman" w:cs="Times New Roman"/>
          <w:sz w:val="24"/>
          <w:szCs w:val="24"/>
          <w:shd w:val="clear" w:color="auto" w:fill="FFFFFF"/>
        </w:rPr>
        <w:t xml:space="preserve"> </w:t>
      </w:r>
      <w:r w:rsidR="003D4FCC" w:rsidRPr="008C2660">
        <w:rPr>
          <w:rFonts w:ascii="Times New Roman" w:hAnsi="Times New Roman" w:cs="Times New Roman"/>
          <w:sz w:val="24"/>
          <w:szCs w:val="24"/>
          <w:shd w:val="clear" w:color="auto" w:fill="FFFFFF"/>
        </w:rPr>
        <w:t xml:space="preserve">may assist in reducing </w:t>
      </w:r>
      <w:r w:rsidR="0097751A">
        <w:rPr>
          <w:rFonts w:ascii="Times New Roman" w:hAnsi="Times New Roman" w:cs="Times New Roman"/>
          <w:sz w:val="24"/>
          <w:szCs w:val="24"/>
          <w:shd w:val="clear" w:color="auto" w:fill="FFFFFF"/>
        </w:rPr>
        <w:t>avoidance</w:t>
      </w:r>
      <w:r w:rsidR="003D4FCC" w:rsidRPr="008C2660">
        <w:rPr>
          <w:rFonts w:ascii="Times New Roman" w:hAnsi="Times New Roman" w:cs="Times New Roman"/>
          <w:sz w:val="24"/>
          <w:szCs w:val="24"/>
          <w:shd w:val="clear" w:color="auto" w:fill="FFFFFF"/>
        </w:rPr>
        <w:t> (Mansueto et al., 2022).</w:t>
      </w:r>
    </w:p>
    <w:p w14:paraId="23AF9C6C" w14:textId="1EDD75DD" w:rsidR="00ED7C34" w:rsidRPr="008C2660" w:rsidRDefault="00ED7C34" w:rsidP="00ED7C34">
      <w:pPr>
        <w:spacing w:after="0" w:line="480" w:lineRule="auto"/>
        <w:jc w:val="both"/>
        <w:rPr>
          <w:rFonts w:ascii="Times New Roman" w:hAnsi="Times New Roman" w:cs="Times New Roman"/>
          <w:b/>
          <w:bCs/>
          <w:sz w:val="24"/>
          <w:szCs w:val="24"/>
          <w:shd w:val="clear" w:color="auto" w:fill="FFFFFF"/>
        </w:rPr>
      </w:pPr>
      <w:r w:rsidRPr="008C2660">
        <w:rPr>
          <w:rFonts w:ascii="Times New Roman" w:hAnsi="Times New Roman" w:cs="Times New Roman"/>
          <w:b/>
          <w:bCs/>
          <w:sz w:val="24"/>
          <w:szCs w:val="24"/>
          <w:shd w:val="clear" w:color="auto" w:fill="FFFFFF"/>
        </w:rPr>
        <w:t>Limitations</w:t>
      </w:r>
      <w:r w:rsidR="00155E2D">
        <w:rPr>
          <w:rFonts w:ascii="Times New Roman" w:hAnsi="Times New Roman" w:cs="Times New Roman"/>
          <w:b/>
          <w:bCs/>
          <w:sz w:val="24"/>
          <w:szCs w:val="24"/>
          <w:shd w:val="clear" w:color="auto" w:fill="FFFFFF"/>
        </w:rPr>
        <w:t xml:space="preserve"> and</w:t>
      </w:r>
      <w:r w:rsidR="00155E2D" w:rsidRPr="008C2660">
        <w:rPr>
          <w:rFonts w:ascii="Times New Roman" w:hAnsi="Times New Roman" w:cs="Times New Roman"/>
          <w:b/>
          <w:bCs/>
          <w:sz w:val="24"/>
          <w:szCs w:val="24"/>
          <w:shd w:val="clear" w:color="auto" w:fill="FFFFFF"/>
        </w:rPr>
        <w:t xml:space="preserve"> </w:t>
      </w:r>
      <w:r w:rsidR="00D2061F" w:rsidRPr="008C2660">
        <w:rPr>
          <w:rFonts w:ascii="Times New Roman" w:hAnsi="Times New Roman" w:cs="Times New Roman"/>
          <w:b/>
          <w:bCs/>
          <w:sz w:val="24"/>
          <w:szCs w:val="24"/>
          <w:shd w:val="clear" w:color="auto" w:fill="FFFFFF"/>
        </w:rPr>
        <w:t xml:space="preserve">future </w:t>
      </w:r>
      <w:r w:rsidR="000864D4" w:rsidRPr="008C2660">
        <w:rPr>
          <w:rFonts w:ascii="Times New Roman" w:hAnsi="Times New Roman" w:cs="Times New Roman"/>
          <w:b/>
          <w:bCs/>
          <w:sz w:val="24"/>
          <w:szCs w:val="24"/>
          <w:shd w:val="clear" w:color="auto" w:fill="FFFFFF"/>
        </w:rPr>
        <w:t>direction</w:t>
      </w:r>
      <w:r w:rsidR="00D2061F" w:rsidRPr="008C2660">
        <w:rPr>
          <w:rFonts w:ascii="Times New Roman" w:hAnsi="Times New Roman" w:cs="Times New Roman"/>
          <w:b/>
          <w:bCs/>
          <w:sz w:val="24"/>
          <w:szCs w:val="24"/>
          <w:shd w:val="clear" w:color="auto" w:fill="FFFFFF"/>
        </w:rPr>
        <w:t>s</w:t>
      </w:r>
    </w:p>
    <w:p w14:paraId="629D4276" w14:textId="41F37599" w:rsidR="00281788" w:rsidRDefault="00D801BC" w:rsidP="00D801BC">
      <w:pPr>
        <w:spacing w:after="0" w:line="480" w:lineRule="auto"/>
        <w:jc w:val="both"/>
        <w:rPr>
          <w:rFonts w:ascii="Times New Roman" w:hAnsi="Times New Roman" w:cs="Times New Roman"/>
          <w:sz w:val="24"/>
          <w:szCs w:val="24"/>
          <w:shd w:val="clear" w:color="auto" w:fill="FFFFFF"/>
        </w:rPr>
      </w:pPr>
      <w:r w:rsidRPr="008C2660">
        <w:rPr>
          <w:rFonts w:ascii="Times New Roman" w:hAnsi="Times New Roman" w:cs="Times New Roman"/>
          <w:sz w:val="24"/>
          <w:szCs w:val="24"/>
          <w:shd w:val="clear" w:color="auto" w:fill="FFFFFF"/>
        </w:rPr>
        <w:t>Th</w:t>
      </w:r>
      <w:r w:rsidR="00577C40" w:rsidRPr="008C2660">
        <w:rPr>
          <w:rFonts w:ascii="Times New Roman" w:hAnsi="Times New Roman" w:cs="Times New Roman"/>
          <w:sz w:val="24"/>
          <w:szCs w:val="24"/>
          <w:shd w:val="clear" w:color="auto" w:fill="FFFFFF"/>
        </w:rPr>
        <w:t>e</w:t>
      </w:r>
      <w:r w:rsidRPr="008C2660">
        <w:rPr>
          <w:rFonts w:ascii="Times New Roman" w:hAnsi="Times New Roman" w:cs="Times New Roman"/>
          <w:sz w:val="24"/>
          <w:szCs w:val="24"/>
          <w:shd w:val="clear" w:color="auto" w:fill="FFFFFF"/>
        </w:rPr>
        <w:t xml:space="preserve"> </w:t>
      </w:r>
      <w:r w:rsidR="00DF64C6" w:rsidRPr="008C2660">
        <w:rPr>
          <w:rFonts w:ascii="Times New Roman" w:hAnsi="Times New Roman" w:cs="Times New Roman"/>
          <w:sz w:val="24"/>
          <w:szCs w:val="24"/>
          <w:shd w:val="clear" w:color="auto" w:fill="FFFFFF"/>
        </w:rPr>
        <w:t xml:space="preserve">cross-sectional </w:t>
      </w:r>
      <w:r w:rsidR="00577C40" w:rsidRPr="008C2660">
        <w:rPr>
          <w:rFonts w:ascii="Times New Roman" w:hAnsi="Times New Roman" w:cs="Times New Roman"/>
          <w:sz w:val="24"/>
          <w:szCs w:val="24"/>
          <w:shd w:val="clear" w:color="auto" w:fill="FFFFFF"/>
        </w:rPr>
        <w:t>nature of this psychometric study</w:t>
      </w:r>
      <w:r w:rsidR="00DF64C6" w:rsidRPr="008C2660">
        <w:rPr>
          <w:rFonts w:ascii="Times New Roman" w:hAnsi="Times New Roman" w:cs="Times New Roman"/>
          <w:sz w:val="24"/>
          <w:szCs w:val="24"/>
          <w:shd w:val="clear" w:color="auto" w:fill="FFFFFF"/>
        </w:rPr>
        <w:t xml:space="preserve"> temper</w:t>
      </w:r>
      <w:r w:rsidR="00E14DB3" w:rsidRPr="008C2660">
        <w:rPr>
          <w:rFonts w:ascii="Times New Roman" w:hAnsi="Times New Roman" w:cs="Times New Roman"/>
          <w:sz w:val="24"/>
          <w:szCs w:val="24"/>
          <w:shd w:val="clear" w:color="auto" w:fill="FFFFFF"/>
        </w:rPr>
        <w:t>s</w:t>
      </w:r>
      <w:r w:rsidR="00DF64C6" w:rsidRPr="008C2660">
        <w:rPr>
          <w:rFonts w:ascii="Times New Roman" w:hAnsi="Times New Roman" w:cs="Times New Roman"/>
          <w:sz w:val="24"/>
          <w:szCs w:val="24"/>
          <w:shd w:val="clear" w:color="auto" w:fill="FFFFFF"/>
        </w:rPr>
        <w:t xml:space="preserve"> conclusions on</w:t>
      </w:r>
      <w:r w:rsidRPr="008C2660">
        <w:rPr>
          <w:rFonts w:ascii="Times New Roman" w:hAnsi="Times New Roman" w:cs="Times New Roman"/>
          <w:sz w:val="24"/>
          <w:szCs w:val="24"/>
          <w:shd w:val="clear" w:color="auto" w:fill="FFFFFF"/>
        </w:rPr>
        <w:t xml:space="preserve"> temporality and the causative role of C</w:t>
      </w:r>
      <w:r w:rsidR="009F5AEC" w:rsidRPr="008C2660">
        <w:rPr>
          <w:rFonts w:ascii="Times New Roman" w:hAnsi="Times New Roman" w:cs="Times New Roman"/>
          <w:sz w:val="24"/>
          <w:szCs w:val="24"/>
          <w:shd w:val="clear" w:color="auto" w:fill="FFFFFF"/>
        </w:rPr>
        <w:t>-</w:t>
      </w:r>
      <w:r w:rsidRPr="008C2660">
        <w:rPr>
          <w:rFonts w:ascii="Times New Roman" w:hAnsi="Times New Roman" w:cs="Times New Roman"/>
          <w:sz w:val="24"/>
          <w:szCs w:val="24"/>
          <w:shd w:val="clear" w:color="auto" w:fill="FFFFFF"/>
        </w:rPr>
        <w:t>19ASS in pandemic-related distress.</w:t>
      </w:r>
      <w:r w:rsidR="00F26BDB" w:rsidRPr="008C2660">
        <w:rPr>
          <w:rFonts w:ascii="Times New Roman" w:hAnsi="Times New Roman" w:cs="Times New Roman"/>
          <w:sz w:val="24"/>
          <w:szCs w:val="24"/>
          <w:shd w:val="clear" w:color="auto" w:fill="FFFFFF"/>
        </w:rPr>
        <w:t xml:space="preserve"> </w:t>
      </w:r>
      <w:r w:rsidR="00421257" w:rsidRPr="008C2660">
        <w:rPr>
          <w:rFonts w:ascii="Times New Roman" w:hAnsi="Times New Roman" w:cs="Times New Roman"/>
          <w:sz w:val="24"/>
          <w:szCs w:val="24"/>
          <w:shd w:val="clear" w:color="auto" w:fill="FFFFFF"/>
        </w:rPr>
        <w:t xml:space="preserve">Moreover, the higher proportion of females </w:t>
      </w:r>
      <w:r w:rsidR="000146F9" w:rsidRPr="008C2660">
        <w:rPr>
          <w:rFonts w:ascii="Times New Roman" w:hAnsi="Times New Roman" w:cs="Times New Roman"/>
          <w:sz w:val="24"/>
          <w:szCs w:val="24"/>
          <w:shd w:val="clear" w:color="auto" w:fill="FFFFFF"/>
        </w:rPr>
        <w:t xml:space="preserve">who </w:t>
      </w:r>
      <w:r w:rsidR="00421257" w:rsidRPr="008C2660">
        <w:rPr>
          <w:rFonts w:ascii="Times New Roman" w:hAnsi="Times New Roman" w:cs="Times New Roman"/>
          <w:sz w:val="24"/>
          <w:szCs w:val="24"/>
          <w:shd w:val="clear" w:color="auto" w:fill="FFFFFF"/>
        </w:rPr>
        <w:t>took part in the study may limit the applicability of the findings to men in a more confident way.</w:t>
      </w:r>
      <w:r w:rsidR="002D0CB4" w:rsidRPr="008C2660">
        <w:rPr>
          <w:rFonts w:ascii="Times New Roman" w:hAnsi="Times New Roman" w:cs="Times New Roman"/>
          <w:sz w:val="24"/>
          <w:szCs w:val="24"/>
          <w:shd w:val="clear" w:color="auto" w:fill="FFFFFF"/>
        </w:rPr>
        <w:t xml:space="preserve"> In addition, the use of self-report questionnaires is open to recall bias and social desirability.</w:t>
      </w:r>
      <w:r w:rsidR="005D35DF" w:rsidRPr="008C2660">
        <w:rPr>
          <w:rFonts w:ascii="Times New Roman" w:hAnsi="Times New Roman" w:cs="Times New Roman"/>
          <w:sz w:val="24"/>
          <w:szCs w:val="24"/>
          <w:shd w:val="clear" w:color="auto" w:fill="FFFFFF"/>
        </w:rPr>
        <w:t xml:space="preserve"> In addition, our findings pave the path for future investigation. </w:t>
      </w:r>
      <w:r w:rsidR="003A7F51" w:rsidRPr="008C2660">
        <w:rPr>
          <w:rFonts w:ascii="Times New Roman" w:hAnsi="Times New Roman" w:cs="Times New Roman"/>
          <w:sz w:val="24"/>
          <w:szCs w:val="24"/>
          <w:shd w:val="clear" w:color="auto" w:fill="FFFFFF"/>
        </w:rPr>
        <w:t>Scholars</w:t>
      </w:r>
      <w:r w:rsidR="005D35DF" w:rsidRPr="008C2660">
        <w:rPr>
          <w:rFonts w:ascii="Times New Roman" w:hAnsi="Times New Roman" w:cs="Times New Roman"/>
          <w:sz w:val="24"/>
          <w:szCs w:val="24"/>
          <w:shd w:val="clear" w:color="auto" w:fill="FFFFFF"/>
        </w:rPr>
        <w:t xml:space="preserve"> could </w:t>
      </w:r>
      <w:r w:rsidR="003A7F51" w:rsidRPr="008C2660">
        <w:rPr>
          <w:rFonts w:ascii="Times New Roman" w:hAnsi="Times New Roman" w:cs="Times New Roman"/>
          <w:sz w:val="24"/>
          <w:szCs w:val="24"/>
          <w:shd w:val="clear" w:color="auto" w:fill="FFFFFF"/>
        </w:rPr>
        <w:t>evaluate</w:t>
      </w:r>
      <w:r w:rsidR="005D35DF" w:rsidRPr="008C2660">
        <w:rPr>
          <w:rFonts w:ascii="Times New Roman" w:hAnsi="Times New Roman" w:cs="Times New Roman"/>
          <w:sz w:val="24"/>
          <w:szCs w:val="24"/>
          <w:shd w:val="clear" w:color="auto" w:fill="FFFFFF"/>
        </w:rPr>
        <w:t xml:space="preserve"> the </w:t>
      </w:r>
      <w:r w:rsidR="003A7F51" w:rsidRPr="008C2660">
        <w:rPr>
          <w:rFonts w:ascii="Times New Roman" w:hAnsi="Times New Roman" w:cs="Times New Roman"/>
          <w:sz w:val="24"/>
          <w:szCs w:val="24"/>
          <w:shd w:val="clear" w:color="auto" w:fill="FFFFFF"/>
        </w:rPr>
        <w:t xml:space="preserve">C-19ASS </w:t>
      </w:r>
      <w:r w:rsidR="007027CD" w:rsidRPr="008C2660">
        <w:rPr>
          <w:rFonts w:ascii="Times New Roman" w:hAnsi="Times New Roman" w:cs="Times New Roman"/>
          <w:sz w:val="24"/>
          <w:szCs w:val="24"/>
          <w:shd w:val="clear" w:color="auto" w:fill="FFFFFF"/>
        </w:rPr>
        <w:t>topographies</w:t>
      </w:r>
      <w:r w:rsidR="005D35DF" w:rsidRPr="008C2660">
        <w:rPr>
          <w:rFonts w:ascii="Times New Roman" w:hAnsi="Times New Roman" w:cs="Times New Roman"/>
          <w:sz w:val="24"/>
          <w:szCs w:val="24"/>
          <w:shd w:val="clear" w:color="auto" w:fill="FFFFFF"/>
        </w:rPr>
        <w:t xml:space="preserve"> </w:t>
      </w:r>
      <w:r w:rsidR="00811544" w:rsidRPr="008C2660">
        <w:rPr>
          <w:rFonts w:ascii="Times New Roman" w:hAnsi="Times New Roman" w:cs="Times New Roman"/>
          <w:sz w:val="24"/>
          <w:szCs w:val="24"/>
          <w:shd w:val="clear" w:color="auto" w:fill="FFFFFF"/>
        </w:rPr>
        <w:t>with</w:t>
      </w:r>
      <w:r w:rsidR="005D35DF" w:rsidRPr="008C2660">
        <w:rPr>
          <w:rFonts w:ascii="Times New Roman" w:hAnsi="Times New Roman" w:cs="Times New Roman"/>
          <w:sz w:val="24"/>
          <w:szCs w:val="24"/>
          <w:shd w:val="clear" w:color="auto" w:fill="FFFFFF"/>
        </w:rPr>
        <w:t xml:space="preserve"> a more balanced </w:t>
      </w:r>
      <w:r w:rsidR="008852A8" w:rsidRPr="008C2660">
        <w:rPr>
          <w:rFonts w:ascii="Times New Roman" w:hAnsi="Times New Roman" w:cs="Times New Roman"/>
          <w:sz w:val="24"/>
          <w:szCs w:val="24"/>
          <w:shd w:val="clear" w:color="auto" w:fill="FFFFFF"/>
        </w:rPr>
        <w:t>gender proportion</w:t>
      </w:r>
      <w:r w:rsidR="00ED417F" w:rsidRPr="008C2660">
        <w:rPr>
          <w:rFonts w:ascii="Times New Roman" w:hAnsi="Times New Roman" w:cs="Times New Roman"/>
          <w:sz w:val="24"/>
          <w:szCs w:val="24"/>
          <w:shd w:val="clear" w:color="auto" w:fill="FFFFFF"/>
        </w:rPr>
        <w:t xml:space="preserve"> and also from the Item-Response Theory perspective</w:t>
      </w:r>
      <w:r w:rsidR="00820E26" w:rsidRPr="008C2660">
        <w:rPr>
          <w:rFonts w:ascii="Times New Roman" w:hAnsi="Times New Roman" w:cs="Times New Roman"/>
          <w:sz w:val="24"/>
          <w:szCs w:val="24"/>
          <w:shd w:val="clear" w:color="auto" w:fill="FFFFFF"/>
        </w:rPr>
        <w:t xml:space="preserve"> for a deeper understanding</w:t>
      </w:r>
      <w:r w:rsidR="005D35DF" w:rsidRPr="008C2660">
        <w:rPr>
          <w:rFonts w:ascii="Times New Roman" w:hAnsi="Times New Roman" w:cs="Times New Roman"/>
          <w:sz w:val="24"/>
          <w:szCs w:val="24"/>
          <w:shd w:val="clear" w:color="auto" w:fill="FFFFFF"/>
        </w:rPr>
        <w:t xml:space="preserve">. </w:t>
      </w:r>
      <w:r w:rsidR="00E822D4" w:rsidRPr="00E822D4">
        <w:rPr>
          <w:rFonts w:ascii="Times New Roman" w:hAnsi="Times New Roman" w:cs="Times New Roman"/>
          <w:sz w:val="24"/>
          <w:szCs w:val="24"/>
          <w:shd w:val="clear" w:color="auto" w:fill="FFFFFF"/>
        </w:rPr>
        <w:t>Furthermore, it is advisable to maintain ongoing surveillance of individuals for the presence of the COVID-19 anxiety syndrome in the post-pandemic period in order to ascertain its potential existence.</w:t>
      </w:r>
    </w:p>
    <w:p w14:paraId="55F81E37" w14:textId="72121B7C" w:rsidR="00A741D3" w:rsidRPr="00297F49" w:rsidRDefault="00A741D3" w:rsidP="00D801BC">
      <w:pPr>
        <w:spacing w:after="0" w:line="48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Conclusion</w:t>
      </w:r>
    </w:p>
    <w:p w14:paraId="25A97136" w14:textId="30FF57B5" w:rsidR="00D21BF1" w:rsidRPr="008C2660" w:rsidRDefault="005D35DF" w:rsidP="005D35DF">
      <w:pPr>
        <w:spacing w:after="0" w:line="480" w:lineRule="auto"/>
        <w:ind w:firstLine="720"/>
        <w:jc w:val="both"/>
        <w:rPr>
          <w:rFonts w:ascii="Times New Roman" w:hAnsi="Times New Roman" w:cs="Times New Roman"/>
          <w:sz w:val="24"/>
          <w:szCs w:val="24"/>
          <w:shd w:val="clear" w:color="auto" w:fill="FFFFFF"/>
        </w:rPr>
      </w:pPr>
      <w:r w:rsidRPr="008C2660">
        <w:rPr>
          <w:rFonts w:ascii="Times New Roman" w:hAnsi="Times New Roman" w:cs="Times New Roman"/>
          <w:sz w:val="24"/>
          <w:szCs w:val="24"/>
          <w:shd w:val="clear" w:color="auto" w:fill="FFFFFF"/>
        </w:rPr>
        <w:t xml:space="preserve">To sum up, </w:t>
      </w:r>
      <w:r w:rsidR="00047CFD" w:rsidRPr="008C2660">
        <w:rPr>
          <w:rFonts w:ascii="Times New Roman" w:hAnsi="Times New Roman" w:cs="Times New Roman"/>
          <w:sz w:val="24"/>
          <w:szCs w:val="24"/>
          <w:shd w:val="clear" w:color="auto" w:fill="FFFFFF"/>
        </w:rPr>
        <w:t>the results</w:t>
      </w:r>
      <w:r w:rsidR="0031118C" w:rsidRPr="008C2660">
        <w:rPr>
          <w:rFonts w:ascii="Times New Roman" w:hAnsi="Times New Roman" w:cs="Times New Roman"/>
          <w:sz w:val="24"/>
          <w:szCs w:val="24"/>
          <w:shd w:val="clear" w:color="auto" w:fill="FFFFFF"/>
        </w:rPr>
        <w:t xml:space="preserve"> support</w:t>
      </w:r>
      <w:r w:rsidR="00421257" w:rsidRPr="008C2660">
        <w:rPr>
          <w:rFonts w:ascii="Times New Roman" w:hAnsi="Times New Roman" w:cs="Times New Roman"/>
          <w:sz w:val="24"/>
          <w:szCs w:val="24"/>
          <w:shd w:val="clear" w:color="auto" w:fill="FFFFFF"/>
        </w:rPr>
        <w:t xml:space="preserve"> </w:t>
      </w:r>
      <w:r w:rsidR="00A04A3B" w:rsidRPr="008C2660">
        <w:rPr>
          <w:rFonts w:ascii="Times New Roman" w:hAnsi="Times New Roman" w:cs="Times New Roman"/>
          <w:sz w:val="24"/>
          <w:szCs w:val="24"/>
          <w:shd w:val="clear" w:color="auto" w:fill="FFFFFF"/>
        </w:rPr>
        <w:t xml:space="preserve">the </w:t>
      </w:r>
      <w:r w:rsidR="0031118C" w:rsidRPr="008C2660">
        <w:rPr>
          <w:rFonts w:ascii="Times New Roman" w:hAnsi="Times New Roman" w:cs="Times New Roman"/>
          <w:sz w:val="24"/>
          <w:szCs w:val="24"/>
          <w:shd w:val="clear" w:color="auto" w:fill="FFFFFF"/>
        </w:rPr>
        <w:t>conception</w:t>
      </w:r>
      <w:r w:rsidR="00A04A3B" w:rsidRPr="008C2660">
        <w:rPr>
          <w:rFonts w:ascii="Times New Roman" w:hAnsi="Times New Roman" w:cs="Times New Roman"/>
          <w:sz w:val="24"/>
          <w:szCs w:val="24"/>
          <w:shd w:val="clear" w:color="auto" w:fill="FFFFFF"/>
        </w:rPr>
        <w:t xml:space="preserve"> of</w:t>
      </w:r>
      <w:r w:rsidR="00421257" w:rsidRPr="008C2660">
        <w:rPr>
          <w:rFonts w:ascii="Times New Roman" w:hAnsi="Times New Roman" w:cs="Times New Roman"/>
          <w:sz w:val="24"/>
          <w:szCs w:val="24"/>
          <w:shd w:val="clear" w:color="auto" w:fill="FFFFFF"/>
        </w:rPr>
        <w:t xml:space="preserve"> COVID-19 anxiety syndrome </w:t>
      </w:r>
      <w:r w:rsidR="00047CFD" w:rsidRPr="008C2660">
        <w:rPr>
          <w:rFonts w:ascii="Times New Roman" w:hAnsi="Times New Roman" w:cs="Times New Roman"/>
          <w:sz w:val="24"/>
          <w:szCs w:val="24"/>
          <w:shd w:val="clear" w:color="auto" w:fill="FFFFFF"/>
        </w:rPr>
        <w:t>among</w:t>
      </w:r>
      <w:r w:rsidR="00421257" w:rsidRPr="008C2660">
        <w:rPr>
          <w:rFonts w:ascii="Times New Roman" w:hAnsi="Times New Roman" w:cs="Times New Roman"/>
          <w:sz w:val="24"/>
          <w:szCs w:val="24"/>
          <w:shd w:val="clear" w:color="auto" w:fill="FFFFFF"/>
        </w:rPr>
        <w:t> Greek</w:t>
      </w:r>
      <w:r w:rsidR="00047CFD" w:rsidRPr="008C2660">
        <w:rPr>
          <w:rFonts w:ascii="Times New Roman" w:hAnsi="Times New Roman" w:cs="Times New Roman"/>
          <w:sz w:val="24"/>
          <w:szCs w:val="24"/>
          <w:shd w:val="clear" w:color="auto" w:fill="FFFFFF"/>
        </w:rPr>
        <w:t>s</w:t>
      </w:r>
      <w:r w:rsidR="00421257" w:rsidRPr="008C2660">
        <w:rPr>
          <w:rFonts w:ascii="Times New Roman" w:hAnsi="Times New Roman" w:cs="Times New Roman"/>
          <w:sz w:val="24"/>
          <w:szCs w:val="24"/>
          <w:shd w:val="clear" w:color="auto" w:fill="FFFFFF"/>
        </w:rPr>
        <w:t xml:space="preserve">. C-19ASS is an efficient instrument for evaluating coping reactions to the COVID-19 threat. In addition, the </w:t>
      </w:r>
      <w:r w:rsidR="00421257" w:rsidRPr="008C2660">
        <w:rPr>
          <w:rFonts w:ascii="Times New Roman" w:hAnsi="Times New Roman" w:cs="Times New Roman"/>
          <w:sz w:val="24"/>
          <w:szCs w:val="24"/>
          <w:shd w:val="clear" w:color="auto" w:fill="FFFFFF"/>
        </w:rPr>
        <w:lastRenderedPageBreak/>
        <w:t xml:space="preserve">current data demonstrate that </w:t>
      </w:r>
      <w:r w:rsidR="00A04A3B" w:rsidRPr="008C2660">
        <w:rPr>
          <w:rFonts w:ascii="Times New Roman" w:hAnsi="Times New Roman" w:cs="Times New Roman"/>
          <w:sz w:val="24"/>
          <w:szCs w:val="24"/>
          <w:shd w:val="clear" w:color="auto" w:fill="FFFFFF"/>
        </w:rPr>
        <w:t>C-19ASS subscales</w:t>
      </w:r>
      <w:r w:rsidR="00421257" w:rsidRPr="008C2660">
        <w:rPr>
          <w:rFonts w:ascii="Times New Roman" w:hAnsi="Times New Roman" w:cs="Times New Roman"/>
          <w:sz w:val="24"/>
          <w:szCs w:val="24"/>
          <w:shd w:val="clear" w:color="auto" w:fill="FFFFFF"/>
        </w:rPr>
        <w:t xml:space="preserve"> are conceptually key factors of </w:t>
      </w:r>
      <w:r w:rsidR="00D810DE" w:rsidRPr="008C2660">
        <w:rPr>
          <w:rFonts w:ascii="Times New Roman" w:hAnsi="Times New Roman" w:cs="Times New Roman"/>
          <w:sz w:val="24"/>
          <w:szCs w:val="24"/>
          <w:shd w:val="clear" w:color="auto" w:fill="FFFFFF"/>
        </w:rPr>
        <w:t xml:space="preserve">this </w:t>
      </w:r>
      <w:r w:rsidR="00421257" w:rsidRPr="008C2660">
        <w:rPr>
          <w:rFonts w:ascii="Times New Roman" w:hAnsi="Times New Roman" w:cs="Times New Roman"/>
          <w:sz w:val="24"/>
          <w:szCs w:val="24"/>
          <w:shd w:val="clear" w:color="auto" w:fill="FFFFFF"/>
        </w:rPr>
        <w:t xml:space="preserve">syndrome that are specifically </w:t>
      </w:r>
      <w:r w:rsidR="00CF448B" w:rsidRPr="008C2660">
        <w:rPr>
          <w:rFonts w:ascii="Times New Roman" w:hAnsi="Times New Roman" w:cs="Times New Roman"/>
          <w:sz w:val="24"/>
          <w:szCs w:val="24"/>
          <w:shd w:val="clear" w:color="auto" w:fill="FFFFFF"/>
        </w:rPr>
        <w:t>linked to</w:t>
      </w:r>
      <w:r w:rsidR="00421257" w:rsidRPr="008C2660">
        <w:rPr>
          <w:rFonts w:ascii="Times New Roman" w:hAnsi="Times New Roman" w:cs="Times New Roman"/>
          <w:sz w:val="24"/>
          <w:szCs w:val="24"/>
          <w:shd w:val="clear" w:color="auto" w:fill="FFFFFF"/>
        </w:rPr>
        <w:t xml:space="preserve"> </w:t>
      </w:r>
      <w:r w:rsidR="00421257" w:rsidRPr="008C2660">
        <w:rPr>
          <w:rFonts w:asciiTheme="majorBidi" w:hAnsiTheme="majorBidi" w:cstheme="majorBidi"/>
          <w:sz w:val="24"/>
          <w:szCs w:val="24"/>
          <w:shd w:val="clear" w:color="auto" w:fill="FFFFFF"/>
        </w:rPr>
        <w:t>psychopathology.</w:t>
      </w:r>
      <w:r w:rsidR="00214553" w:rsidRPr="008C2660">
        <w:rPr>
          <w:rFonts w:asciiTheme="majorBidi" w:hAnsiTheme="majorBidi" w:cstheme="majorBidi"/>
          <w:sz w:val="24"/>
          <w:szCs w:val="24"/>
        </w:rPr>
        <w:t xml:space="preserve"> Overall, </w:t>
      </w:r>
      <w:r w:rsidR="00214553" w:rsidRPr="008C2660">
        <w:rPr>
          <w:rFonts w:asciiTheme="majorBidi" w:hAnsiTheme="majorBidi" w:cstheme="majorBidi"/>
          <w:sz w:val="24"/>
          <w:szCs w:val="24"/>
          <w:shd w:val="clear" w:color="auto" w:fill="FFFFFF"/>
        </w:rPr>
        <w:t>the</w:t>
      </w:r>
      <w:r w:rsidR="00214553" w:rsidRPr="008C2660">
        <w:rPr>
          <w:rFonts w:ascii="Times New Roman" w:hAnsi="Times New Roman" w:cs="Times New Roman"/>
          <w:sz w:val="24"/>
          <w:szCs w:val="24"/>
          <w:shd w:val="clear" w:color="auto" w:fill="FFFFFF"/>
        </w:rPr>
        <w:t xml:space="preserve"> psychometric </w:t>
      </w:r>
      <w:r w:rsidR="00047CFD" w:rsidRPr="008C2660">
        <w:rPr>
          <w:rFonts w:ascii="Times New Roman" w:hAnsi="Times New Roman" w:cs="Times New Roman"/>
          <w:sz w:val="24"/>
          <w:szCs w:val="24"/>
          <w:shd w:val="clear" w:color="auto" w:fill="FFFFFF"/>
        </w:rPr>
        <w:t>analyses revealed that</w:t>
      </w:r>
      <w:r w:rsidR="00214553" w:rsidRPr="008C2660">
        <w:rPr>
          <w:rFonts w:ascii="Times New Roman" w:hAnsi="Times New Roman" w:cs="Times New Roman"/>
          <w:sz w:val="24"/>
          <w:szCs w:val="24"/>
          <w:shd w:val="clear" w:color="auto" w:fill="FFFFFF"/>
        </w:rPr>
        <w:t xml:space="preserve"> </w:t>
      </w:r>
      <w:r w:rsidR="00047CFD" w:rsidRPr="008C2660">
        <w:rPr>
          <w:rFonts w:ascii="Times New Roman" w:hAnsi="Times New Roman" w:cs="Times New Roman"/>
          <w:sz w:val="24"/>
          <w:szCs w:val="24"/>
          <w:shd w:val="clear" w:color="auto" w:fill="FFFFFF"/>
        </w:rPr>
        <w:t>the Greek</w:t>
      </w:r>
      <w:r w:rsidR="00214553" w:rsidRPr="008C2660">
        <w:rPr>
          <w:rFonts w:ascii="Times New Roman" w:hAnsi="Times New Roman" w:cs="Times New Roman"/>
          <w:sz w:val="24"/>
          <w:szCs w:val="24"/>
          <w:shd w:val="clear" w:color="auto" w:fill="FFFFFF"/>
        </w:rPr>
        <w:t xml:space="preserve"> C-19ASS i</w:t>
      </w:r>
      <w:r w:rsidR="00047CFD" w:rsidRPr="008C2660">
        <w:rPr>
          <w:rFonts w:ascii="Times New Roman" w:hAnsi="Times New Roman" w:cs="Times New Roman"/>
          <w:sz w:val="24"/>
          <w:szCs w:val="24"/>
          <w:shd w:val="clear" w:color="auto" w:fill="FFFFFF"/>
        </w:rPr>
        <w:t>s</w:t>
      </w:r>
      <w:r w:rsidR="00214553" w:rsidRPr="008C2660">
        <w:rPr>
          <w:rFonts w:ascii="Times New Roman" w:hAnsi="Times New Roman" w:cs="Times New Roman"/>
          <w:sz w:val="24"/>
          <w:szCs w:val="24"/>
          <w:shd w:val="clear" w:color="auto" w:fill="FFFFFF"/>
        </w:rPr>
        <w:t xml:space="preserve"> a </w:t>
      </w:r>
      <w:r w:rsidR="00A04A3B" w:rsidRPr="008C2660">
        <w:rPr>
          <w:rFonts w:ascii="Times New Roman" w:hAnsi="Times New Roman" w:cs="Times New Roman"/>
          <w:sz w:val="24"/>
          <w:szCs w:val="24"/>
          <w:shd w:val="clear" w:color="auto" w:fill="FFFFFF"/>
        </w:rPr>
        <w:t>tool</w:t>
      </w:r>
      <w:r w:rsidR="00214553" w:rsidRPr="008C2660">
        <w:rPr>
          <w:rFonts w:ascii="Times New Roman" w:hAnsi="Times New Roman" w:cs="Times New Roman"/>
          <w:sz w:val="24"/>
          <w:szCs w:val="24"/>
          <w:shd w:val="clear" w:color="auto" w:fill="FFFFFF"/>
        </w:rPr>
        <w:t xml:space="preserve"> </w:t>
      </w:r>
      <w:r w:rsidR="00A04A3B" w:rsidRPr="008C2660">
        <w:rPr>
          <w:rFonts w:ascii="Times New Roman" w:hAnsi="Times New Roman" w:cs="Times New Roman"/>
          <w:sz w:val="24"/>
          <w:szCs w:val="24"/>
          <w:shd w:val="clear" w:color="auto" w:fill="FFFFFF"/>
        </w:rPr>
        <w:t>for the assessment of</w:t>
      </w:r>
      <w:r w:rsidR="00214553" w:rsidRPr="008C2660">
        <w:rPr>
          <w:rFonts w:ascii="Times New Roman" w:hAnsi="Times New Roman" w:cs="Times New Roman"/>
          <w:sz w:val="24"/>
          <w:szCs w:val="24"/>
          <w:shd w:val="clear" w:color="auto" w:fill="FFFFFF"/>
        </w:rPr>
        <w:t xml:space="preserve"> COVID-19 anxiety syndrome </w:t>
      </w:r>
      <w:r w:rsidR="00047CFD" w:rsidRPr="008C2660">
        <w:rPr>
          <w:rFonts w:ascii="Times New Roman" w:hAnsi="Times New Roman" w:cs="Times New Roman"/>
          <w:sz w:val="24"/>
          <w:szCs w:val="24"/>
          <w:shd w:val="clear" w:color="auto" w:fill="FFFFFF"/>
        </w:rPr>
        <w:t xml:space="preserve">for consideration </w:t>
      </w:r>
      <w:r w:rsidR="00214553" w:rsidRPr="008C2660">
        <w:rPr>
          <w:rFonts w:ascii="Times New Roman" w:hAnsi="Times New Roman" w:cs="Times New Roman"/>
          <w:sz w:val="24"/>
          <w:szCs w:val="24"/>
          <w:shd w:val="clear" w:color="auto" w:fill="FFFFFF"/>
        </w:rPr>
        <w:t xml:space="preserve">in </w:t>
      </w:r>
      <w:r w:rsidR="00BE5A67" w:rsidRPr="008C2660">
        <w:rPr>
          <w:rFonts w:ascii="Times New Roman" w:hAnsi="Times New Roman" w:cs="Times New Roman"/>
          <w:sz w:val="24"/>
          <w:szCs w:val="24"/>
          <w:shd w:val="clear" w:color="auto" w:fill="FFFFFF"/>
        </w:rPr>
        <w:t>Gree</w:t>
      </w:r>
      <w:r w:rsidR="00047CFD" w:rsidRPr="008C2660">
        <w:rPr>
          <w:rFonts w:ascii="Times New Roman" w:hAnsi="Times New Roman" w:cs="Times New Roman"/>
          <w:sz w:val="24"/>
          <w:szCs w:val="24"/>
          <w:shd w:val="clear" w:color="auto" w:fill="FFFFFF"/>
        </w:rPr>
        <w:t>ce.</w:t>
      </w:r>
      <w:r w:rsidR="00214553" w:rsidRPr="008C2660">
        <w:rPr>
          <w:rFonts w:ascii="Times New Roman" w:hAnsi="Times New Roman" w:cs="Times New Roman"/>
          <w:sz w:val="24"/>
          <w:szCs w:val="24"/>
          <w:shd w:val="clear" w:color="auto" w:fill="FFFFFF"/>
        </w:rPr>
        <w:t> </w:t>
      </w:r>
    </w:p>
    <w:p w14:paraId="1271D8D2" w14:textId="0C5549D6" w:rsidR="00824882" w:rsidRDefault="00824882" w:rsidP="00066EFF">
      <w:pPr>
        <w:spacing w:after="0" w:line="480" w:lineRule="auto"/>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A</w:t>
      </w:r>
      <w:r w:rsidRPr="00824882">
        <w:rPr>
          <w:rFonts w:asciiTheme="majorBidi" w:hAnsiTheme="majorBidi" w:cstheme="majorBidi"/>
          <w:b/>
          <w:bCs/>
          <w:color w:val="000000"/>
          <w:sz w:val="24"/>
          <w:szCs w:val="24"/>
          <w:shd w:val="clear" w:color="auto" w:fill="FFFFFF"/>
        </w:rPr>
        <w:t>cknowledgments</w:t>
      </w:r>
    </w:p>
    <w:p w14:paraId="0E5FB1DD" w14:textId="7B2663C0" w:rsidR="00824882" w:rsidRPr="00824882" w:rsidRDefault="00824882" w:rsidP="00066EFF">
      <w:pPr>
        <w:spacing w:after="0" w:line="480" w:lineRule="auto"/>
        <w:rPr>
          <w:rFonts w:asciiTheme="majorBidi" w:hAnsiTheme="majorBidi" w:cstheme="majorBidi"/>
          <w:sz w:val="24"/>
          <w:szCs w:val="24"/>
        </w:rPr>
      </w:pPr>
      <w:r w:rsidRPr="00824882">
        <w:rPr>
          <w:rFonts w:asciiTheme="majorBidi" w:hAnsiTheme="majorBidi" w:cstheme="majorBidi"/>
          <w:color w:val="000000"/>
          <w:sz w:val="24"/>
          <w:szCs w:val="24"/>
          <w:shd w:val="clear" w:color="auto" w:fill="FFFFFF"/>
        </w:rPr>
        <w:t>None.</w:t>
      </w:r>
    </w:p>
    <w:p w14:paraId="6B03D7EC" w14:textId="0D084CAA" w:rsidR="00066EFF" w:rsidRPr="008C2660" w:rsidRDefault="007C0ECF" w:rsidP="00066EFF">
      <w:pPr>
        <w:spacing w:after="0" w:line="480" w:lineRule="auto"/>
        <w:rPr>
          <w:rFonts w:ascii="Times New Roman" w:hAnsi="Times New Roman" w:cs="Times New Roman"/>
          <w:b/>
          <w:bCs/>
          <w:sz w:val="24"/>
          <w:szCs w:val="24"/>
        </w:rPr>
      </w:pPr>
      <w:r w:rsidRPr="008C2660">
        <w:rPr>
          <w:rFonts w:ascii="Times New Roman" w:hAnsi="Times New Roman" w:cs="Times New Roman"/>
          <w:b/>
          <w:bCs/>
          <w:sz w:val="24"/>
          <w:szCs w:val="24"/>
        </w:rPr>
        <w:t>Funding</w:t>
      </w:r>
    </w:p>
    <w:p w14:paraId="0D7F7B56" w14:textId="784FBC55" w:rsidR="00066EFF" w:rsidRPr="008C2660" w:rsidRDefault="006530C7" w:rsidP="00066EFF">
      <w:pPr>
        <w:spacing w:after="0" w:line="480" w:lineRule="auto"/>
        <w:jc w:val="both"/>
        <w:rPr>
          <w:rFonts w:ascii="Times New Roman" w:hAnsi="Times New Roman" w:cs="Times New Roman"/>
          <w:sz w:val="24"/>
          <w:szCs w:val="24"/>
        </w:rPr>
      </w:pPr>
      <w:r w:rsidRPr="008C2660">
        <w:rPr>
          <w:rFonts w:ascii="Times New Roman" w:hAnsi="Times New Roman" w:cs="Times New Roman"/>
          <w:sz w:val="24"/>
          <w:szCs w:val="24"/>
        </w:rPr>
        <w:t>None</w:t>
      </w:r>
      <w:r w:rsidR="00066EFF" w:rsidRPr="008C2660">
        <w:rPr>
          <w:rFonts w:ascii="Times New Roman" w:hAnsi="Times New Roman" w:cs="Times New Roman"/>
          <w:sz w:val="24"/>
          <w:szCs w:val="24"/>
        </w:rPr>
        <w:t>.</w:t>
      </w:r>
    </w:p>
    <w:p w14:paraId="25673E8E" w14:textId="77777777" w:rsidR="00B1192A" w:rsidRPr="008C2660" w:rsidRDefault="00B1192A" w:rsidP="00B1192A">
      <w:pPr>
        <w:spacing w:after="0" w:line="480" w:lineRule="auto"/>
        <w:jc w:val="both"/>
        <w:rPr>
          <w:rFonts w:asciiTheme="majorBidi" w:hAnsiTheme="majorBidi" w:cstheme="majorBidi"/>
          <w:b/>
          <w:bCs/>
          <w:color w:val="222222"/>
          <w:sz w:val="24"/>
          <w:szCs w:val="24"/>
          <w:shd w:val="clear" w:color="auto" w:fill="FFFFFF"/>
        </w:rPr>
      </w:pPr>
      <w:r w:rsidRPr="008C2660">
        <w:rPr>
          <w:rFonts w:asciiTheme="majorBidi" w:hAnsiTheme="majorBidi" w:cstheme="majorBidi"/>
          <w:b/>
          <w:bCs/>
          <w:color w:val="222222"/>
          <w:sz w:val="24"/>
          <w:szCs w:val="24"/>
          <w:shd w:val="clear" w:color="auto" w:fill="FFFFFF"/>
        </w:rPr>
        <w:t>Data availability statement</w:t>
      </w:r>
    </w:p>
    <w:p w14:paraId="04D78663" w14:textId="3EFE49FE" w:rsidR="00B1192A" w:rsidRPr="008C2660" w:rsidRDefault="00B1192A" w:rsidP="00334B56">
      <w:pPr>
        <w:spacing w:line="480" w:lineRule="auto"/>
        <w:jc w:val="both"/>
        <w:rPr>
          <w:rFonts w:asciiTheme="majorBidi" w:hAnsiTheme="majorBidi" w:cstheme="majorBidi"/>
          <w:b/>
          <w:bCs/>
          <w:color w:val="000000" w:themeColor="text1"/>
          <w:sz w:val="24"/>
          <w:szCs w:val="24"/>
        </w:rPr>
      </w:pPr>
      <w:r w:rsidRPr="008C2660">
        <w:rPr>
          <w:rFonts w:asciiTheme="majorBidi" w:hAnsiTheme="majorBidi" w:cstheme="majorBidi"/>
          <w:color w:val="000000" w:themeColor="text1"/>
          <w:sz w:val="24"/>
          <w:szCs w:val="24"/>
          <w:shd w:val="clear" w:color="auto" w:fill="FFFFFF"/>
        </w:rPr>
        <w:t xml:space="preserve">The dataset analyzed during the current study </w:t>
      </w:r>
      <w:r w:rsidR="00CE7777">
        <w:rPr>
          <w:rFonts w:asciiTheme="majorBidi" w:hAnsiTheme="majorBidi" w:cstheme="majorBidi"/>
          <w:color w:val="000000" w:themeColor="text1"/>
          <w:sz w:val="24"/>
          <w:szCs w:val="24"/>
          <w:shd w:val="clear" w:color="auto" w:fill="FFFFFF"/>
        </w:rPr>
        <w:t>is</w:t>
      </w:r>
      <w:r w:rsidR="00CE7777" w:rsidRPr="008C2660">
        <w:rPr>
          <w:rFonts w:asciiTheme="majorBidi" w:hAnsiTheme="majorBidi" w:cstheme="majorBidi"/>
          <w:color w:val="000000" w:themeColor="text1"/>
          <w:sz w:val="24"/>
          <w:szCs w:val="24"/>
          <w:shd w:val="clear" w:color="auto" w:fill="FFFFFF"/>
        </w:rPr>
        <w:t xml:space="preserve"> </w:t>
      </w:r>
      <w:r w:rsidR="00D50F1D" w:rsidRPr="008C2660">
        <w:rPr>
          <w:rFonts w:asciiTheme="majorBidi" w:hAnsiTheme="majorBidi" w:cstheme="majorBidi"/>
          <w:color w:val="000000" w:themeColor="text1"/>
          <w:sz w:val="24"/>
          <w:szCs w:val="24"/>
          <w:shd w:val="clear" w:color="auto" w:fill="FFFFFF"/>
        </w:rPr>
        <w:t>available from the corresponding author.</w:t>
      </w:r>
    </w:p>
    <w:p w14:paraId="23E891EC" w14:textId="77777777" w:rsidR="006B6ECE" w:rsidRPr="008C2660" w:rsidRDefault="006B6ECE" w:rsidP="006B6ECE">
      <w:pPr>
        <w:spacing w:after="0" w:line="480" w:lineRule="auto"/>
        <w:rPr>
          <w:rFonts w:ascii="Times New Roman" w:hAnsi="Times New Roman" w:cs="Times New Roman"/>
          <w:b/>
          <w:bCs/>
          <w:sz w:val="24"/>
          <w:szCs w:val="24"/>
        </w:rPr>
      </w:pPr>
      <w:r w:rsidRPr="008C2660">
        <w:rPr>
          <w:rFonts w:ascii="Times New Roman" w:hAnsi="Times New Roman" w:cs="Times New Roman"/>
          <w:b/>
          <w:bCs/>
          <w:sz w:val="24"/>
          <w:szCs w:val="24"/>
        </w:rPr>
        <w:t>Conflict of interests</w:t>
      </w:r>
    </w:p>
    <w:p w14:paraId="2C32DDE8" w14:textId="65F96080" w:rsidR="006B6ECE" w:rsidRPr="008C2660" w:rsidRDefault="00A51429" w:rsidP="006B6ECE">
      <w:pPr>
        <w:spacing w:line="480" w:lineRule="auto"/>
        <w:jc w:val="both"/>
        <w:rPr>
          <w:rFonts w:ascii="Times New Roman" w:hAnsi="Times New Roman" w:cs="Times New Roman"/>
          <w:sz w:val="24"/>
          <w:szCs w:val="24"/>
        </w:rPr>
      </w:pPr>
      <w:r w:rsidRPr="008C2660">
        <w:rPr>
          <w:rFonts w:ascii="Times New Roman" w:hAnsi="Times New Roman" w:cs="Times New Roman"/>
          <w:sz w:val="24"/>
          <w:szCs w:val="24"/>
        </w:rPr>
        <w:t>None.</w:t>
      </w:r>
    </w:p>
    <w:p w14:paraId="3677E416" w14:textId="77777777" w:rsidR="006B6ECE" w:rsidRPr="008C2660" w:rsidRDefault="006B6ECE" w:rsidP="009A1575">
      <w:pPr>
        <w:spacing w:after="0" w:line="480" w:lineRule="auto"/>
        <w:jc w:val="both"/>
        <w:rPr>
          <w:rFonts w:asciiTheme="majorBidi" w:hAnsiTheme="majorBidi" w:cstheme="majorBidi"/>
          <w:b/>
          <w:bCs/>
          <w:color w:val="222222"/>
          <w:sz w:val="24"/>
          <w:szCs w:val="24"/>
          <w:shd w:val="clear" w:color="auto" w:fill="FFFFFF"/>
        </w:rPr>
      </w:pPr>
      <w:r w:rsidRPr="008C2660">
        <w:rPr>
          <w:rFonts w:asciiTheme="majorBidi" w:hAnsiTheme="majorBidi" w:cstheme="majorBidi"/>
          <w:b/>
          <w:bCs/>
          <w:color w:val="222222"/>
          <w:sz w:val="24"/>
          <w:szCs w:val="24"/>
          <w:shd w:val="clear" w:color="auto" w:fill="FFFFFF"/>
        </w:rPr>
        <w:t>Ethical approval</w:t>
      </w:r>
    </w:p>
    <w:p w14:paraId="3075F72C" w14:textId="7A725828" w:rsidR="006B6ECE" w:rsidRPr="008C2660" w:rsidRDefault="006B6ECE" w:rsidP="006B6ECE">
      <w:pPr>
        <w:spacing w:line="480" w:lineRule="auto"/>
        <w:jc w:val="both"/>
        <w:rPr>
          <w:rFonts w:asciiTheme="majorBidi" w:hAnsiTheme="majorBidi" w:cstheme="majorBidi"/>
          <w:sz w:val="24"/>
          <w:szCs w:val="24"/>
        </w:rPr>
      </w:pPr>
      <w:r w:rsidRPr="008C2660">
        <w:rPr>
          <w:rFonts w:asciiTheme="majorBidi" w:hAnsiTheme="majorBidi" w:cstheme="majorBidi"/>
          <w:sz w:val="24"/>
          <w:szCs w:val="24"/>
        </w:rPr>
        <w:t xml:space="preserve">Ethical approval </w:t>
      </w:r>
      <w:r w:rsidR="0021777B" w:rsidRPr="008C2660">
        <w:rPr>
          <w:rFonts w:asciiTheme="majorBidi" w:hAnsiTheme="majorBidi" w:cstheme="majorBidi"/>
          <w:sz w:val="24"/>
          <w:szCs w:val="24"/>
        </w:rPr>
        <w:t xml:space="preserve">is </w:t>
      </w:r>
      <w:r w:rsidRPr="008C2660">
        <w:rPr>
          <w:rFonts w:asciiTheme="majorBidi" w:hAnsiTheme="majorBidi" w:cstheme="majorBidi"/>
          <w:sz w:val="24"/>
          <w:szCs w:val="24"/>
        </w:rPr>
        <w:t xml:space="preserve">provided by </w:t>
      </w:r>
      <w:r w:rsidR="0021777B" w:rsidRPr="008C2660">
        <w:rPr>
          <w:rFonts w:asciiTheme="majorBidi" w:hAnsiTheme="majorBidi" w:cstheme="majorBidi"/>
          <w:sz w:val="24"/>
          <w:szCs w:val="24"/>
        </w:rPr>
        <w:t>London South Bank University</w:t>
      </w:r>
      <w:r w:rsidRPr="008C2660">
        <w:rPr>
          <w:rFonts w:asciiTheme="majorBidi" w:hAnsiTheme="majorBidi" w:cstheme="majorBidi"/>
          <w:sz w:val="24"/>
          <w:szCs w:val="24"/>
        </w:rPr>
        <w:t>.</w:t>
      </w:r>
    </w:p>
    <w:p w14:paraId="3898269B" w14:textId="77777777" w:rsidR="006B6ECE" w:rsidRPr="008C2660" w:rsidRDefault="006B6ECE" w:rsidP="006B6ECE">
      <w:pPr>
        <w:spacing w:after="0" w:line="480" w:lineRule="auto"/>
        <w:jc w:val="both"/>
        <w:rPr>
          <w:rFonts w:asciiTheme="majorBidi" w:hAnsiTheme="majorBidi" w:cstheme="majorBidi"/>
          <w:b/>
          <w:bCs/>
          <w:color w:val="222222"/>
          <w:sz w:val="24"/>
          <w:szCs w:val="24"/>
          <w:shd w:val="clear" w:color="auto" w:fill="FFFFFF"/>
        </w:rPr>
      </w:pPr>
      <w:r w:rsidRPr="008C2660">
        <w:rPr>
          <w:rFonts w:asciiTheme="majorBidi" w:hAnsiTheme="majorBidi" w:cstheme="majorBidi"/>
          <w:b/>
          <w:bCs/>
          <w:color w:val="222222"/>
          <w:sz w:val="24"/>
          <w:szCs w:val="24"/>
          <w:shd w:val="clear" w:color="auto" w:fill="FFFFFF"/>
        </w:rPr>
        <w:t>Informed consent </w:t>
      </w:r>
    </w:p>
    <w:p w14:paraId="400DD70F" w14:textId="77777777" w:rsidR="006B6ECE" w:rsidRDefault="006B6ECE" w:rsidP="006B6ECE">
      <w:pPr>
        <w:spacing w:line="480" w:lineRule="auto"/>
        <w:jc w:val="both"/>
        <w:rPr>
          <w:rFonts w:asciiTheme="majorBidi" w:hAnsiTheme="majorBidi" w:cstheme="majorBidi"/>
          <w:color w:val="222222"/>
          <w:sz w:val="24"/>
          <w:szCs w:val="24"/>
          <w:shd w:val="clear" w:color="auto" w:fill="FFFFFF"/>
        </w:rPr>
      </w:pPr>
      <w:r w:rsidRPr="008C2660">
        <w:rPr>
          <w:rFonts w:asciiTheme="majorBidi" w:hAnsiTheme="majorBidi" w:cstheme="majorBidi"/>
          <w:color w:val="222222"/>
          <w:sz w:val="24"/>
          <w:szCs w:val="24"/>
          <w:shd w:val="clear" w:color="auto" w:fill="FFFFFF"/>
        </w:rPr>
        <w:t>All participants who took part in the study provided informed consent.</w:t>
      </w:r>
    </w:p>
    <w:p w14:paraId="51A96CAB" w14:textId="77777777" w:rsidR="00F4175F" w:rsidRPr="008C2660" w:rsidRDefault="00F4175F" w:rsidP="006B6ECE">
      <w:pPr>
        <w:spacing w:line="480" w:lineRule="auto"/>
        <w:jc w:val="both"/>
        <w:rPr>
          <w:rFonts w:asciiTheme="majorBidi" w:hAnsiTheme="majorBidi" w:cstheme="majorBidi"/>
          <w:color w:val="222222"/>
          <w:sz w:val="24"/>
          <w:szCs w:val="24"/>
          <w:shd w:val="clear" w:color="auto" w:fill="FFFFFF"/>
        </w:rPr>
      </w:pPr>
    </w:p>
    <w:p w14:paraId="76167A1C" w14:textId="706E61DC" w:rsidR="006B2B81" w:rsidRPr="008C2660" w:rsidRDefault="00944AB5" w:rsidP="00944AB5">
      <w:pPr>
        <w:autoSpaceDE w:val="0"/>
        <w:autoSpaceDN w:val="0"/>
        <w:adjustRightInd w:val="0"/>
        <w:spacing w:after="0" w:line="480" w:lineRule="auto"/>
        <w:rPr>
          <w:rFonts w:ascii="Times New Roman" w:hAnsi="Times New Roman" w:cs="Times New Roman"/>
          <w:b/>
          <w:bCs/>
          <w:sz w:val="24"/>
          <w:szCs w:val="24"/>
        </w:rPr>
      </w:pPr>
      <w:r w:rsidRPr="008C2660">
        <w:rPr>
          <w:rFonts w:ascii="Times New Roman" w:hAnsi="Times New Roman" w:cs="Times New Roman"/>
          <w:b/>
          <w:bCs/>
          <w:sz w:val="24"/>
          <w:szCs w:val="24"/>
        </w:rPr>
        <w:t>References</w:t>
      </w:r>
    </w:p>
    <w:p w14:paraId="21FF64D8" w14:textId="77777777" w:rsidR="00724F93" w:rsidRDefault="00724F93" w:rsidP="000623B6">
      <w:pPr>
        <w:spacing w:after="0" w:line="480" w:lineRule="auto"/>
        <w:ind w:left="720" w:hanging="720"/>
        <w:jc w:val="both"/>
        <w:rPr>
          <w:rFonts w:asciiTheme="majorBidi" w:hAnsiTheme="majorBidi" w:cstheme="majorBidi"/>
          <w:color w:val="0563C1" w:themeColor="hyperlink"/>
          <w:sz w:val="24"/>
          <w:szCs w:val="24"/>
          <w:u w:val="single"/>
          <w:lang w:val="en-GB"/>
        </w:rPr>
      </w:pPr>
      <w:r w:rsidRPr="00F4543C">
        <w:rPr>
          <w:rFonts w:asciiTheme="majorBidi" w:hAnsiTheme="majorBidi" w:cstheme="majorBidi"/>
          <w:sz w:val="24"/>
          <w:szCs w:val="24"/>
          <w:highlight w:val="yellow"/>
        </w:rPr>
        <w:t xml:space="preserve">Akbari, M., Seydavi, M., &amp; </w:t>
      </w:r>
      <w:proofErr w:type="spellStart"/>
      <w:r w:rsidRPr="00F4543C">
        <w:rPr>
          <w:rFonts w:asciiTheme="majorBidi" w:hAnsiTheme="majorBidi" w:cstheme="majorBidi"/>
          <w:sz w:val="24"/>
          <w:szCs w:val="24"/>
          <w:highlight w:val="yellow"/>
        </w:rPr>
        <w:t>Zamani</w:t>
      </w:r>
      <w:proofErr w:type="spellEnd"/>
      <w:r w:rsidRPr="00F4543C">
        <w:rPr>
          <w:rFonts w:asciiTheme="majorBidi" w:hAnsiTheme="majorBidi" w:cstheme="majorBidi"/>
          <w:sz w:val="24"/>
          <w:szCs w:val="24"/>
          <w:highlight w:val="yellow"/>
        </w:rPr>
        <w:t xml:space="preserve">, E. (2021). The mediating role of personalized psychological flexibility in the association between distress intolerance and psychological distress: A national survey during the fourth waves of COVID-19 pandemic in Iran. </w:t>
      </w:r>
      <w:r w:rsidRPr="00F4543C">
        <w:rPr>
          <w:rFonts w:asciiTheme="majorBidi" w:hAnsiTheme="majorBidi" w:cstheme="majorBidi"/>
          <w:i/>
          <w:iCs/>
          <w:sz w:val="24"/>
          <w:szCs w:val="24"/>
          <w:highlight w:val="yellow"/>
        </w:rPr>
        <w:t>Clinical Psychology &amp; Psychotherapy</w:t>
      </w:r>
      <w:r w:rsidRPr="00F4543C">
        <w:rPr>
          <w:rFonts w:asciiTheme="majorBidi" w:hAnsiTheme="majorBidi" w:cstheme="majorBidi"/>
          <w:sz w:val="24"/>
          <w:szCs w:val="24"/>
          <w:highlight w:val="yellow"/>
        </w:rPr>
        <w:t xml:space="preserve">, </w:t>
      </w:r>
      <w:r w:rsidRPr="00F4543C">
        <w:rPr>
          <w:rFonts w:asciiTheme="majorBidi" w:hAnsiTheme="majorBidi" w:cstheme="majorBidi"/>
          <w:i/>
          <w:iCs/>
          <w:sz w:val="24"/>
          <w:szCs w:val="24"/>
          <w:highlight w:val="yellow"/>
        </w:rPr>
        <w:t>28</w:t>
      </w:r>
      <w:r w:rsidRPr="00F4543C">
        <w:rPr>
          <w:rFonts w:asciiTheme="majorBidi" w:hAnsiTheme="majorBidi" w:cstheme="majorBidi"/>
          <w:sz w:val="24"/>
          <w:szCs w:val="24"/>
          <w:highlight w:val="yellow"/>
        </w:rPr>
        <w:t xml:space="preserve">(6), 1416-1426. </w:t>
      </w:r>
      <w:hyperlink r:id="rId10" w:history="1">
        <w:r w:rsidRPr="00F4543C">
          <w:rPr>
            <w:rStyle w:val="Hyperlink"/>
            <w:rFonts w:asciiTheme="majorBidi" w:hAnsiTheme="majorBidi" w:cstheme="majorBidi"/>
            <w:sz w:val="24"/>
            <w:szCs w:val="24"/>
            <w:highlight w:val="yellow"/>
          </w:rPr>
          <w:t>https://doi.org/10.1002/cpp.2685</w:t>
        </w:r>
      </w:hyperlink>
    </w:p>
    <w:p w14:paraId="5DCC735B" w14:textId="77777777" w:rsidR="00724F93" w:rsidRPr="008C2660" w:rsidRDefault="00724F93" w:rsidP="00644404">
      <w:pPr>
        <w:autoSpaceDE w:val="0"/>
        <w:autoSpaceDN w:val="0"/>
        <w:adjustRightInd w:val="0"/>
        <w:spacing w:after="0" w:line="480" w:lineRule="auto"/>
        <w:ind w:left="720" w:hanging="720"/>
        <w:jc w:val="both"/>
        <w:rPr>
          <w:rFonts w:ascii="Times New Roman" w:hAnsi="Times New Roman" w:cs="Times New Roman"/>
          <w:sz w:val="24"/>
          <w:szCs w:val="24"/>
        </w:rPr>
      </w:pPr>
      <w:r w:rsidRPr="008C2660">
        <w:rPr>
          <w:rFonts w:ascii="Times New Roman" w:hAnsi="Times New Roman" w:cs="Times New Roman"/>
          <w:sz w:val="24"/>
          <w:szCs w:val="24"/>
        </w:rPr>
        <w:t xml:space="preserve">Akbari, M., Seydavi, M., </w:t>
      </w:r>
      <w:proofErr w:type="spellStart"/>
      <w:r w:rsidRPr="008C2660">
        <w:rPr>
          <w:rFonts w:ascii="Times New Roman" w:hAnsi="Times New Roman" w:cs="Times New Roman"/>
          <w:sz w:val="24"/>
          <w:szCs w:val="24"/>
        </w:rPr>
        <w:t>Zamani</w:t>
      </w:r>
      <w:proofErr w:type="spellEnd"/>
      <w:r w:rsidRPr="008C2660">
        <w:rPr>
          <w:rFonts w:ascii="Times New Roman" w:hAnsi="Times New Roman" w:cs="Times New Roman"/>
          <w:sz w:val="24"/>
          <w:szCs w:val="24"/>
        </w:rPr>
        <w:t xml:space="preserve">, E., </w:t>
      </w:r>
      <w:proofErr w:type="spellStart"/>
      <w:r w:rsidRPr="008C2660">
        <w:rPr>
          <w:rFonts w:ascii="Times New Roman" w:hAnsi="Times New Roman" w:cs="Times New Roman"/>
          <w:sz w:val="24"/>
          <w:szCs w:val="24"/>
        </w:rPr>
        <w:t>Nikčević</w:t>
      </w:r>
      <w:proofErr w:type="spellEnd"/>
      <w:r w:rsidRPr="008C2660">
        <w:rPr>
          <w:rFonts w:ascii="Times New Roman" w:hAnsi="Times New Roman" w:cs="Times New Roman"/>
          <w:sz w:val="24"/>
          <w:szCs w:val="24"/>
        </w:rPr>
        <w:t xml:space="preserve">, A. V., &amp; Spada, M. M. (2022). The Persian COVID‐19 Anxiety Syndrome Scale (C‐19ASS): Psychometric properties in a general community sample of Iranians. </w:t>
      </w:r>
      <w:r w:rsidRPr="008C2660">
        <w:rPr>
          <w:rFonts w:ascii="Times New Roman" w:hAnsi="Times New Roman" w:cs="Times New Roman"/>
          <w:i/>
          <w:iCs/>
          <w:sz w:val="24"/>
          <w:szCs w:val="24"/>
        </w:rPr>
        <w:t>Clinical Psychology &amp; Psychotherapy</w:t>
      </w:r>
      <w:r w:rsidRPr="008C2660">
        <w:rPr>
          <w:rFonts w:ascii="Times New Roman" w:hAnsi="Times New Roman" w:cs="Times New Roman"/>
          <w:sz w:val="24"/>
          <w:szCs w:val="24"/>
        </w:rPr>
        <w:t xml:space="preserve">, </w:t>
      </w:r>
      <w:r w:rsidRPr="008C2660">
        <w:rPr>
          <w:rFonts w:ascii="Times New Roman" w:hAnsi="Times New Roman" w:cs="Times New Roman"/>
          <w:i/>
          <w:iCs/>
          <w:sz w:val="24"/>
          <w:szCs w:val="24"/>
        </w:rPr>
        <w:t>29</w:t>
      </w:r>
      <w:r w:rsidRPr="008C2660">
        <w:rPr>
          <w:rFonts w:ascii="Times New Roman" w:hAnsi="Times New Roman" w:cs="Times New Roman"/>
          <w:sz w:val="24"/>
          <w:szCs w:val="24"/>
        </w:rPr>
        <w:t xml:space="preserve">(3), 906-921. </w:t>
      </w:r>
      <w:hyperlink r:id="rId11" w:history="1">
        <w:r w:rsidRPr="008C2660">
          <w:rPr>
            <w:rStyle w:val="Hyperlink"/>
            <w:rFonts w:ascii="Times New Roman" w:hAnsi="Times New Roman" w:cs="Times New Roman"/>
            <w:sz w:val="24"/>
            <w:szCs w:val="24"/>
          </w:rPr>
          <w:t>https://doi.org/10.1002/cpp.2686</w:t>
        </w:r>
      </w:hyperlink>
    </w:p>
    <w:p w14:paraId="07724F71" w14:textId="77777777" w:rsidR="00724F93" w:rsidRPr="008C2660" w:rsidRDefault="00724F93" w:rsidP="00644404">
      <w:pPr>
        <w:autoSpaceDE w:val="0"/>
        <w:autoSpaceDN w:val="0"/>
        <w:adjustRightInd w:val="0"/>
        <w:spacing w:after="0" w:line="480" w:lineRule="auto"/>
        <w:ind w:left="720" w:hanging="720"/>
        <w:jc w:val="both"/>
        <w:rPr>
          <w:rFonts w:asciiTheme="majorBidi" w:hAnsiTheme="majorBidi" w:cstheme="majorBidi"/>
          <w:sz w:val="28"/>
          <w:szCs w:val="28"/>
        </w:rPr>
      </w:pPr>
      <w:r w:rsidRPr="008C2660">
        <w:rPr>
          <w:rFonts w:asciiTheme="majorBidi" w:hAnsiTheme="majorBidi" w:cstheme="majorBidi"/>
          <w:color w:val="212121"/>
          <w:sz w:val="24"/>
          <w:szCs w:val="24"/>
          <w:shd w:val="clear" w:color="auto" w:fill="FFFFFF"/>
        </w:rPr>
        <w:t xml:space="preserve">Akbari, M., Spada, M. M., </w:t>
      </w:r>
      <w:proofErr w:type="spellStart"/>
      <w:r w:rsidRPr="008C2660">
        <w:rPr>
          <w:rFonts w:asciiTheme="majorBidi" w:hAnsiTheme="majorBidi" w:cstheme="majorBidi"/>
          <w:color w:val="212121"/>
          <w:sz w:val="24"/>
          <w:szCs w:val="24"/>
          <w:shd w:val="clear" w:color="auto" w:fill="FFFFFF"/>
        </w:rPr>
        <w:t>Nikčević</w:t>
      </w:r>
      <w:proofErr w:type="spellEnd"/>
      <w:r w:rsidRPr="008C2660">
        <w:rPr>
          <w:rFonts w:asciiTheme="majorBidi" w:hAnsiTheme="majorBidi" w:cstheme="majorBidi"/>
          <w:color w:val="212121"/>
          <w:sz w:val="24"/>
          <w:szCs w:val="24"/>
          <w:shd w:val="clear" w:color="auto" w:fill="FFFFFF"/>
        </w:rPr>
        <w:t xml:space="preserve">, A. V., &amp; </w:t>
      </w:r>
      <w:proofErr w:type="spellStart"/>
      <w:r w:rsidRPr="008C2660">
        <w:rPr>
          <w:rFonts w:asciiTheme="majorBidi" w:hAnsiTheme="majorBidi" w:cstheme="majorBidi"/>
          <w:color w:val="212121"/>
          <w:sz w:val="24"/>
          <w:szCs w:val="24"/>
          <w:shd w:val="clear" w:color="auto" w:fill="FFFFFF"/>
        </w:rPr>
        <w:t>Zamani</w:t>
      </w:r>
      <w:proofErr w:type="spellEnd"/>
      <w:r w:rsidRPr="008C2660">
        <w:rPr>
          <w:rFonts w:asciiTheme="majorBidi" w:hAnsiTheme="majorBidi" w:cstheme="majorBidi"/>
          <w:color w:val="212121"/>
          <w:sz w:val="24"/>
          <w:szCs w:val="24"/>
          <w:shd w:val="clear" w:color="auto" w:fill="FFFFFF"/>
        </w:rPr>
        <w:t xml:space="preserve">, E. (2021). The relationship between fear of COVID-19 and health anxiety among families with COVID-19 infected: The mediating role of metacognitions, </w:t>
      </w:r>
      <w:r w:rsidRPr="008C2660">
        <w:rPr>
          <w:rFonts w:asciiTheme="majorBidi" w:hAnsiTheme="majorBidi" w:cstheme="majorBidi"/>
          <w:color w:val="212121"/>
          <w:sz w:val="24"/>
          <w:szCs w:val="24"/>
          <w:shd w:val="clear" w:color="auto" w:fill="FFFFFF"/>
        </w:rPr>
        <w:lastRenderedPageBreak/>
        <w:t>intolerance of uncertainty and emotion regulation. </w:t>
      </w:r>
      <w:r w:rsidRPr="008C2660">
        <w:rPr>
          <w:rFonts w:asciiTheme="majorBidi" w:hAnsiTheme="majorBidi" w:cstheme="majorBidi"/>
          <w:i/>
          <w:iCs/>
          <w:color w:val="212121"/>
          <w:sz w:val="24"/>
          <w:szCs w:val="24"/>
          <w:shd w:val="clear" w:color="auto" w:fill="FFFFFF"/>
        </w:rPr>
        <w:t>Clinical psychology &amp; psychotherapy</w:t>
      </w:r>
      <w:r w:rsidRPr="008C2660">
        <w:rPr>
          <w:rFonts w:asciiTheme="majorBidi" w:hAnsiTheme="majorBidi" w:cstheme="majorBidi"/>
          <w:color w:val="212121"/>
          <w:sz w:val="24"/>
          <w:szCs w:val="24"/>
          <w:shd w:val="clear" w:color="auto" w:fill="FFFFFF"/>
        </w:rPr>
        <w:t>, </w:t>
      </w:r>
      <w:r w:rsidRPr="008C2660">
        <w:rPr>
          <w:rFonts w:asciiTheme="majorBidi" w:hAnsiTheme="majorBidi" w:cstheme="majorBidi"/>
          <w:i/>
          <w:iCs/>
          <w:color w:val="212121"/>
          <w:sz w:val="24"/>
          <w:szCs w:val="24"/>
          <w:shd w:val="clear" w:color="auto" w:fill="FFFFFF"/>
        </w:rPr>
        <w:t>28</w:t>
      </w:r>
      <w:r w:rsidRPr="008C2660">
        <w:rPr>
          <w:rFonts w:asciiTheme="majorBidi" w:hAnsiTheme="majorBidi" w:cstheme="majorBidi"/>
          <w:color w:val="212121"/>
          <w:sz w:val="24"/>
          <w:szCs w:val="24"/>
          <w:shd w:val="clear" w:color="auto" w:fill="FFFFFF"/>
        </w:rPr>
        <w:t xml:space="preserve">(6), 1354–1366. </w:t>
      </w:r>
      <w:hyperlink r:id="rId12" w:history="1">
        <w:r w:rsidRPr="008C2660">
          <w:rPr>
            <w:rStyle w:val="Hyperlink"/>
            <w:rFonts w:asciiTheme="majorBidi" w:hAnsiTheme="majorBidi" w:cstheme="majorBidi"/>
            <w:sz w:val="24"/>
            <w:szCs w:val="24"/>
            <w:shd w:val="clear" w:color="auto" w:fill="FFFFFF"/>
          </w:rPr>
          <w:t>https://doi.org/10.1002/cpp.2628</w:t>
        </w:r>
      </w:hyperlink>
      <w:r w:rsidRPr="008C2660">
        <w:rPr>
          <w:rFonts w:asciiTheme="majorBidi" w:hAnsiTheme="majorBidi" w:cstheme="majorBidi"/>
          <w:color w:val="212121"/>
          <w:sz w:val="24"/>
          <w:szCs w:val="24"/>
          <w:shd w:val="clear" w:color="auto" w:fill="FFFFFF"/>
        </w:rPr>
        <w:t xml:space="preserve"> </w:t>
      </w:r>
    </w:p>
    <w:p w14:paraId="475E4C4F"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color w:val="000000"/>
          <w:sz w:val="24"/>
          <w:szCs w:val="24"/>
          <w:shd w:val="clear" w:color="auto" w:fill="FFFFFF"/>
          <w:lang w:val="en-GB"/>
        </w:rPr>
        <w:t xml:space="preserve">Albery, I., Spada, M., &amp; </w:t>
      </w:r>
      <w:proofErr w:type="spellStart"/>
      <w:r w:rsidRPr="008C2660">
        <w:rPr>
          <w:rFonts w:asciiTheme="majorBidi" w:hAnsiTheme="majorBidi" w:cstheme="majorBidi"/>
          <w:color w:val="000000"/>
          <w:sz w:val="24"/>
          <w:szCs w:val="24"/>
          <w:shd w:val="clear" w:color="auto" w:fill="FFFFFF"/>
          <w:lang w:val="en-GB"/>
        </w:rPr>
        <w:t>Nikčević</w:t>
      </w:r>
      <w:proofErr w:type="spellEnd"/>
      <w:r w:rsidRPr="008C2660">
        <w:rPr>
          <w:rFonts w:asciiTheme="majorBidi" w:hAnsiTheme="majorBidi" w:cstheme="majorBidi"/>
          <w:color w:val="000000"/>
          <w:sz w:val="24"/>
          <w:szCs w:val="24"/>
          <w:shd w:val="clear" w:color="auto" w:fill="FFFFFF"/>
          <w:lang w:val="en-GB"/>
        </w:rPr>
        <w:t>, A. (2021). The COVID‐19 anxiety syndrome and selective attentional bias towards COVID‐19‐related stimuli in UK residents during the 2020–2021 pandemic.</w:t>
      </w:r>
      <w:r w:rsidRPr="008C2660">
        <w:rPr>
          <w:rStyle w:val="apple-converted-space"/>
          <w:rFonts w:asciiTheme="majorBidi" w:hAnsiTheme="majorBidi" w:cstheme="majorBidi"/>
          <w:color w:val="000000"/>
          <w:sz w:val="24"/>
          <w:szCs w:val="24"/>
          <w:shd w:val="clear" w:color="auto" w:fill="FFFFFF"/>
          <w:lang w:val="en-GB"/>
        </w:rPr>
        <w:t> </w:t>
      </w:r>
      <w:r w:rsidRPr="008C2660">
        <w:rPr>
          <w:rFonts w:asciiTheme="majorBidi" w:hAnsiTheme="majorBidi" w:cstheme="majorBidi"/>
          <w:i/>
          <w:iCs/>
          <w:color w:val="000000"/>
          <w:sz w:val="24"/>
          <w:szCs w:val="24"/>
          <w:lang w:val="en-GB"/>
        </w:rPr>
        <w:t>Clinical Psychology &amp; Psychotherapy</w:t>
      </w:r>
      <w:r w:rsidRPr="008C2660">
        <w:rPr>
          <w:rFonts w:asciiTheme="majorBidi" w:hAnsiTheme="majorBidi" w:cstheme="majorBidi"/>
          <w:color w:val="000000"/>
          <w:sz w:val="24"/>
          <w:szCs w:val="24"/>
          <w:shd w:val="clear" w:color="auto" w:fill="FFFFFF"/>
          <w:lang w:val="en-GB"/>
        </w:rPr>
        <w:t>,</w:t>
      </w:r>
      <w:r w:rsidRPr="008C2660">
        <w:rPr>
          <w:rStyle w:val="apple-converted-space"/>
          <w:rFonts w:asciiTheme="majorBidi" w:hAnsiTheme="majorBidi" w:cstheme="majorBidi"/>
          <w:color w:val="000000"/>
          <w:sz w:val="24"/>
          <w:szCs w:val="24"/>
          <w:shd w:val="clear" w:color="auto" w:fill="FFFFFF"/>
          <w:lang w:val="en-GB"/>
        </w:rPr>
        <w:t> </w:t>
      </w:r>
      <w:r w:rsidRPr="008C2660">
        <w:rPr>
          <w:rFonts w:asciiTheme="majorBidi" w:hAnsiTheme="majorBidi" w:cstheme="majorBidi"/>
          <w:i/>
          <w:iCs/>
          <w:color w:val="000000"/>
          <w:sz w:val="24"/>
          <w:szCs w:val="24"/>
          <w:lang w:val="en-GB"/>
        </w:rPr>
        <w:t>28</w:t>
      </w:r>
      <w:r w:rsidRPr="008C2660">
        <w:rPr>
          <w:rFonts w:asciiTheme="majorBidi" w:hAnsiTheme="majorBidi" w:cstheme="majorBidi"/>
          <w:color w:val="000000"/>
          <w:sz w:val="24"/>
          <w:szCs w:val="24"/>
          <w:shd w:val="clear" w:color="auto" w:fill="FFFFFF"/>
          <w:lang w:val="en-GB"/>
        </w:rPr>
        <w:t xml:space="preserve">(6), 1367-1378. </w:t>
      </w:r>
      <w:hyperlink r:id="rId13" w:history="1">
        <w:r w:rsidRPr="008C2660">
          <w:rPr>
            <w:rStyle w:val="Hyperlink"/>
            <w:rFonts w:asciiTheme="majorBidi" w:hAnsiTheme="majorBidi" w:cstheme="majorBidi"/>
            <w:sz w:val="24"/>
            <w:szCs w:val="24"/>
            <w:shd w:val="clear" w:color="auto" w:fill="FFFFFF"/>
            <w:lang w:val="en-GB"/>
          </w:rPr>
          <w:t>https://doi.org/10.1002/cpp.2639</w:t>
        </w:r>
      </w:hyperlink>
      <w:r w:rsidRPr="008C2660">
        <w:rPr>
          <w:rFonts w:asciiTheme="majorBidi" w:hAnsiTheme="majorBidi" w:cstheme="majorBidi"/>
          <w:color w:val="000000"/>
          <w:sz w:val="24"/>
          <w:szCs w:val="24"/>
          <w:shd w:val="clear" w:color="auto" w:fill="FFFFFF"/>
          <w:lang w:val="en-GB"/>
        </w:rPr>
        <w:t xml:space="preserve"> </w:t>
      </w:r>
    </w:p>
    <w:p w14:paraId="07A25DA0" w14:textId="77777777" w:rsidR="00724F93" w:rsidRDefault="00724F93" w:rsidP="000623B6">
      <w:pPr>
        <w:spacing w:after="0" w:line="480" w:lineRule="auto"/>
        <w:ind w:left="720" w:hanging="720"/>
        <w:jc w:val="both"/>
        <w:rPr>
          <w:rFonts w:asciiTheme="majorBidi" w:hAnsiTheme="majorBidi" w:cstheme="majorBidi"/>
          <w:color w:val="0563C1" w:themeColor="hyperlink"/>
          <w:sz w:val="24"/>
          <w:szCs w:val="24"/>
          <w:u w:val="single"/>
          <w:lang w:val="en-GB"/>
        </w:rPr>
      </w:pPr>
      <w:r w:rsidRPr="00F4543C">
        <w:rPr>
          <w:rFonts w:asciiTheme="majorBidi" w:hAnsiTheme="majorBidi" w:cstheme="majorBidi"/>
          <w:sz w:val="24"/>
          <w:szCs w:val="24"/>
          <w:highlight w:val="yellow"/>
        </w:rPr>
        <w:t xml:space="preserve">Alhakami, A., Salem, V., Alateeq, D., </w:t>
      </w:r>
      <w:proofErr w:type="spellStart"/>
      <w:r w:rsidRPr="00F4543C">
        <w:rPr>
          <w:rFonts w:asciiTheme="majorBidi" w:hAnsiTheme="majorBidi" w:cstheme="majorBidi"/>
          <w:sz w:val="24"/>
          <w:szCs w:val="24"/>
          <w:highlight w:val="yellow"/>
        </w:rPr>
        <w:t>Nikčević</w:t>
      </w:r>
      <w:proofErr w:type="spellEnd"/>
      <w:r w:rsidRPr="00F4543C">
        <w:rPr>
          <w:rFonts w:asciiTheme="majorBidi" w:hAnsiTheme="majorBidi" w:cstheme="majorBidi"/>
          <w:sz w:val="24"/>
          <w:szCs w:val="24"/>
          <w:highlight w:val="yellow"/>
        </w:rPr>
        <w:t xml:space="preserve">, A. V., Marci, T., Palmieri, S., Spada, M. M., &amp; Mansueto, G. (2023). The Arab COVID-19 Anxiety Syndrome Scale (C-19ASS): COVID-19 anxiety syndrome and psychological symptoms in the Saudi Arabian population. </w:t>
      </w:r>
      <w:r w:rsidRPr="00F4543C">
        <w:rPr>
          <w:rFonts w:asciiTheme="majorBidi" w:hAnsiTheme="majorBidi" w:cstheme="majorBidi"/>
          <w:i/>
          <w:iCs/>
          <w:sz w:val="24"/>
          <w:szCs w:val="24"/>
          <w:highlight w:val="yellow"/>
        </w:rPr>
        <w:t>Clinical Psychology &amp; Psychotherapy</w:t>
      </w:r>
      <w:r w:rsidRPr="00F4543C">
        <w:rPr>
          <w:rFonts w:asciiTheme="majorBidi" w:hAnsiTheme="majorBidi" w:cstheme="majorBidi"/>
          <w:sz w:val="24"/>
          <w:szCs w:val="24"/>
          <w:highlight w:val="yellow"/>
        </w:rPr>
        <w:t xml:space="preserve">. </w:t>
      </w:r>
      <w:hyperlink r:id="rId14" w:history="1">
        <w:r w:rsidRPr="00F4543C">
          <w:rPr>
            <w:rStyle w:val="Hyperlink"/>
            <w:rFonts w:asciiTheme="majorBidi" w:hAnsiTheme="majorBidi" w:cstheme="majorBidi"/>
            <w:sz w:val="24"/>
            <w:szCs w:val="24"/>
            <w:highlight w:val="yellow"/>
          </w:rPr>
          <w:t>https://doi.org/10.1002/cpp.2860</w:t>
        </w:r>
      </w:hyperlink>
    </w:p>
    <w:p w14:paraId="7AEE7E51" w14:textId="77777777" w:rsidR="00724F93" w:rsidRPr="008C2660" w:rsidRDefault="00724F93" w:rsidP="00644404">
      <w:pPr>
        <w:spacing w:after="0" w:line="480" w:lineRule="auto"/>
        <w:ind w:left="720" w:hanging="720"/>
        <w:jc w:val="both"/>
        <w:rPr>
          <w:rFonts w:asciiTheme="majorBidi" w:hAnsiTheme="majorBidi" w:cstheme="majorBidi"/>
          <w:sz w:val="24"/>
          <w:szCs w:val="24"/>
          <w:shd w:val="clear" w:color="auto" w:fill="FFFFFF"/>
          <w:lang w:val="en-GB"/>
        </w:rPr>
      </w:pPr>
      <w:proofErr w:type="spellStart"/>
      <w:r w:rsidRPr="008C2660">
        <w:rPr>
          <w:rFonts w:asciiTheme="majorBidi" w:hAnsiTheme="majorBidi" w:cstheme="majorBidi"/>
          <w:sz w:val="24"/>
          <w:szCs w:val="24"/>
          <w:shd w:val="clear" w:color="auto" w:fill="FFFFFF"/>
          <w:lang w:val="en-GB"/>
        </w:rPr>
        <w:t>Arpaci</w:t>
      </w:r>
      <w:proofErr w:type="spellEnd"/>
      <w:r w:rsidRPr="008C2660">
        <w:rPr>
          <w:rFonts w:asciiTheme="majorBidi" w:hAnsiTheme="majorBidi" w:cstheme="majorBidi"/>
          <w:sz w:val="24"/>
          <w:szCs w:val="24"/>
          <w:shd w:val="clear" w:color="auto" w:fill="FFFFFF"/>
          <w:lang w:val="en-GB"/>
        </w:rPr>
        <w:t xml:space="preserve">, I., </w:t>
      </w:r>
      <w:proofErr w:type="spellStart"/>
      <w:r w:rsidRPr="008C2660">
        <w:rPr>
          <w:rFonts w:asciiTheme="majorBidi" w:hAnsiTheme="majorBidi" w:cstheme="majorBidi"/>
          <w:sz w:val="24"/>
          <w:szCs w:val="24"/>
          <w:shd w:val="clear" w:color="auto" w:fill="FFFFFF"/>
          <w:lang w:val="en-GB"/>
        </w:rPr>
        <w:t>Karataş</w:t>
      </w:r>
      <w:proofErr w:type="spellEnd"/>
      <w:r w:rsidRPr="008C2660">
        <w:rPr>
          <w:rFonts w:asciiTheme="majorBidi" w:hAnsiTheme="majorBidi" w:cstheme="majorBidi"/>
          <w:sz w:val="24"/>
          <w:szCs w:val="24"/>
          <w:shd w:val="clear" w:color="auto" w:fill="FFFFFF"/>
          <w:lang w:val="en-GB"/>
        </w:rPr>
        <w:t xml:space="preserve">, K., &amp; </w:t>
      </w:r>
      <w:proofErr w:type="spellStart"/>
      <w:r w:rsidRPr="008C2660">
        <w:rPr>
          <w:rFonts w:asciiTheme="majorBidi" w:hAnsiTheme="majorBidi" w:cstheme="majorBidi"/>
          <w:sz w:val="24"/>
          <w:szCs w:val="24"/>
          <w:shd w:val="clear" w:color="auto" w:fill="FFFFFF"/>
          <w:lang w:val="en-GB"/>
        </w:rPr>
        <w:t>Baloğlu</w:t>
      </w:r>
      <w:proofErr w:type="spellEnd"/>
      <w:r w:rsidRPr="008C2660">
        <w:rPr>
          <w:rFonts w:asciiTheme="majorBidi" w:hAnsiTheme="majorBidi" w:cstheme="majorBidi"/>
          <w:sz w:val="24"/>
          <w:szCs w:val="24"/>
          <w:shd w:val="clear" w:color="auto" w:fill="FFFFFF"/>
          <w:lang w:val="en-GB"/>
        </w:rPr>
        <w:t>, M. (2020). The development and initial tests for the psychometric properties of the COVID-19 Phobia Scale (C19P-S). </w:t>
      </w:r>
      <w:r w:rsidRPr="008C2660">
        <w:rPr>
          <w:rFonts w:asciiTheme="majorBidi" w:hAnsiTheme="majorBidi" w:cstheme="majorBidi"/>
          <w:i/>
          <w:iCs/>
          <w:sz w:val="24"/>
          <w:szCs w:val="24"/>
          <w:shd w:val="clear" w:color="auto" w:fill="FFFFFF"/>
          <w:lang w:val="en-GB"/>
        </w:rPr>
        <w:t xml:space="preserve">Personality </w:t>
      </w:r>
      <w:proofErr w:type="gramStart"/>
      <w:r w:rsidRPr="008C2660">
        <w:rPr>
          <w:rFonts w:asciiTheme="majorBidi" w:hAnsiTheme="majorBidi" w:cstheme="majorBidi"/>
          <w:i/>
          <w:iCs/>
          <w:sz w:val="24"/>
          <w:szCs w:val="24"/>
          <w:shd w:val="clear" w:color="auto" w:fill="FFFFFF"/>
          <w:lang w:val="en-GB"/>
        </w:rPr>
        <w:t>And</w:t>
      </w:r>
      <w:proofErr w:type="gramEnd"/>
      <w:r w:rsidRPr="008C2660">
        <w:rPr>
          <w:rFonts w:asciiTheme="majorBidi" w:hAnsiTheme="majorBidi" w:cstheme="majorBidi"/>
          <w:i/>
          <w:iCs/>
          <w:sz w:val="24"/>
          <w:szCs w:val="24"/>
          <w:shd w:val="clear" w:color="auto" w:fill="FFFFFF"/>
          <w:lang w:val="en-GB"/>
        </w:rPr>
        <w:t xml:space="preserve"> Individual Differences</w:t>
      </w:r>
      <w:r w:rsidRPr="008C2660">
        <w:rPr>
          <w:rFonts w:asciiTheme="majorBidi" w:hAnsiTheme="majorBidi" w:cstheme="majorBidi"/>
          <w:sz w:val="24"/>
          <w:szCs w:val="24"/>
          <w:shd w:val="clear" w:color="auto" w:fill="FFFFFF"/>
          <w:lang w:val="en-GB"/>
        </w:rPr>
        <w:t>, </w:t>
      </w:r>
      <w:r w:rsidRPr="008C2660">
        <w:rPr>
          <w:rFonts w:asciiTheme="majorBidi" w:hAnsiTheme="majorBidi" w:cstheme="majorBidi"/>
          <w:i/>
          <w:iCs/>
          <w:sz w:val="24"/>
          <w:szCs w:val="24"/>
          <w:shd w:val="clear" w:color="auto" w:fill="FFFFFF"/>
          <w:lang w:val="en-GB"/>
        </w:rPr>
        <w:t>164</w:t>
      </w:r>
      <w:r w:rsidRPr="008C2660">
        <w:rPr>
          <w:rFonts w:asciiTheme="majorBidi" w:hAnsiTheme="majorBidi" w:cstheme="majorBidi"/>
          <w:sz w:val="24"/>
          <w:szCs w:val="24"/>
          <w:shd w:val="clear" w:color="auto" w:fill="FFFFFF"/>
          <w:lang w:val="en-GB"/>
        </w:rPr>
        <w:t xml:space="preserve">, 110108. </w:t>
      </w:r>
      <w:hyperlink r:id="rId15" w:history="1">
        <w:r w:rsidRPr="008C2660">
          <w:rPr>
            <w:rStyle w:val="Hyperlink"/>
            <w:rFonts w:asciiTheme="majorBidi" w:hAnsiTheme="majorBidi" w:cstheme="majorBidi"/>
            <w:sz w:val="24"/>
            <w:szCs w:val="24"/>
            <w:shd w:val="clear" w:color="auto" w:fill="FFFFFF"/>
            <w:lang w:val="en-GB"/>
          </w:rPr>
          <w:t>https://doi.org/10.1016%2Fj.paid.2020.110108</w:t>
        </w:r>
      </w:hyperlink>
    </w:p>
    <w:p w14:paraId="2A70D64C" w14:textId="77777777" w:rsidR="00724F93" w:rsidRDefault="00724F93" w:rsidP="00C96C5B">
      <w:pPr>
        <w:spacing w:after="0" w:line="480" w:lineRule="auto"/>
        <w:ind w:left="720" w:hanging="720"/>
        <w:jc w:val="both"/>
        <w:rPr>
          <w:rFonts w:ascii="Times New Roman" w:hAnsi="Times New Roman" w:cs="Times New Roman"/>
          <w:sz w:val="24"/>
          <w:szCs w:val="24"/>
        </w:rPr>
      </w:pPr>
      <w:proofErr w:type="spellStart"/>
      <w:r w:rsidRPr="008C2660">
        <w:rPr>
          <w:rFonts w:ascii="Times New Roman" w:hAnsi="Times New Roman" w:cs="Times New Roman"/>
          <w:sz w:val="24"/>
          <w:szCs w:val="24"/>
        </w:rPr>
        <w:t>Asmundson</w:t>
      </w:r>
      <w:proofErr w:type="spellEnd"/>
      <w:r w:rsidRPr="008C2660">
        <w:rPr>
          <w:rFonts w:ascii="Times New Roman" w:hAnsi="Times New Roman" w:cs="Times New Roman"/>
          <w:sz w:val="24"/>
          <w:szCs w:val="24"/>
        </w:rPr>
        <w:t xml:space="preserve">, G. J. G., &amp; Taylor, S. (2020). </w:t>
      </w:r>
      <w:proofErr w:type="spellStart"/>
      <w:r w:rsidRPr="008C2660">
        <w:rPr>
          <w:rFonts w:ascii="Times New Roman" w:hAnsi="Times New Roman" w:cs="Times New Roman"/>
          <w:sz w:val="24"/>
          <w:szCs w:val="24"/>
        </w:rPr>
        <w:t>Coronaphobia</w:t>
      </w:r>
      <w:proofErr w:type="spellEnd"/>
      <w:r w:rsidRPr="008C2660">
        <w:rPr>
          <w:rFonts w:ascii="Times New Roman" w:hAnsi="Times New Roman" w:cs="Times New Roman"/>
          <w:sz w:val="24"/>
          <w:szCs w:val="24"/>
        </w:rPr>
        <w:t xml:space="preserve">: Fear and the 2019-nCoV outbreak. Journal of Anxiety Disorders, 70, 102196. </w:t>
      </w:r>
      <w:hyperlink r:id="rId16" w:history="1">
        <w:r w:rsidRPr="009710B3">
          <w:rPr>
            <w:rStyle w:val="Hyperlink"/>
            <w:rFonts w:ascii="Times New Roman" w:hAnsi="Times New Roman" w:cs="Times New Roman"/>
            <w:sz w:val="24"/>
            <w:szCs w:val="24"/>
          </w:rPr>
          <w:t>https://doi.org/10.1016/j.janxdis.2020.102196</w:t>
        </w:r>
      </w:hyperlink>
    </w:p>
    <w:p w14:paraId="45D9F89A" w14:textId="77777777" w:rsidR="00724F93" w:rsidRDefault="00724F93" w:rsidP="00666BC4">
      <w:pPr>
        <w:spacing w:after="0" w:line="480" w:lineRule="auto"/>
        <w:ind w:left="720" w:hanging="720"/>
        <w:jc w:val="both"/>
        <w:rPr>
          <w:rFonts w:asciiTheme="majorBidi" w:hAnsiTheme="majorBidi" w:cstheme="majorBidi"/>
          <w:color w:val="333333"/>
          <w:sz w:val="24"/>
          <w:szCs w:val="24"/>
          <w:shd w:val="clear" w:color="auto" w:fill="FCFCFC"/>
        </w:rPr>
      </w:pPr>
      <w:r w:rsidRPr="00D232DB">
        <w:rPr>
          <w:rFonts w:asciiTheme="majorBidi" w:hAnsiTheme="majorBidi" w:cstheme="majorBidi"/>
          <w:sz w:val="24"/>
          <w:szCs w:val="24"/>
          <w:highlight w:val="yellow"/>
        </w:rPr>
        <w:t xml:space="preserve">Beck, A., Crain, A. L., Solberg, L. I., </w:t>
      </w:r>
      <w:proofErr w:type="spellStart"/>
      <w:r w:rsidRPr="00D232DB">
        <w:rPr>
          <w:rFonts w:asciiTheme="majorBidi" w:hAnsiTheme="majorBidi" w:cstheme="majorBidi"/>
          <w:sz w:val="24"/>
          <w:szCs w:val="24"/>
          <w:highlight w:val="yellow"/>
        </w:rPr>
        <w:t>Unützer</w:t>
      </w:r>
      <w:proofErr w:type="spellEnd"/>
      <w:r w:rsidRPr="00D232DB">
        <w:rPr>
          <w:rFonts w:asciiTheme="majorBidi" w:hAnsiTheme="majorBidi" w:cstheme="majorBidi"/>
          <w:sz w:val="24"/>
          <w:szCs w:val="24"/>
          <w:highlight w:val="yellow"/>
        </w:rPr>
        <w:t xml:space="preserve">, J., Glasgow, R. E., </w:t>
      </w:r>
      <w:proofErr w:type="spellStart"/>
      <w:r w:rsidRPr="00D232DB">
        <w:rPr>
          <w:rFonts w:asciiTheme="majorBidi" w:hAnsiTheme="majorBidi" w:cstheme="majorBidi"/>
          <w:sz w:val="24"/>
          <w:szCs w:val="24"/>
          <w:highlight w:val="yellow"/>
        </w:rPr>
        <w:t>Maciosek</w:t>
      </w:r>
      <w:proofErr w:type="spellEnd"/>
      <w:r w:rsidRPr="00D232DB">
        <w:rPr>
          <w:rFonts w:asciiTheme="majorBidi" w:hAnsiTheme="majorBidi" w:cstheme="majorBidi"/>
          <w:sz w:val="24"/>
          <w:szCs w:val="24"/>
          <w:highlight w:val="yellow"/>
        </w:rPr>
        <w:t xml:space="preserve">, M. V., &amp; </w:t>
      </w:r>
      <w:proofErr w:type="spellStart"/>
      <w:r w:rsidRPr="00D232DB">
        <w:rPr>
          <w:rFonts w:asciiTheme="majorBidi" w:hAnsiTheme="majorBidi" w:cstheme="majorBidi"/>
          <w:sz w:val="24"/>
          <w:szCs w:val="24"/>
          <w:highlight w:val="yellow"/>
        </w:rPr>
        <w:t>Whitebird</w:t>
      </w:r>
      <w:proofErr w:type="spellEnd"/>
      <w:r w:rsidRPr="00D232DB">
        <w:rPr>
          <w:rFonts w:asciiTheme="majorBidi" w:hAnsiTheme="majorBidi" w:cstheme="majorBidi"/>
          <w:sz w:val="24"/>
          <w:szCs w:val="24"/>
          <w:highlight w:val="yellow"/>
        </w:rPr>
        <w:t xml:space="preserve">, R. (2011). Severity of Depression and Magnitude of Productivity Loss. </w:t>
      </w:r>
      <w:r w:rsidRPr="00D232DB">
        <w:rPr>
          <w:rFonts w:asciiTheme="majorBidi" w:hAnsiTheme="majorBidi" w:cstheme="majorBidi"/>
          <w:i/>
          <w:iCs/>
          <w:sz w:val="24"/>
          <w:szCs w:val="24"/>
          <w:highlight w:val="yellow"/>
        </w:rPr>
        <w:t>Annals of Family Medicine</w:t>
      </w:r>
      <w:r w:rsidRPr="00D232DB">
        <w:rPr>
          <w:rFonts w:asciiTheme="majorBidi" w:hAnsiTheme="majorBidi" w:cstheme="majorBidi"/>
          <w:sz w:val="24"/>
          <w:szCs w:val="24"/>
          <w:highlight w:val="yellow"/>
        </w:rPr>
        <w:t xml:space="preserve">, </w:t>
      </w:r>
      <w:r w:rsidRPr="00D232DB">
        <w:rPr>
          <w:rFonts w:asciiTheme="majorBidi" w:hAnsiTheme="majorBidi" w:cstheme="majorBidi"/>
          <w:i/>
          <w:iCs/>
          <w:sz w:val="24"/>
          <w:szCs w:val="24"/>
          <w:highlight w:val="yellow"/>
        </w:rPr>
        <w:t>9</w:t>
      </w:r>
      <w:r w:rsidRPr="00D232DB">
        <w:rPr>
          <w:rFonts w:asciiTheme="majorBidi" w:hAnsiTheme="majorBidi" w:cstheme="majorBidi"/>
          <w:sz w:val="24"/>
          <w:szCs w:val="24"/>
          <w:highlight w:val="yellow"/>
        </w:rPr>
        <w:t xml:space="preserve">(4), 305-311. </w:t>
      </w:r>
      <w:hyperlink r:id="rId17" w:history="1">
        <w:r w:rsidRPr="00D232DB">
          <w:rPr>
            <w:rStyle w:val="Hyperlink"/>
            <w:rFonts w:asciiTheme="majorBidi" w:hAnsiTheme="majorBidi" w:cstheme="majorBidi"/>
            <w:sz w:val="24"/>
            <w:szCs w:val="24"/>
            <w:highlight w:val="yellow"/>
          </w:rPr>
          <w:t>https://doi.org/10.1370/afm.1260</w:t>
        </w:r>
      </w:hyperlink>
    </w:p>
    <w:p w14:paraId="5623015D" w14:textId="77777777" w:rsidR="00724F93" w:rsidRDefault="00724F93" w:rsidP="00666BC4">
      <w:pPr>
        <w:spacing w:after="0" w:line="480" w:lineRule="auto"/>
        <w:ind w:left="720" w:hanging="720"/>
        <w:jc w:val="both"/>
        <w:rPr>
          <w:rFonts w:asciiTheme="majorBidi" w:hAnsiTheme="majorBidi" w:cstheme="majorBidi"/>
          <w:color w:val="333333"/>
          <w:sz w:val="24"/>
          <w:szCs w:val="24"/>
          <w:shd w:val="clear" w:color="auto" w:fill="FCFCFC"/>
        </w:rPr>
      </w:pPr>
      <w:proofErr w:type="spellStart"/>
      <w:r w:rsidRPr="00F4543C">
        <w:rPr>
          <w:rFonts w:asciiTheme="majorBidi" w:hAnsiTheme="majorBidi" w:cstheme="majorBidi"/>
          <w:color w:val="222222"/>
          <w:sz w:val="24"/>
          <w:szCs w:val="24"/>
          <w:highlight w:val="yellow"/>
          <w:shd w:val="clear" w:color="auto" w:fill="FFFFFF"/>
        </w:rPr>
        <w:t>Brailovskaia</w:t>
      </w:r>
      <w:proofErr w:type="spellEnd"/>
      <w:r w:rsidRPr="00F4543C">
        <w:rPr>
          <w:rFonts w:asciiTheme="majorBidi" w:hAnsiTheme="majorBidi" w:cstheme="majorBidi"/>
          <w:color w:val="222222"/>
          <w:sz w:val="24"/>
          <w:szCs w:val="24"/>
          <w:highlight w:val="yellow"/>
          <w:shd w:val="clear" w:color="auto" w:fill="FFFFFF"/>
        </w:rPr>
        <w:t xml:space="preserve">, J., </w:t>
      </w:r>
      <w:proofErr w:type="spellStart"/>
      <w:r w:rsidRPr="00F4543C">
        <w:rPr>
          <w:rFonts w:asciiTheme="majorBidi" w:hAnsiTheme="majorBidi" w:cstheme="majorBidi"/>
          <w:color w:val="222222"/>
          <w:sz w:val="24"/>
          <w:szCs w:val="24"/>
          <w:highlight w:val="yellow"/>
          <w:shd w:val="clear" w:color="auto" w:fill="FFFFFF"/>
        </w:rPr>
        <w:t>Swarlik</w:t>
      </w:r>
      <w:proofErr w:type="spellEnd"/>
      <w:r w:rsidRPr="00F4543C">
        <w:rPr>
          <w:rFonts w:asciiTheme="majorBidi" w:hAnsiTheme="majorBidi" w:cstheme="majorBidi"/>
          <w:color w:val="222222"/>
          <w:sz w:val="24"/>
          <w:szCs w:val="24"/>
          <w:highlight w:val="yellow"/>
          <w:shd w:val="clear" w:color="auto" w:fill="FFFFFF"/>
        </w:rPr>
        <w:t xml:space="preserve">, V. J., </w:t>
      </w:r>
      <w:proofErr w:type="spellStart"/>
      <w:r w:rsidRPr="00F4543C">
        <w:rPr>
          <w:rFonts w:asciiTheme="majorBidi" w:hAnsiTheme="majorBidi" w:cstheme="majorBidi"/>
          <w:color w:val="222222"/>
          <w:sz w:val="24"/>
          <w:szCs w:val="24"/>
          <w:highlight w:val="yellow"/>
          <w:shd w:val="clear" w:color="auto" w:fill="FFFFFF"/>
        </w:rPr>
        <w:t>Grethe</w:t>
      </w:r>
      <w:proofErr w:type="spellEnd"/>
      <w:r w:rsidRPr="00F4543C">
        <w:rPr>
          <w:rFonts w:asciiTheme="majorBidi" w:hAnsiTheme="majorBidi" w:cstheme="majorBidi"/>
          <w:color w:val="222222"/>
          <w:sz w:val="24"/>
          <w:szCs w:val="24"/>
          <w:highlight w:val="yellow"/>
          <w:shd w:val="clear" w:color="auto" w:fill="FFFFFF"/>
        </w:rPr>
        <w:t xml:space="preserve">, G. A., </w:t>
      </w:r>
      <w:proofErr w:type="spellStart"/>
      <w:r w:rsidRPr="00F4543C">
        <w:rPr>
          <w:rFonts w:asciiTheme="majorBidi" w:hAnsiTheme="majorBidi" w:cstheme="majorBidi"/>
          <w:color w:val="222222"/>
          <w:sz w:val="24"/>
          <w:szCs w:val="24"/>
          <w:highlight w:val="yellow"/>
          <w:shd w:val="clear" w:color="auto" w:fill="FFFFFF"/>
        </w:rPr>
        <w:t>Schillack</w:t>
      </w:r>
      <w:proofErr w:type="spellEnd"/>
      <w:r w:rsidRPr="00F4543C">
        <w:rPr>
          <w:rFonts w:asciiTheme="majorBidi" w:hAnsiTheme="majorBidi" w:cstheme="majorBidi"/>
          <w:color w:val="222222"/>
          <w:sz w:val="24"/>
          <w:szCs w:val="24"/>
          <w:highlight w:val="yellow"/>
          <w:shd w:val="clear" w:color="auto" w:fill="FFFFFF"/>
        </w:rPr>
        <w:t xml:space="preserve">, H., &amp; </w:t>
      </w:r>
      <w:proofErr w:type="spellStart"/>
      <w:r w:rsidRPr="00F4543C">
        <w:rPr>
          <w:rFonts w:asciiTheme="majorBidi" w:hAnsiTheme="majorBidi" w:cstheme="majorBidi"/>
          <w:color w:val="222222"/>
          <w:sz w:val="24"/>
          <w:szCs w:val="24"/>
          <w:highlight w:val="yellow"/>
          <w:shd w:val="clear" w:color="auto" w:fill="FFFFFF"/>
        </w:rPr>
        <w:t>Margraf</w:t>
      </w:r>
      <w:proofErr w:type="spellEnd"/>
      <w:r w:rsidRPr="00F4543C">
        <w:rPr>
          <w:rFonts w:asciiTheme="majorBidi" w:hAnsiTheme="majorBidi" w:cstheme="majorBidi"/>
          <w:color w:val="222222"/>
          <w:sz w:val="24"/>
          <w:szCs w:val="24"/>
          <w:highlight w:val="yellow"/>
          <w:shd w:val="clear" w:color="auto" w:fill="FFFFFF"/>
        </w:rPr>
        <w:t>, J. (2022). Experimental longitudinal evidence for causal role of social media use and physical activity in COVID-19 burden and mental health. </w:t>
      </w:r>
      <w:r w:rsidRPr="00F4543C">
        <w:rPr>
          <w:rFonts w:asciiTheme="majorBidi" w:hAnsiTheme="majorBidi" w:cstheme="majorBidi"/>
          <w:i/>
          <w:iCs/>
          <w:color w:val="222222"/>
          <w:sz w:val="24"/>
          <w:szCs w:val="24"/>
          <w:highlight w:val="yellow"/>
          <w:shd w:val="clear" w:color="auto" w:fill="FFFFFF"/>
        </w:rPr>
        <w:t>Journal of Public Health</w:t>
      </w:r>
      <w:r w:rsidRPr="00F4543C">
        <w:rPr>
          <w:rFonts w:asciiTheme="majorBidi" w:hAnsiTheme="majorBidi" w:cstheme="majorBidi"/>
          <w:color w:val="222222"/>
          <w:sz w:val="24"/>
          <w:szCs w:val="24"/>
          <w:highlight w:val="yellow"/>
          <w:shd w:val="clear" w:color="auto" w:fill="FFFFFF"/>
        </w:rPr>
        <w:t xml:space="preserve">, 1-14. </w:t>
      </w:r>
      <w:hyperlink r:id="rId18" w:history="1">
        <w:r w:rsidRPr="009710B3">
          <w:rPr>
            <w:rStyle w:val="Hyperlink"/>
            <w:rFonts w:asciiTheme="majorBidi" w:hAnsiTheme="majorBidi" w:cstheme="majorBidi"/>
            <w:sz w:val="24"/>
            <w:szCs w:val="24"/>
            <w:highlight w:val="yellow"/>
            <w:shd w:val="clear" w:color="auto" w:fill="FCFCFC"/>
          </w:rPr>
          <w:t>https://doi.org/10.1007/s10389-022-01751-x</w:t>
        </w:r>
      </w:hyperlink>
    </w:p>
    <w:p w14:paraId="17F82953"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color w:val="212121"/>
          <w:sz w:val="24"/>
          <w:szCs w:val="24"/>
          <w:shd w:val="clear" w:color="auto" w:fill="FFFFFF"/>
        </w:rPr>
        <w:t xml:space="preserve">Brooks, S. K., Webster, R. K., Smith, L. E., Woodland, L., </w:t>
      </w:r>
      <w:proofErr w:type="spellStart"/>
      <w:r w:rsidRPr="008C2660">
        <w:rPr>
          <w:rFonts w:asciiTheme="majorBidi" w:hAnsiTheme="majorBidi" w:cstheme="majorBidi"/>
          <w:color w:val="212121"/>
          <w:sz w:val="24"/>
          <w:szCs w:val="24"/>
          <w:shd w:val="clear" w:color="auto" w:fill="FFFFFF"/>
        </w:rPr>
        <w:t>Wessely</w:t>
      </w:r>
      <w:proofErr w:type="spellEnd"/>
      <w:r w:rsidRPr="008C2660">
        <w:rPr>
          <w:rFonts w:asciiTheme="majorBidi" w:hAnsiTheme="majorBidi" w:cstheme="majorBidi"/>
          <w:color w:val="212121"/>
          <w:sz w:val="24"/>
          <w:szCs w:val="24"/>
          <w:shd w:val="clear" w:color="auto" w:fill="FFFFFF"/>
        </w:rPr>
        <w:t>, S., Greenberg, N., &amp; Rubin, G. J. (2020). The psychological impact of quarantine and how to reduce it: rapid review of the evidence. </w:t>
      </w:r>
      <w:r w:rsidRPr="008C2660">
        <w:rPr>
          <w:rFonts w:asciiTheme="majorBidi" w:hAnsiTheme="majorBidi" w:cstheme="majorBidi"/>
          <w:i/>
          <w:iCs/>
          <w:color w:val="212121"/>
          <w:sz w:val="24"/>
          <w:szCs w:val="24"/>
          <w:shd w:val="clear" w:color="auto" w:fill="FFFFFF"/>
        </w:rPr>
        <w:t>Lancet (London, England)</w:t>
      </w:r>
      <w:r w:rsidRPr="008C2660">
        <w:rPr>
          <w:rFonts w:asciiTheme="majorBidi" w:hAnsiTheme="majorBidi" w:cstheme="majorBidi"/>
          <w:color w:val="212121"/>
          <w:sz w:val="24"/>
          <w:szCs w:val="24"/>
          <w:shd w:val="clear" w:color="auto" w:fill="FFFFFF"/>
        </w:rPr>
        <w:t>, </w:t>
      </w:r>
      <w:r w:rsidRPr="008C2660">
        <w:rPr>
          <w:rFonts w:asciiTheme="majorBidi" w:hAnsiTheme="majorBidi" w:cstheme="majorBidi"/>
          <w:i/>
          <w:iCs/>
          <w:color w:val="212121"/>
          <w:sz w:val="24"/>
          <w:szCs w:val="24"/>
          <w:shd w:val="clear" w:color="auto" w:fill="FFFFFF"/>
        </w:rPr>
        <w:t>395</w:t>
      </w:r>
      <w:r w:rsidRPr="008C2660">
        <w:rPr>
          <w:rFonts w:asciiTheme="majorBidi" w:hAnsiTheme="majorBidi" w:cstheme="majorBidi"/>
          <w:color w:val="212121"/>
          <w:sz w:val="24"/>
          <w:szCs w:val="24"/>
          <w:shd w:val="clear" w:color="auto" w:fill="FFFFFF"/>
        </w:rPr>
        <w:t xml:space="preserve">(10227), 912–920. </w:t>
      </w:r>
      <w:hyperlink r:id="rId19" w:history="1">
        <w:r w:rsidRPr="008C2660">
          <w:rPr>
            <w:rStyle w:val="Hyperlink"/>
            <w:rFonts w:asciiTheme="majorBidi" w:hAnsiTheme="majorBidi" w:cstheme="majorBidi"/>
            <w:sz w:val="24"/>
            <w:szCs w:val="24"/>
            <w:shd w:val="clear" w:color="auto" w:fill="FFFFFF"/>
          </w:rPr>
          <w:t>https://doi.org/10.1016/S0140-6736(20)30460-8</w:t>
        </w:r>
      </w:hyperlink>
    </w:p>
    <w:p w14:paraId="26561525" w14:textId="77777777" w:rsidR="00724F93" w:rsidRPr="00C96C5B" w:rsidRDefault="00724F93" w:rsidP="00C96C5B">
      <w:pPr>
        <w:spacing w:after="0" w:line="480" w:lineRule="auto"/>
        <w:ind w:left="720" w:hanging="720"/>
        <w:jc w:val="both"/>
        <w:rPr>
          <w:rFonts w:ascii="Times New Roman" w:hAnsi="Times New Roman" w:cs="Times New Roman"/>
          <w:sz w:val="24"/>
          <w:szCs w:val="24"/>
        </w:rPr>
      </w:pPr>
      <w:proofErr w:type="spellStart"/>
      <w:r w:rsidRPr="00740036">
        <w:rPr>
          <w:rFonts w:asciiTheme="majorBidi" w:hAnsiTheme="majorBidi" w:cstheme="majorBidi"/>
          <w:color w:val="222222"/>
          <w:sz w:val="24"/>
          <w:szCs w:val="24"/>
          <w:highlight w:val="yellow"/>
          <w:shd w:val="clear" w:color="auto" w:fill="FFFFFF"/>
        </w:rPr>
        <w:t>Buizza</w:t>
      </w:r>
      <w:proofErr w:type="spellEnd"/>
      <w:r w:rsidRPr="00740036">
        <w:rPr>
          <w:rFonts w:asciiTheme="majorBidi" w:hAnsiTheme="majorBidi" w:cstheme="majorBidi"/>
          <w:color w:val="222222"/>
          <w:sz w:val="24"/>
          <w:szCs w:val="24"/>
          <w:highlight w:val="yellow"/>
          <w:shd w:val="clear" w:color="auto" w:fill="FFFFFF"/>
        </w:rPr>
        <w:t xml:space="preserve">, C., </w:t>
      </w:r>
      <w:proofErr w:type="spellStart"/>
      <w:r w:rsidRPr="00740036">
        <w:rPr>
          <w:rFonts w:asciiTheme="majorBidi" w:hAnsiTheme="majorBidi" w:cstheme="majorBidi"/>
          <w:color w:val="222222"/>
          <w:sz w:val="24"/>
          <w:szCs w:val="24"/>
          <w:highlight w:val="yellow"/>
          <w:shd w:val="clear" w:color="auto" w:fill="FFFFFF"/>
        </w:rPr>
        <w:t>Bazzoli</w:t>
      </w:r>
      <w:proofErr w:type="spellEnd"/>
      <w:r w:rsidRPr="00740036">
        <w:rPr>
          <w:rFonts w:asciiTheme="majorBidi" w:hAnsiTheme="majorBidi" w:cstheme="majorBidi"/>
          <w:color w:val="222222"/>
          <w:sz w:val="24"/>
          <w:szCs w:val="24"/>
          <w:highlight w:val="yellow"/>
          <w:shd w:val="clear" w:color="auto" w:fill="FFFFFF"/>
        </w:rPr>
        <w:t xml:space="preserve">, L., &amp; </w:t>
      </w:r>
      <w:proofErr w:type="spellStart"/>
      <w:r w:rsidRPr="00740036">
        <w:rPr>
          <w:rFonts w:asciiTheme="majorBidi" w:hAnsiTheme="majorBidi" w:cstheme="majorBidi"/>
          <w:color w:val="222222"/>
          <w:sz w:val="24"/>
          <w:szCs w:val="24"/>
          <w:highlight w:val="yellow"/>
          <w:shd w:val="clear" w:color="auto" w:fill="FFFFFF"/>
        </w:rPr>
        <w:t>Ghilardi</w:t>
      </w:r>
      <w:proofErr w:type="spellEnd"/>
      <w:r w:rsidRPr="00740036">
        <w:rPr>
          <w:rFonts w:asciiTheme="majorBidi" w:hAnsiTheme="majorBidi" w:cstheme="majorBidi"/>
          <w:color w:val="222222"/>
          <w:sz w:val="24"/>
          <w:szCs w:val="24"/>
          <w:highlight w:val="yellow"/>
          <w:shd w:val="clear" w:color="auto" w:fill="FFFFFF"/>
        </w:rPr>
        <w:t xml:space="preserve">, A. (2022). Changes in college </w:t>
      </w:r>
      <w:proofErr w:type="gramStart"/>
      <w:r w:rsidRPr="00740036">
        <w:rPr>
          <w:rFonts w:asciiTheme="majorBidi" w:hAnsiTheme="majorBidi" w:cstheme="majorBidi"/>
          <w:color w:val="222222"/>
          <w:sz w:val="24"/>
          <w:szCs w:val="24"/>
          <w:highlight w:val="yellow"/>
          <w:shd w:val="clear" w:color="auto" w:fill="FFFFFF"/>
        </w:rPr>
        <w:t>students</w:t>
      </w:r>
      <w:proofErr w:type="gramEnd"/>
      <w:r w:rsidRPr="00740036">
        <w:rPr>
          <w:rFonts w:asciiTheme="majorBidi" w:hAnsiTheme="majorBidi" w:cstheme="majorBidi"/>
          <w:color w:val="222222"/>
          <w:sz w:val="24"/>
          <w:szCs w:val="24"/>
          <w:highlight w:val="yellow"/>
          <w:shd w:val="clear" w:color="auto" w:fill="FFFFFF"/>
        </w:rPr>
        <w:t xml:space="preserve"> mental health and lifestyle during the COVID-19 pandemic: A systematic review of longitudinal studies. </w:t>
      </w:r>
      <w:r w:rsidRPr="00740036">
        <w:rPr>
          <w:rFonts w:asciiTheme="majorBidi" w:hAnsiTheme="majorBidi" w:cstheme="majorBidi"/>
          <w:i/>
          <w:iCs/>
          <w:color w:val="222222"/>
          <w:sz w:val="24"/>
          <w:szCs w:val="24"/>
          <w:highlight w:val="yellow"/>
          <w:shd w:val="clear" w:color="auto" w:fill="FFFFFF"/>
        </w:rPr>
        <w:t>Adolescent Research Review</w:t>
      </w:r>
      <w:r w:rsidRPr="00740036">
        <w:rPr>
          <w:rFonts w:asciiTheme="majorBidi" w:hAnsiTheme="majorBidi" w:cstheme="majorBidi"/>
          <w:color w:val="222222"/>
          <w:sz w:val="24"/>
          <w:szCs w:val="24"/>
          <w:highlight w:val="yellow"/>
          <w:shd w:val="clear" w:color="auto" w:fill="FFFFFF"/>
        </w:rPr>
        <w:t>, </w:t>
      </w:r>
      <w:r w:rsidRPr="00740036">
        <w:rPr>
          <w:rFonts w:asciiTheme="majorBidi" w:hAnsiTheme="majorBidi" w:cstheme="majorBidi"/>
          <w:i/>
          <w:iCs/>
          <w:color w:val="222222"/>
          <w:sz w:val="24"/>
          <w:szCs w:val="24"/>
          <w:highlight w:val="yellow"/>
          <w:shd w:val="clear" w:color="auto" w:fill="FFFFFF"/>
        </w:rPr>
        <w:t>7</w:t>
      </w:r>
      <w:r w:rsidRPr="00740036">
        <w:rPr>
          <w:rFonts w:asciiTheme="majorBidi" w:hAnsiTheme="majorBidi" w:cstheme="majorBidi"/>
          <w:color w:val="222222"/>
          <w:sz w:val="24"/>
          <w:szCs w:val="24"/>
          <w:highlight w:val="yellow"/>
          <w:shd w:val="clear" w:color="auto" w:fill="FFFFFF"/>
        </w:rPr>
        <w:t xml:space="preserve">(4), 537-550. </w:t>
      </w:r>
      <w:hyperlink r:id="rId20" w:history="1">
        <w:r w:rsidRPr="00740036">
          <w:rPr>
            <w:rStyle w:val="Hyperlink"/>
            <w:rFonts w:asciiTheme="majorBidi" w:hAnsiTheme="majorBidi" w:cstheme="majorBidi"/>
            <w:sz w:val="24"/>
            <w:szCs w:val="24"/>
            <w:highlight w:val="yellow"/>
            <w:shd w:val="clear" w:color="auto" w:fill="FCFCFC"/>
          </w:rPr>
          <w:t>https://doi.org/10.1007/s40894-022-00192-7</w:t>
        </w:r>
      </w:hyperlink>
    </w:p>
    <w:p w14:paraId="4F75E490"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imes New Roman" w:hAnsi="Times New Roman" w:cs="Times New Roman"/>
          <w:sz w:val="24"/>
          <w:szCs w:val="24"/>
        </w:rPr>
        <w:lastRenderedPageBreak/>
        <w:t xml:space="preserve">Coelho, G. L., Monteiro, R. P., de </w:t>
      </w:r>
      <w:proofErr w:type="spellStart"/>
      <w:r w:rsidRPr="008C2660">
        <w:rPr>
          <w:rFonts w:ascii="Times New Roman" w:hAnsi="Times New Roman" w:cs="Times New Roman"/>
          <w:sz w:val="24"/>
          <w:szCs w:val="24"/>
        </w:rPr>
        <w:t>Queiroz</w:t>
      </w:r>
      <w:proofErr w:type="spellEnd"/>
      <w:r w:rsidRPr="008C2660">
        <w:rPr>
          <w:rFonts w:ascii="Times New Roman" w:hAnsi="Times New Roman" w:cs="Times New Roman"/>
          <w:sz w:val="24"/>
          <w:szCs w:val="24"/>
        </w:rPr>
        <w:t xml:space="preserve">, K. K., </w:t>
      </w:r>
      <w:proofErr w:type="spellStart"/>
      <w:r w:rsidRPr="008C2660">
        <w:rPr>
          <w:rFonts w:ascii="Times New Roman" w:hAnsi="Times New Roman" w:cs="Times New Roman"/>
          <w:sz w:val="24"/>
          <w:szCs w:val="24"/>
        </w:rPr>
        <w:t>Dianni</w:t>
      </w:r>
      <w:proofErr w:type="spellEnd"/>
      <w:r w:rsidRPr="008C2660">
        <w:rPr>
          <w:rFonts w:ascii="Times New Roman" w:hAnsi="Times New Roman" w:cs="Times New Roman"/>
          <w:sz w:val="24"/>
          <w:szCs w:val="24"/>
        </w:rPr>
        <w:t xml:space="preserve">, N. V., Nakamura, P. M., &amp; </w:t>
      </w:r>
      <w:proofErr w:type="spellStart"/>
      <w:r w:rsidRPr="008C2660">
        <w:rPr>
          <w:rFonts w:ascii="Times New Roman" w:hAnsi="Times New Roman" w:cs="Times New Roman"/>
          <w:sz w:val="24"/>
          <w:szCs w:val="24"/>
        </w:rPr>
        <w:t>Diniz</w:t>
      </w:r>
      <w:proofErr w:type="spellEnd"/>
      <w:r w:rsidRPr="008C2660">
        <w:rPr>
          <w:rFonts w:ascii="Times New Roman" w:hAnsi="Times New Roman" w:cs="Times New Roman"/>
          <w:sz w:val="24"/>
          <w:szCs w:val="24"/>
        </w:rPr>
        <w:t xml:space="preserve">, T. N. (2022). Is There a Better Way to Assess COVID-19 Anxiety? Comparing Structure and Item Parameters </w:t>
      </w:r>
      <w:proofErr w:type="gramStart"/>
      <w:r w:rsidRPr="008C2660">
        <w:rPr>
          <w:rFonts w:ascii="Times New Roman" w:hAnsi="Times New Roman" w:cs="Times New Roman"/>
          <w:sz w:val="24"/>
          <w:szCs w:val="24"/>
        </w:rPr>
        <w:t>Across</w:t>
      </w:r>
      <w:proofErr w:type="gramEnd"/>
      <w:r w:rsidRPr="008C2660">
        <w:rPr>
          <w:rFonts w:ascii="Times New Roman" w:hAnsi="Times New Roman" w:cs="Times New Roman"/>
          <w:sz w:val="24"/>
          <w:szCs w:val="24"/>
        </w:rPr>
        <w:t xml:space="preserve"> Multiple Measures. </w:t>
      </w:r>
      <w:proofErr w:type="spellStart"/>
      <w:r w:rsidRPr="008C2660">
        <w:rPr>
          <w:rFonts w:ascii="Times New Roman" w:hAnsi="Times New Roman" w:cs="Times New Roman"/>
          <w:sz w:val="24"/>
          <w:szCs w:val="24"/>
        </w:rPr>
        <w:t>PsyArXiv</w:t>
      </w:r>
      <w:proofErr w:type="spellEnd"/>
      <w:r w:rsidRPr="008C2660">
        <w:rPr>
          <w:rFonts w:ascii="Times New Roman" w:hAnsi="Times New Roman" w:cs="Times New Roman"/>
          <w:sz w:val="24"/>
          <w:szCs w:val="24"/>
        </w:rPr>
        <w:t xml:space="preserve">. April, 3. </w:t>
      </w:r>
      <w:hyperlink r:id="rId21" w:history="1">
        <w:r w:rsidRPr="008C2660">
          <w:rPr>
            <w:rStyle w:val="Hyperlink"/>
            <w:rFonts w:ascii="Times New Roman" w:hAnsi="Times New Roman" w:cs="Times New Roman"/>
            <w:sz w:val="24"/>
            <w:szCs w:val="24"/>
          </w:rPr>
          <w:t>https://doi.org/10.31234/osf.io/gsc43</w:t>
        </w:r>
      </w:hyperlink>
      <w:r w:rsidRPr="008C2660">
        <w:rPr>
          <w:rFonts w:ascii="Times New Roman" w:hAnsi="Times New Roman" w:cs="Times New Roman"/>
          <w:sz w:val="24"/>
          <w:szCs w:val="24"/>
        </w:rPr>
        <w:t xml:space="preserve"> </w:t>
      </w:r>
    </w:p>
    <w:p w14:paraId="78CE4406"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heme="majorBidi" w:hAnsiTheme="majorBidi" w:cstheme="majorBidi"/>
          <w:color w:val="000000"/>
          <w:sz w:val="24"/>
          <w:szCs w:val="24"/>
          <w:shd w:val="clear" w:color="auto" w:fill="FFFFFF"/>
        </w:rPr>
        <w:t>Dianeosis</w:t>
      </w:r>
      <w:proofErr w:type="spellEnd"/>
      <w:r w:rsidRPr="008C2660">
        <w:rPr>
          <w:rFonts w:asciiTheme="majorBidi" w:hAnsiTheme="majorBidi" w:cstheme="majorBidi"/>
          <w:color w:val="000000"/>
          <w:sz w:val="24"/>
          <w:szCs w:val="24"/>
          <w:shd w:val="clear" w:color="auto" w:fill="FFFFFF"/>
        </w:rPr>
        <w:t>.</w:t>
      </w:r>
      <w:r w:rsidRPr="008C2660">
        <w:rPr>
          <w:rFonts w:asciiTheme="majorBidi" w:hAnsiTheme="majorBidi" w:cstheme="majorBidi"/>
          <w:sz w:val="24"/>
          <w:szCs w:val="24"/>
        </w:rPr>
        <w:t xml:space="preserve"> </w:t>
      </w:r>
      <w:r w:rsidRPr="008C2660">
        <w:rPr>
          <w:rFonts w:asciiTheme="majorBidi" w:hAnsiTheme="majorBidi" w:cstheme="majorBidi"/>
          <w:color w:val="000000"/>
          <w:sz w:val="24"/>
          <w:szCs w:val="24"/>
          <w:shd w:val="clear" w:color="auto" w:fill="FFFFFF"/>
        </w:rPr>
        <w:t xml:space="preserve">(2021). Greeks after 20 months of pandemic. Retrieved March 11 2022, from </w:t>
      </w:r>
      <w:hyperlink r:id="rId22" w:history="1">
        <w:r w:rsidRPr="008C2660">
          <w:rPr>
            <w:rStyle w:val="Hyperlink"/>
            <w:rFonts w:asciiTheme="majorBidi" w:hAnsiTheme="majorBidi" w:cstheme="majorBidi"/>
            <w:sz w:val="24"/>
            <w:szCs w:val="24"/>
            <w:shd w:val="clear" w:color="auto" w:fill="FFFFFF"/>
          </w:rPr>
          <w:t>https://www.dianeosis.org/wp-content/uploads/2021/11/covid_brochure_wave7.pdf</w:t>
        </w:r>
      </w:hyperlink>
      <w:r w:rsidRPr="008C2660">
        <w:rPr>
          <w:rFonts w:asciiTheme="majorBidi" w:hAnsiTheme="majorBidi" w:cstheme="majorBidi"/>
          <w:color w:val="000000"/>
          <w:sz w:val="24"/>
          <w:szCs w:val="24"/>
          <w:shd w:val="clear" w:color="auto" w:fill="FFFFFF"/>
        </w:rPr>
        <w:t>.</w:t>
      </w:r>
    </w:p>
    <w:p w14:paraId="1C14809C" w14:textId="77777777" w:rsidR="00724F93" w:rsidRDefault="00724F93" w:rsidP="000623B6">
      <w:pPr>
        <w:spacing w:after="0" w:line="480" w:lineRule="auto"/>
        <w:ind w:left="720" w:hanging="720"/>
        <w:jc w:val="both"/>
        <w:rPr>
          <w:rFonts w:asciiTheme="majorBidi" w:hAnsiTheme="majorBidi" w:cstheme="majorBidi"/>
          <w:color w:val="0563C1" w:themeColor="hyperlink"/>
          <w:sz w:val="24"/>
          <w:szCs w:val="24"/>
          <w:u w:val="single"/>
          <w:lang w:val="en-GB"/>
        </w:rPr>
      </w:pPr>
      <w:bookmarkStart w:id="5" w:name="_Hlk140628478"/>
      <w:r w:rsidRPr="00F4543C">
        <w:rPr>
          <w:rFonts w:asciiTheme="majorBidi" w:hAnsiTheme="majorBidi" w:cstheme="majorBidi"/>
          <w:sz w:val="24"/>
          <w:szCs w:val="24"/>
          <w:highlight w:val="yellow"/>
        </w:rPr>
        <w:t>Emmelkamp</w:t>
      </w:r>
      <w:bookmarkEnd w:id="5"/>
      <w:r w:rsidRPr="00F4543C">
        <w:rPr>
          <w:rFonts w:asciiTheme="majorBidi" w:hAnsiTheme="majorBidi" w:cstheme="majorBidi"/>
          <w:sz w:val="24"/>
          <w:szCs w:val="24"/>
          <w:highlight w:val="yellow"/>
        </w:rPr>
        <w:t>, P. M.</w:t>
      </w:r>
      <w:r>
        <w:rPr>
          <w:rFonts w:asciiTheme="majorBidi" w:hAnsiTheme="majorBidi" w:cstheme="majorBidi"/>
          <w:sz w:val="24"/>
          <w:szCs w:val="24"/>
          <w:highlight w:val="yellow"/>
        </w:rPr>
        <w:t xml:space="preserve"> G.</w:t>
      </w:r>
      <w:r w:rsidRPr="00F4543C">
        <w:rPr>
          <w:rFonts w:asciiTheme="majorBidi" w:hAnsiTheme="majorBidi" w:cstheme="majorBidi"/>
          <w:sz w:val="24"/>
          <w:szCs w:val="24"/>
          <w:highlight w:val="yellow"/>
        </w:rPr>
        <w:t xml:space="preserve"> (2021). Psychological consequences of COVID-19. </w:t>
      </w:r>
      <w:r w:rsidRPr="00F4543C">
        <w:rPr>
          <w:rFonts w:asciiTheme="majorBidi" w:hAnsiTheme="majorBidi" w:cstheme="majorBidi"/>
          <w:i/>
          <w:iCs/>
          <w:sz w:val="24"/>
          <w:szCs w:val="24"/>
          <w:highlight w:val="yellow"/>
        </w:rPr>
        <w:t>Clinical Psychology &amp; Psychotherapy</w:t>
      </w:r>
      <w:r w:rsidRPr="00F4543C">
        <w:rPr>
          <w:rFonts w:asciiTheme="majorBidi" w:hAnsiTheme="majorBidi" w:cstheme="majorBidi"/>
          <w:sz w:val="24"/>
          <w:szCs w:val="24"/>
          <w:highlight w:val="yellow"/>
        </w:rPr>
        <w:t xml:space="preserve">, </w:t>
      </w:r>
      <w:r w:rsidRPr="00F4543C">
        <w:rPr>
          <w:rFonts w:asciiTheme="majorBidi" w:hAnsiTheme="majorBidi" w:cstheme="majorBidi"/>
          <w:i/>
          <w:iCs/>
          <w:sz w:val="24"/>
          <w:szCs w:val="24"/>
          <w:highlight w:val="yellow"/>
        </w:rPr>
        <w:t>28</w:t>
      </w:r>
      <w:r w:rsidRPr="00F4543C">
        <w:rPr>
          <w:rFonts w:asciiTheme="majorBidi" w:hAnsiTheme="majorBidi" w:cstheme="majorBidi"/>
          <w:sz w:val="24"/>
          <w:szCs w:val="24"/>
          <w:highlight w:val="yellow"/>
        </w:rPr>
        <w:t xml:space="preserve">(6), 1315-1316. </w:t>
      </w:r>
      <w:hyperlink r:id="rId23" w:history="1">
        <w:r w:rsidRPr="00F4543C">
          <w:rPr>
            <w:rStyle w:val="Hyperlink"/>
            <w:rFonts w:asciiTheme="majorBidi" w:hAnsiTheme="majorBidi" w:cstheme="majorBidi"/>
            <w:sz w:val="24"/>
            <w:szCs w:val="24"/>
            <w:highlight w:val="yellow"/>
          </w:rPr>
          <w:t>https://doi.org/10.1002/cpp.2701</w:t>
        </w:r>
      </w:hyperlink>
    </w:p>
    <w:p w14:paraId="59969FD6"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sz w:val="24"/>
          <w:szCs w:val="24"/>
          <w:shd w:val="clear" w:color="auto" w:fill="FFFFFF"/>
        </w:rPr>
        <w:t xml:space="preserve">Fink, P., Ewald, H., Jensen, J., </w:t>
      </w:r>
      <w:proofErr w:type="spellStart"/>
      <w:r w:rsidRPr="008C2660">
        <w:rPr>
          <w:rFonts w:asciiTheme="majorBidi" w:hAnsiTheme="majorBidi" w:cstheme="majorBidi"/>
          <w:sz w:val="24"/>
          <w:szCs w:val="24"/>
          <w:shd w:val="clear" w:color="auto" w:fill="FFFFFF"/>
        </w:rPr>
        <w:t>Sørensen</w:t>
      </w:r>
      <w:proofErr w:type="spellEnd"/>
      <w:r w:rsidRPr="008C2660">
        <w:rPr>
          <w:rFonts w:asciiTheme="majorBidi" w:hAnsiTheme="majorBidi" w:cstheme="majorBidi"/>
          <w:sz w:val="24"/>
          <w:szCs w:val="24"/>
          <w:shd w:val="clear" w:color="auto" w:fill="FFFFFF"/>
        </w:rPr>
        <w:t xml:space="preserve">, L., Engberg, M., Holm, M., &amp; </w:t>
      </w:r>
      <w:proofErr w:type="spellStart"/>
      <w:r w:rsidRPr="008C2660">
        <w:rPr>
          <w:rFonts w:asciiTheme="majorBidi" w:hAnsiTheme="majorBidi" w:cstheme="majorBidi"/>
          <w:sz w:val="24"/>
          <w:szCs w:val="24"/>
          <w:shd w:val="clear" w:color="auto" w:fill="FFFFFF"/>
        </w:rPr>
        <w:t>Munk-Jørgensen</w:t>
      </w:r>
      <w:proofErr w:type="spellEnd"/>
      <w:r w:rsidRPr="008C2660">
        <w:rPr>
          <w:rFonts w:asciiTheme="majorBidi" w:hAnsiTheme="majorBidi" w:cstheme="majorBidi"/>
          <w:sz w:val="24"/>
          <w:szCs w:val="24"/>
          <w:shd w:val="clear" w:color="auto" w:fill="FFFFFF"/>
        </w:rPr>
        <w:t>, P. (1999). Screening for somatization and hypochondriasis in primary care and neurological in-patients. </w:t>
      </w:r>
      <w:r w:rsidRPr="008C2660">
        <w:rPr>
          <w:rFonts w:asciiTheme="majorBidi" w:hAnsiTheme="majorBidi" w:cstheme="majorBidi"/>
          <w:i/>
          <w:iCs/>
          <w:sz w:val="24"/>
          <w:szCs w:val="24"/>
          <w:shd w:val="clear" w:color="auto" w:fill="FFFFFF"/>
        </w:rPr>
        <w:t xml:space="preserve">Journal </w:t>
      </w:r>
      <w:proofErr w:type="gramStart"/>
      <w:r w:rsidRPr="008C2660">
        <w:rPr>
          <w:rFonts w:asciiTheme="majorBidi" w:hAnsiTheme="majorBidi" w:cstheme="majorBidi"/>
          <w:i/>
          <w:iCs/>
          <w:sz w:val="24"/>
          <w:szCs w:val="24"/>
          <w:shd w:val="clear" w:color="auto" w:fill="FFFFFF"/>
        </w:rPr>
        <w:t>Of</w:t>
      </w:r>
      <w:proofErr w:type="gramEnd"/>
      <w:r w:rsidRPr="008C2660">
        <w:rPr>
          <w:rFonts w:asciiTheme="majorBidi" w:hAnsiTheme="majorBidi" w:cstheme="majorBidi"/>
          <w:i/>
          <w:iCs/>
          <w:sz w:val="24"/>
          <w:szCs w:val="24"/>
          <w:shd w:val="clear" w:color="auto" w:fill="FFFFFF"/>
        </w:rPr>
        <w:t xml:space="preserve"> Psychosomatic Research</w:t>
      </w:r>
      <w:r w:rsidRPr="008C2660">
        <w:rPr>
          <w:rFonts w:asciiTheme="majorBidi" w:hAnsiTheme="majorBidi" w:cstheme="majorBidi"/>
          <w:sz w:val="24"/>
          <w:szCs w:val="24"/>
          <w:shd w:val="clear" w:color="auto" w:fill="FFFFFF"/>
        </w:rPr>
        <w:t>, </w:t>
      </w:r>
      <w:r w:rsidRPr="008C2660">
        <w:rPr>
          <w:rFonts w:asciiTheme="majorBidi" w:hAnsiTheme="majorBidi" w:cstheme="majorBidi"/>
          <w:i/>
          <w:iCs/>
          <w:sz w:val="24"/>
          <w:szCs w:val="24"/>
          <w:shd w:val="clear" w:color="auto" w:fill="FFFFFF"/>
        </w:rPr>
        <w:t>46</w:t>
      </w:r>
      <w:r w:rsidRPr="008C2660">
        <w:rPr>
          <w:rFonts w:asciiTheme="majorBidi" w:hAnsiTheme="majorBidi" w:cstheme="majorBidi"/>
          <w:sz w:val="24"/>
          <w:szCs w:val="24"/>
          <w:shd w:val="clear" w:color="auto" w:fill="FFFFFF"/>
        </w:rPr>
        <w:t xml:space="preserve">(3), 261-273. </w:t>
      </w:r>
      <w:hyperlink r:id="rId24" w:history="1">
        <w:r w:rsidRPr="008C2660">
          <w:rPr>
            <w:rStyle w:val="Hyperlink"/>
            <w:rFonts w:asciiTheme="majorBidi" w:hAnsiTheme="majorBidi" w:cstheme="majorBidi"/>
            <w:sz w:val="24"/>
            <w:szCs w:val="24"/>
            <w:shd w:val="clear" w:color="auto" w:fill="FFFFFF"/>
          </w:rPr>
          <w:t>https://doi.org/10.1016/s0022-3999(98)00092-0</w:t>
        </w:r>
      </w:hyperlink>
      <w:r w:rsidRPr="008C2660">
        <w:rPr>
          <w:rFonts w:asciiTheme="majorBidi" w:hAnsiTheme="majorBidi" w:cstheme="majorBidi"/>
          <w:sz w:val="24"/>
          <w:szCs w:val="24"/>
          <w:shd w:val="clear" w:color="auto" w:fill="FFFFFF"/>
        </w:rPr>
        <w:t xml:space="preserve"> </w:t>
      </w:r>
    </w:p>
    <w:p w14:paraId="027EB34E"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sz w:val="24"/>
          <w:szCs w:val="24"/>
          <w:lang w:val="en-GB"/>
        </w:rPr>
        <w:t xml:space="preserve">Fitzpatrick, K., Harris, C., &amp; </w:t>
      </w:r>
      <w:proofErr w:type="spellStart"/>
      <w:r w:rsidRPr="008C2660">
        <w:rPr>
          <w:rFonts w:asciiTheme="majorBidi" w:hAnsiTheme="majorBidi" w:cstheme="majorBidi"/>
          <w:sz w:val="24"/>
          <w:szCs w:val="24"/>
          <w:lang w:val="en-GB"/>
        </w:rPr>
        <w:t>Drawve</w:t>
      </w:r>
      <w:proofErr w:type="spellEnd"/>
      <w:r w:rsidRPr="008C2660">
        <w:rPr>
          <w:rFonts w:asciiTheme="majorBidi" w:hAnsiTheme="majorBidi" w:cstheme="majorBidi"/>
          <w:sz w:val="24"/>
          <w:szCs w:val="24"/>
          <w:lang w:val="en-GB"/>
        </w:rPr>
        <w:t>, G. (2020). Living in the midst of fear: Depressive symptomatology among US adults during the COVID‐19 pandemic. </w:t>
      </w:r>
      <w:r w:rsidRPr="008C2660">
        <w:rPr>
          <w:rFonts w:asciiTheme="majorBidi" w:hAnsiTheme="majorBidi" w:cstheme="majorBidi"/>
          <w:i/>
          <w:iCs/>
          <w:sz w:val="24"/>
          <w:szCs w:val="24"/>
          <w:lang w:val="en-GB"/>
        </w:rPr>
        <w:t xml:space="preserve">Depression </w:t>
      </w:r>
      <w:proofErr w:type="gramStart"/>
      <w:r w:rsidRPr="008C2660">
        <w:rPr>
          <w:rFonts w:asciiTheme="majorBidi" w:hAnsiTheme="majorBidi" w:cstheme="majorBidi"/>
          <w:i/>
          <w:iCs/>
          <w:sz w:val="24"/>
          <w:szCs w:val="24"/>
          <w:lang w:val="en-GB"/>
        </w:rPr>
        <w:t>And</w:t>
      </w:r>
      <w:proofErr w:type="gramEnd"/>
      <w:r w:rsidRPr="008C2660">
        <w:rPr>
          <w:rFonts w:asciiTheme="majorBidi" w:hAnsiTheme="majorBidi" w:cstheme="majorBidi"/>
          <w:i/>
          <w:iCs/>
          <w:sz w:val="24"/>
          <w:szCs w:val="24"/>
          <w:lang w:val="en-GB"/>
        </w:rPr>
        <w:t xml:space="preserve"> Anxiety</w:t>
      </w:r>
      <w:r w:rsidRPr="008C2660">
        <w:rPr>
          <w:rFonts w:asciiTheme="majorBidi" w:hAnsiTheme="majorBidi" w:cstheme="majorBidi"/>
          <w:sz w:val="24"/>
          <w:szCs w:val="24"/>
          <w:lang w:val="en-GB"/>
        </w:rPr>
        <w:t>, </w:t>
      </w:r>
      <w:r w:rsidRPr="008C2660">
        <w:rPr>
          <w:rFonts w:asciiTheme="majorBidi" w:hAnsiTheme="majorBidi" w:cstheme="majorBidi"/>
          <w:i/>
          <w:iCs/>
          <w:sz w:val="24"/>
          <w:szCs w:val="24"/>
          <w:lang w:val="en-GB"/>
        </w:rPr>
        <w:t>37</w:t>
      </w:r>
      <w:r w:rsidRPr="008C2660">
        <w:rPr>
          <w:rFonts w:asciiTheme="majorBidi" w:hAnsiTheme="majorBidi" w:cstheme="majorBidi"/>
          <w:sz w:val="24"/>
          <w:szCs w:val="24"/>
          <w:lang w:val="en-GB"/>
        </w:rPr>
        <w:t xml:space="preserve">(10), 957-964. </w:t>
      </w:r>
      <w:hyperlink r:id="rId25" w:history="1">
        <w:r w:rsidRPr="008C2660">
          <w:rPr>
            <w:rStyle w:val="Hyperlink"/>
            <w:rFonts w:asciiTheme="majorBidi" w:hAnsiTheme="majorBidi" w:cstheme="majorBidi"/>
            <w:sz w:val="24"/>
            <w:szCs w:val="24"/>
            <w:lang w:val="en-GB"/>
          </w:rPr>
          <w:t>https://doi.org/10.1002%2Fda.23080</w:t>
        </w:r>
      </w:hyperlink>
      <w:r w:rsidRPr="008C2660">
        <w:rPr>
          <w:rFonts w:asciiTheme="majorBidi" w:hAnsiTheme="majorBidi" w:cstheme="majorBidi"/>
          <w:sz w:val="24"/>
          <w:szCs w:val="24"/>
          <w:lang w:val="en-GB"/>
        </w:rPr>
        <w:t xml:space="preserve"> </w:t>
      </w:r>
    </w:p>
    <w:p w14:paraId="51B173A7" w14:textId="77777777" w:rsidR="00724F93" w:rsidRDefault="00724F93" w:rsidP="00666BC4">
      <w:pPr>
        <w:spacing w:after="0" w:line="480" w:lineRule="auto"/>
        <w:ind w:left="720" w:hanging="720"/>
        <w:jc w:val="both"/>
        <w:rPr>
          <w:rFonts w:asciiTheme="majorBidi" w:hAnsiTheme="majorBidi" w:cstheme="majorBidi"/>
          <w:color w:val="333333"/>
          <w:sz w:val="24"/>
          <w:szCs w:val="24"/>
          <w:shd w:val="clear" w:color="auto" w:fill="FCFCFC"/>
        </w:rPr>
      </w:pPr>
      <w:proofErr w:type="spellStart"/>
      <w:r w:rsidRPr="00D232DB">
        <w:rPr>
          <w:rFonts w:asciiTheme="majorBidi" w:hAnsiTheme="majorBidi" w:cstheme="majorBidi"/>
          <w:color w:val="222222"/>
          <w:sz w:val="24"/>
          <w:szCs w:val="24"/>
          <w:highlight w:val="yellow"/>
          <w:shd w:val="clear" w:color="auto" w:fill="FFFFFF"/>
        </w:rPr>
        <w:t>Fornell</w:t>
      </w:r>
      <w:proofErr w:type="spellEnd"/>
      <w:r w:rsidRPr="00D232DB">
        <w:rPr>
          <w:rFonts w:asciiTheme="majorBidi" w:hAnsiTheme="majorBidi" w:cstheme="majorBidi"/>
          <w:color w:val="222222"/>
          <w:sz w:val="24"/>
          <w:szCs w:val="24"/>
          <w:highlight w:val="yellow"/>
          <w:shd w:val="clear" w:color="auto" w:fill="FFFFFF"/>
        </w:rPr>
        <w:t xml:space="preserve">, C., &amp; </w:t>
      </w:r>
      <w:proofErr w:type="spellStart"/>
      <w:r w:rsidRPr="00D232DB">
        <w:rPr>
          <w:rFonts w:asciiTheme="majorBidi" w:hAnsiTheme="majorBidi" w:cstheme="majorBidi"/>
          <w:color w:val="222222"/>
          <w:sz w:val="24"/>
          <w:szCs w:val="24"/>
          <w:highlight w:val="yellow"/>
          <w:shd w:val="clear" w:color="auto" w:fill="FFFFFF"/>
        </w:rPr>
        <w:t>Larcker</w:t>
      </w:r>
      <w:proofErr w:type="spellEnd"/>
      <w:r w:rsidRPr="00D232DB">
        <w:rPr>
          <w:rFonts w:asciiTheme="majorBidi" w:hAnsiTheme="majorBidi" w:cstheme="majorBidi"/>
          <w:color w:val="222222"/>
          <w:sz w:val="24"/>
          <w:szCs w:val="24"/>
          <w:highlight w:val="yellow"/>
          <w:shd w:val="clear" w:color="auto" w:fill="FFFFFF"/>
        </w:rPr>
        <w:t>, D. F. (1981). Evaluating structural equation models with unobservable variables and measurement error. </w:t>
      </w:r>
      <w:r w:rsidRPr="00D232DB">
        <w:rPr>
          <w:rFonts w:asciiTheme="majorBidi" w:hAnsiTheme="majorBidi" w:cstheme="majorBidi"/>
          <w:i/>
          <w:iCs/>
          <w:color w:val="222222"/>
          <w:sz w:val="24"/>
          <w:szCs w:val="24"/>
          <w:highlight w:val="yellow"/>
          <w:shd w:val="clear" w:color="auto" w:fill="FFFFFF"/>
        </w:rPr>
        <w:t xml:space="preserve">Journal of </w:t>
      </w:r>
      <w:r>
        <w:rPr>
          <w:rFonts w:asciiTheme="majorBidi" w:hAnsiTheme="majorBidi" w:cstheme="majorBidi"/>
          <w:i/>
          <w:iCs/>
          <w:color w:val="222222"/>
          <w:sz w:val="24"/>
          <w:szCs w:val="24"/>
          <w:highlight w:val="yellow"/>
          <w:shd w:val="clear" w:color="auto" w:fill="FFFFFF"/>
        </w:rPr>
        <w:t>M</w:t>
      </w:r>
      <w:r w:rsidRPr="00D232DB">
        <w:rPr>
          <w:rFonts w:asciiTheme="majorBidi" w:hAnsiTheme="majorBidi" w:cstheme="majorBidi"/>
          <w:i/>
          <w:iCs/>
          <w:color w:val="222222"/>
          <w:sz w:val="24"/>
          <w:szCs w:val="24"/>
          <w:highlight w:val="yellow"/>
          <w:shd w:val="clear" w:color="auto" w:fill="FFFFFF"/>
        </w:rPr>
        <w:t xml:space="preserve">arketing </w:t>
      </w:r>
      <w:r>
        <w:rPr>
          <w:rFonts w:asciiTheme="majorBidi" w:hAnsiTheme="majorBidi" w:cstheme="majorBidi"/>
          <w:i/>
          <w:iCs/>
          <w:color w:val="222222"/>
          <w:sz w:val="24"/>
          <w:szCs w:val="24"/>
          <w:highlight w:val="yellow"/>
          <w:shd w:val="clear" w:color="auto" w:fill="FFFFFF"/>
        </w:rPr>
        <w:t>R</w:t>
      </w:r>
      <w:r w:rsidRPr="00D232DB">
        <w:rPr>
          <w:rFonts w:asciiTheme="majorBidi" w:hAnsiTheme="majorBidi" w:cstheme="majorBidi"/>
          <w:i/>
          <w:iCs/>
          <w:color w:val="222222"/>
          <w:sz w:val="24"/>
          <w:szCs w:val="24"/>
          <w:highlight w:val="yellow"/>
          <w:shd w:val="clear" w:color="auto" w:fill="FFFFFF"/>
        </w:rPr>
        <w:t>esearch</w:t>
      </w:r>
      <w:r w:rsidRPr="00D232DB">
        <w:rPr>
          <w:rFonts w:asciiTheme="majorBidi" w:hAnsiTheme="majorBidi" w:cstheme="majorBidi"/>
          <w:color w:val="222222"/>
          <w:sz w:val="24"/>
          <w:szCs w:val="24"/>
          <w:highlight w:val="yellow"/>
          <w:shd w:val="clear" w:color="auto" w:fill="FFFFFF"/>
        </w:rPr>
        <w:t>, </w:t>
      </w:r>
      <w:r w:rsidRPr="00D232DB">
        <w:rPr>
          <w:rFonts w:asciiTheme="majorBidi" w:hAnsiTheme="majorBidi" w:cstheme="majorBidi"/>
          <w:i/>
          <w:iCs/>
          <w:color w:val="222222"/>
          <w:sz w:val="24"/>
          <w:szCs w:val="24"/>
          <w:highlight w:val="yellow"/>
          <w:shd w:val="clear" w:color="auto" w:fill="FFFFFF"/>
        </w:rPr>
        <w:t>18</w:t>
      </w:r>
      <w:r w:rsidRPr="00D232DB">
        <w:rPr>
          <w:rFonts w:asciiTheme="majorBidi" w:hAnsiTheme="majorBidi" w:cstheme="majorBidi"/>
          <w:color w:val="222222"/>
          <w:sz w:val="24"/>
          <w:szCs w:val="24"/>
          <w:highlight w:val="yellow"/>
          <w:shd w:val="clear" w:color="auto" w:fill="FFFFFF"/>
        </w:rPr>
        <w:t>(1), 39-50.</w:t>
      </w:r>
    </w:p>
    <w:p w14:paraId="1FAEAFFB"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heme="majorBidi" w:hAnsiTheme="majorBidi" w:cstheme="majorBidi"/>
          <w:color w:val="212121"/>
          <w:sz w:val="24"/>
          <w:szCs w:val="24"/>
          <w:shd w:val="clear" w:color="auto" w:fill="FFFFFF"/>
        </w:rPr>
        <w:t>Fouda</w:t>
      </w:r>
      <w:proofErr w:type="spellEnd"/>
      <w:r w:rsidRPr="008C2660">
        <w:rPr>
          <w:rFonts w:asciiTheme="majorBidi" w:hAnsiTheme="majorBidi" w:cstheme="majorBidi"/>
          <w:color w:val="212121"/>
          <w:sz w:val="24"/>
          <w:szCs w:val="24"/>
          <w:shd w:val="clear" w:color="auto" w:fill="FFFFFF"/>
        </w:rPr>
        <w:t xml:space="preserve">, A., </w:t>
      </w:r>
      <w:proofErr w:type="spellStart"/>
      <w:r w:rsidRPr="008C2660">
        <w:rPr>
          <w:rFonts w:asciiTheme="majorBidi" w:hAnsiTheme="majorBidi" w:cstheme="majorBidi"/>
          <w:color w:val="212121"/>
          <w:sz w:val="24"/>
          <w:szCs w:val="24"/>
          <w:shd w:val="clear" w:color="auto" w:fill="FFFFFF"/>
        </w:rPr>
        <w:t>Mahmoudi</w:t>
      </w:r>
      <w:proofErr w:type="spellEnd"/>
      <w:r w:rsidRPr="008C2660">
        <w:rPr>
          <w:rFonts w:asciiTheme="majorBidi" w:hAnsiTheme="majorBidi" w:cstheme="majorBidi"/>
          <w:color w:val="212121"/>
          <w:sz w:val="24"/>
          <w:szCs w:val="24"/>
          <w:shd w:val="clear" w:color="auto" w:fill="FFFFFF"/>
        </w:rPr>
        <w:t xml:space="preserve">, N., Moy, N., &amp; </w:t>
      </w:r>
      <w:proofErr w:type="spellStart"/>
      <w:r w:rsidRPr="008C2660">
        <w:rPr>
          <w:rFonts w:asciiTheme="majorBidi" w:hAnsiTheme="majorBidi" w:cstheme="majorBidi"/>
          <w:color w:val="212121"/>
          <w:sz w:val="24"/>
          <w:szCs w:val="24"/>
          <w:shd w:val="clear" w:color="auto" w:fill="FFFFFF"/>
        </w:rPr>
        <w:t>Paolucci</w:t>
      </w:r>
      <w:proofErr w:type="spellEnd"/>
      <w:r w:rsidRPr="008C2660">
        <w:rPr>
          <w:rFonts w:asciiTheme="majorBidi" w:hAnsiTheme="majorBidi" w:cstheme="majorBidi"/>
          <w:color w:val="212121"/>
          <w:sz w:val="24"/>
          <w:szCs w:val="24"/>
          <w:shd w:val="clear" w:color="auto" w:fill="FFFFFF"/>
        </w:rPr>
        <w:t>, F. (2020). The COVID-19 pandemic in Greece, Iceland, New Zealand, and Singapore: Health policies and lessons learned. </w:t>
      </w:r>
      <w:r w:rsidRPr="008C2660">
        <w:rPr>
          <w:rFonts w:asciiTheme="majorBidi" w:hAnsiTheme="majorBidi" w:cstheme="majorBidi"/>
          <w:i/>
          <w:iCs/>
          <w:color w:val="212121"/>
          <w:sz w:val="24"/>
          <w:szCs w:val="24"/>
          <w:shd w:val="clear" w:color="auto" w:fill="FFFFFF"/>
        </w:rPr>
        <w:t>Health policy and technology</w:t>
      </w:r>
      <w:r w:rsidRPr="008C2660">
        <w:rPr>
          <w:rFonts w:asciiTheme="majorBidi" w:hAnsiTheme="majorBidi" w:cstheme="majorBidi"/>
          <w:color w:val="212121"/>
          <w:sz w:val="24"/>
          <w:szCs w:val="24"/>
          <w:shd w:val="clear" w:color="auto" w:fill="FFFFFF"/>
        </w:rPr>
        <w:t>, </w:t>
      </w:r>
      <w:r w:rsidRPr="008C2660">
        <w:rPr>
          <w:rFonts w:asciiTheme="majorBidi" w:hAnsiTheme="majorBidi" w:cstheme="majorBidi"/>
          <w:i/>
          <w:iCs/>
          <w:color w:val="212121"/>
          <w:sz w:val="24"/>
          <w:szCs w:val="24"/>
          <w:shd w:val="clear" w:color="auto" w:fill="FFFFFF"/>
        </w:rPr>
        <w:t>9</w:t>
      </w:r>
      <w:r w:rsidRPr="008C2660">
        <w:rPr>
          <w:rFonts w:asciiTheme="majorBidi" w:hAnsiTheme="majorBidi" w:cstheme="majorBidi"/>
          <w:color w:val="212121"/>
          <w:sz w:val="24"/>
          <w:szCs w:val="24"/>
          <w:shd w:val="clear" w:color="auto" w:fill="FFFFFF"/>
        </w:rPr>
        <w:t xml:space="preserve">(4), 510–524. </w:t>
      </w:r>
      <w:hyperlink r:id="rId26" w:history="1">
        <w:r w:rsidRPr="008C2660">
          <w:rPr>
            <w:rStyle w:val="Hyperlink"/>
            <w:rFonts w:asciiTheme="majorBidi" w:hAnsiTheme="majorBidi" w:cstheme="majorBidi"/>
            <w:sz w:val="24"/>
            <w:szCs w:val="24"/>
            <w:shd w:val="clear" w:color="auto" w:fill="FFFFFF"/>
          </w:rPr>
          <w:t>https://doi.org/10.1016/j.hlpt.2020.08.015</w:t>
        </w:r>
      </w:hyperlink>
    </w:p>
    <w:p w14:paraId="0BA1E04B"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heme="majorBidi" w:hAnsiTheme="majorBidi" w:cstheme="majorBidi"/>
          <w:color w:val="222222"/>
          <w:sz w:val="24"/>
          <w:szCs w:val="24"/>
          <w:shd w:val="clear" w:color="auto" w:fill="FFFFFF"/>
        </w:rPr>
        <w:t>Gagnier</w:t>
      </w:r>
      <w:proofErr w:type="spellEnd"/>
      <w:r w:rsidRPr="008C2660">
        <w:rPr>
          <w:rFonts w:asciiTheme="majorBidi" w:hAnsiTheme="majorBidi" w:cstheme="majorBidi"/>
          <w:color w:val="222222"/>
          <w:sz w:val="24"/>
          <w:szCs w:val="24"/>
          <w:shd w:val="clear" w:color="auto" w:fill="FFFFFF"/>
        </w:rPr>
        <w:t xml:space="preserve">, J. J., Lai, J., </w:t>
      </w:r>
      <w:proofErr w:type="spellStart"/>
      <w:r w:rsidRPr="008C2660">
        <w:rPr>
          <w:rFonts w:asciiTheme="majorBidi" w:hAnsiTheme="majorBidi" w:cstheme="majorBidi"/>
          <w:color w:val="222222"/>
          <w:sz w:val="24"/>
          <w:szCs w:val="24"/>
          <w:shd w:val="clear" w:color="auto" w:fill="FFFFFF"/>
        </w:rPr>
        <w:t>Mokkink</w:t>
      </w:r>
      <w:proofErr w:type="spellEnd"/>
      <w:r w:rsidRPr="008C2660">
        <w:rPr>
          <w:rFonts w:asciiTheme="majorBidi" w:hAnsiTheme="majorBidi" w:cstheme="majorBidi"/>
          <w:color w:val="222222"/>
          <w:sz w:val="24"/>
          <w:szCs w:val="24"/>
          <w:shd w:val="clear" w:color="auto" w:fill="FFFFFF"/>
        </w:rPr>
        <w:t xml:space="preserve">, L. B., &amp; </w:t>
      </w:r>
      <w:proofErr w:type="spellStart"/>
      <w:r w:rsidRPr="008C2660">
        <w:rPr>
          <w:rFonts w:asciiTheme="majorBidi" w:hAnsiTheme="majorBidi" w:cstheme="majorBidi"/>
          <w:color w:val="222222"/>
          <w:sz w:val="24"/>
          <w:szCs w:val="24"/>
          <w:shd w:val="clear" w:color="auto" w:fill="FFFFFF"/>
        </w:rPr>
        <w:t>Terwee</w:t>
      </w:r>
      <w:proofErr w:type="spellEnd"/>
      <w:r w:rsidRPr="008C2660">
        <w:rPr>
          <w:rFonts w:asciiTheme="majorBidi" w:hAnsiTheme="majorBidi" w:cstheme="majorBidi"/>
          <w:color w:val="222222"/>
          <w:sz w:val="24"/>
          <w:szCs w:val="24"/>
          <w:shd w:val="clear" w:color="auto" w:fill="FFFFFF"/>
        </w:rPr>
        <w:t>, C. B. (2021). COSMIN reporting guideline for studies on measurement properties of patient-reported outcome measures. </w:t>
      </w:r>
      <w:r w:rsidRPr="008C2660">
        <w:rPr>
          <w:rFonts w:asciiTheme="majorBidi" w:hAnsiTheme="majorBidi" w:cstheme="majorBidi"/>
          <w:i/>
          <w:iCs/>
          <w:color w:val="222222"/>
          <w:sz w:val="24"/>
          <w:szCs w:val="24"/>
          <w:shd w:val="clear" w:color="auto" w:fill="FFFFFF"/>
        </w:rPr>
        <w:t>Quality of Life Research</w:t>
      </w:r>
      <w:r w:rsidRPr="008C2660">
        <w:rPr>
          <w:rFonts w:asciiTheme="majorBidi" w:hAnsiTheme="majorBidi" w:cstheme="majorBidi"/>
          <w:color w:val="222222"/>
          <w:sz w:val="24"/>
          <w:szCs w:val="24"/>
          <w:shd w:val="clear" w:color="auto" w:fill="FFFFFF"/>
        </w:rPr>
        <w:t>, </w:t>
      </w:r>
      <w:r w:rsidRPr="008C2660">
        <w:rPr>
          <w:rFonts w:asciiTheme="majorBidi" w:hAnsiTheme="majorBidi" w:cstheme="majorBidi"/>
          <w:i/>
          <w:iCs/>
          <w:color w:val="222222"/>
          <w:sz w:val="24"/>
          <w:szCs w:val="24"/>
          <w:shd w:val="clear" w:color="auto" w:fill="FFFFFF"/>
        </w:rPr>
        <w:t>30</w:t>
      </w:r>
      <w:r w:rsidRPr="008C2660">
        <w:rPr>
          <w:rFonts w:asciiTheme="majorBidi" w:hAnsiTheme="majorBidi" w:cstheme="majorBidi"/>
          <w:color w:val="222222"/>
          <w:sz w:val="24"/>
          <w:szCs w:val="24"/>
          <w:shd w:val="clear" w:color="auto" w:fill="FFFFFF"/>
        </w:rPr>
        <w:t xml:space="preserve">(8), 2197-2218. </w:t>
      </w:r>
      <w:hyperlink r:id="rId27" w:history="1">
        <w:r w:rsidRPr="008C2660">
          <w:rPr>
            <w:rStyle w:val="Hyperlink"/>
            <w:rFonts w:asciiTheme="majorBidi" w:hAnsiTheme="majorBidi" w:cstheme="majorBidi"/>
            <w:sz w:val="24"/>
            <w:szCs w:val="24"/>
            <w:shd w:val="clear" w:color="auto" w:fill="FFFFFF"/>
          </w:rPr>
          <w:t>https://doi.org/10.1007/s11136-021-02822-4</w:t>
        </w:r>
      </w:hyperlink>
      <w:r w:rsidRPr="008C2660">
        <w:rPr>
          <w:rFonts w:asciiTheme="majorBidi" w:hAnsiTheme="majorBidi" w:cstheme="majorBidi"/>
          <w:color w:val="222222"/>
          <w:sz w:val="24"/>
          <w:szCs w:val="24"/>
          <w:shd w:val="clear" w:color="auto" w:fill="FFFFFF"/>
        </w:rPr>
        <w:t xml:space="preserve"> </w:t>
      </w:r>
    </w:p>
    <w:p w14:paraId="5C2641E2" w14:textId="77777777" w:rsidR="00724F93" w:rsidRPr="00FF1DA8" w:rsidRDefault="00724F93" w:rsidP="00FF1DA8">
      <w:pPr>
        <w:spacing w:after="0" w:line="480" w:lineRule="auto"/>
        <w:ind w:left="720" w:hanging="720"/>
        <w:jc w:val="both"/>
        <w:rPr>
          <w:rFonts w:asciiTheme="majorBidi" w:hAnsiTheme="majorBidi" w:cstheme="majorBidi"/>
          <w:color w:val="333333"/>
          <w:sz w:val="24"/>
          <w:szCs w:val="24"/>
          <w:shd w:val="clear" w:color="auto" w:fill="FCFCFC"/>
        </w:rPr>
      </w:pPr>
      <w:proofErr w:type="spellStart"/>
      <w:r w:rsidRPr="00D232DB">
        <w:rPr>
          <w:rFonts w:asciiTheme="majorBidi" w:hAnsiTheme="majorBidi" w:cstheme="majorBidi"/>
          <w:sz w:val="24"/>
          <w:szCs w:val="24"/>
          <w:highlight w:val="yellow"/>
        </w:rPr>
        <w:t>Gogineni</w:t>
      </w:r>
      <w:proofErr w:type="spellEnd"/>
      <w:r w:rsidRPr="00D232DB">
        <w:rPr>
          <w:rFonts w:asciiTheme="majorBidi" w:hAnsiTheme="majorBidi" w:cstheme="majorBidi"/>
          <w:sz w:val="24"/>
          <w:szCs w:val="24"/>
          <w:highlight w:val="yellow"/>
        </w:rPr>
        <w:t xml:space="preserve">, R. R., &amp; </w:t>
      </w:r>
      <w:proofErr w:type="spellStart"/>
      <w:r w:rsidRPr="00D232DB">
        <w:rPr>
          <w:rFonts w:asciiTheme="majorBidi" w:hAnsiTheme="majorBidi" w:cstheme="majorBidi"/>
          <w:sz w:val="24"/>
          <w:szCs w:val="24"/>
          <w:highlight w:val="yellow"/>
        </w:rPr>
        <w:t>Punnoose</w:t>
      </w:r>
      <w:proofErr w:type="spellEnd"/>
      <w:r w:rsidRPr="00D232DB">
        <w:rPr>
          <w:rFonts w:asciiTheme="majorBidi" w:hAnsiTheme="majorBidi" w:cstheme="majorBidi"/>
          <w:sz w:val="24"/>
          <w:szCs w:val="24"/>
          <w:highlight w:val="yellow"/>
        </w:rPr>
        <w:t xml:space="preserve">, V. (2022). COVID-19 pandemic Effects and after effects on people with Neurodevelopmental Disorders and their Families. </w:t>
      </w:r>
      <w:r w:rsidRPr="00D232DB">
        <w:rPr>
          <w:rFonts w:asciiTheme="majorBidi" w:hAnsiTheme="majorBidi" w:cstheme="majorBidi"/>
          <w:i/>
          <w:iCs/>
          <w:sz w:val="24"/>
          <w:szCs w:val="24"/>
          <w:highlight w:val="yellow"/>
        </w:rPr>
        <w:t>Indian Journal of Psychiatry</w:t>
      </w:r>
      <w:r w:rsidRPr="00D232DB">
        <w:rPr>
          <w:rFonts w:asciiTheme="majorBidi" w:hAnsiTheme="majorBidi" w:cstheme="majorBidi"/>
          <w:sz w:val="24"/>
          <w:szCs w:val="24"/>
          <w:highlight w:val="yellow"/>
        </w:rPr>
        <w:t xml:space="preserve">, </w:t>
      </w:r>
      <w:r w:rsidRPr="00D232DB">
        <w:rPr>
          <w:rFonts w:asciiTheme="majorBidi" w:hAnsiTheme="majorBidi" w:cstheme="majorBidi"/>
          <w:i/>
          <w:iCs/>
          <w:sz w:val="24"/>
          <w:szCs w:val="24"/>
          <w:highlight w:val="yellow"/>
        </w:rPr>
        <w:t>64</w:t>
      </w:r>
      <w:r w:rsidRPr="00D232DB">
        <w:rPr>
          <w:rFonts w:asciiTheme="majorBidi" w:hAnsiTheme="majorBidi" w:cstheme="majorBidi"/>
          <w:sz w:val="24"/>
          <w:szCs w:val="24"/>
          <w:highlight w:val="yellow"/>
        </w:rPr>
        <w:t>(</w:t>
      </w:r>
      <w:proofErr w:type="spellStart"/>
      <w:r w:rsidRPr="00D232DB">
        <w:rPr>
          <w:rFonts w:asciiTheme="majorBidi" w:hAnsiTheme="majorBidi" w:cstheme="majorBidi"/>
          <w:sz w:val="24"/>
          <w:szCs w:val="24"/>
          <w:highlight w:val="yellow"/>
        </w:rPr>
        <w:t>Suppl</w:t>
      </w:r>
      <w:proofErr w:type="spellEnd"/>
      <w:r w:rsidRPr="00D232DB">
        <w:rPr>
          <w:rFonts w:asciiTheme="majorBidi" w:hAnsiTheme="majorBidi" w:cstheme="majorBidi"/>
          <w:sz w:val="24"/>
          <w:szCs w:val="24"/>
          <w:highlight w:val="yellow"/>
        </w:rPr>
        <w:t xml:space="preserve"> 3), S639. https://doi.org/10.4103/0019-5545.341877</w:t>
      </w:r>
    </w:p>
    <w:p w14:paraId="42BA747C" w14:textId="77777777" w:rsidR="00724F93" w:rsidRPr="001D50F6" w:rsidRDefault="00724F93" w:rsidP="001D50F6">
      <w:pPr>
        <w:spacing w:after="0" w:line="480" w:lineRule="auto"/>
        <w:ind w:left="720" w:hanging="720"/>
        <w:jc w:val="both"/>
        <w:rPr>
          <w:rStyle w:val="Hyperlink"/>
          <w:rFonts w:asciiTheme="majorBidi" w:hAnsiTheme="majorBidi" w:cstheme="majorBidi"/>
          <w:color w:val="222222"/>
          <w:sz w:val="24"/>
          <w:szCs w:val="24"/>
          <w:highlight w:val="yellow"/>
          <w:u w:val="none"/>
          <w:shd w:val="clear" w:color="auto" w:fill="FFFFFF"/>
        </w:rPr>
      </w:pPr>
      <w:proofErr w:type="spellStart"/>
      <w:r w:rsidRPr="001D50F6">
        <w:rPr>
          <w:rFonts w:asciiTheme="majorBidi" w:hAnsiTheme="majorBidi" w:cstheme="majorBidi"/>
          <w:color w:val="222222"/>
          <w:sz w:val="24"/>
          <w:szCs w:val="24"/>
          <w:highlight w:val="yellow"/>
          <w:shd w:val="clear" w:color="auto" w:fill="FFFFFF"/>
        </w:rPr>
        <w:t>Goula</w:t>
      </w:r>
      <w:proofErr w:type="spellEnd"/>
      <w:r w:rsidRPr="001D50F6">
        <w:rPr>
          <w:rFonts w:asciiTheme="majorBidi" w:hAnsiTheme="majorBidi" w:cstheme="majorBidi"/>
          <w:color w:val="222222"/>
          <w:sz w:val="24"/>
          <w:szCs w:val="24"/>
          <w:highlight w:val="yellow"/>
          <w:shd w:val="clear" w:color="auto" w:fill="FFFFFF"/>
          <w:lang w:val="el-GR"/>
        </w:rPr>
        <w:t>, </w:t>
      </w:r>
      <w:r w:rsidRPr="001D50F6">
        <w:rPr>
          <w:rFonts w:asciiTheme="majorBidi" w:hAnsiTheme="majorBidi" w:cstheme="majorBidi"/>
          <w:color w:val="222222"/>
          <w:sz w:val="24"/>
          <w:szCs w:val="24"/>
          <w:highlight w:val="yellow"/>
          <w:shd w:val="clear" w:color="auto" w:fill="FFFFFF"/>
        </w:rPr>
        <w:t>Z</w:t>
      </w:r>
      <w:r w:rsidRPr="001D50F6">
        <w:rPr>
          <w:rFonts w:asciiTheme="majorBidi" w:hAnsiTheme="majorBidi" w:cstheme="majorBidi"/>
          <w:color w:val="222222"/>
          <w:sz w:val="24"/>
          <w:szCs w:val="24"/>
          <w:highlight w:val="yellow"/>
          <w:shd w:val="clear" w:color="auto" w:fill="FFFFFF"/>
          <w:lang w:val="el-GR"/>
        </w:rPr>
        <w:t>. (2012).</w:t>
      </w:r>
      <w:r w:rsidRPr="001D50F6">
        <w:rPr>
          <w:rFonts w:asciiTheme="majorBidi" w:hAnsiTheme="majorBidi" w:cstheme="majorBidi"/>
          <w:color w:val="222222"/>
          <w:sz w:val="24"/>
          <w:szCs w:val="24"/>
          <w:highlight w:val="yellow"/>
          <w:shd w:val="clear" w:color="auto" w:fill="FFFFFF"/>
        </w:rPr>
        <w:t xml:space="preserve"> Emotional Intelligence and Personality of Future Special Education Professionals. </w:t>
      </w:r>
      <w:r w:rsidRPr="001D50F6">
        <w:rPr>
          <w:rFonts w:asciiTheme="majorBidi" w:hAnsiTheme="majorBidi" w:cstheme="majorBidi"/>
          <w:color w:val="222222"/>
          <w:sz w:val="24"/>
          <w:szCs w:val="24"/>
          <w:highlight w:val="yellow"/>
          <w:shd w:val="clear" w:color="auto" w:fill="FFFFFF"/>
          <w:lang w:val="el-GR"/>
        </w:rPr>
        <w:t>[</w:t>
      </w:r>
      <w:r w:rsidRPr="001D50F6">
        <w:rPr>
          <w:rFonts w:asciiTheme="majorBidi" w:hAnsiTheme="majorBidi" w:cstheme="majorBidi"/>
          <w:color w:val="222222"/>
          <w:sz w:val="24"/>
          <w:szCs w:val="24"/>
          <w:highlight w:val="yellow"/>
          <w:shd w:val="clear" w:color="auto" w:fill="FFFFFF"/>
        </w:rPr>
        <w:t>Unpublished master</w:t>
      </w:r>
      <w:r w:rsidRPr="001D50F6">
        <w:rPr>
          <w:rFonts w:asciiTheme="majorBidi" w:hAnsiTheme="majorBidi" w:cstheme="majorBidi"/>
          <w:color w:val="222222"/>
          <w:sz w:val="24"/>
          <w:szCs w:val="24"/>
          <w:highlight w:val="yellow"/>
          <w:shd w:val="clear" w:color="auto" w:fill="FFFFFF"/>
          <w:lang w:val="el-GR"/>
        </w:rPr>
        <w:t>'</w:t>
      </w:r>
      <w:r w:rsidRPr="001D50F6">
        <w:rPr>
          <w:rFonts w:asciiTheme="majorBidi" w:hAnsiTheme="majorBidi" w:cstheme="majorBidi"/>
          <w:color w:val="222222"/>
          <w:sz w:val="24"/>
          <w:szCs w:val="24"/>
          <w:highlight w:val="yellow"/>
          <w:shd w:val="clear" w:color="auto" w:fill="FFFFFF"/>
        </w:rPr>
        <w:t>s dissertation in Greek</w:t>
      </w:r>
      <w:r w:rsidRPr="001D50F6">
        <w:rPr>
          <w:rFonts w:asciiTheme="majorBidi" w:hAnsiTheme="majorBidi" w:cstheme="majorBidi"/>
          <w:color w:val="222222"/>
          <w:sz w:val="24"/>
          <w:szCs w:val="24"/>
          <w:highlight w:val="yellow"/>
          <w:shd w:val="clear" w:color="auto" w:fill="FFFFFF"/>
          <w:lang w:val="el-GR"/>
        </w:rPr>
        <w:t>]. </w:t>
      </w:r>
      <w:r w:rsidRPr="001D50F6">
        <w:rPr>
          <w:rFonts w:asciiTheme="majorBidi" w:hAnsiTheme="majorBidi" w:cstheme="majorBidi"/>
          <w:color w:val="222222"/>
          <w:sz w:val="24"/>
          <w:szCs w:val="24"/>
          <w:highlight w:val="yellow"/>
          <w:shd w:val="clear" w:color="auto" w:fill="FFFFFF"/>
        </w:rPr>
        <w:t>University of Macedonia. </w:t>
      </w:r>
      <w:r>
        <w:rPr>
          <w:rFonts w:asciiTheme="majorBidi" w:hAnsiTheme="majorBidi" w:cstheme="majorBidi"/>
          <w:color w:val="222222"/>
          <w:sz w:val="24"/>
          <w:szCs w:val="24"/>
          <w:highlight w:val="yellow"/>
          <w:shd w:val="clear" w:color="auto" w:fill="FFFFFF"/>
        </w:rPr>
        <w:t xml:space="preserve"> </w:t>
      </w:r>
      <w:hyperlink r:id="rId28" w:history="1">
        <w:r w:rsidRPr="001D50F6">
          <w:rPr>
            <w:rStyle w:val="Hyperlink"/>
            <w:rFonts w:asciiTheme="majorBidi" w:hAnsiTheme="majorBidi" w:cstheme="majorBidi"/>
            <w:sz w:val="24"/>
            <w:szCs w:val="24"/>
            <w:highlight w:val="yellow"/>
            <w:shd w:val="clear" w:color="auto" w:fill="FFFFFF"/>
          </w:rPr>
          <w:t>https://dspace.lib.uom.gr/bitstream/2159/15245/3/GoulaZoiMsc2012.pdf</w:t>
        </w:r>
      </w:hyperlink>
    </w:p>
    <w:p w14:paraId="06139CC8"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sz w:val="24"/>
          <w:szCs w:val="24"/>
        </w:rPr>
        <w:lastRenderedPageBreak/>
        <w:t xml:space="preserve">Horn, J. L. (1965). A rationale and test for the number of factors in factor analysis. </w:t>
      </w:r>
      <w:proofErr w:type="spellStart"/>
      <w:r w:rsidRPr="008C2660">
        <w:rPr>
          <w:rFonts w:asciiTheme="majorBidi" w:hAnsiTheme="majorBidi" w:cstheme="majorBidi"/>
          <w:i/>
          <w:iCs/>
          <w:sz w:val="24"/>
          <w:szCs w:val="24"/>
        </w:rPr>
        <w:t>Psychometrica</w:t>
      </w:r>
      <w:proofErr w:type="spellEnd"/>
      <w:r w:rsidRPr="008C2660">
        <w:rPr>
          <w:rFonts w:asciiTheme="majorBidi" w:hAnsiTheme="majorBidi" w:cstheme="majorBidi"/>
          <w:sz w:val="24"/>
          <w:szCs w:val="24"/>
        </w:rPr>
        <w:t xml:space="preserve">, </w:t>
      </w:r>
      <w:r w:rsidRPr="008C2660">
        <w:rPr>
          <w:rFonts w:asciiTheme="majorBidi" w:hAnsiTheme="majorBidi" w:cstheme="majorBidi"/>
          <w:i/>
          <w:iCs/>
          <w:sz w:val="24"/>
          <w:szCs w:val="24"/>
        </w:rPr>
        <w:t>30</w:t>
      </w:r>
      <w:r w:rsidRPr="008C2660">
        <w:rPr>
          <w:rFonts w:asciiTheme="majorBidi" w:hAnsiTheme="majorBidi" w:cstheme="majorBidi"/>
          <w:sz w:val="24"/>
          <w:szCs w:val="24"/>
        </w:rPr>
        <w:t xml:space="preserve">(2), 179–185. </w:t>
      </w:r>
      <w:hyperlink r:id="rId29" w:history="1">
        <w:r w:rsidRPr="008C2660">
          <w:rPr>
            <w:rStyle w:val="Hyperlink"/>
            <w:rFonts w:asciiTheme="majorBidi" w:hAnsiTheme="majorBidi" w:cstheme="majorBidi"/>
            <w:sz w:val="24"/>
            <w:szCs w:val="24"/>
          </w:rPr>
          <w:t>https://psycnet.apa.org/doi/10.1007/BF02289447</w:t>
        </w:r>
      </w:hyperlink>
      <w:r w:rsidRPr="008C2660">
        <w:rPr>
          <w:rFonts w:asciiTheme="majorBidi" w:hAnsiTheme="majorBidi" w:cstheme="majorBidi"/>
          <w:sz w:val="24"/>
          <w:szCs w:val="24"/>
        </w:rPr>
        <w:t xml:space="preserve"> </w:t>
      </w:r>
    </w:p>
    <w:p w14:paraId="39724F11"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sz w:val="24"/>
          <w:szCs w:val="24"/>
          <w:shd w:val="clear" w:color="auto" w:fill="FFFFFF"/>
        </w:rPr>
        <w:t xml:space="preserve">Hossain, M., Sultana, A., &amp; </w:t>
      </w:r>
      <w:proofErr w:type="spellStart"/>
      <w:r w:rsidRPr="008C2660">
        <w:rPr>
          <w:rFonts w:asciiTheme="majorBidi" w:hAnsiTheme="majorBidi" w:cstheme="majorBidi"/>
          <w:sz w:val="24"/>
          <w:szCs w:val="24"/>
          <w:shd w:val="clear" w:color="auto" w:fill="FFFFFF"/>
        </w:rPr>
        <w:t>Purohit</w:t>
      </w:r>
      <w:proofErr w:type="spellEnd"/>
      <w:r w:rsidRPr="008C2660">
        <w:rPr>
          <w:rFonts w:asciiTheme="majorBidi" w:hAnsiTheme="majorBidi" w:cstheme="majorBidi"/>
          <w:sz w:val="24"/>
          <w:szCs w:val="24"/>
          <w:shd w:val="clear" w:color="auto" w:fill="FFFFFF"/>
        </w:rPr>
        <w:t>, N. (2020). Mental health outcomes of quarantine and isolation for infection prevention: A systematic umbrella review of the global evidence. </w:t>
      </w:r>
      <w:r w:rsidRPr="008C2660">
        <w:rPr>
          <w:rFonts w:asciiTheme="majorBidi" w:hAnsiTheme="majorBidi" w:cstheme="majorBidi"/>
          <w:i/>
          <w:iCs/>
          <w:sz w:val="24"/>
          <w:szCs w:val="24"/>
          <w:shd w:val="clear" w:color="auto" w:fill="FFFFFF"/>
        </w:rPr>
        <w:t xml:space="preserve">Epidemiology </w:t>
      </w:r>
      <w:proofErr w:type="gramStart"/>
      <w:r w:rsidRPr="008C2660">
        <w:rPr>
          <w:rFonts w:asciiTheme="majorBidi" w:hAnsiTheme="majorBidi" w:cstheme="majorBidi"/>
          <w:i/>
          <w:iCs/>
          <w:sz w:val="24"/>
          <w:szCs w:val="24"/>
          <w:shd w:val="clear" w:color="auto" w:fill="FFFFFF"/>
        </w:rPr>
        <w:t>And</w:t>
      </w:r>
      <w:proofErr w:type="gramEnd"/>
      <w:r w:rsidRPr="008C2660">
        <w:rPr>
          <w:rFonts w:asciiTheme="majorBidi" w:hAnsiTheme="majorBidi" w:cstheme="majorBidi"/>
          <w:i/>
          <w:iCs/>
          <w:sz w:val="24"/>
          <w:szCs w:val="24"/>
          <w:shd w:val="clear" w:color="auto" w:fill="FFFFFF"/>
        </w:rPr>
        <w:t xml:space="preserve"> Health</w:t>
      </w:r>
      <w:r w:rsidRPr="008C2660">
        <w:rPr>
          <w:rFonts w:asciiTheme="majorBidi" w:hAnsiTheme="majorBidi" w:cstheme="majorBidi"/>
          <w:sz w:val="24"/>
          <w:szCs w:val="24"/>
          <w:shd w:val="clear" w:color="auto" w:fill="FFFFFF"/>
        </w:rPr>
        <w:t xml:space="preserve">, e2020038. </w:t>
      </w:r>
      <w:hyperlink r:id="rId30" w:history="1">
        <w:r w:rsidRPr="008C2660">
          <w:rPr>
            <w:rStyle w:val="Hyperlink"/>
            <w:rFonts w:asciiTheme="majorBidi" w:hAnsiTheme="majorBidi" w:cstheme="majorBidi"/>
            <w:sz w:val="24"/>
            <w:szCs w:val="24"/>
            <w:shd w:val="clear" w:color="auto" w:fill="FFFFFF"/>
          </w:rPr>
          <w:t>https://doi.org/10.4178/epih.e2020038</w:t>
        </w:r>
      </w:hyperlink>
      <w:r w:rsidRPr="008C2660">
        <w:rPr>
          <w:rFonts w:asciiTheme="majorBidi" w:hAnsiTheme="majorBidi" w:cstheme="majorBidi"/>
          <w:sz w:val="24"/>
          <w:szCs w:val="24"/>
          <w:shd w:val="clear" w:color="auto" w:fill="FFFFFF"/>
        </w:rPr>
        <w:t xml:space="preserve"> </w:t>
      </w:r>
    </w:p>
    <w:p w14:paraId="715011AB"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color w:val="222222"/>
          <w:sz w:val="24"/>
          <w:szCs w:val="24"/>
          <w:shd w:val="clear" w:color="auto" w:fill="FFFFFF"/>
        </w:rPr>
        <w:t xml:space="preserve">Hu, L. T., &amp; </w:t>
      </w:r>
      <w:proofErr w:type="spellStart"/>
      <w:r w:rsidRPr="008C2660">
        <w:rPr>
          <w:rFonts w:asciiTheme="majorBidi" w:hAnsiTheme="majorBidi" w:cstheme="majorBidi"/>
          <w:color w:val="222222"/>
          <w:sz w:val="24"/>
          <w:szCs w:val="24"/>
          <w:shd w:val="clear" w:color="auto" w:fill="FFFFFF"/>
        </w:rPr>
        <w:t>Bentler</w:t>
      </w:r>
      <w:proofErr w:type="spellEnd"/>
      <w:r w:rsidRPr="008C2660">
        <w:rPr>
          <w:rFonts w:asciiTheme="majorBidi" w:hAnsiTheme="majorBidi" w:cstheme="majorBidi"/>
          <w:color w:val="222222"/>
          <w:sz w:val="24"/>
          <w:szCs w:val="24"/>
          <w:shd w:val="clear" w:color="auto" w:fill="FFFFFF"/>
        </w:rPr>
        <w:t>, P. M. (1999). Cutoff criteria for fit indexes in covariance structure analysis: Conventional criteria versus new alternatives. </w:t>
      </w:r>
      <w:r w:rsidRPr="008C2660">
        <w:rPr>
          <w:rFonts w:asciiTheme="majorBidi" w:hAnsiTheme="majorBidi" w:cstheme="majorBidi"/>
          <w:i/>
          <w:iCs/>
          <w:color w:val="222222"/>
          <w:sz w:val="24"/>
          <w:szCs w:val="24"/>
          <w:shd w:val="clear" w:color="auto" w:fill="FFFFFF"/>
        </w:rPr>
        <w:t>Structural equation modeling: a multidisciplinary journal</w:t>
      </w:r>
      <w:r w:rsidRPr="008C2660">
        <w:rPr>
          <w:rFonts w:asciiTheme="majorBidi" w:hAnsiTheme="majorBidi" w:cstheme="majorBidi"/>
          <w:color w:val="222222"/>
          <w:sz w:val="24"/>
          <w:szCs w:val="24"/>
          <w:shd w:val="clear" w:color="auto" w:fill="FFFFFF"/>
        </w:rPr>
        <w:t>, </w:t>
      </w:r>
      <w:r w:rsidRPr="008C2660">
        <w:rPr>
          <w:rFonts w:asciiTheme="majorBidi" w:hAnsiTheme="majorBidi" w:cstheme="majorBidi"/>
          <w:i/>
          <w:iCs/>
          <w:color w:val="222222"/>
          <w:sz w:val="24"/>
          <w:szCs w:val="24"/>
          <w:shd w:val="clear" w:color="auto" w:fill="FFFFFF"/>
        </w:rPr>
        <w:t>6</w:t>
      </w:r>
      <w:r w:rsidRPr="008C2660">
        <w:rPr>
          <w:rFonts w:asciiTheme="majorBidi" w:hAnsiTheme="majorBidi" w:cstheme="majorBidi"/>
          <w:color w:val="222222"/>
          <w:sz w:val="24"/>
          <w:szCs w:val="24"/>
          <w:shd w:val="clear" w:color="auto" w:fill="FFFFFF"/>
        </w:rPr>
        <w:t xml:space="preserve">(1), 1-55. </w:t>
      </w:r>
      <w:hyperlink r:id="rId31" w:history="1">
        <w:r w:rsidRPr="008C2660">
          <w:rPr>
            <w:rStyle w:val="Hyperlink"/>
            <w:rFonts w:asciiTheme="majorBidi" w:hAnsiTheme="majorBidi" w:cstheme="majorBidi"/>
            <w:sz w:val="24"/>
            <w:szCs w:val="24"/>
            <w:shd w:val="clear" w:color="auto" w:fill="FFFFFF"/>
          </w:rPr>
          <w:t>https://doi.org/10.1080/10705519909540118</w:t>
        </w:r>
      </w:hyperlink>
      <w:r w:rsidRPr="008C2660">
        <w:rPr>
          <w:rFonts w:asciiTheme="majorBidi" w:hAnsiTheme="majorBidi" w:cstheme="majorBidi"/>
          <w:color w:val="222222"/>
          <w:sz w:val="24"/>
          <w:szCs w:val="24"/>
          <w:shd w:val="clear" w:color="auto" w:fill="FFFFFF"/>
        </w:rPr>
        <w:t xml:space="preserve"> </w:t>
      </w:r>
    </w:p>
    <w:p w14:paraId="27C2CCCD" w14:textId="77777777" w:rsidR="00724F93" w:rsidRDefault="00724F93" w:rsidP="000623B6">
      <w:pPr>
        <w:spacing w:after="0" w:line="480" w:lineRule="auto"/>
        <w:ind w:left="720" w:hanging="720"/>
        <w:jc w:val="both"/>
        <w:rPr>
          <w:rFonts w:asciiTheme="majorBidi" w:hAnsiTheme="majorBidi" w:cstheme="majorBidi"/>
          <w:color w:val="212121"/>
          <w:sz w:val="24"/>
          <w:szCs w:val="24"/>
          <w:shd w:val="clear" w:color="auto" w:fill="FFFFFF"/>
        </w:rPr>
      </w:pPr>
      <w:proofErr w:type="spellStart"/>
      <w:r w:rsidRPr="009E4D55">
        <w:rPr>
          <w:rFonts w:asciiTheme="majorBidi" w:hAnsiTheme="majorBidi" w:cstheme="majorBidi"/>
          <w:color w:val="212121"/>
          <w:sz w:val="24"/>
          <w:szCs w:val="24"/>
          <w:highlight w:val="yellow"/>
          <w:shd w:val="clear" w:color="auto" w:fill="FFFFFF"/>
        </w:rPr>
        <w:t>Hyphantis</w:t>
      </w:r>
      <w:proofErr w:type="spellEnd"/>
      <w:r w:rsidRPr="009E4D55">
        <w:rPr>
          <w:rFonts w:asciiTheme="majorBidi" w:hAnsiTheme="majorBidi" w:cstheme="majorBidi"/>
          <w:color w:val="212121"/>
          <w:sz w:val="24"/>
          <w:szCs w:val="24"/>
          <w:highlight w:val="yellow"/>
          <w:shd w:val="clear" w:color="auto" w:fill="FFFFFF"/>
        </w:rPr>
        <w:t xml:space="preserve">, T., </w:t>
      </w:r>
      <w:proofErr w:type="spellStart"/>
      <w:r w:rsidRPr="009E4D55">
        <w:rPr>
          <w:rFonts w:asciiTheme="majorBidi" w:hAnsiTheme="majorBidi" w:cstheme="majorBidi"/>
          <w:color w:val="212121"/>
          <w:sz w:val="24"/>
          <w:szCs w:val="24"/>
          <w:highlight w:val="yellow"/>
          <w:shd w:val="clear" w:color="auto" w:fill="FFFFFF"/>
        </w:rPr>
        <w:t>Kotsis</w:t>
      </w:r>
      <w:proofErr w:type="spellEnd"/>
      <w:r w:rsidRPr="009E4D55">
        <w:rPr>
          <w:rFonts w:asciiTheme="majorBidi" w:hAnsiTheme="majorBidi" w:cstheme="majorBidi"/>
          <w:color w:val="212121"/>
          <w:sz w:val="24"/>
          <w:szCs w:val="24"/>
          <w:highlight w:val="yellow"/>
          <w:shd w:val="clear" w:color="auto" w:fill="FFFFFF"/>
        </w:rPr>
        <w:t xml:space="preserve">, K., </w:t>
      </w:r>
      <w:proofErr w:type="spellStart"/>
      <w:r w:rsidRPr="009E4D55">
        <w:rPr>
          <w:rFonts w:asciiTheme="majorBidi" w:hAnsiTheme="majorBidi" w:cstheme="majorBidi"/>
          <w:color w:val="212121"/>
          <w:sz w:val="24"/>
          <w:szCs w:val="24"/>
          <w:highlight w:val="yellow"/>
          <w:shd w:val="clear" w:color="auto" w:fill="FFFFFF"/>
        </w:rPr>
        <w:t>Voulgari</w:t>
      </w:r>
      <w:proofErr w:type="spellEnd"/>
      <w:r w:rsidRPr="009E4D55">
        <w:rPr>
          <w:rFonts w:asciiTheme="majorBidi" w:hAnsiTheme="majorBidi" w:cstheme="majorBidi"/>
          <w:color w:val="212121"/>
          <w:sz w:val="24"/>
          <w:szCs w:val="24"/>
          <w:highlight w:val="yellow"/>
          <w:shd w:val="clear" w:color="auto" w:fill="FFFFFF"/>
        </w:rPr>
        <w:t xml:space="preserve">, P. V., </w:t>
      </w:r>
      <w:proofErr w:type="spellStart"/>
      <w:r w:rsidRPr="009E4D55">
        <w:rPr>
          <w:rFonts w:asciiTheme="majorBidi" w:hAnsiTheme="majorBidi" w:cstheme="majorBidi"/>
          <w:color w:val="212121"/>
          <w:sz w:val="24"/>
          <w:szCs w:val="24"/>
          <w:highlight w:val="yellow"/>
          <w:shd w:val="clear" w:color="auto" w:fill="FFFFFF"/>
        </w:rPr>
        <w:t>Tsifetaki</w:t>
      </w:r>
      <w:proofErr w:type="spellEnd"/>
      <w:r w:rsidRPr="009E4D55">
        <w:rPr>
          <w:rFonts w:asciiTheme="majorBidi" w:hAnsiTheme="majorBidi" w:cstheme="majorBidi"/>
          <w:color w:val="212121"/>
          <w:sz w:val="24"/>
          <w:szCs w:val="24"/>
          <w:highlight w:val="yellow"/>
          <w:shd w:val="clear" w:color="auto" w:fill="FFFFFF"/>
        </w:rPr>
        <w:t xml:space="preserve">, N., Creed, F., &amp; </w:t>
      </w:r>
      <w:proofErr w:type="spellStart"/>
      <w:r w:rsidRPr="009E4D55">
        <w:rPr>
          <w:rFonts w:asciiTheme="majorBidi" w:hAnsiTheme="majorBidi" w:cstheme="majorBidi"/>
          <w:color w:val="212121"/>
          <w:sz w:val="24"/>
          <w:szCs w:val="24"/>
          <w:highlight w:val="yellow"/>
          <w:shd w:val="clear" w:color="auto" w:fill="FFFFFF"/>
        </w:rPr>
        <w:t>Drosos</w:t>
      </w:r>
      <w:proofErr w:type="spellEnd"/>
      <w:r w:rsidRPr="009E4D55">
        <w:rPr>
          <w:rFonts w:asciiTheme="majorBidi" w:hAnsiTheme="majorBidi" w:cstheme="majorBidi"/>
          <w:color w:val="212121"/>
          <w:sz w:val="24"/>
          <w:szCs w:val="24"/>
          <w:highlight w:val="yellow"/>
          <w:shd w:val="clear" w:color="auto" w:fill="FFFFFF"/>
        </w:rPr>
        <w:t>, A. A. (2011). Diagnostic accuracy, internal consistency, and convergent validity of the Greek version of the patient health questionnaire 9 in diagnosing depression in rheumatologic disorders. </w:t>
      </w:r>
      <w:r w:rsidRPr="009E4D55">
        <w:rPr>
          <w:rFonts w:asciiTheme="majorBidi" w:hAnsiTheme="majorBidi" w:cstheme="majorBidi"/>
          <w:i/>
          <w:iCs/>
          <w:color w:val="212121"/>
          <w:sz w:val="24"/>
          <w:szCs w:val="24"/>
          <w:highlight w:val="yellow"/>
          <w:shd w:val="clear" w:color="auto" w:fill="FFFFFF"/>
        </w:rPr>
        <w:t>Arthritis Care &amp; Research</w:t>
      </w:r>
      <w:r w:rsidRPr="009E4D55">
        <w:rPr>
          <w:rFonts w:asciiTheme="majorBidi" w:hAnsiTheme="majorBidi" w:cstheme="majorBidi"/>
          <w:color w:val="212121"/>
          <w:sz w:val="24"/>
          <w:szCs w:val="24"/>
          <w:highlight w:val="yellow"/>
          <w:shd w:val="clear" w:color="auto" w:fill="FFFFFF"/>
        </w:rPr>
        <w:t>, </w:t>
      </w:r>
      <w:r w:rsidRPr="009E4D55">
        <w:rPr>
          <w:rFonts w:asciiTheme="majorBidi" w:hAnsiTheme="majorBidi" w:cstheme="majorBidi"/>
          <w:i/>
          <w:iCs/>
          <w:color w:val="212121"/>
          <w:sz w:val="24"/>
          <w:szCs w:val="24"/>
          <w:highlight w:val="yellow"/>
          <w:shd w:val="clear" w:color="auto" w:fill="FFFFFF"/>
        </w:rPr>
        <w:t>63</w:t>
      </w:r>
      <w:r w:rsidRPr="009E4D55">
        <w:rPr>
          <w:rFonts w:asciiTheme="majorBidi" w:hAnsiTheme="majorBidi" w:cstheme="majorBidi"/>
          <w:color w:val="212121"/>
          <w:sz w:val="24"/>
          <w:szCs w:val="24"/>
          <w:highlight w:val="yellow"/>
          <w:shd w:val="clear" w:color="auto" w:fill="FFFFFF"/>
        </w:rPr>
        <w:t xml:space="preserve">(9), 1313–1321. </w:t>
      </w:r>
      <w:hyperlink r:id="rId32" w:history="1">
        <w:r w:rsidRPr="004D72A8">
          <w:rPr>
            <w:rStyle w:val="Hyperlink"/>
            <w:rFonts w:asciiTheme="majorBidi" w:hAnsiTheme="majorBidi" w:cstheme="majorBidi"/>
            <w:sz w:val="24"/>
            <w:szCs w:val="24"/>
            <w:highlight w:val="yellow"/>
            <w:shd w:val="clear" w:color="auto" w:fill="FFFFFF"/>
          </w:rPr>
          <w:t>https://doi.org/10.1002/acr.20505</w:t>
        </w:r>
      </w:hyperlink>
    </w:p>
    <w:p w14:paraId="77379BBA"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sz w:val="24"/>
          <w:szCs w:val="24"/>
        </w:rPr>
        <w:t xml:space="preserve">IΜΕ ΓΣΕΒΕΕ. (2022) </w:t>
      </w:r>
      <w:r w:rsidRPr="008C2660">
        <w:rPr>
          <w:rFonts w:asciiTheme="majorBidi" w:hAnsiTheme="majorBidi" w:cstheme="majorBidi"/>
          <w:i/>
          <w:iCs/>
          <w:sz w:val="24"/>
          <w:szCs w:val="24"/>
        </w:rPr>
        <w:t>Attitudes and perceptions about the effects on the economy and society during pandemic on Greek population.</w:t>
      </w:r>
      <w:r w:rsidRPr="008C2660">
        <w:rPr>
          <w:rFonts w:asciiTheme="majorBidi" w:hAnsiTheme="majorBidi" w:cstheme="majorBidi"/>
          <w:sz w:val="24"/>
          <w:szCs w:val="24"/>
        </w:rPr>
        <w:t xml:space="preserve"> Retrieved June 24 2021, from </w:t>
      </w:r>
      <w:hyperlink r:id="rId33" w:history="1">
        <w:r w:rsidRPr="008C2660">
          <w:rPr>
            <w:rStyle w:val="Hyperlink"/>
            <w:rFonts w:asciiTheme="majorBidi" w:hAnsiTheme="majorBidi" w:cstheme="majorBidi"/>
            <w:sz w:val="24"/>
            <w:szCs w:val="24"/>
          </w:rPr>
          <w:t>https://imegsevee.gr/wp-content/uploads/2021/03/ΕΡΕΥΝΑ-FACEBOOK-1.pdf</w:t>
        </w:r>
      </w:hyperlink>
      <w:r w:rsidRPr="008C2660">
        <w:rPr>
          <w:rFonts w:asciiTheme="majorBidi" w:hAnsiTheme="majorBidi" w:cstheme="majorBidi"/>
          <w:sz w:val="24"/>
          <w:szCs w:val="24"/>
        </w:rPr>
        <w:t>.</w:t>
      </w:r>
    </w:p>
    <w:p w14:paraId="2B5E24CF" w14:textId="77777777" w:rsidR="00724F93" w:rsidRDefault="00724F93" w:rsidP="000623B6">
      <w:pPr>
        <w:spacing w:after="0" w:line="480" w:lineRule="auto"/>
        <w:ind w:left="720" w:hanging="720"/>
        <w:jc w:val="both"/>
        <w:rPr>
          <w:rFonts w:asciiTheme="majorBidi" w:hAnsiTheme="majorBidi" w:cstheme="majorBidi"/>
          <w:color w:val="0563C1" w:themeColor="hyperlink"/>
          <w:sz w:val="24"/>
          <w:szCs w:val="24"/>
          <w:u w:val="single"/>
          <w:lang w:val="en-GB"/>
        </w:rPr>
      </w:pPr>
      <w:r w:rsidRPr="00F4543C">
        <w:rPr>
          <w:rFonts w:asciiTheme="majorBidi" w:hAnsiTheme="majorBidi" w:cstheme="majorBidi"/>
          <w:sz w:val="24"/>
          <w:szCs w:val="24"/>
          <w:highlight w:val="yellow"/>
        </w:rPr>
        <w:t xml:space="preserve">Javier, V., </w:t>
      </w:r>
      <w:proofErr w:type="spellStart"/>
      <w:r w:rsidRPr="00F4543C">
        <w:rPr>
          <w:rFonts w:asciiTheme="majorBidi" w:hAnsiTheme="majorBidi" w:cstheme="majorBidi"/>
          <w:sz w:val="24"/>
          <w:szCs w:val="24"/>
          <w:highlight w:val="yellow"/>
        </w:rPr>
        <w:t>Begoña</w:t>
      </w:r>
      <w:proofErr w:type="spellEnd"/>
      <w:r w:rsidRPr="00F4543C">
        <w:rPr>
          <w:rFonts w:asciiTheme="majorBidi" w:hAnsiTheme="majorBidi" w:cstheme="majorBidi"/>
          <w:sz w:val="24"/>
          <w:szCs w:val="24"/>
          <w:highlight w:val="yellow"/>
        </w:rPr>
        <w:t xml:space="preserve">, M., Camilo, J., Isabel, A., </w:t>
      </w:r>
      <w:proofErr w:type="spellStart"/>
      <w:r w:rsidRPr="00F4543C">
        <w:rPr>
          <w:rFonts w:asciiTheme="majorBidi" w:hAnsiTheme="majorBidi" w:cstheme="majorBidi"/>
          <w:sz w:val="24"/>
          <w:szCs w:val="24"/>
          <w:highlight w:val="yellow"/>
        </w:rPr>
        <w:t>Ruisoto</w:t>
      </w:r>
      <w:proofErr w:type="spellEnd"/>
      <w:r w:rsidRPr="00F4543C">
        <w:rPr>
          <w:rFonts w:asciiTheme="majorBidi" w:hAnsiTheme="majorBidi" w:cstheme="majorBidi"/>
          <w:sz w:val="24"/>
          <w:szCs w:val="24"/>
          <w:highlight w:val="yellow"/>
        </w:rPr>
        <w:t xml:space="preserve">, P., Diaz Arroyo, E., Cecilia, C., &amp; Francisco, J. (2021). The Impact of the COVID-19 Pandemic on Mental Disorders. A Critical Review. </w:t>
      </w:r>
      <w:r w:rsidRPr="00F4543C">
        <w:rPr>
          <w:rFonts w:asciiTheme="majorBidi" w:hAnsiTheme="majorBidi" w:cstheme="majorBidi"/>
          <w:i/>
          <w:iCs/>
          <w:sz w:val="24"/>
          <w:szCs w:val="24"/>
          <w:highlight w:val="yellow"/>
        </w:rPr>
        <w:t>International Journal of Environmental Research and Public Health</w:t>
      </w:r>
      <w:r w:rsidRPr="00F4543C">
        <w:rPr>
          <w:rFonts w:asciiTheme="majorBidi" w:hAnsiTheme="majorBidi" w:cstheme="majorBidi"/>
          <w:sz w:val="24"/>
          <w:szCs w:val="24"/>
          <w:highlight w:val="yellow"/>
        </w:rPr>
        <w:t xml:space="preserve">, </w:t>
      </w:r>
      <w:r w:rsidRPr="00F4543C">
        <w:rPr>
          <w:rFonts w:asciiTheme="majorBidi" w:hAnsiTheme="majorBidi" w:cstheme="majorBidi"/>
          <w:i/>
          <w:iCs/>
          <w:sz w:val="24"/>
          <w:szCs w:val="24"/>
          <w:highlight w:val="yellow"/>
        </w:rPr>
        <w:t>18</w:t>
      </w:r>
      <w:r w:rsidRPr="00F4543C">
        <w:rPr>
          <w:rFonts w:asciiTheme="majorBidi" w:hAnsiTheme="majorBidi" w:cstheme="majorBidi"/>
          <w:sz w:val="24"/>
          <w:szCs w:val="24"/>
          <w:highlight w:val="yellow"/>
        </w:rPr>
        <w:t xml:space="preserve">(19), 10041. </w:t>
      </w:r>
      <w:hyperlink r:id="rId34" w:history="1">
        <w:r w:rsidRPr="00F4543C">
          <w:rPr>
            <w:rStyle w:val="Hyperlink"/>
            <w:rFonts w:asciiTheme="majorBidi" w:hAnsiTheme="majorBidi" w:cstheme="majorBidi"/>
            <w:sz w:val="24"/>
            <w:szCs w:val="24"/>
            <w:highlight w:val="yellow"/>
          </w:rPr>
          <w:t>https://doi.org/10.3390/ijerph181910041</w:t>
        </w:r>
      </w:hyperlink>
    </w:p>
    <w:p w14:paraId="55B6E4F3" w14:textId="77777777" w:rsidR="00724F93" w:rsidRPr="008C2660" w:rsidRDefault="00724F93" w:rsidP="005C570F">
      <w:pPr>
        <w:spacing w:after="0" w:line="480" w:lineRule="auto"/>
        <w:ind w:left="720" w:hanging="720"/>
        <w:jc w:val="both"/>
        <w:rPr>
          <w:rFonts w:asciiTheme="majorBidi" w:hAnsiTheme="majorBidi" w:cstheme="majorBidi"/>
          <w:sz w:val="24"/>
          <w:szCs w:val="24"/>
        </w:rPr>
      </w:pPr>
      <w:r w:rsidRPr="008C2660">
        <w:rPr>
          <w:rFonts w:asciiTheme="majorBidi" w:hAnsiTheme="majorBidi" w:cstheme="majorBidi"/>
          <w:sz w:val="24"/>
          <w:szCs w:val="24"/>
        </w:rPr>
        <w:t xml:space="preserve">Kowalski, J., &amp; Dragan, M. (2019). Cognitive-attentional syndrome – The psychometric properties of the CAS-1 and multi-measure CAS-based clinical diagnosis. </w:t>
      </w:r>
      <w:r w:rsidRPr="008C2660">
        <w:rPr>
          <w:rFonts w:asciiTheme="majorBidi" w:hAnsiTheme="majorBidi" w:cstheme="majorBidi"/>
          <w:i/>
          <w:iCs/>
          <w:sz w:val="24"/>
          <w:szCs w:val="24"/>
        </w:rPr>
        <w:t>Comprehensive Psychiatry</w:t>
      </w:r>
      <w:r w:rsidRPr="008C2660">
        <w:rPr>
          <w:rFonts w:asciiTheme="majorBidi" w:hAnsiTheme="majorBidi" w:cstheme="majorBidi"/>
          <w:sz w:val="24"/>
          <w:szCs w:val="24"/>
        </w:rPr>
        <w:t xml:space="preserve">, </w:t>
      </w:r>
      <w:r w:rsidRPr="008C2660">
        <w:rPr>
          <w:rFonts w:asciiTheme="majorBidi" w:hAnsiTheme="majorBidi" w:cstheme="majorBidi"/>
          <w:i/>
          <w:iCs/>
          <w:sz w:val="24"/>
          <w:szCs w:val="24"/>
        </w:rPr>
        <w:t>91</w:t>
      </w:r>
      <w:r w:rsidRPr="008C2660">
        <w:rPr>
          <w:rFonts w:asciiTheme="majorBidi" w:hAnsiTheme="majorBidi" w:cstheme="majorBidi"/>
          <w:sz w:val="24"/>
          <w:szCs w:val="24"/>
        </w:rPr>
        <w:t xml:space="preserve">, 13-21. </w:t>
      </w:r>
      <w:hyperlink r:id="rId35" w:history="1">
        <w:r w:rsidRPr="008C2660">
          <w:rPr>
            <w:rStyle w:val="Hyperlink"/>
            <w:rFonts w:asciiTheme="majorBidi" w:hAnsiTheme="majorBidi" w:cstheme="majorBidi"/>
            <w:sz w:val="24"/>
            <w:szCs w:val="24"/>
          </w:rPr>
          <w:t>https://doi.org/10.1016/j.comppsych.2019.02.007</w:t>
        </w:r>
      </w:hyperlink>
    </w:p>
    <w:p w14:paraId="647A309E"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sz w:val="24"/>
          <w:szCs w:val="24"/>
          <w:shd w:val="clear" w:color="auto" w:fill="FFFFFF"/>
        </w:rPr>
        <w:t>Kroenke, K., Spitzer, R., &amp; Williams, J. (2001). The PHQ-9. </w:t>
      </w:r>
      <w:r w:rsidRPr="008C2660">
        <w:rPr>
          <w:rFonts w:asciiTheme="majorBidi" w:hAnsiTheme="majorBidi" w:cstheme="majorBidi"/>
          <w:i/>
          <w:iCs/>
          <w:sz w:val="24"/>
          <w:szCs w:val="24"/>
          <w:shd w:val="clear" w:color="auto" w:fill="FFFFFF"/>
        </w:rPr>
        <w:t xml:space="preserve">Journal </w:t>
      </w:r>
      <w:proofErr w:type="gramStart"/>
      <w:r w:rsidRPr="008C2660">
        <w:rPr>
          <w:rFonts w:asciiTheme="majorBidi" w:hAnsiTheme="majorBidi" w:cstheme="majorBidi"/>
          <w:i/>
          <w:iCs/>
          <w:sz w:val="24"/>
          <w:szCs w:val="24"/>
          <w:shd w:val="clear" w:color="auto" w:fill="FFFFFF"/>
        </w:rPr>
        <w:t>Of</w:t>
      </w:r>
      <w:proofErr w:type="gramEnd"/>
      <w:r w:rsidRPr="008C2660">
        <w:rPr>
          <w:rFonts w:asciiTheme="majorBidi" w:hAnsiTheme="majorBidi" w:cstheme="majorBidi"/>
          <w:i/>
          <w:iCs/>
          <w:sz w:val="24"/>
          <w:szCs w:val="24"/>
          <w:shd w:val="clear" w:color="auto" w:fill="FFFFFF"/>
        </w:rPr>
        <w:t xml:space="preserve"> General Internal Medicine</w:t>
      </w:r>
      <w:r w:rsidRPr="008C2660">
        <w:rPr>
          <w:rFonts w:asciiTheme="majorBidi" w:hAnsiTheme="majorBidi" w:cstheme="majorBidi"/>
          <w:sz w:val="24"/>
          <w:szCs w:val="24"/>
          <w:shd w:val="clear" w:color="auto" w:fill="FFFFFF"/>
        </w:rPr>
        <w:t>, </w:t>
      </w:r>
      <w:r w:rsidRPr="008C2660">
        <w:rPr>
          <w:rFonts w:asciiTheme="majorBidi" w:hAnsiTheme="majorBidi" w:cstheme="majorBidi"/>
          <w:i/>
          <w:iCs/>
          <w:sz w:val="24"/>
          <w:szCs w:val="24"/>
          <w:shd w:val="clear" w:color="auto" w:fill="FFFFFF"/>
        </w:rPr>
        <w:t>16</w:t>
      </w:r>
      <w:r w:rsidRPr="008C2660">
        <w:rPr>
          <w:rFonts w:asciiTheme="majorBidi" w:hAnsiTheme="majorBidi" w:cstheme="majorBidi"/>
          <w:sz w:val="24"/>
          <w:szCs w:val="24"/>
          <w:shd w:val="clear" w:color="auto" w:fill="FFFFFF"/>
        </w:rPr>
        <w:t>(9), 606-613. https://doi.org/10.1046/j.1525-1497.2001.016009606.x</w:t>
      </w:r>
    </w:p>
    <w:p w14:paraId="3EA7FE48"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sz w:val="24"/>
          <w:szCs w:val="24"/>
          <w:lang w:val="en-GB"/>
        </w:rPr>
        <w:t xml:space="preserve">Lai, J., Ma, S., Wang, Y., </w:t>
      </w:r>
      <w:proofErr w:type="spellStart"/>
      <w:proofErr w:type="gramStart"/>
      <w:r w:rsidRPr="008C2660">
        <w:rPr>
          <w:rFonts w:asciiTheme="majorBidi" w:hAnsiTheme="majorBidi" w:cstheme="majorBidi"/>
          <w:sz w:val="24"/>
          <w:szCs w:val="24"/>
          <w:lang w:val="en-GB"/>
        </w:rPr>
        <w:t>Cai</w:t>
      </w:r>
      <w:proofErr w:type="spellEnd"/>
      <w:proofErr w:type="gramEnd"/>
      <w:r w:rsidRPr="008C2660">
        <w:rPr>
          <w:rFonts w:asciiTheme="majorBidi" w:hAnsiTheme="majorBidi" w:cstheme="majorBidi"/>
          <w:sz w:val="24"/>
          <w:szCs w:val="24"/>
          <w:lang w:val="en-GB"/>
        </w:rPr>
        <w:t>, Z., Hu, J., &amp; Wei, N. et al. (2020). Factors Associated With Mental Health Outcomes Among Health Care Workers Exposed to Coronavirus Disease 2019. </w:t>
      </w:r>
      <w:r w:rsidRPr="008C2660">
        <w:rPr>
          <w:rFonts w:asciiTheme="majorBidi" w:hAnsiTheme="majorBidi" w:cstheme="majorBidi"/>
          <w:i/>
          <w:iCs/>
          <w:sz w:val="24"/>
          <w:szCs w:val="24"/>
          <w:lang w:val="en-GB"/>
        </w:rPr>
        <w:t>JAMA Network Open</w:t>
      </w:r>
      <w:r w:rsidRPr="008C2660">
        <w:rPr>
          <w:rFonts w:asciiTheme="majorBidi" w:hAnsiTheme="majorBidi" w:cstheme="majorBidi"/>
          <w:sz w:val="24"/>
          <w:szCs w:val="24"/>
          <w:lang w:val="en-GB"/>
        </w:rPr>
        <w:t>, </w:t>
      </w:r>
      <w:r w:rsidRPr="008C2660">
        <w:rPr>
          <w:rFonts w:asciiTheme="majorBidi" w:hAnsiTheme="majorBidi" w:cstheme="majorBidi"/>
          <w:i/>
          <w:iCs/>
          <w:sz w:val="24"/>
          <w:szCs w:val="24"/>
          <w:lang w:val="en-GB"/>
        </w:rPr>
        <w:t>3</w:t>
      </w:r>
      <w:r w:rsidRPr="008C2660">
        <w:rPr>
          <w:rFonts w:asciiTheme="majorBidi" w:hAnsiTheme="majorBidi" w:cstheme="majorBidi"/>
          <w:sz w:val="24"/>
          <w:szCs w:val="24"/>
          <w:lang w:val="en-GB"/>
        </w:rPr>
        <w:t xml:space="preserve">(3), e203976. </w:t>
      </w:r>
      <w:hyperlink r:id="rId36" w:history="1">
        <w:r w:rsidRPr="008C2660">
          <w:rPr>
            <w:rStyle w:val="Hyperlink"/>
            <w:rFonts w:asciiTheme="majorBidi" w:hAnsiTheme="majorBidi" w:cstheme="majorBidi"/>
            <w:sz w:val="24"/>
            <w:szCs w:val="24"/>
            <w:lang w:val="en-GB"/>
          </w:rPr>
          <w:t>https://doi.org/10.1001%2Fjamanetworkopen.2020.3976</w:t>
        </w:r>
      </w:hyperlink>
      <w:r w:rsidRPr="008C2660">
        <w:rPr>
          <w:rFonts w:asciiTheme="majorBidi" w:hAnsiTheme="majorBidi" w:cstheme="majorBidi"/>
          <w:sz w:val="24"/>
          <w:szCs w:val="24"/>
          <w:lang w:val="en-GB"/>
        </w:rPr>
        <w:t xml:space="preserve"> </w:t>
      </w:r>
    </w:p>
    <w:p w14:paraId="4DD2E4AD"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color w:val="212121"/>
          <w:sz w:val="24"/>
          <w:szCs w:val="24"/>
          <w:shd w:val="clear" w:color="auto" w:fill="FFFFFF"/>
        </w:rPr>
        <w:lastRenderedPageBreak/>
        <w:t xml:space="preserve">Lee, S. A., </w:t>
      </w:r>
      <w:proofErr w:type="spellStart"/>
      <w:r w:rsidRPr="008C2660">
        <w:rPr>
          <w:rFonts w:asciiTheme="majorBidi" w:hAnsiTheme="majorBidi" w:cstheme="majorBidi"/>
          <w:color w:val="212121"/>
          <w:sz w:val="24"/>
          <w:szCs w:val="24"/>
          <w:shd w:val="clear" w:color="auto" w:fill="FFFFFF"/>
        </w:rPr>
        <w:t>Jobe</w:t>
      </w:r>
      <w:proofErr w:type="spellEnd"/>
      <w:r w:rsidRPr="008C2660">
        <w:rPr>
          <w:rFonts w:asciiTheme="majorBidi" w:hAnsiTheme="majorBidi" w:cstheme="majorBidi"/>
          <w:color w:val="212121"/>
          <w:sz w:val="24"/>
          <w:szCs w:val="24"/>
          <w:shd w:val="clear" w:color="auto" w:fill="FFFFFF"/>
        </w:rPr>
        <w:t>, M. C., &amp; Mathis, A. A. (2020a). Mental health characteristics associated with dysfunctional coronavirus anxiety. </w:t>
      </w:r>
      <w:r w:rsidRPr="008C2660">
        <w:rPr>
          <w:rFonts w:asciiTheme="majorBidi" w:hAnsiTheme="majorBidi" w:cstheme="majorBidi"/>
          <w:i/>
          <w:iCs/>
          <w:color w:val="212121"/>
          <w:sz w:val="24"/>
          <w:szCs w:val="24"/>
          <w:shd w:val="clear" w:color="auto" w:fill="FFFFFF"/>
        </w:rPr>
        <w:t>Psychological Medicine</w:t>
      </w:r>
      <w:r w:rsidRPr="008C2660">
        <w:rPr>
          <w:rFonts w:asciiTheme="majorBidi" w:hAnsiTheme="majorBidi" w:cstheme="majorBidi"/>
          <w:color w:val="212121"/>
          <w:sz w:val="24"/>
          <w:szCs w:val="24"/>
          <w:shd w:val="clear" w:color="auto" w:fill="FFFFFF"/>
        </w:rPr>
        <w:t xml:space="preserve">, 1–2. Advance online publication. </w:t>
      </w:r>
      <w:hyperlink r:id="rId37" w:history="1">
        <w:r w:rsidRPr="008C2660">
          <w:rPr>
            <w:rStyle w:val="Hyperlink"/>
            <w:rFonts w:asciiTheme="majorBidi" w:hAnsiTheme="majorBidi" w:cstheme="majorBidi"/>
            <w:sz w:val="24"/>
            <w:szCs w:val="24"/>
            <w:shd w:val="clear" w:color="auto" w:fill="FFFFFF"/>
          </w:rPr>
          <w:t>https://doi.org/10.1017/S003329172000121X</w:t>
        </w:r>
      </w:hyperlink>
    </w:p>
    <w:p w14:paraId="2E9B967E"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imes New Roman" w:hAnsi="Times New Roman" w:cs="Times New Roman"/>
          <w:sz w:val="24"/>
          <w:szCs w:val="24"/>
        </w:rPr>
        <w:t xml:space="preserve">Lee, S. A., Mathis, A. A., </w:t>
      </w:r>
      <w:proofErr w:type="spellStart"/>
      <w:r w:rsidRPr="008C2660">
        <w:rPr>
          <w:rFonts w:ascii="Times New Roman" w:hAnsi="Times New Roman" w:cs="Times New Roman"/>
          <w:sz w:val="24"/>
          <w:szCs w:val="24"/>
        </w:rPr>
        <w:t>Jobe</w:t>
      </w:r>
      <w:proofErr w:type="spellEnd"/>
      <w:r w:rsidRPr="008C2660">
        <w:rPr>
          <w:rFonts w:ascii="Times New Roman" w:hAnsi="Times New Roman" w:cs="Times New Roman"/>
          <w:sz w:val="24"/>
          <w:szCs w:val="24"/>
        </w:rPr>
        <w:t xml:space="preserve">, M. C., &amp; </w:t>
      </w:r>
      <w:proofErr w:type="spellStart"/>
      <w:r w:rsidRPr="008C2660">
        <w:rPr>
          <w:rFonts w:ascii="Times New Roman" w:hAnsi="Times New Roman" w:cs="Times New Roman"/>
          <w:sz w:val="24"/>
          <w:szCs w:val="24"/>
        </w:rPr>
        <w:t>Pappalardo</w:t>
      </w:r>
      <w:proofErr w:type="spellEnd"/>
      <w:r w:rsidRPr="008C2660">
        <w:rPr>
          <w:rFonts w:ascii="Times New Roman" w:hAnsi="Times New Roman" w:cs="Times New Roman"/>
          <w:sz w:val="24"/>
          <w:szCs w:val="24"/>
        </w:rPr>
        <w:t xml:space="preserve">, E. A. (2020b). Clinically significant fear and anxiety of COVID-19: A psychometric examination of the coronavirus anxiety scale. </w:t>
      </w:r>
      <w:r w:rsidRPr="008C2660">
        <w:rPr>
          <w:rFonts w:ascii="Times New Roman" w:hAnsi="Times New Roman" w:cs="Times New Roman"/>
          <w:i/>
          <w:iCs/>
          <w:sz w:val="24"/>
          <w:szCs w:val="24"/>
        </w:rPr>
        <w:t>Psychiatry Research</w:t>
      </w:r>
      <w:r w:rsidRPr="008C2660">
        <w:rPr>
          <w:rFonts w:ascii="Times New Roman" w:hAnsi="Times New Roman" w:cs="Times New Roman"/>
          <w:sz w:val="24"/>
          <w:szCs w:val="24"/>
        </w:rPr>
        <w:t xml:space="preserve">, </w:t>
      </w:r>
      <w:r w:rsidRPr="008C2660">
        <w:rPr>
          <w:rFonts w:ascii="Times New Roman" w:hAnsi="Times New Roman" w:cs="Times New Roman"/>
          <w:i/>
          <w:iCs/>
          <w:sz w:val="24"/>
          <w:szCs w:val="24"/>
        </w:rPr>
        <w:t>290</w:t>
      </w:r>
      <w:r w:rsidRPr="008C2660">
        <w:rPr>
          <w:rFonts w:ascii="Times New Roman" w:hAnsi="Times New Roman" w:cs="Times New Roman"/>
          <w:sz w:val="24"/>
          <w:szCs w:val="24"/>
        </w:rPr>
        <w:t xml:space="preserve">, 113112. </w:t>
      </w:r>
      <w:hyperlink r:id="rId38" w:history="1">
        <w:r w:rsidRPr="008C2660">
          <w:rPr>
            <w:rStyle w:val="Hyperlink"/>
            <w:rFonts w:ascii="Times New Roman" w:hAnsi="Times New Roman" w:cs="Times New Roman"/>
            <w:sz w:val="24"/>
            <w:szCs w:val="24"/>
          </w:rPr>
          <w:t>https://doi.org/10.1016/j.psychres.2020.113112</w:t>
        </w:r>
      </w:hyperlink>
      <w:r w:rsidRPr="008C2660">
        <w:rPr>
          <w:rFonts w:ascii="Times New Roman" w:hAnsi="Times New Roman" w:cs="Times New Roman"/>
          <w:sz w:val="24"/>
          <w:szCs w:val="24"/>
        </w:rPr>
        <w:t xml:space="preserve"> </w:t>
      </w:r>
    </w:p>
    <w:p w14:paraId="21E92ADB"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heme="majorBidi" w:hAnsiTheme="majorBidi" w:cstheme="majorBidi"/>
          <w:sz w:val="24"/>
          <w:szCs w:val="24"/>
          <w:shd w:val="clear" w:color="auto" w:fill="FFFFFF"/>
        </w:rPr>
        <w:t>Mahase</w:t>
      </w:r>
      <w:proofErr w:type="spellEnd"/>
      <w:r w:rsidRPr="008C2660">
        <w:rPr>
          <w:rFonts w:asciiTheme="majorBidi" w:hAnsiTheme="majorBidi" w:cstheme="majorBidi"/>
          <w:sz w:val="24"/>
          <w:szCs w:val="24"/>
          <w:shd w:val="clear" w:color="auto" w:fill="FFFFFF"/>
        </w:rPr>
        <w:t>, E. (2020). Covid-19: WHO declares pandemic because of "alarming levels" of spread, severity, and inaction. </w:t>
      </w:r>
      <w:r w:rsidRPr="008C2660">
        <w:rPr>
          <w:rFonts w:asciiTheme="majorBidi" w:hAnsiTheme="majorBidi" w:cstheme="majorBidi"/>
          <w:i/>
          <w:iCs/>
          <w:sz w:val="24"/>
          <w:szCs w:val="24"/>
          <w:shd w:val="clear" w:color="auto" w:fill="FFFFFF"/>
        </w:rPr>
        <w:t>BMJ</w:t>
      </w:r>
      <w:r w:rsidRPr="008C2660">
        <w:rPr>
          <w:rFonts w:asciiTheme="majorBidi" w:hAnsiTheme="majorBidi" w:cstheme="majorBidi"/>
          <w:sz w:val="24"/>
          <w:szCs w:val="24"/>
          <w:shd w:val="clear" w:color="auto" w:fill="FFFFFF"/>
        </w:rPr>
        <w:t xml:space="preserve">, m1036. </w:t>
      </w:r>
      <w:hyperlink r:id="rId39" w:history="1">
        <w:r w:rsidRPr="008C2660">
          <w:rPr>
            <w:rStyle w:val="Hyperlink"/>
            <w:rFonts w:asciiTheme="majorBidi" w:hAnsiTheme="majorBidi" w:cstheme="majorBidi"/>
            <w:sz w:val="24"/>
            <w:szCs w:val="24"/>
            <w:shd w:val="clear" w:color="auto" w:fill="FFFFFF"/>
          </w:rPr>
          <w:t>https://doi.org/10.1136/bmj.m1036</w:t>
        </w:r>
      </w:hyperlink>
      <w:r w:rsidRPr="008C2660">
        <w:rPr>
          <w:rFonts w:asciiTheme="majorBidi" w:hAnsiTheme="majorBidi" w:cstheme="majorBidi"/>
          <w:sz w:val="24"/>
          <w:szCs w:val="24"/>
          <w:shd w:val="clear" w:color="auto" w:fill="FFFFFF"/>
        </w:rPr>
        <w:t xml:space="preserve"> </w:t>
      </w:r>
    </w:p>
    <w:p w14:paraId="091DC730" w14:textId="77777777" w:rsidR="00724F93" w:rsidRDefault="00724F93" w:rsidP="000623B6">
      <w:pPr>
        <w:spacing w:after="0" w:line="480" w:lineRule="auto"/>
        <w:ind w:left="720" w:hanging="720"/>
        <w:jc w:val="both"/>
        <w:rPr>
          <w:rFonts w:asciiTheme="majorBidi" w:hAnsiTheme="majorBidi" w:cstheme="majorBidi"/>
          <w:color w:val="0563C1" w:themeColor="hyperlink"/>
          <w:sz w:val="24"/>
          <w:szCs w:val="24"/>
          <w:u w:val="single"/>
          <w:lang w:val="en-GB"/>
        </w:rPr>
      </w:pPr>
      <w:r w:rsidRPr="00F4543C">
        <w:rPr>
          <w:rFonts w:asciiTheme="majorBidi" w:hAnsiTheme="majorBidi" w:cstheme="majorBidi"/>
          <w:sz w:val="24"/>
          <w:szCs w:val="24"/>
          <w:highlight w:val="yellow"/>
        </w:rPr>
        <w:t xml:space="preserve">Mansueto, G., Lopes, F. L., </w:t>
      </w:r>
      <w:proofErr w:type="spellStart"/>
      <w:r w:rsidRPr="00F4543C">
        <w:rPr>
          <w:rFonts w:asciiTheme="majorBidi" w:hAnsiTheme="majorBidi" w:cstheme="majorBidi"/>
          <w:sz w:val="24"/>
          <w:szCs w:val="24"/>
          <w:highlight w:val="yellow"/>
        </w:rPr>
        <w:t>Grassi</w:t>
      </w:r>
      <w:proofErr w:type="spellEnd"/>
      <w:r w:rsidRPr="00F4543C">
        <w:rPr>
          <w:rFonts w:asciiTheme="majorBidi" w:hAnsiTheme="majorBidi" w:cstheme="majorBidi"/>
          <w:sz w:val="24"/>
          <w:szCs w:val="24"/>
          <w:highlight w:val="yellow"/>
        </w:rPr>
        <w:t xml:space="preserve">, L., &amp; Cosci, F. (2021). Impact of COVID-19 outbreak on Italian healthcare workers versus general population: Results from an online survey. </w:t>
      </w:r>
      <w:r w:rsidRPr="00F4543C">
        <w:rPr>
          <w:rFonts w:asciiTheme="majorBidi" w:hAnsiTheme="majorBidi" w:cstheme="majorBidi"/>
          <w:i/>
          <w:iCs/>
          <w:sz w:val="24"/>
          <w:szCs w:val="24"/>
          <w:highlight w:val="yellow"/>
        </w:rPr>
        <w:t>Clinical Psychology &amp; Psychotherapy</w:t>
      </w:r>
      <w:r w:rsidRPr="00F4543C">
        <w:rPr>
          <w:rFonts w:asciiTheme="majorBidi" w:hAnsiTheme="majorBidi" w:cstheme="majorBidi"/>
          <w:sz w:val="24"/>
          <w:szCs w:val="24"/>
          <w:highlight w:val="yellow"/>
        </w:rPr>
        <w:t xml:space="preserve">, </w:t>
      </w:r>
      <w:r w:rsidRPr="00F4543C">
        <w:rPr>
          <w:rFonts w:asciiTheme="majorBidi" w:hAnsiTheme="majorBidi" w:cstheme="majorBidi"/>
          <w:i/>
          <w:iCs/>
          <w:sz w:val="24"/>
          <w:szCs w:val="24"/>
          <w:highlight w:val="yellow"/>
        </w:rPr>
        <w:t>28</w:t>
      </w:r>
      <w:r w:rsidRPr="00F4543C">
        <w:rPr>
          <w:rFonts w:asciiTheme="majorBidi" w:hAnsiTheme="majorBidi" w:cstheme="majorBidi"/>
          <w:sz w:val="24"/>
          <w:szCs w:val="24"/>
          <w:highlight w:val="yellow"/>
        </w:rPr>
        <w:t xml:space="preserve">(6), 1334-1345. </w:t>
      </w:r>
      <w:hyperlink r:id="rId40" w:history="1">
        <w:r w:rsidRPr="00F4543C">
          <w:rPr>
            <w:rStyle w:val="Hyperlink"/>
            <w:rFonts w:asciiTheme="majorBidi" w:hAnsiTheme="majorBidi" w:cstheme="majorBidi"/>
            <w:sz w:val="24"/>
            <w:szCs w:val="24"/>
            <w:highlight w:val="yellow"/>
          </w:rPr>
          <w:t>https://doi.org/10.1002/cpp.2644</w:t>
        </w:r>
      </w:hyperlink>
    </w:p>
    <w:p w14:paraId="566F35AF"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imes New Roman" w:hAnsi="Times New Roman" w:cs="Times New Roman"/>
          <w:sz w:val="24"/>
          <w:szCs w:val="24"/>
        </w:rPr>
        <w:t>Mansueto, G., Palmieri, S., Marino, C., Caselli, G., Sassaroli, S., Ruggiero, G. M</w:t>
      </w:r>
      <w:proofErr w:type="gramStart"/>
      <w:r w:rsidRPr="008C2660">
        <w:rPr>
          <w:rFonts w:ascii="Times New Roman" w:hAnsi="Times New Roman" w:cs="Times New Roman"/>
          <w:sz w:val="24"/>
          <w:szCs w:val="24"/>
        </w:rPr>
        <w:t>., ...</w:t>
      </w:r>
      <w:proofErr w:type="gramEnd"/>
      <w:r w:rsidRPr="008C2660">
        <w:rPr>
          <w:rFonts w:ascii="Times New Roman" w:hAnsi="Times New Roman" w:cs="Times New Roman"/>
          <w:sz w:val="24"/>
          <w:szCs w:val="24"/>
        </w:rPr>
        <w:t xml:space="preserve"> &amp; Spada, M. M. (2022). The Italian COVID‐19 Anxiety Syndrome Scale (C‐19ASS): investigation of the COVID‐19 anxiety syndrome and its association with psychological symptoms in an Italian population. </w:t>
      </w:r>
      <w:r w:rsidRPr="008C2660">
        <w:rPr>
          <w:rFonts w:ascii="Times New Roman" w:hAnsi="Times New Roman" w:cs="Times New Roman"/>
          <w:i/>
          <w:iCs/>
          <w:sz w:val="24"/>
          <w:szCs w:val="24"/>
        </w:rPr>
        <w:t>Clinical Psychology &amp; Psychotherapy</w:t>
      </w:r>
      <w:r w:rsidRPr="008C2660">
        <w:rPr>
          <w:rFonts w:ascii="Times New Roman" w:hAnsi="Times New Roman" w:cs="Times New Roman"/>
          <w:sz w:val="24"/>
          <w:szCs w:val="24"/>
        </w:rPr>
        <w:t xml:space="preserve">. </w:t>
      </w:r>
      <w:hyperlink r:id="rId41" w:history="1">
        <w:r w:rsidRPr="008C2660">
          <w:rPr>
            <w:rStyle w:val="Hyperlink"/>
            <w:rFonts w:ascii="Times New Roman" w:hAnsi="Times New Roman" w:cs="Times New Roman"/>
            <w:sz w:val="24"/>
            <w:szCs w:val="24"/>
          </w:rPr>
          <w:t>https://doi.org/10.1002/cpp.2767</w:t>
        </w:r>
      </w:hyperlink>
      <w:r w:rsidRPr="008C2660">
        <w:rPr>
          <w:rFonts w:ascii="Times New Roman" w:hAnsi="Times New Roman" w:cs="Times New Roman"/>
          <w:sz w:val="24"/>
          <w:szCs w:val="24"/>
        </w:rPr>
        <w:t xml:space="preserve"> </w:t>
      </w:r>
    </w:p>
    <w:p w14:paraId="036B4BBA"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heme="majorBidi" w:hAnsiTheme="majorBidi" w:cstheme="majorBidi"/>
          <w:color w:val="222222"/>
          <w:sz w:val="24"/>
          <w:szCs w:val="24"/>
          <w:shd w:val="clear" w:color="auto" w:fill="FFFFFF"/>
        </w:rPr>
        <w:t>Mariolis</w:t>
      </w:r>
      <w:proofErr w:type="spellEnd"/>
      <w:r w:rsidRPr="008C2660">
        <w:rPr>
          <w:rFonts w:asciiTheme="majorBidi" w:hAnsiTheme="majorBidi" w:cstheme="majorBidi"/>
          <w:color w:val="222222"/>
          <w:sz w:val="24"/>
          <w:szCs w:val="24"/>
          <w:shd w:val="clear" w:color="auto" w:fill="FFFFFF"/>
        </w:rPr>
        <w:t xml:space="preserve">, T., </w:t>
      </w:r>
      <w:proofErr w:type="spellStart"/>
      <w:r w:rsidRPr="008C2660">
        <w:rPr>
          <w:rFonts w:asciiTheme="majorBidi" w:hAnsiTheme="majorBidi" w:cstheme="majorBidi"/>
          <w:color w:val="222222"/>
          <w:sz w:val="24"/>
          <w:szCs w:val="24"/>
          <w:shd w:val="clear" w:color="auto" w:fill="FFFFFF"/>
        </w:rPr>
        <w:t>Rodousakis</w:t>
      </w:r>
      <w:proofErr w:type="spellEnd"/>
      <w:r w:rsidRPr="008C2660">
        <w:rPr>
          <w:rFonts w:asciiTheme="majorBidi" w:hAnsiTheme="majorBidi" w:cstheme="majorBidi"/>
          <w:color w:val="222222"/>
          <w:sz w:val="24"/>
          <w:szCs w:val="24"/>
          <w:shd w:val="clear" w:color="auto" w:fill="FFFFFF"/>
        </w:rPr>
        <w:t xml:space="preserve">, N., &amp; </w:t>
      </w:r>
      <w:proofErr w:type="spellStart"/>
      <w:r w:rsidRPr="008C2660">
        <w:rPr>
          <w:rFonts w:asciiTheme="majorBidi" w:hAnsiTheme="majorBidi" w:cstheme="majorBidi"/>
          <w:color w:val="222222"/>
          <w:sz w:val="24"/>
          <w:szCs w:val="24"/>
          <w:shd w:val="clear" w:color="auto" w:fill="FFFFFF"/>
        </w:rPr>
        <w:t>Soklis</w:t>
      </w:r>
      <w:proofErr w:type="spellEnd"/>
      <w:r w:rsidRPr="008C2660">
        <w:rPr>
          <w:rFonts w:asciiTheme="majorBidi" w:hAnsiTheme="majorBidi" w:cstheme="majorBidi"/>
          <w:color w:val="222222"/>
          <w:sz w:val="24"/>
          <w:szCs w:val="24"/>
          <w:shd w:val="clear" w:color="auto" w:fill="FFFFFF"/>
        </w:rPr>
        <w:t>, G. (2021). The COVID-19 multiplier effects of tourism on the Greek economy. </w:t>
      </w:r>
      <w:r w:rsidRPr="008C2660">
        <w:rPr>
          <w:rFonts w:asciiTheme="majorBidi" w:hAnsiTheme="majorBidi" w:cstheme="majorBidi"/>
          <w:i/>
          <w:iCs/>
          <w:color w:val="222222"/>
          <w:sz w:val="24"/>
          <w:szCs w:val="24"/>
          <w:shd w:val="clear" w:color="auto" w:fill="FFFFFF"/>
        </w:rPr>
        <w:t>Tourism Economics</w:t>
      </w:r>
      <w:r w:rsidRPr="008C2660">
        <w:rPr>
          <w:rFonts w:asciiTheme="majorBidi" w:hAnsiTheme="majorBidi" w:cstheme="majorBidi"/>
          <w:color w:val="222222"/>
          <w:sz w:val="24"/>
          <w:szCs w:val="24"/>
          <w:shd w:val="clear" w:color="auto" w:fill="FFFFFF"/>
        </w:rPr>
        <w:t>, </w:t>
      </w:r>
      <w:r w:rsidRPr="008C2660">
        <w:rPr>
          <w:rFonts w:asciiTheme="majorBidi" w:hAnsiTheme="majorBidi" w:cstheme="majorBidi"/>
          <w:i/>
          <w:iCs/>
          <w:color w:val="222222"/>
          <w:sz w:val="24"/>
          <w:szCs w:val="24"/>
          <w:shd w:val="clear" w:color="auto" w:fill="FFFFFF"/>
        </w:rPr>
        <w:t>27</w:t>
      </w:r>
      <w:r w:rsidRPr="008C2660">
        <w:rPr>
          <w:rFonts w:asciiTheme="majorBidi" w:hAnsiTheme="majorBidi" w:cstheme="majorBidi"/>
          <w:color w:val="222222"/>
          <w:sz w:val="24"/>
          <w:szCs w:val="24"/>
          <w:shd w:val="clear" w:color="auto" w:fill="FFFFFF"/>
        </w:rPr>
        <w:t xml:space="preserve">(8), 1848-1855. </w:t>
      </w:r>
      <w:hyperlink r:id="rId42" w:history="1">
        <w:r w:rsidRPr="008C2660">
          <w:rPr>
            <w:rStyle w:val="Hyperlink"/>
            <w:rFonts w:asciiTheme="majorBidi" w:hAnsiTheme="majorBidi" w:cstheme="majorBidi"/>
            <w:sz w:val="24"/>
            <w:szCs w:val="24"/>
            <w:shd w:val="clear" w:color="auto" w:fill="FFFFFF"/>
          </w:rPr>
          <w:t>https://doi.org/10.1177%2F1354816620946547</w:t>
        </w:r>
      </w:hyperlink>
      <w:r w:rsidRPr="008C2660">
        <w:rPr>
          <w:rFonts w:asciiTheme="majorBidi" w:hAnsiTheme="majorBidi" w:cstheme="majorBidi"/>
          <w:color w:val="222222"/>
          <w:sz w:val="24"/>
          <w:szCs w:val="24"/>
          <w:shd w:val="clear" w:color="auto" w:fill="FFFFFF"/>
        </w:rPr>
        <w:t xml:space="preserve"> </w:t>
      </w:r>
    </w:p>
    <w:p w14:paraId="4644C72E"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heme="majorBidi" w:hAnsiTheme="majorBidi" w:cstheme="majorBidi"/>
          <w:sz w:val="24"/>
          <w:szCs w:val="24"/>
          <w:shd w:val="clear" w:color="auto" w:fill="FFFFFF"/>
        </w:rPr>
        <w:t>Mundt</w:t>
      </w:r>
      <w:proofErr w:type="spellEnd"/>
      <w:r w:rsidRPr="008C2660">
        <w:rPr>
          <w:rFonts w:asciiTheme="majorBidi" w:hAnsiTheme="majorBidi" w:cstheme="majorBidi"/>
          <w:sz w:val="24"/>
          <w:szCs w:val="24"/>
          <w:shd w:val="clear" w:color="auto" w:fill="FFFFFF"/>
        </w:rPr>
        <w:t xml:space="preserve">, J., Marks, I., Shear, M., &amp; </w:t>
      </w:r>
      <w:proofErr w:type="spellStart"/>
      <w:r w:rsidRPr="008C2660">
        <w:rPr>
          <w:rFonts w:asciiTheme="majorBidi" w:hAnsiTheme="majorBidi" w:cstheme="majorBidi"/>
          <w:sz w:val="24"/>
          <w:szCs w:val="24"/>
          <w:shd w:val="clear" w:color="auto" w:fill="FFFFFF"/>
        </w:rPr>
        <w:t>Greist</w:t>
      </w:r>
      <w:proofErr w:type="spellEnd"/>
      <w:r w:rsidRPr="008C2660">
        <w:rPr>
          <w:rFonts w:asciiTheme="majorBidi" w:hAnsiTheme="majorBidi" w:cstheme="majorBidi"/>
          <w:sz w:val="24"/>
          <w:szCs w:val="24"/>
          <w:shd w:val="clear" w:color="auto" w:fill="FFFFFF"/>
        </w:rPr>
        <w:t>, J. (2002). The Work and Social Adjustment Scale: a simple measure of impairment in functioning. </w:t>
      </w:r>
      <w:r w:rsidRPr="008C2660">
        <w:rPr>
          <w:rFonts w:asciiTheme="majorBidi" w:hAnsiTheme="majorBidi" w:cstheme="majorBidi"/>
          <w:i/>
          <w:iCs/>
          <w:sz w:val="24"/>
          <w:szCs w:val="24"/>
          <w:shd w:val="clear" w:color="auto" w:fill="FFFFFF"/>
        </w:rPr>
        <w:t>British Journal of Psychiatry</w:t>
      </w:r>
      <w:r w:rsidRPr="008C2660">
        <w:rPr>
          <w:rFonts w:asciiTheme="majorBidi" w:hAnsiTheme="majorBidi" w:cstheme="majorBidi"/>
          <w:sz w:val="24"/>
          <w:szCs w:val="24"/>
          <w:shd w:val="clear" w:color="auto" w:fill="FFFFFF"/>
        </w:rPr>
        <w:t>, </w:t>
      </w:r>
      <w:r w:rsidRPr="008C2660">
        <w:rPr>
          <w:rFonts w:asciiTheme="majorBidi" w:hAnsiTheme="majorBidi" w:cstheme="majorBidi"/>
          <w:i/>
          <w:iCs/>
          <w:sz w:val="24"/>
          <w:szCs w:val="24"/>
          <w:shd w:val="clear" w:color="auto" w:fill="FFFFFF"/>
        </w:rPr>
        <w:t>180</w:t>
      </w:r>
      <w:r w:rsidRPr="008C2660">
        <w:rPr>
          <w:rFonts w:asciiTheme="majorBidi" w:hAnsiTheme="majorBidi" w:cstheme="majorBidi"/>
          <w:sz w:val="24"/>
          <w:szCs w:val="24"/>
          <w:shd w:val="clear" w:color="auto" w:fill="FFFFFF"/>
        </w:rPr>
        <w:t xml:space="preserve">(5), 461-464. </w:t>
      </w:r>
      <w:hyperlink r:id="rId43" w:history="1">
        <w:r w:rsidRPr="008C2660">
          <w:rPr>
            <w:rStyle w:val="Hyperlink"/>
            <w:rFonts w:asciiTheme="majorBidi" w:hAnsiTheme="majorBidi" w:cstheme="majorBidi"/>
            <w:sz w:val="24"/>
            <w:szCs w:val="24"/>
            <w:shd w:val="clear" w:color="auto" w:fill="FFFFFF"/>
          </w:rPr>
          <w:t>https://doi.org/10.1192/bjp.180.5.461</w:t>
        </w:r>
      </w:hyperlink>
      <w:r w:rsidRPr="008C2660">
        <w:rPr>
          <w:rFonts w:asciiTheme="majorBidi" w:hAnsiTheme="majorBidi" w:cstheme="majorBidi"/>
          <w:sz w:val="24"/>
          <w:szCs w:val="24"/>
          <w:shd w:val="clear" w:color="auto" w:fill="FFFFFF"/>
        </w:rPr>
        <w:t xml:space="preserve"> </w:t>
      </w:r>
    </w:p>
    <w:p w14:paraId="579A1AC8"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imes New Roman" w:hAnsi="Times New Roman" w:cs="Times New Roman"/>
          <w:sz w:val="24"/>
          <w:szCs w:val="24"/>
        </w:rPr>
        <w:t>Muthiah</w:t>
      </w:r>
      <w:proofErr w:type="spellEnd"/>
      <w:r w:rsidRPr="008C2660">
        <w:rPr>
          <w:rFonts w:ascii="Times New Roman" w:hAnsi="Times New Roman" w:cs="Times New Roman"/>
          <w:sz w:val="24"/>
          <w:szCs w:val="24"/>
        </w:rPr>
        <w:t xml:space="preserve">, A. G., </w:t>
      </w:r>
      <w:proofErr w:type="spellStart"/>
      <w:r w:rsidRPr="008C2660">
        <w:rPr>
          <w:rFonts w:ascii="Times New Roman" w:hAnsi="Times New Roman" w:cs="Times New Roman"/>
          <w:sz w:val="24"/>
          <w:szCs w:val="24"/>
        </w:rPr>
        <w:t>Yanuar</w:t>
      </w:r>
      <w:proofErr w:type="spellEnd"/>
      <w:r w:rsidRPr="008C2660">
        <w:rPr>
          <w:rFonts w:ascii="Times New Roman" w:hAnsi="Times New Roman" w:cs="Times New Roman"/>
          <w:sz w:val="24"/>
          <w:szCs w:val="24"/>
        </w:rPr>
        <w:t xml:space="preserve">, A., </w:t>
      </w:r>
      <w:proofErr w:type="spellStart"/>
      <w:r w:rsidRPr="008C2660">
        <w:rPr>
          <w:rFonts w:ascii="Times New Roman" w:hAnsi="Times New Roman" w:cs="Times New Roman"/>
          <w:sz w:val="24"/>
          <w:szCs w:val="24"/>
        </w:rPr>
        <w:t>Amanta</w:t>
      </w:r>
      <w:proofErr w:type="spellEnd"/>
      <w:r w:rsidRPr="008C2660">
        <w:rPr>
          <w:rFonts w:ascii="Times New Roman" w:hAnsi="Times New Roman" w:cs="Times New Roman"/>
          <w:sz w:val="24"/>
          <w:szCs w:val="24"/>
        </w:rPr>
        <w:t xml:space="preserve">, A. G., Debora, A., </w:t>
      </w:r>
      <w:proofErr w:type="spellStart"/>
      <w:r w:rsidRPr="008C2660">
        <w:rPr>
          <w:rFonts w:ascii="Times New Roman" w:hAnsi="Times New Roman" w:cs="Times New Roman"/>
          <w:sz w:val="24"/>
          <w:szCs w:val="24"/>
        </w:rPr>
        <w:t>Putriandina</w:t>
      </w:r>
      <w:proofErr w:type="spellEnd"/>
      <w:r w:rsidRPr="008C2660">
        <w:rPr>
          <w:rFonts w:ascii="Times New Roman" w:hAnsi="Times New Roman" w:cs="Times New Roman"/>
          <w:sz w:val="24"/>
          <w:szCs w:val="24"/>
        </w:rPr>
        <w:t xml:space="preserve">, S., Halim, M. S., &amp; </w:t>
      </w:r>
      <w:proofErr w:type="spellStart"/>
      <w:r w:rsidRPr="008C2660">
        <w:rPr>
          <w:rFonts w:ascii="Times New Roman" w:hAnsi="Times New Roman" w:cs="Times New Roman"/>
          <w:sz w:val="24"/>
          <w:szCs w:val="24"/>
        </w:rPr>
        <w:t>Riyanti</w:t>
      </w:r>
      <w:proofErr w:type="spellEnd"/>
      <w:r w:rsidRPr="008C2660">
        <w:rPr>
          <w:rFonts w:ascii="Times New Roman" w:hAnsi="Times New Roman" w:cs="Times New Roman"/>
          <w:sz w:val="24"/>
          <w:szCs w:val="24"/>
        </w:rPr>
        <w:t xml:space="preserve">, B. P. D. (2022, April). The Adaptation of COVID-19 Anxiety Syndrome Scale (C-19ASS) Measurement Tool in Indonesian Language. In 3rd </w:t>
      </w:r>
      <w:proofErr w:type="spellStart"/>
      <w:r w:rsidRPr="008C2660">
        <w:rPr>
          <w:rFonts w:ascii="Times New Roman" w:hAnsi="Times New Roman" w:cs="Times New Roman"/>
          <w:sz w:val="24"/>
          <w:szCs w:val="24"/>
        </w:rPr>
        <w:t>Tarumanagara</w:t>
      </w:r>
      <w:proofErr w:type="spellEnd"/>
      <w:r w:rsidRPr="008C2660">
        <w:rPr>
          <w:rFonts w:ascii="Times New Roman" w:hAnsi="Times New Roman" w:cs="Times New Roman"/>
          <w:sz w:val="24"/>
          <w:szCs w:val="24"/>
        </w:rPr>
        <w:t xml:space="preserve"> International Conference on the Applications of Social Sciences and Humanities (TICASH 2021) (pp. 1645-1650). Atlantis Press.</w:t>
      </w:r>
    </w:p>
    <w:p w14:paraId="4E025A26"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heme="majorBidi" w:hAnsiTheme="majorBidi" w:cstheme="majorBidi"/>
          <w:color w:val="000000"/>
          <w:sz w:val="24"/>
          <w:szCs w:val="24"/>
          <w:shd w:val="clear" w:color="auto" w:fill="FFFFFF"/>
          <w:lang w:val="en-GB"/>
        </w:rPr>
        <w:t>Nikčević</w:t>
      </w:r>
      <w:proofErr w:type="spellEnd"/>
      <w:r w:rsidRPr="008C2660">
        <w:rPr>
          <w:rFonts w:asciiTheme="majorBidi" w:hAnsiTheme="majorBidi" w:cstheme="majorBidi"/>
          <w:color w:val="000000"/>
          <w:sz w:val="24"/>
          <w:szCs w:val="24"/>
          <w:shd w:val="clear" w:color="auto" w:fill="FFFFFF"/>
          <w:lang w:val="en-GB"/>
        </w:rPr>
        <w:t>, A., &amp; Spada, M. (2020). The COVID-19 anxiety syndrome scale: Development and psychometric properties.</w:t>
      </w:r>
      <w:r w:rsidRPr="008C2660">
        <w:rPr>
          <w:rStyle w:val="apple-converted-space"/>
          <w:rFonts w:asciiTheme="majorBidi" w:hAnsiTheme="majorBidi" w:cstheme="majorBidi"/>
          <w:color w:val="000000"/>
          <w:sz w:val="24"/>
          <w:szCs w:val="24"/>
          <w:shd w:val="clear" w:color="auto" w:fill="FFFFFF"/>
          <w:lang w:val="en-GB"/>
        </w:rPr>
        <w:t> </w:t>
      </w:r>
      <w:r w:rsidRPr="008C2660">
        <w:rPr>
          <w:rFonts w:asciiTheme="majorBidi" w:hAnsiTheme="majorBidi" w:cstheme="majorBidi"/>
          <w:i/>
          <w:iCs/>
          <w:color w:val="000000"/>
          <w:sz w:val="24"/>
          <w:szCs w:val="24"/>
          <w:lang w:val="en-GB"/>
        </w:rPr>
        <w:t>Psychiatry Research</w:t>
      </w:r>
      <w:r w:rsidRPr="008C2660">
        <w:rPr>
          <w:rFonts w:asciiTheme="majorBidi" w:hAnsiTheme="majorBidi" w:cstheme="majorBidi"/>
          <w:color w:val="000000"/>
          <w:sz w:val="24"/>
          <w:szCs w:val="24"/>
          <w:shd w:val="clear" w:color="auto" w:fill="FFFFFF"/>
          <w:lang w:val="en-GB"/>
        </w:rPr>
        <w:t>,</w:t>
      </w:r>
      <w:r w:rsidRPr="008C2660">
        <w:rPr>
          <w:rStyle w:val="apple-converted-space"/>
          <w:rFonts w:asciiTheme="majorBidi" w:hAnsiTheme="majorBidi" w:cstheme="majorBidi"/>
          <w:color w:val="000000"/>
          <w:sz w:val="24"/>
          <w:szCs w:val="24"/>
          <w:shd w:val="clear" w:color="auto" w:fill="FFFFFF"/>
          <w:lang w:val="en-GB"/>
        </w:rPr>
        <w:t> </w:t>
      </w:r>
      <w:r w:rsidRPr="008C2660">
        <w:rPr>
          <w:rFonts w:asciiTheme="majorBidi" w:hAnsiTheme="majorBidi" w:cstheme="majorBidi"/>
          <w:i/>
          <w:iCs/>
          <w:color w:val="000000"/>
          <w:sz w:val="24"/>
          <w:szCs w:val="24"/>
          <w:lang w:val="en-GB"/>
        </w:rPr>
        <w:t>292</w:t>
      </w:r>
      <w:r w:rsidRPr="008C2660">
        <w:rPr>
          <w:rFonts w:asciiTheme="majorBidi" w:hAnsiTheme="majorBidi" w:cstheme="majorBidi"/>
          <w:color w:val="000000"/>
          <w:sz w:val="24"/>
          <w:szCs w:val="24"/>
          <w:shd w:val="clear" w:color="auto" w:fill="FFFFFF"/>
          <w:lang w:val="en-GB"/>
        </w:rPr>
        <w:t xml:space="preserve">, 113322. </w:t>
      </w:r>
      <w:hyperlink r:id="rId44" w:history="1">
        <w:r w:rsidRPr="008C2660">
          <w:rPr>
            <w:rStyle w:val="Hyperlink"/>
            <w:rFonts w:asciiTheme="majorBidi" w:hAnsiTheme="majorBidi" w:cstheme="majorBidi"/>
            <w:sz w:val="24"/>
            <w:szCs w:val="24"/>
            <w:shd w:val="clear" w:color="auto" w:fill="FFFFFF"/>
            <w:lang w:val="en-GB"/>
          </w:rPr>
          <w:t>https://doi.org/10.1016%2Fj.psychres.2020.113322</w:t>
        </w:r>
      </w:hyperlink>
      <w:r w:rsidRPr="008C2660">
        <w:rPr>
          <w:rFonts w:asciiTheme="majorBidi" w:hAnsiTheme="majorBidi" w:cstheme="majorBidi"/>
          <w:color w:val="000000"/>
          <w:sz w:val="24"/>
          <w:szCs w:val="24"/>
          <w:shd w:val="clear" w:color="auto" w:fill="FFFFFF"/>
          <w:lang w:val="en-GB"/>
        </w:rPr>
        <w:t xml:space="preserve"> </w:t>
      </w:r>
    </w:p>
    <w:p w14:paraId="4B49486F"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heme="majorBidi" w:hAnsiTheme="majorBidi" w:cstheme="majorBidi"/>
          <w:sz w:val="24"/>
          <w:szCs w:val="24"/>
          <w:lang w:val="en-GB"/>
        </w:rPr>
        <w:lastRenderedPageBreak/>
        <w:t>Nikčević</w:t>
      </w:r>
      <w:proofErr w:type="spellEnd"/>
      <w:r w:rsidRPr="008C2660">
        <w:rPr>
          <w:rFonts w:asciiTheme="majorBidi" w:hAnsiTheme="majorBidi" w:cstheme="majorBidi"/>
          <w:sz w:val="24"/>
          <w:szCs w:val="24"/>
          <w:lang w:val="en-GB"/>
        </w:rPr>
        <w:t>, A., Marino, C., Kolubinski, D., Leach, D., &amp; Spada, M. (2021). Modelling the contribution of the Big Five personality traits, health anxiety, and COVID-19 psychological distress to generalised anxiety and depressive symptoms during the COVID-19 pandemic. </w:t>
      </w:r>
      <w:r w:rsidRPr="008C2660">
        <w:rPr>
          <w:rFonts w:asciiTheme="majorBidi" w:hAnsiTheme="majorBidi" w:cstheme="majorBidi"/>
          <w:i/>
          <w:iCs/>
          <w:sz w:val="24"/>
          <w:szCs w:val="24"/>
          <w:lang w:val="en-GB"/>
        </w:rPr>
        <w:t xml:space="preserve">Journal </w:t>
      </w:r>
      <w:proofErr w:type="gramStart"/>
      <w:r w:rsidRPr="008C2660">
        <w:rPr>
          <w:rFonts w:asciiTheme="majorBidi" w:hAnsiTheme="majorBidi" w:cstheme="majorBidi"/>
          <w:i/>
          <w:iCs/>
          <w:sz w:val="24"/>
          <w:szCs w:val="24"/>
          <w:lang w:val="en-GB"/>
        </w:rPr>
        <w:t>Of</w:t>
      </w:r>
      <w:proofErr w:type="gramEnd"/>
      <w:r w:rsidRPr="008C2660">
        <w:rPr>
          <w:rFonts w:asciiTheme="majorBidi" w:hAnsiTheme="majorBidi" w:cstheme="majorBidi"/>
          <w:i/>
          <w:iCs/>
          <w:sz w:val="24"/>
          <w:szCs w:val="24"/>
          <w:lang w:val="en-GB"/>
        </w:rPr>
        <w:t xml:space="preserve"> Affective Disorders</w:t>
      </w:r>
      <w:r w:rsidRPr="008C2660">
        <w:rPr>
          <w:rFonts w:asciiTheme="majorBidi" w:hAnsiTheme="majorBidi" w:cstheme="majorBidi"/>
          <w:sz w:val="24"/>
          <w:szCs w:val="24"/>
          <w:lang w:val="en-GB"/>
        </w:rPr>
        <w:t>, </w:t>
      </w:r>
      <w:r w:rsidRPr="008C2660">
        <w:rPr>
          <w:rFonts w:asciiTheme="majorBidi" w:hAnsiTheme="majorBidi" w:cstheme="majorBidi"/>
          <w:i/>
          <w:iCs/>
          <w:sz w:val="24"/>
          <w:szCs w:val="24"/>
          <w:lang w:val="en-GB"/>
        </w:rPr>
        <w:t>279</w:t>
      </w:r>
      <w:r w:rsidRPr="008C2660">
        <w:rPr>
          <w:rFonts w:asciiTheme="majorBidi" w:hAnsiTheme="majorBidi" w:cstheme="majorBidi"/>
          <w:sz w:val="24"/>
          <w:szCs w:val="24"/>
          <w:lang w:val="en-GB"/>
        </w:rPr>
        <w:t xml:space="preserve">, 578-584. </w:t>
      </w:r>
      <w:hyperlink r:id="rId45" w:history="1">
        <w:r w:rsidRPr="008C2660">
          <w:rPr>
            <w:rStyle w:val="Hyperlink"/>
            <w:rFonts w:asciiTheme="majorBidi" w:hAnsiTheme="majorBidi" w:cstheme="majorBidi"/>
            <w:sz w:val="24"/>
            <w:szCs w:val="24"/>
            <w:lang w:val="en-GB"/>
          </w:rPr>
          <w:t>https://doi.org/10.1016%2Fj.jad.2020.10.053</w:t>
        </w:r>
      </w:hyperlink>
      <w:r w:rsidRPr="008C2660">
        <w:rPr>
          <w:rFonts w:asciiTheme="majorBidi" w:hAnsiTheme="majorBidi" w:cstheme="majorBidi"/>
          <w:sz w:val="24"/>
          <w:szCs w:val="24"/>
          <w:lang w:val="en-GB"/>
        </w:rPr>
        <w:t xml:space="preserve"> </w:t>
      </w:r>
    </w:p>
    <w:p w14:paraId="556CA1FD"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heme="majorBidi" w:hAnsiTheme="majorBidi" w:cstheme="majorBidi"/>
          <w:sz w:val="24"/>
          <w:szCs w:val="24"/>
          <w:lang w:val="en-GB"/>
        </w:rPr>
        <w:t>Paolini</w:t>
      </w:r>
      <w:proofErr w:type="spellEnd"/>
      <w:r w:rsidRPr="008C2660">
        <w:rPr>
          <w:rFonts w:asciiTheme="majorBidi" w:hAnsiTheme="majorBidi" w:cstheme="majorBidi"/>
          <w:sz w:val="24"/>
          <w:szCs w:val="24"/>
          <w:lang w:val="en-GB"/>
        </w:rPr>
        <w:t xml:space="preserve">, D., </w:t>
      </w:r>
      <w:proofErr w:type="spellStart"/>
      <w:r w:rsidRPr="008C2660">
        <w:rPr>
          <w:rFonts w:asciiTheme="majorBidi" w:hAnsiTheme="majorBidi" w:cstheme="majorBidi"/>
          <w:sz w:val="24"/>
          <w:szCs w:val="24"/>
          <w:lang w:val="en-GB"/>
        </w:rPr>
        <w:t>Maricchiolo</w:t>
      </w:r>
      <w:proofErr w:type="spellEnd"/>
      <w:r w:rsidRPr="008C2660">
        <w:rPr>
          <w:rFonts w:asciiTheme="majorBidi" w:hAnsiTheme="majorBidi" w:cstheme="majorBidi"/>
          <w:sz w:val="24"/>
          <w:szCs w:val="24"/>
          <w:lang w:val="en-GB"/>
        </w:rPr>
        <w:t xml:space="preserve">, F., </w:t>
      </w:r>
      <w:proofErr w:type="spellStart"/>
      <w:r w:rsidRPr="008C2660">
        <w:rPr>
          <w:rFonts w:asciiTheme="majorBidi" w:hAnsiTheme="majorBidi" w:cstheme="majorBidi"/>
          <w:sz w:val="24"/>
          <w:szCs w:val="24"/>
          <w:lang w:val="en-GB"/>
        </w:rPr>
        <w:t>Pacilli</w:t>
      </w:r>
      <w:proofErr w:type="spellEnd"/>
      <w:r w:rsidRPr="008C2660">
        <w:rPr>
          <w:rFonts w:asciiTheme="majorBidi" w:hAnsiTheme="majorBidi" w:cstheme="majorBidi"/>
          <w:sz w:val="24"/>
          <w:szCs w:val="24"/>
          <w:lang w:val="en-GB"/>
        </w:rPr>
        <w:t xml:space="preserve">, M. G., &amp; </w:t>
      </w:r>
      <w:proofErr w:type="spellStart"/>
      <w:r w:rsidRPr="008C2660">
        <w:rPr>
          <w:rFonts w:asciiTheme="majorBidi" w:hAnsiTheme="majorBidi" w:cstheme="majorBidi"/>
          <w:sz w:val="24"/>
          <w:szCs w:val="24"/>
          <w:lang w:val="en-GB"/>
        </w:rPr>
        <w:t>Pagliaro</w:t>
      </w:r>
      <w:proofErr w:type="spellEnd"/>
      <w:r w:rsidRPr="008C2660">
        <w:rPr>
          <w:rFonts w:asciiTheme="majorBidi" w:hAnsiTheme="majorBidi" w:cstheme="majorBidi"/>
          <w:sz w:val="24"/>
          <w:szCs w:val="24"/>
          <w:lang w:val="en-GB"/>
        </w:rPr>
        <w:t>, S. (2020). COVID-19 lockdown in Italy: the role of social identification and social and political trust on well-being and distress. </w:t>
      </w:r>
      <w:r w:rsidRPr="008C2660">
        <w:rPr>
          <w:rFonts w:asciiTheme="majorBidi" w:hAnsiTheme="majorBidi" w:cstheme="majorBidi"/>
          <w:i/>
          <w:iCs/>
          <w:sz w:val="24"/>
          <w:szCs w:val="24"/>
          <w:lang w:val="en-GB"/>
        </w:rPr>
        <w:t>Current psychology (New Brunswick, N.J.)</w:t>
      </w:r>
      <w:r w:rsidRPr="008C2660">
        <w:rPr>
          <w:rFonts w:asciiTheme="majorBidi" w:hAnsiTheme="majorBidi" w:cstheme="majorBidi"/>
          <w:sz w:val="24"/>
          <w:szCs w:val="24"/>
          <w:lang w:val="en-GB"/>
        </w:rPr>
        <w:t xml:space="preserve">, 1–8. </w:t>
      </w:r>
      <w:hyperlink r:id="rId46" w:history="1">
        <w:r w:rsidRPr="008C2660">
          <w:rPr>
            <w:rStyle w:val="Hyperlink"/>
            <w:rFonts w:asciiTheme="majorBidi" w:hAnsiTheme="majorBidi" w:cstheme="majorBidi"/>
            <w:sz w:val="24"/>
            <w:szCs w:val="24"/>
            <w:lang w:val="en-GB"/>
          </w:rPr>
          <w:t>https://doi.org/10.1007%2Fs12144-020-01141-0</w:t>
        </w:r>
      </w:hyperlink>
      <w:r w:rsidRPr="008C2660">
        <w:rPr>
          <w:rFonts w:asciiTheme="majorBidi" w:hAnsiTheme="majorBidi" w:cstheme="majorBidi"/>
          <w:sz w:val="24"/>
          <w:szCs w:val="24"/>
          <w:lang w:val="en-GB"/>
        </w:rPr>
        <w:t xml:space="preserve"> </w:t>
      </w:r>
    </w:p>
    <w:p w14:paraId="438F54AE" w14:textId="77777777" w:rsidR="00724F93" w:rsidRPr="008C2660" w:rsidRDefault="00724F93" w:rsidP="00644404">
      <w:pPr>
        <w:spacing w:after="0" w:line="480" w:lineRule="auto"/>
        <w:ind w:left="720" w:hanging="720"/>
        <w:jc w:val="both"/>
        <w:rPr>
          <w:rFonts w:asciiTheme="majorBidi" w:hAnsiTheme="majorBidi" w:cstheme="majorBidi"/>
          <w:color w:val="212121"/>
          <w:sz w:val="24"/>
          <w:szCs w:val="24"/>
          <w:shd w:val="clear" w:color="auto" w:fill="FFFFFF"/>
        </w:rPr>
      </w:pPr>
      <w:proofErr w:type="spellStart"/>
      <w:r w:rsidRPr="008C2660">
        <w:rPr>
          <w:rFonts w:asciiTheme="majorBidi" w:hAnsiTheme="majorBidi" w:cstheme="majorBidi"/>
          <w:color w:val="212121"/>
          <w:sz w:val="24"/>
          <w:szCs w:val="24"/>
          <w:shd w:val="clear" w:color="auto" w:fill="FFFFFF"/>
        </w:rPr>
        <w:t>Pedrosa</w:t>
      </w:r>
      <w:proofErr w:type="spellEnd"/>
      <w:r w:rsidRPr="008C2660">
        <w:rPr>
          <w:rFonts w:asciiTheme="majorBidi" w:hAnsiTheme="majorBidi" w:cstheme="majorBidi"/>
          <w:color w:val="212121"/>
          <w:sz w:val="24"/>
          <w:szCs w:val="24"/>
          <w:shd w:val="clear" w:color="auto" w:fill="FFFFFF"/>
        </w:rPr>
        <w:t xml:space="preserve">, A. L., </w:t>
      </w:r>
      <w:proofErr w:type="spellStart"/>
      <w:r w:rsidRPr="008C2660">
        <w:rPr>
          <w:rFonts w:asciiTheme="majorBidi" w:hAnsiTheme="majorBidi" w:cstheme="majorBidi"/>
          <w:color w:val="212121"/>
          <w:sz w:val="24"/>
          <w:szCs w:val="24"/>
          <w:shd w:val="clear" w:color="auto" w:fill="FFFFFF"/>
        </w:rPr>
        <w:t>Bitencourt</w:t>
      </w:r>
      <w:proofErr w:type="spellEnd"/>
      <w:r w:rsidRPr="008C2660">
        <w:rPr>
          <w:rFonts w:asciiTheme="majorBidi" w:hAnsiTheme="majorBidi" w:cstheme="majorBidi"/>
          <w:color w:val="212121"/>
          <w:sz w:val="24"/>
          <w:szCs w:val="24"/>
          <w:shd w:val="clear" w:color="auto" w:fill="FFFFFF"/>
        </w:rPr>
        <w:t xml:space="preserve">, L., </w:t>
      </w:r>
      <w:proofErr w:type="spellStart"/>
      <w:r w:rsidRPr="008C2660">
        <w:rPr>
          <w:rFonts w:asciiTheme="majorBidi" w:hAnsiTheme="majorBidi" w:cstheme="majorBidi"/>
          <w:color w:val="212121"/>
          <w:sz w:val="24"/>
          <w:szCs w:val="24"/>
          <w:shd w:val="clear" w:color="auto" w:fill="FFFFFF"/>
        </w:rPr>
        <w:t>Fróes</w:t>
      </w:r>
      <w:proofErr w:type="spellEnd"/>
      <w:r w:rsidRPr="008C2660">
        <w:rPr>
          <w:rFonts w:asciiTheme="majorBidi" w:hAnsiTheme="majorBidi" w:cstheme="majorBidi"/>
          <w:color w:val="212121"/>
          <w:sz w:val="24"/>
          <w:szCs w:val="24"/>
          <w:shd w:val="clear" w:color="auto" w:fill="FFFFFF"/>
        </w:rPr>
        <w:t xml:space="preserve">, A., </w:t>
      </w:r>
      <w:proofErr w:type="spellStart"/>
      <w:r w:rsidRPr="008C2660">
        <w:rPr>
          <w:rFonts w:asciiTheme="majorBidi" w:hAnsiTheme="majorBidi" w:cstheme="majorBidi"/>
          <w:color w:val="212121"/>
          <w:sz w:val="24"/>
          <w:szCs w:val="24"/>
          <w:shd w:val="clear" w:color="auto" w:fill="FFFFFF"/>
        </w:rPr>
        <w:t>Cazumbá</w:t>
      </w:r>
      <w:proofErr w:type="spellEnd"/>
      <w:r w:rsidRPr="008C2660">
        <w:rPr>
          <w:rFonts w:asciiTheme="majorBidi" w:hAnsiTheme="majorBidi" w:cstheme="majorBidi"/>
          <w:color w:val="212121"/>
          <w:sz w:val="24"/>
          <w:szCs w:val="24"/>
          <w:shd w:val="clear" w:color="auto" w:fill="FFFFFF"/>
        </w:rPr>
        <w:t xml:space="preserve">, M., Campos, R., de Brito, S., &amp; </w:t>
      </w:r>
      <w:proofErr w:type="spellStart"/>
      <w:r w:rsidRPr="008C2660">
        <w:rPr>
          <w:rFonts w:asciiTheme="majorBidi" w:hAnsiTheme="majorBidi" w:cstheme="majorBidi"/>
          <w:color w:val="212121"/>
          <w:sz w:val="24"/>
          <w:szCs w:val="24"/>
          <w:shd w:val="clear" w:color="auto" w:fill="FFFFFF"/>
        </w:rPr>
        <w:t>Simões</w:t>
      </w:r>
      <w:proofErr w:type="spellEnd"/>
      <w:r w:rsidRPr="008C2660">
        <w:rPr>
          <w:rFonts w:asciiTheme="majorBidi" w:hAnsiTheme="majorBidi" w:cstheme="majorBidi"/>
          <w:color w:val="212121"/>
          <w:sz w:val="24"/>
          <w:szCs w:val="24"/>
          <w:shd w:val="clear" w:color="auto" w:fill="FFFFFF"/>
        </w:rPr>
        <w:t xml:space="preserve"> E Silva, A. C. (2020). Emotional, Behavioral, and Psychological Impact of the COVID-19 Pandemic. </w:t>
      </w:r>
      <w:r w:rsidRPr="008C2660">
        <w:rPr>
          <w:rFonts w:asciiTheme="majorBidi" w:hAnsiTheme="majorBidi" w:cstheme="majorBidi"/>
          <w:i/>
          <w:iCs/>
          <w:color w:val="212121"/>
          <w:sz w:val="24"/>
          <w:szCs w:val="24"/>
          <w:shd w:val="clear" w:color="auto" w:fill="FFFFFF"/>
        </w:rPr>
        <w:t>Frontiers in Psychology</w:t>
      </w:r>
      <w:r w:rsidRPr="008C2660">
        <w:rPr>
          <w:rFonts w:asciiTheme="majorBidi" w:hAnsiTheme="majorBidi" w:cstheme="majorBidi"/>
          <w:color w:val="212121"/>
          <w:sz w:val="24"/>
          <w:szCs w:val="24"/>
          <w:shd w:val="clear" w:color="auto" w:fill="FFFFFF"/>
        </w:rPr>
        <w:t>, </w:t>
      </w:r>
      <w:r w:rsidRPr="008C2660">
        <w:rPr>
          <w:rFonts w:asciiTheme="majorBidi" w:hAnsiTheme="majorBidi" w:cstheme="majorBidi"/>
          <w:i/>
          <w:iCs/>
          <w:color w:val="212121"/>
          <w:sz w:val="24"/>
          <w:szCs w:val="24"/>
          <w:shd w:val="clear" w:color="auto" w:fill="FFFFFF"/>
        </w:rPr>
        <w:t>11</w:t>
      </w:r>
      <w:r w:rsidRPr="008C2660">
        <w:rPr>
          <w:rFonts w:asciiTheme="majorBidi" w:hAnsiTheme="majorBidi" w:cstheme="majorBidi"/>
          <w:color w:val="212121"/>
          <w:sz w:val="24"/>
          <w:szCs w:val="24"/>
          <w:shd w:val="clear" w:color="auto" w:fill="FFFFFF"/>
        </w:rPr>
        <w:t xml:space="preserve">, 566212. </w:t>
      </w:r>
      <w:hyperlink r:id="rId47" w:history="1">
        <w:r w:rsidRPr="008C2660">
          <w:rPr>
            <w:rStyle w:val="Hyperlink"/>
            <w:rFonts w:asciiTheme="majorBidi" w:hAnsiTheme="majorBidi" w:cstheme="majorBidi"/>
            <w:sz w:val="24"/>
            <w:szCs w:val="24"/>
            <w:shd w:val="clear" w:color="auto" w:fill="FFFFFF"/>
          </w:rPr>
          <w:t>https://doi.org/10.3389/fpsyg.2020.566212</w:t>
        </w:r>
      </w:hyperlink>
    </w:p>
    <w:p w14:paraId="6CB07505" w14:textId="77777777" w:rsidR="00724F93" w:rsidRPr="008C2660" w:rsidRDefault="00724F93" w:rsidP="00644404">
      <w:pPr>
        <w:spacing w:after="0" w:line="480" w:lineRule="auto"/>
        <w:ind w:left="720" w:hanging="720"/>
        <w:jc w:val="both"/>
        <w:rPr>
          <w:rFonts w:asciiTheme="majorBidi" w:hAnsiTheme="majorBidi" w:cstheme="majorBidi"/>
          <w:color w:val="000000"/>
          <w:sz w:val="24"/>
          <w:szCs w:val="24"/>
          <w:shd w:val="clear" w:color="auto" w:fill="FFFFFF"/>
          <w:lang w:val="en-GB"/>
        </w:rPr>
      </w:pPr>
      <w:r w:rsidRPr="008C2660">
        <w:rPr>
          <w:rFonts w:asciiTheme="majorBidi" w:hAnsiTheme="majorBidi" w:cstheme="majorBidi"/>
          <w:color w:val="000000"/>
          <w:sz w:val="24"/>
          <w:szCs w:val="24"/>
          <w:shd w:val="clear" w:color="auto" w:fill="FFFFFF"/>
          <w:lang w:val="en-GB"/>
        </w:rPr>
        <w:t xml:space="preserve">Porter, C., </w:t>
      </w:r>
      <w:proofErr w:type="spellStart"/>
      <w:r w:rsidRPr="008C2660">
        <w:rPr>
          <w:rFonts w:asciiTheme="majorBidi" w:hAnsiTheme="majorBidi" w:cstheme="majorBidi"/>
          <w:color w:val="000000"/>
          <w:sz w:val="24"/>
          <w:szCs w:val="24"/>
          <w:shd w:val="clear" w:color="auto" w:fill="FFFFFF"/>
          <w:lang w:val="en-GB"/>
        </w:rPr>
        <w:t>Favara</w:t>
      </w:r>
      <w:proofErr w:type="spellEnd"/>
      <w:r w:rsidRPr="008C2660">
        <w:rPr>
          <w:rFonts w:asciiTheme="majorBidi" w:hAnsiTheme="majorBidi" w:cstheme="majorBidi"/>
          <w:color w:val="000000"/>
          <w:sz w:val="24"/>
          <w:szCs w:val="24"/>
          <w:shd w:val="clear" w:color="auto" w:fill="FFFFFF"/>
          <w:lang w:val="en-GB"/>
        </w:rPr>
        <w:t xml:space="preserve">, M., </w:t>
      </w:r>
      <w:proofErr w:type="spellStart"/>
      <w:r w:rsidRPr="008C2660">
        <w:rPr>
          <w:rFonts w:asciiTheme="majorBidi" w:hAnsiTheme="majorBidi" w:cstheme="majorBidi"/>
          <w:color w:val="000000"/>
          <w:sz w:val="24"/>
          <w:szCs w:val="24"/>
          <w:shd w:val="clear" w:color="auto" w:fill="FFFFFF"/>
          <w:lang w:val="en-GB"/>
        </w:rPr>
        <w:t>Hittmeyer</w:t>
      </w:r>
      <w:proofErr w:type="spellEnd"/>
      <w:r w:rsidRPr="008C2660">
        <w:rPr>
          <w:rFonts w:asciiTheme="majorBidi" w:hAnsiTheme="majorBidi" w:cstheme="majorBidi"/>
          <w:color w:val="000000"/>
          <w:sz w:val="24"/>
          <w:szCs w:val="24"/>
          <w:shd w:val="clear" w:color="auto" w:fill="FFFFFF"/>
          <w:lang w:val="en-GB"/>
        </w:rPr>
        <w:t xml:space="preserve">, A., Scott, D., Sánchez Jiménez, A., &amp; </w:t>
      </w:r>
      <w:proofErr w:type="spellStart"/>
      <w:r w:rsidRPr="008C2660">
        <w:rPr>
          <w:rFonts w:asciiTheme="majorBidi" w:hAnsiTheme="majorBidi" w:cstheme="majorBidi"/>
          <w:color w:val="000000"/>
          <w:sz w:val="24"/>
          <w:szCs w:val="24"/>
          <w:shd w:val="clear" w:color="auto" w:fill="FFFFFF"/>
          <w:lang w:val="en-GB"/>
        </w:rPr>
        <w:t>Ellanki</w:t>
      </w:r>
      <w:proofErr w:type="spellEnd"/>
      <w:r w:rsidRPr="008C2660">
        <w:rPr>
          <w:rFonts w:asciiTheme="majorBidi" w:hAnsiTheme="majorBidi" w:cstheme="majorBidi"/>
          <w:color w:val="000000"/>
          <w:sz w:val="24"/>
          <w:szCs w:val="24"/>
          <w:shd w:val="clear" w:color="auto" w:fill="FFFFFF"/>
          <w:lang w:val="en-GB"/>
        </w:rPr>
        <w:t>, R. et al. (2021). Impact of the COVID-19 pandemic on anxiety and depression symptoms of young people in the global south: evidence from a four-country cohort study.</w:t>
      </w:r>
      <w:r w:rsidRPr="008C2660">
        <w:rPr>
          <w:rStyle w:val="apple-converted-space"/>
          <w:rFonts w:asciiTheme="majorBidi" w:hAnsiTheme="majorBidi" w:cstheme="majorBidi"/>
          <w:color w:val="000000"/>
          <w:sz w:val="24"/>
          <w:szCs w:val="24"/>
          <w:shd w:val="clear" w:color="auto" w:fill="FFFFFF"/>
          <w:lang w:val="en-GB"/>
        </w:rPr>
        <w:t> </w:t>
      </w:r>
      <w:r w:rsidRPr="008C2660">
        <w:rPr>
          <w:rFonts w:asciiTheme="majorBidi" w:hAnsiTheme="majorBidi" w:cstheme="majorBidi"/>
          <w:i/>
          <w:iCs/>
          <w:color w:val="000000"/>
          <w:sz w:val="24"/>
          <w:szCs w:val="24"/>
          <w:lang w:val="en-GB"/>
        </w:rPr>
        <w:t>BMJ Open</w:t>
      </w:r>
      <w:r w:rsidRPr="008C2660">
        <w:rPr>
          <w:rFonts w:asciiTheme="majorBidi" w:hAnsiTheme="majorBidi" w:cstheme="majorBidi"/>
          <w:color w:val="000000"/>
          <w:sz w:val="24"/>
          <w:szCs w:val="24"/>
          <w:shd w:val="clear" w:color="auto" w:fill="FFFFFF"/>
          <w:lang w:val="en-GB"/>
        </w:rPr>
        <w:t>,</w:t>
      </w:r>
      <w:r w:rsidRPr="008C2660">
        <w:rPr>
          <w:rStyle w:val="apple-converted-space"/>
          <w:rFonts w:asciiTheme="majorBidi" w:hAnsiTheme="majorBidi" w:cstheme="majorBidi"/>
          <w:color w:val="000000"/>
          <w:sz w:val="24"/>
          <w:szCs w:val="24"/>
          <w:shd w:val="clear" w:color="auto" w:fill="FFFFFF"/>
          <w:lang w:val="en-GB"/>
        </w:rPr>
        <w:t> </w:t>
      </w:r>
      <w:r w:rsidRPr="008C2660">
        <w:rPr>
          <w:rFonts w:asciiTheme="majorBidi" w:hAnsiTheme="majorBidi" w:cstheme="majorBidi"/>
          <w:i/>
          <w:iCs/>
          <w:color w:val="000000"/>
          <w:sz w:val="24"/>
          <w:szCs w:val="24"/>
          <w:lang w:val="en-GB"/>
        </w:rPr>
        <w:t>11</w:t>
      </w:r>
      <w:r w:rsidRPr="008C2660">
        <w:rPr>
          <w:rFonts w:asciiTheme="majorBidi" w:hAnsiTheme="majorBidi" w:cstheme="majorBidi"/>
          <w:color w:val="000000"/>
          <w:sz w:val="24"/>
          <w:szCs w:val="24"/>
          <w:shd w:val="clear" w:color="auto" w:fill="FFFFFF"/>
          <w:lang w:val="en-GB"/>
        </w:rPr>
        <w:t xml:space="preserve">(4), e049653. </w:t>
      </w:r>
      <w:hyperlink r:id="rId48" w:history="1">
        <w:r w:rsidRPr="008C2660">
          <w:rPr>
            <w:rStyle w:val="Hyperlink"/>
            <w:rFonts w:asciiTheme="majorBidi" w:hAnsiTheme="majorBidi" w:cstheme="majorBidi"/>
            <w:sz w:val="24"/>
            <w:szCs w:val="24"/>
            <w:shd w:val="clear" w:color="auto" w:fill="FFFFFF"/>
            <w:lang w:val="en-GB"/>
          </w:rPr>
          <w:t>https://doi.org/10.1136/bmjopen-2021-049653</w:t>
        </w:r>
      </w:hyperlink>
    </w:p>
    <w:p w14:paraId="48862A8A"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imes New Roman" w:hAnsi="Times New Roman" w:cs="Times New Roman"/>
          <w:sz w:val="24"/>
          <w:szCs w:val="24"/>
        </w:rPr>
        <w:t>Putnick</w:t>
      </w:r>
      <w:proofErr w:type="spellEnd"/>
      <w:r w:rsidRPr="008C2660">
        <w:rPr>
          <w:rFonts w:ascii="Times New Roman" w:hAnsi="Times New Roman" w:cs="Times New Roman"/>
          <w:sz w:val="24"/>
          <w:szCs w:val="24"/>
        </w:rPr>
        <w:t xml:space="preserve">, D. L., &amp; Bornstein, M. H. (2016). Measurement invariance conventions and reporting: The state of the art and future directions for psychological research. </w:t>
      </w:r>
      <w:r w:rsidRPr="008C2660">
        <w:rPr>
          <w:rFonts w:ascii="Times New Roman" w:hAnsi="Times New Roman" w:cs="Times New Roman"/>
          <w:i/>
          <w:iCs/>
          <w:sz w:val="24"/>
          <w:szCs w:val="24"/>
        </w:rPr>
        <w:t>Developmental review</w:t>
      </w:r>
      <w:r w:rsidRPr="008C2660">
        <w:rPr>
          <w:rFonts w:ascii="Times New Roman" w:hAnsi="Times New Roman" w:cs="Times New Roman"/>
          <w:sz w:val="24"/>
          <w:szCs w:val="24"/>
        </w:rPr>
        <w:t xml:space="preserve">, </w:t>
      </w:r>
      <w:r w:rsidRPr="008C2660">
        <w:rPr>
          <w:rFonts w:ascii="Times New Roman" w:hAnsi="Times New Roman" w:cs="Times New Roman"/>
          <w:i/>
          <w:iCs/>
          <w:sz w:val="24"/>
          <w:szCs w:val="24"/>
        </w:rPr>
        <w:t>41</w:t>
      </w:r>
      <w:r w:rsidRPr="008C2660">
        <w:rPr>
          <w:rFonts w:ascii="Times New Roman" w:hAnsi="Times New Roman" w:cs="Times New Roman"/>
          <w:sz w:val="24"/>
          <w:szCs w:val="24"/>
        </w:rPr>
        <w:t xml:space="preserve">, 71-90. </w:t>
      </w:r>
      <w:hyperlink r:id="rId49" w:history="1">
        <w:r w:rsidRPr="008C2660">
          <w:rPr>
            <w:rStyle w:val="Hyperlink"/>
            <w:rFonts w:ascii="Times New Roman" w:hAnsi="Times New Roman" w:cs="Times New Roman"/>
            <w:sz w:val="24"/>
            <w:szCs w:val="24"/>
          </w:rPr>
          <w:t>https://doi.org/10.1016/j.dr.2016.06.004</w:t>
        </w:r>
      </w:hyperlink>
      <w:r w:rsidRPr="008C2660">
        <w:rPr>
          <w:rFonts w:ascii="Times New Roman" w:hAnsi="Times New Roman" w:cs="Times New Roman"/>
          <w:sz w:val="24"/>
          <w:szCs w:val="24"/>
        </w:rPr>
        <w:t xml:space="preserve"> </w:t>
      </w:r>
    </w:p>
    <w:p w14:paraId="5E1AD55C"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heme="majorBidi" w:hAnsiTheme="majorBidi" w:cstheme="majorBidi"/>
          <w:sz w:val="24"/>
          <w:szCs w:val="24"/>
          <w:shd w:val="clear" w:color="auto" w:fill="FFFFFF"/>
        </w:rPr>
        <w:t>Rammstedt</w:t>
      </w:r>
      <w:proofErr w:type="spellEnd"/>
      <w:r w:rsidRPr="008C2660">
        <w:rPr>
          <w:rFonts w:asciiTheme="majorBidi" w:hAnsiTheme="majorBidi" w:cstheme="majorBidi"/>
          <w:sz w:val="24"/>
          <w:szCs w:val="24"/>
          <w:shd w:val="clear" w:color="auto" w:fill="FFFFFF"/>
        </w:rPr>
        <w:t>, B., &amp; John, O. (2007). Measuring personality in one minute or less: A 10-item short version of the Big Five Inventory in English and German. </w:t>
      </w:r>
      <w:r w:rsidRPr="008C2660">
        <w:rPr>
          <w:rFonts w:asciiTheme="majorBidi" w:hAnsiTheme="majorBidi" w:cstheme="majorBidi"/>
          <w:i/>
          <w:iCs/>
          <w:sz w:val="24"/>
          <w:szCs w:val="24"/>
          <w:shd w:val="clear" w:color="auto" w:fill="FFFFFF"/>
        </w:rPr>
        <w:t xml:space="preserve">Journal </w:t>
      </w:r>
      <w:proofErr w:type="gramStart"/>
      <w:r w:rsidRPr="008C2660">
        <w:rPr>
          <w:rFonts w:asciiTheme="majorBidi" w:hAnsiTheme="majorBidi" w:cstheme="majorBidi"/>
          <w:i/>
          <w:iCs/>
          <w:sz w:val="24"/>
          <w:szCs w:val="24"/>
          <w:shd w:val="clear" w:color="auto" w:fill="FFFFFF"/>
        </w:rPr>
        <w:t>Of</w:t>
      </w:r>
      <w:proofErr w:type="gramEnd"/>
      <w:r w:rsidRPr="008C2660">
        <w:rPr>
          <w:rFonts w:asciiTheme="majorBidi" w:hAnsiTheme="majorBidi" w:cstheme="majorBidi"/>
          <w:i/>
          <w:iCs/>
          <w:sz w:val="24"/>
          <w:szCs w:val="24"/>
          <w:shd w:val="clear" w:color="auto" w:fill="FFFFFF"/>
        </w:rPr>
        <w:t xml:space="preserve"> Research In Personality</w:t>
      </w:r>
      <w:r w:rsidRPr="008C2660">
        <w:rPr>
          <w:rFonts w:asciiTheme="majorBidi" w:hAnsiTheme="majorBidi" w:cstheme="majorBidi"/>
          <w:sz w:val="24"/>
          <w:szCs w:val="24"/>
          <w:shd w:val="clear" w:color="auto" w:fill="FFFFFF"/>
        </w:rPr>
        <w:t>, </w:t>
      </w:r>
      <w:r w:rsidRPr="008C2660">
        <w:rPr>
          <w:rFonts w:asciiTheme="majorBidi" w:hAnsiTheme="majorBidi" w:cstheme="majorBidi"/>
          <w:i/>
          <w:iCs/>
          <w:sz w:val="24"/>
          <w:szCs w:val="24"/>
          <w:shd w:val="clear" w:color="auto" w:fill="FFFFFF"/>
        </w:rPr>
        <w:t>41</w:t>
      </w:r>
      <w:r w:rsidRPr="008C2660">
        <w:rPr>
          <w:rFonts w:asciiTheme="majorBidi" w:hAnsiTheme="majorBidi" w:cstheme="majorBidi"/>
          <w:sz w:val="24"/>
          <w:szCs w:val="24"/>
          <w:shd w:val="clear" w:color="auto" w:fill="FFFFFF"/>
        </w:rPr>
        <w:t xml:space="preserve">(1), 203-212. </w:t>
      </w:r>
      <w:hyperlink r:id="rId50" w:history="1">
        <w:r w:rsidRPr="008C2660">
          <w:rPr>
            <w:rStyle w:val="Hyperlink"/>
            <w:rFonts w:asciiTheme="majorBidi" w:hAnsiTheme="majorBidi" w:cstheme="majorBidi"/>
            <w:sz w:val="24"/>
            <w:szCs w:val="24"/>
            <w:shd w:val="clear" w:color="auto" w:fill="FFFFFF"/>
          </w:rPr>
          <w:t>https://doi.org/10.1016/j.jrp.2006.02.001</w:t>
        </w:r>
      </w:hyperlink>
      <w:r w:rsidRPr="008C2660">
        <w:rPr>
          <w:rFonts w:asciiTheme="majorBidi" w:hAnsiTheme="majorBidi" w:cstheme="majorBidi"/>
          <w:sz w:val="24"/>
          <w:szCs w:val="24"/>
          <w:shd w:val="clear" w:color="auto" w:fill="FFFFFF"/>
        </w:rPr>
        <w:t xml:space="preserve"> </w:t>
      </w:r>
    </w:p>
    <w:p w14:paraId="46781379" w14:textId="77777777" w:rsidR="00724F93" w:rsidRPr="008C2660" w:rsidRDefault="00724F93" w:rsidP="00644404">
      <w:pPr>
        <w:spacing w:after="0" w:line="480" w:lineRule="auto"/>
        <w:ind w:left="720" w:hanging="720"/>
        <w:jc w:val="both"/>
        <w:rPr>
          <w:rFonts w:asciiTheme="majorBidi" w:hAnsiTheme="majorBidi" w:cstheme="majorBidi"/>
          <w:color w:val="212121"/>
          <w:sz w:val="24"/>
          <w:szCs w:val="24"/>
          <w:shd w:val="clear" w:color="auto" w:fill="FFFFFF"/>
        </w:rPr>
      </w:pPr>
      <w:proofErr w:type="spellStart"/>
      <w:r w:rsidRPr="008C2660">
        <w:rPr>
          <w:rFonts w:asciiTheme="majorBidi" w:hAnsiTheme="majorBidi" w:cstheme="majorBidi"/>
          <w:sz w:val="24"/>
          <w:szCs w:val="24"/>
          <w:lang w:val="en-GB"/>
        </w:rPr>
        <w:t>Satici</w:t>
      </w:r>
      <w:proofErr w:type="spellEnd"/>
      <w:r w:rsidRPr="008C2660">
        <w:rPr>
          <w:rFonts w:asciiTheme="majorBidi" w:hAnsiTheme="majorBidi" w:cstheme="majorBidi"/>
          <w:sz w:val="24"/>
          <w:szCs w:val="24"/>
          <w:lang w:val="en-GB"/>
        </w:rPr>
        <w:t xml:space="preserve">, B., </w:t>
      </w:r>
      <w:proofErr w:type="spellStart"/>
      <w:r w:rsidRPr="008C2660">
        <w:rPr>
          <w:rFonts w:asciiTheme="majorBidi" w:hAnsiTheme="majorBidi" w:cstheme="majorBidi"/>
          <w:sz w:val="24"/>
          <w:szCs w:val="24"/>
          <w:lang w:val="en-GB"/>
        </w:rPr>
        <w:t>Saricali</w:t>
      </w:r>
      <w:proofErr w:type="spellEnd"/>
      <w:r w:rsidRPr="008C2660">
        <w:rPr>
          <w:rFonts w:asciiTheme="majorBidi" w:hAnsiTheme="majorBidi" w:cstheme="majorBidi"/>
          <w:sz w:val="24"/>
          <w:szCs w:val="24"/>
          <w:lang w:val="en-GB"/>
        </w:rPr>
        <w:t xml:space="preserve">, M., </w:t>
      </w:r>
      <w:proofErr w:type="spellStart"/>
      <w:r w:rsidRPr="008C2660">
        <w:rPr>
          <w:rFonts w:asciiTheme="majorBidi" w:hAnsiTheme="majorBidi" w:cstheme="majorBidi"/>
          <w:sz w:val="24"/>
          <w:szCs w:val="24"/>
          <w:lang w:val="en-GB"/>
        </w:rPr>
        <w:t>Satici</w:t>
      </w:r>
      <w:proofErr w:type="spellEnd"/>
      <w:r w:rsidRPr="008C2660">
        <w:rPr>
          <w:rFonts w:asciiTheme="majorBidi" w:hAnsiTheme="majorBidi" w:cstheme="majorBidi"/>
          <w:sz w:val="24"/>
          <w:szCs w:val="24"/>
          <w:lang w:val="en-GB"/>
        </w:rPr>
        <w:t>, S., &amp; Griffiths, M. (2020). Intolerance of Uncertainty and Mental Well</w:t>
      </w:r>
      <w:r>
        <w:rPr>
          <w:rFonts w:asciiTheme="majorBidi" w:hAnsiTheme="majorBidi" w:cstheme="majorBidi"/>
          <w:sz w:val="24"/>
          <w:szCs w:val="24"/>
          <w:lang w:val="en-GB"/>
        </w:rPr>
        <w:t>-</w:t>
      </w:r>
      <w:r w:rsidRPr="008C2660">
        <w:rPr>
          <w:rFonts w:asciiTheme="majorBidi" w:hAnsiTheme="majorBidi" w:cstheme="majorBidi"/>
          <w:sz w:val="24"/>
          <w:szCs w:val="24"/>
          <w:lang w:val="en-GB"/>
        </w:rPr>
        <w:t>being: Serial Mediation by Rumination and Fear of COVID-19. </w:t>
      </w:r>
      <w:r w:rsidRPr="008C2660">
        <w:rPr>
          <w:rFonts w:asciiTheme="majorBidi" w:hAnsiTheme="majorBidi" w:cstheme="majorBidi"/>
          <w:i/>
          <w:iCs/>
          <w:color w:val="212121"/>
          <w:sz w:val="24"/>
          <w:szCs w:val="24"/>
          <w:shd w:val="clear" w:color="auto" w:fill="FFFFFF"/>
        </w:rPr>
        <w:t>International Journal of Mental Health and Addiction</w:t>
      </w:r>
      <w:r w:rsidRPr="008C2660">
        <w:rPr>
          <w:rFonts w:asciiTheme="majorBidi" w:hAnsiTheme="majorBidi" w:cstheme="majorBidi"/>
          <w:color w:val="212121"/>
          <w:sz w:val="24"/>
          <w:szCs w:val="24"/>
          <w:shd w:val="clear" w:color="auto" w:fill="FFFFFF"/>
        </w:rPr>
        <w:t xml:space="preserve">, 1–12. Advance online publication. </w:t>
      </w:r>
      <w:hyperlink r:id="rId51" w:history="1">
        <w:r w:rsidRPr="008C2660">
          <w:rPr>
            <w:rStyle w:val="Hyperlink"/>
            <w:rFonts w:asciiTheme="majorBidi" w:hAnsiTheme="majorBidi" w:cstheme="majorBidi"/>
            <w:sz w:val="24"/>
            <w:szCs w:val="24"/>
            <w:shd w:val="clear" w:color="auto" w:fill="FFFFFF"/>
          </w:rPr>
          <w:t>https://doi.org/10.1007/s11469-020-00305-0</w:t>
        </w:r>
      </w:hyperlink>
    </w:p>
    <w:p w14:paraId="078FD5C3"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spellStart"/>
      <w:r w:rsidRPr="008C2660">
        <w:rPr>
          <w:rFonts w:asciiTheme="majorBidi" w:hAnsiTheme="majorBidi" w:cstheme="majorBidi"/>
          <w:sz w:val="24"/>
          <w:szCs w:val="24"/>
          <w:lang w:val="en-GB"/>
        </w:rPr>
        <w:t>Satow</w:t>
      </w:r>
      <w:proofErr w:type="spellEnd"/>
      <w:r w:rsidRPr="008C2660">
        <w:rPr>
          <w:rFonts w:asciiTheme="majorBidi" w:hAnsiTheme="majorBidi" w:cstheme="majorBidi"/>
          <w:sz w:val="24"/>
          <w:szCs w:val="24"/>
          <w:lang w:val="en-GB"/>
        </w:rPr>
        <w:t xml:space="preserve">, L. (2021). Reliability and Validity of the Enhanced Big Five Personality Test (B5T). </w:t>
      </w:r>
      <w:hyperlink r:id="rId52" w:history="1">
        <w:r w:rsidRPr="008C2660">
          <w:rPr>
            <w:rStyle w:val="Hyperlink"/>
            <w:rFonts w:asciiTheme="majorBidi" w:hAnsiTheme="majorBidi" w:cstheme="majorBidi"/>
            <w:sz w:val="24"/>
            <w:szCs w:val="24"/>
            <w:lang w:val="en-GB"/>
          </w:rPr>
          <w:t>https://doi.org/10.31234/osf.io/wsugv</w:t>
        </w:r>
      </w:hyperlink>
      <w:r w:rsidRPr="008C2660">
        <w:rPr>
          <w:rFonts w:asciiTheme="majorBidi" w:hAnsiTheme="majorBidi" w:cstheme="majorBidi"/>
          <w:sz w:val="24"/>
          <w:szCs w:val="24"/>
          <w:lang w:val="en-GB"/>
        </w:rPr>
        <w:t xml:space="preserve"> </w:t>
      </w:r>
    </w:p>
    <w:p w14:paraId="34085449" w14:textId="77777777" w:rsidR="00724F93" w:rsidRDefault="00724F93" w:rsidP="000623B6">
      <w:pPr>
        <w:spacing w:after="0" w:line="480" w:lineRule="auto"/>
        <w:ind w:left="720" w:hanging="720"/>
        <w:jc w:val="both"/>
        <w:rPr>
          <w:rFonts w:asciiTheme="majorBidi" w:hAnsiTheme="majorBidi" w:cstheme="majorBidi"/>
          <w:color w:val="0563C1" w:themeColor="hyperlink"/>
          <w:sz w:val="24"/>
          <w:szCs w:val="24"/>
          <w:u w:val="single"/>
          <w:lang w:val="en-GB"/>
        </w:rPr>
      </w:pPr>
      <w:r w:rsidRPr="00F4543C">
        <w:rPr>
          <w:rFonts w:asciiTheme="majorBidi" w:hAnsiTheme="majorBidi" w:cstheme="majorBidi"/>
          <w:sz w:val="24"/>
          <w:szCs w:val="24"/>
          <w:highlight w:val="yellow"/>
        </w:rPr>
        <w:lastRenderedPageBreak/>
        <w:t xml:space="preserve">Seth, R., </w:t>
      </w:r>
      <w:proofErr w:type="spellStart"/>
      <w:r w:rsidRPr="00F4543C">
        <w:rPr>
          <w:rFonts w:asciiTheme="majorBidi" w:hAnsiTheme="majorBidi" w:cstheme="majorBidi"/>
          <w:sz w:val="24"/>
          <w:szCs w:val="24"/>
          <w:highlight w:val="yellow"/>
        </w:rPr>
        <w:t>Madathil</w:t>
      </w:r>
      <w:proofErr w:type="spellEnd"/>
      <w:r w:rsidRPr="00F4543C">
        <w:rPr>
          <w:rFonts w:asciiTheme="majorBidi" w:hAnsiTheme="majorBidi" w:cstheme="majorBidi"/>
          <w:sz w:val="24"/>
          <w:szCs w:val="24"/>
          <w:highlight w:val="yellow"/>
        </w:rPr>
        <w:t xml:space="preserve">, S. A., </w:t>
      </w:r>
      <w:proofErr w:type="spellStart"/>
      <w:r w:rsidRPr="00F4543C">
        <w:rPr>
          <w:rFonts w:asciiTheme="majorBidi" w:hAnsiTheme="majorBidi" w:cstheme="majorBidi"/>
          <w:sz w:val="24"/>
          <w:szCs w:val="24"/>
          <w:highlight w:val="yellow"/>
        </w:rPr>
        <w:t>Siqueira</w:t>
      </w:r>
      <w:proofErr w:type="spellEnd"/>
      <w:r w:rsidRPr="00F4543C">
        <w:rPr>
          <w:rFonts w:asciiTheme="majorBidi" w:hAnsiTheme="majorBidi" w:cstheme="majorBidi"/>
          <w:sz w:val="24"/>
          <w:szCs w:val="24"/>
          <w:highlight w:val="yellow"/>
        </w:rPr>
        <w:t xml:space="preserve">, W. L., McNally, M., </w:t>
      </w:r>
      <w:proofErr w:type="spellStart"/>
      <w:r w:rsidRPr="00F4543C">
        <w:rPr>
          <w:rFonts w:asciiTheme="majorBidi" w:hAnsiTheme="majorBidi" w:cstheme="majorBidi"/>
          <w:sz w:val="24"/>
          <w:szCs w:val="24"/>
          <w:highlight w:val="yellow"/>
        </w:rPr>
        <w:t>Quiñonez</w:t>
      </w:r>
      <w:proofErr w:type="spellEnd"/>
      <w:r w:rsidRPr="00F4543C">
        <w:rPr>
          <w:rFonts w:asciiTheme="majorBidi" w:hAnsiTheme="majorBidi" w:cstheme="majorBidi"/>
          <w:sz w:val="24"/>
          <w:szCs w:val="24"/>
          <w:highlight w:val="yellow"/>
        </w:rPr>
        <w:t xml:space="preserve">, C. R., </w:t>
      </w:r>
      <w:proofErr w:type="spellStart"/>
      <w:r w:rsidRPr="00F4543C">
        <w:rPr>
          <w:rFonts w:asciiTheme="majorBidi" w:hAnsiTheme="majorBidi" w:cstheme="majorBidi"/>
          <w:sz w:val="24"/>
          <w:szCs w:val="24"/>
          <w:highlight w:val="yellow"/>
        </w:rPr>
        <w:t>Glogauer</w:t>
      </w:r>
      <w:proofErr w:type="spellEnd"/>
      <w:r w:rsidRPr="00F4543C">
        <w:rPr>
          <w:rFonts w:asciiTheme="majorBidi" w:hAnsiTheme="majorBidi" w:cstheme="majorBidi"/>
          <w:sz w:val="24"/>
          <w:szCs w:val="24"/>
          <w:highlight w:val="yellow"/>
        </w:rPr>
        <w:t xml:space="preserve">, M., &amp; Allison, P. J. (2023). Validity and reliability of the COVID-19 Anxiety Syndrome Scale in Canadian dentists. </w:t>
      </w:r>
      <w:r w:rsidRPr="00F4543C">
        <w:rPr>
          <w:rFonts w:asciiTheme="majorBidi" w:hAnsiTheme="majorBidi" w:cstheme="majorBidi"/>
          <w:i/>
          <w:iCs/>
          <w:sz w:val="24"/>
          <w:szCs w:val="24"/>
          <w:highlight w:val="yellow"/>
        </w:rPr>
        <w:t>Clinical Psychology &amp; Psychotherapy</w:t>
      </w:r>
      <w:r w:rsidRPr="00F4543C">
        <w:rPr>
          <w:rFonts w:asciiTheme="majorBidi" w:hAnsiTheme="majorBidi" w:cstheme="majorBidi"/>
          <w:sz w:val="24"/>
          <w:szCs w:val="24"/>
          <w:highlight w:val="yellow"/>
        </w:rPr>
        <w:t xml:space="preserve">. </w:t>
      </w:r>
      <w:hyperlink r:id="rId53" w:history="1">
        <w:r w:rsidRPr="00F4543C">
          <w:rPr>
            <w:rStyle w:val="Hyperlink"/>
            <w:rFonts w:asciiTheme="majorBidi" w:hAnsiTheme="majorBidi" w:cstheme="majorBidi"/>
            <w:sz w:val="24"/>
            <w:szCs w:val="24"/>
            <w:highlight w:val="yellow"/>
          </w:rPr>
          <w:t>https://doi.org/10.1002/cpp.2877</w:t>
        </w:r>
      </w:hyperlink>
    </w:p>
    <w:p w14:paraId="3E964212"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eastAsia="Times New Roman" w:hAnsiTheme="majorBidi" w:cstheme="majorBidi"/>
          <w:sz w:val="24"/>
          <w:szCs w:val="24"/>
          <w:lang w:val="en-GB" w:eastAsia="en-GB"/>
        </w:rPr>
        <w:t xml:space="preserve">Spitzer, R. L., Kroenke, K., Williams, J. B., &amp; </w:t>
      </w:r>
      <w:proofErr w:type="spellStart"/>
      <w:r w:rsidRPr="008C2660">
        <w:rPr>
          <w:rFonts w:asciiTheme="majorBidi" w:eastAsia="Times New Roman" w:hAnsiTheme="majorBidi" w:cstheme="majorBidi"/>
          <w:sz w:val="24"/>
          <w:szCs w:val="24"/>
          <w:lang w:val="en-GB" w:eastAsia="en-GB"/>
        </w:rPr>
        <w:t>Löwe</w:t>
      </w:r>
      <w:proofErr w:type="spellEnd"/>
      <w:r w:rsidRPr="008C2660">
        <w:rPr>
          <w:rFonts w:asciiTheme="majorBidi" w:eastAsia="Times New Roman" w:hAnsiTheme="majorBidi" w:cstheme="majorBidi"/>
          <w:sz w:val="24"/>
          <w:szCs w:val="24"/>
          <w:lang w:val="en-GB" w:eastAsia="en-GB"/>
        </w:rPr>
        <w:t>, B. (2006). A brief measure for assessing generalized anxiety disorder: the GAD-7. </w:t>
      </w:r>
      <w:r w:rsidRPr="008C2660">
        <w:rPr>
          <w:rFonts w:asciiTheme="majorBidi" w:eastAsia="Times New Roman" w:hAnsiTheme="majorBidi" w:cstheme="majorBidi"/>
          <w:i/>
          <w:iCs/>
          <w:sz w:val="24"/>
          <w:szCs w:val="24"/>
          <w:bdr w:val="none" w:sz="0" w:space="0" w:color="auto" w:frame="1"/>
          <w:lang w:val="en-GB" w:eastAsia="en-GB"/>
        </w:rPr>
        <w:t>Archives of Internal Medicine</w:t>
      </w:r>
      <w:r w:rsidRPr="008C2660">
        <w:rPr>
          <w:rFonts w:asciiTheme="majorBidi" w:eastAsia="Times New Roman" w:hAnsiTheme="majorBidi" w:cstheme="majorBidi"/>
          <w:sz w:val="24"/>
          <w:szCs w:val="24"/>
          <w:lang w:val="en-GB" w:eastAsia="en-GB"/>
        </w:rPr>
        <w:t>, </w:t>
      </w:r>
      <w:r w:rsidRPr="008C2660">
        <w:rPr>
          <w:rFonts w:asciiTheme="majorBidi" w:eastAsia="Times New Roman" w:hAnsiTheme="majorBidi" w:cstheme="majorBidi"/>
          <w:i/>
          <w:iCs/>
          <w:sz w:val="24"/>
          <w:szCs w:val="24"/>
          <w:bdr w:val="none" w:sz="0" w:space="0" w:color="auto" w:frame="1"/>
          <w:lang w:val="en-GB" w:eastAsia="en-GB"/>
        </w:rPr>
        <w:t>166</w:t>
      </w:r>
      <w:r w:rsidRPr="008C2660">
        <w:rPr>
          <w:rFonts w:asciiTheme="majorBidi" w:eastAsia="Times New Roman" w:hAnsiTheme="majorBidi" w:cstheme="majorBidi"/>
          <w:sz w:val="24"/>
          <w:szCs w:val="24"/>
          <w:lang w:val="en-GB" w:eastAsia="en-GB"/>
        </w:rPr>
        <w:t xml:space="preserve">(10), 1092-1097. </w:t>
      </w:r>
      <w:hyperlink r:id="rId54" w:history="1">
        <w:r w:rsidRPr="008C2660">
          <w:rPr>
            <w:rStyle w:val="Hyperlink"/>
            <w:rFonts w:asciiTheme="majorBidi" w:eastAsia="Times New Roman" w:hAnsiTheme="majorBidi" w:cstheme="majorBidi"/>
            <w:sz w:val="24"/>
            <w:szCs w:val="24"/>
            <w:lang w:val="en-GB" w:eastAsia="en-GB"/>
          </w:rPr>
          <w:t>https://doi.org/10.1001/archinte.166.10.1092</w:t>
        </w:r>
      </w:hyperlink>
      <w:r w:rsidRPr="008C2660">
        <w:rPr>
          <w:rFonts w:asciiTheme="majorBidi" w:eastAsia="Times New Roman" w:hAnsiTheme="majorBidi" w:cstheme="majorBidi"/>
          <w:sz w:val="24"/>
          <w:szCs w:val="24"/>
          <w:lang w:val="en-GB" w:eastAsia="en-GB"/>
        </w:rPr>
        <w:t xml:space="preserve"> </w:t>
      </w:r>
    </w:p>
    <w:p w14:paraId="2571864E"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proofErr w:type="gramStart"/>
      <w:r w:rsidRPr="008C2660">
        <w:rPr>
          <w:rFonts w:asciiTheme="majorBidi" w:hAnsiTheme="majorBidi" w:cstheme="majorBidi"/>
          <w:sz w:val="24"/>
          <w:szCs w:val="24"/>
          <w:shd w:val="clear" w:color="auto" w:fill="FFFFFF"/>
        </w:rPr>
        <w:t>van</w:t>
      </w:r>
      <w:proofErr w:type="gramEnd"/>
      <w:r w:rsidRPr="008C2660">
        <w:rPr>
          <w:rFonts w:asciiTheme="majorBidi" w:hAnsiTheme="majorBidi" w:cstheme="majorBidi"/>
          <w:sz w:val="24"/>
          <w:szCs w:val="24"/>
          <w:shd w:val="clear" w:color="auto" w:fill="FFFFFF"/>
        </w:rPr>
        <w:t xml:space="preserve"> </w:t>
      </w:r>
      <w:proofErr w:type="spellStart"/>
      <w:r w:rsidRPr="008C2660">
        <w:rPr>
          <w:rFonts w:asciiTheme="majorBidi" w:hAnsiTheme="majorBidi" w:cstheme="majorBidi"/>
          <w:sz w:val="24"/>
          <w:szCs w:val="24"/>
          <w:shd w:val="clear" w:color="auto" w:fill="FFFFFF"/>
        </w:rPr>
        <w:t>Gelder</w:t>
      </w:r>
      <w:proofErr w:type="spellEnd"/>
      <w:r w:rsidRPr="008C2660">
        <w:rPr>
          <w:rFonts w:asciiTheme="majorBidi" w:hAnsiTheme="majorBidi" w:cstheme="majorBidi"/>
          <w:sz w:val="24"/>
          <w:szCs w:val="24"/>
          <w:shd w:val="clear" w:color="auto" w:fill="FFFFFF"/>
        </w:rPr>
        <w:t xml:space="preserve">, N., Peterman, A., Potts, A., O'Donnell, M., Thompson, K., Shah, N., &amp; </w:t>
      </w:r>
      <w:proofErr w:type="spellStart"/>
      <w:r w:rsidRPr="008C2660">
        <w:rPr>
          <w:rFonts w:asciiTheme="majorBidi" w:hAnsiTheme="majorBidi" w:cstheme="majorBidi"/>
          <w:sz w:val="24"/>
          <w:szCs w:val="24"/>
          <w:shd w:val="clear" w:color="auto" w:fill="FFFFFF"/>
        </w:rPr>
        <w:t>Oertelt-Prigione</w:t>
      </w:r>
      <w:proofErr w:type="spellEnd"/>
      <w:r w:rsidRPr="008C2660">
        <w:rPr>
          <w:rFonts w:asciiTheme="majorBidi" w:hAnsiTheme="majorBidi" w:cstheme="majorBidi"/>
          <w:sz w:val="24"/>
          <w:szCs w:val="24"/>
          <w:shd w:val="clear" w:color="auto" w:fill="FFFFFF"/>
        </w:rPr>
        <w:t>, S. (2020). COVID-19: Reducing the risk of infection might increase the risk of intimate partner violence. </w:t>
      </w:r>
      <w:proofErr w:type="spellStart"/>
      <w:r w:rsidRPr="008C2660">
        <w:rPr>
          <w:rFonts w:asciiTheme="majorBidi" w:hAnsiTheme="majorBidi" w:cstheme="majorBidi"/>
          <w:i/>
          <w:iCs/>
          <w:sz w:val="24"/>
          <w:szCs w:val="24"/>
          <w:shd w:val="clear" w:color="auto" w:fill="FFFFFF"/>
        </w:rPr>
        <w:t>Eclinicalmedicine</w:t>
      </w:r>
      <w:proofErr w:type="spellEnd"/>
      <w:r w:rsidRPr="008C2660">
        <w:rPr>
          <w:rFonts w:asciiTheme="majorBidi" w:hAnsiTheme="majorBidi" w:cstheme="majorBidi"/>
          <w:sz w:val="24"/>
          <w:szCs w:val="24"/>
          <w:shd w:val="clear" w:color="auto" w:fill="FFFFFF"/>
        </w:rPr>
        <w:t>, </w:t>
      </w:r>
      <w:r w:rsidRPr="008C2660">
        <w:rPr>
          <w:rFonts w:asciiTheme="majorBidi" w:hAnsiTheme="majorBidi" w:cstheme="majorBidi"/>
          <w:i/>
          <w:iCs/>
          <w:sz w:val="24"/>
          <w:szCs w:val="24"/>
          <w:shd w:val="clear" w:color="auto" w:fill="FFFFFF"/>
        </w:rPr>
        <w:t>21</w:t>
      </w:r>
      <w:r w:rsidRPr="008C2660">
        <w:rPr>
          <w:rFonts w:asciiTheme="majorBidi" w:hAnsiTheme="majorBidi" w:cstheme="majorBidi"/>
          <w:sz w:val="24"/>
          <w:szCs w:val="24"/>
          <w:shd w:val="clear" w:color="auto" w:fill="FFFFFF"/>
        </w:rPr>
        <w:t xml:space="preserve">, 100348. </w:t>
      </w:r>
      <w:hyperlink r:id="rId55" w:history="1">
        <w:r w:rsidRPr="008C2660">
          <w:rPr>
            <w:rStyle w:val="Hyperlink"/>
            <w:rFonts w:asciiTheme="majorBidi" w:hAnsiTheme="majorBidi" w:cstheme="majorBidi"/>
            <w:sz w:val="24"/>
            <w:szCs w:val="24"/>
            <w:shd w:val="clear" w:color="auto" w:fill="FFFFFF"/>
          </w:rPr>
          <w:t>https://doi.org/10.1016/j.eclinm.2020.100348</w:t>
        </w:r>
      </w:hyperlink>
      <w:r w:rsidRPr="008C2660">
        <w:rPr>
          <w:rFonts w:asciiTheme="majorBidi" w:hAnsiTheme="majorBidi" w:cstheme="majorBidi"/>
          <w:sz w:val="24"/>
          <w:szCs w:val="24"/>
          <w:shd w:val="clear" w:color="auto" w:fill="FFFFFF"/>
        </w:rPr>
        <w:t xml:space="preserve"> </w:t>
      </w:r>
    </w:p>
    <w:p w14:paraId="0F3A290B" w14:textId="77777777" w:rsidR="00724F93" w:rsidRPr="00315013" w:rsidRDefault="00724F93" w:rsidP="000623B6">
      <w:pPr>
        <w:spacing w:after="0" w:line="480" w:lineRule="auto"/>
        <w:ind w:left="720" w:hanging="720"/>
        <w:jc w:val="both"/>
        <w:rPr>
          <w:rFonts w:asciiTheme="majorBidi" w:hAnsiTheme="majorBidi" w:cstheme="majorBidi"/>
          <w:color w:val="0563C1" w:themeColor="hyperlink"/>
          <w:sz w:val="24"/>
          <w:szCs w:val="24"/>
          <w:u w:val="single"/>
          <w:lang w:val="en-GB"/>
        </w:rPr>
      </w:pPr>
      <w:proofErr w:type="spellStart"/>
      <w:r w:rsidRPr="00962C45">
        <w:rPr>
          <w:rFonts w:asciiTheme="majorBidi" w:hAnsiTheme="majorBidi" w:cstheme="majorBidi"/>
          <w:color w:val="212121"/>
          <w:sz w:val="24"/>
          <w:szCs w:val="24"/>
          <w:highlight w:val="yellow"/>
          <w:shd w:val="clear" w:color="auto" w:fill="FFFFFF"/>
        </w:rPr>
        <w:t>Vogazianos</w:t>
      </w:r>
      <w:proofErr w:type="spellEnd"/>
      <w:r w:rsidRPr="00962C45">
        <w:rPr>
          <w:rFonts w:asciiTheme="majorBidi" w:hAnsiTheme="majorBidi" w:cstheme="majorBidi"/>
          <w:color w:val="212121"/>
          <w:sz w:val="24"/>
          <w:szCs w:val="24"/>
          <w:highlight w:val="yellow"/>
          <w:shd w:val="clear" w:color="auto" w:fill="FFFFFF"/>
        </w:rPr>
        <w:t xml:space="preserve">, P., </w:t>
      </w:r>
      <w:proofErr w:type="spellStart"/>
      <w:r w:rsidRPr="00962C45">
        <w:rPr>
          <w:rFonts w:asciiTheme="majorBidi" w:hAnsiTheme="majorBidi" w:cstheme="majorBidi"/>
          <w:color w:val="212121"/>
          <w:sz w:val="24"/>
          <w:szCs w:val="24"/>
          <w:highlight w:val="yellow"/>
          <w:shd w:val="clear" w:color="auto" w:fill="FFFFFF"/>
        </w:rPr>
        <w:t>Motrico</w:t>
      </w:r>
      <w:proofErr w:type="spellEnd"/>
      <w:r w:rsidRPr="00962C45">
        <w:rPr>
          <w:rFonts w:asciiTheme="majorBidi" w:hAnsiTheme="majorBidi" w:cstheme="majorBidi"/>
          <w:color w:val="212121"/>
          <w:sz w:val="24"/>
          <w:szCs w:val="24"/>
          <w:highlight w:val="yellow"/>
          <w:shd w:val="clear" w:color="auto" w:fill="FFFFFF"/>
        </w:rPr>
        <w:t xml:space="preserve">, E., </w:t>
      </w:r>
      <w:proofErr w:type="spellStart"/>
      <w:r w:rsidRPr="00962C45">
        <w:rPr>
          <w:rFonts w:asciiTheme="majorBidi" w:hAnsiTheme="majorBidi" w:cstheme="majorBidi"/>
          <w:color w:val="212121"/>
          <w:sz w:val="24"/>
          <w:szCs w:val="24"/>
          <w:highlight w:val="yellow"/>
          <w:shd w:val="clear" w:color="auto" w:fill="FFFFFF"/>
        </w:rPr>
        <w:t>Domínguez</w:t>
      </w:r>
      <w:proofErr w:type="spellEnd"/>
      <w:r w:rsidRPr="00962C45">
        <w:rPr>
          <w:rFonts w:asciiTheme="majorBidi" w:hAnsiTheme="majorBidi" w:cstheme="majorBidi"/>
          <w:color w:val="212121"/>
          <w:sz w:val="24"/>
          <w:szCs w:val="24"/>
          <w:highlight w:val="yellow"/>
          <w:shd w:val="clear" w:color="auto" w:fill="FFFFFF"/>
        </w:rPr>
        <w:t xml:space="preserve">-Salas, S., </w:t>
      </w:r>
      <w:proofErr w:type="spellStart"/>
      <w:r w:rsidRPr="00962C45">
        <w:rPr>
          <w:rFonts w:asciiTheme="majorBidi" w:hAnsiTheme="majorBidi" w:cstheme="majorBidi"/>
          <w:color w:val="212121"/>
          <w:sz w:val="24"/>
          <w:szCs w:val="24"/>
          <w:highlight w:val="yellow"/>
          <w:shd w:val="clear" w:color="auto" w:fill="FFFFFF"/>
        </w:rPr>
        <w:t>Christoforou</w:t>
      </w:r>
      <w:proofErr w:type="spellEnd"/>
      <w:r w:rsidRPr="00962C45">
        <w:rPr>
          <w:rFonts w:asciiTheme="majorBidi" w:hAnsiTheme="majorBidi" w:cstheme="majorBidi"/>
          <w:color w:val="212121"/>
          <w:sz w:val="24"/>
          <w:szCs w:val="24"/>
          <w:highlight w:val="yellow"/>
          <w:shd w:val="clear" w:color="auto" w:fill="FFFFFF"/>
        </w:rPr>
        <w:t xml:space="preserve">, A., &amp; </w:t>
      </w:r>
      <w:proofErr w:type="spellStart"/>
      <w:r w:rsidRPr="00962C45">
        <w:rPr>
          <w:rFonts w:asciiTheme="majorBidi" w:hAnsiTheme="majorBidi" w:cstheme="majorBidi"/>
          <w:color w:val="212121"/>
          <w:sz w:val="24"/>
          <w:szCs w:val="24"/>
          <w:highlight w:val="yellow"/>
          <w:shd w:val="clear" w:color="auto" w:fill="FFFFFF"/>
        </w:rPr>
        <w:t>Hadjigeorgiou</w:t>
      </w:r>
      <w:proofErr w:type="spellEnd"/>
      <w:r w:rsidRPr="00962C45">
        <w:rPr>
          <w:rFonts w:asciiTheme="majorBidi" w:hAnsiTheme="majorBidi" w:cstheme="majorBidi"/>
          <w:color w:val="212121"/>
          <w:sz w:val="24"/>
          <w:szCs w:val="24"/>
          <w:highlight w:val="yellow"/>
          <w:shd w:val="clear" w:color="auto" w:fill="FFFFFF"/>
        </w:rPr>
        <w:t>, E. (2022). Validation of the generalized anxiety disorder screener (GAD-7) in Cypriot pregnant and postpartum women. </w:t>
      </w:r>
      <w:r w:rsidRPr="00962C45">
        <w:rPr>
          <w:rFonts w:asciiTheme="majorBidi" w:hAnsiTheme="majorBidi" w:cstheme="majorBidi"/>
          <w:i/>
          <w:iCs/>
          <w:color w:val="212121"/>
          <w:sz w:val="24"/>
          <w:szCs w:val="24"/>
          <w:highlight w:val="yellow"/>
          <w:shd w:val="clear" w:color="auto" w:fill="FFFFFF"/>
        </w:rPr>
        <w:t>BMC Pregnancy and Childbirth</w:t>
      </w:r>
      <w:r w:rsidRPr="00962C45">
        <w:rPr>
          <w:rFonts w:asciiTheme="majorBidi" w:hAnsiTheme="majorBidi" w:cstheme="majorBidi"/>
          <w:color w:val="212121"/>
          <w:sz w:val="24"/>
          <w:szCs w:val="24"/>
          <w:highlight w:val="yellow"/>
          <w:shd w:val="clear" w:color="auto" w:fill="FFFFFF"/>
        </w:rPr>
        <w:t>, </w:t>
      </w:r>
      <w:r w:rsidRPr="00962C45">
        <w:rPr>
          <w:rFonts w:asciiTheme="majorBidi" w:hAnsiTheme="majorBidi" w:cstheme="majorBidi"/>
          <w:i/>
          <w:iCs/>
          <w:color w:val="212121"/>
          <w:sz w:val="24"/>
          <w:szCs w:val="24"/>
          <w:highlight w:val="yellow"/>
          <w:shd w:val="clear" w:color="auto" w:fill="FFFFFF"/>
        </w:rPr>
        <w:t>22</w:t>
      </w:r>
      <w:r w:rsidRPr="00962C45">
        <w:rPr>
          <w:rFonts w:asciiTheme="majorBidi" w:hAnsiTheme="majorBidi" w:cstheme="majorBidi"/>
          <w:color w:val="212121"/>
          <w:sz w:val="24"/>
          <w:szCs w:val="24"/>
          <w:highlight w:val="yellow"/>
          <w:shd w:val="clear" w:color="auto" w:fill="FFFFFF"/>
        </w:rPr>
        <w:t>(1), 841. https://doi.org/10.1186/s12884-022-05127-7</w:t>
      </w:r>
    </w:p>
    <w:p w14:paraId="45454225"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sz w:val="24"/>
          <w:szCs w:val="24"/>
          <w:shd w:val="clear" w:color="auto" w:fill="FFFFFF"/>
        </w:rPr>
        <w:t>Wang, Y., Di, Y., Ye, J., &amp; Wei, W. (2020). Study on the public psychological states and its related factors during the outbreak of coronavirus disease 2019 (COVID-19) in some regions of China. </w:t>
      </w:r>
      <w:r w:rsidRPr="008C2660">
        <w:rPr>
          <w:rFonts w:asciiTheme="majorBidi" w:hAnsiTheme="majorBidi" w:cstheme="majorBidi"/>
          <w:i/>
          <w:iCs/>
          <w:sz w:val="24"/>
          <w:szCs w:val="24"/>
          <w:shd w:val="clear" w:color="auto" w:fill="FFFFFF"/>
        </w:rPr>
        <w:t>Psychology, Health &amp; Medicine</w:t>
      </w:r>
      <w:r w:rsidRPr="008C2660">
        <w:rPr>
          <w:rFonts w:asciiTheme="majorBidi" w:hAnsiTheme="majorBidi" w:cstheme="majorBidi"/>
          <w:sz w:val="24"/>
          <w:szCs w:val="24"/>
          <w:shd w:val="clear" w:color="auto" w:fill="FFFFFF"/>
        </w:rPr>
        <w:t>, </w:t>
      </w:r>
      <w:r w:rsidRPr="008C2660">
        <w:rPr>
          <w:rFonts w:asciiTheme="majorBidi" w:hAnsiTheme="majorBidi" w:cstheme="majorBidi"/>
          <w:i/>
          <w:iCs/>
          <w:sz w:val="24"/>
          <w:szCs w:val="24"/>
          <w:shd w:val="clear" w:color="auto" w:fill="FFFFFF"/>
        </w:rPr>
        <w:t>26</w:t>
      </w:r>
      <w:r w:rsidRPr="008C2660">
        <w:rPr>
          <w:rFonts w:asciiTheme="majorBidi" w:hAnsiTheme="majorBidi" w:cstheme="majorBidi"/>
          <w:sz w:val="24"/>
          <w:szCs w:val="24"/>
          <w:shd w:val="clear" w:color="auto" w:fill="FFFFFF"/>
        </w:rPr>
        <w:t xml:space="preserve">(1), 13-22. </w:t>
      </w:r>
      <w:hyperlink r:id="rId56" w:history="1">
        <w:r w:rsidRPr="008C2660">
          <w:rPr>
            <w:rStyle w:val="Hyperlink"/>
            <w:rFonts w:asciiTheme="majorBidi" w:hAnsiTheme="majorBidi" w:cstheme="majorBidi"/>
            <w:sz w:val="24"/>
            <w:szCs w:val="24"/>
            <w:shd w:val="clear" w:color="auto" w:fill="FFFFFF"/>
          </w:rPr>
          <w:t>https://doi.org/10.1080/13548506.2020.1746817</w:t>
        </w:r>
      </w:hyperlink>
      <w:r w:rsidRPr="008C2660">
        <w:rPr>
          <w:rFonts w:asciiTheme="majorBidi" w:hAnsiTheme="majorBidi" w:cstheme="majorBidi"/>
          <w:sz w:val="24"/>
          <w:szCs w:val="24"/>
          <w:shd w:val="clear" w:color="auto" w:fill="FFFFFF"/>
        </w:rPr>
        <w:t xml:space="preserve"> </w:t>
      </w:r>
    </w:p>
    <w:p w14:paraId="0D07534C"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imes New Roman" w:hAnsi="Times New Roman" w:cs="Times New Roman"/>
          <w:sz w:val="24"/>
          <w:szCs w:val="24"/>
        </w:rPr>
        <w:t xml:space="preserve">Wells, A. (2000). </w:t>
      </w:r>
      <w:r w:rsidRPr="008C2660">
        <w:rPr>
          <w:rFonts w:ascii="Times New Roman" w:hAnsi="Times New Roman" w:cs="Times New Roman"/>
          <w:i/>
          <w:iCs/>
          <w:sz w:val="24"/>
          <w:szCs w:val="24"/>
        </w:rPr>
        <w:t>Emotional disorders and metacognition: Innovative cognitive therapy</w:t>
      </w:r>
      <w:r w:rsidRPr="008C2660">
        <w:rPr>
          <w:rFonts w:ascii="Times New Roman" w:hAnsi="Times New Roman" w:cs="Times New Roman"/>
          <w:sz w:val="24"/>
          <w:szCs w:val="24"/>
        </w:rPr>
        <w:t xml:space="preserve">. </w:t>
      </w:r>
      <w:proofErr w:type="spellStart"/>
      <w:r w:rsidRPr="008C2660">
        <w:rPr>
          <w:rFonts w:ascii="Times New Roman" w:hAnsi="Times New Roman" w:cs="Times New Roman"/>
          <w:sz w:val="24"/>
          <w:szCs w:val="24"/>
        </w:rPr>
        <w:t>Chichester</w:t>
      </w:r>
      <w:proofErr w:type="spellEnd"/>
      <w:r w:rsidRPr="008C2660">
        <w:rPr>
          <w:rFonts w:ascii="Times New Roman" w:hAnsi="Times New Roman" w:cs="Times New Roman"/>
          <w:sz w:val="24"/>
          <w:szCs w:val="24"/>
        </w:rPr>
        <w:t>, UK: Wiley.</w:t>
      </w:r>
    </w:p>
    <w:p w14:paraId="6D133385" w14:textId="77777777" w:rsidR="00724F93" w:rsidRPr="008C2660" w:rsidRDefault="00724F93" w:rsidP="005C570F">
      <w:pPr>
        <w:spacing w:after="0" w:line="480" w:lineRule="auto"/>
        <w:ind w:left="720" w:hanging="720"/>
        <w:jc w:val="both"/>
        <w:rPr>
          <w:rFonts w:asciiTheme="majorBidi" w:hAnsiTheme="majorBidi" w:cstheme="majorBidi"/>
          <w:color w:val="0563C1" w:themeColor="hyperlink"/>
          <w:sz w:val="24"/>
          <w:szCs w:val="24"/>
          <w:u w:val="single"/>
          <w:lang w:val="en-GB"/>
        </w:rPr>
      </w:pPr>
      <w:r w:rsidRPr="008C2660">
        <w:rPr>
          <w:rFonts w:asciiTheme="majorBidi" w:hAnsiTheme="majorBidi" w:cstheme="majorBidi"/>
          <w:color w:val="000000"/>
          <w:sz w:val="24"/>
          <w:szCs w:val="24"/>
        </w:rPr>
        <w:t xml:space="preserve">Wells, A. (2011). </w:t>
      </w:r>
      <w:r w:rsidRPr="008C2660">
        <w:rPr>
          <w:rFonts w:asciiTheme="majorBidi" w:hAnsiTheme="majorBidi" w:cstheme="majorBidi"/>
          <w:i/>
          <w:iCs/>
          <w:color w:val="000000"/>
          <w:sz w:val="24"/>
          <w:szCs w:val="24"/>
        </w:rPr>
        <w:t>Metacognitive therapy for anxiety and depression</w:t>
      </w:r>
      <w:r w:rsidRPr="008C2660">
        <w:rPr>
          <w:rFonts w:asciiTheme="majorBidi" w:hAnsiTheme="majorBidi" w:cstheme="majorBidi"/>
          <w:color w:val="000000"/>
          <w:sz w:val="24"/>
          <w:szCs w:val="24"/>
        </w:rPr>
        <w:t>. Guilford</w:t>
      </w:r>
      <w:r w:rsidRPr="008C2660">
        <w:rPr>
          <w:rFonts w:asciiTheme="majorBidi" w:hAnsiTheme="majorBidi" w:cstheme="majorBidi"/>
          <w:color w:val="000000"/>
          <w:sz w:val="24"/>
          <w:szCs w:val="24"/>
        </w:rPr>
        <w:br/>
        <w:t>Press.</w:t>
      </w:r>
    </w:p>
    <w:p w14:paraId="14AC55E7" w14:textId="77777777" w:rsidR="00724F93" w:rsidRPr="008C2660" w:rsidRDefault="00724F93" w:rsidP="00644404">
      <w:pPr>
        <w:spacing w:after="0" w:line="480" w:lineRule="auto"/>
        <w:ind w:left="720" w:hanging="720"/>
        <w:jc w:val="both"/>
        <w:rPr>
          <w:rFonts w:ascii="Times New Roman" w:hAnsi="Times New Roman" w:cs="Times New Roman"/>
          <w:sz w:val="24"/>
          <w:szCs w:val="24"/>
        </w:rPr>
      </w:pPr>
      <w:r w:rsidRPr="008C2660">
        <w:rPr>
          <w:rFonts w:asciiTheme="majorBidi" w:hAnsiTheme="majorBidi" w:cstheme="majorBidi"/>
          <w:sz w:val="24"/>
          <w:szCs w:val="24"/>
          <w:shd w:val="clear" w:color="auto" w:fill="FFFFFF"/>
        </w:rPr>
        <w:t xml:space="preserve">Williams, A., </w:t>
      </w:r>
      <w:proofErr w:type="spellStart"/>
      <w:r w:rsidRPr="008C2660">
        <w:rPr>
          <w:rFonts w:asciiTheme="majorBidi" w:hAnsiTheme="majorBidi" w:cstheme="majorBidi"/>
          <w:sz w:val="24"/>
          <w:szCs w:val="24"/>
          <w:shd w:val="clear" w:color="auto" w:fill="FFFFFF"/>
        </w:rPr>
        <w:t>O'Moore</w:t>
      </w:r>
      <w:proofErr w:type="spellEnd"/>
      <w:r w:rsidRPr="008C2660">
        <w:rPr>
          <w:rFonts w:asciiTheme="majorBidi" w:hAnsiTheme="majorBidi" w:cstheme="majorBidi"/>
          <w:sz w:val="24"/>
          <w:szCs w:val="24"/>
          <w:shd w:val="clear" w:color="auto" w:fill="FFFFFF"/>
        </w:rPr>
        <w:t xml:space="preserve">, K., Mason, E., &amp; Andrews, G. (2014). The effectiveness of internet cognitive </w:t>
      </w:r>
      <w:proofErr w:type="spellStart"/>
      <w:r w:rsidRPr="008C2660">
        <w:rPr>
          <w:rFonts w:asciiTheme="majorBidi" w:hAnsiTheme="majorBidi" w:cstheme="majorBidi"/>
          <w:sz w:val="24"/>
          <w:szCs w:val="24"/>
          <w:shd w:val="clear" w:color="auto" w:fill="FFFFFF"/>
        </w:rPr>
        <w:t>behaviour</w:t>
      </w:r>
      <w:proofErr w:type="spellEnd"/>
      <w:r w:rsidRPr="008C2660">
        <w:rPr>
          <w:rFonts w:asciiTheme="majorBidi" w:hAnsiTheme="majorBidi" w:cstheme="majorBidi"/>
          <w:sz w:val="24"/>
          <w:szCs w:val="24"/>
          <w:shd w:val="clear" w:color="auto" w:fill="FFFFFF"/>
        </w:rPr>
        <w:t xml:space="preserve"> therapy (</w:t>
      </w:r>
      <w:proofErr w:type="spellStart"/>
      <w:r w:rsidRPr="008C2660">
        <w:rPr>
          <w:rFonts w:asciiTheme="majorBidi" w:hAnsiTheme="majorBidi" w:cstheme="majorBidi"/>
          <w:sz w:val="24"/>
          <w:szCs w:val="24"/>
          <w:shd w:val="clear" w:color="auto" w:fill="FFFFFF"/>
        </w:rPr>
        <w:t>iCBT</w:t>
      </w:r>
      <w:proofErr w:type="spellEnd"/>
      <w:r w:rsidRPr="008C2660">
        <w:rPr>
          <w:rFonts w:asciiTheme="majorBidi" w:hAnsiTheme="majorBidi" w:cstheme="majorBidi"/>
          <w:sz w:val="24"/>
          <w:szCs w:val="24"/>
          <w:shd w:val="clear" w:color="auto" w:fill="FFFFFF"/>
        </w:rPr>
        <w:t>) for social anxiety disorder across two routine practice pathways. </w:t>
      </w:r>
      <w:r w:rsidRPr="008C2660">
        <w:rPr>
          <w:rFonts w:asciiTheme="majorBidi" w:hAnsiTheme="majorBidi" w:cstheme="majorBidi"/>
          <w:i/>
          <w:iCs/>
          <w:sz w:val="24"/>
          <w:szCs w:val="24"/>
          <w:shd w:val="clear" w:color="auto" w:fill="FFFFFF"/>
        </w:rPr>
        <w:t>Internet Interventions</w:t>
      </w:r>
      <w:r w:rsidRPr="008C2660">
        <w:rPr>
          <w:rFonts w:asciiTheme="majorBidi" w:hAnsiTheme="majorBidi" w:cstheme="majorBidi"/>
          <w:sz w:val="24"/>
          <w:szCs w:val="24"/>
          <w:shd w:val="clear" w:color="auto" w:fill="FFFFFF"/>
        </w:rPr>
        <w:t>, </w:t>
      </w:r>
      <w:r w:rsidRPr="008C2660">
        <w:rPr>
          <w:rFonts w:asciiTheme="majorBidi" w:hAnsiTheme="majorBidi" w:cstheme="majorBidi"/>
          <w:i/>
          <w:iCs/>
          <w:sz w:val="24"/>
          <w:szCs w:val="24"/>
          <w:shd w:val="clear" w:color="auto" w:fill="FFFFFF"/>
        </w:rPr>
        <w:t>1</w:t>
      </w:r>
      <w:r w:rsidRPr="008C2660">
        <w:rPr>
          <w:rFonts w:asciiTheme="majorBidi" w:hAnsiTheme="majorBidi" w:cstheme="majorBidi"/>
          <w:sz w:val="24"/>
          <w:szCs w:val="24"/>
          <w:shd w:val="clear" w:color="auto" w:fill="FFFFFF"/>
        </w:rPr>
        <w:t xml:space="preserve">(4), 225-229. </w:t>
      </w:r>
      <w:hyperlink r:id="rId57" w:history="1">
        <w:r w:rsidRPr="008C2660">
          <w:rPr>
            <w:rStyle w:val="Hyperlink"/>
            <w:rFonts w:asciiTheme="majorBidi" w:hAnsiTheme="majorBidi" w:cstheme="majorBidi"/>
            <w:sz w:val="24"/>
            <w:szCs w:val="24"/>
            <w:shd w:val="clear" w:color="auto" w:fill="FFFFFF"/>
          </w:rPr>
          <w:t>https://doi.org/10.1016/j.invent.2014.11.001</w:t>
        </w:r>
      </w:hyperlink>
      <w:r w:rsidRPr="008C2660">
        <w:rPr>
          <w:rFonts w:asciiTheme="majorBidi" w:hAnsiTheme="majorBidi" w:cstheme="majorBidi"/>
          <w:sz w:val="24"/>
          <w:szCs w:val="24"/>
          <w:shd w:val="clear" w:color="auto" w:fill="FFFFFF"/>
        </w:rPr>
        <w:t xml:space="preserve"> </w:t>
      </w:r>
    </w:p>
    <w:p w14:paraId="326837A4" w14:textId="77777777" w:rsidR="00724F93" w:rsidRDefault="00724F93" w:rsidP="000623B6">
      <w:pPr>
        <w:spacing w:after="0" w:line="480" w:lineRule="auto"/>
        <w:ind w:left="720" w:hanging="720"/>
        <w:jc w:val="both"/>
        <w:rPr>
          <w:rStyle w:val="Hyperlink"/>
          <w:rFonts w:asciiTheme="majorBidi" w:hAnsiTheme="majorBidi" w:cstheme="majorBidi"/>
          <w:sz w:val="24"/>
          <w:szCs w:val="24"/>
          <w:lang w:val="en-GB"/>
        </w:rPr>
      </w:pPr>
      <w:r w:rsidRPr="008C2660">
        <w:rPr>
          <w:rFonts w:asciiTheme="majorBidi" w:hAnsiTheme="majorBidi" w:cstheme="majorBidi"/>
          <w:sz w:val="24"/>
          <w:szCs w:val="24"/>
        </w:rPr>
        <w:t>World Health Organization (WHO)</w:t>
      </w:r>
      <w:r w:rsidRPr="008C2660">
        <w:rPr>
          <w:rFonts w:asciiTheme="majorBidi" w:hAnsiTheme="majorBidi" w:cstheme="majorBidi"/>
          <w:sz w:val="24"/>
          <w:szCs w:val="24"/>
          <w:shd w:val="clear" w:color="auto" w:fill="FFFFFF"/>
        </w:rPr>
        <w:t xml:space="preserve"> (2022). Greece: WHO Coronavirus Disease (COVID-19) Dashboard with Vaccination Data. Retrieved March 9 2022, from </w:t>
      </w:r>
      <w:hyperlink r:id="rId58" w:history="1">
        <w:r w:rsidRPr="008C2660">
          <w:rPr>
            <w:rStyle w:val="Hyperlink"/>
            <w:rFonts w:asciiTheme="majorBidi" w:hAnsiTheme="majorBidi" w:cstheme="majorBidi"/>
            <w:sz w:val="24"/>
            <w:szCs w:val="24"/>
            <w:lang w:val="en-GB"/>
          </w:rPr>
          <w:t>https://covid19.who.int/region/euro/country/gr</w:t>
        </w:r>
      </w:hyperlink>
    </w:p>
    <w:p w14:paraId="265B26F6" w14:textId="77777777" w:rsidR="005C570F" w:rsidRPr="008C2660" w:rsidRDefault="005C570F" w:rsidP="00644404">
      <w:pPr>
        <w:spacing w:after="0" w:line="480" w:lineRule="auto"/>
        <w:ind w:left="720" w:hanging="720"/>
        <w:jc w:val="both"/>
        <w:rPr>
          <w:rStyle w:val="Hyperlink"/>
          <w:rFonts w:ascii="Times New Roman" w:hAnsi="Times New Roman" w:cs="Times New Roman"/>
          <w:sz w:val="24"/>
          <w:szCs w:val="24"/>
        </w:rPr>
      </w:pPr>
    </w:p>
    <w:p w14:paraId="23610E84" w14:textId="3D0AB071" w:rsidR="00F41678" w:rsidRPr="008C2660" w:rsidRDefault="00F41678" w:rsidP="00F41678">
      <w:pPr>
        <w:spacing w:line="480" w:lineRule="auto"/>
        <w:ind w:hanging="720"/>
        <w:jc w:val="both"/>
        <w:rPr>
          <w:rFonts w:asciiTheme="majorBidi" w:hAnsiTheme="majorBidi" w:cstheme="majorBidi"/>
          <w:color w:val="222222"/>
          <w:sz w:val="24"/>
          <w:szCs w:val="24"/>
          <w:shd w:val="clear" w:color="auto" w:fill="FFFFFF"/>
        </w:rPr>
      </w:pPr>
    </w:p>
    <w:p w14:paraId="5E1FACFA" w14:textId="003BC911" w:rsidR="00034ACF" w:rsidRPr="008C2660" w:rsidRDefault="00034ACF" w:rsidP="00F41678">
      <w:pPr>
        <w:spacing w:line="480" w:lineRule="auto"/>
        <w:ind w:hanging="720"/>
        <w:jc w:val="both"/>
        <w:rPr>
          <w:rFonts w:asciiTheme="majorBidi" w:hAnsiTheme="majorBidi" w:cstheme="majorBidi"/>
          <w:color w:val="222222"/>
          <w:sz w:val="24"/>
          <w:szCs w:val="24"/>
          <w:shd w:val="clear" w:color="auto" w:fill="FFFFFF"/>
        </w:rPr>
      </w:pPr>
    </w:p>
    <w:p w14:paraId="109D4747" w14:textId="77777777" w:rsidR="00034ACF" w:rsidRPr="008C2660" w:rsidRDefault="00034ACF" w:rsidP="00F41678">
      <w:pPr>
        <w:spacing w:line="480" w:lineRule="auto"/>
        <w:ind w:hanging="720"/>
        <w:jc w:val="both"/>
        <w:rPr>
          <w:rFonts w:asciiTheme="majorBidi" w:hAnsiTheme="majorBidi" w:cstheme="majorBidi"/>
          <w:color w:val="222222"/>
          <w:sz w:val="24"/>
          <w:szCs w:val="24"/>
          <w:shd w:val="clear" w:color="auto" w:fill="FFFFFF"/>
        </w:rPr>
      </w:pPr>
    </w:p>
    <w:p w14:paraId="759B2EA7" w14:textId="7E884C13" w:rsidR="004E4756" w:rsidRPr="008C2660" w:rsidRDefault="004E4756" w:rsidP="00F41678">
      <w:pPr>
        <w:spacing w:line="480" w:lineRule="auto"/>
        <w:ind w:hanging="720"/>
        <w:jc w:val="both"/>
        <w:rPr>
          <w:rFonts w:asciiTheme="majorBidi" w:hAnsiTheme="majorBidi" w:cstheme="majorBidi"/>
          <w:color w:val="222222"/>
          <w:sz w:val="24"/>
          <w:szCs w:val="24"/>
          <w:shd w:val="clear" w:color="auto" w:fill="FFFFFF"/>
        </w:rPr>
      </w:pPr>
    </w:p>
    <w:p w14:paraId="4DDB7661" w14:textId="77593C47" w:rsidR="00644404" w:rsidRPr="008C2660" w:rsidRDefault="00644404" w:rsidP="00F41678">
      <w:pPr>
        <w:spacing w:line="480" w:lineRule="auto"/>
        <w:ind w:hanging="720"/>
        <w:jc w:val="both"/>
        <w:rPr>
          <w:rFonts w:asciiTheme="majorBidi" w:hAnsiTheme="majorBidi" w:cstheme="majorBidi"/>
          <w:color w:val="222222"/>
          <w:sz w:val="24"/>
          <w:szCs w:val="24"/>
          <w:shd w:val="clear" w:color="auto" w:fill="FFFFFF"/>
        </w:rPr>
      </w:pPr>
    </w:p>
    <w:p w14:paraId="356A7637" w14:textId="5045F0B9" w:rsidR="00644404" w:rsidRPr="008C2660" w:rsidRDefault="00644404" w:rsidP="00F41678">
      <w:pPr>
        <w:spacing w:line="480" w:lineRule="auto"/>
        <w:ind w:hanging="720"/>
        <w:jc w:val="both"/>
        <w:rPr>
          <w:rFonts w:asciiTheme="majorBidi" w:hAnsiTheme="majorBidi" w:cstheme="majorBidi"/>
          <w:color w:val="222222"/>
          <w:sz w:val="24"/>
          <w:szCs w:val="24"/>
          <w:shd w:val="clear" w:color="auto" w:fill="FFFFFF"/>
        </w:rPr>
      </w:pPr>
    </w:p>
    <w:p w14:paraId="2630D3C2" w14:textId="3A387831" w:rsidR="00644404" w:rsidRPr="008C2660" w:rsidRDefault="00644404" w:rsidP="00F41678">
      <w:pPr>
        <w:spacing w:line="480" w:lineRule="auto"/>
        <w:ind w:hanging="720"/>
        <w:jc w:val="both"/>
        <w:rPr>
          <w:rFonts w:asciiTheme="majorBidi" w:hAnsiTheme="majorBidi" w:cstheme="majorBidi"/>
          <w:color w:val="222222"/>
          <w:sz w:val="24"/>
          <w:szCs w:val="24"/>
          <w:shd w:val="clear" w:color="auto" w:fill="FFFFFF"/>
        </w:rPr>
      </w:pPr>
    </w:p>
    <w:p w14:paraId="2367CAEA" w14:textId="77777777" w:rsidR="00644404" w:rsidRPr="008C2660" w:rsidRDefault="00644404" w:rsidP="00F41678">
      <w:pPr>
        <w:spacing w:line="480" w:lineRule="auto"/>
        <w:ind w:hanging="720"/>
        <w:jc w:val="both"/>
        <w:rPr>
          <w:rFonts w:asciiTheme="majorBidi" w:hAnsiTheme="majorBidi" w:cstheme="majorBidi"/>
          <w:color w:val="222222"/>
          <w:sz w:val="24"/>
          <w:szCs w:val="24"/>
          <w:shd w:val="clear" w:color="auto" w:fill="FFFFFF"/>
        </w:rPr>
      </w:pPr>
    </w:p>
    <w:p w14:paraId="10E4FA5E" w14:textId="3B65B194" w:rsidR="001F079C" w:rsidRPr="008C2660" w:rsidRDefault="001F079C" w:rsidP="00F41678">
      <w:pPr>
        <w:spacing w:line="480" w:lineRule="auto"/>
        <w:ind w:hanging="720"/>
        <w:jc w:val="both"/>
        <w:rPr>
          <w:rFonts w:asciiTheme="majorBidi" w:hAnsiTheme="majorBidi" w:cstheme="majorBidi"/>
          <w:color w:val="222222"/>
          <w:sz w:val="24"/>
          <w:szCs w:val="24"/>
          <w:shd w:val="clear" w:color="auto" w:fill="FFFFFF"/>
        </w:rPr>
      </w:pPr>
    </w:p>
    <w:p w14:paraId="34BC4D17" w14:textId="77777777" w:rsidR="00783352" w:rsidRDefault="00783352" w:rsidP="00445400">
      <w:pPr>
        <w:keepLines/>
        <w:spacing w:after="0" w:line="480" w:lineRule="auto"/>
        <w:jc w:val="both"/>
        <w:rPr>
          <w:rFonts w:ascii="Times New Roman" w:hAnsi="Times New Roman" w:cs="Times New Roman"/>
          <w:sz w:val="24"/>
          <w:szCs w:val="24"/>
        </w:rPr>
      </w:pPr>
    </w:p>
    <w:p w14:paraId="36CEF0D1" w14:textId="77777777" w:rsidR="00783352" w:rsidRDefault="00783352" w:rsidP="00445400">
      <w:pPr>
        <w:keepLines/>
        <w:spacing w:after="0" w:line="480" w:lineRule="auto"/>
        <w:jc w:val="both"/>
        <w:rPr>
          <w:rFonts w:ascii="Times New Roman" w:hAnsi="Times New Roman" w:cs="Times New Roman"/>
          <w:sz w:val="24"/>
          <w:szCs w:val="24"/>
        </w:rPr>
      </w:pPr>
    </w:p>
    <w:p w14:paraId="67596A59" w14:textId="77777777" w:rsidR="00783352" w:rsidRDefault="00783352" w:rsidP="00445400">
      <w:pPr>
        <w:keepLines/>
        <w:spacing w:after="0" w:line="480" w:lineRule="auto"/>
        <w:jc w:val="both"/>
        <w:rPr>
          <w:rFonts w:ascii="Times New Roman" w:hAnsi="Times New Roman" w:cs="Times New Roman"/>
          <w:sz w:val="24"/>
          <w:szCs w:val="24"/>
        </w:rPr>
      </w:pPr>
    </w:p>
    <w:p w14:paraId="1923C602" w14:textId="77777777" w:rsidR="00783352" w:rsidRDefault="00783352" w:rsidP="00445400">
      <w:pPr>
        <w:keepLines/>
        <w:spacing w:after="0" w:line="480" w:lineRule="auto"/>
        <w:jc w:val="both"/>
        <w:rPr>
          <w:rFonts w:ascii="Times New Roman" w:hAnsi="Times New Roman" w:cs="Times New Roman"/>
          <w:sz w:val="24"/>
          <w:szCs w:val="24"/>
        </w:rPr>
      </w:pPr>
    </w:p>
    <w:p w14:paraId="3D798DE8" w14:textId="77777777" w:rsidR="00783352" w:rsidRDefault="00783352" w:rsidP="00445400">
      <w:pPr>
        <w:keepLines/>
        <w:spacing w:after="0" w:line="480" w:lineRule="auto"/>
        <w:jc w:val="both"/>
        <w:rPr>
          <w:rFonts w:ascii="Times New Roman" w:hAnsi="Times New Roman" w:cs="Times New Roman"/>
          <w:sz w:val="24"/>
          <w:szCs w:val="24"/>
        </w:rPr>
      </w:pPr>
    </w:p>
    <w:p w14:paraId="7273BE6B" w14:textId="77777777" w:rsidR="00FF1DA8" w:rsidRDefault="00FF1DA8" w:rsidP="00445400">
      <w:pPr>
        <w:keepLines/>
        <w:spacing w:after="0" w:line="480" w:lineRule="auto"/>
        <w:jc w:val="both"/>
        <w:rPr>
          <w:rFonts w:ascii="Times New Roman" w:hAnsi="Times New Roman" w:cs="Times New Roman"/>
          <w:sz w:val="24"/>
          <w:szCs w:val="24"/>
        </w:rPr>
      </w:pPr>
    </w:p>
    <w:p w14:paraId="4FF1FC8B" w14:textId="77777777" w:rsidR="00FF1DA8" w:rsidRDefault="00FF1DA8" w:rsidP="00445400">
      <w:pPr>
        <w:keepLines/>
        <w:spacing w:after="0" w:line="480" w:lineRule="auto"/>
        <w:jc w:val="both"/>
        <w:rPr>
          <w:rFonts w:ascii="Times New Roman" w:hAnsi="Times New Roman" w:cs="Times New Roman"/>
          <w:sz w:val="24"/>
          <w:szCs w:val="24"/>
        </w:rPr>
      </w:pPr>
    </w:p>
    <w:p w14:paraId="77830A9B" w14:textId="77777777" w:rsidR="00B31FF9" w:rsidRDefault="00B31FF9" w:rsidP="00445400">
      <w:pPr>
        <w:keepLines/>
        <w:spacing w:after="0" w:line="480" w:lineRule="auto"/>
        <w:jc w:val="both"/>
        <w:rPr>
          <w:rFonts w:ascii="Times New Roman" w:hAnsi="Times New Roman" w:cs="Times New Roman"/>
          <w:sz w:val="24"/>
          <w:szCs w:val="24"/>
        </w:rPr>
      </w:pPr>
    </w:p>
    <w:p w14:paraId="7C14FCD4" w14:textId="77777777" w:rsidR="00B31FF9" w:rsidRDefault="00B31FF9" w:rsidP="00445400">
      <w:pPr>
        <w:keepLines/>
        <w:spacing w:after="0" w:line="480" w:lineRule="auto"/>
        <w:jc w:val="both"/>
        <w:rPr>
          <w:rFonts w:ascii="Times New Roman" w:hAnsi="Times New Roman" w:cs="Times New Roman"/>
          <w:sz w:val="24"/>
          <w:szCs w:val="24"/>
        </w:rPr>
      </w:pPr>
    </w:p>
    <w:p w14:paraId="15C08F5A" w14:textId="77777777" w:rsidR="00B31FF9" w:rsidRDefault="00B31FF9" w:rsidP="00445400">
      <w:pPr>
        <w:keepLines/>
        <w:spacing w:after="0" w:line="480" w:lineRule="auto"/>
        <w:jc w:val="both"/>
        <w:rPr>
          <w:rFonts w:ascii="Times New Roman" w:hAnsi="Times New Roman" w:cs="Times New Roman"/>
          <w:sz w:val="24"/>
          <w:szCs w:val="24"/>
        </w:rPr>
      </w:pPr>
    </w:p>
    <w:p w14:paraId="420CC9EA" w14:textId="77777777" w:rsidR="00783352" w:rsidRDefault="00783352" w:rsidP="00445400">
      <w:pPr>
        <w:keepLines/>
        <w:spacing w:after="0" w:line="480" w:lineRule="auto"/>
        <w:jc w:val="both"/>
        <w:rPr>
          <w:rFonts w:ascii="Times New Roman" w:hAnsi="Times New Roman" w:cs="Times New Roman"/>
          <w:sz w:val="24"/>
          <w:szCs w:val="24"/>
        </w:rPr>
      </w:pPr>
    </w:p>
    <w:p w14:paraId="08FB60B7" w14:textId="7B45DBC3" w:rsidR="008B651D" w:rsidRPr="008C2660" w:rsidRDefault="008B651D" w:rsidP="00445400">
      <w:pPr>
        <w:keepLines/>
        <w:spacing w:after="0" w:line="480" w:lineRule="auto"/>
        <w:jc w:val="both"/>
        <w:rPr>
          <w:rFonts w:ascii="Times New Roman" w:hAnsi="Times New Roman" w:cs="Times New Roman"/>
          <w:sz w:val="24"/>
          <w:szCs w:val="24"/>
        </w:rPr>
      </w:pPr>
      <w:r w:rsidRPr="008C2660">
        <w:rPr>
          <w:rFonts w:ascii="Times New Roman" w:hAnsi="Times New Roman" w:cs="Times New Roman"/>
          <w:sz w:val="24"/>
          <w:szCs w:val="24"/>
        </w:rPr>
        <w:t>Figure 1:</w:t>
      </w:r>
      <w:r w:rsidRPr="008C2660">
        <w:rPr>
          <w:noProof/>
          <w:lang w:bidi="fa-IR"/>
        </w:rPr>
        <w:t xml:space="preserve"> </w:t>
      </w:r>
    </w:p>
    <w:p w14:paraId="2EBA09FF" w14:textId="320A297D" w:rsidR="008B651D" w:rsidRPr="008C2660" w:rsidRDefault="008B651D" w:rsidP="00445400">
      <w:pPr>
        <w:keepLines/>
        <w:spacing w:after="0" w:line="480" w:lineRule="auto"/>
        <w:rPr>
          <w:rFonts w:ascii="Times New Roman" w:hAnsi="Times New Roman" w:cs="Times New Roman"/>
          <w:i/>
          <w:iCs/>
          <w:noProof/>
          <w:sz w:val="24"/>
          <w:szCs w:val="24"/>
          <w:lang w:bidi="fa-IR"/>
        </w:rPr>
      </w:pPr>
      <w:r w:rsidRPr="008C2660">
        <w:rPr>
          <w:rFonts w:ascii="Times New Roman" w:hAnsi="Times New Roman" w:cs="Times New Roman"/>
          <w:i/>
          <w:iCs/>
          <w:sz w:val="24"/>
          <w:szCs w:val="24"/>
        </w:rPr>
        <w:t>The two-factor solution model, confirmatory factor analysis</w:t>
      </w:r>
      <w:r w:rsidR="001C2E51" w:rsidRPr="008C2660">
        <w:rPr>
          <w:rFonts w:ascii="Times New Roman" w:hAnsi="Times New Roman" w:cs="Times New Roman"/>
          <w:i/>
          <w:iCs/>
          <w:sz w:val="24"/>
          <w:szCs w:val="24"/>
        </w:rPr>
        <w:t xml:space="preserve"> of the Greek C-19ASS</w:t>
      </w:r>
      <w:r w:rsidRPr="008C2660">
        <w:rPr>
          <w:rFonts w:ascii="Times New Roman" w:hAnsi="Times New Roman" w:cs="Times New Roman"/>
          <w:i/>
          <w:iCs/>
          <w:sz w:val="24"/>
          <w:szCs w:val="24"/>
        </w:rPr>
        <w:t>.</w:t>
      </w:r>
      <w:r w:rsidRPr="008C2660">
        <w:rPr>
          <w:rFonts w:ascii="Times New Roman" w:hAnsi="Times New Roman" w:cs="Times New Roman"/>
          <w:i/>
          <w:iCs/>
          <w:noProof/>
          <w:sz w:val="24"/>
          <w:szCs w:val="24"/>
          <w:lang w:bidi="fa-IR"/>
        </w:rPr>
        <w:t xml:space="preserve"> A</w:t>
      </w:r>
      <w:r w:rsidR="001C2E51" w:rsidRPr="008C2660">
        <w:rPr>
          <w:rFonts w:ascii="Times New Roman" w:hAnsi="Times New Roman" w:cs="Times New Roman"/>
          <w:i/>
          <w:iCs/>
          <w:noProof/>
          <w:sz w:val="24"/>
          <w:szCs w:val="24"/>
          <w:lang w:bidi="fa-IR"/>
        </w:rPr>
        <w:t xml:space="preserve"> </w:t>
      </w:r>
      <w:r w:rsidRPr="008C2660">
        <w:rPr>
          <w:rFonts w:ascii="Times New Roman" w:hAnsi="Times New Roman" w:cs="Times New Roman"/>
          <w:i/>
          <w:iCs/>
          <w:noProof/>
          <w:sz w:val="24"/>
          <w:szCs w:val="24"/>
          <w:lang w:bidi="fa-IR"/>
        </w:rPr>
        <w:t xml:space="preserve">= </w:t>
      </w:r>
      <w:r w:rsidR="00C40B9B" w:rsidRPr="008C2660">
        <w:rPr>
          <w:rFonts w:ascii="Times New Roman" w:hAnsi="Times New Roman" w:cs="Times New Roman"/>
          <w:i/>
          <w:iCs/>
          <w:noProof/>
          <w:sz w:val="24"/>
          <w:szCs w:val="24"/>
          <w:lang w:bidi="fa-IR"/>
        </w:rPr>
        <w:t>A</w:t>
      </w:r>
      <w:r w:rsidRPr="008C2660">
        <w:rPr>
          <w:rFonts w:ascii="Times New Roman" w:hAnsi="Times New Roman" w:cs="Times New Roman"/>
          <w:i/>
          <w:iCs/>
          <w:noProof/>
          <w:sz w:val="24"/>
          <w:szCs w:val="24"/>
          <w:lang w:bidi="fa-IR"/>
        </w:rPr>
        <w:t xml:space="preserve">voidance subscale; P = </w:t>
      </w:r>
      <w:r w:rsidR="00C40B9B" w:rsidRPr="008C2660">
        <w:rPr>
          <w:rFonts w:ascii="Times New Roman" w:hAnsi="Times New Roman" w:cs="Times New Roman"/>
          <w:i/>
          <w:iCs/>
          <w:noProof/>
          <w:sz w:val="24"/>
          <w:szCs w:val="24"/>
          <w:lang w:bidi="fa-IR"/>
        </w:rPr>
        <w:t>P</w:t>
      </w:r>
      <w:r w:rsidRPr="008C2660">
        <w:rPr>
          <w:rFonts w:ascii="Times New Roman" w:hAnsi="Times New Roman" w:cs="Times New Roman"/>
          <w:i/>
          <w:iCs/>
          <w:noProof/>
          <w:sz w:val="24"/>
          <w:szCs w:val="24"/>
          <w:lang w:bidi="fa-IR"/>
        </w:rPr>
        <w:t>erseveration subscale.</w:t>
      </w:r>
    </w:p>
    <w:p w14:paraId="26685868" w14:textId="7F19ABDD" w:rsidR="00461881" w:rsidRPr="008C2660" w:rsidRDefault="007A4A92" w:rsidP="00445400">
      <w:pPr>
        <w:keepLines/>
        <w:spacing w:after="0" w:line="480" w:lineRule="auto"/>
        <w:jc w:val="center"/>
        <w:rPr>
          <w:rFonts w:asciiTheme="majorBidi" w:hAnsiTheme="majorBidi" w:cstheme="majorBidi"/>
          <w:sz w:val="24"/>
          <w:szCs w:val="24"/>
        </w:rPr>
      </w:pPr>
      <w:r w:rsidRPr="008C2660">
        <w:rPr>
          <w:rFonts w:asciiTheme="majorBidi" w:hAnsiTheme="majorBidi" w:cstheme="majorBidi"/>
          <w:noProof/>
          <w:sz w:val="24"/>
          <w:szCs w:val="24"/>
          <w:lang w:val="en-GB" w:eastAsia="en-GB"/>
        </w:rPr>
        <w:lastRenderedPageBreak/>
        <w:drawing>
          <wp:inline distT="0" distB="0" distL="0" distR="0" wp14:anchorId="16E34B34" wp14:editId="37BEC07E">
            <wp:extent cx="2971557" cy="570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9">
                      <a:extLst>
                        <a:ext uri="{28A0092B-C50C-407E-A947-70E740481C1C}">
                          <a14:useLocalDpi xmlns:a14="http://schemas.microsoft.com/office/drawing/2010/main" val="0"/>
                        </a:ext>
                      </a:extLst>
                    </a:blip>
                    <a:srcRect l="40930" t="1514" r="9061" b="6339"/>
                    <a:stretch/>
                  </pic:blipFill>
                  <pic:spPr bwMode="auto">
                    <a:xfrm>
                      <a:off x="0" y="0"/>
                      <a:ext cx="2972358" cy="5709113"/>
                    </a:xfrm>
                    <a:prstGeom prst="rect">
                      <a:avLst/>
                    </a:prstGeom>
                    <a:ln>
                      <a:noFill/>
                    </a:ln>
                    <a:extLst>
                      <a:ext uri="{53640926-AAD7-44D8-BBD7-CCE9431645EC}">
                        <a14:shadowObscured xmlns:a14="http://schemas.microsoft.com/office/drawing/2010/main"/>
                      </a:ext>
                    </a:extLst>
                  </pic:spPr>
                </pic:pic>
              </a:graphicData>
            </a:graphic>
          </wp:inline>
        </w:drawing>
      </w:r>
    </w:p>
    <w:p w14:paraId="021DBB60" w14:textId="49A9F803" w:rsidR="00461881" w:rsidRPr="008C2660" w:rsidRDefault="00461881" w:rsidP="003A387A">
      <w:pPr>
        <w:spacing w:after="0" w:line="480" w:lineRule="auto"/>
        <w:jc w:val="both"/>
        <w:rPr>
          <w:rFonts w:asciiTheme="majorBidi" w:hAnsiTheme="majorBidi" w:cstheme="majorBidi"/>
          <w:sz w:val="24"/>
          <w:szCs w:val="24"/>
        </w:rPr>
      </w:pPr>
    </w:p>
    <w:p w14:paraId="189C7664" w14:textId="4576A901" w:rsidR="00461881" w:rsidRPr="008C2660" w:rsidRDefault="00461881" w:rsidP="003A387A">
      <w:pPr>
        <w:spacing w:after="0" w:line="480" w:lineRule="auto"/>
        <w:jc w:val="both"/>
        <w:rPr>
          <w:rFonts w:asciiTheme="majorBidi" w:hAnsiTheme="majorBidi" w:cstheme="majorBidi"/>
          <w:sz w:val="24"/>
          <w:szCs w:val="24"/>
        </w:rPr>
      </w:pPr>
    </w:p>
    <w:p w14:paraId="743E5A8F" w14:textId="17251FEE" w:rsidR="00461881" w:rsidRPr="008C2660" w:rsidRDefault="00461881" w:rsidP="003A387A">
      <w:pPr>
        <w:spacing w:after="0" w:line="480" w:lineRule="auto"/>
        <w:jc w:val="both"/>
        <w:rPr>
          <w:rFonts w:asciiTheme="majorBidi" w:hAnsiTheme="majorBidi" w:cstheme="majorBidi"/>
          <w:sz w:val="24"/>
          <w:szCs w:val="24"/>
        </w:rPr>
      </w:pPr>
    </w:p>
    <w:p w14:paraId="76A69463" w14:textId="6F979B97" w:rsidR="00461881" w:rsidRPr="008C2660" w:rsidRDefault="00461881" w:rsidP="003A387A">
      <w:pPr>
        <w:spacing w:after="0" w:line="480" w:lineRule="auto"/>
        <w:jc w:val="both"/>
        <w:rPr>
          <w:rFonts w:asciiTheme="majorBidi" w:hAnsiTheme="majorBidi" w:cstheme="majorBidi"/>
          <w:sz w:val="24"/>
          <w:szCs w:val="24"/>
        </w:rPr>
      </w:pPr>
    </w:p>
    <w:p w14:paraId="27DBFA6F" w14:textId="77777777" w:rsidR="0044643A" w:rsidRPr="008C2660" w:rsidRDefault="0044643A" w:rsidP="009A1B95">
      <w:pPr>
        <w:spacing w:after="0" w:line="360" w:lineRule="auto"/>
        <w:jc w:val="both"/>
        <w:rPr>
          <w:rFonts w:ascii="Times New Roman" w:eastAsia="Times New Roman" w:hAnsi="Times New Roman" w:cs="Times New Roman"/>
          <w:sz w:val="24"/>
          <w:szCs w:val="24"/>
        </w:rPr>
        <w:sectPr w:rsidR="0044643A" w:rsidRPr="008C2660" w:rsidSect="009217BE">
          <w:headerReference w:type="default" r:id="rId60"/>
          <w:pgSz w:w="11906" w:h="16838" w:code="9"/>
          <w:pgMar w:top="720" w:right="720" w:bottom="720" w:left="720" w:header="737" w:footer="850" w:gutter="0"/>
          <w:cols w:space="720"/>
          <w:titlePg/>
          <w:docGrid w:linePitch="360"/>
        </w:sectPr>
      </w:pPr>
    </w:p>
    <w:p w14:paraId="2E66B39E" w14:textId="77777777" w:rsidR="009A1B95" w:rsidRPr="008C2660" w:rsidRDefault="00461881" w:rsidP="009A1B95">
      <w:pPr>
        <w:spacing w:after="0" w:line="360" w:lineRule="auto"/>
        <w:jc w:val="both"/>
        <w:rPr>
          <w:rFonts w:ascii="Times New Roman" w:eastAsia="Times New Roman" w:hAnsi="Times New Roman" w:cs="Times New Roman"/>
          <w:sz w:val="24"/>
          <w:szCs w:val="24"/>
        </w:rPr>
      </w:pPr>
      <w:r w:rsidRPr="008C2660">
        <w:rPr>
          <w:rFonts w:ascii="Times New Roman" w:eastAsia="Times New Roman" w:hAnsi="Times New Roman" w:cs="Times New Roman"/>
          <w:sz w:val="24"/>
          <w:szCs w:val="24"/>
        </w:rPr>
        <w:lastRenderedPageBreak/>
        <w:t xml:space="preserve">Table 1: </w:t>
      </w:r>
    </w:p>
    <w:p w14:paraId="6D02F35F" w14:textId="44E729E7" w:rsidR="00461881" w:rsidRPr="008C2660" w:rsidRDefault="00461881" w:rsidP="00461881">
      <w:pPr>
        <w:spacing w:after="0" w:line="240" w:lineRule="auto"/>
        <w:jc w:val="both"/>
        <w:rPr>
          <w:rFonts w:ascii="Times New Roman" w:eastAsia="Times New Roman" w:hAnsi="Times New Roman" w:cs="Times New Roman"/>
          <w:i/>
          <w:iCs/>
          <w:color w:val="000000"/>
          <w:sz w:val="24"/>
          <w:szCs w:val="24"/>
        </w:rPr>
      </w:pPr>
      <w:r w:rsidRPr="008C2660">
        <w:rPr>
          <w:rFonts w:asciiTheme="majorBidi" w:hAnsiTheme="majorBidi" w:cstheme="majorBidi"/>
          <w:i/>
          <w:iCs/>
          <w:sz w:val="24"/>
          <w:szCs w:val="24"/>
        </w:rPr>
        <w:t>Demographic features and additional data of the sample (n = 912)</w:t>
      </w:r>
      <w:r w:rsidR="00C40B9B" w:rsidRPr="008C2660">
        <w:rPr>
          <w:rFonts w:asciiTheme="majorBidi" w:hAnsiTheme="majorBidi" w:cstheme="majorBidi"/>
          <w:i/>
          <w:iCs/>
          <w:sz w:val="24"/>
          <w:szCs w:val="24"/>
        </w:rPr>
        <w:t>.</w:t>
      </w:r>
    </w:p>
    <w:p w14:paraId="253F7DF2" w14:textId="77777777" w:rsidR="00461881" w:rsidRPr="008C2660" w:rsidRDefault="00461881" w:rsidP="00461881">
      <w:pPr>
        <w:spacing w:after="0" w:line="240" w:lineRule="auto"/>
        <w:jc w:val="both"/>
        <w:rPr>
          <w:rFonts w:ascii="Times New Roman" w:eastAsia="Times New Roman" w:hAnsi="Times New Roman" w:cs="Times New Roman"/>
          <w:i/>
          <w:iCs/>
          <w:color w:val="000000"/>
          <w:sz w:val="20"/>
          <w:szCs w:val="20"/>
        </w:rPr>
      </w:pPr>
    </w:p>
    <w:tbl>
      <w:tblPr>
        <w:tblStyle w:val="NormalTablePHPDOCX3"/>
        <w:tblW w:w="4742" w:type="pct"/>
        <w:tblLook w:val="04A0" w:firstRow="1" w:lastRow="0" w:firstColumn="1" w:lastColumn="0" w:noHBand="0" w:noVBand="1"/>
      </w:tblPr>
      <w:tblGrid>
        <w:gridCol w:w="9274"/>
        <w:gridCol w:w="1436"/>
        <w:gridCol w:w="1581"/>
      </w:tblGrid>
      <w:tr w:rsidR="0044643A" w:rsidRPr="008C2660" w14:paraId="19C55118" w14:textId="77777777" w:rsidTr="009A1B95">
        <w:trPr>
          <w:trHeight w:val="16"/>
        </w:trPr>
        <w:tc>
          <w:tcPr>
            <w:tcW w:w="3773" w:type="pct"/>
            <w:tcBorders>
              <w:top w:val="single" w:sz="5" w:space="0" w:color="000000"/>
              <w:bottom w:val="single" w:sz="5" w:space="0" w:color="000000"/>
            </w:tcBorders>
            <w:tcMar>
              <w:top w:w="30" w:type="dxa"/>
              <w:bottom w:w="30" w:type="dxa"/>
            </w:tcMar>
            <w:vAlign w:val="center"/>
          </w:tcPr>
          <w:p w14:paraId="0FCF7F43"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Variable</w:t>
            </w:r>
          </w:p>
        </w:tc>
        <w:tc>
          <w:tcPr>
            <w:tcW w:w="584" w:type="pct"/>
            <w:tcBorders>
              <w:top w:val="single" w:sz="5" w:space="0" w:color="000000"/>
              <w:bottom w:val="single" w:sz="5" w:space="0" w:color="000000"/>
            </w:tcBorders>
            <w:tcMar>
              <w:top w:w="30" w:type="dxa"/>
              <w:bottom w:w="30" w:type="dxa"/>
            </w:tcMar>
            <w:vAlign w:val="center"/>
          </w:tcPr>
          <w:p w14:paraId="2651F8B8"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i/>
                <w:iCs/>
                <w:color w:val="000000"/>
                <w:position w:val="-3"/>
                <w:sz w:val="20"/>
                <w:szCs w:val="20"/>
              </w:rPr>
              <w:t>n</w:t>
            </w:r>
          </w:p>
        </w:tc>
        <w:tc>
          <w:tcPr>
            <w:tcW w:w="643" w:type="pct"/>
            <w:tcBorders>
              <w:top w:val="single" w:sz="5" w:space="0" w:color="000000"/>
              <w:bottom w:val="single" w:sz="5" w:space="0" w:color="000000"/>
            </w:tcBorders>
            <w:tcMar>
              <w:top w:w="30" w:type="dxa"/>
              <w:bottom w:w="30" w:type="dxa"/>
            </w:tcMar>
            <w:vAlign w:val="center"/>
          </w:tcPr>
          <w:p w14:paraId="31BF7A58"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i/>
                <w:iCs/>
                <w:color w:val="000000"/>
                <w:position w:val="-3"/>
                <w:sz w:val="20"/>
                <w:szCs w:val="20"/>
              </w:rPr>
              <w:t>%</w:t>
            </w:r>
          </w:p>
        </w:tc>
      </w:tr>
      <w:tr w:rsidR="0044643A" w:rsidRPr="008C2660" w14:paraId="27EC3DEE" w14:textId="77777777" w:rsidTr="009A1B95">
        <w:trPr>
          <w:trHeight w:val="16"/>
        </w:trPr>
        <w:tc>
          <w:tcPr>
            <w:tcW w:w="3773" w:type="pct"/>
            <w:tcBorders>
              <w:top w:val="single" w:sz="5" w:space="0" w:color="000000"/>
            </w:tcBorders>
            <w:tcMar>
              <w:top w:w="30" w:type="dxa"/>
              <w:bottom w:w="30" w:type="dxa"/>
            </w:tcMar>
            <w:vAlign w:val="center"/>
          </w:tcPr>
          <w:p w14:paraId="41C4D85D" w14:textId="77777777" w:rsidR="00461881" w:rsidRPr="008C2660" w:rsidRDefault="00461881" w:rsidP="004A3791">
            <w:pPr>
              <w:spacing w:after="0" w:line="240" w:lineRule="auto"/>
              <w:jc w:val="both"/>
              <w:rPr>
                <w:rFonts w:ascii="Times New Roman" w:eastAsia="Times New Roman" w:hAnsi="Times New Roman" w:cs="Times New Roman"/>
                <w:i/>
                <w:iCs/>
                <w:sz w:val="20"/>
                <w:szCs w:val="20"/>
              </w:rPr>
            </w:pPr>
            <w:r w:rsidRPr="008C2660">
              <w:rPr>
                <w:rFonts w:ascii="Times New Roman" w:eastAsia="Times New Roman" w:hAnsi="Times New Roman" w:cs="Times New Roman"/>
                <w:i/>
                <w:iCs/>
                <w:color w:val="000000"/>
                <w:position w:val="-3"/>
                <w:sz w:val="20"/>
                <w:szCs w:val="20"/>
              </w:rPr>
              <w:t>Gender</w:t>
            </w:r>
          </w:p>
        </w:tc>
        <w:tc>
          <w:tcPr>
            <w:tcW w:w="584" w:type="pct"/>
            <w:tcBorders>
              <w:top w:val="single" w:sz="5" w:space="0" w:color="000000"/>
            </w:tcBorders>
            <w:tcMar>
              <w:top w:w="30" w:type="dxa"/>
              <w:bottom w:w="30" w:type="dxa"/>
            </w:tcMar>
            <w:vAlign w:val="center"/>
          </w:tcPr>
          <w:p w14:paraId="37AD4F0A"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c>
          <w:tcPr>
            <w:tcW w:w="643" w:type="pct"/>
            <w:tcBorders>
              <w:top w:val="single" w:sz="5" w:space="0" w:color="000000"/>
            </w:tcBorders>
            <w:tcMar>
              <w:top w:w="30" w:type="dxa"/>
              <w:bottom w:w="30" w:type="dxa"/>
            </w:tcMar>
            <w:vAlign w:val="center"/>
          </w:tcPr>
          <w:p w14:paraId="0EBDF1A7"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r>
      <w:tr w:rsidR="0044643A" w:rsidRPr="008C2660" w14:paraId="08B2CC99" w14:textId="77777777" w:rsidTr="009A1B95">
        <w:trPr>
          <w:trHeight w:val="16"/>
        </w:trPr>
        <w:tc>
          <w:tcPr>
            <w:tcW w:w="3773" w:type="pct"/>
            <w:tcMar>
              <w:top w:w="30" w:type="dxa"/>
              <w:bottom w:w="30" w:type="dxa"/>
            </w:tcMar>
            <w:vAlign w:val="center"/>
          </w:tcPr>
          <w:p w14:paraId="2D10980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Female</w:t>
            </w:r>
          </w:p>
        </w:tc>
        <w:tc>
          <w:tcPr>
            <w:tcW w:w="584" w:type="pct"/>
            <w:tcMar>
              <w:top w:w="30" w:type="dxa"/>
              <w:bottom w:w="30" w:type="dxa"/>
            </w:tcMar>
            <w:vAlign w:val="center"/>
          </w:tcPr>
          <w:p w14:paraId="70A4D95F"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719</w:t>
            </w:r>
          </w:p>
        </w:tc>
        <w:tc>
          <w:tcPr>
            <w:tcW w:w="643" w:type="pct"/>
            <w:tcMar>
              <w:top w:w="30" w:type="dxa"/>
              <w:bottom w:w="30" w:type="dxa"/>
            </w:tcMar>
            <w:vAlign w:val="center"/>
          </w:tcPr>
          <w:p w14:paraId="7F33FE6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78.8</w:t>
            </w:r>
          </w:p>
        </w:tc>
      </w:tr>
      <w:tr w:rsidR="0044643A" w:rsidRPr="008C2660" w14:paraId="71D27921" w14:textId="77777777" w:rsidTr="009A1B95">
        <w:trPr>
          <w:trHeight w:val="16"/>
        </w:trPr>
        <w:tc>
          <w:tcPr>
            <w:tcW w:w="3773" w:type="pct"/>
            <w:tcMar>
              <w:top w:w="30" w:type="dxa"/>
              <w:bottom w:w="30" w:type="dxa"/>
            </w:tcMar>
            <w:vAlign w:val="center"/>
          </w:tcPr>
          <w:p w14:paraId="4E5FB8B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Male</w:t>
            </w:r>
          </w:p>
        </w:tc>
        <w:tc>
          <w:tcPr>
            <w:tcW w:w="584" w:type="pct"/>
            <w:tcMar>
              <w:top w:w="30" w:type="dxa"/>
              <w:bottom w:w="30" w:type="dxa"/>
            </w:tcMar>
            <w:vAlign w:val="center"/>
          </w:tcPr>
          <w:p w14:paraId="493E019F"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182</w:t>
            </w:r>
          </w:p>
        </w:tc>
        <w:tc>
          <w:tcPr>
            <w:tcW w:w="643" w:type="pct"/>
            <w:tcMar>
              <w:top w:w="30" w:type="dxa"/>
              <w:bottom w:w="30" w:type="dxa"/>
            </w:tcMar>
            <w:vAlign w:val="center"/>
          </w:tcPr>
          <w:p w14:paraId="6AD112FE"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sz w:val="20"/>
                <w:szCs w:val="20"/>
              </w:rPr>
              <w:t>20.0</w:t>
            </w:r>
          </w:p>
        </w:tc>
      </w:tr>
      <w:tr w:rsidR="0044643A" w:rsidRPr="008C2660" w14:paraId="34F42D65" w14:textId="77777777" w:rsidTr="009A1B95">
        <w:trPr>
          <w:trHeight w:val="16"/>
        </w:trPr>
        <w:tc>
          <w:tcPr>
            <w:tcW w:w="3773" w:type="pct"/>
            <w:tcMar>
              <w:top w:w="30" w:type="dxa"/>
              <w:bottom w:w="30" w:type="dxa"/>
            </w:tcMar>
            <w:vAlign w:val="center"/>
          </w:tcPr>
          <w:p w14:paraId="327DE5B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Prefer not to disclose</w:t>
            </w:r>
          </w:p>
        </w:tc>
        <w:tc>
          <w:tcPr>
            <w:tcW w:w="584" w:type="pct"/>
            <w:tcMar>
              <w:top w:w="30" w:type="dxa"/>
              <w:bottom w:w="30" w:type="dxa"/>
            </w:tcMar>
            <w:vAlign w:val="center"/>
          </w:tcPr>
          <w:p w14:paraId="22E19723"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7</w:t>
            </w:r>
          </w:p>
        </w:tc>
        <w:tc>
          <w:tcPr>
            <w:tcW w:w="643" w:type="pct"/>
            <w:tcMar>
              <w:top w:w="30" w:type="dxa"/>
              <w:bottom w:w="30" w:type="dxa"/>
            </w:tcMar>
            <w:vAlign w:val="center"/>
          </w:tcPr>
          <w:p w14:paraId="436FD967"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0.8</w:t>
            </w:r>
          </w:p>
        </w:tc>
      </w:tr>
      <w:tr w:rsidR="0044643A" w:rsidRPr="008C2660" w14:paraId="67F7811E" w14:textId="77777777" w:rsidTr="009A1B95">
        <w:trPr>
          <w:trHeight w:val="16"/>
        </w:trPr>
        <w:tc>
          <w:tcPr>
            <w:tcW w:w="3773" w:type="pct"/>
            <w:tcMar>
              <w:top w:w="30" w:type="dxa"/>
              <w:bottom w:w="30" w:type="dxa"/>
            </w:tcMar>
            <w:vAlign w:val="center"/>
          </w:tcPr>
          <w:p w14:paraId="167E4187"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Other</w:t>
            </w:r>
          </w:p>
        </w:tc>
        <w:tc>
          <w:tcPr>
            <w:tcW w:w="584" w:type="pct"/>
            <w:tcMar>
              <w:top w:w="30" w:type="dxa"/>
              <w:bottom w:w="30" w:type="dxa"/>
            </w:tcMar>
            <w:vAlign w:val="center"/>
          </w:tcPr>
          <w:p w14:paraId="04A4969D"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4</w:t>
            </w:r>
          </w:p>
        </w:tc>
        <w:tc>
          <w:tcPr>
            <w:tcW w:w="643" w:type="pct"/>
            <w:tcMar>
              <w:top w:w="30" w:type="dxa"/>
              <w:bottom w:w="30" w:type="dxa"/>
            </w:tcMar>
            <w:vAlign w:val="center"/>
          </w:tcPr>
          <w:p w14:paraId="3932ABD9"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0.40</w:t>
            </w:r>
          </w:p>
        </w:tc>
      </w:tr>
      <w:tr w:rsidR="0044643A" w:rsidRPr="008C2660" w14:paraId="7158CF17" w14:textId="77777777" w:rsidTr="009A1B95">
        <w:trPr>
          <w:trHeight w:val="16"/>
        </w:trPr>
        <w:tc>
          <w:tcPr>
            <w:tcW w:w="3773" w:type="pct"/>
            <w:tcMar>
              <w:top w:w="30" w:type="dxa"/>
              <w:bottom w:w="30" w:type="dxa"/>
            </w:tcMar>
            <w:vAlign w:val="center"/>
          </w:tcPr>
          <w:p w14:paraId="1D213B3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584" w:type="pct"/>
            <w:tcMar>
              <w:top w:w="30" w:type="dxa"/>
              <w:bottom w:w="30" w:type="dxa"/>
            </w:tcMar>
            <w:vAlign w:val="center"/>
          </w:tcPr>
          <w:p w14:paraId="1EE93BE5"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643" w:type="pct"/>
            <w:tcMar>
              <w:top w:w="30" w:type="dxa"/>
              <w:bottom w:w="30" w:type="dxa"/>
            </w:tcMar>
            <w:vAlign w:val="center"/>
          </w:tcPr>
          <w:p w14:paraId="74AB7949"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r>
      <w:tr w:rsidR="0044643A" w:rsidRPr="008C2660" w14:paraId="79CCD242" w14:textId="77777777" w:rsidTr="009A1B95">
        <w:trPr>
          <w:trHeight w:val="16"/>
        </w:trPr>
        <w:tc>
          <w:tcPr>
            <w:tcW w:w="3773" w:type="pct"/>
            <w:tcMar>
              <w:top w:w="30" w:type="dxa"/>
              <w:bottom w:w="30" w:type="dxa"/>
            </w:tcMar>
            <w:vAlign w:val="center"/>
          </w:tcPr>
          <w:p w14:paraId="770DA302" w14:textId="77777777" w:rsidR="00461881" w:rsidRPr="008C2660" w:rsidRDefault="00461881" w:rsidP="004A3791">
            <w:pPr>
              <w:spacing w:after="0" w:line="240" w:lineRule="auto"/>
              <w:jc w:val="both"/>
              <w:rPr>
                <w:rFonts w:ascii="Times New Roman" w:eastAsia="Times New Roman" w:hAnsi="Times New Roman" w:cs="Times New Roman"/>
                <w:i/>
                <w:iCs/>
                <w:sz w:val="20"/>
                <w:szCs w:val="20"/>
              </w:rPr>
            </w:pPr>
            <w:r w:rsidRPr="008C2660">
              <w:rPr>
                <w:rFonts w:ascii="Times New Roman" w:eastAsia="Times New Roman" w:hAnsi="Times New Roman" w:cs="Times New Roman"/>
                <w:i/>
                <w:iCs/>
                <w:color w:val="000000"/>
                <w:position w:val="-3"/>
                <w:sz w:val="20"/>
                <w:szCs w:val="20"/>
              </w:rPr>
              <w:t>Religion</w:t>
            </w:r>
          </w:p>
        </w:tc>
        <w:tc>
          <w:tcPr>
            <w:tcW w:w="584" w:type="pct"/>
            <w:tcMar>
              <w:top w:w="30" w:type="dxa"/>
              <w:bottom w:w="30" w:type="dxa"/>
            </w:tcMar>
            <w:vAlign w:val="center"/>
          </w:tcPr>
          <w:p w14:paraId="61337517"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c>
          <w:tcPr>
            <w:tcW w:w="643" w:type="pct"/>
            <w:tcMar>
              <w:top w:w="30" w:type="dxa"/>
              <w:bottom w:w="30" w:type="dxa"/>
            </w:tcMar>
            <w:vAlign w:val="center"/>
          </w:tcPr>
          <w:p w14:paraId="0E1FECD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r>
      <w:tr w:rsidR="0044643A" w:rsidRPr="008C2660" w14:paraId="3C5258B4" w14:textId="77777777" w:rsidTr="009A1B95">
        <w:trPr>
          <w:trHeight w:val="16"/>
        </w:trPr>
        <w:tc>
          <w:tcPr>
            <w:tcW w:w="3773" w:type="pct"/>
            <w:tcMar>
              <w:top w:w="30" w:type="dxa"/>
              <w:bottom w:w="30" w:type="dxa"/>
            </w:tcMar>
            <w:vAlign w:val="center"/>
          </w:tcPr>
          <w:p w14:paraId="41AB20FE"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Christian</w:t>
            </w:r>
          </w:p>
        </w:tc>
        <w:tc>
          <w:tcPr>
            <w:tcW w:w="584" w:type="pct"/>
            <w:tcMar>
              <w:top w:w="30" w:type="dxa"/>
              <w:bottom w:w="30" w:type="dxa"/>
            </w:tcMar>
            <w:vAlign w:val="center"/>
          </w:tcPr>
          <w:p w14:paraId="5D1D8338"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632</w:t>
            </w:r>
          </w:p>
        </w:tc>
        <w:tc>
          <w:tcPr>
            <w:tcW w:w="643" w:type="pct"/>
            <w:tcMar>
              <w:top w:w="30" w:type="dxa"/>
              <w:bottom w:w="30" w:type="dxa"/>
            </w:tcMar>
            <w:vAlign w:val="center"/>
          </w:tcPr>
          <w:p w14:paraId="503FD81B"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69.3</w:t>
            </w:r>
          </w:p>
        </w:tc>
      </w:tr>
      <w:tr w:rsidR="0044643A" w:rsidRPr="008C2660" w14:paraId="658906DE" w14:textId="77777777" w:rsidTr="009A1B95">
        <w:trPr>
          <w:trHeight w:val="16"/>
        </w:trPr>
        <w:tc>
          <w:tcPr>
            <w:tcW w:w="3773" w:type="pct"/>
            <w:tcMar>
              <w:top w:w="30" w:type="dxa"/>
              <w:bottom w:w="30" w:type="dxa"/>
            </w:tcMar>
            <w:vAlign w:val="center"/>
          </w:tcPr>
          <w:p w14:paraId="3E21C383"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Muslim</w:t>
            </w:r>
          </w:p>
        </w:tc>
        <w:tc>
          <w:tcPr>
            <w:tcW w:w="584" w:type="pct"/>
            <w:tcMar>
              <w:top w:w="30" w:type="dxa"/>
              <w:bottom w:w="30" w:type="dxa"/>
            </w:tcMar>
            <w:vAlign w:val="center"/>
          </w:tcPr>
          <w:p w14:paraId="3056556D"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w:t>
            </w:r>
          </w:p>
        </w:tc>
        <w:tc>
          <w:tcPr>
            <w:tcW w:w="643" w:type="pct"/>
            <w:tcMar>
              <w:top w:w="30" w:type="dxa"/>
              <w:bottom w:w="30" w:type="dxa"/>
            </w:tcMar>
            <w:vAlign w:val="center"/>
          </w:tcPr>
          <w:p w14:paraId="7B181275"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0.11</w:t>
            </w:r>
          </w:p>
        </w:tc>
      </w:tr>
      <w:tr w:rsidR="0044643A" w:rsidRPr="008C2660" w14:paraId="40EACB5E" w14:textId="77777777" w:rsidTr="009A1B95">
        <w:trPr>
          <w:trHeight w:val="16"/>
        </w:trPr>
        <w:tc>
          <w:tcPr>
            <w:tcW w:w="3773" w:type="pct"/>
            <w:tcMar>
              <w:top w:w="30" w:type="dxa"/>
              <w:bottom w:w="30" w:type="dxa"/>
            </w:tcMar>
            <w:vAlign w:val="center"/>
          </w:tcPr>
          <w:p w14:paraId="54D94FEF"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No religion</w:t>
            </w:r>
          </w:p>
        </w:tc>
        <w:tc>
          <w:tcPr>
            <w:tcW w:w="584" w:type="pct"/>
            <w:tcMar>
              <w:top w:w="30" w:type="dxa"/>
              <w:bottom w:w="30" w:type="dxa"/>
            </w:tcMar>
            <w:vAlign w:val="center"/>
          </w:tcPr>
          <w:p w14:paraId="2FDC6322"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255</w:t>
            </w:r>
          </w:p>
        </w:tc>
        <w:tc>
          <w:tcPr>
            <w:tcW w:w="643" w:type="pct"/>
            <w:tcMar>
              <w:top w:w="30" w:type="dxa"/>
              <w:bottom w:w="30" w:type="dxa"/>
            </w:tcMar>
            <w:vAlign w:val="center"/>
          </w:tcPr>
          <w:p w14:paraId="34D3EAFD"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sz w:val="20"/>
                <w:szCs w:val="20"/>
              </w:rPr>
              <w:t>28.0</w:t>
            </w:r>
          </w:p>
        </w:tc>
      </w:tr>
      <w:tr w:rsidR="0044643A" w:rsidRPr="008C2660" w14:paraId="1EAF1920" w14:textId="77777777" w:rsidTr="009A1B95">
        <w:trPr>
          <w:trHeight w:val="16"/>
        </w:trPr>
        <w:tc>
          <w:tcPr>
            <w:tcW w:w="3773" w:type="pct"/>
            <w:tcMar>
              <w:top w:w="30" w:type="dxa"/>
              <w:bottom w:w="30" w:type="dxa"/>
            </w:tcMar>
            <w:vAlign w:val="center"/>
          </w:tcPr>
          <w:p w14:paraId="0A88BEBA"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Other</w:t>
            </w:r>
          </w:p>
        </w:tc>
        <w:tc>
          <w:tcPr>
            <w:tcW w:w="584" w:type="pct"/>
            <w:tcMar>
              <w:top w:w="30" w:type="dxa"/>
              <w:bottom w:w="30" w:type="dxa"/>
            </w:tcMar>
            <w:vAlign w:val="center"/>
          </w:tcPr>
          <w:p w14:paraId="3B09966D"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24</w:t>
            </w:r>
          </w:p>
        </w:tc>
        <w:tc>
          <w:tcPr>
            <w:tcW w:w="643" w:type="pct"/>
            <w:tcMar>
              <w:top w:w="30" w:type="dxa"/>
              <w:bottom w:w="30" w:type="dxa"/>
            </w:tcMar>
            <w:vAlign w:val="center"/>
          </w:tcPr>
          <w:p w14:paraId="79DC978E"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2.60</w:t>
            </w:r>
          </w:p>
        </w:tc>
      </w:tr>
      <w:tr w:rsidR="0044643A" w:rsidRPr="008C2660" w14:paraId="021B156C" w14:textId="77777777" w:rsidTr="009A1B95">
        <w:trPr>
          <w:trHeight w:val="16"/>
        </w:trPr>
        <w:tc>
          <w:tcPr>
            <w:tcW w:w="3773" w:type="pct"/>
            <w:tcMar>
              <w:top w:w="30" w:type="dxa"/>
              <w:bottom w:w="30" w:type="dxa"/>
            </w:tcMar>
            <w:vAlign w:val="center"/>
          </w:tcPr>
          <w:p w14:paraId="3E63A1E3"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584" w:type="pct"/>
            <w:tcMar>
              <w:top w:w="30" w:type="dxa"/>
              <w:bottom w:w="30" w:type="dxa"/>
            </w:tcMar>
            <w:vAlign w:val="center"/>
          </w:tcPr>
          <w:p w14:paraId="0F466353"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643" w:type="pct"/>
            <w:tcMar>
              <w:top w:w="30" w:type="dxa"/>
              <w:bottom w:w="30" w:type="dxa"/>
            </w:tcMar>
            <w:vAlign w:val="center"/>
          </w:tcPr>
          <w:p w14:paraId="1A5D232C"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r>
      <w:tr w:rsidR="0044643A" w:rsidRPr="008C2660" w14:paraId="60861BAF" w14:textId="77777777" w:rsidTr="009A1B95">
        <w:trPr>
          <w:trHeight w:val="16"/>
        </w:trPr>
        <w:tc>
          <w:tcPr>
            <w:tcW w:w="3773" w:type="pct"/>
            <w:tcMar>
              <w:top w:w="30" w:type="dxa"/>
              <w:bottom w:w="30" w:type="dxa"/>
            </w:tcMar>
            <w:vAlign w:val="center"/>
          </w:tcPr>
          <w:p w14:paraId="641179D1" w14:textId="77777777" w:rsidR="00461881" w:rsidRPr="008C2660" w:rsidRDefault="00461881" w:rsidP="004A3791">
            <w:pPr>
              <w:spacing w:after="0" w:line="240" w:lineRule="auto"/>
              <w:jc w:val="both"/>
              <w:rPr>
                <w:rFonts w:ascii="Times New Roman" w:eastAsia="Times New Roman" w:hAnsi="Times New Roman" w:cs="Times New Roman"/>
                <w:i/>
                <w:iCs/>
                <w:sz w:val="20"/>
                <w:szCs w:val="20"/>
              </w:rPr>
            </w:pPr>
            <w:r w:rsidRPr="008C2660">
              <w:rPr>
                <w:rFonts w:ascii="Times New Roman" w:eastAsia="Times New Roman" w:hAnsi="Times New Roman" w:cs="Times New Roman"/>
                <w:i/>
                <w:iCs/>
                <w:color w:val="000000"/>
                <w:position w:val="-3"/>
                <w:sz w:val="20"/>
                <w:szCs w:val="20"/>
              </w:rPr>
              <w:t>Education</w:t>
            </w:r>
          </w:p>
        </w:tc>
        <w:tc>
          <w:tcPr>
            <w:tcW w:w="584" w:type="pct"/>
            <w:tcMar>
              <w:top w:w="30" w:type="dxa"/>
              <w:bottom w:w="30" w:type="dxa"/>
            </w:tcMar>
            <w:vAlign w:val="center"/>
          </w:tcPr>
          <w:p w14:paraId="0D7B3FDE"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c>
          <w:tcPr>
            <w:tcW w:w="643" w:type="pct"/>
            <w:tcMar>
              <w:top w:w="30" w:type="dxa"/>
              <w:bottom w:w="30" w:type="dxa"/>
            </w:tcMar>
            <w:vAlign w:val="center"/>
          </w:tcPr>
          <w:p w14:paraId="4C4DD235"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r>
      <w:tr w:rsidR="0044643A" w:rsidRPr="008C2660" w14:paraId="169237C4" w14:textId="77777777" w:rsidTr="009A1B95">
        <w:trPr>
          <w:trHeight w:val="16"/>
        </w:trPr>
        <w:tc>
          <w:tcPr>
            <w:tcW w:w="3773" w:type="pct"/>
            <w:tcMar>
              <w:top w:w="30" w:type="dxa"/>
              <w:bottom w:w="30" w:type="dxa"/>
            </w:tcMar>
            <w:vAlign w:val="center"/>
          </w:tcPr>
          <w:p w14:paraId="13E10003"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Primary School</w:t>
            </w:r>
          </w:p>
        </w:tc>
        <w:tc>
          <w:tcPr>
            <w:tcW w:w="584" w:type="pct"/>
            <w:tcMar>
              <w:top w:w="30" w:type="dxa"/>
              <w:bottom w:w="30" w:type="dxa"/>
            </w:tcMar>
            <w:vAlign w:val="center"/>
          </w:tcPr>
          <w:p w14:paraId="39CA3B19"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6</w:t>
            </w:r>
          </w:p>
        </w:tc>
        <w:tc>
          <w:tcPr>
            <w:tcW w:w="643" w:type="pct"/>
            <w:tcMar>
              <w:top w:w="30" w:type="dxa"/>
              <w:bottom w:w="30" w:type="dxa"/>
            </w:tcMar>
            <w:vAlign w:val="center"/>
          </w:tcPr>
          <w:p w14:paraId="1E49F6EA"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0.70</w:t>
            </w:r>
          </w:p>
        </w:tc>
      </w:tr>
      <w:tr w:rsidR="0044643A" w:rsidRPr="008C2660" w14:paraId="61715DCE" w14:textId="77777777" w:rsidTr="009A1B95">
        <w:trPr>
          <w:trHeight w:val="16"/>
        </w:trPr>
        <w:tc>
          <w:tcPr>
            <w:tcW w:w="3773" w:type="pct"/>
            <w:tcMar>
              <w:top w:w="30" w:type="dxa"/>
              <w:bottom w:w="30" w:type="dxa"/>
            </w:tcMar>
            <w:vAlign w:val="center"/>
          </w:tcPr>
          <w:p w14:paraId="02721BFF"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Secondary School</w:t>
            </w:r>
          </w:p>
        </w:tc>
        <w:tc>
          <w:tcPr>
            <w:tcW w:w="584" w:type="pct"/>
            <w:tcMar>
              <w:top w:w="30" w:type="dxa"/>
              <w:bottom w:w="30" w:type="dxa"/>
            </w:tcMar>
            <w:vAlign w:val="center"/>
          </w:tcPr>
          <w:p w14:paraId="6EA8A52E"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84</w:t>
            </w:r>
          </w:p>
        </w:tc>
        <w:tc>
          <w:tcPr>
            <w:tcW w:w="643" w:type="pct"/>
            <w:tcMar>
              <w:top w:w="30" w:type="dxa"/>
              <w:bottom w:w="30" w:type="dxa"/>
            </w:tcMar>
            <w:vAlign w:val="center"/>
          </w:tcPr>
          <w:p w14:paraId="56D5C19C"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9.20</w:t>
            </w:r>
          </w:p>
        </w:tc>
      </w:tr>
      <w:tr w:rsidR="0044643A" w:rsidRPr="008C2660" w14:paraId="6EB920A4" w14:textId="77777777" w:rsidTr="009A1B95">
        <w:trPr>
          <w:trHeight w:val="16"/>
        </w:trPr>
        <w:tc>
          <w:tcPr>
            <w:tcW w:w="3773" w:type="pct"/>
            <w:tcMar>
              <w:top w:w="30" w:type="dxa"/>
              <w:bottom w:w="30" w:type="dxa"/>
            </w:tcMar>
            <w:vAlign w:val="center"/>
          </w:tcPr>
          <w:p w14:paraId="5528836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Vocational Qualification</w:t>
            </w:r>
          </w:p>
        </w:tc>
        <w:tc>
          <w:tcPr>
            <w:tcW w:w="584" w:type="pct"/>
            <w:tcMar>
              <w:top w:w="30" w:type="dxa"/>
              <w:bottom w:w="30" w:type="dxa"/>
            </w:tcMar>
            <w:vAlign w:val="center"/>
          </w:tcPr>
          <w:p w14:paraId="0E45B88C"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130</w:t>
            </w:r>
          </w:p>
        </w:tc>
        <w:tc>
          <w:tcPr>
            <w:tcW w:w="643" w:type="pct"/>
            <w:tcMar>
              <w:top w:w="30" w:type="dxa"/>
              <w:bottom w:w="30" w:type="dxa"/>
            </w:tcMar>
            <w:vAlign w:val="center"/>
          </w:tcPr>
          <w:p w14:paraId="23C59A3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14.2</w:t>
            </w:r>
          </w:p>
        </w:tc>
      </w:tr>
      <w:tr w:rsidR="0044643A" w:rsidRPr="008C2660" w14:paraId="7CBC909B" w14:textId="77777777" w:rsidTr="009A1B95">
        <w:trPr>
          <w:trHeight w:val="16"/>
        </w:trPr>
        <w:tc>
          <w:tcPr>
            <w:tcW w:w="3773" w:type="pct"/>
            <w:tcMar>
              <w:top w:w="30" w:type="dxa"/>
              <w:bottom w:w="30" w:type="dxa"/>
            </w:tcMar>
            <w:vAlign w:val="center"/>
          </w:tcPr>
          <w:p w14:paraId="4F26216C"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University Undergraduate Degree</w:t>
            </w:r>
          </w:p>
        </w:tc>
        <w:tc>
          <w:tcPr>
            <w:tcW w:w="584" w:type="pct"/>
            <w:tcMar>
              <w:top w:w="30" w:type="dxa"/>
              <w:bottom w:w="30" w:type="dxa"/>
            </w:tcMar>
            <w:vAlign w:val="center"/>
          </w:tcPr>
          <w:p w14:paraId="04DD112B"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421</w:t>
            </w:r>
          </w:p>
        </w:tc>
        <w:tc>
          <w:tcPr>
            <w:tcW w:w="643" w:type="pct"/>
            <w:tcMar>
              <w:top w:w="30" w:type="dxa"/>
              <w:bottom w:w="30" w:type="dxa"/>
            </w:tcMar>
            <w:vAlign w:val="center"/>
          </w:tcPr>
          <w:p w14:paraId="2FE8456F"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46.2</w:t>
            </w:r>
          </w:p>
        </w:tc>
      </w:tr>
      <w:tr w:rsidR="0044643A" w:rsidRPr="008C2660" w14:paraId="2E36271D" w14:textId="77777777" w:rsidTr="009A1B95">
        <w:trPr>
          <w:trHeight w:val="16"/>
        </w:trPr>
        <w:tc>
          <w:tcPr>
            <w:tcW w:w="3773" w:type="pct"/>
            <w:tcMar>
              <w:top w:w="30" w:type="dxa"/>
              <w:bottom w:w="30" w:type="dxa"/>
            </w:tcMar>
            <w:vAlign w:val="center"/>
          </w:tcPr>
          <w:p w14:paraId="69048FFA"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University Postgraduate Degree</w:t>
            </w:r>
          </w:p>
        </w:tc>
        <w:tc>
          <w:tcPr>
            <w:tcW w:w="584" w:type="pct"/>
            <w:tcMar>
              <w:top w:w="30" w:type="dxa"/>
              <w:bottom w:w="30" w:type="dxa"/>
            </w:tcMar>
            <w:vAlign w:val="center"/>
          </w:tcPr>
          <w:p w14:paraId="6F146BD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246</w:t>
            </w:r>
          </w:p>
        </w:tc>
        <w:tc>
          <w:tcPr>
            <w:tcW w:w="643" w:type="pct"/>
            <w:tcMar>
              <w:top w:w="30" w:type="dxa"/>
              <w:bottom w:w="30" w:type="dxa"/>
            </w:tcMar>
            <w:vAlign w:val="center"/>
          </w:tcPr>
          <w:p w14:paraId="7D7936BF"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27.0</w:t>
            </w:r>
          </w:p>
        </w:tc>
      </w:tr>
      <w:tr w:rsidR="0044643A" w:rsidRPr="008C2660" w14:paraId="129A0539" w14:textId="77777777" w:rsidTr="009A1B95">
        <w:trPr>
          <w:trHeight w:val="16"/>
        </w:trPr>
        <w:tc>
          <w:tcPr>
            <w:tcW w:w="3773" w:type="pct"/>
            <w:tcMar>
              <w:top w:w="30" w:type="dxa"/>
              <w:bottom w:w="30" w:type="dxa"/>
            </w:tcMar>
            <w:vAlign w:val="center"/>
          </w:tcPr>
          <w:p w14:paraId="6E87426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University Doctorate Degree</w:t>
            </w:r>
          </w:p>
        </w:tc>
        <w:tc>
          <w:tcPr>
            <w:tcW w:w="584" w:type="pct"/>
            <w:tcMar>
              <w:top w:w="30" w:type="dxa"/>
              <w:bottom w:w="30" w:type="dxa"/>
            </w:tcMar>
            <w:vAlign w:val="center"/>
          </w:tcPr>
          <w:p w14:paraId="560B2C1A"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25</w:t>
            </w:r>
          </w:p>
        </w:tc>
        <w:tc>
          <w:tcPr>
            <w:tcW w:w="643" w:type="pct"/>
            <w:tcMar>
              <w:top w:w="30" w:type="dxa"/>
              <w:bottom w:w="30" w:type="dxa"/>
            </w:tcMar>
            <w:vAlign w:val="center"/>
          </w:tcPr>
          <w:p w14:paraId="05A7D4C4"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2.70</w:t>
            </w:r>
          </w:p>
        </w:tc>
      </w:tr>
      <w:tr w:rsidR="0044643A" w:rsidRPr="008C2660" w14:paraId="439CCFC7" w14:textId="77777777" w:rsidTr="009A1B95">
        <w:trPr>
          <w:trHeight w:val="16"/>
        </w:trPr>
        <w:tc>
          <w:tcPr>
            <w:tcW w:w="3773" w:type="pct"/>
            <w:tcMar>
              <w:top w:w="30" w:type="dxa"/>
              <w:bottom w:w="30" w:type="dxa"/>
            </w:tcMar>
            <w:vAlign w:val="center"/>
          </w:tcPr>
          <w:p w14:paraId="39C72104"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584" w:type="pct"/>
            <w:tcMar>
              <w:top w:w="30" w:type="dxa"/>
              <w:bottom w:w="30" w:type="dxa"/>
            </w:tcMar>
            <w:vAlign w:val="center"/>
          </w:tcPr>
          <w:p w14:paraId="274A70F8"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643" w:type="pct"/>
            <w:tcMar>
              <w:top w:w="30" w:type="dxa"/>
              <w:bottom w:w="30" w:type="dxa"/>
            </w:tcMar>
            <w:vAlign w:val="center"/>
          </w:tcPr>
          <w:p w14:paraId="6DDC9DC0"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r>
      <w:tr w:rsidR="0044643A" w:rsidRPr="008C2660" w14:paraId="72A5111B" w14:textId="77777777" w:rsidTr="009A1B95">
        <w:trPr>
          <w:trHeight w:val="16"/>
        </w:trPr>
        <w:tc>
          <w:tcPr>
            <w:tcW w:w="3773" w:type="pct"/>
            <w:tcMar>
              <w:top w:w="30" w:type="dxa"/>
              <w:bottom w:w="30" w:type="dxa"/>
            </w:tcMar>
            <w:vAlign w:val="center"/>
          </w:tcPr>
          <w:p w14:paraId="71DBD709" w14:textId="2F5AA73D" w:rsidR="00461881" w:rsidRPr="008C2660" w:rsidRDefault="00CC5013" w:rsidP="004A3791">
            <w:pPr>
              <w:spacing w:after="0" w:line="240" w:lineRule="auto"/>
              <w:jc w:val="both"/>
              <w:rPr>
                <w:rFonts w:ascii="Times New Roman" w:eastAsia="Times New Roman" w:hAnsi="Times New Roman" w:cs="Times New Roman"/>
                <w:i/>
                <w:iCs/>
                <w:sz w:val="20"/>
                <w:szCs w:val="20"/>
              </w:rPr>
            </w:pPr>
            <w:r w:rsidRPr="008C2660">
              <w:rPr>
                <w:rFonts w:ascii="Times New Roman" w:eastAsia="Times New Roman" w:hAnsi="Times New Roman" w:cs="Times New Roman"/>
                <w:i/>
                <w:iCs/>
                <w:color w:val="000000"/>
                <w:position w:val="-3"/>
                <w:sz w:val="20"/>
                <w:szCs w:val="20"/>
              </w:rPr>
              <w:t>Marital Status</w:t>
            </w:r>
          </w:p>
        </w:tc>
        <w:tc>
          <w:tcPr>
            <w:tcW w:w="584" w:type="pct"/>
            <w:tcMar>
              <w:top w:w="30" w:type="dxa"/>
              <w:bottom w:w="30" w:type="dxa"/>
            </w:tcMar>
            <w:vAlign w:val="center"/>
          </w:tcPr>
          <w:p w14:paraId="19D57AFE"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c>
          <w:tcPr>
            <w:tcW w:w="643" w:type="pct"/>
            <w:tcMar>
              <w:top w:w="30" w:type="dxa"/>
              <w:bottom w:w="30" w:type="dxa"/>
            </w:tcMar>
            <w:vAlign w:val="center"/>
          </w:tcPr>
          <w:p w14:paraId="2DDC2C87"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r>
      <w:tr w:rsidR="0044643A" w:rsidRPr="008C2660" w14:paraId="624AF534" w14:textId="77777777" w:rsidTr="009A1B95">
        <w:trPr>
          <w:trHeight w:val="16"/>
        </w:trPr>
        <w:tc>
          <w:tcPr>
            <w:tcW w:w="3773" w:type="pct"/>
            <w:tcMar>
              <w:top w:w="30" w:type="dxa"/>
              <w:bottom w:w="30" w:type="dxa"/>
            </w:tcMar>
            <w:vAlign w:val="center"/>
          </w:tcPr>
          <w:p w14:paraId="418E1F63"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Single</w:t>
            </w:r>
          </w:p>
        </w:tc>
        <w:tc>
          <w:tcPr>
            <w:tcW w:w="584" w:type="pct"/>
            <w:tcMar>
              <w:top w:w="30" w:type="dxa"/>
              <w:bottom w:w="30" w:type="dxa"/>
            </w:tcMar>
            <w:vAlign w:val="center"/>
          </w:tcPr>
          <w:p w14:paraId="0456E612"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457</w:t>
            </w:r>
          </w:p>
        </w:tc>
        <w:tc>
          <w:tcPr>
            <w:tcW w:w="643" w:type="pct"/>
            <w:tcMar>
              <w:top w:w="30" w:type="dxa"/>
              <w:bottom w:w="30" w:type="dxa"/>
            </w:tcMar>
            <w:vAlign w:val="center"/>
          </w:tcPr>
          <w:p w14:paraId="14C4F07F"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50.1</w:t>
            </w:r>
          </w:p>
        </w:tc>
      </w:tr>
      <w:tr w:rsidR="0044643A" w:rsidRPr="008C2660" w14:paraId="4ED963FA" w14:textId="77777777" w:rsidTr="009A1B95">
        <w:trPr>
          <w:trHeight w:val="16"/>
        </w:trPr>
        <w:tc>
          <w:tcPr>
            <w:tcW w:w="3773" w:type="pct"/>
            <w:tcMar>
              <w:top w:w="30" w:type="dxa"/>
              <w:bottom w:w="30" w:type="dxa"/>
            </w:tcMar>
            <w:vAlign w:val="center"/>
          </w:tcPr>
          <w:p w14:paraId="70ADA727"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Married</w:t>
            </w:r>
          </w:p>
        </w:tc>
        <w:tc>
          <w:tcPr>
            <w:tcW w:w="584" w:type="pct"/>
            <w:tcMar>
              <w:top w:w="30" w:type="dxa"/>
              <w:bottom w:w="30" w:type="dxa"/>
            </w:tcMar>
            <w:vAlign w:val="center"/>
          </w:tcPr>
          <w:p w14:paraId="50F2662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229</w:t>
            </w:r>
          </w:p>
        </w:tc>
        <w:tc>
          <w:tcPr>
            <w:tcW w:w="643" w:type="pct"/>
            <w:tcMar>
              <w:top w:w="30" w:type="dxa"/>
              <w:bottom w:w="30" w:type="dxa"/>
            </w:tcMar>
            <w:vAlign w:val="center"/>
          </w:tcPr>
          <w:p w14:paraId="7E4597B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25.1</w:t>
            </w:r>
          </w:p>
        </w:tc>
      </w:tr>
      <w:tr w:rsidR="0044643A" w:rsidRPr="008C2660" w14:paraId="59639331" w14:textId="77777777" w:rsidTr="009A1B95">
        <w:trPr>
          <w:trHeight w:val="16"/>
        </w:trPr>
        <w:tc>
          <w:tcPr>
            <w:tcW w:w="3773" w:type="pct"/>
            <w:tcMar>
              <w:top w:w="30" w:type="dxa"/>
              <w:bottom w:w="30" w:type="dxa"/>
            </w:tcMar>
            <w:vAlign w:val="center"/>
          </w:tcPr>
          <w:p w14:paraId="04DD3F45" w14:textId="678455B5"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r w:rsidR="00CC5013" w:rsidRPr="008C2660">
              <w:rPr>
                <w:rFonts w:ascii="Times New Roman" w:eastAsia="Times New Roman" w:hAnsi="Times New Roman" w:cs="Times New Roman"/>
                <w:color w:val="000000"/>
                <w:position w:val="-3"/>
                <w:sz w:val="20"/>
                <w:szCs w:val="20"/>
              </w:rPr>
              <w:t>Cohabiting</w:t>
            </w:r>
          </w:p>
        </w:tc>
        <w:tc>
          <w:tcPr>
            <w:tcW w:w="584" w:type="pct"/>
            <w:tcMar>
              <w:top w:w="30" w:type="dxa"/>
              <w:bottom w:w="30" w:type="dxa"/>
            </w:tcMar>
            <w:vAlign w:val="center"/>
          </w:tcPr>
          <w:p w14:paraId="36D0FE8D"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152</w:t>
            </w:r>
          </w:p>
        </w:tc>
        <w:tc>
          <w:tcPr>
            <w:tcW w:w="643" w:type="pct"/>
            <w:tcMar>
              <w:top w:w="30" w:type="dxa"/>
              <w:bottom w:w="30" w:type="dxa"/>
            </w:tcMar>
            <w:vAlign w:val="center"/>
          </w:tcPr>
          <w:p w14:paraId="0AC241D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16.7</w:t>
            </w:r>
          </w:p>
        </w:tc>
      </w:tr>
      <w:tr w:rsidR="0044643A" w:rsidRPr="008C2660" w14:paraId="17D88DE2" w14:textId="77777777" w:rsidTr="009A1B95">
        <w:trPr>
          <w:trHeight w:val="16"/>
        </w:trPr>
        <w:tc>
          <w:tcPr>
            <w:tcW w:w="3773" w:type="pct"/>
            <w:tcMar>
              <w:top w:w="30" w:type="dxa"/>
              <w:bottom w:w="30" w:type="dxa"/>
            </w:tcMar>
            <w:vAlign w:val="center"/>
          </w:tcPr>
          <w:p w14:paraId="5C129557"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Civil Partnership</w:t>
            </w:r>
          </w:p>
        </w:tc>
        <w:tc>
          <w:tcPr>
            <w:tcW w:w="584" w:type="pct"/>
            <w:tcMar>
              <w:top w:w="30" w:type="dxa"/>
              <w:bottom w:w="30" w:type="dxa"/>
            </w:tcMar>
            <w:vAlign w:val="center"/>
          </w:tcPr>
          <w:p w14:paraId="4FF822F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18</w:t>
            </w:r>
          </w:p>
        </w:tc>
        <w:tc>
          <w:tcPr>
            <w:tcW w:w="643" w:type="pct"/>
            <w:tcMar>
              <w:top w:w="30" w:type="dxa"/>
              <w:bottom w:w="30" w:type="dxa"/>
            </w:tcMar>
            <w:vAlign w:val="center"/>
          </w:tcPr>
          <w:p w14:paraId="7D614672"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sz w:val="20"/>
                <w:szCs w:val="20"/>
              </w:rPr>
              <w:t>2.0</w:t>
            </w:r>
          </w:p>
        </w:tc>
      </w:tr>
      <w:tr w:rsidR="0044643A" w:rsidRPr="008C2660" w14:paraId="53DF963E" w14:textId="77777777" w:rsidTr="009A1B95">
        <w:trPr>
          <w:trHeight w:val="16"/>
        </w:trPr>
        <w:tc>
          <w:tcPr>
            <w:tcW w:w="3773" w:type="pct"/>
            <w:tcMar>
              <w:top w:w="30" w:type="dxa"/>
              <w:bottom w:w="30" w:type="dxa"/>
            </w:tcMar>
            <w:vAlign w:val="center"/>
          </w:tcPr>
          <w:p w14:paraId="69C7E45A"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Divorced</w:t>
            </w:r>
          </w:p>
        </w:tc>
        <w:tc>
          <w:tcPr>
            <w:tcW w:w="584" w:type="pct"/>
            <w:tcMar>
              <w:top w:w="30" w:type="dxa"/>
              <w:bottom w:w="30" w:type="dxa"/>
            </w:tcMar>
            <w:vAlign w:val="center"/>
          </w:tcPr>
          <w:p w14:paraId="349034F3"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41</w:t>
            </w:r>
          </w:p>
        </w:tc>
        <w:tc>
          <w:tcPr>
            <w:tcW w:w="643" w:type="pct"/>
            <w:tcMar>
              <w:top w:w="30" w:type="dxa"/>
              <w:bottom w:w="30" w:type="dxa"/>
            </w:tcMar>
            <w:vAlign w:val="center"/>
          </w:tcPr>
          <w:p w14:paraId="1B4C2978"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4.50</w:t>
            </w:r>
          </w:p>
        </w:tc>
      </w:tr>
      <w:tr w:rsidR="0044643A" w:rsidRPr="008C2660" w14:paraId="09E7D519" w14:textId="77777777" w:rsidTr="009A1B95">
        <w:trPr>
          <w:trHeight w:val="16"/>
        </w:trPr>
        <w:tc>
          <w:tcPr>
            <w:tcW w:w="3773" w:type="pct"/>
            <w:tcMar>
              <w:top w:w="30" w:type="dxa"/>
              <w:bottom w:w="30" w:type="dxa"/>
            </w:tcMar>
            <w:vAlign w:val="center"/>
          </w:tcPr>
          <w:p w14:paraId="4393A47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Separated</w:t>
            </w:r>
          </w:p>
        </w:tc>
        <w:tc>
          <w:tcPr>
            <w:tcW w:w="584" w:type="pct"/>
            <w:tcMar>
              <w:top w:w="30" w:type="dxa"/>
              <w:bottom w:w="30" w:type="dxa"/>
            </w:tcMar>
            <w:vAlign w:val="center"/>
          </w:tcPr>
          <w:p w14:paraId="121917D7"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8</w:t>
            </w:r>
          </w:p>
        </w:tc>
        <w:tc>
          <w:tcPr>
            <w:tcW w:w="643" w:type="pct"/>
            <w:tcMar>
              <w:top w:w="30" w:type="dxa"/>
              <w:bottom w:w="30" w:type="dxa"/>
            </w:tcMar>
            <w:vAlign w:val="center"/>
          </w:tcPr>
          <w:p w14:paraId="67B445D4"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0.90</w:t>
            </w:r>
          </w:p>
        </w:tc>
      </w:tr>
      <w:tr w:rsidR="0044643A" w:rsidRPr="008C2660" w14:paraId="3D5E1BE2" w14:textId="77777777" w:rsidTr="009A1B95">
        <w:trPr>
          <w:trHeight w:val="16"/>
        </w:trPr>
        <w:tc>
          <w:tcPr>
            <w:tcW w:w="3773" w:type="pct"/>
            <w:tcMar>
              <w:top w:w="30" w:type="dxa"/>
              <w:bottom w:w="30" w:type="dxa"/>
            </w:tcMar>
            <w:vAlign w:val="center"/>
          </w:tcPr>
          <w:p w14:paraId="1DE6D5F5"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Widowed</w:t>
            </w:r>
          </w:p>
        </w:tc>
        <w:tc>
          <w:tcPr>
            <w:tcW w:w="584" w:type="pct"/>
            <w:tcMar>
              <w:top w:w="30" w:type="dxa"/>
              <w:bottom w:w="30" w:type="dxa"/>
            </w:tcMar>
            <w:vAlign w:val="center"/>
          </w:tcPr>
          <w:p w14:paraId="3BAAE27C"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7</w:t>
            </w:r>
          </w:p>
        </w:tc>
        <w:tc>
          <w:tcPr>
            <w:tcW w:w="643" w:type="pct"/>
            <w:tcMar>
              <w:top w:w="30" w:type="dxa"/>
              <w:bottom w:w="30" w:type="dxa"/>
            </w:tcMar>
            <w:vAlign w:val="center"/>
          </w:tcPr>
          <w:p w14:paraId="25BF77A8"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0.80</w:t>
            </w:r>
          </w:p>
        </w:tc>
      </w:tr>
      <w:tr w:rsidR="0044643A" w:rsidRPr="008C2660" w14:paraId="199E46AE" w14:textId="77777777" w:rsidTr="009A1B95">
        <w:trPr>
          <w:trHeight w:val="16"/>
        </w:trPr>
        <w:tc>
          <w:tcPr>
            <w:tcW w:w="3773" w:type="pct"/>
            <w:tcMar>
              <w:top w:w="30" w:type="dxa"/>
              <w:bottom w:w="30" w:type="dxa"/>
            </w:tcMar>
            <w:vAlign w:val="center"/>
          </w:tcPr>
          <w:p w14:paraId="5E607B40"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584" w:type="pct"/>
            <w:tcMar>
              <w:top w:w="30" w:type="dxa"/>
              <w:bottom w:w="30" w:type="dxa"/>
            </w:tcMar>
            <w:vAlign w:val="center"/>
          </w:tcPr>
          <w:p w14:paraId="3665316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643" w:type="pct"/>
            <w:tcMar>
              <w:top w:w="30" w:type="dxa"/>
              <w:bottom w:w="30" w:type="dxa"/>
            </w:tcMar>
            <w:vAlign w:val="center"/>
          </w:tcPr>
          <w:p w14:paraId="6324E627"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r>
      <w:tr w:rsidR="0044643A" w:rsidRPr="008C2660" w14:paraId="35723E2C" w14:textId="77777777" w:rsidTr="009A1B95">
        <w:trPr>
          <w:trHeight w:val="16"/>
        </w:trPr>
        <w:tc>
          <w:tcPr>
            <w:tcW w:w="3773" w:type="pct"/>
            <w:tcMar>
              <w:top w:w="30" w:type="dxa"/>
              <w:bottom w:w="30" w:type="dxa"/>
            </w:tcMar>
            <w:vAlign w:val="center"/>
          </w:tcPr>
          <w:p w14:paraId="680A32E3" w14:textId="77777777" w:rsidR="00461881" w:rsidRPr="008C2660" w:rsidRDefault="00461881" w:rsidP="004A3791">
            <w:pPr>
              <w:spacing w:after="0" w:line="240" w:lineRule="auto"/>
              <w:jc w:val="both"/>
              <w:rPr>
                <w:rFonts w:ascii="Times New Roman" w:eastAsia="Times New Roman" w:hAnsi="Times New Roman" w:cs="Times New Roman"/>
                <w:i/>
                <w:iCs/>
                <w:sz w:val="20"/>
                <w:szCs w:val="20"/>
              </w:rPr>
            </w:pPr>
            <w:r w:rsidRPr="008C2660">
              <w:rPr>
                <w:rFonts w:ascii="Times New Roman" w:eastAsia="Times New Roman" w:hAnsi="Times New Roman" w:cs="Times New Roman"/>
                <w:i/>
                <w:iCs/>
                <w:color w:val="000000"/>
                <w:position w:val="-3"/>
                <w:sz w:val="20"/>
                <w:szCs w:val="20"/>
              </w:rPr>
              <w:t>Employment</w:t>
            </w:r>
          </w:p>
        </w:tc>
        <w:tc>
          <w:tcPr>
            <w:tcW w:w="584" w:type="pct"/>
            <w:tcMar>
              <w:top w:w="30" w:type="dxa"/>
              <w:bottom w:w="30" w:type="dxa"/>
            </w:tcMar>
            <w:vAlign w:val="center"/>
          </w:tcPr>
          <w:p w14:paraId="6A4F18B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c>
          <w:tcPr>
            <w:tcW w:w="643" w:type="pct"/>
            <w:tcMar>
              <w:top w:w="30" w:type="dxa"/>
              <w:bottom w:w="30" w:type="dxa"/>
            </w:tcMar>
            <w:vAlign w:val="center"/>
          </w:tcPr>
          <w:p w14:paraId="7773EDAF"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r>
      <w:tr w:rsidR="0044643A" w:rsidRPr="008C2660" w14:paraId="0796596F" w14:textId="77777777" w:rsidTr="009A1B95">
        <w:trPr>
          <w:trHeight w:val="16"/>
        </w:trPr>
        <w:tc>
          <w:tcPr>
            <w:tcW w:w="3773" w:type="pct"/>
            <w:tcMar>
              <w:top w:w="30" w:type="dxa"/>
              <w:bottom w:w="30" w:type="dxa"/>
            </w:tcMar>
            <w:vAlign w:val="center"/>
          </w:tcPr>
          <w:p w14:paraId="7AC7F187" w14:textId="353CED2C"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Employed full</w:t>
            </w:r>
            <w:r w:rsidR="0004592A">
              <w:rPr>
                <w:rFonts w:ascii="Times New Roman" w:eastAsia="Times New Roman" w:hAnsi="Times New Roman" w:cs="Times New Roman"/>
                <w:color w:val="000000"/>
                <w:position w:val="-3"/>
                <w:sz w:val="20"/>
                <w:szCs w:val="20"/>
              </w:rPr>
              <w:t>-</w:t>
            </w:r>
            <w:r w:rsidRPr="008C2660">
              <w:rPr>
                <w:rFonts w:ascii="Times New Roman" w:eastAsia="Times New Roman" w:hAnsi="Times New Roman" w:cs="Times New Roman"/>
                <w:color w:val="000000"/>
                <w:position w:val="-3"/>
                <w:sz w:val="20"/>
                <w:szCs w:val="20"/>
              </w:rPr>
              <w:t>time</w:t>
            </w:r>
          </w:p>
        </w:tc>
        <w:tc>
          <w:tcPr>
            <w:tcW w:w="584" w:type="pct"/>
            <w:tcMar>
              <w:top w:w="30" w:type="dxa"/>
              <w:bottom w:w="30" w:type="dxa"/>
            </w:tcMar>
            <w:vAlign w:val="center"/>
          </w:tcPr>
          <w:p w14:paraId="6389B630"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458</w:t>
            </w:r>
          </w:p>
        </w:tc>
        <w:tc>
          <w:tcPr>
            <w:tcW w:w="643" w:type="pct"/>
            <w:tcMar>
              <w:top w:w="30" w:type="dxa"/>
              <w:bottom w:w="30" w:type="dxa"/>
            </w:tcMar>
            <w:vAlign w:val="center"/>
          </w:tcPr>
          <w:p w14:paraId="351F29E0"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50.2</w:t>
            </w:r>
          </w:p>
        </w:tc>
      </w:tr>
      <w:tr w:rsidR="0044643A" w:rsidRPr="008C2660" w14:paraId="45F966FD" w14:textId="77777777" w:rsidTr="009A1B95">
        <w:trPr>
          <w:trHeight w:val="16"/>
        </w:trPr>
        <w:tc>
          <w:tcPr>
            <w:tcW w:w="3773" w:type="pct"/>
            <w:tcMar>
              <w:top w:w="30" w:type="dxa"/>
              <w:bottom w:w="30" w:type="dxa"/>
            </w:tcMar>
            <w:vAlign w:val="center"/>
          </w:tcPr>
          <w:p w14:paraId="2DF1AFBF" w14:textId="7D637E15"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xml:space="preserve">    Employed </w:t>
            </w:r>
            <w:r w:rsidR="0004592A" w:rsidRPr="008C2660">
              <w:rPr>
                <w:rFonts w:ascii="Times New Roman" w:eastAsia="Times New Roman" w:hAnsi="Times New Roman" w:cs="Times New Roman"/>
                <w:color w:val="000000"/>
                <w:position w:val="-3"/>
                <w:sz w:val="20"/>
                <w:szCs w:val="20"/>
              </w:rPr>
              <w:t>part</w:t>
            </w:r>
            <w:r w:rsidR="0004592A">
              <w:rPr>
                <w:rFonts w:ascii="Times New Roman" w:eastAsia="Times New Roman" w:hAnsi="Times New Roman" w:cs="Times New Roman"/>
                <w:color w:val="000000"/>
                <w:position w:val="-3"/>
                <w:sz w:val="20"/>
                <w:szCs w:val="20"/>
              </w:rPr>
              <w:t>-</w:t>
            </w:r>
            <w:r w:rsidRPr="008C2660">
              <w:rPr>
                <w:rFonts w:ascii="Times New Roman" w:eastAsia="Times New Roman" w:hAnsi="Times New Roman" w:cs="Times New Roman"/>
                <w:color w:val="000000"/>
                <w:position w:val="-3"/>
                <w:sz w:val="20"/>
                <w:szCs w:val="20"/>
              </w:rPr>
              <w:t>time</w:t>
            </w:r>
          </w:p>
        </w:tc>
        <w:tc>
          <w:tcPr>
            <w:tcW w:w="584" w:type="pct"/>
            <w:tcMar>
              <w:top w:w="30" w:type="dxa"/>
              <w:bottom w:w="30" w:type="dxa"/>
            </w:tcMar>
            <w:vAlign w:val="center"/>
          </w:tcPr>
          <w:p w14:paraId="2BF0039C"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85</w:t>
            </w:r>
          </w:p>
        </w:tc>
        <w:tc>
          <w:tcPr>
            <w:tcW w:w="643" w:type="pct"/>
            <w:tcMar>
              <w:top w:w="30" w:type="dxa"/>
              <w:bottom w:w="30" w:type="dxa"/>
            </w:tcMar>
            <w:vAlign w:val="center"/>
          </w:tcPr>
          <w:p w14:paraId="31C74D9E"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9.3</w:t>
            </w:r>
          </w:p>
        </w:tc>
      </w:tr>
      <w:tr w:rsidR="0044643A" w:rsidRPr="008C2660" w14:paraId="48030826" w14:textId="77777777" w:rsidTr="009A1B95">
        <w:trPr>
          <w:trHeight w:val="16"/>
        </w:trPr>
        <w:tc>
          <w:tcPr>
            <w:tcW w:w="3773" w:type="pct"/>
            <w:tcMar>
              <w:top w:w="30" w:type="dxa"/>
              <w:bottom w:w="30" w:type="dxa"/>
            </w:tcMar>
            <w:vAlign w:val="center"/>
          </w:tcPr>
          <w:p w14:paraId="0BF0C16B"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Student</w:t>
            </w:r>
          </w:p>
        </w:tc>
        <w:tc>
          <w:tcPr>
            <w:tcW w:w="584" w:type="pct"/>
            <w:tcMar>
              <w:top w:w="30" w:type="dxa"/>
              <w:bottom w:w="30" w:type="dxa"/>
            </w:tcMar>
            <w:vAlign w:val="center"/>
          </w:tcPr>
          <w:p w14:paraId="2E38E09E"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142</w:t>
            </w:r>
          </w:p>
        </w:tc>
        <w:tc>
          <w:tcPr>
            <w:tcW w:w="643" w:type="pct"/>
            <w:tcMar>
              <w:top w:w="30" w:type="dxa"/>
              <w:bottom w:w="30" w:type="dxa"/>
            </w:tcMar>
            <w:vAlign w:val="center"/>
          </w:tcPr>
          <w:p w14:paraId="570DD075"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15.6</w:t>
            </w:r>
          </w:p>
        </w:tc>
      </w:tr>
      <w:tr w:rsidR="0044643A" w:rsidRPr="008C2660" w14:paraId="5A1260FE" w14:textId="77777777" w:rsidTr="009A1B95">
        <w:trPr>
          <w:trHeight w:val="16"/>
        </w:trPr>
        <w:tc>
          <w:tcPr>
            <w:tcW w:w="3773" w:type="pct"/>
            <w:tcMar>
              <w:top w:w="30" w:type="dxa"/>
              <w:bottom w:w="30" w:type="dxa"/>
            </w:tcMar>
            <w:vAlign w:val="center"/>
          </w:tcPr>
          <w:p w14:paraId="375C6602" w14:textId="6CE8E84F"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r w:rsidR="0004592A" w:rsidRPr="008C2660">
              <w:rPr>
                <w:rFonts w:ascii="Times New Roman" w:eastAsia="Times New Roman" w:hAnsi="Times New Roman" w:cs="Times New Roman"/>
                <w:color w:val="000000"/>
                <w:position w:val="-3"/>
                <w:sz w:val="20"/>
                <w:szCs w:val="20"/>
              </w:rPr>
              <w:t>Self</w:t>
            </w:r>
            <w:r w:rsidR="0004592A">
              <w:rPr>
                <w:rFonts w:ascii="Times New Roman" w:eastAsia="Times New Roman" w:hAnsi="Times New Roman" w:cs="Times New Roman"/>
                <w:color w:val="000000"/>
                <w:position w:val="-3"/>
                <w:sz w:val="20"/>
                <w:szCs w:val="20"/>
              </w:rPr>
              <w:t>-</w:t>
            </w:r>
            <w:r w:rsidRPr="008C2660">
              <w:rPr>
                <w:rFonts w:ascii="Times New Roman" w:eastAsia="Times New Roman" w:hAnsi="Times New Roman" w:cs="Times New Roman"/>
                <w:color w:val="000000"/>
                <w:position w:val="-3"/>
                <w:sz w:val="20"/>
                <w:szCs w:val="20"/>
              </w:rPr>
              <w:t>employed</w:t>
            </w:r>
          </w:p>
        </w:tc>
        <w:tc>
          <w:tcPr>
            <w:tcW w:w="584" w:type="pct"/>
            <w:tcMar>
              <w:top w:w="30" w:type="dxa"/>
              <w:bottom w:w="30" w:type="dxa"/>
            </w:tcMar>
            <w:vAlign w:val="center"/>
          </w:tcPr>
          <w:p w14:paraId="6EC22A2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94</w:t>
            </w:r>
          </w:p>
        </w:tc>
        <w:tc>
          <w:tcPr>
            <w:tcW w:w="643" w:type="pct"/>
            <w:tcMar>
              <w:top w:w="30" w:type="dxa"/>
              <w:bottom w:w="30" w:type="dxa"/>
            </w:tcMar>
            <w:vAlign w:val="center"/>
          </w:tcPr>
          <w:p w14:paraId="29D7E253"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10.3</w:t>
            </w:r>
          </w:p>
        </w:tc>
      </w:tr>
      <w:tr w:rsidR="0044643A" w:rsidRPr="008C2660" w14:paraId="55317C4E" w14:textId="77777777" w:rsidTr="009A1B95">
        <w:trPr>
          <w:trHeight w:val="16"/>
        </w:trPr>
        <w:tc>
          <w:tcPr>
            <w:tcW w:w="3773" w:type="pct"/>
            <w:tcMar>
              <w:top w:w="30" w:type="dxa"/>
              <w:bottom w:w="30" w:type="dxa"/>
            </w:tcMar>
            <w:vAlign w:val="center"/>
          </w:tcPr>
          <w:p w14:paraId="0E1FDE1F"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Retired</w:t>
            </w:r>
          </w:p>
        </w:tc>
        <w:tc>
          <w:tcPr>
            <w:tcW w:w="584" w:type="pct"/>
            <w:tcMar>
              <w:top w:w="30" w:type="dxa"/>
              <w:bottom w:w="30" w:type="dxa"/>
            </w:tcMar>
            <w:vAlign w:val="center"/>
          </w:tcPr>
          <w:p w14:paraId="779909AD"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9</w:t>
            </w:r>
          </w:p>
        </w:tc>
        <w:tc>
          <w:tcPr>
            <w:tcW w:w="643" w:type="pct"/>
            <w:tcMar>
              <w:top w:w="30" w:type="dxa"/>
              <w:bottom w:w="30" w:type="dxa"/>
            </w:tcMar>
            <w:vAlign w:val="center"/>
          </w:tcPr>
          <w:p w14:paraId="45151773"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sz w:val="20"/>
                <w:szCs w:val="20"/>
              </w:rPr>
              <w:t>1.0</w:t>
            </w:r>
          </w:p>
        </w:tc>
      </w:tr>
      <w:tr w:rsidR="0044643A" w:rsidRPr="008C2660" w14:paraId="4EC40F41" w14:textId="77777777" w:rsidTr="009A1B95">
        <w:trPr>
          <w:trHeight w:val="16"/>
        </w:trPr>
        <w:tc>
          <w:tcPr>
            <w:tcW w:w="3773" w:type="pct"/>
            <w:tcMar>
              <w:top w:w="30" w:type="dxa"/>
              <w:bottom w:w="30" w:type="dxa"/>
            </w:tcMar>
            <w:vAlign w:val="center"/>
          </w:tcPr>
          <w:p w14:paraId="667A9AE5"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Unemployed due to health problems</w:t>
            </w:r>
          </w:p>
        </w:tc>
        <w:tc>
          <w:tcPr>
            <w:tcW w:w="584" w:type="pct"/>
            <w:tcMar>
              <w:top w:w="30" w:type="dxa"/>
              <w:bottom w:w="30" w:type="dxa"/>
            </w:tcMar>
            <w:vAlign w:val="center"/>
          </w:tcPr>
          <w:p w14:paraId="089525E0"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14</w:t>
            </w:r>
          </w:p>
        </w:tc>
        <w:tc>
          <w:tcPr>
            <w:tcW w:w="643" w:type="pct"/>
            <w:tcMar>
              <w:top w:w="30" w:type="dxa"/>
              <w:bottom w:w="30" w:type="dxa"/>
            </w:tcMar>
            <w:vAlign w:val="center"/>
          </w:tcPr>
          <w:p w14:paraId="5CDABE5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1.5</w:t>
            </w:r>
          </w:p>
        </w:tc>
      </w:tr>
      <w:tr w:rsidR="0044643A" w:rsidRPr="008C2660" w14:paraId="5AB1F040" w14:textId="77777777" w:rsidTr="009A1B95">
        <w:trPr>
          <w:trHeight w:val="16"/>
        </w:trPr>
        <w:tc>
          <w:tcPr>
            <w:tcW w:w="3773" w:type="pct"/>
            <w:tcMar>
              <w:top w:w="30" w:type="dxa"/>
              <w:bottom w:w="30" w:type="dxa"/>
            </w:tcMar>
            <w:vAlign w:val="center"/>
          </w:tcPr>
          <w:p w14:paraId="528A04AF"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Care</w:t>
            </w:r>
          </w:p>
        </w:tc>
        <w:tc>
          <w:tcPr>
            <w:tcW w:w="584" w:type="pct"/>
            <w:tcMar>
              <w:top w:w="30" w:type="dxa"/>
              <w:bottom w:w="30" w:type="dxa"/>
            </w:tcMar>
            <w:vAlign w:val="center"/>
          </w:tcPr>
          <w:p w14:paraId="13E27FC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6</w:t>
            </w:r>
          </w:p>
        </w:tc>
        <w:tc>
          <w:tcPr>
            <w:tcW w:w="643" w:type="pct"/>
            <w:tcMar>
              <w:top w:w="30" w:type="dxa"/>
              <w:bottom w:w="30" w:type="dxa"/>
            </w:tcMar>
            <w:vAlign w:val="center"/>
          </w:tcPr>
          <w:p w14:paraId="734C8C5E"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0.7</w:t>
            </w:r>
          </w:p>
        </w:tc>
      </w:tr>
      <w:tr w:rsidR="0044643A" w:rsidRPr="008C2660" w14:paraId="7617E1DC" w14:textId="77777777" w:rsidTr="009A1B95">
        <w:trPr>
          <w:trHeight w:val="16"/>
        </w:trPr>
        <w:tc>
          <w:tcPr>
            <w:tcW w:w="3773" w:type="pct"/>
            <w:tcMar>
              <w:top w:w="30" w:type="dxa"/>
              <w:bottom w:w="30" w:type="dxa"/>
            </w:tcMar>
            <w:vAlign w:val="center"/>
          </w:tcPr>
          <w:p w14:paraId="775ABC0F"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Looking after home or family</w:t>
            </w:r>
          </w:p>
        </w:tc>
        <w:tc>
          <w:tcPr>
            <w:tcW w:w="584" w:type="pct"/>
            <w:tcMar>
              <w:top w:w="30" w:type="dxa"/>
              <w:bottom w:w="30" w:type="dxa"/>
            </w:tcMar>
            <w:vAlign w:val="center"/>
          </w:tcPr>
          <w:p w14:paraId="6EED9278"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38</w:t>
            </w:r>
          </w:p>
        </w:tc>
        <w:tc>
          <w:tcPr>
            <w:tcW w:w="643" w:type="pct"/>
            <w:tcMar>
              <w:top w:w="30" w:type="dxa"/>
              <w:bottom w:w="30" w:type="dxa"/>
            </w:tcMar>
            <w:vAlign w:val="center"/>
          </w:tcPr>
          <w:p w14:paraId="2B18EBB9"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4.2</w:t>
            </w:r>
          </w:p>
        </w:tc>
      </w:tr>
      <w:tr w:rsidR="0044643A" w:rsidRPr="008C2660" w14:paraId="589ADA92" w14:textId="77777777" w:rsidTr="009A1B95">
        <w:trPr>
          <w:trHeight w:val="16"/>
        </w:trPr>
        <w:tc>
          <w:tcPr>
            <w:tcW w:w="3773" w:type="pct"/>
            <w:tcMar>
              <w:top w:w="30" w:type="dxa"/>
              <w:bottom w:w="30" w:type="dxa"/>
            </w:tcMar>
            <w:vAlign w:val="center"/>
          </w:tcPr>
          <w:p w14:paraId="0D40A3F8"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Voluntary work</w:t>
            </w:r>
          </w:p>
        </w:tc>
        <w:tc>
          <w:tcPr>
            <w:tcW w:w="584" w:type="pct"/>
            <w:tcMar>
              <w:top w:w="30" w:type="dxa"/>
              <w:bottom w:w="30" w:type="dxa"/>
            </w:tcMar>
            <w:vAlign w:val="center"/>
          </w:tcPr>
          <w:p w14:paraId="03DF1C1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5</w:t>
            </w:r>
          </w:p>
        </w:tc>
        <w:tc>
          <w:tcPr>
            <w:tcW w:w="643" w:type="pct"/>
            <w:tcMar>
              <w:top w:w="30" w:type="dxa"/>
              <w:bottom w:w="30" w:type="dxa"/>
            </w:tcMar>
            <w:vAlign w:val="center"/>
          </w:tcPr>
          <w:p w14:paraId="214469C8"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0.55</w:t>
            </w:r>
          </w:p>
        </w:tc>
      </w:tr>
      <w:tr w:rsidR="0044643A" w:rsidRPr="008C2660" w14:paraId="6947B9F2" w14:textId="77777777" w:rsidTr="009A1B95">
        <w:trPr>
          <w:trHeight w:val="16"/>
        </w:trPr>
        <w:tc>
          <w:tcPr>
            <w:tcW w:w="3773" w:type="pct"/>
            <w:tcMar>
              <w:top w:w="30" w:type="dxa"/>
              <w:bottom w:w="30" w:type="dxa"/>
            </w:tcMar>
            <w:vAlign w:val="center"/>
          </w:tcPr>
          <w:p w14:paraId="47C006BA"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Other</w:t>
            </w:r>
          </w:p>
        </w:tc>
        <w:tc>
          <w:tcPr>
            <w:tcW w:w="584" w:type="pct"/>
            <w:tcMar>
              <w:top w:w="30" w:type="dxa"/>
              <w:bottom w:w="30" w:type="dxa"/>
            </w:tcMar>
            <w:vAlign w:val="center"/>
          </w:tcPr>
          <w:p w14:paraId="2CCEF8CB"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61</w:t>
            </w:r>
          </w:p>
        </w:tc>
        <w:tc>
          <w:tcPr>
            <w:tcW w:w="643" w:type="pct"/>
            <w:tcMar>
              <w:top w:w="30" w:type="dxa"/>
              <w:bottom w:w="30" w:type="dxa"/>
            </w:tcMar>
            <w:vAlign w:val="center"/>
          </w:tcPr>
          <w:p w14:paraId="1B2B5AD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6.7</w:t>
            </w:r>
          </w:p>
        </w:tc>
      </w:tr>
      <w:tr w:rsidR="0044643A" w:rsidRPr="008C2660" w14:paraId="186AF548" w14:textId="77777777" w:rsidTr="009A1B95">
        <w:trPr>
          <w:trHeight w:val="16"/>
        </w:trPr>
        <w:tc>
          <w:tcPr>
            <w:tcW w:w="3773" w:type="pct"/>
            <w:tcMar>
              <w:top w:w="30" w:type="dxa"/>
              <w:bottom w:w="30" w:type="dxa"/>
            </w:tcMar>
            <w:vAlign w:val="center"/>
          </w:tcPr>
          <w:p w14:paraId="7FB577B0"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584" w:type="pct"/>
            <w:tcMar>
              <w:top w:w="30" w:type="dxa"/>
              <w:bottom w:w="30" w:type="dxa"/>
            </w:tcMar>
            <w:vAlign w:val="center"/>
          </w:tcPr>
          <w:p w14:paraId="6FBDA80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643" w:type="pct"/>
            <w:tcMar>
              <w:top w:w="30" w:type="dxa"/>
              <w:bottom w:w="30" w:type="dxa"/>
            </w:tcMar>
            <w:vAlign w:val="center"/>
          </w:tcPr>
          <w:p w14:paraId="59E3EF94"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r>
      <w:tr w:rsidR="0044643A" w:rsidRPr="008C2660" w14:paraId="6E10A39A" w14:textId="77777777" w:rsidTr="009A1B95">
        <w:trPr>
          <w:trHeight w:val="16"/>
        </w:trPr>
        <w:tc>
          <w:tcPr>
            <w:tcW w:w="3773" w:type="pct"/>
            <w:tcMar>
              <w:top w:w="30" w:type="dxa"/>
              <w:bottom w:w="30" w:type="dxa"/>
            </w:tcMar>
            <w:vAlign w:val="center"/>
          </w:tcPr>
          <w:p w14:paraId="5A508FF0" w14:textId="6F905864" w:rsidR="00461881" w:rsidRPr="008C2660" w:rsidRDefault="00CC5013" w:rsidP="004A3791">
            <w:pPr>
              <w:spacing w:after="0" w:line="240" w:lineRule="auto"/>
              <w:jc w:val="both"/>
              <w:rPr>
                <w:rFonts w:ascii="Times New Roman" w:eastAsia="Times New Roman" w:hAnsi="Times New Roman" w:cs="Times New Roman"/>
                <w:i/>
                <w:iCs/>
                <w:sz w:val="20"/>
                <w:szCs w:val="20"/>
              </w:rPr>
            </w:pPr>
            <w:r w:rsidRPr="008C2660">
              <w:rPr>
                <w:rFonts w:ascii="Times New Roman" w:eastAsia="Times New Roman" w:hAnsi="Times New Roman" w:cs="Times New Roman"/>
                <w:i/>
                <w:iCs/>
                <w:color w:val="000000"/>
                <w:position w:val="-3"/>
                <w:sz w:val="20"/>
                <w:szCs w:val="20"/>
              </w:rPr>
              <w:t xml:space="preserve">COVID-19 </w:t>
            </w:r>
            <w:r w:rsidR="00461881" w:rsidRPr="008C2660">
              <w:rPr>
                <w:rFonts w:ascii="Times New Roman" w:eastAsia="Times New Roman" w:hAnsi="Times New Roman" w:cs="Times New Roman"/>
                <w:i/>
                <w:iCs/>
                <w:color w:val="000000"/>
                <w:position w:val="-3"/>
                <w:sz w:val="20"/>
                <w:szCs w:val="20"/>
              </w:rPr>
              <w:t>Risk</w:t>
            </w:r>
          </w:p>
        </w:tc>
        <w:tc>
          <w:tcPr>
            <w:tcW w:w="584" w:type="pct"/>
            <w:tcMar>
              <w:top w:w="30" w:type="dxa"/>
              <w:bottom w:w="30" w:type="dxa"/>
            </w:tcMar>
            <w:vAlign w:val="center"/>
          </w:tcPr>
          <w:p w14:paraId="5FAEE0A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c>
          <w:tcPr>
            <w:tcW w:w="643" w:type="pct"/>
            <w:tcMar>
              <w:top w:w="30" w:type="dxa"/>
              <w:bottom w:w="30" w:type="dxa"/>
            </w:tcMar>
            <w:vAlign w:val="center"/>
          </w:tcPr>
          <w:p w14:paraId="52ED20D0"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r>
      <w:tr w:rsidR="0044643A" w:rsidRPr="008C2660" w14:paraId="74506BB6" w14:textId="77777777" w:rsidTr="009A1B95">
        <w:trPr>
          <w:trHeight w:val="16"/>
        </w:trPr>
        <w:tc>
          <w:tcPr>
            <w:tcW w:w="3773" w:type="pct"/>
            <w:tcMar>
              <w:top w:w="30" w:type="dxa"/>
              <w:bottom w:w="30" w:type="dxa"/>
            </w:tcMar>
            <w:vAlign w:val="center"/>
          </w:tcPr>
          <w:p w14:paraId="0F613532"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Yes</w:t>
            </w:r>
          </w:p>
        </w:tc>
        <w:tc>
          <w:tcPr>
            <w:tcW w:w="584" w:type="pct"/>
            <w:tcMar>
              <w:top w:w="30" w:type="dxa"/>
              <w:bottom w:w="30" w:type="dxa"/>
            </w:tcMar>
            <w:vAlign w:val="center"/>
          </w:tcPr>
          <w:p w14:paraId="1F428885"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200</w:t>
            </w:r>
          </w:p>
        </w:tc>
        <w:tc>
          <w:tcPr>
            <w:tcW w:w="643" w:type="pct"/>
            <w:tcMar>
              <w:top w:w="30" w:type="dxa"/>
              <w:bottom w:w="30" w:type="dxa"/>
            </w:tcMar>
            <w:vAlign w:val="center"/>
          </w:tcPr>
          <w:p w14:paraId="567C297C"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21.9</w:t>
            </w:r>
          </w:p>
        </w:tc>
      </w:tr>
      <w:tr w:rsidR="0044643A" w:rsidRPr="008C2660" w14:paraId="5954A783" w14:textId="77777777" w:rsidTr="009A1B95">
        <w:trPr>
          <w:trHeight w:val="16"/>
        </w:trPr>
        <w:tc>
          <w:tcPr>
            <w:tcW w:w="3773" w:type="pct"/>
            <w:tcMar>
              <w:top w:w="30" w:type="dxa"/>
              <w:bottom w:w="30" w:type="dxa"/>
            </w:tcMar>
            <w:vAlign w:val="center"/>
          </w:tcPr>
          <w:p w14:paraId="4C411403"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No</w:t>
            </w:r>
          </w:p>
        </w:tc>
        <w:tc>
          <w:tcPr>
            <w:tcW w:w="584" w:type="pct"/>
            <w:tcMar>
              <w:top w:w="30" w:type="dxa"/>
              <w:bottom w:w="30" w:type="dxa"/>
            </w:tcMar>
            <w:vAlign w:val="center"/>
          </w:tcPr>
          <w:p w14:paraId="77A98A55"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712</w:t>
            </w:r>
          </w:p>
        </w:tc>
        <w:tc>
          <w:tcPr>
            <w:tcW w:w="643" w:type="pct"/>
            <w:tcMar>
              <w:top w:w="30" w:type="dxa"/>
              <w:bottom w:w="30" w:type="dxa"/>
            </w:tcMar>
            <w:vAlign w:val="center"/>
          </w:tcPr>
          <w:p w14:paraId="3E2CD784"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78.1</w:t>
            </w:r>
          </w:p>
        </w:tc>
      </w:tr>
      <w:tr w:rsidR="0044643A" w:rsidRPr="008C2660" w14:paraId="52E930A2" w14:textId="77777777" w:rsidTr="009A1B95">
        <w:trPr>
          <w:trHeight w:val="16"/>
        </w:trPr>
        <w:tc>
          <w:tcPr>
            <w:tcW w:w="3773" w:type="pct"/>
            <w:tcMar>
              <w:top w:w="30" w:type="dxa"/>
              <w:bottom w:w="30" w:type="dxa"/>
            </w:tcMar>
            <w:vAlign w:val="center"/>
          </w:tcPr>
          <w:p w14:paraId="1FAB2E2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584" w:type="pct"/>
            <w:tcMar>
              <w:top w:w="30" w:type="dxa"/>
              <w:bottom w:w="30" w:type="dxa"/>
            </w:tcMar>
            <w:vAlign w:val="center"/>
          </w:tcPr>
          <w:p w14:paraId="05162E5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643" w:type="pct"/>
            <w:tcMar>
              <w:top w:w="30" w:type="dxa"/>
              <w:bottom w:w="30" w:type="dxa"/>
            </w:tcMar>
            <w:vAlign w:val="center"/>
          </w:tcPr>
          <w:p w14:paraId="3EFB89FB"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r>
      <w:tr w:rsidR="0044643A" w:rsidRPr="008C2660" w14:paraId="4C24D982" w14:textId="77777777" w:rsidTr="009A1B95">
        <w:trPr>
          <w:trHeight w:val="16"/>
        </w:trPr>
        <w:tc>
          <w:tcPr>
            <w:tcW w:w="3773" w:type="pct"/>
            <w:tcMar>
              <w:top w:w="30" w:type="dxa"/>
              <w:bottom w:w="30" w:type="dxa"/>
            </w:tcMar>
            <w:vAlign w:val="center"/>
          </w:tcPr>
          <w:p w14:paraId="56FB9782" w14:textId="77777777" w:rsidR="00461881" w:rsidRPr="008C2660" w:rsidRDefault="00461881" w:rsidP="004A3791">
            <w:pPr>
              <w:spacing w:after="0" w:line="240" w:lineRule="auto"/>
              <w:jc w:val="both"/>
              <w:rPr>
                <w:rFonts w:ascii="Times New Roman" w:eastAsia="Times New Roman" w:hAnsi="Times New Roman" w:cs="Times New Roman"/>
                <w:i/>
                <w:iCs/>
                <w:sz w:val="20"/>
                <w:szCs w:val="20"/>
              </w:rPr>
            </w:pPr>
            <w:r w:rsidRPr="008C2660">
              <w:rPr>
                <w:rFonts w:ascii="Times New Roman" w:eastAsia="Times New Roman" w:hAnsi="Times New Roman" w:cs="Times New Roman"/>
                <w:i/>
                <w:iCs/>
                <w:color w:val="000000"/>
                <w:position w:val="-3"/>
                <w:sz w:val="20"/>
                <w:szCs w:val="20"/>
              </w:rPr>
              <w:t>Vaccination Status</w:t>
            </w:r>
          </w:p>
        </w:tc>
        <w:tc>
          <w:tcPr>
            <w:tcW w:w="584" w:type="pct"/>
            <w:tcMar>
              <w:top w:w="30" w:type="dxa"/>
              <w:bottom w:w="30" w:type="dxa"/>
            </w:tcMar>
            <w:vAlign w:val="center"/>
          </w:tcPr>
          <w:p w14:paraId="0CF03C35"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c>
          <w:tcPr>
            <w:tcW w:w="643" w:type="pct"/>
            <w:tcMar>
              <w:top w:w="30" w:type="dxa"/>
              <w:bottom w:w="30" w:type="dxa"/>
            </w:tcMar>
            <w:vAlign w:val="center"/>
          </w:tcPr>
          <w:p w14:paraId="774278E5"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r>
      <w:tr w:rsidR="0044643A" w:rsidRPr="008C2660" w14:paraId="01987322" w14:textId="77777777" w:rsidTr="009A1B95">
        <w:trPr>
          <w:trHeight w:val="16"/>
        </w:trPr>
        <w:tc>
          <w:tcPr>
            <w:tcW w:w="3773" w:type="pct"/>
            <w:tcMar>
              <w:top w:w="30" w:type="dxa"/>
              <w:bottom w:w="30" w:type="dxa"/>
            </w:tcMar>
            <w:vAlign w:val="center"/>
          </w:tcPr>
          <w:p w14:paraId="3CB934DB"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Yes</w:t>
            </w:r>
          </w:p>
        </w:tc>
        <w:tc>
          <w:tcPr>
            <w:tcW w:w="584" w:type="pct"/>
            <w:tcMar>
              <w:top w:w="30" w:type="dxa"/>
              <w:bottom w:w="30" w:type="dxa"/>
            </w:tcMar>
            <w:vAlign w:val="center"/>
          </w:tcPr>
          <w:p w14:paraId="282D8D3A"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718</w:t>
            </w:r>
          </w:p>
        </w:tc>
        <w:tc>
          <w:tcPr>
            <w:tcW w:w="643" w:type="pct"/>
            <w:tcMar>
              <w:top w:w="30" w:type="dxa"/>
              <w:bottom w:w="30" w:type="dxa"/>
            </w:tcMar>
            <w:vAlign w:val="center"/>
          </w:tcPr>
          <w:p w14:paraId="768FB179"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78.8</w:t>
            </w:r>
          </w:p>
        </w:tc>
      </w:tr>
      <w:tr w:rsidR="0044643A" w:rsidRPr="008C2660" w14:paraId="7524F0F0" w14:textId="77777777" w:rsidTr="009A1B95">
        <w:trPr>
          <w:trHeight w:val="16"/>
        </w:trPr>
        <w:tc>
          <w:tcPr>
            <w:tcW w:w="3773" w:type="pct"/>
            <w:tcMar>
              <w:top w:w="30" w:type="dxa"/>
              <w:bottom w:w="30" w:type="dxa"/>
            </w:tcMar>
            <w:vAlign w:val="center"/>
          </w:tcPr>
          <w:p w14:paraId="5085A2B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No</w:t>
            </w:r>
          </w:p>
        </w:tc>
        <w:tc>
          <w:tcPr>
            <w:tcW w:w="584" w:type="pct"/>
            <w:tcMar>
              <w:top w:w="30" w:type="dxa"/>
              <w:bottom w:w="30" w:type="dxa"/>
            </w:tcMar>
            <w:vAlign w:val="center"/>
          </w:tcPr>
          <w:p w14:paraId="31C0054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194</w:t>
            </w:r>
          </w:p>
        </w:tc>
        <w:tc>
          <w:tcPr>
            <w:tcW w:w="643" w:type="pct"/>
            <w:tcMar>
              <w:top w:w="30" w:type="dxa"/>
              <w:bottom w:w="30" w:type="dxa"/>
            </w:tcMar>
            <w:vAlign w:val="center"/>
          </w:tcPr>
          <w:p w14:paraId="2E97159D"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21.5</w:t>
            </w:r>
          </w:p>
        </w:tc>
      </w:tr>
      <w:tr w:rsidR="0044643A" w:rsidRPr="008C2660" w14:paraId="794DD52D" w14:textId="77777777" w:rsidTr="009A1B95">
        <w:trPr>
          <w:trHeight w:val="16"/>
        </w:trPr>
        <w:tc>
          <w:tcPr>
            <w:tcW w:w="3773" w:type="pct"/>
            <w:tcMar>
              <w:top w:w="30" w:type="dxa"/>
              <w:bottom w:w="30" w:type="dxa"/>
            </w:tcMar>
            <w:vAlign w:val="center"/>
          </w:tcPr>
          <w:p w14:paraId="253C1D47"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584" w:type="pct"/>
            <w:tcMar>
              <w:top w:w="30" w:type="dxa"/>
              <w:bottom w:w="30" w:type="dxa"/>
            </w:tcMar>
            <w:vAlign w:val="center"/>
          </w:tcPr>
          <w:p w14:paraId="0E3BEA7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643" w:type="pct"/>
            <w:tcMar>
              <w:top w:w="30" w:type="dxa"/>
              <w:bottom w:w="30" w:type="dxa"/>
            </w:tcMar>
            <w:vAlign w:val="center"/>
          </w:tcPr>
          <w:p w14:paraId="2B9E7727"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r>
      <w:tr w:rsidR="0044643A" w:rsidRPr="008C2660" w14:paraId="18C31425" w14:textId="77777777" w:rsidTr="009A1B95">
        <w:trPr>
          <w:trHeight w:val="16"/>
        </w:trPr>
        <w:tc>
          <w:tcPr>
            <w:tcW w:w="3773" w:type="pct"/>
            <w:tcMar>
              <w:top w:w="30" w:type="dxa"/>
              <w:bottom w:w="30" w:type="dxa"/>
            </w:tcMar>
            <w:vAlign w:val="center"/>
          </w:tcPr>
          <w:p w14:paraId="39F82086" w14:textId="2CCF8754" w:rsidR="00461881" w:rsidRPr="008C2660" w:rsidRDefault="00F43416" w:rsidP="004A3791">
            <w:pPr>
              <w:spacing w:after="0" w:line="240" w:lineRule="auto"/>
              <w:jc w:val="both"/>
              <w:rPr>
                <w:rFonts w:ascii="Times New Roman" w:eastAsia="Times New Roman" w:hAnsi="Times New Roman" w:cs="Times New Roman"/>
                <w:i/>
                <w:iCs/>
                <w:sz w:val="20"/>
                <w:szCs w:val="20"/>
              </w:rPr>
            </w:pPr>
            <w:r w:rsidRPr="00FF1DA8">
              <w:rPr>
                <w:rFonts w:asciiTheme="majorBidi" w:hAnsiTheme="majorBidi" w:cstheme="majorBidi"/>
                <w:i/>
                <w:iCs/>
                <w:color w:val="222222"/>
                <w:sz w:val="24"/>
                <w:szCs w:val="24"/>
                <w:shd w:val="clear" w:color="auto" w:fill="FFFFFF"/>
              </w:rPr>
              <w:t>Experienced a loss of someone close</w:t>
            </w:r>
          </w:p>
        </w:tc>
        <w:tc>
          <w:tcPr>
            <w:tcW w:w="584" w:type="pct"/>
            <w:tcMar>
              <w:top w:w="30" w:type="dxa"/>
              <w:bottom w:w="30" w:type="dxa"/>
            </w:tcMar>
            <w:vAlign w:val="center"/>
          </w:tcPr>
          <w:p w14:paraId="7F049436"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c>
          <w:tcPr>
            <w:tcW w:w="643" w:type="pct"/>
            <w:tcMar>
              <w:top w:w="30" w:type="dxa"/>
              <w:bottom w:w="30" w:type="dxa"/>
            </w:tcMar>
            <w:vAlign w:val="center"/>
          </w:tcPr>
          <w:p w14:paraId="6DB6CC28"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w:t>
            </w:r>
          </w:p>
        </w:tc>
      </w:tr>
      <w:tr w:rsidR="0044643A" w:rsidRPr="008C2660" w14:paraId="68E10DE9" w14:textId="77777777" w:rsidTr="009A1B95">
        <w:trPr>
          <w:trHeight w:val="16"/>
        </w:trPr>
        <w:tc>
          <w:tcPr>
            <w:tcW w:w="3773" w:type="pct"/>
            <w:tcMar>
              <w:top w:w="30" w:type="dxa"/>
              <w:bottom w:w="30" w:type="dxa"/>
            </w:tcMar>
            <w:vAlign w:val="center"/>
          </w:tcPr>
          <w:p w14:paraId="0EE87B6D"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Yes</w:t>
            </w:r>
          </w:p>
        </w:tc>
        <w:tc>
          <w:tcPr>
            <w:tcW w:w="584" w:type="pct"/>
            <w:tcMar>
              <w:top w:w="30" w:type="dxa"/>
              <w:bottom w:w="30" w:type="dxa"/>
            </w:tcMar>
            <w:vAlign w:val="center"/>
          </w:tcPr>
          <w:p w14:paraId="07D3CFFB"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132</w:t>
            </w:r>
          </w:p>
        </w:tc>
        <w:tc>
          <w:tcPr>
            <w:tcW w:w="643" w:type="pct"/>
            <w:tcMar>
              <w:top w:w="30" w:type="dxa"/>
              <w:bottom w:w="30" w:type="dxa"/>
            </w:tcMar>
            <w:vAlign w:val="center"/>
          </w:tcPr>
          <w:p w14:paraId="63DE7951"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14.5</w:t>
            </w:r>
          </w:p>
        </w:tc>
      </w:tr>
      <w:tr w:rsidR="0044643A" w:rsidRPr="008C2660" w14:paraId="19C9E360" w14:textId="77777777" w:rsidTr="009A1B95">
        <w:trPr>
          <w:trHeight w:val="16"/>
        </w:trPr>
        <w:tc>
          <w:tcPr>
            <w:tcW w:w="3773" w:type="pct"/>
            <w:tcMar>
              <w:top w:w="30" w:type="dxa"/>
              <w:bottom w:w="30" w:type="dxa"/>
            </w:tcMar>
            <w:vAlign w:val="center"/>
          </w:tcPr>
          <w:p w14:paraId="1CDF9CA8"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    No</w:t>
            </w:r>
          </w:p>
        </w:tc>
        <w:tc>
          <w:tcPr>
            <w:tcW w:w="584" w:type="pct"/>
            <w:tcMar>
              <w:top w:w="30" w:type="dxa"/>
              <w:bottom w:w="30" w:type="dxa"/>
            </w:tcMar>
            <w:vAlign w:val="center"/>
          </w:tcPr>
          <w:p w14:paraId="498999EB"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780</w:t>
            </w:r>
          </w:p>
        </w:tc>
        <w:tc>
          <w:tcPr>
            <w:tcW w:w="643" w:type="pct"/>
            <w:tcMar>
              <w:top w:w="30" w:type="dxa"/>
              <w:bottom w:w="30" w:type="dxa"/>
            </w:tcMar>
            <w:vAlign w:val="center"/>
          </w:tcPr>
          <w:p w14:paraId="3EE2B1C0"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r w:rsidRPr="008C2660">
              <w:rPr>
                <w:rFonts w:ascii="Times New Roman" w:eastAsia="Times New Roman" w:hAnsi="Times New Roman" w:cs="Times New Roman"/>
                <w:color w:val="000000"/>
                <w:position w:val="-3"/>
                <w:sz w:val="20"/>
                <w:szCs w:val="20"/>
              </w:rPr>
              <w:t>85.5</w:t>
            </w:r>
          </w:p>
        </w:tc>
      </w:tr>
      <w:tr w:rsidR="0044643A" w:rsidRPr="008C2660" w14:paraId="437D7C55" w14:textId="77777777" w:rsidTr="009A1B95">
        <w:trPr>
          <w:trHeight w:val="16"/>
        </w:trPr>
        <w:tc>
          <w:tcPr>
            <w:tcW w:w="3773" w:type="pct"/>
            <w:tcBorders>
              <w:bottom w:val="single" w:sz="5" w:space="0" w:color="000000"/>
            </w:tcBorders>
            <w:tcMar>
              <w:top w:w="30" w:type="dxa"/>
              <w:bottom w:w="30" w:type="dxa"/>
            </w:tcMar>
            <w:vAlign w:val="center"/>
          </w:tcPr>
          <w:p w14:paraId="71249E6F"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584" w:type="pct"/>
            <w:tcBorders>
              <w:bottom w:val="single" w:sz="5" w:space="0" w:color="000000"/>
            </w:tcBorders>
            <w:tcMar>
              <w:top w:w="30" w:type="dxa"/>
              <w:bottom w:w="30" w:type="dxa"/>
            </w:tcMar>
            <w:vAlign w:val="center"/>
          </w:tcPr>
          <w:p w14:paraId="24DEE9E2"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c>
          <w:tcPr>
            <w:tcW w:w="643" w:type="pct"/>
            <w:tcBorders>
              <w:bottom w:val="single" w:sz="5" w:space="0" w:color="000000"/>
            </w:tcBorders>
            <w:tcMar>
              <w:top w:w="30" w:type="dxa"/>
              <w:bottom w:w="30" w:type="dxa"/>
            </w:tcMar>
            <w:vAlign w:val="center"/>
          </w:tcPr>
          <w:p w14:paraId="16BF49C3"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tc>
      </w:tr>
      <w:tr w:rsidR="00461881" w:rsidRPr="008C2660" w14:paraId="62D92066" w14:textId="77777777" w:rsidTr="009A1B95">
        <w:trPr>
          <w:trHeight w:val="16"/>
        </w:trPr>
        <w:tc>
          <w:tcPr>
            <w:tcW w:w="5000" w:type="pct"/>
            <w:gridSpan w:val="3"/>
            <w:tcMar>
              <w:top w:w="15" w:type="dxa"/>
              <w:bottom w:w="15" w:type="dxa"/>
            </w:tcMar>
            <w:vAlign w:val="center"/>
          </w:tcPr>
          <w:p w14:paraId="5D240558" w14:textId="77777777" w:rsidR="00461881" w:rsidRPr="008C2660" w:rsidRDefault="00461881" w:rsidP="004A3791">
            <w:pPr>
              <w:spacing w:after="0" w:line="240" w:lineRule="auto"/>
              <w:jc w:val="both"/>
              <w:rPr>
                <w:rFonts w:ascii="Times New Roman" w:eastAsia="Times New Roman" w:hAnsi="Times New Roman" w:cs="Times New Roman"/>
                <w:sz w:val="20"/>
                <w:szCs w:val="20"/>
              </w:rPr>
            </w:pPr>
          </w:p>
          <w:p w14:paraId="48D85BDE" w14:textId="77777777" w:rsidR="009A1B95" w:rsidRPr="008C2660" w:rsidRDefault="009A1B95" w:rsidP="004A3791">
            <w:pPr>
              <w:spacing w:after="0" w:line="240" w:lineRule="auto"/>
              <w:jc w:val="both"/>
              <w:rPr>
                <w:rFonts w:ascii="Times New Roman" w:eastAsia="Times New Roman" w:hAnsi="Times New Roman" w:cs="Times New Roman"/>
                <w:sz w:val="20"/>
                <w:szCs w:val="20"/>
              </w:rPr>
            </w:pPr>
          </w:p>
          <w:p w14:paraId="231E4035" w14:textId="77777777" w:rsidR="009A1B95" w:rsidRPr="008C2660" w:rsidRDefault="009A1B95" w:rsidP="004A3791">
            <w:pPr>
              <w:spacing w:after="0" w:line="240" w:lineRule="auto"/>
              <w:jc w:val="both"/>
              <w:rPr>
                <w:rFonts w:ascii="Times New Roman" w:eastAsia="Times New Roman" w:hAnsi="Times New Roman" w:cs="Times New Roman"/>
                <w:sz w:val="20"/>
                <w:szCs w:val="20"/>
              </w:rPr>
            </w:pPr>
          </w:p>
          <w:p w14:paraId="2DF47E16" w14:textId="77777777" w:rsidR="009A1B95" w:rsidRPr="008C2660" w:rsidRDefault="009A1B95" w:rsidP="004A3791">
            <w:pPr>
              <w:spacing w:after="0" w:line="240" w:lineRule="auto"/>
              <w:jc w:val="both"/>
              <w:rPr>
                <w:rFonts w:ascii="Times New Roman" w:eastAsia="Times New Roman" w:hAnsi="Times New Roman" w:cs="Times New Roman"/>
                <w:sz w:val="20"/>
                <w:szCs w:val="20"/>
              </w:rPr>
            </w:pPr>
          </w:p>
          <w:p w14:paraId="68C812A0" w14:textId="77777777" w:rsidR="009A1B95" w:rsidRPr="008C2660" w:rsidRDefault="009A1B95" w:rsidP="004A3791">
            <w:pPr>
              <w:spacing w:after="0" w:line="240" w:lineRule="auto"/>
              <w:jc w:val="both"/>
              <w:rPr>
                <w:rFonts w:ascii="Times New Roman" w:eastAsia="Times New Roman" w:hAnsi="Times New Roman" w:cs="Times New Roman"/>
                <w:sz w:val="20"/>
                <w:szCs w:val="20"/>
              </w:rPr>
            </w:pPr>
          </w:p>
          <w:p w14:paraId="40178F16" w14:textId="1795CC37" w:rsidR="009A1B95" w:rsidRPr="008C2660" w:rsidRDefault="009A1B95" w:rsidP="004A3791">
            <w:pPr>
              <w:spacing w:after="0" w:line="240" w:lineRule="auto"/>
              <w:jc w:val="both"/>
              <w:rPr>
                <w:rFonts w:ascii="Times New Roman" w:eastAsia="Times New Roman" w:hAnsi="Times New Roman" w:cs="Times New Roman"/>
                <w:sz w:val="20"/>
                <w:szCs w:val="20"/>
              </w:rPr>
            </w:pPr>
          </w:p>
        </w:tc>
      </w:tr>
    </w:tbl>
    <w:p w14:paraId="2638D2FD" w14:textId="77777777" w:rsidR="00461881" w:rsidRPr="008C2660" w:rsidRDefault="00461881" w:rsidP="003A387A">
      <w:pPr>
        <w:spacing w:after="0" w:line="480" w:lineRule="auto"/>
        <w:jc w:val="both"/>
        <w:rPr>
          <w:rFonts w:asciiTheme="majorBidi" w:hAnsiTheme="majorBidi" w:cstheme="majorBidi"/>
          <w:sz w:val="24"/>
          <w:szCs w:val="24"/>
        </w:rPr>
      </w:pPr>
    </w:p>
    <w:p w14:paraId="52EBC754" w14:textId="77777777" w:rsidR="001B25B7" w:rsidRPr="008C2660" w:rsidRDefault="001B25B7" w:rsidP="001B25B7">
      <w:pPr>
        <w:rPr>
          <w:rFonts w:ascii="Times New Roman" w:hAnsi="Times New Roman" w:cs="Times New Roman"/>
          <w:sz w:val="24"/>
          <w:szCs w:val="24"/>
        </w:rPr>
      </w:pPr>
      <w:r w:rsidRPr="008C2660">
        <w:rPr>
          <w:rFonts w:ascii="Times New Roman" w:hAnsi="Times New Roman" w:cs="Times New Roman"/>
          <w:sz w:val="24"/>
          <w:szCs w:val="24"/>
        </w:rPr>
        <w:lastRenderedPageBreak/>
        <w:t>Table 2:</w:t>
      </w:r>
    </w:p>
    <w:p w14:paraId="3A4ACDF0" w14:textId="0D80B09A" w:rsidR="001B25B7" w:rsidRPr="008C2660" w:rsidRDefault="001B25B7" w:rsidP="001B25B7">
      <w:pPr>
        <w:spacing w:after="0" w:line="480" w:lineRule="auto"/>
        <w:jc w:val="both"/>
        <w:rPr>
          <w:rFonts w:ascii="Times New Roman" w:hAnsi="Times New Roman" w:cs="Times New Roman"/>
          <w:i/>
          <w:iCs/>
          <w:sz w:val="24"/>
          <w:szCs w:val="24"/>
        </w:rPr>
      </w:pPr>
      <w:r w:rsidRPr="008C2660">
        <w:rPr>
          <w:rStyle w:val="fontstyle01"/>
          <w:rFonts w:ascii="Times New Roman" w:hAnsi="Times New Roman" w:cs="Times New Roman"/>
          <w:sz w:val="24"/>
          <w:szCs w:val="24"/>
        </w:rPr>
        <w:t>Greek C</w:t>
      </w:r>
      <w:r w:rsidR="00E378FB" w:rsidRPr="008C2660">
        <w:rPr>
          <w:rStyle w:val="fontstyle01"/>
          <w:rFonts w:ascii="Times New Roman" w:hAnsi="Times New Roman" w:cs="Times New Roman"/>
          <w:sz w:val="24"/>
          <w:szCs w:val="24"/>
        </w:rPr>
        <w:t>-</w:t>
      </w:r>
      <w:r w:rsidRPr="008C2660">
        <w:rPr>
          <w:rStyle w:val="fontstyle01"/>
          <w:rFonts w:ascii="Times New Roman" w:hAnsi="Times New Roman" w:cs="Times New Roman"/>
          <w:sz w:val="24"/>
          <w:szCs w:val="24"/>
        </w:rPr>
        <w:t xml:space="preserve">19ASS </w:t>
      </w:r>
      <w:r w:rsidR="00C40B9B" w:rsidRPr="008C2660">
        <w:rPr>
          <w:rStyle w:val="fontstyle01"/>
          <w:rFonts w:ascii="Times New Roman" w:hAnsi="Times New Roman" w:cs="Times New Roman"/>
          <w:sz w:val="24"/>
          <w:szCs w:val="24"/>
        </w:rPr>
        <w:t>s</w:t>
      </w:r>
      <w:r w:rsidRPr="008C2660">
        <w:rPr>
          <w:rStyle w:val="fontstyle01"/>
          <w:rFonts w:ascii="Times New Roman" w:hAnsi="Times New Roman" w:cs="Times New Roman"/>
          <w:sz w:val="24"/>
          <w:szCs w:val="24"/>
        </w:rPr>
        <w:t xml:space="preserve">tandardized </w:t>
      </w:r>
      <w:r w:rsidR="00C40B9B" w:rsidRPr="008C2660">
        <w:rPr>
          <w:rStyle w:val="fontstyle01"/>
          <w:rFonts w:ascii="Times New Roman" w:hAnsi="Times New Roman" w:cs="Times New Roman"/>
          <w:sz w:val="24"/>
          <w:szCs w:val="24"/>
        </w:rPr>
        <w:t>f</w:t>
      </w:r>
      <w:r w:rsidRPr="008C2660">
        <w:rPr>
          <w:rStyle w:val="fontstyle01"/>
          <w:rFonts w:ascii="Times New Roman" w:hAnsi="Times New Roman" w:cs="Times New Roman"/>
          <w:sz w:val="24"/>
          <w:szCs w:val="24"/>
        </w:rPr>
        <w:t xml:space="preserve">actor </w:t>
      </w:r>
      <w:r w:rsidR="00C40B9B" w:rsidRPr="008C2660">
        <w:rPr>
          <w:rStyle w:val="fontstyle01"/>
          <w:rFonts w:ascii="Times New Roman" w:hAnsi="Times New Roman" w:cs="Times New Roman"/>
          <w:sz w:val="24"/>
          <w:szCs w:val="24"/>
        </w:rPr>
        <w:t>l</w:t>
      </w:r>
      <w:r w:rsidRPr="008C2660">
        <w:rPr>
          <w:rStyle w:val="fontstyle01"/>
          <w:rFonts w:ascii="Times New Roman" w:hAnsi="Times New Roman" w:cs="Times New Roman"/>
          <w:sz w:val="24"/>
          <w:szCs w:val="24"/>
        </w:rPr>
        <w:t xml:space="preserve">oadings and </w:t>
      </w:r>
      <w:r w:rsidR="00C40B9B" w:rsidRPr="008C2660">
        <w:rPr>
          <w:rStyle w:val="fontstyle01"/>
          <w:rFonts w:ascii="Times New Roman" w:hAnsi="Times New Roman" w:cs="Times New Roman"/>
          <w:sz w:val="24"/>
          <w:szCs w:val="24"/>
        </w:rPr>
        <w:t>i</w:t>
      </w:r>
      <w:r w:rsidRPr="008C2660">
        <w:rPr>
          <w:rStyle w:val="fontstyle01"/>
          <w:rFonts w:ascii="Times New Roman" w:hAnsi="Times New Roman" w:cs="Times New Roman"/>
          <w:sz w:val="24"/>
          <w:szCs w:val="24"/>
        </w:rPr>
        <w:t xml:space="preserve">tem </w:t>
      </w:r>
      <w:r w:rsidR="00C40B9B" w:rsidRPr="008C2660">
        <w:rPr>
          <w:rStyle w:val="fontstyle01"/>
          <w:rFonts w:ascii="Times New Roman" w:hAnsi="Times New Roman" w:cs="Times New Roman"/>
          <w:sz w:val="24"/>
          <w:szCs w:val="24"/>
        </w:rPr>
        <w:t>d</w:t>
      </w:r>
      <w:r w:rsidRPr="008C2660">
        <w:rPr>
          <w:rStyle w:val="fontstyle01"/>
          <w:rFonts w:ascii="Times New Roman" w:hAnsi="Times New Roman" w:cs="Times New Roman"/>
          <w:sz w:val="24"/>
          <w:szCs w:val="24"/>
        </w:rPr>
        <w:t xml:space="preserve">escriptive </w:t>
      </w:r>
      <w:r w:rsidR="00C40B9B" w:rsidRPr="008C2660">
        <w:rPr>
          <w:rStyle w:val="fontstyle01"/>
          <w:rFonts w:ascii="Times New Roman" w:hAnsi="Times New Roman" w:cs="Times New Roman"/>
          <w:sz w:val="24"/>
          <w:szCs w:val="24"/>
        </w:rPr>
        <w:t>s</w:t>
      </w:r>
      <w:r w:rsidRPr="008C2660">
        <w:rPr>
          <w:rStyle w:val="fontstyle01"/>
          <w:rFonts w:ascii="Times New Roman" w:hAnsi="Times New Roman" w:cs="Times New Roman"/>
          <w:sz w:val="24"/>
          <w:szCs w:val="24"/>
        </w:rPr>
        <w:t>tatistics</w:t>
      </w:r>
      <w:r w:rsidR="0058789F" w:rsidRPr="008C2660">
        <w:rPr>
          <w:rStyle w:val="fontstyle01"/>
          <w:rFonts w:ascii="Times New Roman" w:hAnsi="Times New Roman" w:cs="Times New Roman"/>
          <w:sz w:val="24"/>
          <w:szCs w:val="24"/>
        </w:rPr>
        <w:t xml:space="preserve"> (n = 456)</w:t>
      </w:r>
      <w:r w:rsidRPr="008C2660">
        <w:rPr>
          <w:rFonts w:ascii="Times New Roman" w:hAnsi="Times New Roman" w:cs="Times New Roman"/>
          <w:i/>
          <w:iCs/>
          <w:sz w:val="24"/>
          <w:szCs w:val="24"/>
        </w:rPr>
        <w:t>.</w:t>
      </w:r>
    </w:p>
    <w:tbl>
      <w:tblPr>
        <w:tblW w:w="5000" w:type="pct"/>
        <w:tblBorders>
          <w:top w:val="single" w:sz="4" w:space="0" w:color="auto"/>
          <w:bottom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1661"/>
        <w:gridCol w:w="1242"/>
        <w:gridCol w:w="1389"/>
        <w:gridCol w:w="796"/>
        <w:gridCol w:w="858"/>
        <w:gridCol w:w="1032"/>
        <w:gridCol w:w="464"/>
        <w:gridCol w:w="2045"/>
        <w:gridCol w:w="1871"/>
        <w:gridCol w:w="796"/>
        <w:gridCol w:w="806"/>
      </w:tblGrid>
      <w:tr w:rsidR="006B364D" w:rsidRPr="008C2660" w14:paraId="3DF0AEAA" w14:textId="77777777" w:rsidTr="002E5FCD">
        <w:trPr>
          <w:cantSplit/>
        </w:trPr>
        <w:tc>
          <w:tcPr>
            <w:tcW w:w="2691" w:type="pct"/>
            <w:gridSpan w:val="6"/>
            <w:tcBorders>
              <w:bottom w:val="single" w:sz="4" w:space="0" w:color="auto"/>
            </w:tcBorders>
            <w:shd w:val="clear" w:color="auto" w:fill="FFFFFF" w:themeFill="background1"/>
            <w:vAlign w:val="center"/>
          </w:tcPr>
          <w:p w14:paraId="62CB43A8" w14:textId="77777777"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lang w:bidi="fa-IR"/>
              </w:rPr>
              <w:t>Exploratory Factor Analysis</w:t>
            </w:r>
          </w:p>
        </w:tc>
        <w:tc>
          <w:tcPr>
            <w:tcW w:w="179" w:type="pct"/>
            <w:shd w:val="clear" w:color="auto" w:fill="FFFFFF" w:themeFill="background1"/>
            <w:vAlign w:val="center"/>
          </w:tcPr>
          <w:p w14:paraId="578DCB29" w14:textId="77777777"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p>
        </w:tc>
        <w:tc>
          <w:tcPr>
            <w:tcW w:w="2130" w:type="pct"/>
            <w:gridSpan w:val="4"/>
            <w:shd w:val="clear" w:color="auto" w:fill="FFFFFF" w:themeFill="background1"/>
            <w:vAlign w:val="center"/>
          </w:tcPr>
          <w:p w14:paraId="2AEF6B36" w14:textId="3999ACFA"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lang w:bidi="fa-IR"/>
              </w:rPr>
              <w:t>Descriptive Statistics</w:t>
            </w:r>
          </w:p>
        </w:tc>
      </w:tr>
      <w:tr w:rsidR="002E5FCD" w:rsidRPr="008C2660" w14:paraId="3ABD512C" w14:textId="77777777" w:rsidTr="002E5FCD">
        <w:trPr>
          <w:cantSplit/>
        </w:trPr>
        <w:tc>
          <w:tcPr>
            <w:tcW w:w="641" w:type="pct"/>
            <w:tcBorders>
              <w:top w:val="single" w:sz="4" w:space="0" w:color="auto"/>
              <w:bottom w:val="single" w:sz="4" w:space="0" w:color="auto"/>
            </w:tcBorders>
            <w:shd w:val="clear" w:color="auto" w:fill="FFFFFF" w:themeFill="background1"/>
            <w:vAlign w:val="center"/>
          </w:tcPr>
          <w:p w14:paraId="55698480" w14:textId="77777777"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lang w:bidi="fa-IR"/>
              </w:rPr>
              <w:t>No.</w:t>
            </w:r>
          </w:p>
        </w:tc>
        <w:tc>
          <w:tcPr>
            <w:tcW w:w="479" w:type="pct"/>
            <w:tcBorders>
              <w:top w:val="single" w:sz="4" w:space="0" w:color="auto"/>
              <w:bottom w:val="single" w:sz="4" w:space="0" w:color="auto"/>
            </w:tcBorders>
            <w:shd w:val="clear" w:color="auto" w:fill="FFFFFF" w:themeFill="background1"/>
            <w:vAlign w:val="center"/>
          </w:tcPr>
          <w:p w14:paraId="4C0D0D0C" w14:textId="15C04BA1"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lang w:bidi="fa-IR"/>
              </w:rPr>
              <w:t>P</w:t>
            </w:r>
          </w:p>
        </w:tc>
        <w:tc>
          <w:tcPr>
            <w:tcW w:w="536" w:type="pct"/>
            <w:tcBorders>
              <w:top w:val="single" w:sz="4" w:space="0" w:color="auto"/>
              <w:bottom w:val="single" w:sz="4" w:space="0" w:color="auto"/>
            </w:tcBorders>
            <w:shd w:val="clear" w:color="auto" w:fill="FFFFFF" w:themeFill="background1"/>
            <w:vAlign w:val="center"/>
          </w:tcPr>
          <w:p w14:paraId="2BBA6A70" w14:textId="0D222207"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lang w:bidi="fa-IR"/>
              </w:rPr>
              <w:t>A</w:t>
            </w:r>
          </w:p>
        </w:tc>
        <w:tc>
          <w:tcPr>
            <w:tcW w:w="307" w:type="pct"/>
            <w:tcBorders>
              <w:top w:val="single" w:sz="4" w:space="0" w:color="auto"/>
              <w:bottom w:val="single" w:sz="4" w:space="0" w:color="auto"/>
            </w:tcBorders>
            <w:shd w:val="clear" w:color="auto" w:fill="FFFFFF" w:themeFill="background1"/>
            <w:vAlign w:val="center"/>
          </w:tcPr>
          <w:p w14:paraId="299225CD" w14:textId="77777777"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vertAlign w:val="superscript"/>
                <w:lang w:bidi="fa-IR"/>
              </w:rPr>
            </w:pPr>
            <w:r w:rsidRPr="008C2660">
              <w:rPr>
                <w:rFonts w:asciiTheme="majorBidi" w:hAnsiTheme="majorBidi" w:cstheme="majorBidi"/>
                <w:b/>
                <w:bCs/>
                <w:sz w:val="24"/>
                <w:szCs w:val="24"/>
                <w:lang w:bidi="fa-IR"/>
              </w:rPr>
              <w:t>h</w:t>
            </w:r>
            <w:r w:rsidRPr="008C2660">
              <w:rPr>
                <w:rFonts w:asciiTheme="majorBidi" w:hAnsiTheme="majorBidi" w:cstheme="majorBidi"/>
                <w:b/>
                <w:bCs/>
                <w:sz w:val="24"/>
                <w:szCs w:val="24"/>
                <w:vertAlign w:val="superscript"/>
                <w:lang w:bidi="fa-IR"/>
              </w:rPr>
              <w:t>2</w:t>
            </w:r>
          </w:p>
        </w:tc>
        <w:tc>
          <w:tcPr>
            <w:tcW w:w="331" w:type="pct"/>
            <w:tcBorders>
              <w:top w:val="single" w:sz="4" w:space="0" w:color="auto"/>
              <w:bottom w:val="single" w:sz="4" w:space="0" w:color="auto"/>
            </w:tcBorders>
            <w:shd w:val="clear" w:color="auto" w:fill="FFFFFF" w:themeFill="background1"/>
            <w:vAlign w:val="center"/>
          </w:tcPr>
          <w:p w14:paraId="66C0FE84" w14:textId="77777777"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lang w:bidi="fa-IR"/>
              </w:rPr>
              <w:t>I-T</w:t>
            </w:r>
          </w:p>
        </w:tc>
        <w:tc>
          <w:tcPr>
            <w:tcW w:w="398" w:type="pct"/>
            <w:tcBorders>
              <w:top w:val="single" w:sz="4" w:space="0" w:color="auto"/>
              <w:bottom w:val="single" w:sz="4" w:space="0" w:color="auto"/>
            </w:tcBorders>
            <w:shd w:val="clear" w:color="auto" w:fill="FFFFFF" w:themeFill="background1"/>
            <w:vAlign w:val="center"/>
          </w:tcPr>
          <w:p w14:paraId="14F0EE04" w14:textId="77777777"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lang w:bidi="fa-IR"/>
              </w:rPr>
              <w:t>I-Ts</w:t>
            </w:r>
          </w:p>
        </w:tc>
        <w:tc>
          <w:tcPr>
            <w:tcW w:w="179" w:type="pct"/>
            <w:shd w:val="clear" w:color="auto" w:fill="FFFFFF" w:themeFill="background1"/>
            <w:vAlign w:val="center"/>
          </w:tcPr>
          <w:p w14:paraId="25D9BCC1" w14:textId="77777777"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p>
        </w:tc>
        <w:tc>
          <w:tcPr>
            <w:tcW w:w="789" w:type="pct"/>
            <w:tcBorders>
              <w:top w:val="single" w:sz="4" w:space="0" w:color="auto"/>
              <w:bottom w:val="single" w:sz="4" w:space="0" w:color="auto"/>
            </w:tcBorders>
            <w:shd w:val="clear" w:color="auto" w:fill="FFFFFF" w:themeFill="background1"/>
            <w:vAlign w:val="center"/>
          </w:tcPr>
          <w:p w14:paraId="79E7BDAE" w14:textId="75B7C3A6"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lang w:bidi="fa-IR"/>
              </w:rPr>
              <w:t>Skewness</w:t>
            </w:r>
          </w:p>
        </w:tc>
        <w:tc>
          <w:tcPr>
            <w:tcW w:w="722" w:type="pct"/>
            <w:tcBorders>
              <w:top w:val="single" w:sz="4" w:space="0" w:color="auto"/>
              <w:bottom w:val="single" w:sz="4" w:space="0" w:color="auto"/>
            </w:tcBorders>
            <w:shd w:val="clear" w:color="auto" w:fill="FFFFFF" w:themeFill="background1"/>
            <w:vAlign w:val="center"/>
          </w:tcPr>
          <w:p w14:paraId="4A64BF2F" w14:textId="77777777"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lang w:bidi="fa-IR"/>
              </w:rPr>
              <w:t>Kurtosis</w:t>
            </w:r>
          </w:p>
        </w:tc>
        <w:tc>
          <w:tcPr>
            <w:tcW w:w="307" w:type="pct"/>
            <w:tcBorders>
              <w:top w:val="single" w:sz="4" w:space="0" w:color="auto"/>
              <w:bottom w:val="single" w:sz="4" w:space="0" w:color="auto"/>
            </w:tcBorders>
            <w:shd w:val="clear" w:color="auto" w:fill="FFFFFF" w:themeFill="background1"/>
            <w:vAlign w:val="center"/>
          </w:tcPr>
          <w:p w14:paraId="16075B66" w14:textId="77777777"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lang w:bidi="fa-IR"/>
              </w:rPr>
              <w:t>M</w:t>
            </w:r>
          </w:p>
        </w:tc>
        <w:tc>
          <w:tcPr>
            <w:tcW w:w="312" w:type="pct"/>
            <w:tcBorders>
              <w:top w:val="single" w:sz="4" w:space="0" w:color="auto"/>
              <w:bottom w:val="single" w:sz="4" w:space="0" w:color="auto"/>
            </w:tcBorders>
            <w:shd w:val="clear" w:color="auto" w:fill="FFFFFF" w:themeFill="background1"/>
            <w:vAlign w:val="center"/>
          </w:tcPr>
          <w:p w14:paraId="334A0C0E" w14:textId="77777777" w:rsidR="00B21F5B" w:rsidRPr="008C2660" w:rsidRDefault="00B21F5B"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lang w:bidi="fa-IR"/>
              </w:rPr>
              <w:t>SD</w:t>
            </w:r>
          </w:p>
        </w:tc>
      </w:tr>
      <w:tr w:rsidR="002E5FCD" w:rsidRPr="008C2660" w14:paraId="1F0AC6B7" w14:textId="77777777" w:rsidTr="002E5FCD">
        <w:trPr>
          <w:cantSplit/>
        </w:trPr>
        <w:tc>
          <w:tcPr>
            <w:tcW w:w="641" w:type="pct"/>
            <w:tcBorders>
              <w:top w:val="single" w:sz="4" w:space="0" w:color="auto"/>
            </w:tcBorders>
            <w:shd w:val="clear" w:color="auto" w:fill="FFFFFF" w:themeFill="background1"/>
            <w:vAlign w:val="center"/>
          </w:tcPr>
          <w:p w14:paraId="0BDFE7E5" w14:textId="6F752C63"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lang w:bidi="fa-IR"/>
              </w:rPr>
              <w:t>ITEM 7</w:t>
            </w:r>
          </w:p>
        </w:tc>
        <w:tc>
          <w:tcPr>
            <w:tcW w:w="479" w:type="pct"/>
            <w:tcBorders>
              <w:top w:val="single" w:sz="4" w:space="0" w:color="auto"/>
            </w:tcBorders>
            <w:shd w:val="clear" w:color="auto" w:fill="FFFFFF" w:themeFill="background1"/>
            <w:vAlign w:val="center"/>
          </w:tcPr>
          <w:p w14:paraId="27CFE6AD" w14:textId="33FC0014"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rPr>
              <w:t>0.767</w:t>
            </w:r>
          </w:p>
        </w:tc>
        <w:tc>
          <w:tcPr>
            <w:tcW w:w="536" w:type="pct"/>
            <w:tcBorders>
              <w:top w:val="single" w:sz="4" w:space="0" w:color="auto"/>
            </w:tcBorders>
            <w:shd w:val="clear" w:color="auto" w:fill="FFFFFF" w:themeFill="background1"/>
            <w:vAlign w:val="center"/>
          </w:tcPr>
          <w:p w14:paraId="6DD1544F" w14:textId="73632502"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rPr>
              <w:t>-0.111</w:t>
            </w:r>
          </w:p>
        </w:tc>
        <w:tc>
          <w:tcPr>
            <w:tcW w:w="307" w:type="pct"/>
            <w:tcBorders>
              <w:top w:val="single" w:sz="4" w:space="0" w:color="auto"/>
            </w:tcBorders>
            <w:shd w:val="clear" w:color="auto" w:fill="FFFFFF" w:themeFill="background1"/>
            <w:vAlign w:val="center"/>
          </w:tcPr>
          <w:p w14:paraId="129C5642" w14:textId="1ABF6543"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.544</w:t>
            </w:r>
          </w:p>
        </w:tc>
        <w:tc>
          <w:tcPr>
            <w:tcW w:w="331" w:type="pct"/>
            <w:tcBorders>
              <w:top w:val="single" w:sz="4" w:space="0" w:color="auto"/>
            </w:tcBorders>
            <w:shd w:val="clear" w:color="auto" w:fill="FFFFFF" w:themeFill="background1"/>
            <w:vAlign w:val="center"/>
          </w:tcPr>
          <w:p w14:paraId="12A5E9B0" w14:textId="53D08C1C"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.524</w:t>
            </w:r>
          </w:p>
        </w:tc>
        <w:tc>
          <w:tcPr>
            <w:tcW w:w="398" w:type="pct"/>
            <w:tcBorders>
              <w:top w:val="single" w:sz="4" w:space="0" w:color="auto"/>
            </w:tcBorders>
            <w:shd w:val="clear" w:color="auto" w:fill="FFFFFF" w:themeFill="background1"/>
            <w:vAlign w:val="center"/>
          </w:tcPr>
          <w:p w14:paraId="0202B1E6" w14:textId="14BD7548"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.58</w:t>
            </w:r>
          </w:p>
        </w:tc>
        <w:tc>
          <w:tcPr>
            <w:tcW w:w="179" w:type="pct"/>
            <w:shd w:val="clear" w:color="auto" w:fill="FFFFFF" w:themeFill="background1"/>
            <w:vAlign w:val="center"/>
          </w:tcPr>
          <w:p w14:paraId="65827029" w14:textId="40706839" w:rsidR="0031274F" w:rsidRPr="008C2660" w:rsidRDefault="002E5FCD"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 xml:space="preserve">   </w:t>
            </w:r>
          </w:p>
        </w:tc>
        <w:tc>
          <w:tcPr>
            <w:tcW w:w="789" w:type="pct"/>
            <w:tcBorders>
              <w:top w:val="single" w:sz="4" w:space="0" w:color="auto"/>
            </w:tcBorders>
            <w:shd w:val="clear" w:color="auto" w:fill="FFFFFF" w:themeFill="background1"/>
            <w:vAlign w:val="center"/>
          </w:tcPr>
          <w:p w14:paraId="3C6F776E" w14:textId="3979EEBF"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.109</w:t>
            </w:r>
          </w:p>
        </w:tc>
        <w:tc>
          <w:tcPr>
            <w:tcW w:w="722" w:type="pct"/>
            <w:tcBorders>
              <w:top w:val="single" w:sz="4" w:space="0" w:color="auto"/>
            </w:tcBorders>
            <w:shd w:val="clear" w:color="auto" w:fill="FFFFFF" w:themeFill="background1"/>
            <w:vAlign w:val="center"/>
          </w:tcPr>
          <w:p w14:paraId="1B459D9E" w14:textId="20EE16CB"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-.881</w:t>
            </w:r>
          </w:p>
        </w:tc>
        <w:tc>
          <w:tcPr>
            <w:tcW w:w="307" w:type="pct"/>
            <w:tcBorders>
              <w:top w:val="single" w:sz="4" w:space="0" w:color="auto"/>
            </w:tcBorders>
            <w:shd w:val="clear" w:color="auto" w:fill="FFFFFF" w:themeFill="background1"/>
            <w:vAlign w:val="center"/>
          </w:tcPr>
          <w:p w14:paraId="58BC7B08" w14:textId="598B86FA"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2.74</w:t>
            </w:r>
          </w:p>
        </w:tc>
        <w:tc>
          <w:tcPr>
            <w:tcW w:w="312" w:type="pct"/>
            <w:tcBorders>
              <w:top w:val="single" w:sz="4" w:space="0" w:color="auto"/>
            </w:tcBorders>
            <w:shd w:val="clear" w:color="auto" w:fill="FFFFFF" w:themeFill="background1"/>
            <w:vAlign w:val="center"/>
          </w:tcPr>
          <w:p w14:paraId="51C8CA6E" w14:textId="668FA9D0"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1.23</w:t>
            </w:r>
          </w:p>
        </w:tc>
      </w:tr>
      <w:tr w:rsidR="0044643A" w:rsidRPr="008C2660" w14:paraId="0D192E32" w14:textId="77777777" w:rsidTr="002E5FCD">
        <w:trPr>
          <w:cantSplit/>
        </w:trPr>
        <w:tc>
          <w:tcPr>
            <w:tcW w:w="641" w:type="pct"/>
            <w:shd w:val="clear" w:color="auto" w:fill="FFFFFF" w:themeFill="background1"/>
            <w:vAlign w:val="center"/>
          </w:tcPr>
          <w:p w14:paraId="7B760B68" w14:textId="6995C53C"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lang w:bidi="fa-IR"/>
              </w:rPr>
              <w:t>ITEM 8</w:t>
            </w:r>
          </w:p>
        </w:tc>
        <w:tc>
          <w:tcPr>
            <w:tcW w:w="479" w:type="pct"/>
            <w:shd w:val="clear" w:color="auto" w:fill="FFFFFF" w:themeFill="background1"/>
            <w:vAlign w:val="center"/>
          </w:tcPr>
          <w:p w14:paraId="7AA08612" w14:textId="659BCE63"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rPr>
              <w:t>0.681</w:t>
            </w:r>
          </w:p>
        </w:tc>
        <w:tc>
          <w:tcPr>
            <w:tcW w:w="536" w:type="pct"/>
            <w:shd w:val="clear" w:color="auto" w:fill="FFFFFF" w:themeFill="background1"/>
            <w:vAlign w:val="center"/>
          </w:tcPr>
          <w:p w14:paraId="7B4452F4" w14:textId="18442E17"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rPr>
              <w:t>0.000</w:t>
            </w:r>
          </w:p>
        </w:tc>
        <w:tc>
          <w:tcPr>
            <w:tcW w:w="307" w:type="pct"/>
            <w:shd w:val="clear" w:color="auto" w:fill="FFFFFF" w:themeFill="background1"/>
            <w:vAlign w:val="center"/>
          </w:tcPr>
          <w:p w14:paraId="072F4292" w14:textId="41E10AE6"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.484</w:t>
            </w:r>
          </w:p>
        </w:tc>
        <w:tc>
          <w:tcPr>
            <w:tcW w:w="331" w:type="pct"/>
            <w:shd w:val="clear" w:color="auto" w:fill="FFFFFF" w:themeFill="background1"/>
            <w:vAlign w:val="center"/>
          </w:tcPr>
          <w:p w14:paraId="3B198C1E" w14:textId="2F19C12C"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.56</w:t>
            </w:r>
          </w:p>
        </w:tc>
        <w:tc>
          <w:tcPr>
            <w:tcW w:w="398" w:type="pct"/>
            <w:shd w:val="clear" w:color="auto" w:fill="FFFFFF" w:themeFill="background1"/>
            <w:vAlign w:val="center"/>
          </w:tcPr>
          <w:p w14:paraId="5E2133C3" w14:textId="4348FC89"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.57</w:t>
            </w:r>
          </w:p>
        </w:tc>
        <w:tc>
          <w:tcPr>
            <w:tcW w:w="179" w:type="pct"/>
            <w:shd w:val="clear" w:color="auto" w:fill="FFFFFF" w:themeFill="background1"/>
            <w:vAlign w:val="center"/>
          </w:tcPr>
          <w:p w14:paraId="546FA1DD" w14:textId="77777777" w:rsidR="0031274F" w:rsidRPr="008C2660" w:rsidRDefault="0031274F" w:rsidP="002E5FCD">
            <w:pPr>
              <w:spacing w:line="360" w:lineRule="auto"/>
              <w:jc w:val="center"/>
              <w:rPr>
                <w:rFonts w:asciiTheme="majorBidi" w:hAnsiTheme="majorBidi" w:cstheme="majorBidi"/>
                <w:sz w:val="24"/>
                <w:szCs w:val="24"/>
              </w:rPr>
            </w:pPr>
          </w:p>
        </w:tc>
        <w:tc>
          <w:tcPr>
            <w:tcW w:w="789" w:type="pct"/>
            <w:shd w:val="clear" w:color="auto" w:fill="FFFFFF" w:themeFill="background1"/>
            <w:vAlign w:val="center"/>
          </w:tcPr>
          <w:p w14:paraId="3ACBAA04" w14:textId="15C8EEA1"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-.058</w:t>
            </w:r>
          </w:p>
        </w:tc>
        <w:tc>
          <w:tcPr>
            <w:tcW w:w="722" w:type="pct"/>
            <w:shd w:val="clear" w:color="auto" w:fill="FFFFFF" w:themeFill="background1"/>
            <w:vAlign w:val="center"/>
          </w:tcPr>
          <w:p w14:paraId="32461DB1" w14:textId="68ED1B32"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-1.036</w:t>
            </w:r>
          </w:p>
        </w:tc>
        <w:tc>
          <w:tcPr>
            <w:tcW w:w="307" w:type="pct"/>
            <w:shd w:val="clear" w:color="auto" w:fill="FFFFFF" w:themeFill="background1"/>
            <w:vAlign w:val="center"/>
          </w:tcPr>
          <w:p w14:paraId="46EDD8A8" w14:textId="40935660"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3.17</w:t>
            </w:r>
          </w:p>
        </w:tc>
        <w:tc>
          <w:tcPr>
            <w:tcW w:w="312" w:type="pct"/>
            <w:shd w:val="clear" w:color="auto" w:fill="FFFFFF" w:themeFill="background1"/>
            <w:vAlign w:val="center"/>
          </w:tcPr>
          <w:p w14:paraId="2D9D7834" w14:textId="6F657312"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1.31</w:t>
            </w:r>
          </w:p>
        </w:tc>
      </w:tr>
      <w:tr w:rsidR="0044643A" w:rsidRPr="008C2660" w14:paraId="12958333" w14:textId="77777777" w:rsidTr="002E5FCD">
        <w:trPr>
          <w:cantSplit/>
        </w:trPr>
        <w:tc>
          <w:tcPr>
            <w:tcW w:w="641" w:type="pct"/>
            <w:shd w:val="clear" w:color="auto" w:fill="FFFFFF" w:themeFill="background1"/>
            <w:vAlign w:val="center"/>
          </w:tcPr>
          <w:p w14:paraId="1A0DFCB3" w14:textId="2759E09C"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lang w:bidi="fa-IR"/>
              </w:rPr>
              <w:t>ITEM 2</w:t>
            </w:r>
          </w:p>
        </w:tc>
        <w:tc>
          <w:tcPr>
            <w:tcW w:w="479" w:type="pct"/>
            <w:shd w:val="clear" w:color="auto" w:fill="FFFFFF" w:themeFill="background1"/>
            <w:vAlign w:val="center"/>
          </w:tcPr>
          <w:p w14:paraId="25A40BE9" w14:textId="2549A4FA"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rPr>
              <w:t>0.614</w:t>
            </w:r>
          </w:p>
        </w:tc>
        <w:tc>
          <w:tcPr>
            <w:tcW w:w="536" w:type="pct"/>
            <w:shd w:val="clear" w:color="auto" w:fill="FFFFFF" w:themeFill="background1"/>
            <w:vAlign w:val="center"/>
          </w:tcPr>
          <w:p w14:paraId="2169BBEB" w14:textId="4C11E0D4"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rPr>
              <w:t>-0.201</w:t>
            </w:r>
          </w:p>
        </w:tc>
        <w:tc>
          <w:tcPr>
            <w:tcW w:w="307" w:type="pct"/>
            <w:shd w:val="clear" w:color="auto" w:fill="FFFFFF" w:themeFill="background1"/>
            <w:vAlign w:val="center"/>
          </w:tcPr>
          <w:p w14:paraId="705AEAC7" w14:textId="4F53877C"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.336</w:t>
            </w:r>
          </w:p>
        </w:tc>
        <w:tc>
          <w:tcPr>
            <w:tcW w:w="331" w:type="pct"/>
            <w:shd w:val="clear" w:color="auto" w:fill="FFFFFF" w:themeFill="background1"/>
            <w:vAlign w:val="center"/>
          </w:tcPr>
          <w:p w14:paraId="6AEDCE46" w14:textId="39313061"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.34</w:t>
            </w:r>
          </w:p>
        </w:tc>
        <w:tc>
          <w:tcPr>
            <w:tcW w:w="398" w:type="pct"/>
            <w:shd w:val="clear" w:color="auto" w:fill="FFFFFF" w:themeFill="background1"/>
            <w:vAlign w:val="center"/>
          </w:tcPr>
          <w:p w14:paraId="400F488B" w14:textId="620CE225"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.43</w:t>
            </w:r>
          </w:p>
        </w:tc>
        <w:tc>
          <w:tcPr>
            <w:tcW w:w="179" w:type="pct"/>
            <w:shd w:val="clear" w:color="auto" w:fill="FFFFFF" w:themeFill="background1"/>
            <w:vAlign w:val="center"/>
          </w:tcPr>
          <w:p w14:paraId="21CC61A9" w14:textId="77777777" w:rsidR="0031274F" w:rsidRPr="008C2660" w:rsidRDefault="0031274F" w:rsidP="002E5FCD">
            <w:pPr>
              <w:spacing w:line="360" w:lineRule="auto"/>
              <w:jc w:val="center"/>
              <w:rPr>
                <w:rFonts w:asciiTheme="majorBidi" w:hAnsiTheme="majorBidi" w:cstheme="majorBidi"/>
                <w:sz w:val="24"/>
                <w:szCs w:val="24"/>
              </w:rPr>
            </w:pPr>
          </w:p>
        </w:tc>
        <w:tc>
          <w:tcPr>
            <w:tcW w:w="789" w:type="pct"/>
            <w:shd w:val="clear" w:color="auto" w:fill="FFFFFF" w:themeFill="background1"/>
            <w:vAlign w:val="center"/>
          </w:tcPr>
          <w:p w14:paraId="255ED2BE" w14:textId="587756C7"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-.086</w:t>
            </w:r>
          </w:p>
        </w:tc>
        <w:tc>
          <w:tcPr>
            <w:tcW w:w="722" w:type="pct"/>
            <w:shd w:val="clear" w:color="auto" w:fill="FFFFFF" w:themeFill="background1"/>
            <w:vAlign w:val="center"/>
          </w:tcPr>
          <w:p w14:paraId="41C7791F" w14:textId="6B3948DE"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-.832</w:t>
            </w:r>
          </w:p>
        </w:tc>
        <w:tc>
          <w:tcPr>
            <w:tcW w:w="307" w:type="pct"/>
            <w:shd w:val="clear" w:color="auto" w:fill="FFFFFF" w:themeFill="background1"/>
            <w:vAlign w:val="center"/>
          </w:tcPr>
          <w:p w14:paraId="1C7E79A6" w14:textId="21FC5D59"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3.1</w:t>
            </w:r>
          </w:p>
        </w:tc>
        <w:tc>
          <w:tcPr>
            <w:tcW w:w="312" w:type="pct"/>
            <w:shd w:val="clear" w:color="auto" w:fill="FFFFFF" w:themeFill="background1"/>
            <w:vAlign w:val="center"/>
          </w:tcPr>
          <w:p w14:paraId="3B0D918C" w14:textId="30727019"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1.23</w:t>
            </w:r>
          </w:p>
        </w:tc>
      </w:tr>
      <w:tr w:rsidR="0044643A" w:rsidRPr="008C2660" w14:paraId="3166C54F" w14:textId="77777777" w:rsidTr="002E5FCD">
        <w:trPr>
          <w:cantSplit/>
        </w:trPr>
        <w:tc>
          <w:tcPr>
            <w:tcW w:w="641" w:type="pct"/>
            <w:shd w:val="clear" w:color="auto" w:fill="FFFFFF" w:themeFill="background1"/>
            <w:vAlign w:val="center"/>
          </w:tcPr>
          <w:p w14:paraId="0CD6FF1E" w14:textId="33305ACE"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lang w:bidi="fa-IR"/>
              </w:rPr>
              <w:t>ITEM 9</w:t>
            </w:r>
          </w:p>
        </w:tc>
        <w:tc>
          <w:tcPr>
            <w:tcW w:w="479" w:type="pct"/>
            <w:shd w:val="clear" w:color="auto" w:fill="FFFFFF" w:themeFill="background1"/>
            <w:vAlign w:val="center"/>
          </w:tcPr>
          <w:p w14:paraId="2F05CF3B" w14:textId="154ACBB6"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rPr>
              <w:t>0.565</w:t>
            </w:r>
          </w:p>
        </w:tc>
        <w:tc>
          <w:tcPr>
            <w:tcW w:w="536" w:type="pct"/>
            <w:shd w:val="clear" w:color="auto" w:fill="FFFFFF" w:themeFill="background1"/>
            <w:vAlign w:val="center"/>
          </w:tcPr>
          <w:p w14:paraId="0CEBE028" w14:textId="64EB07C5"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rPr>
              <w:t>0.140</w:t>
            </w:r>
          </w:p>
        </w:tc>
        <w:tc>
          <w:tcPr>
            <w:tcW w:w="307" w:type="pct"/>
            <w:shd w:val="clear" w:color="auto" w:fill="FFFFFF" w:themeFill="background1"/>
            <w:vAlign w:val="center"/>
          </w:tcPr>
          <w:p w14:paraId="50030A37" w14:textId="74AB0903"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.391</w:t>
            </w:r>
          </w:p>
        </w:tc>
        <w:tc>
          <w:tcPr>
            <w:tcW w:w="331" w:type="pct"/>
            <w:shd w:val="clear" w:color="auto" w:fill="FFFFFF" w:themeFill="background1"/>
            <w:vAlign w:val="center"/>
          </w:tcPr>
          <w:p w14:paraId="1FABB5DA" w14:textId="29799AB7"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.52</w:t>
            </w:r>
          </w:p>
        </w:tc>
        <w:tc>
          <w:tcPr>
            <w:tcW w:w="398" w:type="pct"/>
            <w:shd w:val="clear" w:color="auto" w:fill="FFFFFF" w:themeFill="background1"/>
            <w:vAlign w:val="center"/>
          </w:tcPr>
          <w:p w14:paraId="196C25D1" w14:textId="234C7F22"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.54</w:t>
            </w:r>
          </w:p>
        </w:tc>
        <w:tc>
          <w:tcPr>
            <w:tcW w:w="179" w:type="pct"/>
            <w:shd w:val="clear" w:color="auto" w:fill="FFFFFF" w:themeFill="background1"/>
            <w:vAlign w:val="center"/>
          </w:tcPr>
          <w:p w14:paraId="6D755FF3" w14:textId="77777777" w:rsidR="0031274F" w:rsidRPr="008C2660" w:rsidRDefault="0031274F" w:rsidP="002E5FCD">
            <w:pPr>
              <w:spacing w:line="360" w:lineRule="auto"/>
              <w:jc w:val="center"/>
              <w:rPr>
                <w:rFonts w:asciiTheme="majorBidi" w:hAnsiTheme="majorBidi" w:cstheme="majorBidi"/>
                <w:sz w:val="24"/>
                <w:szCs w:val="24"/>
              </w:rPr>
            </w:pPr>
          </w:p>
        </w:tc>
        <w:tc>
          <w:tcPr>
            <w:tcW w:w="789" w:type="pct"/>
            <w:shd w:val="clear" w:color="auto" w:fill="FFFFFF" w:themeFill="background1"/>
            <w:vAlign w:val="center"/>
          </w:tcPr>
          <w:p w14:paraId="64F3908D" w14:textId="7548E449"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-.080</w:t>
            </w:r>
          </w:p>
        </w:tc>
        <w:tc>
          <w:tcPr>
            <w:tcW w:w="722" w:type="pct"/>
            <w:shd w:val="clear" w:color="auto" w:fill="FFFFFF" w:themeFill="background1"/>
            <w:vAlign w:val="center"/>
          </w:tcPr>
          <w:p w14:paraId="6EFD51F4" w14:textId="0FAD6895"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-1.102</w:t>
            </w:r>
          </w:p>
        </w:tc>
        <w:tc>
          <w:tcPr>
            <w:tcW w:w="307" w:type="pct"/>
            <w:shd w:val="clear" w:color="auto" w:fill="FFFFFF" w:themeFill="background1"/>
            <w:vAlign w:val="center"/>
          </w:tcPr>
          <w:p w14:paraId="073DEA97" w14:textId="3374A47E"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3.13</w:t>
            </w:r>
          </w:p>
        </w:tc>
        <w:tc>
          <w:tcPr>
            <w:tcW w:w="312" w:type="pct"/>
            <w:shd w:val="clear" w:color="auto" w:fill="FFFFFF" w:themeFill="background1"/>
            <w:vAlign w:val="center"/>
          </w:tcPr>
          <w:p w14:paraId="6D5D5A86" w14:textId="7AF8926F"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1.38</w:t>
            </w:r>
          </w:p>
        </w:tc>
      </w:tr>
      <w:tr w:rsidR="0044643A" w:rsidRPr="008C2660" w14:paraId="5D07FE5D" w14:textId="77777777" w:rsidTr="002E5FCD">
        <w:trPr>
          <w:cantSplit/>
        </w:trPr>
        <w:tc>
          <w:tcPr>
            <w:tcW w:w="641" w:type="pct"/>
            <w:shd w:val="clear" w:color="auto" w:fill="FFFFFF" w:themeFill="background1"/>
            <w:vAlign w:val="center"/>
          </w:tcPr>
          <w:p w14:paraId="4EAC40A3" w14:textId="7DA7E436"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lang w:bidi="fa-IR"/>
              </w:rPr>
              <w:t>ITEM 4</w:t>
            </w:r>
          </w:p>
        </w:tc>
        <w:tc>
          <w:tcPr>
            <w:tcW w:w="479" w:type="pct"/>
            <w:shd w:val="clear" w:color="auto" w:fill="FFFFFF" w:themeFill="background1"/>
            <w:vAlign w:val="center"/>
          </w:tcPr>
          <w:p w14:paraId="41389E5B" w14:textId="7175C421"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rPr>
              <w:t>0.394</w:t>
            </w:r>
          </w:p>
        </w:tc>
        <w:tc>
          <w:tcPr>
            <w:tcW w:w="536" w:type="pct"/>
            <w:shd w:val="clear" w:color="auto" w:fill="FFFFFF" w:themeFill="background1"/>
            <w:vAlign w:val="center"/>
          </w:tcPr>
          <w:p w14:paraId="341FED8A" w14:textId="2795F9D8"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rPr>
              <w:t>0.252</w:t>
            </w:r>
          </w:p>
        </w:tc>
        <w:tc>
          <w:tcPr>
            <w:tcW w:w="307" w:type="pct"/>
            <w:shd w:val="clear" w:color="auto" w:fill="FFFFFF" w:themeFill="background1"/>
            <w:vAlign w:val="center"/>
          </w:tcPr>
          <w:p w14:paraId="47E890DD" w14:textId="7A11C6B5"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.285</w:t>
            </w:r>
          </w:p>
        </w:tc>
        <w:tc>
          <w:tcPr>
            <w:tcW w:w="331" w:type="pct"/>
            <w:shd w:val="clear" w:color="auto" w:fill="FFFFFF" w:themeFill="background1"/>
            <w:vAlign w:val="center"/>
          </w:tcPr>
          <w:p w14:paraId="400A3DEF" w14:textId="3EF3C92D"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.46</w:t>
            </w:r>
          </w:p>
        </w:tc>
        <w:tc>
          <w:tcPr>
            <w:tcW w:w="398" w:type="pct"/>
            <w:shd w:val="clear" w:color="auto" w:fill="FFFFFF" w:themeFill="background1"/>
            <w:vAlign w:val="center"/>
          </w:tcPr>
          <w:p w14:paraId="63F6D6E2" w14:textId="48B5FF16"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.42</w:t>
            </w:r>
          </w:p>
        </w:tc>
        <w:tc>
          <w:tcPr>
            <w:tcW w:w="179" w:type="pct"/>
            <w:shd w:val="clear" w:color="auto" w:fill="FFFFFF" w:themeFill="background1"/>
            <w:vAlign w:val="center"/>
          </w:tcPr>
          <w:p w14:paraId="4B361823" w14:textId="77777777" w:rsidR="0031274F" w:rsidRPr="008C2660" w:rsidRDefault="0031274F" w:rsidP="002E5FCD">
            <w:pPr>
              <w:spacing w:line="360" w:lineRule="auto"/>
              <w:jc w:val="center"/>
              <w:rPr>
                <w:rFonts w:asciiTheme="majorBidi" w:hAnsiTheme="majorBidi" w:cstheme="majorBidi"/>
                <w:sz w:val="24"/>
                <w:szCs w:val="24"/>
              </w:rPr>
            </w:pPr>
          </w:p>
        </w:tc>
        <w:tc>
          <w:tcPr>
            <w:tcW w:w="789" w:type="pct"/>
            <w:shd w:val="clear" w:color="auto" w:fill="FFFFFF" w:themeFill="background1"/>
            <w:vAlign w:val="center"/>
          </w:tcPr>
          <w:p w14:paraId="0F9E8CDF" w14:textId="086AB61D"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.542</w:t>
            </w:r>
          </w:p>
        </w:tc>
        <w:tc>
          <w:tcPr>
            <w:tcW w:w="722" w:type="pct"/>
            <w:shd w:val="clear" w:color="auto" w:fill="FFFFFF" w:themeFill="background1"/>
            <w:vAlign w:val="center"/>
          </w:tcPr>
          <w:p w14:paraId="508F08A6" w14:textId="0A91E064"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-.593</w:t>
            </w:r>
          </w:p>
        </w:tc>
        <w:tc>
          <w:tcPr>
            <w:tcW w:w="307" w:type="pct"/>
            <w:shd w:val="clear" w:color="auto" w:fill="FFFFFF" w:themeFill="background1"/>
            <w:vAlign w:val="center"/>
          </w:tcPr>
          <w:p w14:paraId="1A4BA6A4" w14:textId="0B104BF8"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2.3</w:t>
            </w:r>
          </w:p>
        </w:tc>
        <w:tc>
          <w:tcPr>
            <w:tcW w:w="312" w:type="pct"/>
            <w:shd w:val="clear" w:color="auto" w:fill="FFFFFF" w:themeFill="background1"/>
            <w:vAlign w:val="center"/>
          </w:tcPr>
          <w:p w14:paraId="6344AF5A" w14:textId="2D169706"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1.20</w:t>
            </w:r>
          </w:p>
        </w:tc>
      </w:tr>
      <w:tr w:rsidR="0044643A" w:rsidRPr="008C2660" w14:paraId="5FDAD4B8" w14:textId="77777777" w:rsidTr="002E5FCD">
        <w:trPr>
          <w:cantSplit/>
        </w:trPr>
        <w:tc>
          <w:tcPr>
            <w:tcW w:w="641" w:type="pct"/>
            <w:shd w:val="clear" w:color="auto" w:fill="FFFFFF" w:themeFill="background1"/>
            <w:vAlign w:val="center"/>
          </w:tcPr>
          <w:p w14:paraId="16B61A7E" w14:textId="494F0117"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lang w:bidi="fa-IR"/>
              </w:rPr>
              <w:t>ITEM 6</w:t>
            </w:r>
          </w:p>
        </w:tc>
        <w:tc>
          <w:tcPr>
            <w:tcW w:w="479" w:type="pct"/>
            <w:shd w:val="clear" w:color="auto" w:fill="FFFFFF" w:themeFill="background1"/>
            <w:vAlign w:val="center"/>
          </w:tcPr>
          <w:p w14:paraId="63230C0B" w14:textId="4DF21CF9"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rPr>
              <w:t>0.355</w:t>
            </w:r>
          </w:p>
        </w:tc>
        <w:tc>
          <w:tcPr>
            <w:tcW w:w="536" w:type="pct"/>
            <w:shd w:val="clear" w:color="auto" w:fill="FFFFFF" w:themeFill="background1"/>
            <w:vAlign w:val="center"/>
          </w:tcPr>
          <w:p w14:paraId="5291EBA5" w14:textId="3F9E8ED0"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rPr>
              <w:t>0.166</w:t>
            </w:r>
          </w:p>
        </w:tc>
        <w:tc>
          <w:tcPr>
            <w:tcW w:w="307" w:type="pct"/>
            <w:shd w:val="clear" w:color="auto" w:fill="FFFFFF" w:themeFill="background1"/>
            <w:vAlign w:val="center"/>
          </w:tcPr>
          <w:p w14:paraId="4309F720" w14:textId="228F7F3D"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.192</w:t>
            </w:r>
          </w:p>
        </w:tc>
        <w:tc>
          <w:tcPr>
            <w:tcW w:w="331" w:type="pct"/>
            <w:shd w:val="clear" w:color="auto" w:fill="FFFFFF" w:themeFill="background1"/>
            <w:vAlign w:val="center"/>
          </w:tcPr>
          <w:p w14:paraId="705A6CD3" w14:textId="65A9D240"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.37</w:t>
            </w:r>
          </w:p>
        </w:tc>
        <w:tc>
          <w:tcPr>
            <w:tcW w:w="398" w:type="pct"/>
            <w:shd w:val="clear" w:color="auto" w:fill="FFFFFF" w:themeFill="background1"/>
            <w:vAlign w:val="center"/>
          </w:tcPr>
          <w:p w14:paraId="580DD190" w14:textId="0907D0A1"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.37</w:t>
            </w:r>
          </w:p>
        </w:tc>
        <w:tc>
          <w:tcPr>
            <w:tcW w:w="179" w:type="pct"/>
            <w:shd w:val="clear" w:color="auto" w:fill="FFFFFF" w:themeFill="background1"/>
            <w:vAlign w:val="center"/>
          </w:tcPr>
          <w:p w14:paraId="060282ED" w14:textId="77777777" w:rsidR="0031274F" w:rsidRPr="008C2660" w:rsidRDefault="0031274F" w:rsidP="002E5FCD">
            <w:pPr>
              <w:spacing w:line="360" w:lineRule="auto"/>
              <w:jc w:val="center"/>
              <w:rPr>
                <w:rFonts w:asciiTheme="majorBidi" w:hAnsiTheme="majorBidi" w:cstheme="majorBidi"/>
                <w:sz w:val="24"/>
                <w:szCs w:val="24"/>
              </w:rPr>
            </w:pPr>
          </w:p>
        </w:tc>
        <w:tc>
          <w:tcPr>
            <w:tcW w:w="789" w:type="pct"/>
            <w:shd w:val="clear" w:color="auto" w:fill="FFFFFF" w:themeFill="background1"/>
            <w:vAlign w:val="center"/>
          </w:tcPr>
          <w:p w14:paraId="252D6558" w14:textId="00D9381A"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1.074</w:t>
            </w:r>
          </w:p>
        </w:tc>
        <w:tc>
          <w:tcPr>
            <w:tcW w:w="722" w:type="pct"/>
            <w:shd w:val="clear" w:color="auto" w:fill="FFFFFF" w:themeFill="background1"/>
            <w:vAlign w:val="center"/>
          </w:tcPr>
          <w:p w14:paraId="5995A740" w14:textId="195A2204"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.139</w:t>
            </w:r>
          </w:p>
        </w:tc>
        <w:tc>
          <w:tcPr>
            <w:tcW w:w="307" w:type="pct"/>
            <w:shd w:val="clear" w:color="auto" w:fill="FFFFFF" w:themeFill="background1"/>
            <w:vAlign w:val="center"/>
          </w:tcPr>
          <w:p w14:paraId="5D3E2AA0" w14:textId="1062D144"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1.98</w:t>
            </w:r>
          </w:p>
        </w:tc>
        <w:tc>
          <w:tcPr>
            <w:tcW w:w="312" w:type="pct"/>
            <w:shd w:val="clear" w:color="auto" w:fill="FFFFFF" w:themeFill="background1"/>
            <w:vAlign w:val="center"/>
          </w:tcPr>
          <w:p w14:paraId="34F616F0" w14:textId="56AC8DD5"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1.20</w:t>
            </w:r>
          </w:p>
        </w:tc>
      </w:tr>
      <w:tr w:rsidR="002E5FCD" w:rsidRPr="008C2660" w14:paraId="50921EB1" w14:textId="77777777" w:rsidTr="002E5FCD">
        <w:trPr>
          <w:cantSplit/>
        </w:trPr>
        <w:tc>
          <w:tcPr>
            <w:tcW w:w="641" w:type="pct"/>
            <w:shd w:val="clear" w:color="auto" w:fill="FFFFFF" w:themeFill="background1"/>
            <w:vAlign w:val="center"/>
          </w:tcPr>
          <w:p w14:paraId="691F8762" w14:textId="4063F22A"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lang w:bidi="fa-IR"/>
              </w:rPr>
              <w:t>ITEM 3</w:t>
            </w:r>
          </w:p>
        </w:tc>
        <w:tc>
          <w:tcPr>
            <w:tcW w:w="479" w:type="pct"/>
            <w:shd w:val="clear" w:color="auto" w:fill="FFFFFF" w:themeFill="background1"/>
            <w:vAlign w:val="center"/>
          </w:tcPr>
          <w:p w14:paraId="7999B40F" w14:textId="01E87FDD"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rPr>
              <w:t>0.212</w:t>
            </w:r>
          </w:p>
        </w:tc>
        <w:tc>
          <w:tcPr>
            <w:tcW w:w="536" w:type="pct"/>
            <w:shd w:val="clear" w:color="auto" w:fill="FFFFFF" w:themeFill="background1"/>
            <w:vAlign w:val="center"/>
          </w:tcPr>
          <w:p w14:paraId="189D8E26" w14:textId="478D96D9"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rPr>
              <w:t>0.612</w:t>
            </w:r>
          </w:p>
        </w:tc>
        <w:tc>
          <w:tcPr>
            <w:tcW w:w="307" w:type="pct"/>
            <w:shd w:val="clear" w:color="auto" w:fill="FFFFFF" w:themeFill="background1"/>
            <w:vAlign w:val="center"/>
          </w:tcPr>
          <w:p w14:paraId="6F631474" w14:textId="754E92E3"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.505</w:t>
            </w:r>
          </w:p>
        </w:tc>
        <w:tc>
          <w:tcPr>
            <w:tcW w:w="331" w:type="pct"/>
            <w:shd w:val="clear" w:color="auto" w:fill="FFFFFF" w:themeFill="background1"/>
            <w:vAlign w:val="center"/>
          </w:tcPr>
          <w:p w14:paraId="47149F60" w14:textId="7273F5CE"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.49</w:t>
            </w:r>
          </w:p>
        </w:tc>
        <w:tc>
          <w:tcPr>
            <w:tcW w:w="398" w:type="pct"/>
            <w:shd w:val="clear" w:color="auto" w:fill="FFFFFF" w:themeFill="background1"/>
            <w:vAlign w:val="center"/>
          </w:tcPr>
          <w:p w14:paraId="7D32FBD0" w14:textId="52965DDD"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.45</w:t>
            </w:r>
          </w:p>
        </w:tc>
        <w:tc>
          <w:tcPr>
            <w:tcW w:w="179" w:type="pct"/>
            <w:shd w:val="clear" w:color="auto" w:fill="FFFFFF" w:themeFill="background1"/>
            <w:vAlign w:val="center"/>
          </w:tcPr>
          <w:p w14:paraId="3230782E" w14:textId="77777777" w:rsidR="0031274F" w:rsidRPr="008C2660" w:rsidRDefault="0031274F" w:rsidP="002E5FCD">
            <w:pPr>
              <w:spacing w:line="360" w:lineRule="auto"/>
              <w:jc w:val="center"/>
              <w:rPr>
                <w:rFonts w:asciiTheme="majorBidi" w:hAnsiTheme="majorBidi" w:cstheme="majorBidi"/>
                <w:sz w:val="24"/>
                <w:szCs w:val="24"/>
              </w:rPr>
            </w:pPr>
          </w:p>
        </w:tc>
        <w:tc>
          <w:tcPr>
            <w:tcW w:w="789" w:type="pct"/>
            <w:shd w:val="clear" w:color="auto" w:fill="FFFFFF" w:themeFill="background1"/>
            <w:vAlign w:val="center"/>
          </w:tcPr>
          <w:p w14:paraId="27F367E1" w14:textId="2849EE73"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.442</w:t>
            </w:r>
          </w:p>
        </w:tc>
        <w:tc>
          <w:tcPr>
            <w:tcW w:w="722" w:type="pct"/>
            <w:shd w:val="clear" w:color="auto" w:fill="FFFFFF" w:themeFill="background1"/>
            <w:vAlign w:val="center"/>
          </w:tcPr>
          <w:p w14:paraId="3FE4EC65" w14:textId="31D7A415"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-.865</w:t>
            </w:r>
          </w:p>
        </w:tc>
        <w:tc>
          <w:tcPr>
            <w:tcW w:w="307" w:type="pct"/>
            <w:shd w:val="clear" w:color="auto" w:fill="FFFFFF" w:themeFill="background1"/>
            <w:vAlign w:val="center"/>
          </w:tcPr>
          <w:p w14:paraId="4C4DA75F" w14:textId="18116F8B"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2.5</w:t>
            </w:r>
          </w:p>
        </w:tc>
        <w:tc>
          <w:tcPr>
            <w:tcW w:w="312" w:type="pct"/>
            <w:shd w:val="clear" w:color="auto" w:fill="FFFFFF" w:themeFill="background1"/>
            <w:vAlign w:val="center"/>
          </w:tcPr>
          <w:p w14:paraId="5A1AC8B1" w14:textId="47F7208D"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1.34</w:t>
            </w:r>
          </w:p>
        </w:tc>
      </w:tr>
      <w:tr w:rsidR="002E5FCD" w:rsidRPr="008C2660" w14:paraId="197BF7CB" w14:textId="77777777" w:rsidTr="002E5FCD">
        <w:trPr>
          <w:cantSplit/>
        </w:trPr>
        <w:tc>
          <w:tcPr>
            <w:tcW w:w="641" w:type="pct"/>
            <w:shd w:val="clear" w:color="auto" w:fill="FFFFFF" w:themeFill="background1"/>
            <w:vAlign w:val="center"/>
          </w:tcPr>
          <w:p w14:paraId="10B057D3" w14:textId="2E94C488"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lang w:bidi="fa-IR"/>
              </w:rPr>
              <w:t>ITEM 1</w:t>
            </w:r>
          </w:p>
        </w:tc>
        <w:tc>
          <w:tcPr>
            <w:tcW w:w="479" w:type="pct"/>
            <w:shd w:val="clear" w:color="auto" w:fill="FFFFFF" w:themeFill="background1"/>
            <w:vAlign w:val="center"/>
          </w:tcPr>
          <w:p w14:paraId="5826063A" w14:textId="30D858E1"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lang w:bidi="fa-IR"/>
              </w:rPr>
              <w:t>0.000</w:t>
            </w:r>
          </w:p>
        </w:tc>
        <w:tc>
          <w:tcPr>
            <w:tcW w:w="536" w:type="pct"/>
            <w:shd w:val="clear" w:color="auto" w:fill="FFFFFF" w:themeFill="background1"/>
            <w:vAlign w:val="center"/>
          </w:tcPr>
          <w:p w14:paraId="45C9D156" w14:textId="1DE0D03C"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rPr>
              <w:t>0.493</w:t>
            </w:r>
          </w:p>
        </w:tc>
        <w:tc>
          <w:tcPr>
            <w:tcW w:w="307" w:type="pct"/>
            <w:shd w:val="clear" w:color="auto" w:fill="FFFFFF" w:themeFill="background1"/>
            <w:vAlign w:val="center"/>
          </w:tcPr>
          <w:p w14:paraId="6A70AA27" w14:textId="1B130F38"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.243</w:t>
            </w:r>
          </w:p>
        </w:tc>
        <w:tc>
          <w:tcPr>
            <w:tcW w:w="331" w:type="pct"/>
            <w:shd w:val="clear" w:color="auto" w:fill="FFFFFF" w:themeFill="background1"/>
            <w:vAlign w:val="center"/>
          </w:tcPr>
          <w:p w14:paraId="7F3C992B" w14:textId="58814654"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.25</w:t>
            </w:r>
          </w:p>
        </w:tc>
        <w:tc>
          <w:tcPr>
            <w:tcW w:w="398" w:type="pct"/>
            <w:shd w:val="clear" w:color="auto" w:fill="FFFFFF" w:themeFill="background1"/>
            <w:vAlign w:val="center"/>
          </w:tcPr>
          <w:p w14:paraId="52CD0241" w14:textId="6D9BC159"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.33</w:t>
            </w:r>
          </w:p>
        </w:tc>
        <w:tc>
          <w:tcPr>
            <w:tcW w:w="179" w:type="pct"/>
            <w:shd w:val="clear" w:color="auto" w:fill="FFFFFF" w:themeFill="background1"/>
            <w:vAlign w:val="center"/>
          </w:tcPr>
          <w:p w14:paraId="18506F16" w14:textId="77777777" w:rsidR="0031274F" w:rsidRPr="008C2660" w:rsidRDefault="0031274F" w:rsidP="002E5FCD">
            <w:pPr>
              <w:spacing w:line="360" w:lineRule="auto"/>
              <w:jc w:val="center"/>
              <w:rPr>
                <w:rFonts w:asciiTheme="majorBidi" w:hAnsiTheme="majorBidi" w:cstheme="majorBidi"/>
                <w:sz w:val="24"/>
                <w:szCs w:val="24"/>
              </w:rPr>
            </w:pPr>
          </w:p>
        </w:tc>
        <w:tc>
          <w:tcPr>
            <w:tcW w:w="789" w:type="pct"/>
            <w:shd w:val="clear" w:color="auto" w:fill="FFFFFF" w:themeFill="background1"/>
            <w:vAlign w:val="center"/>
          </w:tcPr>
          <w:p w14:paraId="1DDC465E" w14:textId="374D83AD"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-.290</w:t>
            </w:r>
          </w:p>
        </w:tc>
        <w:tc>
          <w:tcPr>
            <w:tcW w:w="722" w:type="pct"/>
            <w:shd w:val="clear" w:color="auto" w:fill="FFFFFF" w:themeFill="background1"/>
            <w:vAlign w:val="center"/>
          </w:tcPr>
          <w:p w14:paraId="268433F4" w14:textId="38BE8F0C"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-1.561</w:t>
            </w:r>
          </w:p>
        </w:tc>
        <w:tc>
          <w:tcPr>
            <w:tcW w:w="307" w:type="pct"/>
            <w:shd w:val="clear" w:color="auto" w:fill="FFFFFF" w:themeFill="background1"/>
            <w:vAlign w:val="center"/>
          </w:tcPr>
          <w:p w14:paraId="38C9ED22" w14:textId="068BCE71"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3.33</w:t>
            </w:r>
          </w:p>
        </w:tc>
        <w:tc>
          <w:tcPr>
            <w:tcW w:w="312" w:type="pct"/>
            <w:shd w:val="clear" w:color="auto" w:fill="FFFFFF" w:themeFill="background1"/>
            <w:vAlign w:val="center"/>
          </w:tcPr>
          <w:p w14:paraId="359B14DB" w14:textId="6EA88D59"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1.66</w:t>
            </w:r>
          </w:p>
        </w:tc>
      </w:tr>
      <w:tr w:rsidR="002E5FCD" w:rsidRPr="008C2660" w14:paraId="5C0E32B3" w14:textId="77777777" w:rsidTr="002E5FCD">
        <w:trPr>
          <w:cantSplit/>
        </w:trPr>
        <w:tc>
          <w:tcPr>
            <w:tcW w:w="641" w:type="pct"/>
            <w:shd w:val="clear" w:color="auto" w:fill="FFFFFF" w:themeFill="background1"/>
            <w:vAlign w:val="center"/>
          </w:tcPr>
          <w:p w14:paraId="43DDDF3E" w14:textId="77777777"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lang w:bidi="fa-IR"/>
              </w:rPr>
              <w:t>ITEM 5</w:t>
            </w:r>
          </w:p>
        </w:tc>
        <w:tc>
          <w:tcPr>
            <w:tcW w:w="479" w:type="pct"/>
            <w:shd w:val="clear" w:color="auto" w:fill="FFFFFF" w:themeFill="background1"/>
            <w:vAlign w:val="center"/>
          </w:tcPr>
          <w:p w14:paraId="31CA25B7" w14:textId="4F7DEA45"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sz w:val="24"/>
                <w:szCs w:val="24"/>
                <w:lang w:bidi="fa-IR"/>
              </w:rPr>
            </w:pPr>
            <w:r w:rsidRPr="008C2660">
              <w:rPr>
                <w:rFonts w:asciiTheme="majorBidi" w:hAnsiTheme="majorBidi" w:cstheme="majorBidi"/>
                <w:sz w:val="24"/>
                <w:szCs w:val="24"/>
              </w:rPr>
              <w:t>0.223</w:t>
            </w:r>
          </w:p>
        </w:tc>
        <w:tc>
          <w:tcPr>
            <w:tcW w:w="536" w:type="pct"/>
            <w:shd w:val="clear" w:color="auto" w:fill="FFFFFF" w:themeFill="background1"/>
            <w:vAlign w:val="center"/>
          </w:tcPr>
          <w:p w14:paraId="3315AF4E" w14:textId="54A159A0" w:rsidR="0031274F" w:rsidRPr="008C2660" w:rsidRDefault="0031274F" w:rsidP="002E5FCD">
            <w:pPr>
              <w:autoSpaceDE w:val="0"/>
              <w:autoSpaceDN w:val="0"/>
              <w:adjustRightInd w:val="0"/>
              <w:spacing w:after="0" w:line="360" w:lineRule="auto"/>
              <w:ind w:left="60" w:right="60"/>
              <w:jc w:val="center"/>
              <w:rPr>
                <w:rFonts w:asciiTheme="majorBidi" w:hAnsiTheme="majorBidi" w:cstheme="majorBidi"/>
                <w:b/>
                <w:bCs/>
                <w:sz w:val="24"/>
                <w:szCs w:val="24"/>
                <w:lang w:bidi="fa-IR"/>
              </w:rPr>
            </w:pPr>
            <w:r w:rsidRPr="008C2660">
              <w:rPr>
                <w:rFonts w:asciiTheme="majorBidi" w:hAnsiTheme="majorBidi" w:cstheme="majorBidi"/>
                <w:b/>
                <w:bCs/>
                <w:sz w:val="24"/>
                <w:szCs w:val="24"/>
              </w:rPr>
              <w:t>0.332</w:t>
            </w:r>
          </w:p>
        </w:tc>
        <w:tc>
          <w:tcPr>
            <w:tcW w:w="307" w:type="pct"/>
            <w:shd w:val="clear" w:color="auto" w:fill="FFFFFF" w:themeFill="background1"/>
            <w:vAlign w:val="center"/>
          </w:tcPr>
          <w:p w14:paraId="61F3044C" w14:textId="5EF41DA6"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.209</w:t>
            </w:r>
          </w:p>
        </w:tc>
        <w:tc>
          <w:tcPr>
            <w:tcW w:w="331" w:type="pct"/>
            <w:shd w:val="clear" w:color="auto" w:fill="FFFFFF" w:themeFill="background1"/>
            <w:vAlign w:val="center"/>
          </w:tcPr>
          <w:p w14:paraId="42F8C3F5" w14:textId="2A13E692"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0.36</w:t>
            </w:r>
          </w:p>
        </w:tc>
        <w:tc>
          <w:tcPr>
            <w:tcW w:w="398" w:type="pct"/>
            <w:shd w:val="clear" w:color="auto" w:fill="FFFFFF" w:themeFill="background1"/>
            <w:vAlign w:val="center"/>
          </w:tcPr>
          <w:p w14:paraId="5C825A81" w14:textId="0B5559EA"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.30</w:t>
            </w:r>
          </w:p>
        </w:tc>
        <w:tc>
          <w:tcPr>
            <w:tcW w:w="179" w:type="pct"/>
            <w:shd w:val="clear" w:color="auto" w:fill="FFFFFF" w:themeFill="background1"/>
            <w:vAlign w:val="center"/>
          </w:tcPr>
          <w:p w14:paraId="1CAB7732" w14:textId="77777777" w:rsidR="0031274F" w:rsidRPr="008C2660" w:rsidRDefault="0031274F" w:rsidP="002E5FCD">
            <w:pPr>
              <w:spacing w:line="360" w:lineRule="auto"/>
              <w:jc w:val="center"/>
              <w:rPr>
                <w:rFonts w:asciiTheme="majorBidi" w:hAnsiTheme="majorBidi" w:cstheme="majorBidi"/>
                <w:sz w:val="24"/>
                <w:szCs w:val="24"/>
              </w:rPr>
            </w:pPr>
          </w:p>
        </w:tc>
        <w:tc>
          <w:tcPr>
            <w:tcW w:w="789" w:type="pct"/>
            <w:shd w:val="clear" w:color="auto" w:fill="FFFFFF" w:themeFill="background1"/>
            <w:vAlign w:val="center"/>
          </w:tcPr>
          <w:p w14:paraId="0FD6F22A" w14:textId="33C15748"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-.362</w:t>
            </w:r>
          </w:p>
        </w:tc>
        <w:tc>
          <w:tcPr>
            <w:tcW w:w="722" w:type="pct"/>
            <w:shd w:val="clear" w:color="auto" w:fill="FFFFFF" w:themeFill="background1"/>
            <w:vAlign w:val="center"/>
          </w:tcPr>
          <w:p w14:paraId="4414ECEE" w14:textId="01829BE6"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-1.240</w:t>
            </w:r>
          </w:p>
        </w:tc>
        <w:tc>
          <w:tcPr>
            <w:tcW w:w="307" w:type="pct"/>
            <w:shd w:val="clear" w:color="auto" w:fill="FFFFFF" w:themeFill="background1"/>
            <w:vAlign w:val="center"/>
          </w:tcPr>
          <w:p w14:paraId="71D23EB9" w14:textId="69529320"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3.46</w:t>
            </w:r>
          </w:p>
        </w:tc>
        <w:tc>
          <w:tcPr>
            <w:tcW w:w="312" w:type="pct"/>
            <w:shd w:val="clear" w:color="auto" w:fill="FFFFFF" w:themeFill="background1"/>
            <w:vAlign w:val="center"/>
          </w:tcPr>
          <w:p w14:paraId="29BD3E5D" w14:textId="53437E26" w:rsidR="0031274F" w:rsidRPr="008C2660" w:rsidRDefault="0031274F" w:rsidP="002E5FCD">
            <w:pPr>
              <w:spacing w:line="360" w:lineRule="auto"/>
              <w:jc w:val="center"/>
              <w:rPr>
                <w:rFonts w:asciiTheme="majorBidi" w:hAnsiTheme="majorBidi" w:cstheme="majorBidi"/>
                <w:sz w:val="24"/>
                <w:szCs w:val="24"/>
              </w:rPr>
            </w:pPr>
            <w:r w:rsidRPr="008C2660">
              <w:rPr>
                <w:rFonts w:asciiTheme="majorBidi" w:hAnsiTheme="majorBidi" w:cstheme="majorBidi"/>
                <w:sz w:val="24"/>
                <w:szCs w:val="24"/>
              </w:rPr>
              <w:t>1.45</w:t>
            </w:r>
          </w:p>
        </w:tc>
      </w:tr>
    </w:tbl>
    <w:p w14:paraId="27BBF0B8" w14:textId="3087651A" w:rsidR="001B25B7" w:rsidRPr="008C2660" w:rsidRDefault="001B25B7" w:rsidP="001B25B7">
      <w:pPr>
        <w:autoSpaceDE w:val="0"/>
        <w:autoSpaceDN w:val="0"/>
        <w:adjustRightInd w:val="0"/>
        <w:spacing w:after="0" w:line="400" w:lineRule="atLeast"/>
        <w:jc w:val="both"/>
        <w:rPr>
          <w:rStyle w:val="fontstyle01"/>
          <w:rFonts w:ascii="Times New Roman" w:hAnsi="Times New Roman" w:cs="Times New Roman"/>
          <w:i w:val="0"/>
          <w:iCs w:val="0"/>
          <w:color w:val="FF0000"/>
          <w:sz w:val="24"/>
          <w:szCs w:val="24"/>
        </w:rPr>
      </w:pPr>
      <w:r w:rsidRPr="008C2660">
        <w:rPr>
          <w:rFonts w:ascii="Times New Roman" w:hAnsi="Times New Roman" w:cs="Times New Roman"/>
          <w:i/>
          <w:iCs/>
          <w:sz w:val="24"/>
          <w:szCs w:val="24"/>
        </w:rPr>
        <w:t>Note.</w:t>
      </w:r>
      <w:r w:rsidR="00B21F5B" w:rsidRPr="008C2660">
        <w:rPr>
          <w:rFonts w:ascii="Times New Roman" w:hAnsi="Times New Roman" w:cs="Times New Roman"/>
          <w:sz w:val="24"/>
          <w:szCs w:val="24"/>
        </w:rPr>
        <w:t xml:space="preserve"> P = </w:t>
      </w:r>
      <w:r w:rsidR="00C40B9B" w:rsidRPr="008C2660">
        <w:rPr>
          <w:rFonts w:ascii="Times New Roman" w:hAnsi="Times New Roman" w:cs="Times New Roman"/>
          <w:sz w:val="24"/>
          <w:szCs w:val="24"/>
        </w:rPr>
        <w:t>P</w:t>
      </w:r>
      <w:r w:rsidR="00B21F5B" w:rsidRPr="008C2660">
        <w:rPr>
          <w:rFonts w:ascii="Times New Roman" w:hAnsi="Times New Roman" w:cs="Times New Roman"/>
          <w:sz w:val="24"/>
          <w:szCs w:val="24"/>
        </w:rPr>
        <w:t xml:space="preserve">erseveration; A = </w:t>
      </w:r>
      <w:r w:rsidR="00036E10">
        <w:rPr>
          <w:rFonts w:ascii="Times New Roman" w:hAnsi="Times New Roman" w:cs="Times New Roman"/>
          <w:sz w:val="24"/>
          <w:szCs w:val="24"/>
        </w:rPr>
        <w:t>a</w:t>
      </w:r>
      <w:r w:rsidR="00B21F5B" w:rsidRPr="008C2660">
        <w:rPr>
          <w:rFonts w:ascii="Times New Roman" w:hAnsi="Times New Roman" w:cs="Times New Roman"/>
          <w:sz w:val="24"/>
          <w:szCs w:val="24"/>
        </w:rPr>
        <w:t>voidance;</w:t>
      </w:r>
      <w:r w:rsidRPr="008C2660">
        <w:rPr>
          <w:rFonts w:ascii="Times New Roman" w:hAnsi="Times New Roman" w:cs="Times New Roman"/>
          <w:i/>
          <w:iCs/>
          <w:sz w:val="24"/>
          <w:szCs w:val="24"/>
        </w:rPr>
        <w:t xml:space="preserve"> </w:t>
      </w:r>
      <w:r w:rsidRPr="008C2660">
        <w:rPr>
          <w:rFonts w:ascii="Times New Roman" w:hAnsi="Times New Roman" w:cs="Times New Roman"/>
          <w:sz w:val="24"/>
          <w:szCs w:val="24"/>
          <w:lang w:bidi="fa-IR"/>
        </w:rPr>
        <w:t>h</w:t>
      </w:r>
      <w:r w:rsidRPr="008C2660">
        <w:rPr>
          <w:rFonts w:ascii="Times New Roman" w:hAnsi="Times New Roman" w:cs="Times New Roman"/>
          <w:sz w:val="24"/>
          <w:szCs w:val="24"/>
          <w:vertAlign w:val="superscript"/>
          <w:lang w:bidi="fa-IR"/>
        </w:rPr>
        <w:t>2</w:t>
      </w:r>
      <w:r w:rsidRPr="008C2660">
        <w:rPr>
          <w:rFonts w:ascii="Times New Roman" w:hAnsi="Times New Roman" w:cs="Times New Roman"/>
          <w:sz w:val="24"/>
          <w:szCs w:val="24"/>
          <w:lang w:bidi="fa-IR"/>
        </w:rPr>
        <w:t xml:space="preserve"> = communality;</w:t>
      </w:r>
      <w:r w:rsidRPr="008C2660">
        <w:rPr>
          <w:rFonts w:ascii="Times New Roman" w:hAnsi="Times New Roman" w:cs="Times New Roman"/>
          <w:i/>
          <w:iCs/>
          <w:sz w:val="24"/>
          <w:szCs w:val="24"/>
          <w:lang w:bidi="fa-IR"/>
        </w:rPr>
        <w:t xml:space="preserve"> </w:t>
      </w:r>
      <w:r w:rsidRPr="008C2660">
        <w:rPr>
          <w:rStyle w:val="fontstyle01"/>
          <w:rFonts w:ascii="Times New Roman" w:hAnsi="Times New Roman" w:cs="Times New Roman"/>
          <w:sz w:val="24"/>
          <w:szCs w:val="24"/>
        </w:rPr>
        <w:t>M = mean; SD = standard deviation; I-T =</w:t>
      </w:r>
      <w:r w:rsidR="0004592A">
        <w:rPr>
          <w:rStyle w:val="fontstyle01"/>
          <w:rFonts w:ascii="Times New Roman" w:hAnsi="Times New Roman" w:cs="Times New Roman"/>
          <w:sz w:val="24"/>
          <w:szCs w:val="24"/>
        </w:rPr>
        <w:t xml:space="preserve"> </w:t>
      </w:r>
      <w:r w:rsidRPr="008C2660">
        <w:rPr>
          <w:rStyle w:val="fontstyle01"/>
          <w:rFonts w:ascii="Times New Roman" w:hAnsi="Times New Roman" w:cs="Times New Roman"/>
          <w:sz w:val="24"/>
          <w:szCs w:val="24"/>
        </w:rPr>
        <w:t>item–total</w:t>
      </w:r>
      <w:r w:rsidRPr="008C2660">
        <w:rPr>
          <w:rFonts w:ascii="Times New Roman" w:hAnsi="Times New Roman" w:cs="Times New Roman"/>
          <w:i/>
          <w:iCs/>
          <w:sz w:val="24"/>
          <w:szCs w:val="24"/>
        </w:rPr>
        <w:t xml:space="preserve"> </w:t>
      </w:r>
      <w:r w:rsidRPr="008C2660">
        <w:rPr>
          <w:rStyle w:val="fontstyle01"/>
          <w:rFonts w:ascii="Times New Roman" w:hAnsi="Times New Roman" w:cs="Times New Roman"/>
          <w:sz w:val="24"/>
          <w:szCs w:val="24"/>
        </w:rPr>
        <w:t>correlations; I-Ts = item-total correlations between each item and its subscale.</w:t>
      </w:r>
      <w:r w:rsidR="003A4F7B" w:rsidRPr="008C2660">
        <w:rPr>
          <w:rStyle w:val="fontstyle01"/>
          <w:rFonts w:ascii="Times New Roman" w:hAnsi="Times New Roman" w:cs="Times New Roman"/>
          <w:i w:val="0"/>
          <w:iCs w:val="0"/>
          <w:sz w:val="24"/>
          <w:szCs w:val="24"/>
        </w:rPr>
        <w:t xml:space="preserve"> </w:t>
      </w:r>
    </w:p>
    <w:p w14:paraId="1B901270" w14:textId="3E6BE6D0" w:rsidR="009A1B95" w:rsidRPr="008C2660" w:rsidRDefault="009A1B95" w:rsidP="001B25B7">
      <w:pPr>
        <w:spacing w:line="480" w:lineRule="auto"/>
        <w:rPr>
          <w:rFonts w:asciiTheme="majorBidi" w:hAnsiTheme="majorBidi" w:cstheme="majorBidi"/>
          <w:sz w:val="24"/>
          <w:szCs w:val="24"/>
        </w:rPr>
      </w:pPr>
    </w:p>
    <w:p w14:paraId="4C827CB3" w14:textId="44F6AF47" w:rsidR="0044643A" w:rsidRPr="008C2660" w:rsidRDefault="0044643A" w:rsidP="001B25B7">
      <w:pPr>
        <w:spacing w:line="480" w:lineRule="auto"/>
        <w:rPr>
          <w:rFonts w:asciiTheme="majorBidi" w:hAnsiTheme="majorBidi" w:cstheme="majorBidi"/>
          <w:sz w:val="24"/>
          <w:szCs w:val="24"/>
        </w:rPr>
      </w:pPr>
    </w:p>
    <w:p w14:paraId="2E0084DB" w14:textId="77777777" w:rsidR="0044643A" w:rsidRPr="008C2660" w:rsidRDefault="0044643A" w:rsidP="0044643A">
      <w:pPr>
        <w:autoSpaceDE w:val="0"/>
        <w:autoSpaceDN w:val="0"/>
        <w:adjustRightInd w:val="0"/>
        <w:spacing w:after="0" w:line="480" w:lineRule="auto"/>
        <w:jc w:val="both"/>
        <w:rPr>
          <w:rFonts w:ascii="Times New Roman" w:hAnsi="Times New Roman" w:cs="Times New Roman"/>
          <w:sz w:val="24"/>
          <w:szCs w:val="24"/>
          <w:lang w:bidi="fa-IR"/>
        </w:rPr>
      </w:pPr>
      <w:r w:rsidRPr="008C2660">
        <w:rPr>
          <w:rFonts w:ascii="Times New Roman" w:hAnsi="Times New Roman" w:cs="Times New Roman"/>
          <w:sz w:val="24"/>
          <w:szCs w:val="24"/>
          <w:lang w:bidi="fa-IR"/>
        </w:rPr>
        <w:lastRenderedPageBreak/>
        <w:t>Table 3:</w:t>
      </w:r>
    </w:p>
    <w:p w14:paraId="64F58A7E" w14:textId="7F86E240" w:rsidR="0044643A" w:rsidRPr="008C2660" w:rsidRDefault="0044643A" w:rsidP="00EC69DD">
      <w:pPr>
        <w:autoSpaceDE w:val="0"/>
        <w:autoSpaceDN w:val="0"/>
        <w:adjustRightInd w:val="0"/>
        <w:spacing w:after="0" w:line="480" w:lineRule="auto"/>
        <w:jc w:val="both"/>
        <w:rPr>
          <w:rFonts w:ascii="Times New Roman" w:hAnsi="Times New Roman" w:cs="Times New Roman"/>
          <w:i/>
          <w:iCs/>
          <w:sz w:val="24"/>
          <w:szCs w:val="24"/>
          <w:lang w:bidi="fa-IR"/>
        </w:rPr>
      </w:pPr>
      <w:r w:rsidRPr="008C2660">
        <w:rPr>
          <w:rFonts w:ascii="Times New Roman" w:hAnsi="Times New Roman" w:cs="Times New Roman"/>
          <w:i/>
          <w:iCs/>
          <w:sz w:val="24"/>
          <w:szCs w:val="24"/>
          <w:lang w:bidi="fa-IR"/>
        </w:rPr>
        <w:t xml:space="preserve">Model fit indices of confirmatory factor analysis for the </w:t>
      </w:r>
      <w:r w:rsidR="0001485E" w:rsidRPr="008C2660">
        <w:rPr>
          <w:rFonts w:ascii="Times New Roman" w:hAnsi="Times New Roman" w:cs="Times New Roman"/>
          <w:i/>
          <w:iCs/>
          <w:sz w:val="24"/>
          <w:szCs w:val="24"/>
          <w:lang w:bidi="fa-IR"/>
        </w:rPr>
        <w:t>Greek</w:t>
      </w:r>
      <w:r w:rsidRPr="008C2660">
        <w:rPr>
          <w:rFonts w:ascii="Times New Roman" w:hAnsi="Times New Roman" w:cs="Times New Roman"/>
          <w:i/>
          <w:iCs/>
          <w:sz w:val="24"/>
          <w:szCs w:val="24"/>
          <w:lang w:bidi="fa-IR"/>
        </w:rPr>
        <w:t xml:space="preserve"> </w:t>
      </w:r>
      <w:r w:rsidR="00A15CB1" w:rsidRPr="008C2660">
        <w:rPr>
          <w:rFonts w:ascii="Times New Roman" w:hAnsi="Times New Roman" w:cs="Times New Roman"/>
          <w:i/>
          <w:iCs/>
          <w:sz w:val="24"/>
          <w:szCs w:val="24"/>
          <w:lang w:bidi="fa-IR"/>
        </w:rPr>
        <w:t>C-19ASS</w:t>
      </w:r>
      <w:r w:rsidR="009760A1" w:rsidRPr="008C2660">
        <w:rPr>
          <w:rFonts w:ascii="Times New Roman" w:hAnsi="Times New Roman" w:cs="Times New Roman"/>
          <w:i/>
          <w:iCs/>
          <w:sz w:val="24"/>
          <w:szCs w:val="24"/>
          <w:lang w:bidi="fa-IR"/>
        </w:rPr>
        <w:t xml:space="preserve"> (n = 456)</w:t>
      </w:r>
      <w:r w:rsidRPr="008C2660">
        <w:rPr>
          <w:rFonts w:ascii="Times New Roman" w:hAnsi="Times New Roman" w:cs="Times New Roman"/>
          <w:i/>
          <w:iCs/>
          <w:sz w:val="24"/>
          <w:szCs w:val="24"/>
          <w:lang w:bidi="fa-IR"/>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1276"/>
        <w:gridCol w:w="669"/>
        <w:gridCol w:w="964"/>
        <w:gridCol w:w="1130"/>
        <w:gridCol w:w="1332"/>
        <w:gridCol w:w="964"/>
        <w:gridCol w:w="964"/>
        <w:gridCol w:w="964"/>
        <w:gridCol w:w="964"/>
        <w:gridCol w:w="964"/>
      </w:tblGrid>
      <w:tr w:rsidR="0044643A" w:rsidRPr="008C2660" w14:paraId="619B7BCF" w14:textId="77777777" w:rsidTr="0001485E">
        <w:tc>
          <w:tcPr>
            <w:tcW w:w="1068" w:type="pct"/>
            <w:vAlign w:val="center"/>
          </w:tcPr>
          <w:p w14:paraId="3ACEE1CF" w14:textId="77777777" w:rsidR="0044643A" w:rsidRPr="008C2660" w:rsidRDefault="0044643A" w:rsidP="004A3791">
            <w:pPr>
              <w:autoSpaceDE w:val="0"/>
              <w:autoSpaceDN w:val="0"/>
              <w:adjustRightInd w:val="0"/>
              <w:spacing w:line="480" w:lineRule="auto"/>
              <w:jc w:val="center"/>
              <w:rPr>
                <w:rFonts w:ascii="Times New Roman" w:hAnsi="Times New Roman" w:cs="Times New Roman"/>
                <w:sz w:val="24"/>
                <w:szCs w:val="24"/>
                <w:lang w:bidi="fa-IR"/>
              </w:rPr>
            </w:pPr>
          </w:p>
        </w:tc>
        <w:tc>
          <w:tcPr>
            <w:tcW w:w="492" w:type="pct"/>
            <w:tcBorders>
              <w:bottom w:val="single" w:sz="4" w:space="0" w:color="auto"/>
            </w:tcBorders>
            <w:vAlign w:val="center"/>
          </w:tcPr>
          <w:p w14:paraId="2DB99A77" w14:textId="77777777" w:rsidR="0044643A" w:rsidRPr="008C2660" w:rsidRDefault="0044643A" w:rsidP="004A3791">
            <w:pPr>
              <w:autoSpaceDE w:val="0"/>
              <w:autoSpaceDN w:val="0"/>
              <w:adjustRightInd w:val="0"/>
              <w:spacing w:line="480" w:lineRule="auto"/>
              <w:jc w:val="center"/>
              <w:rPr>
                <w:rFonts w:ascii="Times New Roman" w:hAnsi="Times New Roman" w:cs="Times New Roman"/>
                <w:b/>
                <w:bCs/>
                <w:sz w:val="24"/>
                <w:szCs w:val="24"/>
                <w:lang w:bidi="fa-IR"/>
              </w:rPr>
            </w:pPr>
            <w:r w:rsidRPr="008C2660">
              <w:rPr>
                <w:rFonts w:ascii="Times New Roman" w:hAnsi="Times New Roman" w:cs="Times New Roman"/>
                <w:b/>
                <w:bCs/>
                <w:sz w:val="24"/>
                <w:szCs w:val="24"/>
              </w:rPr>
              <w:t>χ</w:t>
            </w:r>
            <w:r w:rsidRPr="008C2660">
              <w:rPr>
                <w:rFonts w:ascii="Times New Roman" w:hAnsi="Times New Roman" w:cs="Times New Roman"/>
                <w:b/>
                <w:bCs/>
                <w:sz w:val="24"/>
                <w:szCs w:val="24"/>
                <w:vertAlign w:val="superscript"/>
              </w:rPr>
              <w:t>2</w:t>
            </w:r>
          </w:p>
        </w:tc>
        <w:tc>
          <w:tcPr>
            <w:tcW w:w="258" w:type="pct"/>
            <w:tcBorders>
              <w:bottom w:val="single" w:sz="4" w:space="0" w:color="auto"/>
            </w:tcBorders>
            <w:vAlign w:val="center"/>
          </w:tcPr>
          <w:p w14:paraId="4467A005" w14:textId="77777777" w:rsidR="0044643A" w:rsidRPr="008C2660" w:rsidRDefault="0044643A" w:rsidP="004A3791">
            <w:pPr>
              <w:autoSpaceDE w:val="0"/>
              <w:autoSpaceDN w:val="0"/>
              <w:adjustRightInd w:val="0"/>
              <w:spacing w:line="480" w:lineRule="auto"/>
              <w:jc w:val="center"/>
              <w:rPr>
                <w:rFonts w:ascii="Times New Roman" w:hAnsi="Times New Roman" w:cs="Times New Roman"/>
                <w:b/>
                <w:bCs/>
                <w:sz w:val="24"/>
                <w:szCs w:val="24"/>
                <w:lang w:bidi="fa-IR"/>
              </w:rPr>
            </w:pPr>
            <w:r w:rsidRPr="008C2660">
              <w:rPr>
                <w:rFonts w:ascii="Times New Roman" w:hAnsi="Times New Roman" w:cs="Times New Roman"/>
                <w:b/>
                <w:bCs/>
                <w:sz w:val="24"/>
                <w:szCs w:val="24"/>
                <w:lang w:bidi="fa-IR"/>
              </w:rPr>
              <w:t>DF</w:t>
            </w:r>
          </w:p>
        </w:tc>
        <w:tc>
          <w:tcPr>
            <w:tcW w:w="372" w:type="pct"/>
            <w:tcBorders>
              <w:bottom w:val="single" w:sz="4" w:space="0" w:color="auto"/>
            </w:tcBorders>
            <w:vAlign w:val="center"/>
          </w:tcPr>
          <w:p w14:paraId="5672C305" w14:textId="77777777" w:rsidR="0044643A" w:rsidRPr="008C2660" w:rsidRDefault="0044643A" w:rsidP="004A3791">
            <w:pPr>
              <w:autoSpaceDE w:val="0"/>
              <w:autoSpaceDN w:val="0"/>
              <w:adjustRightInd w:val="0"/>
              <w:spacing w:line="480" w:lineRule="auto"/>
              <w:jc w:val="center"/>
              <w:rPr>
                <w:rFonts w:ascii="Times New Roman" w:hAnsi="Times New Roman" w:cs="Times New Roman"/>
                <w:b/>
                <w:bCs/>
                <w:sz w:val="24"/>
                <w:szCs w:val="24"/>
                <w:lang w:bidi="fa-IR"/>
              </w:rPr>
            </w:pPr>
            <w:r w:rsidRPr="008C2660">
              <w:rPr>
                <w:rFonts w:ascii="Times New Roman" w:hAnsi="Times New Roman" w:cs="Times New Roman"/>
                <w:b/>
                <w:bCs/>
                <w:sz w:val="24"/>
                <w:szCs w:val="24"/>
              </w:rPr>
              <w:t>χ</w:t>
            </w:r>
            <w:r w:rsidRPr="008C2660">
              <w:rPr>
                <w:rFonts w:ascii="Times New Roman" w:hAnsi="Times New Roman" w:cs="Times New Roman"/>
                <w:b/>
                <w:bCs/>
                <w:sz w:val="24"/>
                <w:szCs w:val="24"/>
                <w:vertAlign w:val="superscript"/>
              </w:rPr>
              <w:t>2</w:t>
            </w:r>
            <w:r w:rsidRPr="008C2660">
              <w:rPr>
                <w:rFonts w:ascii="Times New Roman" w:hAnsi="Times New Roman" w:cs="Times New Roman"/>
                <w:b/>
                <w:bCs/>
                <w:sz w:val="24"/>
                <w:szCs w:val="24"/>
                <w:lang w:bidi="fa-IR"/>
              </w:rPr>
              <w:t>/</w:t>
            </w:r>
            <w:proofErr w:type="spellStart"/>
            <w:r w:rsidRPr="008C2660">
              <w:rPr>
                <w:rFonts w:ascii="Times New Roman" w:hAnsi="Times New Roman" w:cs="Times New Roman"/>
                <w:b/>
                <w:bCs/>
                <w:sz w:val="24"/>
                <w:szCs w:val="24"/>
                <w:lang w:bidi="fa-IR"/>
              </w:rPr>
              <w:t>df</w:t>
            </w:r>
            <w:proofErr w:type="spellEnd"/>
          </w:p>
        </w:tc>
        <w:tc>
          <w:tcPr>
            <w:tcW w:w="436" w:type="pct"/>
            <w:tcBorders>
              <w:bottom w:val="single" w:sz="4" w:space="0" w:color="auto"/>
            </w:tcBorders>
            <w:vAlign w:val="center"/>
          </w:tcPr>
          <w:p w14:paraId="0BB0838A" w14:textId="77777777" w:rsidR="0044643A" w:rsidRPr="008C2660" w:rsidRDefault="0044643A" w:rsidP="004A3791">
            <w:pPr>
              <w:autoSpaceDE w:val="0"/>
              <w:autoSpaceDN w:val="0"/>
              <w:adjustRightInd w:val="0"/>
              <w:spacing w:line="480" w:lineRule="auto"/>
              <w:jc w:val="center"/>
              <w:rPr>
                <w:rFonts w:ascii="Times New Roman" w:hAnsi="Times New Roman" w:cs="Times New Roman"/>
                <w:b/>
                <w:bCs/>
                <w:sz w:val="24"/>
                <w:szCs w:val="24"/>
                <w:lang w:bidi="fa-IR"/>
              </w:rPr>
            </w:pPr>
            <w:r w:rsidRPr="008C2660">
              <w:rPr>
                <w:rFonts w:ascii="Times New Roman" w:hAnsi="Times New Roman" w:cs="Times New Roman"/>
                <w:b/>
                <w:bCs/>
                <w:sz w:val="24"/>
                <w:szCs w:val="24"/>
                <w:lang w:bidi="fa-IR"/>
              </w:rPr>
              <w:t>SRMR</w:t>
            </w:r>
          </w:p>
        </w:tc>
        <w:tc>
          <w:tcPr>
            <w:tcW w:w="514" w:type="pct"/>
            <w:tcBorders>
              <w:bottom w:val="single" w:sz="4" w:space="0" w:color="auto"/>
            </w:tcBorders>
            <w:vAlign w:val="center"/>
          </w:tcPr>
          <w:p w14:paraId="0DB30E1E" w14:textId="77777777" w:rsidR="0044643A" w:rsidRPr="008C2660" w:rsidRDefault="0044643A" w:rsidP="004A3791">
            <w:pPr>
              <w:autoSpaceDE w:val="0"/>
              <w:autoSpaceDN w:val="0"/>
              <w:adjustRightInd w:val="0"/>
              <w:spacing w:line="480" w:lineRule="auto"/>
              <w:jc w:val="center"/>
              <w:rPr>
                <w:rFonts w:ascii="Times New Roman" w:hAnsi="Times New Roman" w:cs="Times New Roman"/>
                <w:b/>
                <w:bCs/>
                <w:sz w:val="24"/>
                <w:szCs w:val="24"/>
                <w:lang w:bidi="fa-IR"/>
              </w:rPr>
            </w:pPr>
            <w:r w:rsidRPr="008C2660">
              <w:rPr>
                <w:rFonts w:ascii="Times New Roman" w:hAnsi="Times New Roman" w:cs="Times New Roman"/>
                <w:b/>
                <w:bCs/>
                <w:sz w:val="24"/>
                <w:szCs w:val="24"/>
                <w:lang w:bidi="fa-IR"/>
              </w:rPr>
              <w:t>RMSEA</w:t>
            </w:r>
          </w:p>
        </w:tc>
        <w:tc>
          <w:tcPr>
            <w:tcW w:w="372" w:type="pct"/>
            <w:tcBorders>
              <w:bottom w:val="single" w:sz="4" w:space="0" w:color="auto"/>
            </w:tcBorders>
            <w:vAlign w:val="center"/>
          </w:tcPr>
          <w:p w14:paraId="2931453B" w14:textId="77777777" w:rsidR="0044643A" w:rsidRPr="008C2660" w:rsidRDefault="0044643A" w:rsidP="004A3791">
            <w:pPr>
              <w:autoSpaceDE w:val="0"/>
              <w:autoSpaceDN w:val="0"/>
              <w:adjustRightInd w:val="0"/>
              <w:spacing w:line="480" w:lineRule="auto"/>
              <w:jc w:val="center"/>
              <w:rPr>
                <w:rFonts w:ascii="Times New Roman" w:hAnsi="Times New Roman" w:cs="Times New Roman"/>
                <w:b/>
                <w:bCs/>
                <w:sz w:val="24"/>
                <w:szCs w:val="24"/>
                <w:lang w:bidi="fa-IR"/>
              </w:rPr>
            </w:pPr>
            <w:r w:rsidRPr="008C2660">
              <w:rPr>
                <w:rFonts w:ascii="Times New Roman" w:hAnsi="Times New Roman" w:cs="Times New Roman"/>
                <w:b/>
                <w:bCs/>
                <w:sz w:val="24"/>
                <w:szCs w:val="24"/>
                <w:lang w:bidi="fa-IR"/>
              </w:rPr>
              <w:t>GFI</w:t>
            </w:r>
          </w:p>
        </w:tc>
        <w:tc>
          <w:tcPr>
            <w:tcW w:w="372" w:type="pct"/>
            <w:tcBorders>
              <w:bottom w:val="single" w:sz="4" w:space="0" w:color="auto"/>
            </w:tcBorders>
            <w:vAlign w:val="center"/>
          </w:tcPr>
          <w:p w14:paraId="6239A1FA" w14:textId="77777777" w:rsidR="0044643A" w:rsidRPr="008C2660" w:rsidRDefault="0044643A" w:rsidP="004A3791">
            <w:pPr>
              <w:autoSpaceDE w:val="0"/>
              <w:autoSpaceDN w:val="0"/>
              <w:adjustRightInd w:val="0"/>
              <w:spacing w:line="480" w:lineRule="auto"/>
              <w:jc w:val="center"/>
              <w:rPr>
                <w:rFonts w:ascii="Times New Roman" w:hAnsi="Times New Roman" w:cs="Times New Roman"/>
                <w:b/>
                <w:bCs/>
                <w:sz w:val="24"/>
                <w:szCs w:val="24"/>
                <w:lang w:bidi="fa-IR"/>
              </w:rPr>
            </w:pPr>
            <w:r w:rsidRPr="008C2660">
              <w:rPr>
                <w:rFonts w:ascii="Times New Roman" w:hAnsi="Times New Roman" w:cs="Times New Roman"/>
                <w:b/>
                <w:bCs/>
                <w:sz w:val="24"/>
                <w:szCs w:val="24"/>
                <w:lang w:bidi="fa-IR"/>
              </w:rPr>
              <w:t>CFI</w:t>
            </w:r>
          </w:p>
        </w:tc>
        <w:tc>
          <w:tcPr>
            <w:tcW w:w="372" w:type="pct"/>
            <w:tcBorders>
              <w:bottom w:val="single" w:sz="4" w:space="0" w:color="auto"/>
            </w:tcBorders>
            <w:vAlign w:val="center"/>
          </w:tcPr>
          <w:p w14:paraId="5807E0D7" w14:textId="77777777" w:rsidR="0044643A" w:rsidRPr="008C2660" w:rsidRDefault="0044643A" w:rsidP="004A3791">
            <w:pPr>
              <w:autoSpaceDE w:val="0"/>
              <w:autoSpaceDN w:val="0"/>
              <w:adjustRightInd w:val="0"/>
              <w:spacing w:line="480" w:lineRule="auto"/>
              <w:jc w:val="center"/>
              <w:rPr>
                <w:rFonts w:ascii="Times New Roman" w:hAnsi="Times New Roman" w:cs="Times New Roman"/>
                <w:b/>
                <w:bCs/>
                <w:sz w:val="24"/>
                <w:szCs w:val="24"/>
                <w:lang w:bidi="fa-IR"/>
              </w:rPr>
            </w:pPr>
            <w:r w:rsidRPr="008C2660">
              <w:rPr>
                <w:rFonts w:ascii="Times New Roman" w:hAnsi="Times New Roman" w:cs="Times New Roman"/>
                <w:b/>
                <w:bCs/>
                <w:sz w:val="24"/>
                <w:szCs w:val="24"/>
                <w:lang w:bidi="fa-IR"/>
              </w:rPr>
              <w:t>NFI</w:t>
            </w:r>
          </w:p>
        </w:tc>
        <w:tc>
          <w:tcPr>
            <w:tcW w:w="372" w:type="pct"/>
            <w:tcBorders>
              <w:bottom w:val="single" w:sz="4" w:space="0" w:color="auto"/>
            </w:tcBorders>
            <w:vAlign w:val="center"/>
          </w:tcPr>
          <w:p w14:paraId="41497CF6" w14:textId="77777777" w:rsidR="0044643A" w:rsidRPr="008C2660" w:rsidRDefault="0044643A" w:rsidP="004A3791">
            <w:pPr>
              <w:autoSpaceDE w:val="0"/>
              <w:autoSpaceDN w:val="0"/>
              <w:adjustRightInd w:val="0"/>
              <w:spacing w:line="480" w:lineRule="auto"/>
              <w:jc w:val="center"/>
              <w:rPr>
                <w:rFonts w:ascii="Times New Roman" w:hAnsi="Times New Roman" w:cs="Times New Roman"/>
                <w:b/>
                <w:bCs/>
                <w:sz w:val="24"/>
                <w:szCs w:val="24"/>
                <w:lang w:bidi="fa-IR"/>
              </w:rPr>
            </w:pPr>
            <w:r w:rsidRPr="008C2660">
              <w:rPr>
                <w:rFonts w:ascii="Times New Roman" w:hAnsi="Times New Roman" w:cs="Times New Roman"/>
                <w:b/>
                <w:bCs/>
                <w:sz w:val="24"/>
                <w:szCs w:val="24"/>
                <w:lang w:bidi="fa-IR"/>
              </w:rPr>
              <w:t>TLI</w:t>
            </w:r>
          </w:p>
        </w:tc>
        <w:tc>
          <w:tcPr>
            <w:tcW w:w="372" w:type="pct"/>
            <w:tcBorders>
              <w:bottom w:val="single" w:sz="4" w:space="0" w:color="auto"/>
            </w:tcBorders>
            <w:vAlign w:val="center"/>
          </w:tcPr>
          <w:p w14:paraId="3B4BAF93" w14:textId="77777777" w:rsidR="0044643A" w:rsidRPr="008C2660" w:rsidRDefault="0044643A" w:rsidP="004A3791">
            <w:pPr>
              <w:autoSpaceDE w:val="0"/>
              <w:autoSpaceDN w:val="0"/>
              <w:adjustRightInd w:val="0"/>
              <w:spacing w:line="480" w:lineRule="auto"/>
              <w:jc w:val="center"/>
              <w:rPr>
                <w:rFonts w:ascii="Times New Roman" w:hAnsi="Times New Roman" w:cs="Times New Roman"/>
                <w:b/>
                <w:bCs/>
                <w:sz w:val="24"/>
                <w:szCs w:val="24"/>
                <w:lang w:bidi="fa-IR"/>
              </w:rPr>
            </w:pPr>
            <w:r w:rsidRPr="008C2660">
              <w:rPr>
                <w:rFonts w:ascii="Times New Roman" w:hAnsi="Times New Roman" w:cs="Times New Roman"/>
                <w:b/>
                <w:bCs/>
                <w:sz w:val="24"/>
                <w:szCs w:val="24"/>
                <w:lang w:bidi="fa-IR"/>
              </w:rPr>
              <w:t>IFI</w:t>
            </w:r>
          </w:p>
        </w:tc>
      </w:tr>
      <w:tr w:rsidR="0044643A" w:rsidRPr="008C2660" w14:paraId="685C8C9E" w14:textId="77777777" w:rsidTr="0001485E">
        <w:tc>
          <w:tcPr>
            <w:tcW w:w="1068" w:type="pct"/>
            <w:vAlign w:val="center"/>
          </w:tcPr>
          <w:p w14:paraId="24E99323" w14:textId="77777777" w:rsidR="0044643A" w:rsidRPr="008C2660" w:rsidRDefault="0044643A" w:rsidP="004A3791">
            <w:pPr>
              <w:autoSpaceDE w:val="0"/>
              <w:autoSpaceDN w:val="0"/>
              <w:adjustRightInd w:val="0"/>
              <w:spacing w:line="480" w:lineRule="auto"/>
              <w:rPr>
                <w:rFonts w:ascii="Times New Roman" w:hAnsi="Times New Roman" w:cs="Times New Roman"/>
                <w:b/>
                <w:bCs/>
                <w:sz w:val="24"/>
                <w:szCs w:val="24"/>
                <w:lang w:bidi="fa-IR"/>
              </w:rPr>
            </w:pPr>
            <w:r w:rsidRPr="008C2660">
              <w:rPr>
                <w:rFonts w:ascii="Times New Roman" w:hAnsi="Times New Roman" w:cs="Times New Roman"/>
                <w:b/>
                <w:bCs/>
                <w:sz w:val="24"/>
                <w:szCs w:val="24"/>
              </w:rPr>
              <w:t>One-factor solution</w:t>
            </w:r>
          </w:p>
        </w:tc>
        <w:tc>
          <w:tcPr>
            <w:tcW w:w="492" w:type="pct"/>
            <w:tcBorders>
              <w:top w:val="single" w:sz="4" w:space="0" w:color="auto"/>
            </w:tcBorders>
            <w:vAlign w:val="center"/>
          </w:tcPr>
          <w:p w14:paraId="2FBE5E83" w14:textId="5FEBB729" w:rsidR="0044643A" w:rsidRPr="008C2660" w:rsidRDefault="00895A47"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9</w:t>
            </w:r>
            <w:r w:rsidRPr="008C2660">
              <w:rPr>
                <w:lang w:bidi="fa-IR"/>
              </w:rPr>
              <w:t>9.748</w:t>
            </w:r>
          </w:p>
        </w:tc>
        <w:tc>
          <w:tcPr>
            <w:tcW w:w="258" w:type="pct"/>
            <w:tcBorders>
              <w:top w:val="single" w:sz="4" w:space="0" w:color="auto"/>
            </w:tcBorders>
            <w:vAlign w:val="center"/>
          </w:tcPr>
          <w:p w14:paraId="353C954B" w14:textId="2574AA7E" w:rsidR="0044643A" w:rsidRPr="008C2660" w:rsidRDefault="00895A47"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2</w:t>
            </w:r>
            <w:r w:rsidRPr="008C2660">
              <w:rPr>
                <w:lang w:bidi="fa-IR"/>
              </w:rPr>
              <w:t>7</w:t>
            </w:r>
          </w:p>
        </w:tc>
        <w:tc>
          <w:tcPr>
            <w:tcW w:w="372" w:type="pct"/>
            <w:tcBorders>
              <w:top w:val="single" w:sz="4" w:space="0" w:color="auto"/>
            </w:tcBorders>
            <w:vAlign w:val="center"/>
          </w:tcPr>
          <w:p w14:paraId="70381F95" w14:textId="6254420E" w:rsidR="0044643A" w:rsidRPr="008C2660" w:rsidRDefault="00895A47"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3</w:t>
            </w:r>
            <w:r w:rsidRPr="008C2660">
              <w:rPr>
                <w:lang w:bidi="fa-IR"/>
              </w:rPr>
              <w:t>.69</w:t>
            </w:r>
          </w:p>
        </w:tc>
        <w:tc>
          <w:tcPr>
            <w:tcW w:w="436" w:type="pct"/>
            <w:tcBorders>
              <w:top w:val="single" w:sz="4" w:space="0" w:color="auto"/>
            </w:tcBorders>
            <w:vAlign w:val="center"/>
          </w:tcPr>
          <w:p w14:paraId="34207FF4" w14:textId="06217353" w:rsidR="0044643A" w:rsidRPr="008C2660" w:rsidRDefault="00895A47"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0</w:t>
            </w:r>
            <w:r w:rsidRPr="008C2660">
              <w:rPr>
                <w:lang w:bidi="fa-IR"/>
              </w:rPr>
              <w:t>.041</w:t>
            </w:r>
          </w:p>
        </w:tc>
        <w:tc>
          <w:tcPr>
            <w:tcW w:w="514" w:type="pct"/>
            <w:tcBorders>
              <w:top w:val="single" w:sz="4" w:space="0" w:color="auto"/>
            </w:tcBorders>
            <w:vAlign w:val="center"/>
          </w:tcPr>
          <w:p w14:paraId="5DD991F9" w14:textId="268A184E" w:rsidR="0044643A" w:rsidRPr="008C2660" w:rsidRDefault="00895A47"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0</w:t>
            </w:r>
            <w:r w:rsidRPr="008C2660">
              <w:rPr>
                <w:lang w:bidi="fa-IR"/>
              </w:rPr>
              <w:t>.077</w:t>
            </w:r>
          </w:p>
        </w:tc>
        <w:tc>
          <w:tcPr>
            <w:tcW w:w="372" w:type="pct"/>
            <w:tcBorders>
              <w:top w:val="single" w:sz="4" w:space="0" w:color="auto"/>
            </w:tcBorders>
            <w:vAlign w:val="center"/>
          </w:tcPr>
          <w:p w14:paraId="7EC1F198" w14:textId="4659D57A" w:rsidR="0044643A" w:rsidRPr="008C2660" w:rsidRDefault="00895A47"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w:t>
            </w:r>
            <w:r w:rsidRPr="008C2660">
              <w:rPr>
                <w:lang w:bidi="fa-IR"/>
              </w:rPr>
              <w:t>950</w:t>
            </w:r>
          </w:p>
        </w:tc>
        <w:tc>
          <w:tcPr>
            <w:tcW w:w="372" w:type="pct"/>
            <w:tcBorders>
              <w:top w:val="single" w:sz="4" w:space="0" w:color="auto"/>
            </w:tcBorders>
            <w:vAlign w:val="center"/>
          </w:tcPr>
          <w:p w14:paraId="715E42E3" w14:textId="25B8E0A8" w:rsidR="0044643A" w:rsidRPr="008C2660" w:rsidRDefault="00895A47"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w:t>
            </w:r>
            <w:r w:rsidRPr="008C2660">
              <w:rPr>
                <w:lang w:bidi="fa-IR"/>
              </w:rPr>
              <w:t>956</w:t>
            </w:r>
          </w:p>
        </w:tc>
        <w:tc>
          <w:tcPr>
            <w:tcW w:w="372" w:type="pct"/>
            <w:tcBorders>
              <w:top w:val="single" w:sz="4" w:space="0" w:color="auto"/>
            </w:tcBorders>
            <w:vAlign w:val="center"/>
          </w:tcPr>
          <w:p w14:paraId="4838E33E" w14:textId="4F79A127" w:rsidR="0044643A" w:rsidRPr="008C2660" w:rsidRDefault="00895A47"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w:t>
            </w:r>
            <w:r w:rsidRPr="008C2660">
              <w:rPr>
                <w:lang w:bidi="fa-IR"/>
              </w:rPr>
              <w:t>941</w:t>
            </w:r>
          </w:p>
        </w:tc>
        <w:tc>
          <w:tcPr>
            <w:tcW w:w="372" w:type="pct"/>
            <w:tcBorders>
              <w:top w:val="single" w:sz="4" w:space="0" w:color="auto"/>
            </w:tcBorders>
            <w:vAlign w:val="center"/>
          </w:tcPr>
          <w:p w14:paraId="4972A733" w14:textId="083CCBB2" w:rsidR="0044643A" w:rsidRPr="008C2660" w:rsidRDefault="00895A47"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w:t>
            </w:r>
            <w:r w:rsidRPr="008C2660">
              <w:rPr>
                <w:lang w:bidi="fa-IR"/>
              </w:rPr>
              <w:t>941</w:t>
            </w:r>
          </w:p>
        </w:tc>
        <w:tc>
          <w:tcPr>
            <w:tcW w:w="372" w:type="pct"/>
            <w:tcBorders>
              <w:top w:val="single" w:sz="4" w:space="0" w:color="auto"/>
            </w:tcBorders>
            <w:vAlign w:val="center"/>
          </w:tcPr>
          <w:p w14:paraId="4E853C06" w14:textId="696F2CB8" w:rsidR="0044643A" w:rsidRPr="008C2660" w:rsidRDefault="00895A47"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w:t>
            </w:r>
            <w:r w:rsidRPr="008C2660">
              <w:rPr>
                <w:lang w:bidi="fa-IR"/>
              </w:rPr>
              <w:t>956</w:t>
            </w:r>
          </w:p>
        </w:tc>
      </w:tr>
      <w:tr w:rsidR="0044643A" w:rsidRPr="008C2660" w14:paraId="52B8611D" w14:textId="77777777" w:rsidTr="0001485E">
        <w:tc>
          <w:tcPr>
            <w:tcW w:w="1068" w:type="pct"/>
            <w:vAlign w:val="center"/>
          </w:tcPr>
          <w:p w14:paraId="418B6C74" w14:textId="77777777" w:rsidR="0044643A" w:rsidRPr="008C2660" w:rsidRDefault="0044643A" w:rsidP="004A3791">
            <w:pPr>
              <w:autoSpaceDE w:val="0"/>
              <w:autoSpaceDN w:val="0"/>
              <w:adjustRightInd w:val="0"/>
              <w:spacing w:line="480" w:lineRule="auto"/>
              <w:rPr>
                <w:rFonts w:ascii="Times New Roman" w:hAnsi="Times New Roman" w:cs="Times New Roman"/>
                <w:b/>
                <w:bCs/>
                <w:sz w:val="24"/>
                <w:szCs w:val="24"/>
                <w:lang w:bidi="fa-IR"/>
              </w:rPr>
            </w:pPr>
            <w:r w:rsidRPr="008C2660">
              <w:rPr>
                <w:rFonts w:ascii="Times New Roman" w:hAnsi="Times New Roman" w:cs="Times New Roman"/>
                <w:b/>
                <w:bCs/>
                <w:sz w:val="24"/>
                <w:szCs w:val="24"/>
              </w:rPr>
              <w:t>Two-factor solution</w:t>
            </w:r>
          </w:p>
        </w:tc>
        <w:tc>
          <w:tcPr>
            <w:tcW w:w="492" w:type="pct"/>
            <w:vAlign w:val="center"/>
          </w:tcPr>
          <w:p w14:paraId="1CCC7CED" w14:textId="5698A7EB" w:rsidR="0044643A" w:rsidRPr="008C2660" w:rsidRDefault="004D37F2"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75.589</w:t>
            </w:r>
          </w:p>
        </w:tc>
        <w:tc>
          <w:tcPr>
            <w:tcW w:w="258" w:type="pct"/>
            <w:vAlign w:val="center"/>
          </w:tcPr>
          <w:p w14:paraId="6BE16151" w14:textId="6B9E2E1A" w:rsidR="0044643A" w:rsidRPr="008C2660" w:rsidRDefault="004D37F2"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26</w:t>
            </w:r>
          </w:p>
        </w:tc>
        <w:tc>
          <w:tcPr>
            <w:tcW w:w="372" w:type="pct"/>
            <w:vAlign w:val="center"/>
          </w:tcPr>
          <w:p w14:paraId="405F5CBB" w14:textId="2ED50BA6" w:rsidR="0044643A" w:rsidRPr="008C2660" w:rsidRDefault="004D37F2"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2.90</w:t>
            </w:r>
          </w:p>
        </w:tc>
        <w:tc>
          <w:tcPr>
            <w:tcW w:w="436" w:type="pct"/>
            <w:vAlign w:val="center"/>
          </w:tcPr>
          <w:p w14:paraId="257558F6" w14:textId="478C17D9" w:rsidR="0044643A" w:rsidRPr="008C2660" w:rsidRDefault="004D37F2"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0.038</w:t>
            </w:r>
          </w:p>
        </w:tc>
        <w:tc>
          <w:tcPr>
            <w:tcW w:w="514" w:type="pct"/>
            <w:vAlign w:val="center"/>
          </w:tcPr>
          <w:p w14:paraId="21E2A5D8" w14:textId="7198C15C" w:rsidR="0044643A" w:rsidRPr="008C2660" w:rsidRDefault="004D37F2"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0.065</w:t>
            </w:r>
          </w:p>
        </w:tc>
        <w:tc>
          <w:tcPr>
            <w:tcW w:w="372" w:type="pct"/>
            <w:vAlign w:val="center"/>
          </w:tcPr>
          <w:p w14:paraId="0F010618" w14:textId="4C0B4C76" w:rsidR="0044643A" w:rsidRPr="008C2660" w:rsidRDefault="004D37F2"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.964</w:t>
            </w:r>
          </w:p>
        </w:tc>
        <w:tc>
          <w:tcPr>
            <w:tcW w:w="372" w:type="pct"/>
            <w:vAlign w:val="center"/>
          </w:tcPr>
          <w:p w14:paraId="35538A28" w14:textId="019DF2C9" w:rsidR="0044643A" w:rsidRPr="008C2660" w:rsidRDefault="004D37F2"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.970</w:t>
            </w:r>
          </w:p>
        </w:tc>
        <w:tc>
          <w:tcPr>
            <w:tcW w:w="372" w:type="pct"/>
            <w:vAlign w:val="center"/>
          </w:tcPr>
          <w:p w14:paraId="60E7E64A" w14:textId="3F58A744" w:rsidR="0044643A" w:rsidRPr="008C2660" w:rsidRDefault="004D37F2"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.955</w:t>
            </w:r>
          </w:p>
        </w:tc>
        <w:tc>
          <w:tcPr>
            <w:tcW w:w="372" w:type="pct"/>
            <w:vAlign w:val="center"/>
          </w:tcPr>
          <w:p w14:paraId="3B7A82D8" w14:textId="68F47931" w:rsidR="0044643A" w:rsidRPr="008C2660" w:rsidRDefault="004D37F2"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.958</w:t>
            </w:r>
          </w:p>
        </w:tc>
        <w:tc>
          <w:tcPr>
            <w:tcW w:w="372" w:type="pct"/>
            <w:vAlign w:val="center"/>
          </w:tcPr>
          <w:p w14:paraId="65FA69C4" w14:textId="4ABAF944" w:rsidR="0044643A" w:rsidRPr="008C2660" w:rsidRDefault="004D37F2" w:rsidP="004A3791">
            <w:pPr>
              <w:autoSpaceDE w:val="0"/>
              <w:autoSpaceDN w:val="0"/>
              <w:adjustRightInd w:val="0"/>
              <w:spacing w:line="480" w:lineRule="auto"/>
              <w:jc w:val="center"/>
              <w:rPr>
                <w:rFonts w:ascii="Times New Roman" w:hAnsi="Times New Roman" w:cs="Times New Roman"/>
                <w:sz w:val="24"/>
                <w:szCs w:val="24"/>
                <w:lang w:bidi="fa-IR"/>
              </w:rPr>
            </w:pPr>
            <w:r w:rsidRPr="008C2660">
              <w:rPr>
                <w:rFonts w:ascii="Times New Roman" w:hAnsi="Times New Roman" w:cs="Times New Roman"/>
                <w:sz w:val="24"/>
                <w:szCs w:val="24"/>
                <w:lang w:bidi="fa-IR"/>
              </w:rPr>
              <w:t>.970</w:t>
            </w:r>
          </w:p>
        </w:tc>
      </w:tr>
    </w:tbl>
    <w:p w14:paraId="0672785F" w14:textId="06633AB5" w:rsidR="0044643A" w:rsidRPr="008C2660" w:rsidRDefault="0044643A" w:rsidP="0044643A">
      <w:pPr>
        <w:autoSpaceDE w:val="0"/>
        <w:autoSpaceDN w:val="0"/>
        <w:adjustRightInd w:val="0"/>
        <w:spacing w:after="0" w:line="400" w:lineRule="atLeast"/>
        <w:jc w:val="both"/>
        <w:rPr>
          <w:rStyle w:val="fontstyle11"/>
          <w:rFonts w:ascii="Times New Roman" w:hAnsi="Times New Roman" w:cs="Times New Roman"/>
          <w:sz w:val="24"/>
          <w:szCs w:val="24"/>
        </w:rPr>
      </w:pPr>
      <w:r w:rsidRPr="008C2660">
        <w:rPr>
          <w:rFonts w:ascii="Times New Roman" w:hAnsi="Times New Roman" w:cs="Times New Roman"/>
          <w:i/>
          <w:iCs/>
          <w:sz w:val="24"/>
          <w:szCs w:val="24"/>
          <w:lang w:bidi="fa-IR"/>
        </w:rPr>
        <w:t>Note</w:t>
      </w:r>
      <w:r w:rsidRPr="008C2660">
        <w:rPr>
          <w:rFonts w:ascii="Times New Roman" w:hAnsi="Times New Roman" w:cs="Times New Roman"/>
          <w:sz w:val="24"/>
          <w:szCs w:val="24"/>
          <w:lang w:bidi="fa-IR"/>
        </w:rPr>
        <w:t xml:space="preserve">. All the models were estimated with zero cross-loadings and correlated errors; </w:t>
      </w:r>
      <w:r w:rsidRPr="008C2660">
        <w:rPr>
          <w:rStyle w:val="fontstyle01"/>
          <w:rFonts w:ascii="Times New Roman" w:hAnsi="Times New Roman" w:cs="Times New Roman"/>
          <w:sz w:val="24"/>
          <w:szCs w:val="24"/>
        </w:rPr>
        <w:t>χ</w:t>
      </w:r>
      <w:r w:rsidRPr="008C2660">
        <w:rPr>
          <w:rStyle w:val="fontstyle11"/>
          <w:rFonts w:ascii="Times New Roman" w:hAnsi="Times New Roman" w:cs="Times New Roman"/>
          <w:color w:val="auto"/>
          <w:sz w:val="24"/>
          <w:szCs w:val="24"/>
          <w:vertAlign w:val="superscript"/>
        </w:rPr>
        <w:t>2</w:t>
      </w:r>
      <w:r w:rsidRPr="008C2660">
        <w:rPr>
          <w:rStyle w:val="fontstyle11"/>
          <w:rFonts w:ascii="Times New Roman" w:hAnsi="Times New Roman" w:cs="Times New Roman"/>
          <w:color w:val="auto"/>
          <w:sz w:val="24"/>
          <w:szCs w:val="24"/>
        </w:rPr>
        <w:t xml:space="preserve"> = </w:t>
      </w:r>
      <w:r w:rsidR="001C2E51" w:rsidRPr="008C2660">
        <w:rPr>
          <w:rStyle w:val="fontstyle11"/>
          <w:rFonts w:ascii="Times New Roman" w:hAnsi="Times New Roman" w:cs="Times New Roman"/>
          <w:color w:val="auto"/>
          <w:sz w:val="24"/>
          <w:szCs w:val="24"/>
        </w:rPr>
        <w:t>C</w:t>
      </w:r>
      <w:r w:rsidRPr="008C2660">
        <w:rPr>
          <w:rStyle w:val="fontstyle11"/>
          <w:rFonts w:ascii="Times New Roman" w:hAnsi="Times New Roman" w:cs="Times New Roman"/>
          <w:color w:val="auto"/>
          <w:sz w:val="24"/>
          <w:szCs w:val="24"/>
        </w:rPr>
        <w:t xml:space="preserve">hi-square </w:t>
      </w:r>
      <w:r w:rsidR="001C2E51" w:rsidRPr="008C2660">
        <w:rPr>
          <w:rStyle w:val="fontstyle11"/>
          <w:rFonts w:ascii="Times New Roman" w:hAnsi="Times New Roman" w:cs="Times New Roman"/>
          <w:color w:val="auto"/>
          <w:sz w:val="24"/>
          <w:szCs w:val="24"/>
        </w:rPr>
        <w:t>I</w:t>
      </w:r>
      <w:r w:rsidRPr="008C2660">
        <w:rPr>
          <w:rStyle w:val="fontstyle11"/>
          <w:rFonts w:ascii="Times New Roman" w:hAnsi="Times New Roman" w:cs="Times New Roman"/>
          <w:color w:val="auto"/>
          <w:sz w:val="24"/>
          <w:szCs w:val="24"/>
        </w:rPr>
        <w:t xml:space="preserve">ndex; SRMR = </w:t>
      </w:r>
      <w:r w:rsidR="001C2E51" w:rsidRPr="008C2660">
        <w:rPr>
          <w:rStyle w:val="fontstyle11"/>
          <w:rFonts w:ascii="Times New Roman" w:hAnsi="Times New Roman" w:cs="Times New Roman"/>
          <w:color w:val="auto"/>
          <w:sz w:val="24"/>
          <w:szCs w:val="24"/>
        </w:rPr>
        <w:t>S</w:t>
      </w:r>
      <w:r w:rsidRPr="008C2660">
        <w:rPr>
          <w:rStyle w:val="fontstyle11"/>
          <w:rFonts w:ascii="Times New Roman" w:hAnsi="Times New Roman" w:cs="Times New Roman"/>
          <w:color w:val="auto"/>
          <w:sz w:val="24"/>
          <w:szCs w:val="24"/>
        </w:rPr>
        <w:t xml:space="preserve">tandardized </w:t>
      </w:r>
      <w:r w:rsidR="001C2E51" w:rsidRPr="008C2660">
        <w:rPr>
          <w:rStyle w:val="fontstyle11"/>
          <w:rFonts w:ascii="Times New Roman" w:hAnsi="Times New Roman" w:cs="Times New Roman"/>
          <w:color w:val="auto"/>
          <w:sz w:val="24"/>
          <w:szCs w:val="24"/>
        </w:rPr>
        <w:t>R</w:t>
      </w:r>
      <w:r w:rsidRPr="008C2660">
        <w:rPr>
          <w:rStyle w:val="fontstyle11"/>
          <w:rFonts w:ascii="Times New Roman" w:hAnsi="Times New Roman" w:cs="Times New Roman"/>
          <w:color w:val="auto"/>
          <w:sz w:val="24"/>
          <w:szCs w:val="24"/>
        </w:rPr>
        <w:t xml:space="preserve">oot </w:t>
      </w:r>
      <w:r w:rsidR="001C2E51" w:rsidRPr="008C2660">
        <w:rPr>
          <w:rStyle w:val="fontstyle11"/>
          <w:rFonts w:ascii="Times New Roman" w:hAnsi="Times New Roman" w:cs="Times New Roman"/>
          <w:color w:val="auto"/>
          <w:sz w:val="24"/>
          <w:szCs w:val="24"/>
        </w:rPr>
        <w:t>M</w:t>
      </w:r>
      <w:r w:rsidRPr="008C2660">
        <w:rPr>
          <w:rStyle w:val="fontstyle11"/>
          <w:rFonts w:ascii="Times New Roman" w:hAnsi="Times New Roman" w:cs="Times New Roman"/>
          <w:color w:val="auto"/>
          <w:sz w:val="24"/>
          <w:szCs w:val="24"/>
        </w:rPr>
        <w:t xml:space="preserve">ean </w:t>
      </w:r>
      <w:r w:rsidR="001C2E51" w:rsidRPr="008C2660">
        <w:rPr>
          <w:rStyle w:val="fontstyle11"/>
          <w:rFonts w:ascii="Times New Roman" w:hAnsi="Times New Roman" w:cs="Times New Roman"/>
          <w:color w:val="auto"/>
          <w:sz w:val="24"/>
          <w:szCs w:val="24"/>
        </w:rPr>
        <w:t>S</w:t>
      </w:r>
      <w:r w:rsidRPr="008C2660">
        <w:rPr>
          <w:rStyle w:val="fontstyle11"/>
          <w:rFonts w:ascii="Times New Roman" w:hAnsi="Times New Roman" w:cs="Times New Roman"/>
          <w:color w:val="auto"/>
          <w:sz w:val="24"/>
          <w:szCs w:val="24"/>
        </w:rPr>
        <w:t xml:space="preserve">quare </w:t>
      </w:r>
      <w:r w:rsidR="001C2E51" w:rsidRPr="008C2660">
        <w:rPr>
          <w:rStyle w:val="fontstyle11"/>
          <w:rFonts w:ascii="Times New Roman" w:hAnsi="Times New Roman" w:cs="Times New Roman"/>
          <w:color w:val="auto"/>
          <w:sz w:val="24"/>
          <w:szCs w:val="24"/>
        </w:rPr>
        <w:t>R</w:t>
      </w:r>
      <w:r w:rsidRPr="008C2660">
        <w:rPr>
          <w:rStyle w:val="fontstyle11"/>
          <w:rFonts w:ascii="Times New Roman" w:hAnsi="Times New Roman" w:cs="Times New Roman"/>
          <w:color w:val="auto"/>
          <w:sz w:val="24"/>
          <w:szCs w:val="24"/>
        </w:rPr>
        <w:t xml:space="preserve">esidual; RMSEA = </w:t>
      </w:r>
      <w:r w:rsidR="001C2E51" w:rsidRPr="008C2660">
        <w:rPr>
          <w:rStyle w:val="fontstyle11"/>
          <w:rFonts w:ascii="Times New Roman" w:hAnsi="Times New Roman" w:cs="Times New Roman"/>
          <w:color w:val="auto"/>
          <w:sz w:val="24"/>
          <w:szCs w:val="24"/>
        </w:rPr>
        <w:t>R</w:t>
      </w:r>
      <w:r w:rsidRPr="008C2660">
        <w:rPr>
          <w:rStyle w:val="fontstyle11"/>
          <w:rFonts w:ascii="Times New Roman" w:hAnsi="Times New Roman" w:cs="Times New Roman"/>
          <w:color w:val="auto"/>
          <w:sz w:val="24"/>
          <w:szCs w:val="24"/>
        </w:rPr>
        <w:t xml:space="preserve">oot </w:t>
      </w:r>
      <w:r w:rsidR="001C2E51" w:rsidRPr="008C2660">
        <w:rPr>
          <w:rStyle w:val="fontstyle11"/>
          <w:rFonts w:ascii="Times New Roman" w:hAnsi="Times New Roman" w:cs="Times New Roman"/>
          <w:color w:val="auto"/>
          <w:sz w:val="24"/>
          <w:szCs w:val="24"/>
        </w:rPr>
        <w:t>M</w:t>
      </w:r>
      <w:r w:rsidRPr="008C2660">
        <w:rPr>
          <w:rStyle w:val="fontstyle11"/>
          <w:rFonts w:ascii="Times New Roman" w:hAnsi="Times New Roman" w:cs="Times New Roman"/>
          <w:color w:val="auto"/>
          <w:sz w:val="24"/>
          <w:szCs w:val="24"/>
        </w:rPr>
        <w:t xml:space="preserve">ean </w:t>
      </w:r>
      <w:r w:rsidR="001C2E51" w:rsidRPr="008C2660">
        <w:rPr>
          <w:rStyle w:val="fontstyle11"/>
          <w:rFonts w:ascii="Times New Roman" w:hAnsi="Times New Roman" w:cs="Times New Roman"/>
          <w:color w:val="auto"/>
          <w:sz w:val="24"/>
          <w:szCs w:val="24"/>
        </w:rPr>
        <w:t>S</w:t>
      </w:r>
      <w:r w:rsidRPr="008C2660">
        <w:rPr>
          <w:rStyle w:val="fontstyle11"/>
          <w:rFonts w:ascii="Times New Roman" w:hAnsi="Times New Roman" w:cs="Times New Roman"/>
          <w:color w:val="auto"/>
          <w:sz w:val="24"/>
          <w:szCs w:val="24"/>
        </w:rPr>
        <w:t>quare</w:t>
      </w:r>
      <w:r w:rsidRPr="008C2660">
        <w:rPr>
          <w:rFonts w:ascii="Times New Roman" w:hAnsi="Times New Roman" w:cs="Times New Roman"/>
          <w:sz w:val="24"/>
          <w:szCs w:val="24"/>
        </w:rPr>
        <w:t xml:space="preserve"> </w:t>
      </w:r>
      <w:r w:rsidR="001C2E51" w:rsidRPr="008C2660">
        <w:rPr>
          <w:rStyle w:val="fontstyle11"/>
          <w:rFonts w:ascii="Times New Roman" w:hAnsi="Times New Roman" w:cs="Times New Roman"/>
          <w:color w:val="auto"/>
          <w:sz w:val="24"/>
          <w:szCs w:val="24"/>
        </w:rPr>
        <w:t>E</w:t>
      </w:r>
      <w:r w:rsidRPr="008C2660">
        <w:rPr>
          <w:rStyle w:val="fontstyle11"/>
          <w:rFonts w:ascii="Times New Roman" w:hAnsi="Times New Roman" w:cs="Times New Roman"/>
          <w:color w:val="auto"/>
          <w:sz w:val="24"/>
          <w:szCs w:val="24"/>
        </w:rPr>
        <w:t xml:space="preserve">rror of </w:t>
      </w:r>
      <w:r w:rsidR="001C2E51" w:rsidRPr="008C2660">
        <w:rPr>
          <w:rStyle w:val="fontstyle11"/>
          <w:rFonts w:ascii="Times New Roman" w:hAnsi="Times New Roman" w:cs="Times New Roman"/>
          <w:color w:val="auto"/>
          <w:sz w:val="24"/>
          <w:szCs w:val="24"/>
        </w:rPr>
        <w:t>A</w:t>
      </w:r>
      <w:r w:rsidRPr="008C2660">
        <w:rPr>
          <w:rStyle w:val="fontstyle11"/>
          <w:rFonts w:ascii="Times New Roman" w:hAnsi="Times New Roman" w:cs="Times New Roman"/>
          <w:color w:val="auto"/>
          <w:sz w:val="24"/>
          <w:szCs w:val="24"/>
        </w:rPr>
        <w:t xml:space="preserve">pproximation; GFI = </w:t>
      </w:r>
      <w:r w:rsidR="001C2E51" w:rsidRPr="008C2660">
        <w:rPr>
          <w:rStyle w:val="fontstyle11"/>
          <w:rFonts w:ascii="Times New Roman" w:hAnsi="Times New Roman" w:cs="Times New Roman"/>
          <w:color w:val="auto"/>
          <w:sz w:val="24"/>
          <w:szCs w:val="24"/>
        </w:rPr>
        <w:t>G</w:t>
      </w:r>
      <w:r w:rsidRPr="008C2660">
        <w:rPr>
          <w:rStyle w:val="fontstyle11"/>
          <w:rFonts w:ascii="Times New Roman" w:hAnsi="Times New Roman" w:cs="Times New Roman"/>
          <w:color w:val="auto"/>
          <w:sz w:val="24"/>
          <w:szCs w:val="24"/>
        </w:rPr>
        <w:t xml:space="preserve">oodness of </w:t>
      </w:r>
      <w:r w:rsidR="001C2E51" w:rsidRPr="008C2660">
        <w:rPr>
          <w:rStyle w:val="fontstyle11"/>
          <w:rFonts w:ascii="Times New Roman" w:hAnsi="Times New Roman" w:cs="Times New Roman"/>
          <w:color w:val="auto"/>
          <w:sz w:val="24"/>
          <w:szCs w:val="24"/>
        </w:rPr>
        <w:t>F</w:t>
      </w:r>
      <w:r w:rsidRPr="008C2660">
        <w:rPr>
          <w:rStyle w:val="fontstyle11"/>
          <w:rFonts w:ascii="Times New Roman" w:hAnsi="Times New Roman" w:cs="Times New Roman"/>
          <w:color w:val="auto"/>
          <w:sz w:val="24"/>
          <w:szCs w:val="24"/>
        </w:rPr>
        <w:t>it</w:t>
      </w:r>
      <w:r w:rsidR="001C2E51" w:rsidRPr="008C2660">
        <w:rPr>
          <w:rStyle w:val="fontstyle11"/>
          <w:rFonts w:ascii="Times New Roman" w:hAnsi="Times New Roman" w:cs="Times New Roman"/>
          <w:color w:val="auto"/>
          <w:sz w:val="24"/>
          <w:szCs w:val="24"/>
        </w:rPr>
        <w:t xml:space="preserve"> Index</w:t>
      </w:r>
      <w:r w:rsidRPr="008C2660">
        <w:rPr>
          <w:rStyle w:val="fontstyle11"/>
          <w:rFonts w:ascii="Times New Roman" w:hAnsi="Times New Roman" w:cs="Times New Roman"/>
          <w:color w:val="auto"/>
          <w:sz w:val="24"/>
          <w:szCs w:val="24"/>
        </w:rPr>
        <w:t xml:space="preserve">; CFI = </w:t>
      </w:r>
      <w:r w:rsidR="001C2E51" w:rsidRPr="008C2660">
        <w:rPr>
          <w:rStyle w:val="fontstyle11"/>
          <w:rFonts w:ascii="Times New Roman" w:hAnsi="Times New Roman" w:cs="Times New Roman"/>
          <w:color w:val="auto"/>
          <w:sz w:val="24"/>
          <w:szCs w:val="24"/>
        </w:rPr>
        <w:t>C</w:t>
      </w:r>
      <w:r w:rsidRPr="008C2660">
        <w:rPr>
          <w:rStyle w:val="fontstyle11"/>
          <w:rFonts w:ascii="Times New Roman" w:hAnsi="Times New Roman" w:cs="Times New Roman"/>
          <w:color w:val="auto"/>
          <w:sz w:val="24"/>
          <w:szCs w:val="24"/>
        </w:rPr>
        <w:t xml:space="preserve">omparative </w:t>
      </w:r>
      <w:r w:rsidR="001C2E51" w:rsidRPr="008C2660">
        <w:rPr>
          <w:rStyle w:val="fontstyle11"/>
          <w:rFonts w:ascii="Times New Roman" w:hAnsi="Times New Roman" w:cs="Times New Roman"/>
          <w:color w:val="auto"/>
          <w:sz w:val="24"/>
          <w:szCs w:val="24"/>
        </w:rPr>
        <w:t>F</w:t>
      </w:r>
      <w:r w:rsidRPr="008C2660">
        <w:rPr>
          <w:rStyle w:val="fontstyle11"/>
          <w:rFonts w:ascii="Times New Roman" w:hAnsi="Times New Roman" w:cs="Times New Roman"/>
          <w:color w:val="auto"/>
          <w:sz w:val="24"/>
          <w:szCs w:val="24"/>
        </w:rPr>
        <w:t xml:space="preserve">it </w:t>
      </w:r>
      <w:r w:rsidR="001C2E51" w:rsidRPr="008C2660">
        <w:rPr>
          <w:rStyle w:val="fontstyle11"/>
          <w:rFonts w:ascii="Times New Roman" w:hAnsi="Times New Roman" w:cs="Times New Roman"/>
          <w:color w:val="auto"/>
          <w:sz w:val="24"/>
          <w:szCs w:val="24"/>
        </w:rPr>
        <w:t>I</w:t>
      </w:r>
      <w:r w:rsidRPr="008C2660">
        <w:rPr>
          <w:rStyle w:val="fontstyle11"/>
          <w:rFonts w:ascii="Times New Roman" w:hAnsi="Times New Roman" w:cs="Times New Roman"/>
          <w:color w:val="auto"/>
          <w:sz w:val="24"/>
          <w:szCs w:val="24"/>
        </w:rPr>
        <w:t xml:space="preserve">ndex; NFI = </w:t>
      </w:r>
      <w:r w:rsidR="001C2E51" w:rsidRPr="008C2660">
        <w:rPr>
          <w:rStyle w:val="fontstyle11"/>
          <w:rFonts w:ascii="Times New Roman" w:hAnsi="Times New Roman" w:cs="Times New Roman"/>
          <w:color w:val="auto"/>
          <w:sz w:val="24"/>
          <w:szCs w:val="24"/>
        </w:rPr>
        <w:t>N</w:t>
      </w:r>
      <w:r w:rsidRPr="008C2660">
        <w:rPr>
          <w:rStyle w:val="fontstyle11"/>
          <w:rFonts w:ascii="Times New Roman" w:hAnsi="Times New Roman" w:cs="Times New Roman"/>
          <w:color w:val="auto"/>
          <w:sz w:val="24"/>
          <w:szCs w:val="24"/>
        </w:rPr>
        <w:t xml:space="preserve">ormed </w:t>
      </w:r>
      <w:r w:rsidR="001C2E51" w:rsidRPr="008C2660">
        <w:rPr>
          <w:rStyle w:val="fontstyle11"/>
          <w:rFonts w:ascii="Times New Roman" w:hAnsi="Times New Roman" w:cs="Times New Roman"/>
          <w:color w:val="auto"/>
          <w:sz w:val="24"/>
          <w:szCs w:val="24"/>
        </w:rPr>
        <w:t>F</w:t>
      </w:r>
      <w:r w:rsidRPr="008C2660">
        <w:rPr>
          <w:rStyle w:val="fontstyle11"/>
          <w:rFonts w:ascii="Times New Roman" w:hAnsi="Times New Roman" w:cs="Times New Roman"/>
          <w:color w:val="auto"/>
          <w:sz w:val="24"/>
          <w:szCs w:val="24"/>
        </w:rPr>
        <w:t xml:space="preserve">it </w:t>
      </w:r>
      <w:r w:rsidR="001C2E51" w:rsidRPr="008C2660">
        <w:rPr>
          <w:rStyle w:val="fontstyle11"/>
          <w:rFonts w:ascii="Times New Roman" w:hAnsi="Times New Roman" w:cs="Times New Roman"/>
          <w:color w:val="auto"/>
          <w:sz w:val="24"/>
          <w:szCs w:val="24"/>
        </w:rPr>
        <w:t>I</w:t>
      </w:r>
      <w:r w:rsidRPr="008C2660">
        <w:rPr>
          <w:rStyle w:val="fontstyle11"/>
          <w:rFonts w:ascii="Times New Roman" w:hAnsi="Times New Roman" w:cs="Times New Roman"/>
          <w:color w:val="auto"/>
          <w:sz w:val="24"/>
          <w:szCs w:val="24"/>
        </w:rPr>
        <w:t xml:space="preserve">ndex; TLI = </w:t>
      </w:r>
      <w:r w:rsidRPr="008C2660">
        <w:rPr>
          <w:rFonts w:ascii="Times New Roman" w:hAnsi="Times New Roman" w:cs="Times New Roman"/>
          <w:sz w:val="24"/>
          <w:szCs w:val="24"/>
          <w:shd w:val="clear" w:color="auto" w:fill="FFFFFF"/>
        </w:rPr>
        <w:t>Tucker-Lewis Index</w:t>
      </w:r>
      <w:r w:rsidRPr="008C2660">
        <w:rPr>
          <w:rStyle w:val="fontstyle11"/>
          <w:rFonts w:ascii="Times New Roman" w:hAnsi="Times New Roman" w:cs="Times New Roman"/>
          <w:color w:val="auto"/>
          <w:sz w:val="24"/>
          <w:szCs w:val="24"/>
        </w:rPr>
        <w:t xml:space="preserve">; IFI = </w:t>
      </w:r>
      <w:r w:rsidR="001C2E51" w:rsidRPr="008C2660">
        <w:rPr>
          <w:rStyle w:val="fontstyle11"/>
          <w:rFonts w:ascii="Times New Roman" w:hAnsi="Times New Roman" w:cs="Times New Roman"/>
          <w:color w:val="auto"/>
          <w:sz w:val="24"/>
          <w:szCs w:val="24"/>
        </w:rPr>
        <w:t>I</w:t>
      </w:r>
      <w:r w:rsidRPr="008C2660">
        <w:rPr>
          <w:rStyle w:val="fontstyle11"/>
          <w:rFonts w:ascii="Times New Roman" w:hAnsi="Times New Roman" w:cs="Times New Roman"/>
          <w:color w:val="auto"/>
          <w:sz w:val="24"/>
          <w:szCs w:val="24"/>
        </w:rPr>
        <w:t xml:space="preserve">ncremental </w:t>
      </w:r>
      <w:r w:rsidR="001C2E51" w:rsidRPr="008C2660">
        <w:rPr>
          <w:rStyle w:val="fontstyle11"/>
          <w:rFonts w:ascii="Times New Roman" w:hAnsi="Times New Roman" w:cs="Times New Roman"/>
          <w:color w:val="auto"/>
          <w:sz w:val="24"/>
          <w:szCs w:val="24"/>
        </w:rPr>
        <w:t>F</w:t>
      </w:r>
      <w:r w:rsidRPr="008C2660">
        <w:rPr>
          <w:rStyle w:val="fontstyle11"/>
          <w:rFonts w:ascii="Times New Roman" w:hAnsi="Times New Roman" w:cs="Times New Roman"/>
          <w:color w:val="auto"/>
          <w:sz w:val="24"/>
          <w:szCs w:val="24"/>
        </w:rPr>
        <w:t xml:space="preserve">it </w:t>
      </w:r>
      <w:r w:rsidR="001C2E51" w:rsidRPr="008C2660">
        <w:rPr>
          <w:rStyle w:val="fontstyle11"/>
          <w:rFonts w:ascii="Times New Roman" w:hAnsi="Times New Roman" w:cs="Times New Roman"/>
          <w:color w:val="auto"/>
          <w:sz w:val="24"/>
          <w:szCs w:val="24"/>
        </w:rPr>
        <w:t>I</w:t>
      </w:r>
      <w:r w:rsidRPr="008C2660">
        <w:rPr>
          <w:rStyle w:val="fontstyle11"/>
          <w:rFonts w:ascii="Times New Roman" w:hAnsi="Times New Roman" w:cs="Times New Roman"/>
          <w:color w:val="auto"/>
          <w:sz w:val="24"/>
          <w:szCs w:val="24"/>
        </w:rPr>
        <w:t>ndex.</w:t>
      </w:r>
    </w:p>
    <w:p w14:paraId="6AE73CA4" w14:textId="281B15B8" w:rsidR="0044643A" w:rsidRPr="008C2660" w:rsidRDefault="0044643A" w:rsidP="001B25B7">
      <w:pPr>
        <w:spacing w:line="480" w:lineRule="auto"/>
        <w:rPr>
          <w:rFonts w:asciiTheme="majorBidi" w:hAnsiTheme="majorBidi" w:cstheme="majorBidi"/>
          <w:sz w:val="24"/>
          <w:szCs w:val="24"/>
          <w:rtl/>
        </w:rPr>
      </w:pPr>
    </w:p>
    <w:p w14:paraId="321CF7E1" w14:textId="1C5E49E2" w:rsidR="00DB2624" w:rsidRPr="008C2660" w:rsidRDefault="00DB2624" w:rsidP="001B25B7">
      <w:pPr>
        <w:spacing w:line="480" w:lineRule="auto"/>
        <w:rPr>
          <w:rFonts w:asciiTheme="majorBidi" w:hAnsiTheme="majorBidi" w:cstheme="majorBidi"/>
          <w:sz w:val="24"/>
          <w:szCs w:val="24"/>
          <w:rtl/>
        </w:rPr>
      </w:pPr>
    </w:p>
    <w:p w14:paraId="68452017" w14:textId="3EED0D03" w:rsidR="00DB2624" w:rsidRPr="008C2660" w:rsidRDefault="00DB2624" w:rsidP="001B25B7">
      <w:pPr>
        <w:spacing w:line="480" w:lineRule="auto"/>
        <w:rPr>
          <w:rFonts w:asciiTheme="majorBidi" w:hAnsiTheme="majorBidi" w:cstheme="majorBidi"/>
          <w:sz w:val="24"/>
          <w:szCs w:val="24"/>
          <w:rtl/>
        </w:rPr>
      </w:pPr>
    </w:p>
    <w:p w14:paraId="27191331" w14:textId="0802163F" w:rsidR="00DB2624" w:rsidRPr="008C2660" w:rsidRDefault="00DB2624" w:rsidP="001B25B7">
      <w:pPr>
        <w:spacing w:line="480" w:lineRule="auto"/>
        <w:rPr>
          <w:rFonts w:asciiTheme="majorBidi" w:hAnsiTheme="majorBidi" w:cstheme="majorBidi"/>
          <w:sz w:val="24"/>
          <w:szCs w:val="24"/>
          <w:rtl/>
        </w:rPr>
      </w:pPr>
    </w:p>
    <w:p w14:paraId="531C2163" w14:textId="7939BD23" w:rsidR="00DB2624" w:rsidRPr="008C2660" w:rsidRDefault="00DB2624" w:rsidP="001B25B7">
      <w:pPr>
        <w:spacing w:line="480" w:lineRule="auto"/>
        <w:rPr>
          <w:rFonts w:asciiTheme="majorBidi" w:hAnsiTheme="majorBidi" w:cstheme="majorBidi"/>
          <w:sz w:val="24"/>
          <w:szCs w:val="24"/>
          <w:rtl/>
        </w:rPr>
      </w:pPr>
    </w:p>
    <w:p w14:paraId="3719D051" w14:textId="74597CC7" w:rsidR="00DB2624" w:rsidRPr="008C2660" w:rsidRDefault="00DB2624" w:rsidP="001B25B7">
      <w:pPr>
        <w:spacing w:line="480" w:lineRule="auto"/>
        <w:rPr>
          <w:rFonts w:asciiTheme="majorBidi" w:hAnsiTheme="majorBidi" w:cstheme="majorBidi"/>
          <w:sz w:val="24"/>
          <w:szCs w:val="24"/>
          <w:rtl/>
        </w:rPr>
      </w:pPr>
    </w:p>
    <w:p w14:paraId="2814D7D4" w14:textId="42A8AB78" w:rsidR="00DB2624" w:rsidRPr="008C2660" w:rsidRDefault="00DB2624" w:rsidP="001B25B7">
      <w:pPr>
        <w:spacing w:line="480" w:lineRule="auto"/>
        <w:rPr>
          <w:rFonts w:asciiTheme="majorBidi" w:hAnsiTheme="majorBidi" w:cstheme="majorBidi"/>
          <w:sz w:val="24"/>
          <w:szCs w:val="24"/>
          <w:rtl/>
        </w:rPr>
      </w:pPr>
    </w:p>
    <w:p w14:paraId="1F425503" w14:textId="77777777" w:rsidR="00DB2624" w:rsidRPr="008C2660" w:rsidRDefault="00DB2624" w:rsidP="00DB2624">
      <w:pPr>
        <w:autoSpaceDE w:val="0"/>
        <w:autoSpaceDN w:val="0"/>
        <w:adjustRightInd w:val="0"/>
        <w:spacing w:after="0" w:line="400" w:lineRule="atLeast"/>
        <w:jc w:val="both"/>
        <w:rPr>
          <w:rFonts w:ascii="Times New Roman" w:hAnsi="Times New Roman" w:cs="Times New Roman"/>
          <w:sz w:val="24"/>
          <w:szCs w:val="24"/>
          <w:lang w:bidi="fa-IR"/>
        </w:rPr>
      </w:pPr>
      <w:r w:rsidRPr="008C2660">
        <w:rPr>
          <w:rFonts w:ascii="Times New Roman" w:hAnsi="Times New Roman" w:cs="Times New Roman"/>
          <w:sz w:val="24"/>
          <w:szCs w:val="24"/>
          <w:lang w:bidi="fa-IR"/>
        </w:rPr>
        <w:lastRenderedPageBreak/>
        <w:t>Table 4:</w:t>
      </w:r>
    </w:p>
    <w:p w14:paraId="4EC40CF6" w14:textId="4AE6FCF1" w:rsidR="00DB2624" w:rsidRPr="008C2660" w:rsidRDefault="00DB2624" w:rsidP="00DB2624">
      <w:pPr>
        <w:autoSpaceDE w:val="0"/>
        <w:autoSpaceDN w:val="0"/>
        <w:adjustRightInd w:val="0"/>
        <w:spacing w:line="400" w:lineRule="atLeast"/>
        <w:jc w:val="both"/>
        <w:rPr>
          <w:rFonts w:ascii="Times New Roman" w:hAnsi="Times New Roman" w:cs="Times New Roman"/>
          <w:i/>
          <w:iCs/>
          <w:sz w:val="24"/>
          <w:szCs w:val="24"/>
          <w:lang w:bidi="fa-IR"/>
        </w:rPr>
      </w:pPr>
      <w:r w:rsidRPr="008C2660">
        <w:rPr>
          <w:rFonts w:ascii="Times New Roman" w:hAnsi="Times New Roman" w:cs="Times New Roman"/>
          <w:i/>
          <w:iCs/>
          <w:sz w:val="24"/>
          <w:szCs w:val="24"/>
          <w:lang w:bidi="fa-IR"/>
        </w:rPr>
        <w:t>Means, standard deviations, ranges, and</w:t>
      </w:r>
      <w:r w:rsidR="002556A5" w:rsidRPr="008C2660">
        <w:rPr>
          <w:rFonts w:ascii="Times New Roman" w:hAnsi="Times New Roman" w:cs="Times New Roman"/>
          <w:i/>
          <w:iCs/>
          <w:sz w:val="24"/>
          <w:szCs w:val="24"/>
          <w:lang w:bidi="fa-IR"/>
        </w:rPr>
        <w:t xml:space="preserve"> </w:t>
      </w:r>
      <w:r w:rsidRPr="008C2660">
        <w:rPr>
          <w:rFonts w:ascii="Times New Roman" w:hAnsi="Times New Roman" w:cs="Times New Roman"/>
          <w:i/>
          <w:iCs/>
          <w:sz w:val="24"/>
          <w:szCs w:val="24"/>
          <w:lang w:bidi="fa-IR"/>
        </w:rPr>
        <w:t xml:space="preserve">inter-correlations of variables: Construct validity </w:t>
      </w:r>
      <w:r w:rsidR="00A66538" w:rsidRPr="008C2660">
        <w:rPr>
          <w:rFonts w:ascii="Times New Roman" w:hAnsi="Times New Roman" w:cs="Times New Roman"/>
          <w:i/>
          <w:iCs/>
          <w:sz w:val="24"/>
          <w:szCs w:val="24"/>
          <w:lang w:bidi="fa-IR"/>
        </w:rPr>
        <w:t>of the</w:t>
      </w:r>
      <w:r w:rsidRPr="008C2660">
        <w:rPr>
          <w:rFonts w:ascii="Times New Roman" w:hAnsi="Times New Roman" w:cs="Times New Roman"/>
          <w:i/>
          <w:iCs/>
          <w:sz w:val="24"/>
          <w:szCs w:val="24"/>
          <w:lang w:bidi="fa-IR"/>
        </w:rPr>
        <w:t xml:space="preserve"> </w:t>
      </w:r>
      <w:r w:rsidR="002556A5" w:rsidRPr="008C2660">
        <w:rPr>
          <w:rFonts w:ascii="Times New Roman" w:hAnsi="Times New Roman" w:cs="Times New Roman"/>
          <w:i/>
          <w:iCs/>
          <w:sz w:val="24"/>
          <w:szCs w:val="24"/>
          <w:lang w:bidi="fa-IR"/>
        </w:rPr>
        <w:t>Greek</w:t>
      </w:r>
      <w:r w:rsidRPr="008C2660">
        <w:rPr>
          <w:rFonts w:ascii="Times New Roman" w:hAnsi="Times New Roman" w:cs="Times New Roman"/>
          <w:i/>
          <w:iCs/>
          <w:sz w:val="24"/>
          <w:szCs w:val="24"/>
          <w:lang w:bidi="fa-IR"/>
        </w:rPr>
        <w:t xml:space="preserve"> C</w:t>
      </w:r>
      <w:r w:rsidR="002556A5" w:rsidRPr="008C2660">
        <w:rPr>
          <w:rFonts w:ascii="Times New Roman" w:hAnsi="Times New Roman" w:cs="Times New Roman"/>
          <w:i/>
          <w:iCs/>
          <w:sz w:val="24"/>
          <w:szCs w:val="24"/>
          <w:lang w:bidi="fa-IR"/>
        </w:rPr>
        <w:t>-</w:t>
      </w:r>
      <w:r w:rsidRPr="008C2660">
        <w:rPr>
          <w:rFonts w:ascii="Times New Roman" w:hAnsi="Times New Roman" w:cs="Times New Roman"/>
          <w:i/>
          <w:iCs/>
          <w:sz w:val="24"/>
          <w:szCs w:val="24"/>
          <w:lang w:bidi="fa-IR"/>
        </w:rPr>
        <w:t>19ASS.</w:t>
      </w:r>
    </w:p>
    <w:tbl>
      <w:tblPr>
        <w:tblW w:w="5000" w:type="pct"/>
        <w:tblBorders>
          <w:top w:val="single" w:sz="4" w:space="0" w:color="auto"/>
          <w:bottom w:val="single" w:sz="4" w:space="0" w:color="auto"/>
        </w:tblBorders>
        <w:tblLook w:val="04A0" w:firstRow="1" w:lastRow="0" w:firstColumn="1" w:lastColumn="0" w:noHBand="0" w:noVBand="1"/>
      </w:tblPr>
      <w:tblGrid>
        <w:gridCol w:w="1513"/>
        <w:gridCol w:w="666"/>
        <w:gridCol w:w="566"/>
        <w:gridCol w:w="756"/>
        <w:gridCol w:w="730"/>
        <w:gridCol w:w="727"/>
        <w:gridCol w:w="727"/>
        <w:gridCol w:w="727"/>
        <w:gridCol w:w="727"/>
        <w:gridCol w:w="727"/>
        <w:gridCol w:w="727"/>
        <w:gridCol w:w="727"/>
        <w:gridCol w:w="728"/>
        <w:gridCol w:w="728"/>
        <w:gridCol w:w="728"/>
        <w:gridCol w:w="728"/>
        <w:gridCol w:w="728"/>
      </w:tblGrid>
      <w:tr w:rsidR="002D7B8F" w:rsidRPr="008C2660" w14:paraId="368639E3" w14:textId="77777777" w:rsidTr="002D7B8F">
        <w:trPr>
          <w:trHeight w:val="312"/>
        </w:trPr>
        <w:tc>
          <w:tcPr>
            <w:tcW w:w="587" w:type="pct"/>
            <w:shd w:val="clear" w:color="000000" w:fill="FFFFFF"/>
            <w:vAlign w:val="center"/>
            <w:hideMark/>
          </w:tcPr>
          <w:p w14:paraId="52320E09" w14:textId="38A8DEB6" w:rsidR="00DB2624" w:rsidRPr="008C2660" w:rsidRDefault="00DB2624" w:rsidP="00E455A8">
            <w:pPr>
              <w:spacing w:after="0" w:line="240" w:lineRule="auto"/>
              <w:jc w:val="center"/>
              <w:rPr>
                <w:rFonts w:asciiTheme="majorBidi" w:eastAsia="Times New Roman" w:hAnsiTheme="majorBidi" w:cstheme="majorBidi"/>
                <w:sz w:val="20"/>
                <w:szCs w:val="20"/>
              </w:rPr>
            </w:pPr>
          </w:p>
        </w:tc>
        <w:tc>
          <w:tcPr>
            <w:tcW w:w="231" w:type="pct"/>
            <w:tcBorders>
              <w:bottom w:val="single" w:sz="4" w:space="0" w:color="auto"/>
            </w:tcBorders>
            <w:shd w:val="clear" w:color="000000" w:fill="FFFFFF"/>
            <w:vAlign w:val="center"/>
            <w:hideMark/>
          </w:tcPr>
          <w:p w14:paraId="655152D9" w14:textId="5C842496" w:rsidR="00DB2624" w:rsidRPr="008C2660" w:rsidRDefault="00A81F46"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M</w:t>
            </w:r>
          </w:p>
        </w:tc>
        <w:tc>
          <w:tcPr>
            <w:tcW w:w="192" w:type="pct"/>
            <w:tcBorders>
              <w:bottom w:val="single" w:sz="4" w:space="0" w:color="auto"/>
            </w:tcBorders>
            <w:shd w:val="clear" w:color="000000" w:fill="FFFFFF"/>
            <w:vAlign w:val="center"/>
            <w:hideMark/>
          </w:tcPr>
          <w:p w14:paraId="7BE43807"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SD</w:t>
            </w:r>
          </w:p>
        </w:tc>
        <w:tc>
          <w:tcPr>
            <w:tcW w:w="295" w:type="pct"/>
            <w:tcBorders>
              <w:bottom w:val="single" w:sz="4" w:space="0" w:color="auto"/>
            </w:tcBorders>
            <w:shd w:val="clear" w:color="000000" w:fill="FFFFFF"/>
            <w:vAlign w:val="center"/>
            <w:hideMark/>
          </w:tcPr>
          <w:p w14:paraId="7D4665A4"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Range</w:t>
            </w:r>
          </w:p>
        </w:tc>
        <w:tc>
          <w:tcPr>
            <w:tcW w:w="285" w:type="pct"/>
            <w:tcBorders>
              <w:bottom w:val="single" w:sz="4" w:space="0" w:color="auto"/>
            </w:tcBorders>
            <w:shd w:val="clear" w:color="000000" w:fill="FFFFFF"/>
            <w:vAlign w:val="center"/>
            <w:hideMark/>
          </w:tcPr>
          <w:p w14:paraId="10B64396"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1</w:t>
            </w:r>
          </w:p>
        </w:tc>
        <w:tc>
          <w:tcPr>
            <w:tcW w:w="284" w:type="pct"/>
            <w:tcBorders>
              <w:bottom w:val="single" w:sz="4" w:space="0" w:color="auto"/>
            </w:tcBorders>
            <w:shd w:val="clear" w:color="000000" w:fill="FFFFFF"/>
            <w:vAlign w:val="center"/>
            <w:hideMark/>
          </w:tcPr>
          <w:p w14:paraId="3B4B8079"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2</w:t>
            </w:r>
          </w:p>
        </w:tc>
        <w:tc>
          <w:tcPr>
            <w:tcW w:w="284" w:type="pct"/>
            <w:tcBorders>
              <w:bottom w:val="single" w:sz="4" w:space="0" w:color="auto"/>
            </w:tcBorders>
            <w:shd w:val="clear" w:color="000000" w:fill="FFFFFF"/>
            <w:vAlign w:val="center"/>
            <w:hideMark/>
          </w:tcPr>
          <w:p w14:paraId="5A8C7786"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3</w:t>
            </w:r>
          </w:p>
        </w:tc>
        <w:tc>
          <w:tcPr>
            <w:tcW w:w="284" w:type="pct"/>
            <w:tcBorders>
              <w:bottom w:val="single" w:sz="4" w:space="0" w:color="auto"/>
            </w:tcBorders>
            <w:shd w:val="clear" w:color="000000" w:fill="FFFFFF"/>
            <w:vAlign w:val="center"/>
            <w:hideMark/>
          </w:tcPr>
          <w:p w14:paraId="59D23A27"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4</w:t>
            </w:r>
          </w:p>
        </w:tc>
        <w:tc>
          <w:tcPr>
            <w:tcW w:w="284" w:type="pct"/>
            <w:tcBorders>
              <w:bottom w:val="single" w:sz="4" w:space="0" w:color="auto"/>
            </w:tcBorders>
            <w:shd w:val="clear" w:color="000000" w:fill="FFFFFF"/>
            <w:vAlign w:val="center"/>
            <w:hideMark/>
          </w:tcPr>
          <w:p w14:paraId="710DC846"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5</w:t>
            </w:r>
          </w:p>
        </w:tc>
        <w:tc>
          <w:tcPr>
            <w:tcW w:w="284" w:type="pct"/>
            <w:tcBorders>
              <w:bottom w:val="single" w:sz="4" w:space="0" w:color="auto"/>
            </w:tcBorders>
            <w:shd w:val="clear" w:color="000000" w:fill="FFFFFF"/>
            <w:vAlign w:val="center"/>
            <w:hideMark/>
          </w:tcPr>
          <w:p w14:paraId="38C92B07"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6</w:t>
            </w:r>
          </w:p>
        </w:tc>
        <w:tc>
          <w:tcPr>
            <w:tcW w:w="284" w:type="pct"/>
            <w:tcBorders>
              <w:bottom w:val="single" w:sz="4" w:space="0" w:color="auto"/>
            </w:tcBorders>
            <w:shd w:val="clear" w:color="000000" w:fill="FFFFFF"/>
            <w:vAlign w:val="center"/>
            <w:hideMark/>
          </w:tcPr>
          <w:p w14:paraId="1884804A"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7</w:t>
            </w:r>
          </w:p>
        </w:tc>
        <w:tc>
          <w:tcPr>
            <w:tcW w:w="284" w:type="pct"/>
            <w:tcBorders>
              <w:bottom w:val="single" w:sz="4" w:space="0" w:color="auto"/>
            </w:tcBorders>
            <w:shd w:val="clear" w:color="000000" w:fill="FFFFFF"/>
            <w:vAlign w:val="center"/>
            <w:hideMark/>
          </w:tcPr>
          <w:p w14:paraId="2E3A5B12"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8</w:t>
            </w:r>
          </w:p>
        </w:tc>
        <w:tc>
          <w:tcPr>
            <w:tcW w:w="284" w:type="pct"/>
            <w:tcBorders>
              <w:bottom w:val="single" w:sz="4" w:space="0" w:color="auto"/>
            </w:tcBorders>
            <w:shd w:val="clear" w:color="000000" w:fill="FFFFFF"/>
            <w:vAlign w:val="center"/>
            <w:hideMark/>
          </w:tcPr>
          <w:p w14:paraId="0FC48042"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9</w:t>
            </w:r>
          </w:p>
        </w:tc>
        <w:tc>
          <w:tcPr>
            <w:tcW w:w="284" w:type="pct"/>
            <w:tcBorders>
              <w:bottom w:val="single" w:sz="4" w:space="0" w:color="auto"/>
            </w:tcBorders>
            <w:shd w:val="clear" w:color="000000" w:fill="FFFFFF"/>
            <w:vAlign w:val="center"/>
            <w:hideMark/>
          </w:tcPr>
          <w:p w14:paraId="007918BB"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10</w:t>
            </w:r>
          </w:p>
        </w:tc>
        <w:tc>
          <w:tcPr>
            <w:tcW w:w="284" w:type="pct"/>
            <w:tcBorders>
              <w:bottom w:val="single" w:sz="4" w:space="0" w:color="auto"/>
            </w:tcBorders>
            <w:shd w:val="clear" w:color="000000" w:fill="FFFFFF"/>
            <w:vAlign w:val="center"/>
            <w:hideMark/>
          </w:tcPr>
          <w:p w14:paraId="40B66C9D"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11</w:t>
            </w:r>
          </w:p>
        </w:tc>
        <w:tc>
          <w:tcPr>
            <w:tcW w:w="284" w:type="pct"/>
            <w:tcBorders>
              <w:bottom w:val="single" w:sz="4" w:space="0" w:color="auto"/>
            </w:tcBorders>
            <w:shd w:val="clear" w:color="000000" w:fill="FFFFFF"/>
            <w:vAlign w:val="center"/>
            <w:hideMark/>
          </w:tcPr>
          <w:p w14:paraId="3171A318"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12</w:t>
            </w:r>
          </w:p>
        </w:tc>
        <w:tc>
          <w:tcPr>
            <w:tcW w:w="284" w:type="pct"/>
            <w:tcBorders>
              <w:bottom w:val="single" w:sz="4" w:space="0" w:color="auto"/>
            </w:tcBorders>
            <w:shd w:val="clear" w:color="000000" w:fill="FFFFFF"/>
            <w:vAlign w:val="center"/>
          </w:tcPr>
          <w:p w14:paraId="6F8AAFC6" w14:textId="77777777" w:rsidR="00DB2624" w:rsidRPr="008C2660" w:rsidRDefault="00DB2624" w:rsidP="00E455A8">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13</w:t>
            </w:r>
          </w:p>
        </w:tc>
      </w:tr>
      <w:tr w:rsidR="00BE706A" w:rsidRPr="008C2660" w14:paraId="75F90974" w14:textId="77777777" w:rsidTr="002D7B8F">
        <w:trPr>
          <w:trHeight w:val="312"/>
        </w:trPr>
        <w:tc>
          <w:tcPr>
            <w:tcW w:w="587" w:type="pct"/>
            <w:shd w:val="clear" w:color="000000" w:fill="FFFFFF"/>
            <w:vAlign w:val="center"/>
            <w:hideMark/>
          </w:tcPr>
          <w:p w14:paraId="56679626" w14:textId="5E141629" w:rsidR="00BE706A" w:rsidRPr="008C2660" w:rsidRDefault="00BE706A" w:rsidP="00BE706A">
            <w:pPr>
              <w:spacing w:after="0" w:line="240"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1.</w:t>
            </w:r>
            <w:r w:rsidR="0004592A">
              <w:rPr>
                <w:rFonts w:asciiTheme="majorBidi" w:eastAsia="Times New Roman" w:hAnsiTheme="majorBidi" w:cstheme="majorBidi"/>
                <w:sz w:val="20"/>
                <w:szCs w:val="20"/>
              </w:rPr>
              <w:t xml:space="preserve"> </w:t>
            </w:r>
            <w:r w:rsidRPr="008C2660">
              <w:rPr>
                <w:rFonts w:asciiTheme="majorBidi" w:eastAsia="Times New Roman" w:hAnsiTheme="majorBidi" w:cstheme="majorBidi"/>
                <w:sz w:val="20"/>
                <w:szCs w:val="20"/>
              </w:rPr>
              <w:t>BFI-E</w:t>
            </w:r>
          </w:p>
        </w:tc>
        <w:tc>
          <w:tcPr>
            <w:tcW w:w="231" w:type="pct"/>
            <w:tcBorders>
              <w:top w:val="single" w:sz="4" w:space="0" w:color="auto"/>
            </w:tcBorders>
            <w:shd w:val="clear" w:color="auto" w:fill="auto"/>
            <w:noWrap/>
            <w:vAlign w:val="center"/>
          </w:tcPr>
          <w:p w14:paraId="5EF82418" w14:textId="4B9B6A8E"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5.78</w:t>
            </w:r>
          </w:p>
        </w:tc>
        <w:tc>
          <w:tcPr>
            <w:tcW w:w="192" w:type="pct"/>
            <w:tcBorders>
              <w:top w:val="single" w:sz="4" w:space="0" w:color="auto"/>
            </w:tcBorders>
            <w:shd w:val="clear" w:color="auto" w:fill="auto"/>
            <w:noWrap/>
            <w:vAlign w:val="center"/>
          </w:tcPr>
          <w:p w14:paraId="708D82F5" w14:textId="2453A526"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1.81</w:t>
            </w:r>
          </w:p>
        </w:tc>
        <w:tc>
          <w:tcPr>
            <w:tcW w:w="295" w:type="pct"/>
            <w:tcBorders>
              <w:top w:val="single" w:sz="4" w:space="0" w:color="auto"/>
            </w:tcBorders>
            <w:shd w:val="clear" w:color="000000" w:fill="FFFFFF"/>
            <w:vAlign w:val="center"/>
            <w:hideMark/>
          </w:tcPr>
          <w:p w14:paraId="7FE5F3D3"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2-10</w:t>
            </w:r>
          </w:p>
        </w:tc>
        <w:tc>
          <w:tcPr>
            <w:tcW w:w="285" w:type="pct"/>
            <w:tcBorders>
              <w:top w:val="single" w:sz="4" w:space="0" w:color="auto"/>
            </w:tcBorders>
            <w:shd w:val="clear" w:color="000000" w:fill="FFFFFF"/>
            <w:noWrap/>
            <w:vAlign w:val="center"/>
            <w:hideMark/>
          </w:tcPr>
          <w:p w14:paraId="33C7EB8D" w14:textId="0FC392C5"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c>
          <w:tcPr>
            <w:tcW w:w="284" w:type="pct"/>
            <w:tcBorders>
              <w:top w:val="single" w:sz="4" w:space="0" w:color="auto"/>
            </w:tcBorders>
            <w:shd w:val="clear" w:color="000000" w:fill="FFFFFF"/>
            <w:noWrap/>
            <w:vAlign w:val="center"/>
            <w:hideMark/>
          </w:tcPr>
          <w:p w14:paraId="17A44A7B"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tcBorders>
              <w:top w:val="single" w:sz="4" w:space="0" w:color="auto"/>
            </w:tcBorders>
            <w:shd w:val="clear" w:color="000000" w:fill="FFFFFF"/>
            <w:noWrap/>
            <w:vAlign w:val="center"/>
            <w:hideMark/>
          </w:tcPr>
          <w:p w14:paraId="14CA0463"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tcBorders>
              <w:top w:val="single" w:sz="4" w:space="0" w:color="auto"/>
            </w:tcBorders>
            <w:shd w:val="clear" w:color="000000" w:fill="FFFFFF"/>
            <w:noWrap/>
            <w:vAlign w:val="center"/>
            <w:hideMark/>
          </w:tcPr>
          <w:p w14:paraId="25170A2E"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tcBorders>
              <w:top w:val="single" w:sz="4" w:space="0" w:color="auto"/>
            </w:tcBorders>
            <w:shd w:val="clear" w:color="000000" w:fill="FFFFFF"/>
            <w:noWrap/>
            <w:vAlign w:val="center"/>
            <w:hideMark/>
          </w:tcPr>
          <w:p w14:paraId="7FEE53BC"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tcBorders>
              <w:top w:val="single" w:sz="4" w:space="0" w:color="auto"/>
            </w:tcBorders>
            <w:shd w:val="clear" w:color="000000" w:fill="FFFFFF"/>
            <w:noWrap/>
            <w:vAlign w:val="center"/>
            <w:hideMark/>
          </w:tcPr>
          <w:p w14:paraId="750F4902"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tcBorders>
              <w:top w:val="single" w:sz="4" w:space="0" w:color="auto"/>
            </w:tcBorders>
            <w:shd w:val="clear" w:color="000000" w:fill="FFFFFF"/>
            <w:noWrap/>
            <w:vAlign w:val="center"/>
            <w:hideMark/>
          </w:tcPr>
          <w:p w14:paraId="6670B95A"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tcBorders>
              <w:top w:val="single" w:sz="4" w:space="0" w:color="auto"/>
            </w:tcBorders>
            <w:shd w:val="clear" w:color="000000" w:fill="FFFFFF"/>
            <w:noWrap/>
            <w:vAlign w:val="center"/>
            <w:hideMark/>
          </w:tcPr>
          <w:p w14:paraId="0D8393A1"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tcBorders>
              <w:top w:val="single" w:sz="4" w:space="0" w:color="auto"/>
            </w:tcBorders>
            <w:shd w:val="clear" w:color="000000" w:fill="FFFFFF"/>
            <w:noWrap/>
            <w:vAlign w:val="center"/>
            <w:hideMark/>
          </w:tcPr>
          <w:p w14:paraId="0BC34A7A"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tcBorders>
              <w:top w:val="single" w:sz="4" w:space="0" w:color="auto"/>
            </w:tcBorders>
            <w:shd w:val="clear" w:color="000000" w:fill="FFFFFF"/>
            <w:noWrap/>
            <w:vAlign w:val="center"/>
            <w:hideMark/>
          </w:tcPr>
          <w:p w14:paraId="5E0CECA1"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tcBorders>
              <w:top w:val="single" w:sz="4" w:space="0" w:color="auto"/>
            </w:tcBorders>
            <w:shd w:val="clear" w:color="000000" w:fill="FFFFFF"/>
            <w:noWrap/>
            <w:vAlign w:val="center"/>
            <w:hideMark/>
          </w:tcPr>
          <w:p w14:paraId="30DED32D"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tcBorders>
              <w:top w:val="single" w:sz="4" w:space="0" w:color="auto"/>
            </w:tcBorders>
            <w:shd w:val="clear" w:color="000000" w:fill="FFFFFF"/>
            <w:noWrap/>
            <w:vAlign w:val="center"/>
            <w:hideMark/>
          </w:tcPr>
          <w:p w14:paraId="6F583465"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tcBorders>
              <w:top w:val="single" w:sz="4" w:space="0" w:color="auto"/>
            </w:tcBorders>
            <w:shd w:val="clear" w:color="000000" w:fill="FFFFFF"/>
            <w:vAlign w:val="center"/>
          </w:tcPr>
          <w:p w14:paraId="25DEF8BC"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r>
      <w:tr w:rsidR="00BE706A" w:rsidRPr="008C2660" w14:paraId="02D097CC" w14:textId="77777777" w:rsidTr="002D7B8F">
        <w:trPr>
          <w:trHeight w:val="372"/>
        </w:trPr>
        <w:tc>
          <w:tcPr>
            <w:tcW w:w="587" w:type="pct"/>
            <w:shd w:val="clear" w:color="000000" w:fill="FFFFFF"/>
            <w:vAlign w:val="center"/>
            <w:hideMark/>
          </w:tcPr>
          <w:p w14:paraId="6DEC9A14" w14:textId="2DBEAD59" w:rsidR="00BE706A" w:rsidRPr="008C2660" w:rsidRDefault="00BE706A" w:rsidP="00BE706A">
            <w:pPr>
              <w:spacing w:after="0" w:line="240"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2.</w:t>
            </w:r>
            <w:r w:rsidR="0004592A">
              <w:rPr>
                <w:rFonts w:asciiTheme="majorBidi" w:eastAsia="Times New Roman" w:hAnsiTheme="majorBidi" w:cstheme="majorBidi"/>
                <w:sz w:val="20"/>
                <w:szCs w:val="20"/>
              </w:rPr>
              <w:t xml:space="preserve"> </w:t>
            </w:r>
            <w:r w:rsidRPr="008C2660">
              <w:rPr>
                <w:rFonts w:asciiTheme="majorBidi" w:eastAsia="Times New Roman" w:hAnsiTheme="majorBidi" w:cstheme="majorBidi"/>
                <w:sz w:val="20"/>
                <w:szCs w:val="20"/>
              </w:rPr>
              <w:t>BFI-A</w:t>
            </w:r>
          </w:p>
        </w:tc>
        <w:tc>
          <w:tcPr>
            <w:tcW w:w="231" w:type="pct"/>
            <w:shd w:val="clear" w:color="auto" w:fill="auto"/>
            <w:noWrap/>
            <w:vAlign w:val="center"/>
          </w:tcPr>
          <w:p w14:paraId="28DFE3AF" w14:textId="37F37B4C"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6.42</w:t>
            </w:r>
          </w:p>
        </w:tc>
        <w:tc>
          <w:tcPr>
            <w:tcW w:w="192" w:type="pct"/>
            <w:shd w:val="clear" w:color="auto" w:fill="auto"/>
            <w:noWrap/>
            <w:vAlign w:val="center"/>
          </w:tcPr>
          <w:p w14:paraId="302E7223" w14:textId="12CDD9F2"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1.78</w:t>
            </w:r>
          </w:p>
        </w:tc>
        <w:tc>
          <w:tcPr>
            <w:tcW w:w="295" w:type="pct"/>
            <w:shd w:val="clear" w:color="000000" w:fill="FFFFFF"/>
            <w:vAlign w:val="center"/>
            <w:hideMark/>
          </w:tcPr>
          <w:p w14:paraId="00DD8016"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2-10</w:t>
            </w:r>
          </w:p>
        </w:tc>
        <w:tc>
          <w:tcPr>
            <w:tcW w:w="285" w:type="pct"/>
            <w:shd w:val="clear" w:color="000000" w:fill="FFFFFF"/>
            <w:noWrap/>
            <w:vAlign w:val="center"/>
          </w:tcPr>
          <w:p w14:paraId="4C877786" w14:textId="547C7AC3"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.08*</w:t>
            </w:r>
          </w:p>
        </w:tc>
        <w:tc>
          <w:tcPr>
            <w:tcW w:w="284" w:type="pct"/>
            <w:shd w:val="clear" w:color="000000" w:fill="FFFFFF"/>
            <w:noWrap/>
            <w:vAlign w:val="center"/>
            <w:hideMark/>
          </w:tcPr>
          <w:p w14:paraId="04013DFB" w14:textId="7BB9F4C8"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c>
          <w:tcPr>
            <w:tcW w:w="284" w:type="pct"/>
            <w:shd w:val="clear" w:color="000000" w:fill="FFFFFF"/>
            <w:noWrap/>
            <w:vAlign w:val="center"/>
            <w:hideMark/>
          </w:tcPr>
          <w:p w14:paraId="3EB36D26"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046F0FAB"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33B8C3D3"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523D520A"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1581220D"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16040D17"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3476DFF5"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4F7A811C"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29B7F779"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119DB0CE"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vAlign w:val="center"/>
          </w:tcPr>
          <w:p w14:paraId="69948C20"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r>
      <w:tr w:rsidR="00BE706A" w:rsidRPr="008C2660" w14:paraId="3BB715E5" w14:textId="77777777" w:rsidTr="002D7B8F">
        <w:trPr>
          <w:trHeight w:val="372"/>
        </w:trPr>
        <w:tc>
          <w:tcPr>
            <w:tcW w:w="587" w:type="pct"/>
            <w:shd w:val="clear" w:color="000000" w:fill="FFFFFF"/>
            <w:vAlign w:val="center"/>
            <w:hideMark/>
          </w:tcPr>
          <w:p w14:paraId="175C1D5E" w14:textId="429629DD" w:rsidR="00BE706A" w:rsidRPr="008C2660" w:rsidRDefault="00BE706A" w:rsidP="00BE706A">
            <w:pPr>
              <w:spacing w:after="0" w:line="240"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3.</w:t>
            </w:r>
            <w:r w:rsidR="0004592A">
              <w:rPr>
                <w:rFonts w:asciiTheme="majorBidi" w:eastAsia="Times New Roman" w:hAnsiTheme="majorBidi" w:cstheme="majorBidi"/>
                <w:sz w:val="20"/>
                <w:szCs w:val="20"/>
              </w:rPr>
              <w:t xml:space="preserve"> </w:t>
            </w:r>
            <w:r w:rsidRPr="008C2660">
              <w:rPr>
                <w:rFonts w:asciiTheme="majorBidi" w:eastAsia="Times New Roman" w:hAnsiTheme="majorBidi" w:cstheme="majorBidi"/>
                <w:sz w:val="20"/>
                <w:szCs w:val="20"/>
              </w:rPr>
              <w:t>BFI-C</w:t>
            </w:r>
          </w:p>
        </w:tc>
        <w:tc>
          <w:tcPr>
            <w:tcW w:w="231" w:type="pct"/>
            <w:shd w:val="clear" w:color="auto" w:fill="auto"/>
            <w:noWrap/>
            <w:vAlign w:val="center"/>
          </w:tcPr>
          <w:p w14:paraId="43DF51BA" w14:textId="7E2EC96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7.20</w:t>
            </w:r>
          </w:p>
        </w:tc>
        <w:tc>
          <w:tcPr>
            <w:tcW w:w="192" w:type="pct"/>
            <w:shd w:val="clear" w:color="auto" w:fill="auto"/>
            <w:noWrap/>
            <w:vAlign w:val="center"/>
          </w:tcPr>
          <w:p w14:paraId="694F2E59" w14:textId="63F0EF2C"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1.90</w:t>
            </w:r>
          </w:p>
        </w:tc>
        <w:tc>
          <w:tcPr>
            <w:tcW w:w="295" w:type="pct"/>
            <w:shd w:val="clear" w:color="000000" w:fill="FFFFFF"/>
            <w:vAlign w:val="center"/>
            <w:hideMark/>
          </w:tcPr>
          <w:p w14:paraId="1DB20E1C"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2-10</w:t>
            </w:r>
          </w:p>
        </w:tc>
        <w:tc>
          <w:tcPr>
            <w:tcW w:w="285" w:type="pct"/>
            <w:shd w:val="clear" w:color="000000" w:fill="FFFFFF"/>
            <w:noWrap/>
            <w:vAlign w:val="center"/>
          </w:tcPr>
          <w:p w14:paraId="52D412BA" w14:textId="467E76BD"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.09*</w:t>
            </w:r>
          </w:p>
        </w:tc>
        <w:tc>
          <w:tcPr>
            <w:tcW w:w="284" w:type="pct"/>
            <w:shd w:val="clear" w:color="000000" w:fill="FFFFFF"/>
            <w:noWrap/>
            <w:vAlign w:val="center"/>
          </w:tcPr>
          <w:p w14:paraId="2CDF3925" w14:textId="42E36DA0"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.07*</w:t>
            </w:r>
          </w:p>
        </w:tc>
        <w:tc>
          <w:tcPr>
            <w:tcW w:w="284" w:type="pct"/>
            <w:shd w:val="clear" w:color="000000" w:fill="FFFFFF"/>
            <w:noWrap/>
            <w:vAlign w:val="center"/>
            <w:hideMark/>
          </w:tcPr>
          <w:p w14:paraId="0AA0168A" w14:textId="27DFA603"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c>
          <w:tcPr>
            <w:tcW w:w="284" w:type="pct"/>
            <w:shd w:val="clear" w:color="000000" w:fill="FFFFFF"/>
            <w:noWrap/>
            <w:vAlign w:val="center"/>
            <w:hideMark/>
          </w:tcPr>
          <w:p w14:paraId="3A8D544C"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5AE7A8DF"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044654DF"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1932AB08"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47D81857"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482A918E"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241EC729"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4BCB29D0"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4C0FFA10"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vAlign w:val="center"/>
          </w:tcPr>
          <w:p w14:paraId="1BF90810"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r>
      <w:tr w:rsidR="00BE706A" w:rsidRPr="008C2660" w14:paraId="762B0B1B" w14:textId="77777777" w:rsidTr="002D7B8F">
        <w:trPr>
          <w:trHeight w:val="372"/>
        </w:trPr>
        <w:tc>
          <w:tcPr>
            <w:tcW w:w="587" w:type="pct"/>
            <w:shd w:val="clear" w:color="000000" w:fill="FFFFFF"/>
            <w:vAlign w:val="center"/>
            <w:hideMark/>
          </w:tcPr>
          <w:p w14:paraId="79CFC1FD" w14:textId="5F9D3664" w:rsidR="00BE706A" w:rsidRPr="008C2660" w:rsidRDefault="00BE706A" w:rsidP="00BE706A">
            <w:pPr>
              <w:spacing w:after="0" w:line="240"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4.</w:t>
            </w:r>
            <w:r w:rsidR="0004592A">
              <w:rPr>
                <w:rFonts w:asciiTheme="majorBidi" w:eastAsia="Times New Roman" w:hAnsiTheme="majorBidi" w:cstheme="majorBidi"/>
                <w:sz w:val="20"/>
                <w:szCs w:val="20"/>
              </w:rPr>
              <w:t xml:space="preserve"> </w:t>
            </w:r>
            <w:r w:rsidRPr="008C2660">
              <w:rPr>
                <w:rFonts w:asciiTheme="majorBidi" w:eastAsia="Times New Roman" w:hAnsiTheme="majorBidi" w:cstheme="majorBidi"/>
                <w:sz w:val="20"/>
                <w:szCs w:val="20"/>
              </w:rPr>
              <w:t>BFI-N</w:t>
            </w:r>
          </w:p>
        </w:tc>
        <w:tc>
          <w:tcPr>
            <w:tcW w:w="231" w:type="pct"/>
            <w:shd w:val="clear" w:color="auto" w:fill="auto"/>
            <w:noWrap/>
            <w:vAlign w:val="center"/>
          </w:tcPr>
          <w:p w14:paraId="3251F1E9" w14:textId="2D144FEA"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6.68</w:t>
            </w:r>
          </w:p>
        </w:tc>
        <w:tc>
          <w:tcPr>
            <w:tcW w:w="192" w:type="pct"/>
            <w:shd w:val="clear" w:color="auto" w:fill="auto"/>
            <w:noWrap/>
            <w:vAlign w:val="center"/>
          </w:tcPr>
          <w:p w14:paraId="0CBA39CF" w14:textId="7F4A912E"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2.02</w:t>
            </w:r>
          </w:p>
        </w:tc>
        <w:tc>
          <w:tcPr>
            <w:tcW w:w="295" w:type="pct"/>
            <w:shd w:val="clear" w:color="000000" w:fill="FFFFFF"/>
            <w:vAlign w:val="center"/>
            <w:hideMark/>
          </w:tcPr>
          <w:p w14:paraId="5F487C96"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2-10</w:t>
            </w:r>
          </w:p>
        </w:tc>
        <w:tc>
          <w:tcPr>
            <w:tcW w:w="285" w:type="pct"/>
            <w:shd w:val="clear" w:color="000000" w:fill="FFFFFF"/>
            <w:noWrap/>
            <w:vAlign w:val="center"/>
          </w:tcPr>
          <w:p w14:paraId="7AE05DC8" w14:textId="7C9DF9B6"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-.10*</w:t>
            </w:r>
          </w:p>
        </w:tc>
        <w:tc>
          <w:tcPr>
            <w:tcW w:w="284" w:type="pct"/>
            <w:shd w:val="clear" w:color="000000" w:fill="FFFFFF"/>
            <w:noWrap/>
            <w:vAlign w:val="center"/>
          </w:tcPr>
          <w:p w14:paraId="0C7AB2F4" w14:textId="13EB3F2D"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-.27*</w:t>
            </w:r>
          </w:p>
        </w:tc>
        <w:tc>
          <w:tcPr>
            <w:tcW w:w="284" w:type="pct"/>
            <w:shd w:val="clear" w:color="000000" w:fill="FFFFFF"/>
            <w:noWrap/>
            <w:vAlign w:val="center"/>
          </w:tcPr>
          <w:p w14:paraId="5A2FE054" w14:textId="29F16985"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-.15*</w:t>
            </w:r>
          </w:p>
        </w:tc>
        <w:tc>
          <w:tcPr>
            <w:tcW w:w="284" w:type="pct"/>
            <w:shd w:val="clear" w:color="000000" w:fill="FFFFFF"/>
            <w:noWrap/>
            <w:vAlign w:val="center"/>
            <w:hideMark/>
          </w:tcPr>
          <w:p w14:paraId="79BDDE5D" w14:textId="254A8789"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c>
          <w:tcPr>
            <w:tcW w:w="284" w:type="pct"/>
            <w:shd w:val="clear" w:color="000000" w:fill="FFFFFF"/>
            <w:noWrap/>
            <w:vAlign w:val="center"/>
            <w:hideMark/>
          </w:tcPr>
          <w:p w14:paraId="04088C8D"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5704ACF3"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696BDB2A"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69C3C1E2"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15F1DCF6"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7AB68562"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4727ED66"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61CB3200"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vAlign w:val="center"/>
          </w:tcPr>
          <w:p w14:paraId="4B4A22EF"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r>
      <w:tr w:rsidR="00BE706A" w:rsidRPr="008C2660" w14:paraId="240E5968" w14:textId="77777777" w:rsidTr="002D7B8F">
        <w:trPr>
          <w:trHeight w:val="372"/>
        </w:trPr>
        <w:tc>
          <w:tcPr>
            <w:tcW w:w="587" w:type="pct"/>
            <w:shd w:val="clear" w:color="000000" w:fill="FFFFFF"/>
            <w:vAlign w:val="center"/>
            <w:hideMark/>
          </w:tcPr>
          <w:p w14:paraId="6C55F44E" w14:textId="21C8F016" w:rsidR="00BE706A" w:rsidRPr="008C2660" w:rsidRDefault="00BE706A" w:rsidP="00BE706A">
            <w:pPr>
              <w:spacing w:after="0" w:line="240"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5.</w:t>
            </w:r>
            <w:r w:rsidR="0004592A">
              <w:rPr>
                <w:rFonts w:asciiTheme="majorBidi" w:eastAsia="Times New Roman" w:hAnsiTheme="majorBidi" w:cstheme="majorBidi"/>
                <w:sz w:val="20"/>
                <w:szCs w:val="20"/>
              </w:rPr>
              <w:t xml:space="preserve"> </w:t>
            </w:r>
            <w:r w:rsidRPr="008C2660">
              <w:rPr>
                <w:rFonts w:asciiTheme="majorBidi" w:eastAsia="Times New Roman" w:hAnsiTheme="majorBidi" w:cstheme="majorBidi"/>
                <w:sz w:val="20"/>
                <w:szCs w:val="20"/>
              </w:rPr>
              <w:t>BFI-O</w:t>
            </w:r>
          </w:p>
        </w:tc>
        <w:tc>
          <w:tcPr>
            <w:tcW w:w="231" w:type="pct"/>
            <w:shd w:val="clear" w:color="auto" w:fill="auto"/>
            <w:noWrap/>
            <w:vAlign w:val="center"/>
          </w:tcPr>
          <w:p w14:paraId="388A4AF3" w14:textId="6AB0955C"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6.40</w:t>
            </w:r>
          </w:p>
        </w:tc>
        <w:tc>
          <w:tcPr>
            <w:tcW w:w="192" w:type="pct"/>
            <w:shd w:val="clear" w:color="auto" w:fill="auto"/>
            <w:noWrap/>
            <w:vAlign w:val="center"/>
          </w:tcPr>
          <w:p w14:paraId="2C6A146F" w14:textId="135EC9CF"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1.47</w:t>
            </w:r>
          </w:p>
        </w:tc>
        <w:tc>
          <w:tcPr>
            <w:tcW w:w="295" w:type="pct"/>
            <w:shd w:val="clear" w:color="000000" w:fill="FFFFFF"/>
            <w:vAlign w:val="center"/>
            <w:hideMark/>
          </w:tcPr>
          <w:p w14:paraId="7C9EBD16"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2-10</w:t>
            </w:r>
          </w:p>
        </w:tc>
        <w:tc>
          <w:tcPr>
            <w:tcW w:w="285" w:type="pct"/>
            <w:shd w:val="clear" w:color="000000" w:fill="FFFFFF"/>
            <w:noWrap/>
            <w:vAlign w:val="center"/>
          </w:tcPr>
          <w:p w14:paraId="70C9023B" w14:textId="5381BF2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.47*</w:t>
            </w:r>
          </w:p>
        </w:tc>
        <w:tc>
          <w:tcPr>
            <w:tcW w:w="284" w:type="pct"/>
            <w:shd w:val="clear" w:color="000000" w:fill="FFFFFF"/>
            <w:noWrap/>
            <w:vAlign w:val="center"/>
          </w:tcPr>
          <w:p w14:paraId="6A677A68" w14:textId="0702BDD3"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-.04</w:t>
            </w:r>
          </w:p>
        </w:tc>
        <w:tc>
          <w:tcPr>
            <w:tcW w:w="284" w:type="pct"/>
            <w:shd w:val="clear" w:color="000000" w:fill="FFFFFF"/>
            <w:noWrap/>
            <w:vAlign w:val="center"/>
          </w:tcPr>
          <w:p w14:paraId="1ECFD40E" w14:textId="01B77189"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.01</w:t>
            </w:r>
          </w:p>
        </w:tc>
        <w:tc>
          <w:tcPr>
            <w:tcW w:w="284" w:type="pct"/>
            <w:shd w:val="clear" w:color="000000" w:fill="FFFFFF"/>
            <w:noWrap/>
            <w:vAlign w:val="center"/>
          </w:tcPr>
          <w:p w14:paraId="2606E29F" w14:textId="426533FA"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.07*</w:t>
            </w:r>
          </w:p>
        </w:tc>
        <w:tc>
          <w:tcPr>
            <w:tcW w:w="284" w:type="pct"/>
            <w:shd w:val="clear" w:color="000000" w:fill="FFFFFF"/>
            <w:noWrap/>
            <w:vAlign w:val="center"/>
            <w:hideMark/>
          </w:tcPr>
          <w:p w14:paraId="7130B6D0" w14:textId="27FA3916"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c>
          <w:tcPr>
            <w:tcW w:w="284" w:type="pct"/>
            <w:shd w:val="clear" w:color="000000" w:fill="FFFFFF"/>
            <w:noWrap/>
            <w:vAlign w:val="center"/>
            <w:hideMark/>
          </w:tcPr>
          <w:p w14:paraId="74E24D95"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28C74F6E"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013F0402"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69897A6B"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5A2A55D4"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252B8E18"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12F6EDA9"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vAlign w:val="center"/>
          </w:tcPr>
          <w:p w14:paraId="2608360D"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r>
      <w:tr w:rsidR="00BE706A" w:rsidRPr="008C2660" w14:paraId="66EA4E4B" w14:textId="77777777" w:rsidTr="002D7B8F">
        <w:trPr>
          <w:trHeight w:val="372"/>
        </w:trPr>
        <w:tc>
          <w:tcPr>
            <w:tcW w:w="587" w:type="pct"/>
            <w:shd w:val="clear" w:color="000000" w:fill="FFFFFF"/>
            <w:vAlign w:val="center"/>
            <w:hideMark/>
          </w:tcPr>
          <w:p w14:paraId="5588A599" w14:textId="0267FD35" w:rsidR="00BE706A" w:rsidRPr="008C2660" w:rsidRDefault="00BE706A" w:rsidP="00BE706A">
            <w:pPr>
              <w:spacing w:after="0" w:line="240"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6.PHQ</w:t>
            </w:r>
            <w:r w:rsidR="00C40B9B" w:rsidRPr="008C2660">
              <w:rPr>
                <w:rFonts w:asciiTheme="majorBidi" w:eastAsia="Times New Roman" w:hAnsiTheme="majorBidi" w:cstheme="majorBidi"/>
                <w:sz w:val="20"/>
                <w:szCs w:val="20"/>
              </w:rPr>
              <w:t>-9</w:t>
            </w:r>
          </w:p>
        </w:tc>
        <w:tc>
          <w:tcPr>
            <w:tcW w:w="231" w:type="pct"/>
            <w:shd w:val="clear" w:color="auto" w:fill="auto"/>
            <w:noWrap/>
            <w:vAlign w:val="center"/>
          </w:tcPr>
          <w:p w14:paraId="7645CEF9" w14:textId="3670C671"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17.56</w:t>
            </w:r>
          </w:p>
        </w:tc>
        <w:tc>
          <w:tcPr>
            <w:tcW w:w="192" w:type="pct"/>
            <w:shd w:val="clear" w:color="auto" w:fill="auto"/>
            <w:noWrap/>
            <w:vAlign w:val="center"/>
          </w:tcPr>
          <w:p w14:paraId="6F2211FA" w14:textId="1F79B86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6.01</w:t>
            </w:r>
          </w:p>
        </w:tc>
        <w:tc>
          <w:tcPr>
            <w:tcW w:w="295" w:type="pct"/>
            <w:shd w:val="clear" w:color="000000" w:fill="FFFFFF"/>
            <w:vAlign w:val="center"/>
            <w:hideMark/>
          </w:tcPr>
          <w:p w14:paraId="091896D7"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0-27</w:t>
            </w:r>
          </w:p>
        </w:tc>
        <w:tc>
          <w:tcPr>
            <w:tcW w:w="285" w:type="pct"/>
            <w:shd w:val="clear" w:color="000000" w:fill="FFFFFF"/>
            <w:noWrap/>
            <w:vAlign w:val="center"/>
          </w:tcPr>
          <w:p w14:paraId="0F5F62B1" w14:textId="338EA40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-.26*</w:t>
            </w:r>
          </w:p>
        </w:tc>
        <w:tc>
          <w:tcPr>
            <w:tcW w:w="284" w:type="pct"/>
            <w:shd w:val="clear" w:color="000000" w:fill="FFFFFF"/>
            <w:noWrap/>
            <w:vAlign w:val="center"/>
          </w:tcPr>
          <w:p w14:paraId="5959D6B3" w14:textId="0DD08782"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-.18*</w:t>
            </w:r>
          </w:p>
        </w:tc>
        <w:tc>
          <w:tcPr>
            <w:tcW w:w="284" w:type="pct"/>
            <w:shd w:val="clear" w:color="000000" w:fill="FFFFFF"/>
            <w:noWrap/>
            <w:vAlign w:val="center"/>
          </w:tcPr>
          <w:p w14:paraId="668E65EB" w14:textId="2D69D75A"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-.21*</w:t>
            </w:r>
          </w:p>
        </w:tc>
        <w:tc>
          <w:tcPr>
            <w:tcW w:w="284" w:type="pct"/>
            <w:shd w:val="clear" w:color="000000" w:fill="FFFFFF"/>
            <w:noWrap/>
            <w:vAlign w:val="center"/>
          </w:tcPr>
          <w:p w14:paraId="7FE8E0DA" w14:textId="3F87D543"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.43*</w:t>
            </w:r>
          </w:p>
        </w:tc>
        <w:tc>
          <w:tcPr>
            <w:tcW w:w="284" w:type="pct"/>
            <w:shd w:val="clear" w:color="000000" w:fill="FFFFFF"/>
            <w:noWrap/>
            <w:vAlign w:val="center"/>
          </w:tcPr>
          <w:p w14:paraId="24070E66" w14:textId="1E1475CA"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.02</w:t>
            </w:r>
          </w:p>
        </w:tc>
        <w:tc>
          <w:tcPr>
            <w:tcW w:w="284" w:type="pct"/>
            <w:shd w:val="clear" w:color="000000" w:fill="FFFFFF"/>
            <w:noWrap/>
            <w:vAlign w:val="center"/>
            <w:hideMark/>
          </w:tcPr>
          <w:p w14:paraId="3DC014A1" w14:textId="66D6C6EC"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c>
          <w:tcPr>
            <w:tcW w:w="284" w:type="pct"/>
            <w:shd w:val="clear" w:color="000000" w:fill="FFFFFF"/>
            <w:noWrap/>
            <w:vAlign w:val="center"/>
            <w:hideMark/>
          </w:tcPr>
          <w:p w14:paraId="0CE43976"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2A7D1698"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1BD89DF0"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602FB60F"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21684E4B"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39905BDA"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vAlign w:val="center"/>
          </w:tcPr>
          <w:p w14:paraId="72209468"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r>
      <w:tr w:rsidR="00BE706A" w:rsidRPr="008C2660" w14:paraId="18FE11CD" w14:textId="77777777" w:rsidTr="002D7B8F">
        <w:trPr>
          <w:trHeight w:val="372"/>
        </w:trPr>
        <w:tc>
          <w:tcPr>
            <w:tcW w:w="587" w:type="pct"/>
            <w:shd w:val="clear" w:color="000000" w:fill="FFFFFF"/>
            <w:vAlign w:val="center"/>
            <w:hideMark/>
          </w:tcPr>
          <w:p w14:paraId="45CA7E78" w14:textId="77777777" w:rsidR="00BE706A" w:rsidRPr="008C2660" w:rsidRDefault="00BE706A" w:rsidP="00BE706A">
            <w:pPr>
              <w:spacing w:after="0" w:line="240"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7.WSAS</w:t>
            </w:r>
          </w:p>
        </w:tc>
        <w:tc>
          <w:tcPr>
            <w:tcW w:w="231" w:type="pct"/>
            <w:shd w:val="clear" w:color="auto" w:fill="auto"/>
            <w:noWrap/>
            <w:vAlign w:val="center"/>
          </w:tcPr>
          <w:p w14:paraId="046298AA" w14:textId="1BA397EA"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15.24</w:t>
            </w:r>
          </w:p>
        </w:tc>
        <w:tc>
          <w:tcPr>
            <w:tcW w:w="192" w:type="pct"/>
            <w:shd w:val="clear" w:color="auto" w:fill="auto"/>
            <w:noWrap/>
            <w:vAlign w:val="center"/>
          </w:tcPr>
          <w:p w14:paraId="558767C8" w14:textId="6E07BFB3"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6.41</w:t>
            </w:r>
          </w:p>
        </w:tc>
        <w:tc>
          <w:tcPr>
            <w:tcW w:w="295" w:type="pct"/>
            <w:shd w:val="clear" w:color="000000" w:fill="FFFFFF"/>
            <w:vAlign w:val="center"/>
            <w:hideMark/>
          </w:tcPr>
          <w:p w14:paraId="46A53C12"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0-40</w:t>
            </w:r>
          </w:p>
        </w:tc>
        <w:tc>
          <w:tcPr>
            <w:tcW w:w="285" w:type="pct"/>
            <w:shd w:val="clear" w:color="000000" w:fill="FFFFFF"/>
            <w:noWrap/>
            <w:vAlign w:val="center"/>
          </w:tcPr>
          <w:p w14:paraId="4BFE6544" w14:textId="0237026D"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-.18*</w:t>
            </w:r>
          </w:p>
        </w:tc>
        <w:tc>
          <w:tcPr>
            <w:tcW w:w="284" w:type="pct"/>
            <w:shd w:val="clear" w:color="000000" w:fill="FFFFFF"/>
            <w:noWrap/>
            <w:vAlign w:val="center"/>
          </w:tcPr>
          <w:p w14:paraId="797FBCAA" w14:textId="026C3F99"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-.14*</w:t>
            </w:r>
          </w:p>
        </w:tc>
        <w:tc>
          <w:tcPr>
            <w:tcW w:w="284" w:type="pct"/>
            <w:shd w:val="clear" w:color="000000" w:fill="FFFFFF"/>
            <w:noWrap/>
            <w:vAlign w:val="center"/>
          </w:tcPr>
          <w:p w14:paraId="3475B33B" w14:textId="50776ED6"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-.12*</w:t>
            </w:r>
          </w:p>
        </w:tc>
        <w:tc>
          <w:tcPr>
            <w:tcW w:w="284" w:type="pct"/>
            <w:shd w:val="clear" w:color="000000" w:fill="FFFFFF"/>
            <w:noWrap/>
            <w:vAlign w:val="center"/>
          </w:tcPr>
          <w:p w14:paraId="2269A073" w14:textId="590D443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.28*</w:t>
            </w:r>
          </w:p>
        </w:tc>
        <w:tc>
          <w:tcPr>
            <w:tcW w:w="284" w:type="pct"/>
            <w:shd w:val="clear" w:color="000000" w:fill="FFFFFF"/>
            <w:noWrap/>
            <w:vAlign w:val="center"/>
          </w:tcPr>
          <w:p w14:paraId="493D103A" w14:textId="513733C3"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-.002</w:t>
            </w:r>
          </w:p>
        </w:tc>
        <w:tc>
          <w:tcPr>
            <w:tcW w:w="284" w:type="pct"/>
            <w:shd w:val="clear" w:color="000000" w:fill="FFFFFF"/>
            <w:noWrap/>
            <w:vAlign w:val="center"/>
          </w:tcPr>
          <w:p w14:paraId="46A4609B" w14:textId="5726FE45"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.55*</w:t>
            </w:r>
          </w:p>
        </w:tc>
        <w:tc>
          <w:tcPr>
            <w:tcW w:w="284" w:type="pct"/>
            <w:shd w:val="clear" w:color="000000" w:fill="FFFFFF"/>
            <w:noWrap/>
            <w:vAlign w:val="center"/>
            <w:hideMark/>
          </w:tcPr>
          <w:p w14:paraId="2B1AE47D" w14:textId="796A8465"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c>
          <w:tcPr>
            <w:tcW w:w="284" w:type="pct"/>
            <w:shd w:val="clear" w:color="000000" w:fill="FFFFFF"/>
            <w:noWrap/>
            <w:vAlign w:val="center"/>
            <w:hideMark/>
          </w:tcPr>
          <w:p w14:paraId="41BC6281"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731BD98F"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0E7635F8"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680117AD"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0CF6249D"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vAlign w:val="center"/>
          </w:tcPr>
          <w:p w14:paraId="59E74990"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r>
      <w:tr w:rsidR="00BE706A" w:rsidRPr="008C2660" w14:paraId="68D46C37" w14:textId="77777777" w:rsidTr="002D7B8F">
        <w:trPr>
          <w:trHeight w:val="372"/>
        </w:trPr>
        <w:tc>
          <w:tcPr>
            <w:tcW w:w="587" w:type="pct"/>
            <w:shd w:val="clear" w:color="000000" w:fill="FFFFFF"/>
            <w:vAlign w:val="center"/>
            <w:hideMark/>
          </w:tcPr>
          <w:p w14:paraId="65FD9BF2" w14:textId="57DC9FDD" w:rsidR="00BE706A" w:rsidRPr="008C2660" w:rsidRDefault="00BE706A" w:rsidP="00BE706A">
            <w:pPr>
              <w:spacing w:after="0" w:line="240"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8.GAD</w:t>
            </w:r>
            <w:r w:rsidR="00C40B9B" w:rsidRPr="008C2660">
              <w:rPr>
                <w:rFonts w:asciiTheme="majorBidi" w:eastAsia="Times New Roman" w:hAnsiTheme="majorBidi" w:cstheme="majorBidi"/>
                <w:sz w:val="20"/>
                <w:szCs w:val="20"/>
              </w:rPr>
              <w:t>-7</w:t>
            </w:r>
          </w:p>
        </w:tc>
        <w:tc>
          <w:tcPr>
            <w:tcW w:w="231" w:type="pct"/>
            <w:shd w:val="clear" w:color="auto" w:fill="auto"/>
            <w:noWrap/>
            <w:vAlign w:val="center"/>
          </w:tcPr>
          <w:p w14:paraId="4D546EC7" w14:textId="3A52321C"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14.85</w:t>
            </w:r>
          </w:p>
        </w:tc>
        <w:tc>
          <w:tcPr>
            <w:tcW w:w="192" w:type="pct"/>
            <w:shd w:val="clear" w:color="auto" w:fill="auto"/>
            <w:noWrap/>
            <w:vAlign w:val="center"/>
          </w:tcPr>
          <w:p w14:paraId="3B2A964B" w14:textId="7E592E3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5.44</w:t>
            </w:r>
          </w:p>
        </w:tc>
        <w:tc>
          <w:tcPr>
            <w:tcW w:w="295" w:type="pct"/>
            <w:shd w:val="clear" w:color="000000" w:fill="FFFFFF"/>
            <w:vAlign w:val="center"/>
            <w:hideMark/>
          </w:tcPr>
          <w:p w14:paraId="6BD49874"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0-21</w:t>
            </w:r>
          </w:p>
        </w:tc>
        <w:tc>
          <w:tcPr>
            <w:tcW w:w="285" w:type="pct"/>
            <w:shd w:val="clear" w:color="000000" w:fill="FFFFFF"/>
            <w:noWrap/>
            <w:vAlign w:val="center"/>
          </w:tcPr>
          <w:p w14:paraId="55E998D8" w14:textId="1364C25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-.17*</w:t>
            </w:r>
          </w:p>
        </w:tc>
        <w:tc>
          <w:tcPr>
            <w:tcW w:w="284" w:type="pct"/>
            <w:shd w:val="clear" w:color="000000" w:fill="FFFFFF"/>
            <w:noWrap/>
            <w:vAlign w:val="center"/>
          </w:tcPr>
          <w:p w14:paraId="7D99764C" w14:textId="69DDF0D0"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-.19*</w:t>
            </w:r>
          </w:p>
        </w:tc>
        <w:tc>
          <w:tcPr>
            <w:tcW w:w="284" w:type="pct"/>
            <w:shd w:val="clear" w:color="000000" w:fill="FFFFFF"/>
            <w:noWrap/>
            <w:vAlign w:val="center"/>
          </w:tcPr>
          <w:p w14:paraId="035C4E07" w14:textId="10E3EB1A"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-.13*</w:t>
            </w:r>
          </w:p>
        </w:tc>
        <w:tc>
          <w:tcPr>
            <w:tcW w:w="284" w:type="pct"/>
            <w:shd w:val="clear" w:color="000000" w:fill="FFFFFF"/>
            <w:noWrap/>
            <w:vAlign w:val="center"/>
          </w:tcPr>
          <w:p w14:paraId="072A254F" w14:textId="6CFE6910"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.51*</w:t>
            </w:r>
          </w:p>
        </w:tc>
        <w:tc>
          <w:tcPr>
            <w:tcW w:w="284" w:type="pct"/>
            <w:shd w:val="clear" w:color="000000" w:fill="FFFFFF"/>
            <w:noWrap/>
            <w:vAlign w:val="center"/>
          </w:tcPr>
          <w:p w14:paraId="76E5F51A" w14:textId="6D75B17D"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.06*</w:t>
            </w:r>
          </w:p>
        </w:tc>
        <w:tc>
          <w:tcPr>
            <w:tcW w:w="284" w:type="pct"/>
            <w:shd w:val="clear" w:color="000000" w:fill="FFFFFF"/>
            <w:noWrap/>
            <w:vAlign w:val="center"/>
          </w:tcPr>
          <w:p w14:paraId="6EF8E97E" w14:textId="0DF592A2"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.79*</w:t>
            </w:r>
          </w:p>
        </w:tc>
        <w:tc>
          <w:tcPr>
            <w:tcW w:w="284" w:type="pct"/>
            <w:shd w:val="clear" w:color="000000" w:fill="FFFFFF"/>
            <w:noWrap/>
            <w:vAlign w:val="center"/>
          </w:tcPr>
          <w:p w14:paraId="5E227B23" w14:textId="03EDDE0E"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.45*</w:t>
            </w:r>
          </w:p>
        </w:tc>
        <w:tc>
          <w:tcPr>
            <w:tcW w:w="284" w:type="pct"/>
            <w:shd w:val="clear" w:color="000000" w:fill="FFFFFF"/>
            <w:noWrap/>
            <w:vAlign w:val="center"/>
            <w:hideMark/>
          </w:tcPr>
          <w:p w14:paraId="6BDACB00" w14:textId="262CBEA6"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c>
          <w:tcPr>
            <w:tcW w:w="284" w:type="pct"/>
            <w:shd w:val="clear" w:color="000000" w:fill="FFFFFF"/>
            <w:noWrap/>
            <w:vAlign w:val="center"/>
            <w:hideMark/>
          </w:tcPr>
          <w:p w14:paraId="43AA9E4F"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03881857"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171A7AB4"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6DE20E99"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vAlign w:val="center"/>
          </w:tcPr>
          <w:p w14:paraId="1457012A"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r>
      <w:tr w:rsidR="00BE706A" w:rsidRPr="008C2660" w14:paraId="7096808B" w14:textId="77777777" w:rsidTr="002D7B8F">
        <w:trPr>
          <w:trHeight w:val="372"/>
        </w:trPr>
        <w:tc>
          <w:tcPr>
            <w:tcW w:w="587" w:type="pct"/>
            <w:shd w:val="clear" w:color="000000" w:fill="FFFFFF"/>
            <w:vAlign w:val="center"/>
            <w:hideMark/>
          </w:tcPr>
          <w:p w14:paraId="38487085" w14:textId="4D0262DB" w:rsidR="00BE706A" w:rsidRPr="008C2660" w:rsidRDefault="00BE706A" w:rsidP="00BE706A">
            <w:pPr>
              <w:spacing w:after="0" w:line="240"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9.WI</w:t>
            </w:r>
            <w:r w:rsidR="00C40B9B" w:rsidRPr="008C2660">
              <w:rPr>
                <w:rFonts w:asciiTheme="majorBidi" w:eastAsia="Times New Roman" w:hAnsiTheme="majorBidi" w:cstheme="majorBidi"/>
                <w:sz w:val="20"/>
                <w:szCs w:val="20"/>
              </w:rPr>
              <w:t>-7</w:t>
            </w:r>
          </w:p>
        </w:tc>
        <w:tc>
          <w:tcPr>
            <w:tcW w:w="231" w:type="pct"/>
            <w:shd w:val="clear" w:color="auto" w:fill="auto"/>
            <w:noWrap/>
            <w:vAlign w:val="center"/>
          </w:tcPr>
          <w:p w14:paraId="4E115F6E" w14:textId="3E4EF036"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13.36</w:t>
            </w:r>
          </w:p>
        </w:tc>
        <w:tc>
          <w:tcPr>
            <w:tcW w:w="192" w:type="pct"/>
            <w:shd w:val="clear" w:color="auto" w:fill="auto"/>
            <w:noWrap/>
            <w:vAlign w:val="center"/>
          </w:tcPr>
          <w:p w14:paraId="0B86D2E2" w14:textId="756227BF"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5.22</w:t>
            </w:r>
          </w:p>
        </w:tc>
        <w:tc>
          <w:tcPr>
            <w:tcW w:w="295" w:type="pct"/>
            <w:shd w:val="clear" w:color="000000" w:fill="FFFFFF"/>
            <w:vAlign w:val="center"/>
            <w:hideMark/>
          </w:tcPr>
          <w:p w14:paraId="4E54EC5C"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7-35</w:t>
            </w:r>
          </w:p>
        </w:tc>
        <w:tc>
          <w:tcPr>
            <w:tcW w:w="285" w:type="pct"/>
            <w:shd w:val="clear" w:color="000000" w:fill="FFFFFF"/>
            <w:noWrap/>
            <w:vAlign w:val="center"/>
          </w:tcPr>
          <w:p w14:paraId="2AFC7178" w14:textId="1B7FC2DF"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-.16*</w:t>
            </w:r>
          </w:p>
        </w:tc>
        <w:tc>
          <w:tcPr>
            <w:tcW w:w="284" w:type="pct"/>
            <w:shd w:val="clear" w:color="000000" w:fill="FFFFFF"/>
            <w:noWrap/>
            <w:vAlign w:val="center"/>
          </w:tcPr>
          <w:p w14:paraId="3199DF96" w14:textId="01EC860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-.15*</w:t>
            </w:r>
          </w:p>
        </w:tc>
        <w:tc>
          <w:tcPr>
            <w:tcW w:w="284" w:type="pct"/>
            <w:shd w:val="clear" w:color="000000" w:fill="FFFFFF"/>
            <w:noWrap/>
            <w:vAlign w:val="center"/>
          </w:tcPr>
          <w:p w14:paraId="772352E8" w14:textId="12BEF261"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-.15*</w:t>
            </w:r>
          </w:p>
        </w:tc>
        <w:tc>
          <w:tcPr>
            <w:tcW w:w="284" w:type="pct"/>
            <w:shd w:val="clear" w:color="000000" w:fill="FFFFFF"/>
            <w:noWrap/>
            <w:vAlign w:val="center"/>
          </w:tcPr>
          <w:p w14:paraId="2130912F" w14:textId="77117369"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.31*</w:t>
            </w:r>
          </w:p>
        </w:tc>
        <w:tc>
          <w:tcPr>
            <w:tcW w:w="284" w:type="pct"/>
            <w:shd w:val="clear" w:color="000000" w:fill="FFFFFF"/>
            <w:noWrap/>
            <w:vAlign w:val="center"/>
          </w:tcPr>
          <w:p w14:paraId="5F3E7823" w14:textId="4B4FEBEA"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.02</w:t>
            </w:r>
          </w:p>
        </w:tc>
        <w:tc>
          <w:tcPr>
            <w:tcW w:w="284" w:type="pct"/>
            <w:shd w:val="clear" w:color="000000" w:fill="FFFFFF"/>
            <w:noWrap/>
            <w:vAlign w:val="center"/>
          </w:tcPr>
          <w:p w14:paraId="7A93BC2A" w14:textId="2107041B"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.44*</w:t>
            </w:r>
          </w:p>
        </w:tc>
        <w:tc>
          <w:tcPr>
            <w:tcW w:w="284" w:type="pct"/>
            <w:shd w:val="clear" w:color="000000" w:fill="FFFFFF"/>
            <w:noWrap/>
            <w:vAlign w:val="center"/>
          </w:tcPr>
          <w:p w14:paraId="10A69537" w14:textId="576C73FC"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.31*</w:t>
            </w:r>
          </w:p>
        </w:tc>
        <w:tc>
          <w:tcPr>
            <w:tcW w:w="284" w:type="pct"/>
            <w:shd w:val="clear" w:color="000000" w:fill="FFFFFF"/>
            <w:noWrap/>
            <w:vAlign w:val="center"/>
          </w:tcPr>
          <w:p w14:paraId="61B71F7E" w14:textId="467A384D"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.49*</w:t>
            </w:r>
          </w:p>
        </w:tc>
        <w:tc>
          <w:tcPr>
            <w:tcW w:w="284" w:type="pct"/>
            <w:shd w:val="clear" w:color="000000" w:fill="FFFFFF"/>
            <w:noWrap/>
            <w:vAlign w:val="center"/>
            <w:hideMark/>
          </w:tcPr>
          <w:p w14:paraId="49400DAC" w14:textId="6B9A1773"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c>
          <w:tcPr>
            <w:tcW w:w="284" w:type="pct"/>
            <w:shd w:val="clear" w:color="000000" w:fill="FFFFFF"/>
            <w:noWrap/>
            <w:vAlign w:val="center"/>
            <w:hideMark/>
          </w:tcPr>
          <w:p w14:paraId="395964B7"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3579832B"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11A9D56D"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vAlign w:val="center"/>
          </w:tcPr>
          <w:p w14:paraId="3B6D710B"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r>
      <w:tr w:rsidR="00BE706A" w:rsidRPr="008C2660" w14:paraId="370FFBF4" w14:textId="77777777" w:rsidTr="002D7B8F">
        <w:trPr>
          <w:trHeight w:val="372"/>
        </w:trPr>
        <w:tc>
          <w:tcPr>
            <w:tcW w:w="587" w:type="pct"/>
            <w:shd w:val="clear" w:color="000000" w:fill="FFFFFF"/>
            <w:vAlign w:val="center"/>
            <w:hideMark/>
          </w:tcPr>
          <w:p w14:paraId="58CE549F" w14:textId="2EDC6F98" w:rsidR="00BE706A" w:rsidRPr="008C2660" w:rsidRDefault="00BE706A" w:rsidP="00BE706A">
            <w:pPr>
              <w:spacing w:after="0" w:line="276"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10.</w:t>
            </w:r>
            <w:r w:rsidR="0004592A">
              <w:rPr>
                <w:rFonts w:asciiTheme="majorBidi" w:eastAsia="Times New Roman" w:hAnsiTheme="majorBidi" w:cstheme="majorBidi"/>
                <w:sz w:val="20"/>
                <w:szCs w:val="20"/>
              </w:rPr>
              <w:t xml:space="preserve"> </w:t>
            </w:r>
            <w:r w:rsidRPr="008C2660">
              <w:rPr>
                <w:rFonts w:asciiTheme="majorBidi" w:eastAsia="Times New Roman" w:hAnsiTheme="majorBidi" w:cstheme="majorBidi"/>
                <w:sz w:val="20"/>
                <w:szCs w:val="20"/>
              </w:rPr>
              <w:t>CAS</w:t>
            </w:r>
          </w:p>
        </w:tc>
        <w:tc>
          <w:tcPr>
            <w:tcW w:w="231" w:type="pct"/>
            <w:shd w:val="clear" w:color="auto" w:fill="auto"/>
            <w:noWrap/>
            <w:vAlign w:val="center"/>
          </w:tcPr>
          <w:p w14:paraId="7E9148FA" w14:textId="519BCC50"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5.99</w:t>
            </w:r>
          </w:p>
        </w:tc>
        <w:tc>
          <w:tcPr>
            <w:tcW w:w="192" w:type="pct"/>
            <w:shd w:val="clear" w:color="auto" w:fill="auto"/>
            <w:noWrap/>
            <w:vAlign w:val="center"/>
          </w:tcPr>
          <w:p w14:paraId="26A98A45" w14:textId="60F9F1B3"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2.23</w:t>
            </w:r>
          </w:p>
        </w:tc>
        <w:tc>
          <w:tcPr>
            <w:tcW w:w="295" w:type="pct"/>
            <w:shd w:val="clear" w:color="000000" w:fill="FFFFFF"/>
            <w:vAlign w:val="center"/>
            <w:hideMark/>
          </w:tcPr>
          <w:p w14:paraId="512A3ED3"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0-8</w:t>
            </w:r>
          </w:p>
        </w:tc>
        <w:tc>
          <w:tcPr>
            <w:tcW w:w="285" w:type="pct"/>
            <w:shd w:val="clear" w:color="000000" w:fill="FFFFFF"/>
            <w:noWrap/>
            <w:vAlign w:val="center"/>
          </w:tcPr>
          <w:p w14:paraId="5CB9029C" w14:textId="0F63B1E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-.11*</w:t>
            </w:r>
          </w:p>
        </w:tc>
        <w:tc>
          <w:tcPr>
            <w:tcW w:w="284" w:type="pct"/>
            <w:shd w:val="clear" w:color="000000" w:fill="FFFFFF"/>
            <w:noWrap/>
            <w:vAlign w:val="center"/>
          </w:tcPr>
          <w:p w14:paraId="40A61255" w14:textId="101B49D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-.07*</w:t>
            </w:r>
          </w:p>
        </w:tc>
        <w:tc>
          <w:tcPr>
            <w:tcW w:w="284" w:type="pct"/>
            <w:shd w:val="clear" w:color="000000" w:fill="FFFFFF"/>
            <w:noWrap/>
            <w:vAlign w:val="center"/>
          </w:tcPr>
          <w:p w14:paraId="3E1A23CA" w14:textId="2A3D209D"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-.02</w:t>
            </w:r>
          </w:p>
        </w:tc>
        <w:tc>
          <w:tcPr>
            <w:tcW w:w="284" w:type="pct"/>
            <w:shd w:val="clear" w:color="000000" w:fill="FFFFFF"/>
            <w:noWrap/>
            <w:vAlign w:val="center"/>
          </w:tcPr>
          <w:p w14:paraId="0BDBDF37" w14:textId="738572DC"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.22*</w:t>
            </w:r>
          </w:p>
        </w:tc>
        <w:tc>
          <w:tcPr>
            <w:tcW w:w="284" w:type="pct"/>
            <w:shd w:val="clear" w:color="000000" w:fill="FFFFFF"/>
            <w:noWrap/>
            <w:vAlign w:val="center"/>
          </w:tcPr>
          <w:p w14:paraId="0D0F0ADD" w14:textId="63156486"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.01</w:t>
            </w:r>
          </w:p>
        </w:tc>
        <w:tc>
          <w:tcPr>
            <w:tcW w:w="284" w:type="pct"/>
            <w:shd w:val="clear" w:color="000000" w:fill="FFFFFF"/>
            <w:noWrap/>
            <w:vAlign w:val="center"/>
          </w:tcPr>
          <w:p w14:paraId="15207783" w14:textId="25353C9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.43*</w:t>
            </w:r>
          </w:p>
        </w:tc>
        <w:tc>
          <w:tcPr>
            <w:tcW w:w="284" w:type="pct"/>
            <w:shd w:val="clear" w:color="000000" w:fill="FFFFFF"/>
            <w:noWrap/>
            <w:vAlign w:val="center"/>
          </w:tcPr>
          <w:p w14:paraId="19958B0C" w14:textId="76AA6D86"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.32*</w:t>
            </w:r>
          </w:p>
        </w:tc>
        <w:tc>
          <w:tcPr>
            <w:tcW w:w="284" w:type="pct"/>
            <w:shd w:val="clear" w:color="000000" w:fill="FFFFFF"/>
            <w:noWrap/>
            <w:vAlign w:val="center"/>
          </w:tcPr>
          <w:p w14:paraId="19041684" w14:textId="71618D6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.43*</w:t>
            </w:r>
          </w:p>
        </w:tc>
        <w:tc>
          <w:tcPr>
            <w:tcW w:w="284" w:type="pct"/>
            <w:shd w:val="clear" w:color="000000" w:fill="FFFFFF"/>
            <w:noWrap/>
            <w:vAlign w:val="center"/>
          </w:tcPr>
          <w:p w14:paraId="4CE0808C" w14:textId="59CECF4B"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.38*</w:t>
            </w:r>
          </w:p>
        </w:tc>
        <w:tc>
          <w:tcPr>
            <w:tcW w:w="284" w:type="pct"/>
            <w:shd w:val="clear" w:color="000000" w:fill="FFFFFF"/>
            <w:noWrap/>
            <w:vAlign w:val="center"/>
            <w:hideMark/>
          </w:tcPr>
          <w:p w14:paraId="5BB05658" w14:textId="1685EF9E"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c>
          <w:tcPr>
            <w:tcW w:w="284" w:type="pct"/>
            <w:shd w:val="clear" w:color="000000" w:fill="FFFFFF"/>
            <w:noWrap/>
            <w:vAlign w:val="center"/>
            <w:hideMark/>
          </w:tcPr>
          <w:p w14:paraId="16ED65DB"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noWrap/>
            <w:vAlign w:val="center"/>
            <w:hideMark/>
          </w:tcPr>
          <w:p w14:paraId="2C694E03"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vAlign w:val="center"/>
          </w:tcPr>
          <w:p w14:paraId="5EE29F8E"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r>
      <w:tr w:rsidR="00BE706A" w:rsidRPr="008C2660" w14:paraId="587A1927" w14:textId="77777777" w:rsidTr="002D7B8F">
        <w:trPr>
          <w:trHeight w:val="372"/>
        </w:trPr>
        <w:tc>
          <w:tcPr>
            <w:tcW w:w="587" w:type="pct"/>
            <w:shd w:val="clear" w:color="000000" w:fill="FFFFFF"/>
            <w:vAlign w:val="center"/>
            <w:hideMark/>
          </w:tcPr>
          <w:p w14:paraId="7B4192A8" w14:textId="263BCFFF" w:rsidR="00BE706A" w:rsidRPr="008C2660" w:rsidRDefault="00BE706A" w:rsidP="00BE706A">
            <w:pPr>
              <w:spacing w:after="0" w:line="240"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11.</w:t>
            </w:r>
            <w:r w:rsidR="0004592A">
              <w:rPr>
                <w:rFonts w:asciiTheme="majorBidi" w:eastAsia="Times New Roman" w:hAnsiTheme="majorBidi" w:cstheme="majorBidi"/>
                <w:sz w:val="20"/>
                <w:szCs w:val="20"/>
              </w:rPr>
              <w:t xml:space="preserve"> </w:t>
            </w:r>
            <w:r w:rsidRPr="008C2660">
              <w:rPr>
                <w:rFonts w:asciiTheme="majorBidi" w:eastAsia="Times New Roman" w:hAnsiTheme="majorBidi" w:cstheme="majorBidi"/>
                <w:sz w:val="20"/>
                <w:szCs w:val="20"/>
              </w:rPr>
              <w:t>C-19ASS-P</w:t>
            </w:r>
          </w:p>
        </w:tc>
        <w:tc>
          <w:tcPr>
            <w:tcW w:w="231" w:type="pct"/>
            <w:shd w:val="clear" w:color="auto" w:fill="auto"/>
            <w:noWrap/>
            <w:vAlign w:val="center"/>
          </w:tcPr>
          <w:p w14:paraId="1DA44120" w14:textId="6FBA5BA8"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15.36</w:t>
            </w:r>
          </w:p>
        </w:tc>
        <w:tc>
          <w:tcPr>
            <w:tcW w:w="192" w:type="pct"/>
            <w:shd w:val="clear" w:color="auto" w:fill="auto"/>
            <w:noWrap/>
            <w:vAlign w:val="center"/>
          </w:tcPr>
          <w:p w14:paraId="41633979" w14:textId="5B5B30FE"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4.57</w:t>
            </w:r>
          </w:p>
        </w:tc>
        <w:tc>
          <w:tcPr>
            <w:tcW w:w="295" w:type="pct"/>
            <w:shd w:val="clear" w:color="000000" w:fill="FFFFFF"/>
            <w:vAlign w:val="center"/>
            <w:hideMark/>
          </w:tcPr>
          <w:p w14:paraId="16A0B06D"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0-24</w:t>
            </w:r>
          </w:p>
        </w:tc>
        <w:tc>
          <w:tcPr>
            <w:tcW w:w="285" w:type="pct"/>
            <w:shd w:val="clear" w:color="000000" w:fill="FFFFFF"/>
            <w:noWrap/>
            <w:vAlign w:val="center"/>
          </w:tcPr>
          <w:p w14:paraId="2D9CF46E" w14:textId="7EAC393D"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-.10*</w:t>
            </w:r>
          </w:p>
        </w:tc>
        <w:tc>
          <w:tcPr>
            <w:tcW w:w="284" w:type="pct"/>
            <w:shd w:val="clear" w:color="000000" w:fill="FFFFFF"/>
            <w:noWrap/>
            <w:vAlign w:val="center"/>
          </w:tcPr>
          <w:p w14:paraId="7959E797" w14:textId="02C4F736"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-.05</w:t>
            </w:r>
          </w:p>
        </w:tc>
        <w:tc>
          <w:tcPr>
            <w:tcW w:w="284" w:type="pct"/>
            <w:shd w:val="clear" w:color="000000" w:fill="FFFFFF"/>
            <w:noWrap/>
            <w:vAlign w:val="center"/>
          </w:tcPr>
          <w:p w14:paraId="09167E93" w14:textId="0619012E"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-.01</w:t>
            </w:r>
          </w:p>
        </w:tc>
        <w:tc>
          <w:tcPr>
            <w:tcW w:w="284" w:type="pct"/>
            <w:shd w:val="clear" w:color="000000" w:fill="FFFFFF"/>
            <w:noWrap/>
            <w:vAlign w:val="center"/>
          </w:tcPr>
          <w:p w14:paraId="3F02847A" w14:textId="61945B8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.17*</w:t>
            </w:r>
          </w:p>
        </w:tc>
        <w:tc>
          <w:tcPr>
            <w:tcW w:w="284" w:type="pct"/>
            <w:shd w:val="clear" w:color="000000" w:fill="FFFFFF"/>
            <w:noWrap/>
            <w:vAlign w:val="center"/>
          </w:tcPr>
          <w:p w14:paraId="5EA10333" w14:textId="46BE5F84"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.03</w:t>
            </w:r>
          </w:p>
        </w:tc>
        <w:tc>
          <w:tcPr>
            <w:tcW w:w="284" w:type="pct"/>
            <w:shd w:val="clear" w:color="000000" w:fill="FFFFFF"/>
            <w:noWrap/>
            <w:vAlign w:val="center"/>
          </w:tcPr>
          <w:p w14:paraId="6204B549" w14:textId="0661B929"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.32*</w:t>
            </w:r>
          </w:p>
        </w:tc>
        <w:tc>
          <w:tcPr>
            <w:tcW w:w="284" w:type="pct"/>
            <w:shd w:val="clear" w:color="000000" w:fill="FFFFFF"/>
            <w:noWrap/>
            <w:vAlign w:val="center"/>
          </w:tcPr>
          <w:p w14:paraId="69AB91BA" w14:textId="0338ABDD"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.32*</w:t>
            </w:r>
          </w:p>
        </w:tc>
        <w:tc>
          <w:tcPr>
            <w:tcW w:w="284" w:type="pct"/>
            <w:shd w:val="clear" w:color="000000" w:fill="FFFFFF"/>
            <w:noWrap/>
            <w:vAlign w:val="center"/>
          </w:tcPr>
          <w:p w14:paraId="76026F19" w14:textId="25CAD531"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.36*</w:t>
            </w:r>
          </w:p>
        </w:tc>
        <w:tc>
          <w:tcPr>
            <w:tcW w:w="284" w:type="pct"/>
            <w:shd w:val="clear" w:color="000000" w:fill="FFFFFF"/>
            <w:noWrap/>
            <w:vAlign w:val="center"/>
          </w:tcPr>
          <w:p w14:paraId="566D0CD0" w14:textId="6DF34A9B"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.44*</w:t>
            </w:r>
          </w:p>
        </w:tc>
        <w:tc>
          <w:tcPr>
            <w:tcW w:w="284" w:type="pct"/>
            <w:shd w:val="clear" w:color="000000" w:fill="FFFFFF"/>
            <w:noWrap/>
            <w:vAlign w:val="center"/>
          </w:tcPr>
          <w:p w14:paraId="309175C9" w14:textId="410BD7EC"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.35*</w:t>
            </w:r>
          </w:p>
        </w:tc>
        <w:tc>
          <w:tcPr>
            <w:tcW w:w="284" w:type="pct"/>
            <w:shd w:val="clear" w:color="000000" w:fill="FFFFFF"/>
            <w:noWrap/>
            <w:vAlign w:val="center"/>
            <w:hideMark/>
          </w:tcPr>
          <w:p w14:paraId="57605AE9" w14:textId="3AB6E59E"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c>
          <w:tcPr>
            <w:tcW w:w="284" w:type="pct"/>
            <w:shd w:val="clear" w:color="000000" w:fill="FFFFFF"/>
            <w:noWrap/>
            <w:vAlign w:val="center"/>
            <w:hideMark/>
          </w:tcPr>
          <w:p w14:paraId="268C9402"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c>
          <w:tcPr>
            <w:tcW w:w="284" w:type="pct"/>
            <w:shd w:val="clear" w:color="000000" w:fill="FFFFFF"/>
            <w:vAlign w:val="center"/>
          </w:tcPr>
          <w:p w14:paraId="7A16D1C3"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r>
      <w:tr w:rsidR="00BE706A" w:rsidRPr="008C2660" w14:paraId="3E8C6707" w14:textId="77777777" w:rsidTr="002D7B8F">
        <w:trPr>
          <w:trHeight w:val="372"/>
        </w:trPr>
        <w:tc>
          <w:tcPr>
            <w:tcW w:w="587" w:type="pct"/>
            <w:shd w:val="clear" w:color="000000" w:fill="FFFFFF"/>
            <w:vAlign w:val="center"/>
            <w:hideMark/>
          </w:tcPr>
          <w:p w14:paraId="5F23DBFC" w14:textId="5D0EAAFA" w:rsidR="00BE706A" w:rsidRPr="008C2660" w:rsidRDefault="00BE706A" w:rsidP="00BE706A">
            <w:pPr>
              <w:spacing w:after="0" w:line="240"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12.</w:t>
            </w:r>
            <w:r w:rsidR="0004592A">
              <w:rPr>
                <w:rFonts w:asciiTheme="majorBidi" w:eastAsia="Times New Roman" w:hAnsiTheme="majorBidi" w:cstheme="majorBidi"/>
                <w:sz w:val="20"/>
                <w:szCs w:val="20"/>
              </w:rPr>
              <w:t xml:space="preserve"> </w:t>
            </w:r>
            <w:r w:rsidRPr="008C2660">
              <w:rPr>
                <w:rFonts w:asciiTheme="majorBidi" w:eastAsia="Times New Roman" w:hAnsiTheme="majorBidi" w:cstheme="majorBidi"/>
                <w:sz w:val="20"/>
                <w:szCs w:val="20"/>
              </w:rPr>
              <w:t>C-19ASS-A</w:t>
            </w:r>
          </w:p>
        </w:tc>
        <w:tc>
          <w:tcPr>
            <w:tcW w:w="231" w:type="pct"/>
            <w:shd w:val="clear" w:color="auto" w:fill="auto"/>
            <w:noWrap/>
            <w:vAlign w:val="center"/>
          </w:tcPr>
          <w:p w14:paraId="7DBB452F" w14:textId="54736EF1"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8.58</w:t>
            </w:r>
          </w:p>
        </w:tc>
        <w:tc>
          <w:tcPr>
            <w:tcW w:w="192" w:type="pct"/>
            <w:shd w:val="clear" w:color="auto" w:fill="auto"/>
            <w:noWrap/>
            <w:vAlign w:val="center"/>
          </w:tcPr>
          <w:p w14:paraId="145A18D5" w14:textId="6B73F841"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3.26</w:t>
            </w:r>
          </w:p>
        </w:tc>
        <w:tc>
          <w:tcPr>
            <w:tcW w:w="295" w:type="pct"/>
            <w:shd w:val="clear" w:color="000000" w:fill="FFFFFF"/>
            <w:vAlign w:val="center"/>
            <w:hideMark/>
          </w:tcPr>
          <w:p w14:paraId="5F77677D"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0-12</w:t>
            </w:r>
          </w:p>
        </w:tc>
        <w:tc>
          <w:tcPr>
            <w:tcW w:w="285" w:type="pct"/>
            <w:shd w:val="clear" w:color="000000" w:fill="FFFFFF"/>
            <w:noWrap/>
            <w:vAlign w:val="center"/>
          </w:tcPr>
          <w:p w14:paraId="02CA0486" w14:textId="301CC8F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-.07*</w:t>
            </w:r>
          </w:p>
        </w:tc>
        <w:tc>
          <w:tcPr>
            <w:tcW w:w="284" w:type="pct"/>
            <w:shd w:val="clear" w:color="000000" w:fill="FFFFFF"/>
            <w:noWrap/>
            <w:vAlign w:val="center"/>
          </w:tcPr>
          <w:p w14:paraId="1B1C418E" w14:textId="079CC7EB"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-.02</w:t>
            </w:r>
          </w:p>
        </w:tc>
        <w:tc>
          <w:tcPr>
            <w:tcW w:w="284" w:type="pct"/>
            <w:shd w:val="clear" w:color="000000" w:fill="FFFFFF"/>
            <w:noWrap/>
            <w:vAlign w:val="center"/>
          </w:tcPr>
          <w:p w14:paraId="260B92E5" w14:textId="2BD7C870"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-.003</w:t>
            </w:r>
          </w:p>
        </w:tc>
        <w:tc>
          <w:tcPr>
            <w:tcW w:w="284" w:type="pct"/>
            <w:shd w:val="clear" w:color="000000" w:fill="FFFFFF"/>
            <w:noWrap/>
            <w:vAlign w:val="center"/>
          </w:tcPr>
          <w:p w14:paraId="250F2F6A" w14:textId="6277A517"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.06</w:t>
            </w:r>
          </w:p>
        </w:tc>
        <w:tc>
          <w:tcPr>
            <w:tcW w:w="284" w:type="pct"/>
            <w:shd w:val="clear" w:color="000000" w:fill="FFFFFF"/>
            <w:noWrap/>
            <w:vAlign w:val="center"/>
          </w:tcPr>
          <w:p w14:paraId="529AAF47" w14:textId="675AA39A"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-.02</w:t>
            </w:r>
          </w:p>
        </w:tc>
        <w:tc>
          <w:tcPr>
            <w:tcW w:w="284" w:type="pct"/>
            <w:shd w:val="clear" w:color="000000" w:fill="FFFFFF"/>
            <w:noWrap/>
            <w:vAlign w:val="center"/>
          </w:tcPr>
          <w:p w14:paraId="1343125C" w14:textId="6E0900A1"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.17*</w:t>
            </w:r>
          </w:p>
        </w:tc>
        <w:tc>
          <w:tcPr>
            <w:tcW w:w="284" w:type="pct"/>
            <w:shd w:val="clear" w:color="000000" w:fill="FFFFFF"/>
            <w:noWrap/>
            <w:vAlign w:val="center"/>
          </w:tcPr>
          <w:p w14:paraId="0F24058D" w14:textId="3025EC4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.26*</w:t>
            </w:r>
          </w:p>
        </w:tc>
        <w:tc>
          <w:tcPr>
            <w:tcW w:w="284" w:type="pct"/>
            <w:shd w:val="clear" w:color="000000" w:fill="FFFFFF"/>
            <w:noWrap/>
            <w:vAlign w:val="center"/>
          </w:tcPr>
          <w:p w14:paraId="73F5B98D" w14:textId="3D4BF38A"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.16*</w:t>
            </w:r>
          </w:p>
        </w:tc>
        <w:tc>
          <w:tcPr>
            <w:tcW w:w="284" w:type="pct"/>
            <w:shd w:val="clear" w:color="000000" w:fill="FFFFFF"/>
            <w:noWrap/>
            <w:vAlign w:val="center"/>
          </w:tcPr>
          <w:p w14:paraId="34DC536E" w14:textId="29821EC3"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.27*</w:t>
            </w:r>
          </w:p>
        </w:tc>
        <w:tc>
          <w:tcPr>
            <w:tcW w:w="284" w:type="pct"/>
            <w:shd w:val="clear" w:color="000000" w:fill="FFFFFF"/>
            <w:noWrap/>
            <w:vAlign w:val="center"/>
          </w:tcPr>
          <w:p w14:paraId="03796A85" w14:textId="412EF222"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.21*</w:t>
            </w:r>
          </w:p>
        </w:tc>
        <w:tc>
          <w:tcPr>
            <w:tcW w:w="284" w:type="pct"/>
            <w:shd w:val="clear" w:color="000000" w:fill="FFFFFF"/>
            <w:noWrap/>
            <w:vAlign w:val="center"/>
          </w:tcPr>
          <w:p w14:paraId="63F835B3" w14:textId="6BD3F4FF"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.55*</w:t>
            </w:r>
          </w:p>
        </w:tc>
        <w:tc>
          <w:tcPr>
            <w:tcW w:w="284" w:type="pct"/>
            <w:shd w:val="clear" w:color="000000" w:fill="FFFFFF"/>
            <w:noWrap/>
            <w:vAlign w:val="center"/>
            <w:hideMark/>
          </w:tcPr>
          <w:p w14:paraId="4430F582" w14:textId="5F20A42A"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c>
          <w:tcPr>
            <w:tcW w:w="284" w:type="pct"/>
            <w:shd w:val="clear" w:color="000000" w:fill="FFFFFF"/>
            <w:vAlign w:val="center"/>
          </w:tcPr>
          <w:p w14:paraId="25476222"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p>
        </w:tc>
      </w:tr>
      <w:tr w:rsidR="00BE706A" w:rsidRPr="008C2660" w14:paraId="200C340D" w14:textId="77777777" w:rsidTr="002D7B8F">
        <w:trPr>
          <w:trHeight w:val="372"/>
        </w:trPr>
        <w:tc>
          <w:tcPr>
            <w:tcW w:w="587" w:type="pct"/>
            <w:shd w:val="clear" w:color="000000" w:fill="FFFFFF"/>
            <w:vAlign w:val="center"/>
            <w:hideMark/>
          </w:tcPr>
          <w:p w14:paraId="2B59459F" w14:textId="0B1A4AC4" w:rsidR="00BE706A" w:rsidRPr="008C2660" w:rsidRDefault="00BE706A" w:rsidP="00BE706A">
            <w:pPr>
              <w:spacing w:after="0" w:line="240" w:lineRule="auto"/>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13.</w:t>
            </w:r>
            <w:r w:rsidR="0004592A">
              <w:rPr>
                <w:rFonts w:asciiTheme="majorBidi" w:eastAsia="Times New Roman" w:hAnsiTheme="majorBidi" w:cstheme="majorBidi"/>
                <w:sz w:val="20"/>
                <w:szCs w:val="20"/>
              </w:rPr>
              <w:t xml:space="preserve"> </w:t>
            </w:r>
            <w:r w:rsidRPr="008C2660">
              <w:rPr>
                <w:rFonts w:asciiTheme="majorBidi" w:eastAsia="Times New Roman" w:hAnsiTheme="majorBidi" w:cstheme="majorBidi"/>
                <w:sz w:val="20"/>
                <w:szCs w:val="20"/>
              </w:rPr>
              <w:t>C-19ASS</w:t>
            </w:r>
          </w:p>
        </w:tc>
        <w:tc>
          <w:tcPr>
            <w:tcW w:w="231" w:type="pct"/>
            <w:shd w:val="clear" w:color="auto" w:fill="auto"/>
            <w:noWrap/>
            <w:vAlign w:val="center"/>
          </w:tcPr>
          <w:p w14:paraId="1AD0A295" w14:textId="5B07B43F"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23.94</w:t>
            </w:r>
          </w:p>
        </w:tc>
        <w:tc>
          <w:tcPr>
            <w:tcW w:w="192" w:type="pct"/>
            <w:shd w:val="clear" w:color="auto" w:fill="auto"/>
            <w:noWrap/>
            <w:vAlign w:val="center"/>
          </w:tcPr>
          <w:p w14:paraId="50F9DBFC" w14:textId="519ABE9C"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6.92</w:t>
            </w:r>
          </w:p>
        </w:tc>
        <w:tc>
          <w:tcPr>
            <w:tcW w:w="295" w:type="pct"/>
            <w:shd w:val="clear" w:color="000000" w:fill="FFFFFF"/>
            <w:vAlign w:val="center"/>
            <w:hideMark/>
          </w:tcPr>
          <w:p w14:paraId="1C7932AF" w14:textId="7777777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eastAsia="Times New Roman" w:hAnsiTheme="majorBidi" w:cstheme="majorBidi"/>
                <w:sz w:val="20"/>
                <w:szCs w:val="20"/>
              </w:rPr>
              <w:t>0-36</w:t>
            </w:r>
          </w:p>
        </w:tc>
        <w:tc>
          <w:tcPr>
            <w:tcW w:w="285" w:type="pct"/>
            <w:shd w:val="clear" w:color="000000" w:fill="FFFFFF"/>
            <w:noWrap/>
            <w:vAlign w:val="center"/>
          </w:tcPr>
          <w:p w14:paraId="709A18C5" w14:textId="5B5612C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-.10*</w:t>
            </w:r>
          </w:p>
        </w:tc>
        <w:tc>
          <w:tcPr>
            <w:tcW w:w="284" w:type="pct"/>
            <w:shd w:val="clear" w:color="000000" w:fill="FFFFFF"/>
            <w:noWrap/>
            <w:vAlign w:val="center"/>
          </w:tcPr>
          <w:p w14:paraId="62B53C6B" w14:textId="594C82CB"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-.04</w:t>
            </w:r>
          </w:p>
        </w:tc>
        <w:tc>
          <w:tcPr>
            <w:tcW w:w="284" w:type="pct"/>
            <w:shd w:val="clear" w:color="000000" w:fill="FFFFFF"/>
            <w:noWrap/>
            <w:vAlign w:val="center"/>
          </w:tcPr>
          <w:p w14:paraId="5DDBC2A4" w14:textId="10313DB8"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-.01</w:t>
            </w:r>
          </w:p>
        </w:tc>
        <w:tc>
          <w:tcPr>
            <w:tcW w:w="284" w:type="pct"/>
            <w:shd w:val="clear" w:color="000000" w:fill="FFFFFF"/>
            <w:noWrap/>
            <w:vAlign w:val="center"/>
          </w:tcPr>
          <w:p w14:paraId="52C6EB63" w14:textId="138842C1"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.14*</w:t>
            </w:r>
          </w:p>
        </w:tc>
        <w:tc>
          <w:tcPr>
            <w:tcW w:w="284" w:type="pct"/>
            <w:shd w:val="clear" w:color="000000" w:fill="FFFFFF"/>
            <w:noWrap/>
            <w:vAlign w:val="center"/>
          </w:tcPr>
          <w:p w14:paraId="34411EB1" w14:textId="106327F1" w:rsidR="00BE706A" w:rsidRPr="008C2660" w:rsidRDefault="00BE706A" w:rsidP="00BE706A">
            <w:pPr>
              <w:spacing w:after="0" w:line="240" w:lineRule="auto"/>
              <w:jc w:val="center"/>
              <w:rPr>
                <w:rFonts w:asciiTheme="majorBidi" w:eastAsia="Times New Roman" w:hAnsiTheme="majorBidi" w:cstheme="majorBidi"/>
                <w:b/>
                <w:bCs/>
                <w:sz w:val="20"/>
                <w:szCs w:val="20"/>
              </w:rPr>
            </w:pPr>
            <w:r w:rsidRPr="008C2660">
              <w:rPr>
                <w:rFonts w:asciiTheme="majorBidi" w:hAnsiTheme="majorBidi" w:cstheme="majorBidi"/>
                <w:b/>
                <w:bCs/>
                <w:sz w:val="20"/>
                <w:szCs w:val="20"/>
              </w:rPr>
              <w:t>.01</w:t>
            </w:r>
          </w:p>
        </w:tc>
        <w:tc>
          <w:tcPr>
            <w:tcW w:w="284" w:type="pct"/>
            <w:shd w:val="clear" w:color="000000" w:fill="FFFFFF"/>
            <w:noWrap/>
            <w:vAlign w:val="center"/>
          </w:tcPr>
          <w:p w14:paraId="41432B17" w14:textId="6A6A1D2B"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.29*</w:t>
            </w:r>
          </w:p>
        </w:tc>
        <w:tc>
          <w:tcPr>
            <w:tcW w:w="284" w:type="pct"/>
            <w:shd w:val="clear" w:color="000000" w:fill="FFFFFF"/>
            <w:noWrap/>
            <w:vAlign w:val="center"/>
          </w:tcPr>
          <w:p w14:paraId="48D8F370" w14:textId="39E5C246"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.34*</w:t>
            </w:r>
          </w:p>
        </w:tc>
        <w:tc>
          <w:tcPr>
            <w:tcW w:w="284" w:type="pct"/>
            <w:shd w:val="clear" w:color="000000" w:fill="FFFFFF"/>
            <w:noWrap/>
            <w:vAlign w:val="center"/>
          </w:tcPr>
          <w:p w14:paraId="45FFE09C" w14:textId="3E5AD28B"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.32*</w:t>
            </w:r>
          </w:p>
        </w:tc>
        <w:tc>
          <w:tcPr>
            <w:tcW w:w="284" w:type="pct"/>
            <w:shd w:val="clear" w:color="000000" w:fill="FFFFFF"/>
            <w:noWrap/>
            <w:vAlign w:val="center"/>
          </w:tcPr>
          <w:p w14:paraId="0458A11C" w14:textId="7FE2DB7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.41*</w:t>
            </w:r>
          </w:p>
        </w:tc>
        <w:tc>
          <w:tcPr>
            <w:tcW w:w="284" w:type="pct"/>
            <w:shd w:val="clear" w:color="000000" w:fill="FFFFFF"/>
            <w:noWrap/>
            <w:vAlign w:val="center"/>
          </w:tcPr>
          <w:p w14:paraId="572959E1" w14:textId="3D09EF52"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.33*</w:t>
            </w:r>
          </w:p>
        </w:tc>
        <w:tc>
          <w:tcPr>
            <w:tcW w:w="284" w:type="pct"/>
            <w:shd w:val="clear" w:color="000000" w:fill="FFFFFF"/>
            <w:noWrap/>
            <w:vAlign w:val="center"/>
          </w:tcPr>
          <w:p w14:paraId="6869FB1B" w14:textId="59960894"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.91*</w:t>
            </w:r>
          </w:p>
        </w:tc>
        <w:tc>
          <w:tcPr>
            <w:tcW w:w="284" w:type="pct"/>
            <w:shd w:val="clear" w:color="000000" w:fill="FFFFFF"/>
            <w:noWrap/>
            <w:vAlign w:val="center"/>
          </w:tcPr>
          <w:p w14:paraId="44D32A01" w14:textId="7E673CD7"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.83*</w:t>
            </w:r>
          </w:p>
        </w:tc>
        <w:tc>
          <w:tcPr>
            <w:tcW w:w="284" w:type="pct"/>
            <w:shd w:val="clear" w:color="000000" w:fill="FFFFFF"/>
            <w:vAlign w:val="center"/>
          </w:tcPr>
          <w:p w14:paraId="73FF311E" w14:textId="3A64B0CD" w:rsidR="00BE706A" w:rsidRPr="008C2660" w:rsidRDefault="00BE706A" w:rsidP="00BE706A">
            <w:pPr>
              <w:spacing w:after="0" w:line="240" w:lineRule="auto"/>
              <w:jc w:val="center"/>
              <w:rPr>
                <w:rFonts w:asciiTheme="majorBidi" w:eastAsia="Times New Roman" w:hAnsiTheme="majorBidi" w:cstheme="majorBidi"/>
                <w:sz w:val="20"/>
                <w:szCs w:val="20"/>
              </w:rPr>
            </w:pPr>
            <w:r w:rsidRPr="008C2660">
              <w:rPr>
                <w:rFonts w:asciiTheme="majorBidi" w:hAnsiTheme="majorBidi" w:cstheme="majorBidi"/>
                <w:sz w:val="20"/>
                <w:szCs w:val="20"/>
              </w:rPr>
              <w:t>—</w:t>
            </w:r>
          </w:p>
        </w:tc>
      </w:tr>
    </w:tbl>
    <w:p w14:paraId="775B7B48" w14:textId="1F461CB3" w:rsidR="00420D04" w:rsidRPr="008C2660" w:rsidRDefault="00DB2624" w:rsidP="0086355A">
      <w:pPr>
        <w:spacing w:before="240" w:after="0" w:line="240" w:lineRule="auto"/>
        <w:jc w:val="both"/>
        <w:rPr>
          <w:rFonts w:ascii="Times New Roman" w:hAnsi="Times New Roman" w:cs="Times New Roman"/>
          <w:sz w:val="24"/>
          <w:szCs w:val="24"/>
          <w:rtl/>
          <w:lang w:bidi="fa-IR"/>
        </w:rPr>
      </w:pPr>
      <w:r w:rsidRPr="008C2660">
        <w:rPr>
          <w:rFonts w:asciiTheme="majorBidi" w:hAnsiTheme="majorBidi" w:cstheme="majorBidi"/>
          <w:i/>
          <w:iCs/>
          <w:sz w:val="24"/>
          <w:szCs w:val="24"/>
          <w:lang w:bidi="fa-IR"/>
        </w:rPr>
        <w:t>Note</w:t>
      </w:r>
      <w:r w:rsidRPr="008C2660">
        <w:rPr>
          <w:rFonts w:asciiTheme="majorBidi" w:hAnsiTheme="majorBidi" w:cstheme="majorBidi"/>
          <w:sz w:val="24"/>
          <w:szCs w:val="24"/>
          <w:lang w:bidi="fa-IR"/>
        </w:rPr>
        <w:t xml:space="preserve">. </w:t>
      </w:r>
      <w:r w:rsidRPr="008C2660">
        <w:rPr>
          <w:rFonts w:asciiTheme="majorBidi" w:hAnsiTheme="majorBidi" w:cstheme="majorBidi"/>
          <w:sz w:val="24"/>
          <w:szCs w:val="24"/>
        </w:rPr>
        <w:t>BFI-10-E</w:t>
      </w:r>
      <w:r w:rsidR="009F5AEC" w:rsidRPr="008C2660">
        <w:rPr>
          <w:rFonts w:asciiTheme="majorBidi" w:hAnsiTheme="majorBidi" w:cstheme="majorBidi"/>
          <w:sz w:val="24"/>
          <w:szCs w:val="24"/>
        </w:rPr>
        <w:t xml:space="preserve"> </w:t>
      </w:r>
      <w:r w:rsidRPr="008C2660">
        <w:rPr>
          <w:rFonts w:asciiTheme="majorBidi" w:hAnsiTheme="majorBidi" w:cstheme="majorBidi"/>
          <w:sz w:val="24"/>
          <w:szCs w:val="24"/>
        </w:rPr>
        <w:t>=</w:t>
      </w:r>
      <w:r w:rsidR="009F5AEC" w:rsidRPr="008C2660">
        <w:rPr>
          <w:rFonts w:asciiTheme="majorBidi" w:hAnsiTheme="majorBidi" w:cstheme="majorBidi"/>
          <w:sz w:val="24"/>
          <w:szCs w:val="24"/>
        </w:rPr>
        <w:t xml:space="preserve"> </w:t>
      </w:r>
      <w:r w:rsidRPr="008C2660">
        <w:rPr>
          <w:rFonts w:asciiTheme="majorBidi" w:hAnsiTheme="majorBidi" w:cstheme="majorBidi"/>
          <w:sz w:val="24"/>
          <w:szCs w:val="24"/>
        </w:rPr>
        <w:t>Big Five Inventory</w:t>
      </w:r>
      <w:r w:rsidRPr="008C2660">
        <w:rPr>
          <w:rFonts w:asciiTheme="majorBidi" w:eastAsia="AdvOT596495f2+20" w:hAnsiTheme="majorBidi" w:cstheme="majorBidi"/>
          <w:sz w:val="24"/>
          <w:szCs w:val="24"/>
        </w:rPr>
        <w:t>‐</w:t>
      </w:r>
      <w:r w:rsidRPr="008C2660">
        <w:rPr>
          <w:rFonts w:asciiTheme="majorBidi" w:hAnsiTheme="majorBidi" w:cstheme="majorBidi"/>
          <w:sz w:val="24"/>
          <w:szCs w:val="24"/>
        </w:rPr>
        <w:t>10-Extraversion; BFI-10-A</w:t>
      </w:r>
      <w:r w:rsidR="009F5AEC" w:rsidRPr="008C2660">
        <w:rPr>
          <w:rFonts w:asciiTheme="majorBidi" w:hAnsiTheme="majorBidi" w:cstheme="majorBidi"/>
          <w:sz w:val="24"/>
          <w:szCs w:val="24"/>
        </w:rPr>
        <w:t xml:space="preserve"> </w:t>
      </w:r>
      <w:r w:rsidRPr="008C2660">
        <w:rPr>
          <w:rFonts w:asciiTheme="majorBidi" w:hAnsiTheme="majorBidi" w:cstheme="majorBidi"/>
          <w:sz w:val="24"/>
          <w:szCs w:val="24"/>
        </w:rPr>
        <w:t>=</w:t>
      </w:r>
      <w:r w:rsidR="009F5AEC" w:rsidRPr="008C2660">
        <w:rPr>
          <w:rFonts w:asciiTheme="majorBidi" w:hAnsiTheme="majorBidi" w:cstheme="majorBidi"/>
          <w:sz w:val="24"/>
          <w:szCs w:val="24"/>
        </w:rPr>
        <w:t xml:space="preserve"> </w:t>
      </w:r>
      <w:r w:rsidRPr="008C2660">
        <w:rPr>
          <w:rFonts w:asciiTheme="majorBidi" w:hAnsiTheme="majorBidi" w:cstheme="majorBidi"/>
          <w:sz w:val="24"/>
          <w:szCs w:val="24"/>
        </w:rPr>
        <w:t>Big Five Inventory</w:t>
      </w:r>
      <w:r w:rsidRPr="008C2660">
        <w:rPr>
          <w:rFonts w:asciiTheme="majorBidi" w:eastAsia="AdvOT596495f2+20" w:hAnsiTheme="majorBidi" w:cstheme="majorBidi"/>
          <w:sz w:val="24"/>
          <w:szCs w:val="24"/>
        </w:rPr>
        <w:t>‐</w:t>
      </w:r>
      <w:r w:rsidRPr="008C2660">
        <w:rPr>
          <w:rFonts w:asciiTheme="majorBidi" w:hAnsiTheme="majorBidi" w:cstheme="majorBidi"/>
          <w:sz w:val="24"/>
          <w:szCs w:val="24"/>
        </w:rPr>
        <w:t>10-Agreeableness; BFI-10-C</w:t>
      </w:r>
      <w:r w:rsidR="009F5AEC" w:rsidRPr="008C2660">
        <w:rPr>
          <w:rFonts w:asciiTheme="majorBidi" w:hAnsiTheme="majorBidi" w:cstheme="majorBidi"/>
          <w:sz w:val="24"/>
          <w:szCs w:val="24"/>
        </w:rPr>
        <w:t xml:space="preserve"> </w:t>
      </w:r>
      <w:r w:rsidRPr="008C2660">
        <w:rPr>
          <w:rFonts w:asciiTheme="majorBidi" w:hAnsiTheme="majorBidi" w:cstheme="majorBidi"/>
          <w:sz w:val="24"/>
          <w:szCs w:val="24"/>
        </w:rPr>
        <w:t>=</w:t>
      </w:r>
      <w:r w:rsidR="009F5AEC" w:rsidRPr="008C2660">
        <w:rPr>
          <w:rFonts w:asciiTheme="majorBidi" w:hAnsiTheme="majorBidi" w:cstheme="majorBidi"/>
          <w:sz w:val="24"/>
          <w:szCs w:val="24"/>
        </w:rPr>
        <w:t xml:space="preserve"> </w:t>
      </w:r>
      <w:r w:rsidRPr="008C2660">
        <w:rPr>
          <w:rFonts w:asciiTheme="majorBidi" w:hAnsiTheme="majorBidi" w:cstheme="majorBidi"/>
          <w:sz w:val="24"/>
          <w:szCs w:val="24"/>
        </w:rPr>
        <w:t>Big Five Inventory</w:t>
      </w:r>
      <w:r w:rsidRPr="008C2660">
        <w:rPr>
          <w:rFonts w:asciiTheme="majorBidi" w:eastAsia="AdvOT596495f2+20" w:hAnsiTheme="majorBidi" w:cstheme="majorBidi"/>
          <w:sz w:val="24"/>
          <w:szCs w:val="24"/>
        </w:rPr>
        <w:t>‐</w:t>
      </w:r>
      <w:r w:rsidRPr="008C2660">
        <w:rPr>
          <w:rFonts w:asciiTheme="majorBidi" w:hAnsiTheme="majorBidi" w:cstheme="majorBidi"/>
          <w:sz w:val="24"/>
          <w:szCs w:val="24"/>
        </w:rPr>
        <w:t>10-Conscientiousness; BFI-10-N</w:t>
      </w:r>
      <w:r w:rsidR="009F5AEC" w:rsidRPr="008C2660">
        <w:rPr>
          <w:rFonts w:asciiTheme="majorBidi" w:hAnsiTheme="majorBidi" w:cstheme="majorBidi"/>
          <w:sz w:val="24"/>
          <w:szCs w:val="24"/>
        </w:rPr>
        <w:t xml:space="preserve"> </w:t>
      </w:r>
      <w:r w:rsidRPr="008C2660">
        <w:rPr>
          <w:rFonts w:asciiTheme="majorBidi" w:hAnsiTheme="majorBidi" w:cstheme="majorBidi"/>
          <w:sz w:val="24"/>
          <w:szCs w:val="24"/>
        </w:rPr>
        <w:t>=</w:t>
      </w:r>
      <w:r w:rsidR="009F5AEC" w:rsidRPr="008C2660">
        <w:rPr>
          <w:rFonts w:asciiTheme="majorBidi" w:hAnsiTheme="majorBidi" w:cstheme="majorBidi"/>
          <w:sz w:val="24"/>
          <w:szCs w:val="24"/>
        </w:rPr>
        <w:t xml:space="preserve"> </w:t>
      </w:r>
      <w:r w:rsidRPr="008C2660">
        <w:rPr>
          <w:rFonts w:asciiTheme="majorBidi" w:hAnsiTheme="majorBidi" w:cstheme="majorBidi"/>
          <w:sz w:val="24"/>
          <w:szCs w:val="24"/>
        </w:rPr>
        <w:t>Big Five Inventory</w:t>
      </w:r>
      <w:r w:rsidRPr="008C2660">
        <w:rPr>
          <w:rFonts w:asciiTheme="majorBidi" w:eastAsia="AdvOT596495f2+20" w:hAnsiTheme="majorBidi" w:cstheme="majorBidi"/>
          <w:sz w:val="24"/>
          <w:szCs w:val="24"/>
        </w:rPr>
        <w:t>‐</w:t>
      </w:r>
      <w:r w:rsidRPr="008C2660">
        <w:rPr>
          <w:rFonts w:asciiTheme="majorBidi" w:hAnsiTheme="majorBidi" w:cstheme="majorBidi"/>
          <w:sz w:val="24"/>
          <w:szCs w:val="24"/>
        </w:rPr>
        <w:t>10-Neuroticism; BFI-10-O = Big Five Inventory</w:t>
      </w:r>
      <w:r w:rsidRPr="008C2660">
        <w:rPr>
          <w:rFonts w:asciiTheme="majorBidi" w:eastAsia="AdvOT596495f2+20" w:hAnsiTheme="majorBidi" w:cstheme="majorBidi"/>
          <w:sz w:val="24"/>
          <w:szCs w:val="24"/>
        </w:rPr>
        <w:t>‐</w:t>
      </w:r>
      <w:r w:rsidRPr="008C2660">
        <w:rPr>
          <w:rFonts w:asciiTheme="majorBidi" w:hAnsiTheme="majorBidi" w:cstheme="majorBidi"/>
          <w:sz w:val="24"/>
          <w:szCs w:val="24"/>
        </w:rPr>
        <w:t>10-Openness;</w:t>
      </w:r>
      <w:r w:rsidR="00C40B9B" w:rsidRPr="008C2660">
        <w:rPr>
          <w:rFonts w:asciiTheme="majorBidi" w:hAnsiTheme="majorBidi" w:cstheme="majorBidi"/>
          <w:sz w:val="24"/>
          <w:szCs w:val="24"/>
        </w:rPr>
        <w:t xml:space="preserve"> PHQ-9 = Patient Health Questionnaire</w:t>
      </w:r>
      <w:r w:rsidR="009F5AEC" w:rsidRPr="008C2660">
        <w:rPr>
          <w:rFonts w:asciiTheme="majorBidi" w:hAnsiTheme="majorBidi" w:cstheme="majorBidi"/>
          <w:sz w:val="24"/>
          <w:szCs w:val="24"/>
        </w:rPr>
        <w:t>-</w:t>
      </w:r>
      <w:r w:rsidR="00C40B9B" w:rsidRPr="008C2660">
        <w:rPr>
          <w:rFonts w:asciiTheme="majorBidi" w:hAnsiTheme="majorBidi" w:cstheme="majorBidi"/>
          <w:sz w:val="24"/>
          <w:szCs w:val="24"/>
        </w:rPr>
        <w:t xml:space="preserve">9; </w:t>
      </w:r>
      <w:r w:rsidRPr="008C2660">
        <w:rPr>
          <w:rFonts w:asciiTheme="majorBidi" w:hAnsiTheme="majorBidi" w:cstheme="majorBidi"/>
          <w:sz w:val="24"/>
          <w:szCs w:val="24"/>
        </w:rPr>
        <w:t>WSAS = Work and Social Adjustment Scale;</w:t>
      </w:r>
      <w:r w:rsidR="00C40B9B" w:rsidRPr="008C2660">
        <w:rPr>
          <w:rFonts w:asciiTheme="majorBidi" w:hAnsiTheme="majorBidi" w:cstheme="majorBidi"/>
          <w:sz w:val="24"/>
          <w:szCs w:val="24"/>
        </w:rPr>
        <w:t xml:space="preserve"> GAD-7 = Generalized Anxiety Disorder</w:t>
      </w:r>
      <w:r w:rsidR="009F5AEC" w:rsidRPr="008C2660">
        <w:rPr>
          <w:rFonts w:asciiTheme="majorBidi" w:hAnsiTheme="majorBidi" w:cstheme="majorBidi"/>
          <w:sz w:val="24"/>
          <w:szCs w:val="24"/>
        </w:rPr>
        <w:t>-</w:t>
      </w:r>
      <w:r w:rsidR="00C40B9B" w:rsidRPr="008C2660">
        <w:rPr>
          <w:rFonts w:asciiTheme="majorBidi" w:hAnsiTheme="majorBidi" w:cstheme="majorBidi"/>
          <w:sz w:val="24"/>
          <w:szCs w:val="24"/>
        </w:rPr>
        <w:t xml:space="preserve">7; </w:t>
      </w:r>
      <w:r w:rsidRPr="008C2660">
        <w:rPr>
          <w:rFonts w:asciiTheme="majorBidi" w:hAnsiTheme="majorBidi" w:cstheme="majorBidi"/>
          <w:sz w:val="24"/>
          <w:szCs w:val="24"/>
        </w:rPr>
        <w:t>WI</w:t>
      </w:r>
      <w:r w:rsidR="00C40B9B" w:rsidRPr="008C2660">
        <w:rPr>
          <w:rFonts w:asciiTheme="majorBidi" w:hAnsiTheme="majorBidi" w:cstheme="majorBidi"/>
          <w:sz w:val="24"/>
          <w:szCs w:val="24"/>
        </w:rPr>
        <w:t>-7</w:t>
      </w:r>
      <w:r w:rsidRPr="008C2660">
        <w:rPr>
          <w:rFonts w:asciiTheme="majorBidi" w:hAnsiTheme="majorBidi" w:cstheme="majorBidi"/>
          <w:sz w:val="24"/>
          <w:szCs w:val="24"/>
        </w:rPr>
        <w:t xml:space="preserve"> = </w:t>
      </w:r>
      <w:proofErr w:type="spellStart"/>
      <w:r w:rsidRPr="008C2660">
        <w:rPr>
          <w:rStyle w:val="Emphasis"/>
          <w:rFonts w:asciiTheme="majorBidi" w:hAnsiTheme="majorBidi" w:cstheme="majorBidi"/>
          <w:i w:val="0"/>
          <w:iCs w:val="0"/>
          <w:sz w:val="24"/>
          <w:szCs w:val="24"/>
          <w:shd w:val="clear" w:color="auto" w:fill="FFFFFF"/>
        </w:rPr>
        <w:t>Whiteley</w:t>
      </w:r>
      <w:proofErr w:type="spellEnd"/>
      <w:r w:rsidRPr="008C2660">
        <w:rPr>
          <w:rStyle w:val="Emphasis"/>
          <w:rFonts w:asciiTheme="majorBidi" w:hAnsiTheme="majorBidi" w:cstheme="majorBidi"/>
          <w:i w:val="0"/>
          <w:iCs w:val="0"/>
          <w:sz w:val="24"/>
          <w:szCs w:val="24"/>
          <w:shd w:val="clear" w:color="auto" w:fill="FFFFFF"/>
        </w:rPr>
        <w:t xml:space="preserve"> Index</w:t>
      </w:r>
      <w:r w:rsidR="009F5AEC" w:rsidRPr="008C2660">
        <w:rPr>
          <w:rStyle w:val="Emphasis"/>
          <w:rFonts w:asciiTheme="majorBidi" w:hAnsiTheme="majorBidi" w:cstheme="majorBidi"/>
          <w:i w:val="0"/>
          <w:iCs w:val="0"/>
          <w:sz w:val="24"/>
          <w:szCs w:val="24"/>
          <w:shd w:val="clear" w:color="auto" w:fill="FFFFFF"/>
        </w:rPr>
        <w:t>-</w:t>
      </w:r>
      <w:r w:rsidR="00C40B9B" w:rsidRPr="008C2660">
        <w:rPr>
          <w:rStyle w:val="Emphasis"/>
          <w:rFonts w:asciiTheme="majorBidi" w:hAnsiTheme="majorBidi" w:cstheme="majorBidi"/>
          <w:i w:val="0"/>
          <w:iCs w:val="0"/>
          <w:sz w:val="24"/>
          <w:szCs w:val="24"/>
          <w:shd w:val="clear" w:color="auto" w:fill="FFFFFF"/>
        </w:rPr>
        <w:t>7</w:t>
      </w:r>
      <w:r w:rsidRPr="008C2660">
        <w:rPr>
          <w:rStyle w:val="Emphasis"/>
          <w:rFonts w:asciiTheme="majorBidi" w:hAnsiTheme="majorBidi" w:cstheme="majorBidi"/>
          <w:i w:val="0"/>
          <w:iCs w:val="0"/>
          <w:sz w:val="24"/>
          <w:szCs w:val="24"/>
          <w:shd w:val="clear" w:color="auto" w:fill="FFFFFF"/>
        </w:rPr>
        <w:t>; CAS = Coronavirus Anxiety Scale; C-19ASS-P = COVID-19 Anxiety Syndrome Scale-Perseveration; C-19ASS-A = COVID-19 Anxiety Syndrome Scale-Avoidance; C-19ASS = COVID-19 Anxiety Syndrome Scale</w:t>
      </w:r>
      <w:r w:rsidRPr="008C2660">
        <w:rPr>
          <w:rFonts w:ascii="Times New Roman" w:hAnsi="Times New Roman" w:cs="Times New Roman"/>
          <w:sz w:val="24"/>
          <w:szCs w:val="24"/>
        </w:rPr>
        <w:t xml:space="preserve">. </w:t>
      </w:r>
      <w:r w:rsidRPr="008C2660">
        <w:rPr>
          <w:rFonts w:ascii="Times New Roman" w:hAnsi="Times New Roman" w:cs="Times New Roman"/>
          <w:sz w:val="24"/>
          <w:szCs w:val="24"/>
          <w:lang w:bidi="fa-IR"/>
        </w:rPr>
        <w:t xml:space="preserve">⁎ </w:t>
      </w:r>
      <w:proofErr w:type="gramStart"/>
      <w:r w:rsidRPr="008C2660">
        <w:rPr>
          <w:rFonts w:ascii="Times New Roman" w:hAnsi="Times New Roman" w:cs="Times New Roman"/>
          <w:sz w:val="24"/>
          <w:szCs w:val="24"/>
          <w:lang w:bidi="fa-IR"/>
        </w:rPr>
        <w:t>p</w:t>
      </w:r>
      <w:proofErr w:type="gramEnd"/>
      <w:r w:rsidRPr="008C2660">
        <w:rPr>
          <w:rFonts w:ascii="Times New Roman" w:hAnsi="Times New Roman" w:cs="Times New Roman"/>
          <w:sz w:val="24"/>
          <w:szCs w:val="24"/>
          <w:lang w:bidi="fa-IR"/>
        </w:rPr>
        <w:t xml:space="preserve"> &lt; .05. </w:t>
      </w:r>
      <w:r w:rsidR="00CB1416" w:rsidRPr="008C2660">
        <w:rPr>
          <w:rFonts w:ascii="Times New Roman" w:hAnsi="Times New Roman" w:cs="Times New Roman"/>
          <w:sz w:val="24"/>
          <w:szCs w:val="24"/>
          <w:lang w:bidi="fa-IR"/>
        </w:rPr>
        <w:t>The correlations in bold are not significant.</w:t>
      </w:r>
    </w:p>
    <w:p w14:paraId="2C6204DF" w14:textId="4761B302" w:rsidR="00946D47" w:rsidRPr="008C2660" w:rsidRDefault="00946D47" w:rsidP="0086355A">
      <w:pPr>
        <w:spacing w:before="240" w:after="0" w:line="240" w:lineRule="auto"/>
        <w:jc w:val="both"/>
        <w:rPr>
          <w:rFonts w:ascii="Times New Roman" w:hAnsi="Times New Roman" w:cs="Times New Roman"/>
          <w:sz w:val="24"/>
          <w:szCs w:val="24"/>
          <w:rtl/>
          <w:lang w:bidi="fa-IR"/>
        </w:rPr>
      </w:pPr>
    </w:p>
    <w:p w14:paraId="0A1D1EF5" w14:textId="3D257ADD" w:rsidR="00946D47" w:rsidRPr="008C2660" w:rsidRDefault="00946D47" w:rsidP="0086355A">
      <w:pPr>
        <w:spacing w:before="240" w:after="0" w:line="240" w:lineRule="auto"/>
        <w:jc w:val="both"/>
        <w:rPr>
          <w:rFonts w:ascii="Times New Roman" w:hAnsi="Times New Roman" w:cs="Times New Roman"/>
          <w:sz w:val="24"/>
          <w:szCs w:val="24"/>
          <w:lang w:bidi="fa-IR"/>
        </w:rPr>
      </w:pPr>
    </w:p>
    <w:p w14:paraId="3AA14D60" w14:textId="77777777" w:rsidR="009F5AEC" w:rsidRPr="008C2660" w:rsidRDefault="009F5AEC" w:rsidP="00946D47">
      <w:pPr>
        <w:spacing w:after="0" w:line="480" w:lineRule="auto"/>
        <w:rPr>
          <w:rFonts w:ascii="Times New Roman" w:hAnsi="Times New Roman" w:cs="Times New Roman"/>
          <w:sz w:val="24"/>
          <w:szCs w:val="24"/>
        </w:rPr>
      </w:pPr>
    </w:p>
    <w:p w14:paraId="4B7EA97D" w14:textId="01587C32" w:rsidR="00946D47" w:rsidRPr="008C2660" w:rsidRDefault="00946D47" w:rsidP="00946D47">
      <w:pPr>
        <w:spacing w:after="0" w:line="480" w:lineRule="auto"/>
        <w:rPr>
          <w:rFonts w:ascii="Times New Roman" w:hAnsi="Times New Roman" w:cs="Times New Roman"/>
          <w:sz w:val="24"/>
          <w:szCs w:val="24"/>
        </w:rPr>
      </w:pPr>
      <w:r w:rsidRPr="008C2660">
        <w:rPr>
          <w:rFonts w:ascii="Times New Roman" w:hAnsi="Times New Roman" w:cs="Times New Roman"/>
          <w:sz w:val="24"/>
          <w:szCs w:val="24"/>
        </w:rPr>
        <w:lastRenderedPageBreak/>
        <w:t xml:space="preserve">Table 5: </w:t>
      </w:r>
    </w:p>
    <w:p w14:paraId="1DB77112" w14:textId="0A57090F" w:rsidR="00A00156" w:rsidRPr="008C2660" w:rsidRDefault="00A00156" w:rsidP="00A00156">
      <w:pPr>
        <w:spacing w:line="240" w:lineRule="auto"/>
        <w:rPr>
          <w:rFonts w:ascii="Times New Roman" w:hAnsi="Times New Roman" w:cs="Times New Roman"/>
          <w:i/>
          <w:iCs/>
          <w:sz w:val="24"/>
          <w:szCs w:val="24"/>
        </w:rPr>
      </w:pPr>
      <w:r w:rsidRPr="008C2660">
        <w:rPr>
          <w:rFonts w:ascii="Times New Roman" w:hAnsi="Times New Roman" w:cs="Times New Roman"/>
          <w:i/>
          <w:iCs/>
          <w:sz w:val="24"/>
          <w:szCs w:val="24"/>
        </w:rPr>
        <w:t>Hierarchical regression statistics predicting functional impairment (WSAS) scores: Incremental validity</w:t>
      </w:r>
      <w:r w:rsidR="00A66538" w:rsidRPr="008C2660">
        <w:rPr>
          <w:rFonts w:ascii="Times New Roman" w:hAnsi="Times New Roman" w:cs="Times New Roman"/>
          <w:i/>
          <w:iCs/>
          <w:sz w:val="24"/>
          <w:szCs w:val="24"/>
        </w:rPr>
        <w:t xml:space="preserve"> of the Greek C-19ASS</w:t>
      </w:r>
      <w:r w:rsidRPr="008C2660">
        <w:rPr>
          <w:rFonts w:ascii="Times New Roman" w:hAnsi="Times New Roman" w:cs="Times New Roman"/>
          <w:i/>
          <w:iCs/>
          <w:sz w:val="24"/>
          <w:szCs w:val="24"/>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1016"/>
        <w:gridCol w:w="1493"/>
        <w:gridCol w:w="1083"/>
        <w:gridCol w:w="1083"/>
        <w:gridCol w:w="2470"/>
        <w:gridCol w:w="1493"/>
      </w:tblGrid>
      <w:tr w:rsidR="001C0DCD" w:rsidRPr="008C2660" w14:paraId="3A6A8AB7" w14:textId="77777777" w:rsidTr="001A730E">
        <w:trPr>
          <w:trHeight w:val="20"/>
        </w:trPr>
        <w:tc>
          <w:tcPr>
            <w:tcW w:w="1667" w:type="pct"/>
            <w:tcBorders>
              <w:bottom w:val="single" w:sz="4" w:space="0" w:color="auto"/>
            </w:tcBorders>
          </w:tcPr>
          <w:p w14:paraId="03F3F14D" w14:textId="77777777" w:rsidR="001C0DCD" w:rsidRPr="008C2660" w:rsidRDefault="001C0DCD" w:rsidP="00E40DF3">
            <w:pPr>
              <w:jc w:val="center"/>
              <w:rPr>
                <w:rFonts w:ascii="Times New Roman" w:hAnsi="Times New Roman" w:cs="Times New Roman"/>
                <w:b/>
                <w:bCs/>
                <w:sz w:val="24"/>
                <w:szCs w:val="24"/>
              </w:rPr>
            </w:pPr>
            <w:r w:rsidRPr="008C2660">
              <w:rPr>
                <w:rFonts w:ascii="Times New Roman" w:hAnsi="Times New Roman" w:cs="Times New Roman"/>
                <w:b/>
                <w:bCs/>
                <w:sz w:val="24"/>
                <w:szCs w:val="24"/>
              </w:rPr>
              <w:t>Predictor</w:t>
            </w:r>
          </w:p>
        </w:tc>
        <w:tc>
          <w:tcPr>
            <w:tcW w:w="392" w:type="pct"/>
            <w:tcBorders>
              <w:bottom w:val="single" w:sz="4" w:space="0" w:color="auto"/>
            </w:tcBorders>
          </w:tcPr>
          <w:p w14:paraId="407CBA0A" w14:textId="77777777" w:rsidR="001C0DCD" w:rsidRPr="008C2660" w:rsidRDefault="001C0DCD" w:rsidP="00E40DF3">
            <w:pPr>
              <w:jc w:val="center"/>
              <w:rPr>
                <w:rFonts w:ascii="Times New Roman" w:hAnsi="Times New Roman" w:cs="Times New Roman"/>
                <w:b/>
                <w:bCs/>
                <w:sz w:val="24"/>
                <w:szCs w:val="24"/>
              </w:rPr>
            </w:pPr>
            <w:r w:rsidRPr="008C2660">
              <w:rPr>
                <w:rFonts w:ascii="Times New Roman" w:hAnsi="Times New Roman" w:cs="Times New Roman"/>
                <w:b/>
                <w:bCs/>
                <w:sz w:val="24"/>
                <w:szCs w:val="24"/>
              </w:rPr>
              <w:sym w:font="Symbol" w:char="F062"/>
            </w:r>
          </w:p>
        </w:tc>
        <w:tc>
          <w:tcPr>
            <w:tcW w:w="576" w:type="pct"/>
            <w:tcBorders>
              <w:bottom w:val="single" w:sz="4" w:space="0" w:color="auto"/>
            </w:tcBorders>
          </w:tcPr>
          <w:p w14:paraId="0BF9EBC6" w14:textId="77777777" w:rsidR="001C0DCD" w:rsidRPr="008C2660" w:rsidRDefault="001C0DCD" w:rsidP="00E40DF3">
            <w:pPr>
              <w:jc w:val="center"/>
              <w:rPr>
                <w:rFonts w:ascii="Times New Roman" w:hAnsi="Times New Roman" w:cs="Times New Roman"/>
                <w:b/>
                <w:bCs/>
                <w:i/>
                <w:iCs/>
                <w:sz w:val="24"/>
                <w:szCs w:val="24"/>
              </w:rPr>
            </w:pPr>
            <w:r w:rsidRPr="008C2660">
              <w:rPr>
                <w:rFonts w:ascii="Times New Roman" w:hAnsi="Times New Roman" w:cs="Times New Roman"/>
                <w:b/>
                <w:bCs/>
                <w:i/>
                <w:iCs/>
                <w:sz w:val="24"/>
                <w:szCs w:val="24"/>
              </w:rPr>
              <w:t>T</w:t>
            </w:r>
          </w:p>
        </w:tc>
        <w:tc>
          <w:tcPr>
            <w:tcW w:w="418" w:type="pct"/>
            <w:tcBorders>
              <w:bottom w:val="single" w:sz="4" w:space="0" w:color="auto"/>
            </w:tcBorders>
          </w:tcPr>
          <w:p w14:paraId="1FF19DC7" w14:textId="77777777" w:rsidR="001C0DCD" w:rsidRPr="008C2660" w:rsidRDefault="001C0DCD" w:rsidP="00E40DF3">
            <w:pPr>
              <w:jc w:val="center"/>
              <w:rPr>
                <w:rFonts w:ascii="Times New Roman" w:hAnsi="Times New Roman" w:cs="Times New Roman"/>
                <w:b/>
                <w:bCs/>
                <w:i/>
                <w:iCs/>
                <w:sz w:val="24"/>
                <w:szCs w:val="24"/>
              </w:rPr>
            </w:pPr>
            <w:r w:rsidRPr="008C2660">
              <w:rPr>
                <w:rFonts w:ascii="Times New Roman" w:hAnsi="Times New Roman" w:cs="Times New Roman"/>
                <w:b/>
                <w:bCs/>
                <w:i/>
                <w:iCs/>
                <w:sz w:val="24"/>
                <w:szCs w:val="24"/>
              </w:rPr>
              <w:t>R</w:t>
            </w:r>
          </w:p>
        </w:tc>
        <w:tc>
          <w:tcPr>
            <w:tcW w:w="418" w:type="pct"/>
            <w:tcBorders>
              <w:bottom w:val="single" w:sz="4" w:space="0" w:color="auto"/>
            </w:tcBorders>
          </w:tcPr>
          <w:p w14:paraId="133E98F6" w14:textId="77777777" w:rsidR="001C0DCD" w:rsidRPr="008C2660" w:rsidRDefault="001C0DCD" w:rsidP="00E40DF3">
            <w:pPr>
              <w:jc w:val="center"/>
              <w:rPr>
                <w:rFonts w:ascii="Times New Roman" w:hAnsi="Times New Roman" w:cs="Times New Roman"/>
                <w:b/>
                <w:bCs/>
                <w:sz w:val="24"/>
                <w:szCs w:val="24"/>
                <w:vertAlign w:val="superscript"/>
              </w:rPr>
            </w:pPr>
            <w:r w:rsidRPr="008C2660">
              <w:rPr>
                <w:rFonts w:ascii="Times New Roman" w:hAnsi="Times New Roman" w:cs="Times New Roman"/>
                <w:b/>
                <w:bCs/>
                <w:i/>
                <w:iCs/>
                <w:sz w:val="24"/>
                <w:szCs w:val="24"/>
              </w:rPr>
              <w:t>R</w:t>
            </w:r>
            <w:r w:rsidRPr="008C2660">
              <w:rPr>
                <w:rFonts w:ascii="Times New Roman" w:hAnsi="Times New Roman" w:cs="Times New Roman"/>
                <w:b/>
                <w:bCs/>
                <w:sz w:val="24"/>
                <w:szCs w:val="24"/>
                <w:vertAlign w:val="superscript"/>
              </w:rPr>
              <w:t>2</w:t>
            </w:r>
          </w:p>
        </w:tc>
        <w:tc>
          <w:tcPr>
            <w:tcW w:w="953" w:type="pct"/>
            <w:tcBorders>
              <w:bottom w:val="single" w:sz="4" w:space="0" w:color="auto"/>
            </w:tcBorders>
          </w:tcPr>
          <w:p w14:paraId="637EDBA6" w14:textId="77777777" w:rsidR="001C0DCD" w:rsidRPr="008C2660" w:rsidRDefault="001C0DCD" w:rsidP="00E40DF3">
            <w:pPr>
              <w:jc w:val="center"/>
              <w:rPr>
                <w:rFonts w:ascii="Times New Roman" w:hAnsi="Times New Roman" w:cs="Times New Roman"/>
                <w:b/>
                <w:bCs/>
                <w:sz w:val="24"/>
                <w:szCs w:val="24"/>
              </w:rPr>
            </w:pPr>
            <w:r w:rsidRPr="008C2660">
              <w:rPr>
                <w:rFonts w:ascii="Times New Roman" w:hAnsi="Times New Roman" w:cs="Times New Roman"/>
                <w:b/>
                <w:bCs/>
                <w:sz w:val="24"/>
                <w:szCs w:val="24"/>
              </w:rPr>
              <w:t xml:space="preserve">Adjusted </w:t>
            </w:r>
            <w:r w:rsidRPr="008C2660">
              <w:rPr>
                <w:rFonts w:ascii="Times New Roman" w:hAnsi="Times New Roman" w:cs="Times New Roman"/>
                <w:b/>
                <w:bCs/>
                <w:i/>
                <w:iCs/>
                <w:sz w:val="24"/>
                <w:szCs w:val="24"/>
              </w:rPr>
              <w:t>R</w:t>
            </w:r>
            <w:r w:rsidRPr="008C2660">
              <w:rPr>
                <w:rFonts w:ascii="Times New Roman" w:hAnsi="Times New Roman" w:cs="Times New Roman"/>
                <w:b/>
                <w:bCs/>
                <w:sz w:val="24"/>
                <w:szCs w:val="24"/>
                <w:vertAlign w:val="superscript"/>
              </w:rPr>
              <w:t>2</w:t>
            </w:r>
          </w:p>
        </w:tc>
        <w:tc>
          <w:tcPr>
            <w:tcW w:w="576" w:type="pct"/>
            <w:tcBorders>
              <w:bottom w:val="single" w:sz="4" w:space="0" w:color="auto"/>
            </w:tcBorders>
          </w:tcPr>
          <w:p w14:paraId="14BD57AF" w14:textId="77777777" w:rsidR="001C0DCD" w:rsidRPr="008C2660" w:rsidRDefault="001C0DCD" w:rsidP="00E40DF3">
            <w:pPr>
              <w:jc w:val="center"/>
              <w:rPr>
                <w:rFonts w:ascii="Times New Roman" w:hAnsi="Times New Roman" w:cs="Times New Roman"/>
                <w:b/>
                <w:bCs/>
                <w:sz w:val="24"/>
                <w:szCs w:val="24"/>
                <w:vertAlign w:val="superscript"/>
              </w:rPr>
            </w:pPr>
            <w:r w:rsidRPr="008C2660">
              <w:rPr>
                <w:rFonts w:ascii="Times New Roman" w:hAnsi="Times New Roman" w:cs="Times New Roman"/>
                <w:b/>
                <w:bCs/>
                <w:sz w:val="24"/>
                <w:szCs w:val="24"/>
              </w:rPr>
              <w:t>∆</w:t>
            </w:r>
            <w:r w:rsidRPr="008C2660">
              <w:rPr>
                <w:rFonts w:ascii="Times New Roman" w:hAnsi="Times New Roman" w:cs="Times New Roman"/>
                <w:b/>
                <w:bCs/>
                <w:i/>
                <w:iCs/>
                <w:sz w:val="24"/>
                <w:szCs w:val="24"/>
              </w:rPr>
              <w:t>R</w:t>
            </w:r>
            <w:r w:rsidRPr="008C2660">
              <w:rPr>
                <w:rFonts w:ascii="Times New Roman" w:hAnsi="Times New Roman" w:cs="Times New Roman"/>
                <w:b/>
                <w:bCs/>
                <w:sz w:val="24"/>
                <w:szCs w:val="24"/>
                <w:vertAlign w:val="superscript"/>
              </w:rPr>
              <w:t>2</w:t>
            </w:r>
          </w:p>
          <w:p w14:paraId="3ED98906" w14:textId="77777777" w:rsidR="001C0DCD" w:rsidRPr="008C2660" w:rsidRDefault="001C0DCD" w:rsidP="00E40DF3">
            <w:pPr>
              <w:jc w:val="center"/>
              <w:rPr>
                <w:rFonts w:ascii="Times New Roman" w:hAnsi="Times New Roman" w:cs="Times New Roman"/>
                <w:b/>
                <w:bCs/>
                <w:sz w:val="24"/>
                <w:szCs w:val="24"/>
              </w:rPr>
            </w:pPr>
          </w:p>
        </w:tc>
      </w:tr>
      <w:tr w:rsidR="001C0DCD" w:rsidRPr="008C2660" w14:paraId="3053F440" w14:textId="77777777" w:rsidTr="001A730E">
        <w:trPr>
          <w:trHeight w:val="20"/>
        </w:trPr>
        <w:tc>
          <w:tcPr>
            <w:tcW w:w="1667" w:type="pct"/>
            <w:tcBorders>
              <w:top w:val="single" w:sz="4" w:space="0" w:color="auto"/>
            </w:tcBorders>
          </w:tcPr>
          <w:p w14:paraId="245858A9" w14:textId="77777777" w:rsidR="001C0DCD" w:rsidRPr="008C2660" w:rsidRDefault="001C0DCD" w:rsidP="00E40DF3">
            <w:pPr>
              <w:rPr>
                <w:rFonts w:ascii="Times New Roman" w:hAnsi="Times New Roman" w:cs="Times New Roman"/>
                <w:sz w:val="24"/>
                <w:szCs w:val="24"/>
              </w:rPr>
            </w:pPr>
            <w:r w:rsidRPr="008C2660">
              <w:rPr>
                <w:rFonts w:ascii="Times New Roman" w:hAnsi="Times New Roman" w:cs="Times New Roman"/>
                <w:sz w:val="24"/>
                <w:szCs w:val="24"/>
              </w:rPr>
              <w:t>Step 1</w:t>
            </w:r>
          </w:p>
        </w:tc>
        <w:tc>
          <w:tcPr>
            <w:tcW w:w="392" w:type="pct"/>
            <w:tcBorders>
              <w:top w:val="single" w:sz="4" w:space="0" w:color="auto"/>
            </w:tcBorders>
          </w:tcPr>
          <w:p w14:paraId="6C4E1E7D" w14:textId="77777777" w:rsidR="001C0DCD" w:rsidRPr="008C2660" w:rsidRDefault="001C0DCD" w:rsidP="00E40DF3">
            <w:pPr>
              <w:jc w:val="center"/>
              <w:rPr>
                <w:rFonts w:ascii="Times New Roman" w:hAnsi="Times New Roman" w:cs="Times New Roman"/>
                <w:sz w:val="24"/>
                <w:szCs w:val="24"/>
              </w:rPr>
            </w:pPr>
          </w:p>
        </w:tc>
        <w:tc>
          <w:tcPr>
            <w:tcW w:w="576" w:type="pct"/>
            <w:tcBorders>
              <w:top w:val="single" w:sz="4" w:space="0" w:color="auto"/>
            </w:tcBorders>
          </w:tcPr>
          <w:p w14:paraId="0BF48C1D" w14:textId="77777777" w:rsidR="001C0DCD" w:rsidRPr="008C2660" w:rsidRDefault="001C0DCD" w:rsidP="00E40DF3">
            <w:pPr>
              <w:jc w:val="center"/>
              <w:rPr>
                <w:rFonts w:ascii="Times New Roman" w:hAnsi="Times New Roman" w:cs="Times New Roman"/>
                <w:i/>
                <w:iCs/>
                <w:sz w:val="24"/>
                <w:szCs w:val="24"/>
              </w:rPr>
            </w:pPr>
          </w:p>
        </w:tc>
        <w:tc>
          <w:tcPr>
            <w:tcW w:w="418" w:type="pct"/>
            <w:tcBorders>
              <w:top w:val="single" w:sz="4" w:space="0" w:color="auto"/>
            </w:tcBorders>
            <w:vAlign w:val="center"/>
          </w:tcPr>
          <w:p w14:paraId="586AA386" w14:textId="44782BCB"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.101</w:t>
            </w:r>
          </w:p>
        </w:tc>
        <w:tc>
          <w:tcPr>
            <w:tcW w:w="418" w:type="pct"/>
            <w:tcBorders>
              <w:top w:val="single" w:sz="4" w:space="0" w:color="auto"/>
            </w:tcBorders>
            <w:vAlign w:val="center"/>
          </w:tcPr>
          <w:p w14:paraId="0E10217A" w14:textId="5A85C4B3"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.010</w:t>
            </w:r>
          </w:p>
        </w:tc>
        <w:tc>
          <w:tcPr>
            <w:tcW w:w="953" w:type="pct"/>
            <w:tcBorders>
              <w:top w:val="single" w:sz="4" w:space="0" w:color="auto"/>
            </w:tcBorders>
            <w:vAlign w:val="center"/>
          </w:tcPr>
          <w:p w14:paraId="1BE0F7F9"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.008</w:t>
            </w:r>
          </w:p>
        </w:tc>
        <w:tc>
          <w:tcPr>
            <w:tcW w:w="576" w:type="pct"/>
            <w:tcBorders>
              <w:top w:val="single" w:sz="4" w:space="0" w:color="auto"/>
            </w:tcBorders>
            <w:vAlign w:val="center"/>
          </w:tcPr>
          <w:p w14:paraId="2095DD35" w14:textId="0D8AA659"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.010**</w:t>
            </w:r>
          </w:p>
        </w:tc>
      </w:tr>
      <w:tr w:rsidR="001C0DCD" w:rsidRPr="008C2660" w14:paraId="1D187334" w14:textId="77777777" w:rsidTr="001A730E">
        <w:trPr>
          <w:trHeight w:val="20"/>
        </w:trPr>
        <w:tc>
          <w:tcPr>
            <w:tcW w:w="1667" w:type="pct"/>
            <w:vMerge w:val="restart"/>
            <w:vAlign w:val="center"/>
          </w:tcPr>
          <w:p w14:paraId="1FCE055B" w14:textId="4FE5BE3F"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Age</w:t>
            </w:r>
          </w:p>
          <w:p w14:paraId="3DB04030" w14:textId="26D933C2"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COVID-19 Close Death</w:t>
            </w:r>
          </w:p>
        </w:tc>
        <w:tc>
          <w:tcPr>
            <w:tcW w:w="392" w:type="pct"/>
            <w:vMerge w:val="restart"/>
            <w:vAlign w:val="center"/>
          </w:tcPr>
          <w:p w14:paraId="2D9B39E5" w14:textId="32C9162F"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-.06</w:t>
            </w:r>
          </w:p>
          <w:p w14:paraId="3708D278" w14:textId="220EF774"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-.07</w:t>
            </w:r>
          </w:p>
        </w:tc>
        <w:tc>
          <w:tcPr>
            <w:tcW w:w="576" w:type="pct"/>
            <w:vMerge w:val="restart"/>
            <w:vAlign w:val="center"/>
          </w:tcPr>
          <w:p w14:paraId="687F1BFC" w14:textId="119F5945"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-2.00</w:t>
            </w:r>
            <w:r w:rsidR="0033775E" w:rsidRPr="008C2660">
              <w:rPr>
                <w:rFonts w:ascii="Times New Roman" w:hAnsi="Times New Roman" w:cs="Times New Roman"/>
                <w:sz w:val="24"/>
                <w:szCs w:val="24"/>
              </w:rPr>
              <w:t>*</w:t>
            </w:r>
          </w:p>
          <w:p w14:paraId="6F617CF1" w14:textId="293079EB"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-2.34</w:t>
            </w:r>
            <w:r w:rsidR="0033775E" w:rsidRPr="008C2660">
              <w:rPr>
                <w:rFonts w:ascii="Times New Roman" w:hAnsi="Times New Roman" w:cs="Times New Roman"/>
                <w:sz w:val="24"/>
                <w:szCs w:val="24"/>
              </w:rPr>
              <w:t>*</w:t>
            </w:r>
          </w:p>
        </w:tc>
        <w:tc>
          <w:tcPr>
            <w:tcW w:w="418" w:type="pct"/>
            <w:vAlign w:val="center"/>
          </w:tcPr>
          <w:p w14:paraId="723ECE37"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6E79F6F5" w14:textId="77777777" w:rsidR="001C0DCD" w:rsidRPr="008C2660" w:rsidRDefault="001C0DCD" w:rsidP="00E40DF3">
            <w:pPr>
              <w:jc w:val="center"/>
              <w:rPr>
                <w:rFonts w:ascii="Times New Roman" w:hAnsi="Times New Roman" w:cs="Times New Roman"/>
                <w:sz w:val="24"/>
                <w:szCs w:val="24"/>
              </w:rPr>
            </w:pPr>
          </w:p>
        </w:tc>
        <w:tc>
          <w:tcPr>
            <w:tcW w:w="953" w:type="pct"/>
            <w:vAlign w:val="center"/>
          </w:tcPr>
          <w:p w14:paraId="58041342" w14:textId="77777777" w:rsidR="001C0DCD" w:rsidRPr="008C2660" w:rsidRDefault="001C0DCD" w:rsidP="00E40DF3">
            <w:pPr>
              <w:jc w:val="center"/>
              <w:rPr>
                <w:rFonts w:ascii="Times New Roman" w:hAnsi="Times New Roman" w:cs="Times New Roman"/>
                <w:sz w:val="24"/>
                <w:szCs w:val="24"/>
              </w:rPr>
            </w:pPr>
          </w:p>
        </w:tc>
        <w:tc>
          <w:tcPr>
            <w:tcW w:w="576" w:type="pct"/>
            <w:vAlign w:val="center"/>
          </w:tcPr>
          <w:p w14:paraId="2F63A75D" w14:textId="77777777" w:rsidR="001C0DCD" w:rsidRPr="008C2660" w:rsidRDefault="001C0DCD" w:rsidP="00E40DF3">
            <w:pPr>
              <w:jc w:val="center"/>
              <w:rPr>
                <w:rFonts w:ascii="Times New Roman" w:hAnsi="Times New Roman" w:cs="Times New Roman"/>
                <w:sz w:val="24"/>
                <w:szCs w:val="24"/>
              </w:rPr>
            </w:pPr>
          </w:p>
        </w:tc>
      </w:tr>
      <w:tr w:rsidR="001C0DCD" w:rsidRPr="008C2660" w14:paraId="59DE19C4" w14:textId="77777777" w:rsidTr="001A730E">
        <w:trPr>
          <w:trHeight w:val="20"/>
        </w:trPr>
        <w:tc>
          <w:tcPr>
            <w:tcW w:w="1667" w:type="pct"/>
            <w:vMerge/>
          </w:tcPr>
          <w:p w14:paraId="4E085241" w14:textId="77777777" w:rsidR="001C0DCD" w:rsidRPr="008C2660" w:rsidRDefault="001C0DCD" w:rsidP="00E40DF3">
            <w:pPr>
              <w:jc w:val="center"/>
              <w:rPr>
                <w:rFonts w:ascii="Times New Roman" w:hAnsi="Times New Roman" w:cs="Times New Roman"/>
                <w:sz w:val="24"/>
                <w:szCs w:val="24"/>
              </w:rPr>
            </w:pPr>
          </w:p>
        </w:tc>
        <w:tc>
          <w:tcPr>
            <w:tcW w:w="392" w:type="pct"/>
            <w:vMerge/>
          </w:tcPr>
          <w:p w14:paraId="30486294"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63FA8EDF"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47CE75E8"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568E28EF" w14:textId="77777777" w:rsidR="001C0DCD" w:rsidRPr="008C2660" w:rsidRDefault="001C0DCD" w:rsidP="00E40DF3">
            <w:pPr>
              <w:jc w:val="center"/>
              <w:rPr>
                <w:rFonts w:ascii="Times New Roman" w:hAnsi="Times New Roman" w:cs="Times New Roman"/>
                <w:sz w:val="24"/>
                <w:szCs w:val="24"/>
              </w:rPr>
            </w:pPr>
          </w:p>
        </w:tc>
        <w:tc>
          <w:tcPr>
            <w:tcW w:w="953" w:type="pct"/>
            <w:vAlign w:val="center"/>
          </w:tcPr>
          <w:p w14:paraId="26C548FE" w14:textId="77777777" w:rsidR="001C0DCD" w:rsidRPr="008C2660" w:rsidRDefault="001C0DCD" w:rsidP="00E40DF3">
            <w:pPr>
              <w:jc w:val="center"/>
              <w:rPr>
                <w:rFonts w:ascii="Times New Roman" w:hAnsi="Times New Roman" w:cs="Times New Roman"/>
                <w:sz w:val="24"/>
                <w:szCs w:val="24"/>
              </w:rPr>
            </w:pPr>
          </w:p>
        </w:tc>
        <w:tc>
          <w:tcPr>
            <w:tcW w:w="576" w:type="pct"/>
            <w:vAlign w:val="center"/>
          </w:tcPr>
          <w:p w14:paraId="798E0EE3" w14:textId="77777777" w:rsidR="001C0DCD" w:rsidRPr="008C2660" w:rsidRDefault="001C0DCD" w:rsidP="00E40DF3">
            <w:pPr>
              <w:jc w:val="center"/>
              <w:rPr>
                <w:rFonts w:ascii="Times New Roman" w:hAnsi="Times New Roman" w:cs="Times New Roman"/>
                <w:sz w:val="24"/>
                <w:szCs w:val="24"/>
              </w:rPr>
            </w:pPr>
          </w:p>
        </w:tc>
      </w:tr>
      <w:tr w:rsidR="001C0DCD" w:rsidRPr="008C2660" w14:paraId="5A7B34FC" w14:textId="77777777" w:rsidTr="001A730E">
        <w:trPr>
          <w:trHeight w:val="20"/>
        </w:trPr>
        <w:tc>
          <w:tcPr>
            <w:tcW w:w="1667" w:type="pct"/>
          </w:tcPr>
          <w:p w14:paraId="388F656C" w14:textId="77777777" w:rsidR="001C0DCD" w:rsidRPr="008C2660" w:rsidRDefault="001C0DCD" w:rsidP="00E40DF3">
            <w:pPr>
              <w:rPr>
                <w:rFonts w:ascii="Times New Roman" w:hAnsi="Times New Roman" w:cs="Times New Roman"/>
                <w:sz w:val="24"/>
                <w:szCs w:val="24"/>
              </w:rPr>
            </w:pPr>
            <w:r w:rsidRPr="008C2660">
              <w:rPr>
                <w:rFonts w:ascii="Times New Roman" w:hAnsi="Times New Roman" w:cs="Times New Roman"/>
                <w:sz w:val="24"/>
                <w:szCs w:val="24"/>
              </w:rPr>
              <w:t>Step 2</w:t>
            </w:r>
          </w:p>
        </w:tc>
        <w:tc>
          <w:tcPr>
            <w:tcW w:w="392" w:type="pct"/>
          </w:tcPr>
          <w:p w14:paraId="7032A551" w14:textId="77777777" w:rsidR="001C0DCD" w:rsidRPr="008C2660" w:rsidRDefault="001C0DCD" w:rsidP="00E40DF3">
            <w:pPr>
              <w:jc w:val="center"/>
              <w:rPr>
                <w:rFonts w:ascii="Times New Roman" w:hAnsi="Times New Roman" w:cs="Times New Roman"/>
                <w:sz w:val="24"/>
                <w:szCs w:val="24"/>
              </w:rPr>
            </w:pPr>
          </w:p>
        </w:tc>
        <w:tc>
          <w:tcPr>
            <w:tcW w:w="576" w:type="pct"/>
          </w:tcPr>
          <w:p w14:paraId="61FD0065"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58A2CDAD" w14:textId="7331AB76"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w:t>
            </w:r>
            <w:r w:rsidR="00A0494C" w:rsidRPr="008C2660">
              <w:rPr>
                <w:rFonts w:ascii="Times New Roman" w:hAnsi="Times New Roman" w:cs="Times New Roman"/>
                <w:sz w:val="24"/>
                <w:szCs w:val="24"/>
              </w:rPr>
              <w:t>338</w:t>
            </w:r>
          </w:p>
        </w:tc>
        <w:tc>
          <w:tcPr>
            <w:tcW w:w="418" w:type="pct"/>
            <w:vAlign w:val="center"/>
          </w:tcPr>
          <w:p w14:paraId="78B93DE3" w14:textId="4999BED2"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w:t>
            </w:r>
            <w:r w:rsidR="00A0494C" w:rsidRPr="008C2660">
              <w:rPr>
                <w:rFonts w:ascii="Times New Roman" w:hAnsi="Times New Roman" w:cs="Times New Roman"/>
                <w:sz w:val="24"/>
                <w:szCs w:val="24"/>
              </w:rPr>
              <w:t>114</w:t>
            </w:r>
          </w:p>
        </w:tc>
        <w:tc>
          <w:tcPr>
            <w:tcW w:w="953" w:type="pct"/>
            <w:vAlign w:val="center"/>
          </w:tcPr>
          <w:p w14:paraId="758817B6" w14:textId="183DCEE2"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w:t>
            </w:r>
            <w:r w:rsidR="00A0494C" w:rsidRPr="008C2660">
              <w:rPr>
                <w:rFonts w:ascii="Times New Roman" w:hAnsi="Times New Roman" w:cs="Times New Roman"/>
                <w:sz w:val="24"/>
                <w:szCs w:val="24"/>
              </w:rPr>
              <w:t>109</w:t>
            </w:r>
          </w:p>
        </w:tc>
        <w:tc>
          <w:tcPr>
            <w:tcW w:w="576" w:type="pct"/>
            <w:vAlign w:val="center"/>
          </w:tcPr>
          <w:p w14:paraId="010290D7" w14:textId="7B375F1C"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w:t>
            </w:r>
            <w:r w:rsidR="00A0494C" w:rsidRPr="008C2660">
              <w:rPr>
                <w:rFonts w:ascii="Times New Roman" w:hAnsi="Times New Roman" w:cs="Times New Roman"/>
                <w:sz w:val="24"/>
                <w:szCs w:val="24"/>
              </w:rPr>
              <w:t>104</w:t>
            </w:r>
            <w:r w:rsidRPr="008C2660">
              <w:rPr>
                <w:rFonts w:ascii="Times New Roman" w:hAnsi="Times New Roman" w:cs="Times New Roman"/>
                <w:sz w:val="24"/>
                <w:szCs w:val="24"/>
              </w:rPr>
              <w:t>**</w:t>
            </w:r>
          </w:p>
        </w:tc>
      </w:tr>
      <w:tr w:rsidR="001C0DCD" w:rsidRPr="008C2660" w14:paraId="40A10AFC" w14:textId="77777777" w:rsidTr="001A730E">
        <w:trPr>
          <w:trHeight w:val="20"/>
        </w:trPr>
        <w:tc>
          <w:tcPr>
            <w:tcW w:w="1667" w:type="pct"/>
            <w:vMerge w:val="restart"/>
            <w:vAlign w:val="center"/>
          </w:tcPr>
          <w:p w14:paraId="7F83E9A9"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Age</w:t>
            </w:r>
          </w:p>
          <w:p w14:paraId="697454F9" w14:textId="2EECCF91"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 xml:space="preserve">COVID-19 Close Death </w:t>
            </w:r>
          </w:p>
          <w:p w14:paraId="4DE3B1DC" w14:textId="24071240"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BFI-E</w:t>
            </w:r>
          </w:p>
          <w:p w14:paraId="586D07E1" w14:textId="6FA6B4D5"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BFI-C</w:t>
            </w:r>
          </w:p>
          <w:p w14:paraId="69D42724"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BFI-N</w:t>
            </w:r>
          </w:p>
        </w:tc>
        <w:tc>
          <w:tcPr>
            <w:tcW w:w="392" w:type="pct"/>
            <w:vMerge w:val="restart"/>
            <w:vAlign w:val="center"/>
          </w:tcPr>
          <w:p w14:paraId="292EB5E8" w14:textId="758349B7" w:rsidR="001C0DCD" w:rsidRPr="008C2660" w:rsidRDefault="006B6D23" w:rsidP="00E40DF3">
            <w:pPr>
              <w:jc w:val="center"/>
              <w:rPr>
                <w:rFonts w:ascii="Times New Roman" w:hAnsi="Times New Roman" w:cs="Times New Roman"/>
                <w:sz w:val="24"/>
                <w:szCs w:val="24"/>
              </w:rPr>
            </w:pPr>
            <w:r w:rsidRPr="008C2660">
              <w:rPr>
                <w:rFonts w:ascii="Times New Roman" w:hAnsi="Times New Roman" w:cs="Times New Roman"/>
                <w:sz w:val="24"/>
                <w:szCs w:val="24"/>
              </w:rPr>
              <w:t>.02</w:t>
            </w:r>
          </w:p>
          <w:p w14:paraId="664E6467" w14:textId="3E81BFA7" w:rsidR="006B6D23" w:rsidRPr="008C2660" w:rsidRDefault="006B6D23" w:rsidP="00E40DF3">
            <w:pPr>
              <w:jc w:val="center"/>
              <w:rPr>
                <w:rFonts w:ascii="Times New Roman" w:hAnsi="Times New Roman" w:cs="Times New Roman"/>
                <w:sz w:val="24"/>
                <w:szCs w:val="24"/>
              </w:rPr>
            </w:pPr>
            <w:r w:rsidRPr="008C2660">
              <w:rPr>
                <w:rFonts w:ascii="Times New Roman" w:hAnsi="Times New Roman" w:cs="Times New Roman"/>
                <w:sz w:val="24"/>
                <w:szCs w:val="24"/>
              </w:rPr>
              <w:t>-.06</w:t>
            </w:r>
          </w:p>
          <w:p w14:paraId="73285081" w14:textId="12A24023" w:rsidR="00E13F50" w:rsidRPr="008C2660" w:rsidRDefault="00E13F50" w:rsidP="00E40DF3">
            <w:pPr>
              <w:jc w:val="center"/>
              <w:rPr>
                <w:rFonts w:ascii="Times New Roman" w:hAnsi="Times New Roman" w:cs="Times New Roman"/>
                <w:sz w:val="24"/>
                <w:szCs w:val="24"/>
              </w:rPr>
            </w:pPr>
            <w:r w:rsidRPr="008C2660">
              <w:rPr>
                <w:rFonts w:ascii="Times New Roman" w:hAnsi="Times New Roman" w:cs="Times New Roman"/>
                <w:sz w:val="24"/>
                <w:szCs w:val="24"/>
              </w:rPr>
              <w:t>-.15</w:t>
            </w:r>
          </w:p>
          <w:p w14:paraId="54E732BF" w14:textId="0F90BBCF" w:rsidR="00E13F50" w:rsidRPr="008C2660" w:rsidRDefault="00E13F50" w:rsidP="00E40DF3">
            <w:pPr>
              <w:jc w:val="center"/>
              <w:rPr>
                <w:rFonts w:ascii="Times New Roman" w:hAnsi="Times New Roman" w:cs="Times New Roman"/>
                <w:sz w:val="24"/>
                <w:szCs w:val="24"/>
              </w:rPr>
            </w:pPr>
            <w:r w:rsidRPr="008C2660">
              <w:rPr>
                <w:rFonts w:ascii="Times New Roman" w:hAnsi="Times New Roman" w:cs="Times New Roman"/>
                <w:sz w:val="24"/>
                <w:szCs w:val="24"/>
              </w:rPr>
              <w:t>-.07</w:t>
            </w:r>
          </w:p>
          <w:p w14:paraId="4115CEA1" w14:textId="78A93CDC" w:rsidR="00E13F50" w:rsidRPr="008C2660" w:rsidRDefault="00E13F50" w:rsidP="00E40DF3">
            <w:pPr>
              <w:jc w:val="center"/>
              <w:rPr>
                <w:rFonts w:ascii="Times New Roman" w:hAnsi="Times New Roman" w:cs="Times New Roman"/>
                <w:sz w:val="24"/>
                <w:szCs w:val="24"/>
              </w:rPr>
            </w:pPr>
            <w:r w:rsidRPr="008C2660">
              <w:rPr>
                <w:rFonts w:ascii="Times New Roman" w:hAnsi="Times New Roman" w:cs="Times New Roman"/>
                <w:sz w:val="24"/>
                <w:szCs w:val="24"/>
              </w:rPr>
              <w:t>.25</w:t>
            </w:r>
          </w:p>
        </w:tc>
        <w:tc>
          <w:tcPr>
            <w:tcW w:w="576" w:type="pct"/>
            <w:vMerge w:val="restart"/>
            <w:vAlign w:val="center"/>
          </w:tcPr>
          <w:p w14:paraId="012D6FBD" w14:textId="77777777" w:rsidR="001C0DCD" w:rsidRPr="008C2660" w:rsidRDefault="00F07189" w:rsidP="00E40DF3">
            <w:pPr>
              <w:jc w:val="center"/>
              <w:rPr>
                <w:rFonts w:ascii="Times New Roman" w:hAnsi="Times New Roman" w:cs="Times New Roman"/>
                <w:sz w:val="24"/>
                <w:szCs w:val="24"/>
              </w:rPr>
            </w:pPr>
            <w:r w:rsidRPr="008C2660">
              <w:rPr>
                <w:rFonts w:ascii="Times New Roman" w:hAnsi="Times New Roman" w:cs="Times New Roman"/>
                <w:sz w:val="24"/>
                <w:szCs w:val="24"/>
              </w:rPr>
              <w:t>.656</w:t>
            </w:r>
          </w:p>
          <w:p w14:paraId="6D15CF1C" w14:textId="43C1FBA5" w:rsidR="00F07189" w:rsidRPr="008C2660" w:rsidRDefault="00F07189" w:rsidP="00E40DF3">
            <w:pPr>
              <w:jc w:val="center"/>
              <w:rPr>
                <w:rFonts w:ascii="Times New Roman" w:hAnsi="Times New Roman" w:cs="Times New Roman"/>
                <w:sz w:val="24"/>
                <w:szCs w:val="24"/>
              </w:rPr>
            </w:pPr>
            <w:r w:rsidRPr="008C2660">
              <w:rPr>
                <w:rFonts w:ascii="Times New Roman" w:hAnsi="Times New Roman" w:cs="Times New Roman"/>
                <w:sz w:val="24"/>
                <w:szCs w:val="24"/>
              </w:rPr>
              <w:t>-2.45</w:t>
            </w:r>
            <w:r w:rsidR="0033775E" w:rsidRPr="008C2660">
              <w:rPr>
                <w:rFonts w:ascii="Times New Roman" w:hAnsi="Times New Roman" w:cs="Times New Roman"/>
                <w:sz w:val="24"/>
                <w:szCs w:val="24"/>
              </w:rPr>
              <w:t>*</w:t>
            </w:r>
          </w:p>
          <w:p w14:paraId="27776B30" w14:textId="03DFC987" w:rsidR="00F07189" w:rsidRPr="008C2660" w:rsidRDefault="00F07189" w:rsidP="00E40DF3">
            <w:pPr>
              <w:jc w:val="center"/>
              <w:rPr>
                <w:rFonts w:ascii="Times New Roman" w:hAnsi="Times New Roman" w:cs="Times New Roman"/>
                <w:sz w:val="24"/>
                <w:szCs w:val="24"/>
              </w:rPr>
            </w:pPr>
            <w:r w:rsidRPr="008C2660">
              <w:rPr>
                <w:rFonts w:ascii="Times New Roman" w:hAnsi="Times New Roman" w:cs="Times New Roman"/>
                <w:sz w:val="24"/>
                <w:szCs w:val="24"/>
              </w:rPr>
              <w:t>-4.89</w:t>
            </w:r>
            <w:r w:rsidR="0033775E" w:rsidRPr="008C2660">
              <w:rPr>
                <w:rFonts w:ascii="Times New Roman" w:hAnsi="Times New Roman" w:cs="Times New Roman"/>
                <w:sz w:val="24"/>
                <w:szCs w:val="24"/>
              </w:rPr>
              <w:t>*</w:t>
            </w:r>
          </w:p>
          <w:p w14:paraId="20646581" w14:textId="3B42F8B0" w:rsidR="00F07189" w:rsidRPr="008C2660" w:rsidRDefault="00F07189" w:rsidP="00E40DF3">
            <w:pPr>
              <w:jc w:val="center"/>
              <w:rPr>
                <w:rFonts w:ascii="Times New Roman" w:hAnsi="Times New Roman" w:cs="Times New Roman"/>
                <w:sz w:val="24"/>
                <w:szCs w:val="24"/>
              </w:rPr>
            </w:pPr>
            <w:r w:rsidRPr="008C2660">
              <w:rPr>
                <w:rFonts w:ascii="Times New Roman" w:hAnsi="Times New Roman" w:cs="Times New Roman"/>
                <w:sz w:val="24"/>
                <w:szCs w:val="24"/>
              </w:rPr>
              <w:t>-2.21</w:t>
            </w:r>
            <w:r w:rsidR="0033775E" w:rsidRPr="008C2660">
              <w:rPr>
                <w:rFonts w:ascii="Times New Roman" w:hAnsi="Times New Roman" w:cs="Times New Roman"/>
                <w:sz w:val="24"/>
                <w:szCs w:val="24"/>
              </w:rPr>
              <w:t>*</w:t>
            </w:r>
          </w:p>
          <w:p w14:paraId="45195691" w14:textId="01EC8D04" w:rsidR="00F07189" w:rsidRPr="008C2660" w:rsidRDefault="00F07189" w:rsidP="00E40DF3">
            <w:pPr>
              <w:jc w:val="center"/>
              <w:rPr>
                <w:rFonts w:ascii="Times New Roman" w:hAnsi="Times New Roman" w:cs="Times New Roman"/>
                <w:sz w:val="24"/>
                <w:szCs w:val="24"/>
              </w:rPr>
            </w:pPr>
            <w:r w:rsidRPr="008C2660">
              <w:rPr>
                <w:rFonts w:ascii="Times New Roman" w:hAnsi="Times New Roman" w:cs="Times New Roman"/>
                <w:sz w:val="24"/>
                <w:szCs w:val="24"/>
              </w:rPr>
              <w:t>7.92</w:t>
            </w:r>
          </w:p>
        </w:tc>
        <w:tc>
          <w:tcPr>
            <w:tcW w:w="418" w:type="pct"/>
            <w:vAlign w:val="center"/>
          </w:tcPr>
          <w:p w14:paraId="5B5DF3F4"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3E64AB90" w14:textId="77777777" w:rsidR="001C0DCD" w:rsidRPr="008C2660" w:rsidRDefault="001C0DCD" w:rsidP="00E40DF3">
            <w:pPr>
              <w:jc w:val="center"/>
              <w:rPr>
                <w:rFonts w:ascii="Times New Roman" w:hAnsi="Times New Roman" w:cs="Times New Roman"/>
                <w:sz w:val="24"/>
                <w:szCs w:val="24"/>
              </w:rPr>
            </w:pPr>
          </w:p>
        </w:tc>
        <w:tc>
          <w:tcPr>
            <w:tcW w:w="953" w:type="pct"/>
            <w:vAlign w:val="center"/>
          </w:tcPr>
          <w:p w14:paraId="37167793" w14:textId="77777777" w:rsidR="001C0DCD" w:rsidRPr="008C2660" w:rsidRDefault="001C0DCD" w:rsidP="00E40DF3">
            <w:pPr>
              <w:jc w:val="center"/>
              <w:rPr>
                <w:rFonts w:ascii="Times New Roman" w:hAnsi="Times New Roman" w:cs="Times New Roman"/>
                <w:sz w:val="24"/>
                <w:szCs w:val="24"/>
              </w:rPr>
            </w:pPr>
          </w:p>
        </w:tc>
        <w:tc>
          <w:tcPr>
            <w:tcW w:w="576" w:type="pct"/>
            <w:vAlign w:val="center"/>
          </w:tcPr>
          <w:p w14:paraId="73F60815" w14:textId="77777777" w:rsidR="001C0DCD" w:rsidRPr="008C2660" w:rsidRDefault="001C0DCD" w:rsidP="00E40DF3">
            <w:pPr>
              <w:jc w:val="center"/>
              <w:rPr>
                <w:rFonts w:ascii="Times New Roman" w:hAnsi="Times New Roman" w:cs="Times New Roman"/>
                <w:sz w:val="24"/>
                <w:szCs w:val="24"/>
              </w:rPr>
            </w:pPr>
          </w:p>
        </w:tc>
      </w:tr>
      <w:tr w:rsidR="001C0DCD" w:rsidRPr="008C2660" w14:paraId="079C196A" w14:textId="77777777" w:rsidTr="001A730E">
        <w:trPr>
          <w:trHeight w:val="20"/>
        </w:trPr>
        <w:tc>
          <w:tcPr>
            <w:tcW w:w="1667" w:type="pct"/>
            <w:vMerge/>
          </w:tcPr>
          <w:p w14:paraId="7D2F3B09" w14:textId="77777777" w:rsidR="001C0DCD" w:rsidRPr="008C2660" w:rsidRDefault="001C0DCD" w:rsidP="00E40DF3">
            <w:pPr>
              <w:rPr>
                <w:rFonts w:ascii="Times New Roman" w:hAnsi="Times New Roman" w:cs="Times New Roman"/>
                <w:sz w:val="24"/>
                <w:szCs w:val="24"/>
              </w:rPr>
            </w:pPr>
          </w:p>
        </w:tc>
        <w:tc>
          <w:tcPr>
            <w:tcW w:w="392" w:type="pct"/>
            <w:vMerge/>
          </w:tcPr>
          <w:p w14:paraId="17F8D224"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3FA26AF2"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3BD7181F"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45C52F15" w14:textId="77777777" w:rsidR="001C0DCD" w:rsidRPr="008C2660" w:rsidRDefault="001C0DCD" w:rsidP="00E40DF3">
            <w:pPr>
              <w:jc w:val="center"/>
              <w:rPr>
                <w:rFonts w:ascii="Times New Roman" w:hAnsi="Times New Roman" w:cs="Times New Roman"/>
                <w:sz w:val="24"/>
                <w:szCs w:val="24"/>
              </w:rPr>
            </w:pPr>
          </w:p>
        </w:tc>
        <w:tc>
          <w:tcPr>
            <w:tcW w:w="953" w:type="pct"/>
            <w:vAlign w:val="center"/>
          </w:tcPr>
          <w:p w14:paraId="38AC1FF5" w14:textId="77777777" w:rsidR="001C0DCD" w:rsidRPr="008C2660" w:rsidRDefault="001C0DCD" w:rsidP="00E40DF3">
            <w:pPr>
              <w:jc w:val="center"/>
              <w:rPr>
                <w:rFonts w:ascii="Times New Roman" w:hAnsi="Times New Roman" w:cs="Times New Roman"/>
                <w:sz w:val="24"/>
                <w:szCs w:val="24"/>
              </w:rPr>
            </w:pPr>
          </w:p>
        </w:tc>
        <w:tc>
          <w:tcPr>
            <w:tcW w:w="576" w:type="pct"/>
            <w:vAlign w:val="center"/>
          </w:tcPr>
          <w:p w14:paraId="3E52BFFD" w14:textId="77777777" w:rsidR="001C0DCD" w:rsidRPr="008C2660" w:rsidRDefault="001C0DCD" w:rsidP="00E40DF3">
            <w:pPr>
              <w:jc w:val="center"/>
              <w:rPr>
                <w:rFonts w:ascii="Times New Roman" w:hAnsi="Times New Roman" w:cs="Times New Roman"/>
                <w:sz w:val="24"/>
                <w:szCs w:val="24"/>
              </w:rPr>
            </w:pPr>
          </w:p>
        </w:tc>
      </w:tr>
      <w:tr w:rsidR="001C0DCD" w:rsidRPr="008C2660" w14:paraId="27CB13CE" w14:textId="77777777" w:rsidTr="001A730E">
        <w:trPr>
          <w:trHeight w:val="20"/>
        </w:trPr>
        <w:tc>
          <w:tcPr>
            <w:tcW w:w="1667" w:type="pct"/>
            <w:vMerge/>
          </w:tcPr>
          <w:p w14:paraId="0A87BC72" w14:textId="77777777" w:rsidR="001C0DCD" w:rsidRPr="008C2660" w:rsidRDefault="001C0DCD" w:rsidP="00E40DF3">
            <w:pPr>
              <w:rPr>
                <w:rFonts w:ascii="Times New Roman" w:hAnsi="Times New Roman" w:cs="Times New Roman"/>
                <w:sz w:val="24"/>
                <w:szCs w:val="24"/>
              </w:rPr>
            </w:pPr>
          </w:p>
        </w:tc>
        <w:tc>
          <w:tcPr>
            <w:tcW w:w="392" w:type="pct"/>
            <w:vMerge/>
          </w:tcPr>
          <w:p w14:paraId="14551917"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1FB03943"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54C64F68"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56E13580" w14:textId="77777777" w:rsidR="001C0DCD" w:rsidRPr="008C2660" w:rsidRDefault="001C0DCD" w:rsidP="00E40DF3">
            <w:pPr>
              <w:jc w:val="center"/>
              <w:rPr>
                <w:rFonts w:ascii="Times New Roman" w:hAnsi="Times New Roman" w:cs="Times New Roman"/>
                <w:sz w:val="24"/>
                <w:szCs w:val="24"/>
              </w:rPr>
            </w:pPr>
          </w:p>
        </w:tc>
        <w:tc>
          <w:tcPr>
            <w:tcW w:w="953" w:type="pct"/>
            <w:vAlign w:val="center"/>
          </w:tcPr>
          <w:p w14:paraId="18CE5ED9" w14:textId="77777777" w:rsidR="001C0DCD" w:rsidRPr="008C2660" w:rsidRDefault="001C0DCD" w:rsidP="00E40DF3">
            <w:pPr>
              <w:jc w:val="center"/>
              <w:rPr>
                <w:rFonts w:ascii="Times New Roman" w:hAnsi="Times New Roman" w:cs="Times New Roman"/>
                <w:sz w:val="24"/>
                <w:szCs w:val="24"/>
              </w:rPr>
            </w:pPr>
          </w:p>
        </w:tc>
        <w:tc>
          <w:tcPr>
            <w:tcW w:w="576" w:type="pct"/>
            <w:vAlign w:val="center"/>
          </w:tcPr>
          <w:p w14:paraId="40195B29" w14:textId="77777777" w:rsidR="001C0DCD" w:rsidRPr="008C2660" w:rsidRDefault="001C0DCD" w:rsidP="00E40DF3">
            <w:pPr>
              <w:jc w:val="center"/>
              <w:rPr>
                <w:rFonts w:ascii="Times New Roman" w:hAnsi="Times New Roman" w:cs="Times New Roman"/>
                <w:sz w:val="24"/>
                <w:szCs w:val="24"/>
              </w:rPr>
            </w:pPr>
          </w:p>
        </w:tc>
      </w:tr>
      <w:tr w:rsidR="001C0DCD" w:rsidRPr="008C2660" w14:paraId="450E3BDA" w14:textId="77777777" w:rsidTr="001A730E">
        <w:trPr>
          <w:trHeight w:val="20"/>
        </w:trPr>
        <w:tc>
          <w:tcPr>
            <w:tcW w:w="1667" w:type="pct"/>
            <w:vMerge/>
          </w:tcPr>
          <w:p w14:paraId="34C38C7F" w14:textId="77777777" w:rsidR="001C0DCD" w:rsidRPr="008C2660" w:rsidRDefault="001C0DCD" w:rsidP="00E40DF3">
            <w:pPr>
              <w:rPr>
                <w:rFonts w:ascii="Times New Roman" w:hAnsi="Times New Roman" w:cs="Times New Roman"/>
                <w:sz w:val="24"/>
                <w:szCs w:val="24"/>
              </w:rPr>
            </w:pPr>
          </w:p>
        </w:tc>
        <w:tc>
          <w:tcPr>
            <w:tcW w:w="392" w:type="pct"/>
            <w:vMerge/>
          </w:tcPr>
          <w:p w14:paraId="4CF1A2A0"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6CF8C0B2"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4C90E779"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6E0CEC1D" w14:textId="77777777" w:rsidR="001C0DCD" w:rsidRPr="008C2660" w:rsidRDefault="001C0DCD" w:rsidP="00E40DF3">
            <w:pPr>
              <w:jc w:val="center"/>
              <w:rPr>
                <w:rFonts w:ascii="Times New Roman" w:hAnsi="Times New Roman" w:cs="Times New Roman"/>
                <w:sz w:val="24"/>
                <w:szCs w:val="24"/>
              </w:rPr>
            </w:pPr>
          </w:p>
        </w:tc>
        <w:tc>
          <w:tcPr>
            <w:tcW w:w="953" w:type="pct"/>
            <w:vAlign w:val="center"/>
          </w:tcPr>
          <w:p w14:paraId="00CB089A" w14:textId="77777777" w:rsidR="001C0DCD" w:rsidRPr="008C2660" w:rsidRDefault="001C0DCD" w:rsidP="00E40DF3">
            <w:pPr>
              <w:jc w:val="center"/>
              <w:rPr>
                <w:rFonts w:ascii="Times New Roman" w:hAnsi="Times New Roman" w:cs="Times New Roman"/>
                <w:sz w:val="24"/>
                <w:szCs w:val="24"/>
              </w:rPr>
            </w:pPr>
          </w:p>
        </w:tc>
        <w:tc>
          <w:tcPr>
            <w:tcW w:w="576" w:type="pct"/>
            <w:vAlign w:val="center"/>
          </w:tcPr>
          <w:p w14:paraId="0815BD5D" w14:textId="77777777" w:rsidR="001C0DCD" w:rsidRPr="008C2660" w:rsidRDefault="001C0DCD" w:rsidP="00E40DF3">
            <w:pPr>
              <w:jc w:val="center"/>
              <w:rPr>
                <w:rFonts w:ascii="Times New Roman" w:hAnsi="Times New Roman" w:cs="Times New Roman"/>
                <w:sz w:val="24"/>
                <w:szCs w:val="24"/>
              </w:rPr>
            </w:pPr>
          </w:p>
        </w:tc>
      </w:tr>
      <w:tr w:rsidR="001C0DCD" w:rsidRPr="008C2660" w14:paraId="5262BA80" w14:textId="77777777" w:rsidTr="001A730E">
        <w:trPr>
          <w:trHeight w:val="20"/>
        </w:trPr>
        <w:tc>
          <w:tcPr>
            <w:tcW w:w="1667" w:type="pct"/>
          </w:tcPr>
          <w:p w14:paraId="4E1AFFD6" w14:textId="77777777" w:rsidR="001C0DCD" w:rsidRPr="008C2660" w:rsidRDefault="001C0DCD" w:rsidP="00E40DF3">
            <w:pPr>
              <w:rPr>
                <w:rFonts w:ascii="Times New Roman" w:hAnsi="Times New Roman" w:cs="Times New Roman"/>
                <w:sz w:val="24"/>
                <w:szCs w:val="24"/>
              </w:rPr>
            </w:pPr>
            <w:r w:rsidRPr="008C2660">
              <w:rPr>
                <w:rFonts w:ascii="Times New Roman" w:hAnsi="Times New Roman" w:cs="Times New Roman"/>
                <w:sz w:val="24"/>
                <w:szCs w:val="24"/>
              </w:rPr>
              <w:t>Step 3</w:t>
            </w:r>
          </w:p>
        </w:tc>
        <w:tc>
          <w:tcPr>
            <w:tcW w:w="392" w:type="pct"/>
          </w:tcPr>
          <w:p w14:paraId="7CD58A9B" w14:textId="77777777" w:rsidR="001C0DCD" w:rsidRPr="008C2660" w:rsidRDefault="001C0DCD" w:rsidP="00E40DF3">
            <w:pPr>
              <w:jc w:val="center"/>
              <w:rPr>
                <w:rFonts w:ascii="Times New Roman" w:hAnsi="Times New Roman" w:cs="Times New Roman"/>
                <w:sz w:val="24"/>
                <w:szCs w:val="24"/>
              </w:rPr>
            </w:pPr>
          </w:p>
        </w:tc>
        <w:tc>
          <w:tcPr>
            <w:tcW w:w="576" w:type="pct"/>
          </w:tcPr>
          <w:p w14:paraId="273362A8"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6FC2B1A2" w14:textId="74B3D668"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w:t>
            </w:r>
            <w:r w:rsidR="00197FAF" w:rsidRPr="008C2660">
              <w:rPr>
                <w:rFonts w:ascii="Times New Roman" w:hAnsi="Times New Roman" w:cs="Times New Roman"/>
                <w:sz w:val="24"/>
                <w:szCs w:val="24"/>
              </w:rPr>
              <w:t>563</w:t>
            </w:r>
          </w:p>
        </w:tc>
        <w:tc>
          <w:tcPr>
            <w:tcW w:w="418" w:type="pct"/>
            <w:vAlign w:val="center"/>
          </w:tcPr>
          <w:p w14:paraId="1B257CAE" w14:textId="59E91CB3"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w:t>
            </w:r>
            <w:r w:rsidR="00197FAF" w:rsidRPr="008C2660">
              <w:rPr>
                <w:rFonts w:ascii="Times New Roman" w:hAnsi="Times New Roman" w:cs="Times New Roman"/>
                <w:sz w:val="24"/>
                <w:szCs w:val="24"/>
              </w:rPr>
              <w:t>317</w:t>
            </w:r>
          </w:p>
        </w:tc>
        <w:tc>
          <w:tcPr>
            <w:tcW w:w="953" w:type="pct"/>
            <w:vAlign w:val="center"/>
          </w:tcPr>
          <w:p w14:paraId="082CD730" w14:textId="5635BD3A"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w:t>
            </w:r>
            <w:r w:rsidR="00197FAF" w:rsidRPr="008C2660">
              <w:rPr>
                <w:rFonts w:ascii="Times New Roman" w:hAnsi="Times New Roman" w:cs="Times New Roman"/>
                <w:sz w:val="24"/>
                <w:szCs w:val="24"/>
              </w:rPr>
              <w:t>311</w:t>
            </w:r>
          </w:p>
        </w:tc>
        <w:tc>
          <w:tcPr>
            <w:tcW w:w="576" w:type="pct"/>
            <w:vAlign w:val="center"/>
          </w:tcPr>
          <w:p w14:paraId="3B47F3DA" w14:textId="4FE77F22"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w:t>
            </w:r>
            <w:r w:rsidR="00197FAF" w:rsidRPr="008C2660">
              <w:rPr>
                <w:rFonts w:ascii="Times New Roman" w:hAnsi="Times New Roman" w:cs="Times New Roman"/>
                <w:sz w:val="24"/>
                <w:szCs w:val="24"/>
              </w:rPr>
              <w:t>203</w:t>
            </w:r>
            <w:r w:rsidRPr="008C2660">
              <w:rPr>
                <w:rFonts w:ascii="Times New Roman" w:hAnsi="Times New Roman" w:cs="Times New Roman"/>
                <w:sz w:val="24"/>
                <w:szCs w:val="24"/>
              </w:rPr>
              <w:t>**</w:t>
            </w:r>
          </w:p>
        </w:tc>
      </w:tr>
      <w:tr w:rsidR="001C0DCD" w:rsidRPr="008C2660" w14:paraId="564A4D3A" w14:textId="77777777" w:rsidTr="001A730E">
        <w:trPr>
          <w:trHeight w:val="20"/>
        </w:trPr>
        <w:tc>
          <w:tcPr>
            <w:tcW w:w="1667" w:type="pct"/>
            <w:vMerge w:val="restart"/>
            <w:vAlign w:val="center"/>
          </w:tcPr>
          <w:p w14:paraId="20C9B1BE"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Age</w:t>
            </w:r>
          </w:p>
          <w:p w14:paraId="74B499B7"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 xml:space="preserve">COVID-19 Close Death </w:t>
            </w:r>
          </w:p>
          <w:p w14:paraId="4F79FD90"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BFI-E</w:t>
            </w:r>
          </w:p>
          <w:p w14:paraId="16014F5D"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BFI-C</w:t>
            </w:r>
          </w:p>
          <w:p w14:paraId="226ED247"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BFI-N</w:t>
            </w:r>
          </w:p>
          <w:p w14:paraId="5F823665"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PHQ-9</w:t>
            </w:r>
          </w:p>
          <w:p w14:paraId="7A4E4D3A" w14:textId="0BA61050"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CAS</w:t>
            </w:r>
          </w:p>
        </w:tc>
        <w:tc>
          <w:tcPr>
            <w:tcW w:w="392" w:type="pct"/>
            <w:vMerge w:val="restart"/>
            <w:vAlign w:val="center"/>
          </w:tcPr>
          <w:p w14:paraId="1B572B78" w14:textId="77777777" w:rsidR="005A0F25" w:rsidRPr="008C2660" w:rsidRDefault="00941DE2" w:rsidP="00E40DF3">
            <w:pPr>
              <w:jc w:val="center"/>
              <w:rPr>
                <w:rFonts w:ascii="Times New Roman" w:hAnsi="Times New Roman" w:cs="Times New Roman"/>
                <w:sz w:val="24"/>
                <w:szCs w:val="24"/>
              </w:rPr>
            </w:pPr>
            <w:r w:rsidRPr="008C2660">
              <w:rPr>
                <w:rFonts w:ascii="Times New Roman" w:hAnsi="Times New Roman" w:cs="Times New Roman"/>
                <w:sz w:val="24"/>
                <w:szCs w:val="24"/>
              </w:rPr>
              <w:t>.02</w:t>
            </w:r>
          </w:p>
          <w:p w14:paraId="31256E4D" w14:textId="77777777" w:rsidR="00941DE2" w:rsidRPr="008C2660" w:rsidRDefault="00941DE2" w:rsidP="00E40DF3">
            <w:pPr>
              <w:jc w:val="center"/>
              <w:rPr>
                <w:rFonts w:ascii="Times New Roman" w:hAnsi="Times New Roman" w:cs="Times New Roman"/>
                <w:sz w:val="24"/>
                <w:szCs w:val="24"/>
              </w:rPr>
            </w:pPr>
            <w:r w:rsidRPr="008C2660">
              <w:rPr>
                <w:rFonts w:ascii="Times New Roman" w:hAnsi="Times New Roman" w:cs="Times New Roman"/>
                <w:sz w:val="24"/>
                <w:szCs w:val="24"/>
              </w:rPr>
              <w:t>-.03</w:t>
            </w:r>
          </w:p>
          <w:p w14:paraId="28377B6A" w14:textId="77777777" w:rsidR="00941DE2" w:rsidRPr="008C2660" w:rsidRDefault="00941DE2" w:rsidP="00E40DF3">
            <w:pPr>
              <w:jc w:val="center"/>
              <w:rPr>
                <w:rFonts w:ascii="Times New Roman" w:hAnsi="Times New Roman" w:cs="Times New Roman"/>
                <w:sz w:val="24"/>
                <w:szCs w:val="24"/>
              </w:rPr>
            </w:pPr>
            <w:r w:rsidRPr="008C2660">
              <w:rPr>
                <w:rFonts w:ascii="Times New Roman" w:hAnsi="Times New Roman" w:cs="Times New Roman"/>
                <w:sz w:val="24"/>
                <w:szCs w:val="24"/>
              </w:rPr>
              <w:t>-.04</w:t>
            </w:r>
          </w:p>
          <w:p w14:paraId="0DDACD43" w14:textId="77777777" w:rsidR="00941DE2" w:rsidRPr="008C2660" w:rsidRDefault="00941DE2" w:rsidP="00E40DF3">
            <w:pPr>
              <w:jc w:val="center"/>
              <w:rPr>
                <w:rFonts w:ascii="Times New Roman" w:hAnsi="Times New Roman" w:cs="Times New Roman"/>
                <w:sz w:val="24"/>
                <w:szCs w:val="24"/>
              </w:rPr>
            </w:pPr>
            <w:r w:rsidRPr="008C2660">
              <w:rPr>
                <w:rFonts w:ascii="Times New Roman" w:hAnsi="Times New Roman" w:cs="Times New Roman"/>
                <w:sz w:val="24"/>
                <w:szCs w:val="24"/>
              </w:rPr>
              <w:t>-.01</w:t>
            </w:r>
          </w:p>
          <w:p w14:paraId="03F4304B" w14:textId="77777777" w:rsidR="00941DE2" w:rsidRPr="008C2660" w:rsidRDefault="00482FC9" w:rsidP="00E40DF3">
            <w:pPr>
              <w:jc w:val="center"/>
              <w:rPr>
                <w:rFonts w:ascii="Times New Roman" w:hAnsi="Times New Roman" w:cs="Times New Roman"/>
                <w:sz w:val="24"/>
                <w:szCs w:val="24"/>
              </w:rPr>
            </w:pPr>
            <w:r w:rsidRPr="008C2660">
              <w:rPr>
                <w:rFonts w:ascii="Times New Roman" w:hAnsi="Times New Roman" w:cs="Times New Roman"/>
                <w:sz w:val="24"/>
                <w:szCs w:val="24"/>
              </w:rPr>
              <w:t>.05</w:t>
            </w:r>
          </w:p>
          <w:p w14:paraId="0160AC44" w14:textId="77777777" w:rsidR="00482FC9" w:rsidRPr="008C2660" w:rsidRDefault="00482FC9" w:rsidP="00E40DF3">
            <w:pPr>
              <w:jc w:val="center"/>
              <w:rPr>
                <w:rFonts w:ascii="Times New Roman" w:hAnsi="Times New Roman" w:cs="Times New Roman"/>
                <w:sz w:val="24"/>
                <w:szCs w:val="24"/>
              </w:rPr>
            </w:pPr>
            <w:r w:rsidRPr="008C2660">
              <w:rPr>
                <w:rFonts w:ascii="Times New Roman" w:hAnsi="Times New Roman" w:cs="Times New Roman"/>
                <w:sz w:val="24"/>
                <w:szCs w:val="24"/>
              </w:rPr>
              <w:t>.46</w:t>
            </w:r>
          </w:p>
          <w:p w14:paraId="31903A09" w14:textId="2000EAF1" w:rsidR="00482FC9" w:rsidRPr="008C2660" w:rsidRDefault="00482FC9" w:rsidP="00E40DF3">
            <w:pPr>
              <w:jc w:val="center"/>
              <w:rPr>
                <w:rFonts w:ascii="Times New Roman" w:hAnsi="Times New Roman" w:cs="Times New Roman"/>
                <w:sz w:val="24"/>
                <w:szCs w:val="24"/>
              </w:rPr>
            </w:pPr>
            <w:r w:rsidRPr="008C2660">
              <w:rPr>
                <w:rFonts w:ascii="Times New Roman" w:hAnsi="Times New Roman" w:cs="Times New Roman"/>
                <w:sz w:val="24"/>
                <w:szCs w:val="24"/>
              </w:rPr>
              <w:t>.10</w:t>
            </w:r>
          </w:p>
        </w:tc>
        <w:tc>
          <w:tcPr>
            <w:tcW w:w="576" w:type="pct"/>
            <w:vMerge w:val="restart"/>
            <w:vAlign w:val="center"/>
          </w:tcPr>
          <w:p w14:paraId="6C2B2B57" w14:textId="77777777" w:rsidR="005A0F25" w:rsidRPr="008C2660" w:rsidRDefault="005A0F25" w:rsidP="00E40DF3">
            <w:pPr>
              <w:jc w:val="center"/>
              <w:rPr>
                <w:rFonts w:ascii="Times New Roman" w:hAnsi="Times New Roman" w:cs="Times New Roman"/>
                <w:sz w:val="24"/>
                <w:szCs w:val="24"/>
              </w:rPr>
            </w:pPr>
            <w:r w:rsidRPr="008C2660">
              <w:rPr>
                <w:rFonts w:ascii="Times New Roman" w:hAnsi="Times New Roman" w:cs="Times New Roman"/>
                <w:sz w:val="24"/>
                <w:szCs w:val="24"/>
              </w:rPr>
              <w:t>.76</w:t>
            </w:r>
          </w:p>
          <w:p w14:paraId="4F2A86CA" w14:textId="77777777" w:rsidR="005A0F25" w:rsidRPr="008C2660" w:rsidRDefault="005A0F25" w:rsidP="00E40DF3">
            <w:pPr>
              <w:jc w:val="center"/>
              <w:rPr>
                <w:rFonts w:ascii="Times New Roman" w:hAnsi="Times New Roman" w:cs="Times New Roman"/>
                <w:sz w:val="24"/>
                <w:szCs w:val="24"/>
              </w:rPr>
            </w:pPr>
            <w:r w:rsidRPr="008C2660">
              <w:rPr>
                <w:rFonts w:ascii="Times New Roman" w:hAnsi="Times New Roman" w:cs="Times New Roman"/>
                <w:sz w:val="24"/>
                <w:szCs w:val="24"/>
              </w:rPr>
              <w:t>-1.14</w:t>
            </w:r>
          </w:p>
          <w:p w14:paraId="2D81D9A9" w14:textId="77777777" w:rsidR="005A0F25" w:rsidRPr="008C2660" w:rsidRDefault="005A0F25" w:rsidP="00E40DF3">
            <w:pPr>
              <w:jc w:val="center"/>
              <w:rPr>
                <w:rFonts w:ascii="Times New Roman" w:hAnsi="Times New Roman" w:cs="Times New Roman"/>
                <w:sz w:val="24"/>
                <w:szCs w:val="24"/>
              </w:rPr>
            </w:pPr>
            <w:r w:rsidRPr="008C2660">
              <w:rPr>
                <w:rFonts w:ascii="Times New Roman" w:hAnsi="Times New Roman" w:cs="Times New Roman"/>
                <w:sz w:val="24"/>
                <w:szCs w:val="24"/>
              </w:rPr>
              <w:t>-1.67</w:t>
            </w:r>
          </w:p>
          <w:p w14:paraId="6987FFE9" w14:textId="77777777" w:rsidR="005A0F25" w:rsidRPr="008C2660" w:rsidRDefault="005A0F25" w:rsidP="00E40DF3">
            <w:pPr>
              <w:jc w:val="center"/>
              <w:rPr>
                <w:rFonts w:ascii="Times New Roman" w:hAnsi="Times New Roman" w:cs="Times New Roman"/>
                <w:sz w:val="24"/>
                <w:szCs w:val="24"/>
              </w:rPr>
            </w:pPr>
            <w:r w:rsidRPr="008C2660">
              <w:rPr>
                <w:rFonts w:ascii="Times New Roman" w:hAnsi="Times New Roman" w:cs="Times New Roman"/>
                <w:sz w:val="24"/>
                <w:szCs w:val="24"/>
              </w:rPr>
              <w:t>-.38</w:t>
            </w:r>
          </w:p>
          <w:p w14:paraId="21716D7B" w14:textId="77777777" w:rsidR="005A0F25" w:rsidRPr="008C2660" w:rsidRDefault="005A0F25" w:rsidP="00E40DF3">
            <w:pPr>
              <w:jc w:val="center"/>
              <w:rPr>
                <w:rFonts w:ascii="Times New Roman" w:hAnsi="Times New Roman" w:cs="Times New Roman"/>
                <w:sz w:val="24"/>
                <w:szCs w:val="24"/>
              </w:rPr>
            </w:pPr>
            <w:r w:rsidRPr="008C2660">
              <w:rPr>
                <w:rFonts w:ascii="Times New Roman" w:hAnsi="Times New Roman" w:cs="Times New Roman"/>
                <w:sz w:val="24"/>
                <w:szCs w:val="24"/>
              </w:rPr>
              <w:t>1.75</w:t>
            </w:r>
          </w:p>
          <w:p w14:paraId="1781C760" w14:textId="134B5E11" w:rsidR="005A0F25" w:rsidRPr="008C2660" w:rsidRDefault="005A0F25" w:rsidP="00E40DF3">
            <w:pPr>
              <w:jc w:val="center"/>
              <w:rPr>
                <w:rFonts w:ascii="Times New Roman" w:hAnsi="Times New Roman" w:cs="Times New Roman"/>
                <w:sz w:val="24"/>
                <w:szCs w:val="24"/>
              </w:rPr>
            </w:pPr>
            <w:r w:rsidRPr="008C2660">
              <w:rPr>
                <w:rFonts w:ascii="Times New Roman" w:hAnsi="Times New Roman" w:cs="Times New Roman"/>
                <w:sz w:val="24"/>
                <w:szCs w:val="24"/>
              </w:rPr>
              <w:t>13.55</w:t>
            </w:r>
            <w:r w:rsidR="0033775E" w:rsidRPr="008C2660">
              <w:rPr>
                <w:rFonts w:ascii="Times New Roman" w:hAnsi="Times New Roman" w:cs="Times New Roman"/>
                <w:sz w:val="24"/>
                <w:szCs w:val="24"/>
              </w:rPr>
              <w:t>*</w:t>
            </w:r>
          </w:p>
          <w:p w14:paraId="56BD6403" w14:textId="4D647BC1" w:rsidR="001C0DCD" w:rsidRPr="008C2660" w:rsidRDefault="005A0F25" w:rsidP="00E40DF3">
            <w:pPr>
              <w:jc w:val="center"/>
              <w:rPr>
                <w:rFonts w:ascii="Times New Roman" w:hAnsi="Times New Roman" w:cs="Times New Roman"/>
                <w:sz w:val="24"/>
                <w:szCs w:val="24"/>
              </w:rPr>
            </w:pPr>
            <w:r w:rsidRPr="008C2660">
              <w:rPr>
                <w:rFonts w:ascii="Times New Roman" w:hAnsi="Times New Roman" w:cs="Times New Roman"/>
                <w:sz w:val="24"/>
                <w:szCs w:val="24"/>
              </w:rPr>
              <w:t>3.32</w:t>
            </w:r>
            <w:r w:rsidR="0033775E" w:rsidRPr="008C2660">
              <w:rPr>
                <w:rFonts w:ascii="Times New Roman" w:hAnsi="Times New Roman" w:cs="Times New Roman"/>
                <w:sz w:val="24"/>
                <w:szCs w:val="24"/>
              </w:rPr>
              <w:t>*</w:t>
            </w:r>
          </w:p>
        </w:tc>
        <w:tc>
          <w:tcPr>
            <w:tcW w:w="418" w:type="pct"/>
            <w:vAlign w:val="center"/>
          </w:tcPr>
          <w:p w14:paraId="22DB38E5"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4F227817" w14:textId="77777777" w:rsidR="001C0DCD" w:rsidRPr="008C2660" w:rsidRDefault="001C0DCD" w:rsidP="00E40DF3">
            <w:pPr>
              <w:jc w:val="center"/>
              <w:rPr>
                <w:rFonts w:ascii="Times New Roman" w:hAnsi="Times New Roman" w:cs="Times New Roman"/>
                <w:sz w:val="24"/>
                <w:szCs w:val="24"/>
              </w:rPr>
            </w:pPr>
          </w:p>
        </w:tc>
        <w:tc>
          <w:tcPr>
            <w:tcW w:w="953" w:type="pct"/>
            <w:vAlign w:val="center"/>
          </w:tcPr>
          <w:p w14:paraId="7865EE75" w14:textId="77777777" w:rsidR="001C0DCD" w:rsidRPr="008C2660" w:rsidRDefault="001C0DCD" w:rsidP="00E40DF3">
            <w:pPr>
              <w:jc w:val="center"/>
              <w:rPr>
                <w:rFonts w:ascii="Times New Roman" w:hAnsi="Times New Roman" w:cs="Times New Roman"/>
                <w:sz w:val="24"/>
                <w:szCs w:val="24"/>
              </w:rPr>
            </w:pPr>
          </w:p>
        </w:tc>
        <w:tc>
          <w:tcPr>
            <w:tcW w:w="576" w:type="pct"/>
            <w:vAlign w:val="center"/>
          </w:tcPr>
          <w:p w14:paraId="7979F21D" w14:textId="77777777" w:rsidR="001C0DCD" w:rsidRPr="008C2660" w:rsidRDefault="001C0DCD" w:rsidP="00E40DF3">
            <w:pPr>
              <w:jc w:val="center"/>
              <w:rPr>
                <w:rFonts w:ascii="Times New Roman" w:hAnsi="Times New Roman" w:cs="Times New Roman"/>
                <w:sz w:val="24"/>
                <w:szCs w:val="24"/>
              </w:rPr>
            </w:pPr>
          </w:p>
        </w:tc>
      </w:tr>
      <w:tr w:rsidR="001C0DCD" w:rsidRPr="008C2660" w14:paraId="139A5BA1" w14:textId="77777777" w:rsidTr="001A730E">
        <w:trPr>
          <w:trHeight w:val="20"/>
        </w:trPr>
        <w:tc>
          <w:tcPr>
            <w:tcW w:w="1667" w:type="pct"/>
            <w:vMerge/>
          </w:tcPr>
          <w:p w14:paraId="7B818C4C" w14:textId="77777777" w:rsidR="001C0DCD" w:rsidRPr="008C2660" w:rsidRDefault="001C0DCD" w:rsidP="00E40DF3">
            <w:pPr>
              <w:rPr>
                <w:rFonts w:ascii="Times New Roman" w:hAnsi="Times New Roman" w:cs="Times New Roman"/>
                <w:sz w:val="24"/>
                <w:szCs w:val="24"/>
              </w:rPr>
            </w:pPr>
          </w:p>
        </w:tc>
        <w:tc>
          <w:tcPr>
            <w:tcW w:w="392" w:type="pct"/>
            <w:vMerge/>
          </w:tcPr>
          <w:p w14:paraId="33F044D5"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238D77B9"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1DAECC08"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55D615A3" w14:textId="77777777" w:rsidR="001C0DCD" w:rsidRPr="008C2660" w:rsidRDefault="001C0DCD" w:rsidP="00E40DF3">
            <w:pPr>
              <w:jc w:val="center"/>
              <w:rPr>
                <w:rFonts w:ascii="Times New Roman" w:hAnsi="Times New Roman" w:cs="Times New Roman"/>
                <w:sz w:val="24"/>
                <w:szCs w:val="24"/>
              </w:rPr>
            </w:pPr>
          </w:p>
        </w:tc>
        <w:tc>
          <w:tcPr>
            <w:tcW w:w="953" w:type="pct"/>
            <w:vAlign w:val="center"/>
          </w:tcPr>
          <w:p w14:paraId="1108FA0A" w14:textId="77777777" w:rsidR="001C0DCD" w:rsidRPr="008C2660" w:rsidRDefault="001C0DCD" w:rsidP="00E40DF3">
            <w:pPr>
              <w:jc w:val="center"/>
              <w:rPr>
                <w:rFonts w:ascii="Times New Roman" w:hAnsi="Times New Roman" w:cs="Times New Roman"/>
                <w:sz w:val="24"/>
                <w:szCs w:val="24"/>
              </w:rPr>
            </w:pPr>
          </w:p>
        </w:tc>
        <w:tc>
          <w:tcPr>
            <w:tcW w:w="576" w:type="pct"/>
            <w:vAlign w:val="center"/>
          </w:tcPr>
          <w:p w14:paraId="206D13B9" w14:textId="77777777" w:rsidR="001C0DCD" w:rsidRPr="008C2660" w:rsidRDefault="001C0DCD" w:rsidP="00E40DF3">
            <w:pPr>
              <w:jc w:val="center"/>
              <w:rPr>
                <w:rFonts w:ascii="Times New Roman" w:hAnsi="Times New Roman" w:cs="Times New Roman"/>
                <w:sz w:val="24"/>
                <w:szCs w:val="24"/>
              </w:rPr>
            </w:pPr>
          </w:p>
        </w:tc>
      </w:tr>
      <w:tr w:rsidR="001C0DCD" w:rsidRPr="008C2660" w14:paraId="0DF0C386" w14:textId="77777777" w:rsidTr="001A730E">
        <w:trPr>
          <w:trHeight w:val="20"/>
        </w:trPr>
        <w:tc>
          <w:tcPr>
            <w:tcW w:w="1667" w:type="pct"/>
            <w:vMerge/>
          </w:tcPr>
          <w:p w14:paraId="23B9E48A" w14:textId="77777777" w:rsidR="001C0DCD" w:rsidRPr="008C2660" w:rsidRDefault="001C0DCD" w:rsidP="00E40DF3">
            <w:pPr>
              <w:rPr>
                <w:rFonts w:ascii="Times New Roman" w:hAnsi="Times New Roman" w:cs="Times New Roman"/>
                <w:sz w:val="24"/>
                <w:szCs w:val="24"/>
              </w:rPr>
            </w:pPr>
          </w:p>
        </w:tc>
        <w:tc>
          <w:tcPr>
            <w:tcW w:w="392" w:type="pct"/>
            <w:vMerge/>
          </w:tcPr>
          <w:p w14:paraId="2D814CB0"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5467CB83"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22F9A61A"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5E65F4B5" w14:textId="77777777" w:rsidR="001C0DCD" w:rsidRPr="008C2660" w:rsidRDefault="001C0DCD" w:rsidP="00E40DF3">
            <w:pPr>
              <w:jc w:val="center"/>
              <w:rPr>
                <w:rFonts w:ascii="Times New Roman" w:hAnsi="Times New Roman" w:cs="Times New Roman"/>
                <w:sz w:val="24"/>
                <w:szCs w:val="24"/>
              </w:rPr>
            </w:pPr>
          </w:p>
        </w:tc>
        <w:tc>
          <w:tcPr>
            <w:tcW w:w="953" w:type="pct"/>
            <w:vAlign w:val="center"/>
          </w:tcPr>
          <w:p w14:paraId="0869A59D" w14:textId="77777777" w:rsidR="001C0DCD" w:rsidRPr="008C2660" w:rsidRDefault="001C0DCD" w:rsidP="00E40DF3">
            <w:pPr>
              <w:jc w:val="center"/>
              <w:rPr>
                <w:rFonts w:ascii="Times New Roman" w:hAnsi="Times New Roman" w:cs="Times New Roman"/>
                <w:sz w:val="24"/>
                <w:szCs w:val="24"/>
              </w:rPr>
            </w:pPr>
          </w:p>
        </w:tc>
        <w:tc>
          <w:tcPr>
            <w:tcW w:w="576" w:type="pct"/>
            <w:vAlign w:val="center"/>
          </w:tcPr>
          <w:p w14:paraId="5803340D" w14:textId="77777777" w:rsidR="001C0DCD" w:rsidRPr="008C2660" w:rsidRDefault="001C0DCD" w:rsidP="00E40DF3">
            <w:pPr>
              <w:jc w:val="center"/>
              <w:rPr>
                <w:rFonts w:ascii="Times New Roman" w:hAnsi="Times New Roman" w:cs="Times New Roman"/>
                <w:sz w:val="24"/>
                <w:szCs w:val="24"/>
              </w:rPr>
            </w:pPr>
          </w:p>
        </w:tc>
      </w:tr>
      <w:tr w:rsidR="001C0DCD" w:rsidRPr="008C2660" w14:paraId="22FA6A83" w14:textId="77777777" w:rsidTr="001A730E">
        <w:trPr>
          <w:trHeight w:val="20"/>
        </w:trPr>
        <w:tc>
          <w:tcPr>
            <w:tcW w:w="1667" w:type="pct"/>
            <w:vMerge/>
          </w:tcPr>
          <w:p w14:paraId="68899543" w14:textId="77777777" w:rsidR="001C0DCD" w:rsidRPr="008C2660" w:rsidRDefault="001C0DCD" w:rsidP="00E40DF3">
            <w:pPr>
              <w:rPr>
                <w:rFonts w:ascii="Times New Roman" w:hAnsi="Times New Roman" w:cs="Times New Roman"/>
                <w:sz w:val="24"/>
                <w:szCs w:val="24"/>
              </w:rPr>
            </w:pPr>
          </w:p>
        </w:tc>
        <w:tc>
          <w:tcPr>
            <w:tcW w:w="392" w:type="pct"/>
            <w:vMerge/>
          </w:tcPr>
          <w:p w14:paraId="01302447"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2EEC71B7"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25C95526"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37D46993" w14:textId="77777777" w:rsidR="001C0DCD" w:rsidRPr="008C2660" w:rsidRDefault="001C0DCD" w:rsidP="00E40DF3">
            <w:pPr>
              <w:jc w:val="center"/>
              <w:rPr>
                <w:rFonts w:ascii="Times New Roman" w:hAnsi="Times New Roman" w:cs="Times New Roman"/>
                <w:sz w:val="24"/>
                <w:szCs w:val="24"/>
              </w:rPr>
            </w:pPr>
          </w:p>
        </w:tc>
        <w:tc>
          <w:tcPr>
            <w:tcW w:w="953" w:type="pct"/>
            <w:vAlign w:val="center"/>
          </w:tcPr>
          <w:p w14:paraId="6AE2ECEA" w14:textId="77777777" w:rsidR="001C0DCD" w:rsidRPr="008C2660" w:rsidRDefault="001C0DCD" w:rsidP="00E40DF3">
            <w:pPr>
              <w:jc w:val="center"/>
              <w:rPr>
                <w:rFonts w:ascii="Times New Roman" w:hAnsi="Times New Roman" w:cs="Times New Roman"/>
                <w:sz w:val="24"/>
                <w:szCs w:val="24"/>
              </w:rPr>
            </w:pPr>
          </w:p>
        </w:tc>
        <w:tc>
          <w:tcPr>
            <w:tcW w:w="576" w:type="pct"/>
            <w:vAlign w:val="center"/>
          </w:tcPr>
          <w:p w14:paraId="1EA7B5E9" w14:textId="77777777" w:rsidR="001C0DCD" w:rsidRPr="008C2660" w:rsidRDefault="001C0DCD" w:rsidP="00E40DF3">
            <w:pPr>
              <w:jc w:val="center"/>
              <w:rPr>
                <w:rFonts w:ascii="Times New Roman" w:hAnsi="Times New Roman" w:cs="Times New Roman"/>
                <w:sz w:val="24"/>
                <w:szCs w:val="24"/>
              </w:rPr>
            </w:pPr>
          </w:p>
        </w:tc>
      </w:tr>
      <w:tr w:rsidR="001C0DCD" w:rsidRPr="008C2660" w14:paraId="0504573C" w14:textId="77777777" w:rsidTr="001A730E">
        <w:trPr>
          <w:trHeight w:val="20"/>
        </w:trPr>
        <w:tc>
          <w:tcPr>
            <w:tcW w:w="1667" w:type="pct"/>
            <w:vMerge/>
          </w:tcPr>
          <w:p w14:paraId="7BD4E646" w14:textId="77777777" w:rsidR="001C0DCD" w:rsidRPr="008C2660" w:rsidRDefault="001C0DCD" w:rsidP="00E40DF3">
            <w:pPr>
              <w:rPr>
                <w:rFonts w:ascii="Times New Roman" w:hAnsi="Times New Roman" w:cs="Times New Roman"/>
                <w:sz w:val="24"/>
                <w:szCs w:val="24"/>
              </w:rPr>
            </w:pPr>
          </w:p>
        </w:tc>
        <w:tc>
          <w:tcPr>
            <w:tcW w:w="392" w:type="pct"/>
            <w:vMerge/>
          </w:tcPr>
          <w:p w14:paraId="3192FE98"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6F3DEE19"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0E10EC60"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3A48E9F4" w14:textId="77777777" w:rsidR="001C0DCD" w:rsidRPr="008C2660" w:rsidRDefault="001C0DCD" w:rsidP="00E40DF3">
            <w:pPr>
              <w:jc w:val="center"/>
              <w:rPr>
                <w:rFonts w:ascii="Times New Roman" w:hAnsi="Times New Roman" w:cs="Times New Roman"/>
                <w:sz w:val="24"/>
                <w:szCs w:val="24"/>
              </w:rPr>
            </w:pPr>
          </w:p>
        </w:tc>
        <w:tc>
          <w:tcPr>
            <w:tcW w:w="953" w:type="pct"/>
            <w:vAlign w:val="center"/>
          </w:tcPr>
          <w:p w14:paraId="1A440FA2" w14:textId="77777777" w:rsidR="001C0DCD" w:rsidRPr="008C2660" w:rsidRDefault="001C0DCD" w:rsidP="00E40DF3">
            <w:pPr>
              <w:jc w:val="center"/>
              <w:rPr>
                <w:rFonts w:ascii="Times New Roman" w:hAnsi="Times New Roman" w:cs="Times New Roman"/>
                <w:sz w:val="24"/>
                <w:szCs w:val="24"/>
              </w:rPr>
            </w:pPr>
          </w:p>
        </w:tc>
        <w:tc>
          <w:tcPr>
            <w:tcW w:w="576" w:type="pct"/>
            <w:vAlign w:val="center"/>
          </w:tcPr>
          <w:p w14:paraId="40187319" w14:textId="77777777" w:rsidR="001C0DCD" w:rsidRPr="008C2660" w:rsidRDefault="001C0DCD" w:rsidP="00E40DF3">
            <w:pPr>
              <w:jc w:val="center"/>
              <w:rPr>
                <w:rFonts w:ascii="Times New Roman" w:hAnsi="Times New Roman" w:cs="Times New Roman"/>
                <w:sz w:val="24"/>
                <w:szCs w:val="24"/>
              </w:rPr>
            </w:pPr>
          </w:p>
        </w:tc>
      </w:tr>
      <w:tr w:rsidR="001C0DCD" w:rsidRPr="008C2660" w14:paraId="1D617B22" w14:textId="77777777" w:rsidTr="001A730E">
        <w:trPr>
          <w:trHeight w:val="20"/>
        </w:trPr>
        <w:tc>
          <w:tcPr>
            <w:tcW w:w="1667" w:type="pct"/>
            <w:vMerge/>
          </w:tcPr>
          <w:p w14:paraId="12934169" w14:textId="77777777" w:rsidR="001C0DCD" w:rsidRPr="008C2660" w:rsidRDefault="001C0DCD" w:rsidP="00E40DF3">
            <w:pPr>
              <w:rPr>
                <w:rFonts w:ascii="Times New Roman" w:hAnsi="Times New Roman" w:cs="Times New Roman"/>
                <w:sz w:val="24"/>
                <w:szCs w:val="24"/>
              </w:rPr>
            </w:pPr>
          </w:p>
        </w:tc>
        <w:tc>
          <w:tcPr>
            <w:tcW w:w="392" w:type="pct"/>
            <w:vMerge/>
          </w:tcPr>
          <w:p w14:paraId="36411DDB"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7B2323AF"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08EBC16C"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5767F43F" w14:textId="77777777" w:rsidR="001C0DCD" w:rsidRPr="008C2660" w:rsidRDefault="001C0DCD" w:rsidP="00E40DF3">
            <w:pPr>
              <w:jc w:val="center"/>
              <w:rPr>
                <w:rFonts w:ascii="Times New Roman" w:hAnsi="Times New Roman" w:cs="Times New Roman"/>
                <w:sz w:val="24"/>
                <w:szCs w:val="24"/>
              </w:rPr>
            </w:pPr>
          </w:p>
        </w:tc>
        <w:tc>
          <w:tcPr>
            <w:tcW w:w="953" w:type="pct"/>
            <w:vAlign w:val="center"/>
          </w:tcPr>
          <w:p w14:paraId="4A11EE93" w14:textId="77777777" w:rsidR="001C0DCD" w:rsidRPr="008C2660" w:rsidRDefault="001C0DCD" w:rsidP="00E40DF3">
            <w:pPr>
              <w:jc w:val="center"/>
              <w:rPr>
                <w:rFonts w:ascii="Times New Roman" w:hAnsi="Times New Roman" w:cs="Times New Roman"/>
                <w:sz w:val="24"/>
                <w:szCs w:val="24"/>
              </w:rPr>
            </w:pPr>
          </w:p>
        </w:tc>
        <w:tc>
          <w:tcPr>
            <w:tcW w:w="576" w:type="pct"/>
            <w:vAlign w:val="center"/>
          </w:tcPr>
          <w:p w14:paraId="2CFA6781" w14:textId="77777777" w:rsidR="001C0DCD" w:rsidRPr="008C2660" w:rsidRDefault="001C0DCD" w:rsidP="00E40DF3">
            <w:pPr>
              <w:jc w:val="center"/>
              <w:rPr>
                <w:rFonts w:ascii="Times New Roman" w:hAnsi="Times New Roman" w:cs="Times New Roman"/>
                <w:sz w:val="24"/>
                <w:szCs w:val="24"/>
              </w:rPr>
            </w:pPr>
          </w:p>
        </w:tc>
      </w:tr>
      <w:tr w:rsidR="001C0DCD" w:rsidRPr="008C2660" w14:paraId="49775FAC" w14:textId="77777777" w:rsidTr="001A730E">
        <w:trPr>
          <w:trHeight w:val="20"/>
        </w:trPr>
        <w:tc>
          <w:tcPr>
            <w:tcW w:w="1667" w:type="pct"/>
          </w:tcPr>
          <w:p w14:paraId="3FBD94D4" w14:textId="77777777" w:rsidR="001C0DCD" w:rsidRPr="008C2660" w:rsidRDefault="001C0DCD" w:rsidP="00E40DF3">
            <w:pPr>
              <w:rPr>
                <w:rFonts w:ascii="Times New Roman" w:hAnsi="Times New Roman" w:cs="Times New Roman"/>
                <w:sz w:val="24"/>
                <w:szCs w:val="24"/>
              </w:rPr>
            </w:pPr>
            <w:r w:rsidRPr="008C2660">
              <w:rPr>
                <w:rFonts w:ascii="Times New Roman" w:hAnsi="Times New Roman" w:cs="Times New Roman"/>
                <w:sz w:val="24"/>
                <w:szCs w:val="24"/>
              </w:rPr>
              <w:t>Step 4</w:t>
            </w:r>
          </w:p>
        </w:tc>
        <w:tc>
          <w:tcPr>
            <w:tcW w:w="392" w:type="pct"/>
          </w:tcPr>
          <w:p w14:paraId="67035BCF" w14:textId="77777777" w:rsidR="001C0DCD" w:rsidRPr="008C2660" w:rsidRDefault="001C0DCD" w:rsidP="00E40DF3">
            <w:pPr>
              <w:jc w:val="center"/>
              <w:rPr>
                <w:rFonts w:ascii="Times New Roman" w:hAnsi="Times New Roman" w:cs="Times New Roman"/>
                <w:sz w:val="24"/>
                <w:szCs w:val="24"/>
              </w:rPr>
            </w:pPr>
          </w:p>
        </w:tc>
        <w:tc>
          <w:tcPr>
            <w:tcW w:w="576" w:type="pct"/>
          </w:tcPr>
          <w:p w14:paraId="06E60964" w14:textId="77777777" w:rsidR="001C0DCD" w:rsidRPr="008C2660" w:rsidRDefault="001C0DCD" w:rsidP="00E40DF3">
            <w:pPr>
              <w:jc w:val="center"/>
              <w:rPr>
                <w:rFonts w:ascii="Times New Roman" w:hAnsi="Times New Roman" w:cs="Times New Roman"/>
                <w:sz w:val="24"/>
                <w:szCs w:val="24"/>
              </w:rPr>
            </w:pPr>
          </w:p>
        </w:tc>
        <w:tc>
          <w:tcPr>
            <w:tcW w:w="418" w:type="pct"/>
            <w:vAlign w:val="center"/>
          </w:tcPr>
          <w:p w14:paraId="06F4CED2" w14:textId="7FFBBDE2"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w:t>
            </w:r>
            <w:r w:rsidR="0033435A" w:rsidRPr="008C2660">
              <w:rPr>
                <w:rFonts w:ascii="Times New Roman" w:hAnsi="Times New Roman" w:cs="Times New Roman"/>
                <w:sz w:val="24"/>
                <w:szCs w:val="24"/>
              </w:rPr>
              <w:t>587</w:t>
            </w:r>
          </w:p>
        </w:tc>
        <w:tc>
          <w:tcPr>
            <w:tcW w:w="418" w:type="pct"/>
            <w:vAlign w:val="center"/>
          </w:tcPr>
          <w:p w14:paraId="78AF0BCD" w14:textId="3C987B11"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w:t>
            </w:r>
            <w:r w:rsidR="0033435A" w:rsidRPr="008C2660">
              <w:rPr>
                <w:rFonts w:ascii="Times New Roman" w:hAnsi="Times New Roman" w:cs="Times New Roman"/>
                <w:sz w:val="24"/>
                <w:szCs w:val="24"/>
              </w:rPr>
              <w:t>345</w:t>
            </w:r>
          </w:p>
        </w:tc>
        <w:tc>
          <w:tcPr>
            <w:tcW w:w="953" w:type="pct"/>
            <w:vAlign w:val="center"/>
          </w:tcPr>
          <w:p w14:paraId="6E64BC8B" w14:textId="7C58AF8D"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w:t>
            </w:r>
            <w:r w:rsidR="0033435A" w:rsidRPr="008C2660">
              <w:rPr>
                <w:rFonts w:ascii="Times New Roman" w:hAnsi="Times New Roman" w:cs="Times New Roman"/>
                <w:sz w:val="24"/>
                <w:szCs w:val="24"/>
              </w:rPr>
              <w:t>338</w:t>
            </w:r>
          </w:p>
        </w:tc>
        <w:tc>
          <w:tcPr>
            <w:tcW w:w="576" w:type="pct"/>
            <w:vAlign w:val="center"/>
          </w:tcPr>
          <w:p w14:paraId="29A2111D" w14:textId="6F1560E5"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.0</w:t>
            </w:r>
            <w:r w:rsidR="0033435A" w:rsidRPr="008C2660">
              <w:rPr>
                <w:rFonts w:ascii="Times New Roman" w:hAnsi="Times New Roman" w:cs="Times New Roman"/>
                <w:sz w:val="24"/>
                <w:szCs w:val="24"/>
              </w:rPr>
              <w:t>28</w:t>
            </w:r>
            <w:r w:rsidRPr="008C2660">
              <w:rPr>
                <w:rFonts w:ascii="Times New Roman" w:hAnsi="Times New Roman" w:cs="Times New Roman"/>
                <w:sz w:val="24"/>
                <w:szCs w:val="24"/>
              </w:rPr>
              <w:t>**</w:t>
            </w:r>
          </w:p>
        </w:tc>
      </w:tr>
      <w:tr w:rsidR="001C0DCD" w:rsidRPr="008C2660" w14:paraId="1A142364" w14:textId="77777777" w:rsidTr="001A730E">
        <w:trPr>
          <w:trHeight w:val="20"/>
        </w:trPr>
        <w:tc>
          <w:tcPr>
            <w:tcW w:w="1667" w:type="pct"/>
            <w:vMerge w:val="restart"/>
            <w:vAlign w:val="center"/>
          </w:tcPr>
          <w:p w14:paraId="608608DE"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Age</w:t>
            </w:r>
          </w:p>
          <w:p w14:paraId="110F08AA"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 xml:space="preserve">COVID-19 Close Death </w:t>
            </w:r>
          </w:p>
          <w:p w14:paraId="08CC1756"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BFI-E</w:t>
            </w:r>
          </w:p>
          <w:p w14:paraId="18A7ECDA"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BFI-C</w:t>
            </w:r>
          </w:p>
          <w:p w14:paraId="7D3619EB"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BFI-N</w:t>
            </w:r>
          </w:p>
          <w:p w14:paraId="1F8D4B74"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PHQ-9</w:t>
            </w:r>
          </w:p>
          <w:p w14:paraId="2772DF6E" w14:textId="77777777"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CAS</w:t>
            </w:r>
          </w:p>
          <w:p w14:paraId="3DC7B75C" w14:textId="5AD76293"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C-19</w:t>
            </w:r>
            <w:r w:rsidR="002F7704" w:rsidRPr="008C2660">
              <w:rPr>
                <w:rFonts w:ascii="Times New Roman" w:hAnsi="Times New Roman" w:cs="Times New Roman"/>
                <w:sz w:val="24"/>
                <w:szCs w:val="24"/>
              </w:rPr>
              <w:t>ASS</w:t>
            </w:r>
            <w:r w:rsidRPr="008C2660">
              <w:rPr>
                <w:rFonts w:ascii="Times New Roman" w:hAnsi="Times New Roman" w:cs="Times New Roman"/>
                <w:sz w:val="24"/>
                <w:szCs w:val="24"/>
              </w:rPr>
              <w:t>-A</w:t>
            </w:r>
          </w:p>
          <w:p w14:paraId="4F2C593D" w14:textId="677C454D" w:rsidR="001C0DCD" w:rsidRPr="008C2660" w:rsidRDefault="001C0DCD" w:rsidP="00E40DF3">
            <w:pPr>
              <w:jc w:val="center"/>
              <w:rPr>
                <w:rFonts w:ascii="Times New Roman" w:hAnsi="Times New Roman" w:cs="Times New Roman"/>
                <w:sz w:val="24"/>
                <w:szCs w:val="24"/>
              </w:rPr>
            </w:pPr>
            <w:r w:rsidRPr="008C2660">
              <w:rPr>
                <w:rFonts w:ascii="Times New Roman" w:hAnsi="Times New Roman" w:cs="Times New Roman"/>
                <w:sz w:val="24"/>
                <w:szCs w:val="24"/>
              </w:rPr>
              <w:t>C-19-</w:t>
            </w:r>
            <w:r w:rsidR="002F7704" w:rsidRPr="008C2660">
              <w:rPr>
                <w:rFonts w:ascii="Times New Roman" w:hAnsi="Times New Roman" w:cs="Times New Roman"/>
                <w:sz w:val="24"/>
                <w:szCs w:val="24"/>
              </w:rPr>
              <w:t>ASS-</w:t>
            </w:r>
            <w:r w:rsidRPr="008C2660">
              <w:rPr>
                <w:rFonts w:ascii="Times New Roman" w:hAnsi="Times New Roman" w:cs="Times New Roman"/>
                <w:sz w:val="24"/>
                <w:szCs w:val="24"/>
              </w:rPr>
              <w:t>P</w:t>
            </w:r>
          </w:p>
        </w:tc>
        <w:tc>
          <w:tcPr>
            <w:tcW w:w="392" w:type="pct"/>
            <w:vMerge w:val="restart"/>
            <w:vAlign w:val="center"/>
          </w:tcPr>
          <w:p w14:paraId="6487BA0B" w14:textId="77777777" w:rsidR="001C0DCD" w:rsidRPr="008C2660" w:rsidRDefault="007816D4" w:rsidP="00E40DF3">
            <w:pPr>
              <w:jc w:val="center"/>
              <w:rPr>
                <w:rFonts w:ascii="Times New Roman" w:hAnsi="Times New Roman" w:cs="Times New Roman"/>
                <w:sz w:val="24"/>
                <w:szCs w:val="24"/>
              </w:rPr>
            </w:pPr>
            <w:r w:rsidRPr="008C2660">
              <w:rPr>
                <w:rFonts w:ascii="Times New Roman" w:hAnsi="Times New Roman" w:cs="Times New Roman"/>
                <w:sz w:val="24"/>
                <w:szCs w:val="24"/>
              </w:rPr>
              <w:t>.003</w:t>
            </w:r>
          </w:p>
          <w:p w14:paraId="7AD8B02D" w14:textId="3764C6F9" w:rsidR="007816D4" w:rsidRPr="008C2660" w:rsidRDefault="007816D4" w:rsidP="00E40DF3">
            <w:pPr>
              <w:jc w:val="center"/>
              <w:rPr>
                <w:rFonts w:ascii="Times New Roman" w:hAnsi="Times New Roman" w:cs="Times New Roman"/>
                <w:sz w:val="24"/>
                <w:szCs w:val="24"/>
              </w:rPr>
            </w:pPr>
            <w:r w:rsidRPr="008C2660">
              <w:rPr>
                <w:rFonts w:ascii="Times New Roman" w:hAnsi="Times New Roman" w:cs="Times New Roman"/>
                <w:sz w:val="24"/>
                <w:szCs w:val="24"/>
              </w:rPr>
              <w:t>-.01</w:t>
            </w:r>
          </w:p>
          <w:p w14:paraId="30320BA2" w14:textId="49BCF80C" w:rsidR="007816D4" w:rsidRPr="008C2660" w:rsidRDefault="007816D4" w:rsidP="00E40DF3">
            <w:pPr>
              <w:jc w:val="center"/>
              <w:rPr>
                <w:rFonts w:ascii="Times New Roman" w:hAnsi="Times New Roman" w:cs="Times New Roman"/>
                <w:sz w:val="24"/>
                <w:szCs w:val="24"/>
              </w:rPr>
            </w:pPr>
            <w:r w:rsidRPr="008C2660">
              <w:rPr>
                <w:rFonts w:ascii="Times New Roman" w:hAnsi="Times New Roman" w:cs="Times New Roman"/>
                <w:sz w:val="24"/>
                <w:szCs w:val="24"/>
              </w:rPr>
              <w:t>-.04</w:t>
            </w:r>
          </w:p>
          <w:p w14:paraId="7184B774" w14:textId="098E6421" w:rsidR="007816D4" w:rsidRPr="008C2660" w:rsidRDefault="007816D4" w:rsidP="00E40DF3">
            <w:pPr>
              <w:jc w:val="center"/>
              <w:rPr>
                <w:rFonts w:ascii="Times New Roman" w:hAnsi="Times New Roman" w:cs="Times New Roman"/>
                <w:sz w:val="24"/>
                <w:szCs w:val="24"/>
              </w:rPr>
            </w:pPr>
            <w:r w:rsidRPr="008C2660">
              <w:rPr>
                <w:rFonts w:ascii="Times New Roman" w:hAnsi="Times New Roman" w:cs="Times New Roman"/>
                <w:sz w:val="24"/>
                <w:szCs w:val="24"/>
              </w:rPr>
              <w:t>-.01</w:t>
            </w:r>
          </w:p>
          <w:p w14:paraId="46BF548B" w14:textId="77777777" w:rsidR="007816D4" w:rsidRPr="008C2660" w:rsidRDefault="007816D4" w:rsidP="00E40DF3">
            <w:pPr>
              <w:jc w:val="center"/>
              <w:rPr>
                <w:rFonts w:ascii="Times New Roman" w:hAnsi="Times New Roman" w:cs="Times New Roman"/>
                <w:sz w:val="24"/>
                <w:szCs w:val="24"/>
              </w:rPr>
            </w:pPr>
            <w:r w:rsidRPr="008C2660">
              <w:rPr>
                <w:rFonts w:ascii="Times New Roman" w:hAnsi="Times New Roman" w:cs="Times New Roman"/>
                <w:sz w:val="24"/>
                <w:szCs w:val="24"/>
              </w:rPr>
              <w:t>.051</w:t>
            </w:r>
          </w:p>
          <w:p w14:paraId="7EA20233" w14:textId="77777777" w:rsidR="007816D4" w:rsidRPr="008C2660" w:rsidRDefault="007816D4" w:rsidP="00E40DF3">
            <w:pPr>
              <w:jc w:val="center"/>
              <w:rPr>
                <w:rFonts w:ascii="Times New Roman" w:hAnsi="Times New Roman" w:cs="Times New Roman"/>
                <w:sz w:val="24"/>
                <w:szCs w:val="24"/>
              </w:rPr>
            </w:pPr>
            <w:r w:rsidRPr="008C2660">
              <w:rPr>
                <w:rFonts w:ascii="Times New Roman" w:hAnsi="Times New Roman" w:cs="Times New Roman"/>
                <w:sz w:val="24"/>
                <w:szCs w:val="24"/>
              </w:rPr>
              <w:t>.43</w:t>
            </w:r>
          </w:p>
          <w:p w14:paraId="7C91364F" w14:textId="77777777" w:rsidR="007816D4" w:rsidRPr="008C2660" w:rsidRDefault="007816D4" w:rsidP="00E40DF3">
            <w:pPr>
              <w:jc w:val="center"/>
              <w:rPr>
                <w:rFonts w:ascii="Times New Roman" w:hAnsi="Times New Roman" w:cs="Times New Roman"/>
                <w:sz w:val="24"/>
                <w:szCs w:val="24"/>
              </w:rPr>
            </w:pPr>
            <w:r w:rsidRPr="008C2660">
              <w:rPr>
                <w:rFonts w:ascii="Times New Roman" w:hAnsi="Times New Roman" w:cs="Times New Roman"/>
                <w:sz w:val="24"/>
                <w:szCs w:val="24"/>
              </w:rPr>
              <w:t>.06</w:t>
            </w:r>
          </w:p>
          <w:p w14:paraId="73E55500" w14:textId="77777777" w:rsidR="007816D4" w:rsidRPr="008C2660" w:rsidRDefault="007816D4" w:rsidP="00E40DF3">
            <w:pPr>
              <w:jc w:val="center"/>
              <w:rPr>
                <w:rFonts w:ascii="Times New Roman" w:hAnsi="Times New Roman" w:cs="Times New Roman"/>
                <w:sz w:val="24"/>
                <w:szCs w:val="24"/>
              </w:rPr>
            </w:pPr>
            <w:r w:rsidRPr="008C2660">
              <w:rPr>
                <w:rFonts w:ascii="Times New Roman" w:hAnsi="Times New Roman" w:cs="Times New Roman"/>
                <w:sz w:val="24"/>
                <w:szCs w:val="24"/>
              </w:rPr>
              <w:t>.12</w:t>
            </w:r>
          </w:p>
          <w:p w14:paraId="6C6841BB" w14:textId="3AE9D387" w:rsidR="007816D4" w:rsidRPr="008C2660" w:rsidRDefault="007816D4" w:rsidP="00E40DF3">
            <w:pPr>
              <w:jc w:val="center"/>
              <w:rPr>
                <w:rFonts w:ascii="Times New Roman" w:hAnsi="Times New Roman" w:cs="Times New Roman"/>
                <w:sz w:val="24"/>
                <w:szCs w:val="24"/>
              </w:rPr>
            </w:pPr>
            <w:r w:rsidRPr="008C2660">
              <w:rPr>
                <w:rFonts w:ascii="Times New Roman" w:hAnsi="Times New Roman" w:cs="Times New Roman"/>
                <w:sz w:val="24"/>
                <w:szCs w:val="24"/>
              </w:rPr>
              <w:t>.07</w:t>
            </w:r>
          </w:p>
        </w:tc>
        <w:tc>
          <w:tcPr>
            <w:tcW w:w="576" w:type="pct"/>
            <w:vMerge w:val="restart"/>
            <w:vAlign w:val="center"/>
          </w:tcPr>
          <w:p w14:paraId="7F0B0D55" w14:textId="53BCE251" w:rsidR="001C0DCD" w:rsidRPr="008C2660" w:rsidRDefault="00820F13" w:rsidP="00E40DF3">
            <w:pPr>
              <w:jc w:val="center"/>
              <w:rPr>
                <w:rFonts w:ascii="Times New Roman" w:hAnsi="Times New Roman" w:cs="Times New Roman"/>
                <w:sz w:val="24"/>
                <w:szCs w:val="24"/>
              </w:rPr>
            </w:pPr>
            <w:r w:rsidRPr="008C2660">
              <w:rPr>
                <w:rFonts w:ascii="Times New Roman" w:hAnsi="Times New Roman" w:cs="Times New Roman"/>
                <w:sz w:val="24"/>
                <w:szCs w:val="24"/>
              </w:rPr>
              <w:t>.12</w:t>
            </w:r>
          </w:p>
          <w:p w14:paraId="79113B2C" w14:textId="77777777" w:rsidR="00820F13" w:rsidRPr="008C2660" w:rsidRDefault="00820F13" w:rsidP="00E40DF3">
            <w:pPr>
              <w:jc w:val="center"/>
              <w:rPr>
                <w:rFonts w:ascii="Times New Roman" w:hAnsi="Times New Roman" w:cs="Times New Roman"/>
                <w:sz w:val="24"/>
                <w:szCs w:val="24"/>
              </w:rPr>
            </w:pPr>
            <w:r w:rsidRPr="008C2660">
              <w:rPr>
                <w:rFonts w:ascii="Times New Roman" w:hAnsi="Times New Roman" w:cs="Times New Roman"/>
                <w:sz w:val="24"/>
                <w:szCs w:val="24"/>
              </w:rPr>
              <w:t>-.37</w:t>
            </w:r>
          </w:p>
          <w:p w14:paraId="42F9E181" w14:textId="77777777" w:rsidR="00820F13" w:rsidRPr="008C2660" w:rsidRDefault="00820F13" w:rsidP="00E40DF3">
            <w:pPr>
              <w:jc w:val="center"/>
              <w:rPr>
                <w:rFonts w:ascii="Times New Roman" w:hAnsi="Times New Roman" w:cs="Times New Roman"/>
                <w:sz w:val="24"/>
                <w:szCs w:val="24"/>
              </w:rPr>
            </w:pPr>
            <w:r w:rsidRPr="008C2660">
              <w:rPr>
                <w:rFonts w:ascii="Times New Roman" w:hAnsi="Times New Roman" w:cs="Times New Roman"/>
                <w:sz w:val="24"/>
                <w:szCs w:val="24"/>
              </w:rPr>
              <w:t>-1.40</w:t>
            </w:r>
          </w:p>
          <w:p w14:paraId="44A7494C" w14:textId="77777777" w:rsidR="00820F13" w:rsidRPr="008C2660" w:rsidRDefault="00820F13" w:rsidP="00E40DF3">
            <w:pPr>
              <w:jc w:val="center"/>
              <w:rPr>
                <w:rFonts w:ascii="Times New Roman" w:hAnsi="Times New Roman" w:cs="Times New Roman"/>
                <w:sz w:val="24"/>
                <w:szCs w:val="24"/>
              </w:rPr>
            </w:pPr>
            <w:r w:rsidRPr="008C2660">
              <w:rPr>
                <w:rFonts w:ascii="Times New Roman" w:hAnsi="Times New Roman" w:cs="Times New Roman"/>
                <w:sz w:val="24"/>
                <w:szCs w:val="24"/>
              </w:rPr>
              <w:t>-.55</w:t>
            </w:r>
          </w:p>
          <w:p w14:paraId="53F235D8" w14:textId="77777777" w:rsidR="00820F13" w:rsidRPr="008C2660" w:rsidRDefault="00820F13" w:rsidP="00E40DF3">
            <w:pPr>
              <w:jc w:val="center"/>
              <w:rPr>
                <w:rFonts w:ascii="Times New Roman" w:hAnsi="Times New Roman" w:cs="Times New Roman"/>
                <w:sz w:val="24"/>
                <w:szCs w:val="24"/>
              </w:rPr>
            </w:pPr>
            <w:r w:rsidRPr="008C2660">
              <w:rPr>
                <w:rFonts w:ascii="Times New Roman" w:hAnsi="Times New Roman" w:cs="Times New Roman"/>
                <w:sz w:val="24"/>
                <w:szCs w:val="24"/>
              </w:rPr>
              <w:t>1.67</w:t>
            </w:r>
          </w:p>
          <w:p w14:paraId="4E5D056D" w14:textId="22EC8331" w:rsidR="00820F13" w:rsidRPr="008C2660" w:rsidRDefault="00820F13" w:rsidP="00E40DF3">
            <w:pPr>
              <w:jc w:val="center"/>
              <w:rPr>
                <w:rFonts w:ascii="Times New Roman" w:hAnsi="Times New Roman" w:cs="Times New Roman"/>
                <w:sz w:val="24"/>
                <w:szCs w:val="24"/>
              </w:rPr>
            </w:pPr>
            <w:r w:rsidRPr="008C2660">
              <w:rPr>
                <w:rFonts w:ascii="Times New Roman" w:hAnsi="Times New Roman" w:cs="Times New Roman"/>
                <w:sz w:val="24"/>
                <w:szCs w:val="24"/>
              </w:rPr>
              <w:t>12.81</w:t>
            </w:r>
            <w:r w:rsidR="0033775E" w:rsidRPr="008C2660">
              <w:rPr>
                <w:rFonts w:ascii="Times New Roman" w:hAnsi="Times New Roman" w:cs="Times New Roman"/>
                <w:sz w:val="24"/>
                <w:szCs w:val="24"/>
              </w:rPr>
              <w:t>*</w:t>
            </w:r>
          </w:p>
          <w:p w14:paraId="08718536" w14:textId="6671ADBD" w:rsidR="00820F13" w:rsidRPr="008C2660" w:rsidRDefault="00820F13" w:rsidP="00E40DF3">
            <w:pPr>
              <w:jc w:val="center"/>
              <w:rPr>
                <w:rFonts w:ascii="Times New Roman" w:hAnsi="Times New Roman" w:cs="Times New Roman"/>
                <w:sz w:val="24"/>
                <w:szCs w:val="24"/>
              </w:rPr>
            </w:pPr>
            <w:r w:rsidRPr="008C2660">
              <w:rPr>
                <w:rFonts w:ascii="Times New Roman" w:hAnsi="Times New Roman" w:cs="Times New Roman"/>
                <w:sz w:val="24"/>
                <w:szCs w:val="24"/>
              </w:rPr>
              <w:t>2.04</w:t>
            </w:r>
            <w:r w:rsidR="0033775E" w:rsidRPr="008C2660">
              <w:rPr>
                <w:rFonts w:ascii="Times New Roman" w:hAnsi="Times New Roman" w:cs="Times New Roman"/>
                <w:sz w:val="24"/>
                <w:szCs w:val="24"/>
              </w:rPr>
              <w:t>*</w:t>
            </w:r>
          </w:p>
          <w:p w14:paraId="126422D0" w14:textId="32231BAE" w:rsidR="00820F13" w:rsidRPr="008C2660" w:rsidRDefault="00820F13" w:rsidP="00E40DF3">
            <w:pPr>
              <w:jc w:val="center"/>
              <w:rPr>
                <w:rFonts w:ascii="Times New Roman" w:hAnsi="Times New Roman" w:cs="Times New Roman"/>
                <w:sz w:val="24"/>
                <w:szCs w:val="24"/>
              </w:rPr>
            </w:pPr>
            <w:r w:rsidRPr="008C2660">
              <w:rPr>
                <w:rFonts w:ascii="Times New Roman" w:hAnsi="Times New Roman" w:cs="Times New Roman"/>
                <w:sz w:val="24"/>
                <w:szCs w:val="24"/>
              </w:rPr>
              <w:t>3.90</w:t>
            </w:r>
            <w:r w:rsidR="0033775E" w:rsidRPr="008C2660">
              <w:rPr>
                <w:rFonts w:ascii="Times New Roman" w:hAnsi="Times New Roman" w:cs="Times New Roman"/>
                <w:sz w:val="24"/>
                <w:szCs w:val="24"/>
              </w:rPr>
              <w:t>*</w:t>
            </w:r>
          </w:p>
          <w:p w14:paraId="287D0742" w14:textId="07E9AAE5" w:rsidR="00820F13" w:rsidRPr="008C2660" w:rsidRDefault="00300D73" w:rsidP="00E40DF3">
            <w:pPr>
              <w:jc w:val="center"/>
              <w:rPr>
                <w:rFonts w:ascii="Times New Roman" w:hAnsi="Times New Roman" w:cs="Times New Roman"/>
                <w:sz w:val="24"/>
                <w:szCs w:val="24"/>
              </w:rPr>
            </w:pPr>
            <w:r w:rsidRPr="008C2660">
              <w:rPr>
                <w:rFonts w:ascii="Times New Roman" w:hAnsi="Times New Roman" w:cs="Times New Roman"/>
                <w:sz w:val="24"/>
                <w:szCs w:val="24"/>
              </w:rPr>
              <w:t>2.17</w:t>
            </w:r>
            <w:r w:rsidR="0033775E" w:rsidRPr="008C2660">
              <w:rPr>
                <w:rFonts w:ascii="Times New Roman" w:hAnsi="Times New Roman" w:cs="Times New Roman"/>
                <w:sz w:val="24"/>
                <w:szCs w:val="24"/>
              </w:rPr>
              <w:t>*</w:t>
            </w:r>
          </w:p>
        </w:tc>
        <w:tc>
          <w:tcPr>
            <w:tcW w:w="418" w:type="pct"/>
          </w:tcPr>
          <w:p w14:paraId="07C99728" w14:textId="77777777" w:rsidR="001C0DCD" w:rsidRPr="008C2660" w:rsidRDefault="001C0DCD" w:rsidP="00E40DF3">
            <w:pPr>
              <w:jc w:val="center"/>
              <w:rPr>
                <w:rFonts w:ascii="Times New Roman" w:hAnsi="Times New Roman" w:cs="Times New Roman"/>
                <w:i/>
                <w:iCs/>
                <w:sz w:val="24"/>
                <w:szCs w:val="24"/>
              </w:rPr>
            </w:pPr>
          </w:p>
        </w:tc>
        <w:tc>
          <w:tcPr>
            <w:tcW w:w="418" w:type="pct"/>
          </w:tcPr>
          <w:p w14:paraId="5BB8A13C" w14:textId="77777777" w:rsidR="001C0DCD" w:rsidRPr="008C2660" w:rsidRDefault="001C0DCD" w:rsidP="00E40DF3">
            <w:pPr>
              <w:jc w:val="center"/>
              <w:rPr>
                <w:rFonts w:ascii="Times New Roman" w:hAnsi="Times New Roman" w:cs="Times New Roman"/>
                <w:i/>
                <w:iCs/>
                <w:sz w:val="24"/>
                <w:szCs w:val="24"/>
              </w:rPr>
            </w:pPr>
          </w:p>
        </w:tc>
        <w:tc>
          <w:tcPr>
            <w:tcW w:w="953" w:type="pct"/>
          </w:tcPr>
          <w:p w14:paraId="550E747B" w14:textId="77777777" w:rsidR="001C0DCD" w:rsidRPr="008C2660" w:rsidRDefault="001C0DCD" w:rsidP="00E40DF3">
            <w:pPr>
              <w:jc w:val="center"/>
              <w:rPr>
                <w:rFonts w:ascii="Times New Roman" w:hAnsi="Times New Roman" w:cs="Times New Roman"/>
                <w:sz w:val="24"/>
                <w:szCs w:val="24"/>
              </w:rPr>
            </w:pPr>
          </w:p>
        </w:tc>
        <w:tc>
          <w:tcPr>
            <w:tcW w:w="576" w:type="pct"/>
          </w:tcPr>
          <w:p w14:paraId="26976BED" w14:textId="77777777" w:rsidR="001C0DCD" w:rsidRPr="008C2660" w:rsidRDefault="001C0DCD" w:rsidP="00E40DF3">
            <w:pPr>
              <w:jc w:val="center"/>
              <w:rPr>
                <w:rFonts w:ascii="Times New Roman" w:hAnsi="Times New Roman" w:cs="Times New Roman"/>
                <w:sz w:val="24"/>
                <w:szCs w:val="24"/>
              </w:rPr>
            </w:pPr>
          </w:p>
        </w:tc>
      </w:tr>
      <w:tr w:rsidR="001C0DCD" w:rsidRPr="008C2660" w14:paraId="6CB737BF" w14:textId="77777777" w:rsidTr="001A730E">
        <w:trPr>
          <w:trHeight w:val="20"/>
        </w:trPr>
        <w:tc>
          <w:tcPr>
            <w:tcW w:w="1667" w:type="pct"/>
            <w:vMerge/>
          </w:tcPr>
          <w:p w14:paraId="119E60F6" w14:textId="77777777" w:rsidR="001C0DCD" w:rsidRPr="008C2660" w:rsidRDefault="001C0DCD" w:rsidP="00E40DF3">
            <w:pPr>
              <w:jc w:val="center"/>
              <w:rPr>
                <w:rFonts w:ascii="Times New Roman" w:hAnsi="Times New Roman" w:cs="Times New Roman"/>
                <w:sz w:val="24"/>
                <w:szCs w:val="24"/>
              </w:rPr>
            </w:pPr>
          </w:p>
        </w:tc>
        <w:tc>
          <w:tcPr>
            <w:tcW w:w="392" w:type="pct"/>
            <w:vMerge/>
          </w:tcPr>
          <w:p w14:paraId="03FA8899"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3D571725" w14:textId="77777777" w:rsidR="001C0DCD" w:rsidRPr="008C2660" w:rsidRDefault="001C0DCD" w:rsidP="00E40DF3">
            <w:pPr>
              <w:jc w:val="center"/>
              <w:rPr>
                <w:rFonts w:ascii="Times New Roman" w:hAnsi="Times New Roman" w:cs="Times New Roman"/>
                <w:i/>
                <w:iCs/>
                <w:sz w:val="24"/>
                <w:szCs w:val="24"/>
              </w:rPr>
            </w:pPr>
          </w:p>
        </w:tc>
        <w:tc>
          <w:tcPr>
            <w:tcW w:w="418" w:type="pct"/>
          </w:tcPr>
          <w:p w14:paraId="49C18018" w14:textId="77777777" w:rsidR="001C0DCD" w:rsidRPr="008C2660" w:rsidRDefault="001C0DCD" w:rsidP="00E40DF3">
            <w:pPr>
              <w:jc w:val="center"/>
              <w:rPr>
                <w:rFonts w:ascii="Times New Roman" w:hAnsi="Times New Roman" w:cs="Times New Roman"/>
                <w:i/>
                <w:iCs/>
                <w:sz w:val="24"/>
                <w:szCs w:val="24"/>
              </w:rPr>
            </w:pPr>
          </w:p>
        </w:tc>
        <w:tc>
          <w:tcPr>
            <w:tcW w:w="418" w:type="pct"/>
          </w:tcPr>
          <w:p w14:paraId="1F5C0704" w14:textId="77777777" w:rsidR="001C0DCD" w:rsidRPr="008C2660" w:rsidRDefault="001C0DCD" w:rsidP="00E40DF3">
            <w:pPr>
              <w:jc w:val="center"/>
              <w:rPr>
                <w:rFonts w:ascii="Times New Roman" w:hAnsi="Times New Roman" w:cs="Times New Roman"/>
                <w:i/>
                <w:iCs/>
                <w:sz w:val="24"/>
                <w:szCs w:val="24"/>
              </w:rPr>
            </w:pPr>
          </w:p>
        </w:tc>
        <w:tc>
          <w:tcPr>
            <w:tcW w:w="953" w:type="pct"/>
          </w:tcPr>
          <w:p w14:paraId="2885E651" w14:textId="77777777" w:rsidR="001C0DCD" w:rsidRPr="008C2660" w:rsidRDefault="001C0DCD" w:rsidP="00E40DF3">
            <w:pPr>
              <w:jc w:val="center"/>
              <w:rPr>
                <w:rFonts w:ascii="Times New Roman" w:hAnsi="Times New Roman" w:cs="Times New Roman"/>
                <w:sz w:val="24"/>
                <w:szCs w:val="24"/>
              </w:rPr>
            </w:pPr>
          </w:p>
        </w:tc>
        <w:tc>
          <w:tcPr>
            <w:tcW w:w="576" w:type="pct"/>
          </w:tcPr>
          <w:p w14:paraId="33E17E4E" w14:textId="77777777" w:rsidR="001C0DCD" w:rsidRPr="008C2660" w:rsidRDefault="001C0DCD" w:rsidP="00E40DF3">
            <w:pPr>
              <w:jc w:val="center"/>
              <w:rPr>
                <w:rFonts w:ascii="Times New Roman" w:hAnsi="Times New Roman" w:cs="Times New Roman"/>
                <w:sz w:val="24"/>
                <w:szCs w:val="24"/>
              </w:rPr>
            </w:pPr>
          </w:p>
        </w:tc>
      </w:tr>
      <w:tr w:rsidR="001C0DCD" w:rsidRPr="008C2660" w14:paraId="0A03E6A9" w14:textId="77777777" w:rsidTr="001A730E">
        <w:trPr>
          <w:trHeight w:val="20"/>
        </w:trPr>
        <w:tc>
          <w:tcPr>
            <w:tcW w:w="1667" w:type="pct"/>
            <w:vMerge/>
          </w:tcPr>
          <w:p w14:paraId="4BE28A2E" w14:textId="77777777" w:rsidR="001C0DCD" w:rsidRPr="008C2660" w:rsidRDefault="001C0DCD" w:rsidP="00E40DF3">
            <w:pPr>
              <w:jc w:val="center"/>
              <w:rPr>
                <w:rFonts w:ascii="Times New Roman" w:hAnsi="Times New Roman" w:cs="Times New Roman"/>
                <w:sz w:val="24"/>
                <w:szCs w:val="24"/>
              </w:rPr>
            </w:pPr>
          </w:p>
        </w:tc>
        <w:tc>
          <w:tcPr>
            <w:tcW w:w="392" w:type="pct"/>
            <w:vMerge/>
          </w:tcPr>
          <w:p w14:paraId="4CDBE0D9"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2A4DD261" w14:textId="77777777" w:rsidR="001C0DCD" w:rsidRPr="008C2660" w:rsidRDefault="001C0DCD" w:rsidP="00E40DF3">
            <w:pPr>
              <w:jc w:val="center"/>
              <w:rPr>
                <w:rFonts w:ascii="Times New Roman" w:hAnsi="Times New Roman" w:cs="Times New Roman"/>
                <w:i/>
                <w:iCs/>
                <w:sz w:val="24"/>
                <w:szCs w:val="24"/>
              </w:rPr>
            </w:pPr>
          </w:p>
        </w:tc>
        <w:tc>
          <w:tcPr>
            <w:tcW w:w="418" w:type="pct"/>
          </w:tcPr>
          <w:p w14:paraId="5B4F072A" w14:textId="77777777" w:rsidR="001C0DCD" w:rsidRPr="008C2660" w:rsidRDefault="001C0DCD" w:rsidP="00E40DF3">
            <w:pPr>
              <w:jc w:val="center"/>
              <w:rPr>
                <w:rFonts w:ascii="Times New Roman" w:hAnsi="Times New Roman" w:cs="Times New Roman"/>
                <w:i/>
                <w:iCs/>
                <w:sz w:val="24"/>
                <w:szCs w:val="24"/>
              </w:rPr>
            </w:pPr>
          </w:p>
        </w:tc>
        <w:tc>
          <w:tcPr>
            <w:tcW w:w="418" w:type="pct"/>
          </w:tcPr>
          <w:p w14:paraId="01D2BA4B" w14:textId="77777777" w:rsidR="001C0DCD" w:rsidRPr="008C2660" w:rsidRDefault="001C0DCD" w:rsidP="00E40DF3">
            <w:pPr>
              <w:jc w:val="center"/>
              <w:rPr>
                <w:rFonts w:ascii="Times New Roman" w:hAnsi="Times New Roman" w:cs="Times New Roman"/>
                <w:i/>
                <w:iCs/>
                <w:sz w:val="24"/>
                <w:szCs w:val="24"/>
              </w:rPr>
            </w:pPr>
          </w:p>
        </w:tc>
        <w:tc>
          <w:tcPr>
            <w:tcW w:w="953" w:type="pct"/>
          </w:tcPr>
          <w:p w14:paraId="0C416F2B" w14:textId="77777777" w:rsidR="001C0DCD" w:rsidRPr="008C2660" w:rsidRDefault="001C0DCD" w:rsidP="00E40DF3">
            <w:pPr>
              <w:jc w:val="center"/>
              <w:rPr>
                <w:rFonts w:ascii="Times New Roman" w:hAnsi="Times New Roman" w:cs="Times New Roman"/>
                <w:sz w:val="24"/>
                <w:szCs w:val="24"/>
              </w:rPr>
            </w:pPr>
          </w:p>
        </w:tc>
        <w:tc>
          <w:tcPr>
            <w:tcW w:w="576" w:type="pct"/>
          </w:tcPr>
          <w:p w14:paraId="455286A3" w14:textId="77777777" w:rsidR="001C0DCD" w:rsidRPr="008C2660" w:rsidRDefault="001C0DCD" w:rsidP="00E40DF3">
            <w:pPr>
              <w:jc w:val="center"/>
              <w:rPr>
                <w:rFonts w:ascii="Times New Roman" w:hAnsi="Times New Roman" w:cs="Times New Roman"/>
                <w:sz w:val="24"/>
                <w:szCs w:val="24"/>
              </w:rPr>
            </w:pPr>
          </w:p>
        </w:tc>
      </w:tr>
      <w:tr w:rsidR="001C0DCD" w:rsidRPr="008C2660" w14:paraId="192FA194" w14:textId="77777777" w:rsidTr="001A730E">
        <w:trPr>
          <w:trHeight w:val="20"/>
        </w:trPr>
        <w:tc>
          <w:tcPr>
            <w:tcW w:w="1667" w:type="pct"/>
            <w:vMerge/>
          </w:tcPr>
          <w:p w14:paraId="52B4A893" w14:textId="77777777" w:rsidR="001C0DCD" w:rsidRPr="008C2660" w:rsidRDefault="001C0DCD" w:rsidP="00E40DF3">
            <w:pPr>
              <w:jc w:val="center"/>
              <w:rPr>
                <w:rFonts w:ascii="Times New Roman" w:hAnsi="Times New Roman" w:cs="Times New Roman"/>
                <w:sz w:val="24"/>
                <w:szCs w:val="24"/>
              </w:rPr>
            </w:pPr>
          </w:p>
        </w:tc>
        <w:tc>
          <w:tcPr>
            <w:tcW w:w="392" w:type="pct"/>
            <w:vMerge/>
          </w:tcPr>
          <w:p w14:paraId="77B3FEAB"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4F3DDC35" w14:textId="77777777" w:rsidR="001C0DCD" w:rsidRPr="008C2660" w:rsidRDefault="001C0DCD" w:rsidP="00E40DF3">
            <w:pPr>
              <w:jc w:val="center"/>
              <w:rPr>
                <w:rFonts w:ascii="Times New Roman" w:hAnsi="Times New Roman" w:cs="Times New Roman"/>
                <w:i/>
                <w:iCs/>
                <w:sz w:val="24"/>
                <w:szCs w:val="24"/>
              </w:rPr>
            </w:pPr>
          </w:p>
        </w:tc>
        <w:tc>
          <w:tcPr>
            <w:tcW w:w="418" w:type="pct"/>
          </w:tcPr>
          <w:p w14:paraId="1044D3CE" w14:textId="77777777" w:rsidR="001C0DCD" w:rsidRPr="008C2660" w:rsidRDefault="001C0DCD" w:rsidP="00E40DF3">
            <w:pPr>
              <w:jc w:val="center"/>
              <w:rPr>
                <w:rFonts w:ascii="Times New Roman" w:hAnsi="Times New Roman" w:cs="Times New Roman"/>
                <w:i/>
                <w:iCs/>
                <w:sz w:val="24"/>
                <w:szCs w:val="24"/>
              </w:rPr>
            </w:pPr>
          </w:p>
        </w:tc>
        <w:tc>
          <w:tcPr>
            <w:tcW w:w="418" w:type="pct"/>
          </w:tcPr>
          <w:p w14:paraId="3B7E47D9" w14:textId="77777777" w:rsidR="001C0DCD" w:rsidRPr="008C2660" w:rsidRDefault="001C0DCD" w:rsidP="00E40DF3">
            <w:pPr>
              <w:jc w:val="center"/>
              <w:rPr>
                <w:rFonts w:ascii="Times New Roman" w:hAnsi="Times New Roman" w:cs="Times New Roman"/>
                <w:i/>
                <w:iCs/>
                <w:sz w:val="24"/>
                <w:szCs w:val="24"/>
              </w:rPr>
            </w:pPr>
          </w:p>
        </w:tc>
        <w:tc>
          <w:tcPr>
            <w:tcW w:w="953" w:type="pct"/>
          </w:tcPr>
          <w:p w14:paraId="76972AA4" w14:textId="77777777" w:rsidR="001C0DCD" w:rsidRPr="008C2660" w:rsidRDefault="001C0DCD" w:rsidP="00E40DF3">
            <w:pPr>
              <w:jc w:val="center"/>
              <w:rPr>
                <w:rFonts w:ascii="Times New Roman" w:hAnsi="Times New Roman" w:cs="Times New Roman"/>
                <w:sz w:val="24"/>
                <w:szCs w:val="24"/>
              </w:rPr>
            </w:pPr>
          </w:p>
        </w:tc>
        <w:tc>
          <w:tcPr>
            <w:tcW w:w="576" w:type="pct"/>
          </w:tcPr>
          <w:p w14:paraId="204BDB7A" w14:textId="77777777" w:rsidR="001C0DCD" w:rsidRPr="008C2660" w:rsidRDefault="001C0DCD" w:rsidP="00E40DF3">
            <w:pPr>
              <w:jc w:val="center"/>
              <w:rPr>
                <w:rFonts w:ascii="Times New Roman" w:hAnsi="Times New Roman" w:cs="Times New Roman"/>
                <w:sz w:val="24"/>
                <w:szCs w:val="24"/>
              </w:rPr>
            </w:pPr>
          </w:p>
        </w:tc>
      </w:tr>
      <w:tr w:rsidR="001C0DCD" w:rsidRPr="008C2660" w14:paraId="45850ACF" w14:textId="77777777" w:rsidTr="001A730E">
        <w:trPr>
          <w:trHeight w:val="20"/>
        </w:trPr>
        <w:tc>
          <w:tcPr>
            <w:tcW w:w="1667" w:type="pct"/>
            <w:vMerge/>
          </w:tcPr>
          <w:p w14:paraId="53565E77" w14:textId="77777777" w:rsidR="001C0DCD" w:rsidRPr="008C2660" w:rsidRDefault="001C0DCD" w:rsidP="00E40DF3">
            <w:pPr>
              <w:jc w:val="center"/>
              <w:rPr>
                <w:rFonts w:ascii="Times New Roman" w:hAnsi="Times New Roman" w:cs="Times New Roman"/>
                <w:sz w:val="24"/>
                <w:szCs w:val="24"/>
              </w:rPr>
            </w:pPr>
          </w:p>
        </w:tc>
        <w:tc>
          <w:tcPr>
            <w:tcW w:w="392" w:type="pct"/>
            <w:vMerge/>
          </w:tcPr>
          <w:p w14:paraId="3372E1CF" w14:textId="77777777" w:rsidR="001C0DCD" w:rsidRPr="008C2660" w:rsidRDefault="001C0DCD" w:rsidP="00E40DF3">
            <w:pPr>
              <w:jc w:val="center"/>
              <w:rPr>
                <w:rFonts w:ascii="Times New Roman" w:hAnsi="Times New Roman" w:cs="Times New Roman"/>
                <w:sz w:val="24"/>
                <w:szCs w:val="24"/>
              </w:rPr>
            </w:pPr>
          </w:p>
        </w:tc>
        <w:tc>
          <w:tcPr>
            <w:tcW w:w="576" w:type="pct"/>
            <w:vMerge/>
          </w:tcPr>
          <w:p w14:paraId="594D8F39" w14:textId="77777777" w:rsidR="001C0DCD" w:rsidRPr="008C2660" w:rsidRDefault="001C0DCD" w:rsidP="00E40DF3">
            <w:pPr>
              <w:jc w:val="center"/>
              <w:rPr>
                <w:rFonts w:ascii="Times New Roman" w:hAnsi="Times New Roman" w:cs="Times New Roman"/>
                <w:i/>
                <w:iCs/>
                <w:sz w:val="24"/>
                <w:szCs w:val="24"/>
              </w:rPr>
            </w:pPr>
          </w:p>
        </w:tc>
        <w:tc>
          <w:tcPr>
            <w:tcW w:w="418" w:type="pct"/>
          </w:tcPr>
          <w:p w14:paraId="3464B76C" w14:textId="77777777" w:rsidR="001C0DCD" w:rsidRPr="008C2660" w:rsidRDefault="001C0DCD" w:rsidP="00E40DF3">
            <w:pPr>
              <w:jc w:val="center"/>
              <w:rPr>
                <w:rFonts w:ascii="Times New Roman" w:hAnsi="Times New Roman" w:cs="Times New Roman"/>
                <w:i/>
                <w:iCs/>
                <w:sz w:val="24"/>
                <w:szCs w:val="24"/>
              </w:rPr>
            </w:pPr>
          </w:p>
        </w:tc>
        <w:tc>
          <w:tcPr>
            <w:tcW w:w="418" w:type="pct"/>
          </w:tcPr>
          <w:p w14:paraId="16DD8520" w14:textId="77777777" w:rsidR="001C0DCD" w:rsidRPr="008C2660" w:rsidRDefault="001C0DCD" w:rsidP="00E40DF3">
            <w:pPr>
              <w:jc w:val="center"/>
              <w:rPr>
                <w:rFonts w:ascii="Times New Roman" w:hAnsi="Times New Roman" w:cs="Times New Roman"/>
                <w:i/>
                <w:iCs/>
                <w:sz w:val="24"/>
                <w:szCs w:val="24"/>
              </w:rPr>
            </w:pPr>
          </w:p>
        </w:tc>
        <w:tc>
          <w:tcPr>
            <w:tcW w:w="953" w:type="pct"/>
          </w:tcPr>
          <w:p w14:paraId="4B48DCC3" w14:textId="77777777" w:rsidR="001C0DCD" w:rsidRPr="008C2660" w:rsidRDefault="001C0DCD" w:rsidP="00E40DF3">
            <w:pPr>
              <w:jc w:val="center"/>
              <w:rPr>
                <w:rFonts w:ascii="Times New Roman" w:hAnsi="Times New Roman" w:cs="Times New Roman"/>
                <w:sz w:val="24"/>
                <w:szCs w:val="24"/>
              </w:rPr>
            </w:pPr>
          </w:p>
        </w:tc>
        <w:tc>
          <w:tcPr>
            <w:tcW w:w="576" w:type="pct"/>
          </w:tcPr>
          <w:p w14:paraId="454A1143" w14:textId="77777777" w:rsidR="001C0DCD" w:rsidRPr="008C2660" w:rsidRDefault="001C0DCD" w:rsidP="00E40DF3">
            <w:pPr>
              <w:jc w:val="center"/>
              <w:rPr>
                <w:rFonts w:ascii="Times New Roman" w:hAnsi="Times New Roman" w:cs="Times New Roman"/>
                <w:sz w:val="24"/>
                <w:szCs w:val="24"/>
              </w:rPr>
            </w:pPr>
          </w:p>
        </w:tc>
      </w:tr>
    </w:tbl>
    <w:p w14:paraId="1BFC8E61" w14:textId="3F940B13" w:rsidR="00946D47" w:rsidRPr="008C2660" w:rsidRDefault="00946D47" w:rsidP="00E40DF3">
      <w:pPr>
        <w:spacing w:after="0" w:line="240" w:lineRule="auto"/>
        <w:jc w:val="both"/>
        <w:rPr>
          <w:rFonts w:ascii="Times New Roman" w:hAnsi="Times New Roman" w:cs="Times New Roman"/>
          <w:color w:val="000000" w:themeColor="text1"/>
          <w:sz w:val="24"/>
          <w:szCs w:val="24"/>
        </w:rPr>
      </w:pPr>
      <w:r w:rsidRPr="008C2660">
        <w:rPr>
          <w:rFonts w:ascii="Times New Roman" w:hAnsi="Times New Roman" w:cs="Times New Roman"/>
          <w:i/>
          <w:iCs/>
          <w:color w:val="000000" w:themeColor="text1"/>
          <w:sz w:val="24"/>
          <w:szCs w:val="24"/>
        </w:rPr>
        <w:lastRenderedPageBreak/>
        <w:t>Note</w:t>
      </w:r>
      <w:r w:rsidRPr="008C2660">
        <w:rPr>
          <w:rFonts w:ascii="Times New Roman" w:hAnsi="Times New Roman" w:cs="Times New Roman"/>
          <w:color w:val="000000" w:themeColor="text1"/>
          <w:sz w:val="24"/>
          <w:szCs w:val="24"/>
        </w:rPr>
        <w:t xml:space="preserve">: </w:t>
      </w:r>
      <w:r w:rsidR="002F7704" w:rsidRPr="008C2660">
        <w:rPr>
          <w:rFonts w:ascii="Times New Roman" w:hAnsi="Times New Roman" w:cs="Times New Roman"/>
          <w:color w:val="000000" w:themeColor="text1"/>
          <w:sz w:val="24"/>
          <w:szCs w:val="24"/>
        </w:rPr>
        <w:t>COVID-19 close death (1 = yes, 0 = no)</w:t>
      </w:r>
      <w:r w:rsidRPr="008C2660">
        <w:rPr>
          <w:rFonts w:ascii="Times New Roman" w:hAnsi="Times New Roman" w:cs="Times New Roman"/>
          <w:color w:val="000000" w:themeColor="text1"/>
          <w:sz w:val="24"/>
          <w:szCs w:val="24"/>
        </w:rPr>
        <w:t xml:space="preserve">; </w:t>
      </w:r>
      <w:r w:rsidR="002F7704" w:rsidRPr="008C2660">
        <w:rPr>
          <w:rFonts w:ascii="Times New Roman" w:hAnsi="Times New Roman" w:cs="Times New Roman"/>
          <w:color w:val="000000" w:themeColor="text1"/>
          <w:sz w:val="24"/>
          <w:szCs w:val="24"/>
        </w:rPr>
        <w:t>BFI-E = Big Five Inventory‐10-</w:t>
      </w:r>
      <w:r w:rsidR="00A15CB1" w:rsidRPr="008C2660">
        <w:rPr>
          <w:rFonts w:ascii="Times New Roman" w:hAnsi="Times New Roman" w:cs="Times New Roman"/>
          <w:color w:val="000000" w:themeColor="text1"/>
          <w:sz w:val="24"/>
          <w:szCs w:val="24"/>
        </w:rPr>
        <w:t>E</w:t>
      </w:r>
      <w:r w:rsidR="002F7704" w:rsidRPr="008C2660">
        <w:rPr>
          <w:rFonts w:ascii="Times New Roman" w:hAnsi="Times New Roman" w:cs="Times New Roman"/>
          <w:color w:val="000000" w:themeColor="text1"/>
          <w:sz w:val="24"/>
          <w:szCs w:val="24"/>
        </w:rPr>
        <w:t xml:space="preserve">xtraversion; </w:t>
      </w:r>
      <w:r w:rsidRPr="008C2660">
        <w:rPr>
          <w:rFonts w:ascii="Times New Roman" w:hAnsi="Times New Roman" w:cs="Times New Roman"/>
          <w:color w:val="000000" w:themeColor="text1"/>
          <w:sz w:val="24"/>
          <w:szCs w:val="24"/>
        </w:rPr>
        <w:t>BFI-C = Big Five Inventory‐10-</w:t>
      </w:r>
      <w:r w:rsidRPr="008C2660">
        <w:rPr>
          <w:color w:val="000000" w:themeColor="text1"/>
        </w:rPr>
        <w:t xml:space="preserve"> </w:t>
      </w:r>
      <w:r w:rsidR="00E40DF3" w:rsidRPr="008C2660">
        <w:rPr>
          <w:rFonts w:ascii="Times New Roman" w:hAnsi="Times New Roman" w:cs="Times New Roman"/>
          <w:color w:val="000000" w:themeColor="text1"/>
          <w:sz w:val="24"/>
          <w:szCs w:val="24"/>
        </w:rPr>
        <w:t>C</w:t>
      </w:r>
      <w:r w:rsidRPr="008C2660">
        <w:rPr>
          <w:rFonts w:ascii="Times New Roman" w:hAnsi="Times New Roman" w:cs="Times New Roman"/>
          <w:color w:val="000000" w:themeColor="text1"/>
          <w:sz w:val="24"/>
          <w:szCs w:val="24"/>
        </w:rPr>
        <w:t xml:space="preserve">onscientiousness; BFI-N = Big Five Inventory‐10-Neuroticism; </w:t>
      </w:r>
      <w:r w:rsidR="002F7704" w:rsidRPr="008C2660">
        <w:rPr>
          <w:rFonts w:ascii="Times New Roman" w:hAnsi="Times New Roman" w:cs="Times New Roman"/>
          <w:color w:val="000000" w:themeColor="text1"/>
          <w:sz w:val="24"/>
          <w:szCs w:val="24"/>
        </w:rPr>
        <w:t>PHQ</w:t>
      </w:r>
      <w:r w:rsidR="00E40DF3" w:rsidRPr="008C2660">
        <w:rPr>
          <w:rFonts w:ascii="Times New Roman" w:hAnsi="Times New Roman" w:cs="Times New Roman"/>
          <w:color w:val="000000" w:themeColor="text1"/>
          <w:sz w:val="24"/>
          <w:szCs w:val="24"/>
        </w:rPr>
        <w:t>-9</w:t>
      </w:r>
      <w:r w:rsidR="002F7704" w:rsidRPr="008C2660">
        <w:rPr>
          <w:rFonts w:ascii="Times New Roman" w:hAnsi="Times New Roman" w:cs="Times New Roman"/>
          <w:color w:val="000000" w:themeColor="text1"/>
          <w:sz w:val="24"/>
          <w:szCs w:val="24"/>
        </w:rPr>
        <w:t xml:space="preserve"> = Patient Health Questionnaire-</w:t>
      </w:r>
      <w:r w:rsidR="00E40DF3" w:rsidRPr="008C2660">
        <w:rPr>
          <w:rFonts w:ascii="Times New Roman" w:hAnsi="Times New Roman" w:cs="Times New Roman"/>
          <w:color w:val="000000" w:themeColor="text1"/>
          <w:sz w:val="24"/>
          <w:szCs w:val="24"/>
        </w:rPr>
        <w:t>9</w:t>
      </w:r>
      <w:r w:rsidR="002F7704" w:rsidRPr="008C2660">
        <w:rPr>
          <w:rFonts w:ascii="Times New Roman" w:hAnsi="Times New Roman" w:cs="Times New Roman"/>
          <w:color w:val="000000" w:themeColor="text1"/>
          <w:sz w:val="24"/>
          <w:szCs w:val="24"/>
        </w:rPr>
        <w:t xml:space="preserve">; CAS = Coronavirus Anxiety Scale; C-19ASS-A = COVID-19 Anxiety Syndrome Scale-Avoidance; </w:t>
      </w:r>
      <w:r w:rsidRPr="008C2660">
        <w:rPr>
          <w:rFonts w:ascii="Times New Roman" w:hAnsi="Times New Roman" w:cs="Times New Roman"/>
          <w:color w:val="000000" w:themeColor="text1"/>
          <w:sz w:val="24"/>
          <w:szCs w:val="24"/>
        </w:rPr>
        <w:t>C-19A</w:t>
      </w:r>
      <w:r w:rsidR="002F7704" w:rsidRPr="008C2660">
        <w:rPr>
          <w:rFonts w:ascii="Times New Roman" w:hAnsi="Times New Roman" w:cs="Times New Roman"/>
          <w:color w:val="000000" w:themeColor="text1"/>
          <w:sz w:val="24"/>
          <w:szCs w:val="24"/>
        </w:rPr>
        <w:t>SS</w:t>
      </w:r>
      <w:r w:rsidRPr="008C2660">
        <w:rPr>
          <w:rFonts w:ascii="Times New Roman" w:hAnsi="Times New Roman" w:cs="Times New Roman"/>
          <w:color w:val="000000" w:themeColor="text1"/>
          <w:sz w:val="24"/>
          <w:szCs w:val="24"/>
        </w:rPr>
        <w:t>-P = COVID-19 Anxiety Syndrome Scale-Perseveration.</w:t>
      </w:r>
    </w:p>
    <w:p w14:paraId="42EED749" w14:textId="1C2D2447" w:rsidR="00946D47" w:rsidRPr="008C2660" w:rsidRDefault="00946D47" w:rsidP="00E40DF3">
      <w:pPr>
        <w:spacing w:after="0" w:line="240" w:lineRule="auto"/>
        <w:ind w:right="-158"/>
        <w:rPr>
          <w:rFonts w:ascii="Times New Roman" w:eastAsia="Arial" w:hAnsi="Times New Roman" w:cs="Times New Roman"/>
          <w:sz w:val="24"/>
          <w:szCs w:val="24"/>
        </w:rPr>
      </w:pPr>
      <w:r w:rsidRPr="008C2660">
        <w:rPr>
          <w:rStyle w:val="Hyperlink"/>
          <w:rFonts w:ascii="Times New Roman" w:hAnsi="Times New Roman" w:cs="Times New Roman"/>
          <w:color w:val="auto"/>
          <w:sz w:val="24"/>
          <w:szCs w:val="24"/>
          <w:u w:val="none"/>
        </w:rPr>
        <w:t>**</w:t>
      </w:r>
      <w:r w:rsidRPr="008C2660">
        <w:rPr>
          <w:rStyle w:val="Hyperlink"/>
          <w:rFonts w:ascii="Times New Roman" w:hAnsi="Times New Roman" w:cs="Times New Roman"/>
          <w:i/>
          <w:iCs/>
          <w:color w:val="auto"/>
          <w:sz w:val="24"/>
          <w:szCs w:val="24"/>
          <w:u w:val="none"/>
        </w:rPr>
        <w:t xml:space="preserve">p </w:t>
      </w:r>
      <w:r w:rsidRPr="008C2660">
        <w:rPr>
          <w:rStyle w:val="Hyperlink"/>
          <w:rFonts w:ascii="Times New Roman" w:hAnsi="Times New Roman" w:cs="Times New Roman"/>
          <w:color w:val="auto"/>
          <w:sz w:val="24"/>
          <w:szCs w:val="24"/>
          <w:u w:val="none"/>
        </w:rPr>
        <w:t xml:space="preserve">&lt; .01. </w:t>
      </w:r>
      <w:r w:rsidRPr="008C2660">
        <w:rPr>
          <w:rFonts w:ascii="Times New Roman" w:eastAsia="Arial" w:hAnsi="Times New Roman" w:cs="Times New Roman"/>
          <w:sz w:val="24"/>
          <w:szCs w:val="24"/>
        </w:rPr>
        <w:t>*</w:t>
      </w:r>
      <w:r w:rsidRPr="008C2660">
        <w:rPr>
          <w:rFonts w:ascii="Times New Roman" w:eastAsia="Arial" w:hAnsi="Times New Roman" w:cs="Times New Roman"/>
          <w:i/>
          <w:iCs/>
          <w:sz w:val="24"/>
          <w:szCs w:val="24"/>
        </w:rPr>
        <w:t>p</w:t>
      </w:r>
      <w:r w:rsidRPr="008C2660">
        <w:rPr>
          <w:rFonts w:ascii="Times New Roman" w:eastAsia="Arial" w:hAnsi="Times New Roman" w:cs="Times New Roman"/>
          <w:sz w:val="24"/>
          <w:szCs w:val="24"/>
        </w:rPr>
        <w:t xml:space="preserve"> &lt; .05.</w:t>
      </w:r>
    </w:p>
    <w:p w14:paraId="0AD582F3" w14:textId="3C0D5EDF" w:rsidR="002F7704" w:rsidRPr="008C2660" w:rsidRDefault="002F7704" w:rsidP="00946D47">
      <w:pPr>
        <w:ind w:right="-158"/>
        <w:rPr>
          <w:rFonts w:ascii="Times New Roman" w:eastAsia="Arial" w:hAnsi="Times New Roman" w:cs="Times New Roman"/>
          <w:sz w:val="24"/>
          <w:szCs w:val="24"/>
        </w:rPr>
      </w:pPr>
    </w:p>
    <w:p w14:paraId="67FD6C7F" w14:textId="00383C07" w:rsidR="002F7704" w:rsidRPr="008C2660" w:rsidRDefault="002F7704" w:rsidP="00946D47">
      <w:pPr>
        <w:ind w:right="-158"/>
        <w:rPr>
          <w:rFonts w:ascii="Times New Roman" w:eastAsia="Arial" w:hAnsi="Times New Roman" w:cs="Times New Roman"/>
          <w:sz w:val="24"/>
          <w:szCs w:val="24"/>
        </w:rPr>
      </w:pPr>
    </w:p>
    <w:p w14:paraId="08637DA3" w14:textId="6BD78651" w:rsidR="002F7704" w:rsidRPr="008C2660" w:rsidRDefault="002F7704" w:rsidP="00946D47">
      <w:pPr>
        <w:ind w:right="-158"/>
        <w:rPr>
          <w:rFonts w:ascii="Times New Roman" w:eastAsia="Arial" w:hAnsi="Times New Roman" w:cs="Times New Roman"/>
          <w:sz w:val="24"/>
          <w:szCs w:val="24"/>
        </w:rPr>
      </w:pPr>
    </w:p>
    <w:p w14:paraId="4648D12B" w14:textId="728D43FF" w:rsidR="002F7704" w:rsidRPr="008C2660" w:rsidRDefault="002F7704" w:rsidP="00946D47">
      <w:pPr>
        <w:ind w:right="-158"/>
        <w:rPr>
          <w:rFonts w:ascii="Times New Roman" w:eastAsia="Arial" w:hAnsi="Times New Roman" w:cs="Times New Roman"/>
          <w:sz w:val="24"/>
          <w:szCs w:val="24"/>
        </w:rPr>
      </w:pPr>
    </w:p>
    <w:p w14:paraId="307684A0" w14:textId="4DCAB2AF" w:rsidR="002F7704" w:rsidRPr="008C2660" w:rsidRDefault="002F7704" w:rsidP="00946D47">
      <w:pPr>
        <w:ind w:right="-158"/>
        <w:rPr>
          <w:rFonts w:ascii="Times New Roman" w:eastAsia="Arial" w:hAnsi="Times New Roman" w:cs="Times New Roman"/>
          <w:sz w:val="24"/>
          <w:szCs w:val="24"/>
        </w:rPr>
      </w:pPr>
    </w:p>
    <w:p w14:paraId="7435C521" w14:textId="4DD86FDC" w:rsidR="002F7704" w:rsidRPr="008C2660" w:rsidRDefault="002F7704" w:rsidP="00946D47">
      <w:pPr>
        <w:ind w:right="-158"/>
        <w:rPr>
          <w:rFonts w:ascii="Times New Roman" w:eastAsia="Arial" w:hAnsi="Times New Roman" w:cs="Times New Roman"/>
          <w:sz w:val="24"/>
          <w:szCs w:val="24"/>
        </w:rPr>
      </w:pPr>
    </w:p>
    <w:p w14:paraId="034821EB" w14:textId="0149E36E" w:rsidR="002F7704" w:rsidRPr="008C2660" w:rsidRDefault="002F7704" w:rsidP="00946D47">
      <w:pPr>
        <w:ind w:right="-158"/>
        <w:rPr>
          <w:rFonts w:ascii="Times New Roman" w:eastAsia="Arial" w:hAnsi="Times New Roman" w:cs="Times New Roman"/>
          <w:sz w:val="24"/>
          <w:szCs w:val="24"/>
        </w:rPr>
      </w:pPr>
    </w:p>
    <w:p w14:paraId="0AA6A924" w14:textId="36B37AB4" w:rsidR="002F7704" w:rsidRPr="008C2660" w:rsidRDefault="002F7704" w:rsidP="00946D47">
      <w:pPr>
        <w:ind w:right="-158"/>
        <w:rPr>
          <w:rFonts w:ascii="Times New Roman" w:eastAsia="Arial" w:hAnsi="Times New Roman" w:cs="Times New Roman"/>
          <w:sz w:val="24"/>
          <w:szCs w:val="24"/>
        </w:rPr>
      </w:pPr>
    </w:p>
    <w:p w14:paraId="1E770DB0" w14:textId="5854CAC3" w:rsidR="002F7704" w:rsidRPr="008C2660" w:rsidRDefault="002F7704" w:rsidP="00946D47">
      <w:pPr>
        <w:ind w:right="-158"/>
        <w:rPr>
          <w:rFonts w:ascii="Times New Roman" w:eastAsia="Arial" w:hAnsi="Times New Roman" w:cs="Times New Roman"/>
          <w:sz w:val="24"/>
          <w:szCs w:val="24"/>
        </w:rPr>
      </w:pPr>
    </w:p>
    <w:p w14:paraId="47F39306" w14:textId="665C3481" w:rsidR="002F7704" w:rsidRPr="008C2660" w:rsidRDefault="002F7704" w:rsidP="00946D47">
      <w:pPr>
        <w:ind w:right="-158"/>
        <w:rPr>
          <w:rFonts w:ascii="Times New Roman" w:eastAsia="Arial" w:hAnsi="Times New Roman" w:cs="Times New Roman"/>
          <w:sz w:val="24"/>
          <w:szCs w:val="24"/>
        </w:rPr>
      </w:pPr>
    </w:p>
    <w:p w14:paraId="7A572535" w14:textId="7C3B551E" w:rsidR="002F7704" w:rsidRPr="008C2660" w:rsidRDefault="002F7704" w:rsidP="00946D47">
      <w:pPr>
        <w:ind w:right="-158"/>
        <w:rPr>
          <w:rFonts w:ascii="Times New Roman" w:eastAsia="Arial" w:hAnsi="Times New Roman" w:cs="Times New Roman"/>
          <w:sz w:val="24"/>
          <w:szCs w:val="24"/>
        </w:rPr>
      </w:pPr>
    </w:p>
    <w:p w14:paraId="0B3D4B46" w14:textId="497D7B25" w:rsidR="002F7704" w:rsidRPr="008C2660" w:rsidRDefault="002F7704" w:rsidP="00946D47">
      <w:pPr>
        <w:ind w:right="-158"/>
        <w:rPr>
          <w:rFonts w:ascii="Times New Roman" w:eastAsia="Arial" w:hAnsi="Times New Roman" w:cs="Times New Roman"/>
          <w:sz w:val="24"/>
          <w:szCs w:val="24"/>
        </w:rPr>
      </w:pPr>
    </w:p>
    <w:p w14:paraId="6DEA158D" w14:textId="4849BDA1" w:rsidR="002F7704" w:rsidRPr="008C2660" w:rsidRDefault="002F7704" w:rsidP="00946D47">
      <w:pPr>
        <w:ind w:right="-158"/>
        <w:rPr>
          <w:rFonts w:ascii="Times New Roman" w:eastAsia="Arial" w:hAnsi="Times New Roman" w:cs="Times New Roman"/>
          <w:sz w:val="24"/>
          <w:szCs w:val="24"/>
        </w:rPr>
      </w:pPr>
    </w:p>
    <w:p w14:paraId="4FFCA99F" w14:textId="60FFE5B1" w:rsidR="002F7704" w:rsidRPr="008C2660" w:rsidRDefault="002F7704" w:rsidP="00946D47">
      <w:pPr>
        <w:ind w:right="-158"/>
        <w:rPr>
          <w:rFonts w:ascii="Times New Roman" w:eastAsia="Arial" w:hAnsi="Times New Roman" w:cs="Times New Roman"/>
          <w:sz w:val="24"/>
          <w:szCs w:val="24"/>
        </w:rPr>
      </w:pPr>
    </w:p>
    <w:p w14:paraId="541B9975" w14:textId="41DAF565" w:rsidR="00E40DF3" w:rsidRPr="008C2660" w:rsidRDefault="00E40DF3" w:rsidP="00946D47">
      <w:pPr>
        <w:ind w:right="-158"/>
        <w:rPr>
          <w:rFonts w:ascii="Times New Roman" w:eastAsia="Arial" w:hAnsi="Times New Roman" w:cs="Times New Roman"/>
          <w:sz w:val="24"/>
          <w:szCs w:val="24"/>
        </w:rPr>
      </w:pPr>
    </w:p>
    <w:p w14:paraId="08050002" w14:textId="42DDF7CF" w:rsidR="00E40DF3" w:rsidRPr="008C2660" w:rsidRDefault="00E40DF3" w:rsidP="00946D47">
      <w:pPr>
        <w:ind w:right="-158"/>
        <w:rPr>
          <w:rFonts w:ascii="Times New Roman" w:eastAsia="Arial" w:hAnsi="Times New Roman" w:cs="Times New Roman"/>
          <w:sz w:val="24"/>
          <w:szCs w:val="24"/>
        </w:rPr>
      </w:pPr>
    </w:p>
    <w:p w14:paraId="5878AB0C" w14:textId="77777777" w:rsidR="00E40DF3" w:rsidRPr="008C2660" w:rsidRDefault="00E40DF3" w:rsidP="00946D47">
      <w:pPr>
        <w:ind w:right="-158"/>
        <w:rPr>
          <w:rFonts w:ascii="Times New Roman" w:eastAsia="Arial" w:hAnsi="Times New Roman" w:cs="Times New Roman"/>
          <w:sz w:val="24"/>
          <w:szCs w:val="24"/>
        </w:rPr>
      </w:pPr>
    </w:p>
    <w:p w14:paraId="5FC5E043" w14:textId="77777777" w:rsidR="00946D47" w:rsidRPr="008C2660" w:rsidRDefault="00946D47" w:rsidP="00946D47">
      <w:pPr>
        <w:spacing w:after="0" w:line="276" w:lineRule="auto"/>
        <w:rPr>
          <w:rFonts w:ascii="Times New Roman" w:hAnsi="Times New Roman" w:cs="Times New Roman"/>
          <w:sz w:val="24"/>
          <w:szCs w:val="24"/>
        </w:rPr>
      </w:pPr>
      <w:r w:rsidRPr="008C2660">
        <w:rPr>
          <w:rFonts w:ascii="Times New Roman" w:hAnsi="Times New Roman" w:cs="Times New Roman"/>
          <w:sz w:val="24"/>
          <w:szCs w:val="24"/>
        </w:rPr>
        <w:lastRenderedPageBreak/>
        <w:t>Table 6:</w:t>
      </w:r>
    </w:p>
    <w:p w14:paraId="437A6D8B" w14:textId="3F0C7A9D" w:rsidR="00946D47" w:rsidRPr="008C2660" w:rsidRDefault="00A00156" w:rsidP="00406723">
      <w:pPr>
        <w:spacing w:line="240" w:lineRule="auto"/>
        <w:rPr>
          <w:i/>
          <w:iCs/>
        </w:rPr>
      </w:pPr>
      <w:r w:rsidRPr="008C2660">
        <w:rPr>
          <w:rFonts w:ascii="Times New Roman" w:hAnsi="Times New Roman" w:cs="Times New Roman"/>
          <w:i/>
          <w:iCs/>
          <w:sz w:val="24"/>
          <w:szCs w:val="24"/>
        </w:rPr>
        <w:t xml:space="preserve">Hierarchical regression statistics predicting </w:t>
      </w:r>
      <w:r w:rsidR="00A66538" w:rsidRPr="008C2660">
        <w:rPr>
          <w:rFonts w:ascii="Times New Roman" w:hAnsi="Times New Roman" w:cs="Times New Roman"/>
          <w:i/>
          <w:iCs/>
          <w:sz w:val="24"/>
          <w:szCs w:val="24"/>
        </w:rPr>
        <w:t>C</w:t>
      </w:r>
      <w:r w:rsidRPr="008C2660">
        <w:rPr>
          <w:rFonts w:ascii="Times New Roman" w:hAnsi="Times New Roman" w:cs="Times New Roman"/>
          <w:i/>
          <w:iCs/>
          <w:sz w:val="24"/>
          <w:szCs w:val="24"/>
        </w:rPr>
        <w:t xml:space="preserve">oronavirus </w:t>
      </w:r>
      <w:r w:rsidR="00A66538" w:rsidRPr="008C2660">
        <w:rPr>
          <w:rFonts w:ascii="Times New Roman" w:hAnsi="Times New Roman" w:cs="Times New Roman"/>
          <w:i/>
          <w:iCs/>
          <w:sz w:val="24"/>
          <w:szCs w:val="24"/>
        </w:rPr>
        <w:t>A</w:t>
      </w:r>
      <w:r w:rsidRPr="008C2660">
        <w:rPr>
          <w:rFonts w:ascii="Times New Roman" w:hAnsi="Times New Roman" w:cs="Times New Roman"/>
          <w:i/>
          <w:iCs/>
          <w:sz w:val="24"/>
          <w:szCs w:val="24"/>
        </w:rPr>
        <w:t xml:space="preserve">nxiety </w:t>
      </w:r>
      <w:r w:rsidR="00A66538" w:rsidRPr="008C2660">
        <w:rPr>
          <w:rFonts w:ascii="Times New Roman" w:hAnsi="Times New Roman" w:cs="Times New Roman"/>
          <w:i/>
          <w:iCs/>
          <w:sz w:val="24"/>
          <w:szCs w:val="24"/>
        </w:rPr>
        <w:t>S</w:t>
      </w:r>
      <w:r w:rsidRPr="008C2660">
        <w:rPr>
          <w:rFonts w:ascii="Times New Roman" w:hAnsi="Times New Roman" w:cs="Times New Roman"/>
          <w:i/>
          <w:iCs/>
          <w:sz w:val="24"/>
          <w:szCs w:val="24"/>
        </w:rPr>
        <w:t>cale (CAS)</w:t>
      </w:r>
      <w:r w:rsidRPr="008C2660" w:rsidDel="00912285">
        <w:rPr>
          <w:rFonts w:ascii="Times New Roman" w:hAnsi="Times New Roman" w:cs="Times New Roman"/>
          <w:i/>
          <w:iCs/>
          <w:sz w:val="24"/>
          <w:szCs w:val="24"/>
        </w:rPr>
        <w:t xml:space="preserve"> </w:t>
      </w:r>
      <w:r w:rsidRPr="008C2660">
        <w:rPr>
          <w:rFonts w:ascii="Times New Roman" w:hAnsi="Times New Roman" w:cs="Times New Roman"/>
          <w:i/>
          <w:iCs/>
          <w:sz w:val="24"/>
          <w:szCs w:val="24"/>
        </w:rPr>
        <w:t>scores: Incremental validity</w:t>
      </w:r>
      <w:r w:rsidR="00A66538" w:rsidRPr="008C2660">
        <w:rPr>
          <w:rFonts w:ascii="Times New Roman" w:hAnsi="Times New Roman" w:cs="Times New Roman"/>
          <w:i/>
          <w:iCs/>
          <w:sz w:val="24"/>
          <w:szCs w:val="24"/>
        </w:rPr>
        <w:t xml:space="preserve"> of the Greek C-19ASS</w:t>
      </w:r>
      <w:r w:rsidRPr="008C2660">
        <w:rPr>
          <w:rFonts w:ascii="Times New Roman" w:hAnsi="Times New Roman" w:cs="Times New Roman"/>
          <w:i/>
          <w:iCs/>
          <w:sz w:val="24"/>
          <w:szCs w:val="24"/>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1043"/>
        <w:gridCol w:w="1465"/>
        <w:gridCol w:w="1112"/>
        <w:gridCol w:w="1112"/>
        <w:gridCol w:w="2543"/>
        <w:gridCol w:w="1529"/>
      </w:tblGrid>
      <w:tr w:rsidR="007A6922" w:rsidRPr="008C2660" w14:paraId="07611838" w14:textId="77777777" w:rsidTr="00EA4D47">
        <w:trPr>
          <w:trHeight w:val="20"/>
        </w:trPr>
        <w:tc>
          <w:tcPr>
            <w:tcW w:w="1603" w:type="pct"/>
            <w:tcBorders>
              <w:bottom w:val="single" w:sz="4" w:space="0" w:color="auto"/>
            </w:tcBorders>
          </w:tcPr>
          <w:p w14:paraId="4AC9489C" w14:textId="77777777" w:rsidR="007A6922" w:rsidRPr="008C2660" w:rsidRDefault="007A6922" w:rsidP="004A3791">
            <w:pPr>
              <w:jc w:val="center"/>
              <w:rPr>
                <w:b/>
                <w:bCs/>
              </w:rPr>
            </w:pPr>
            <w:r w:rsidRPr="008C2660">
              <w:rPr>
                <w:rFonts w:ascii="Times New Roman" w:hAnsi="Times New Roman" w:cs="Times New Roman"/>
                <w:b/>
                <w:bCs/>
                <w:sz w:val="24"/>
                <w:szCs w:val="24"/>
              </w:rPr>
              <w:t>Predictor</w:t>
            </w:r>
          </w:p>
        </w:tc>
        <w:tc>
          <w:tcPr>
            <w:tcW w:w="402" w:type="pct"/>
            <w:tcBorders>
              <w:bottom w:val="single" w:sz="4" w:space="0" w:color="auto"/>
            </w:tcBorders>
          </w:tcPr>
          <w:p w14:paraId="26F35DB8" w14:textId="77777777" w:rsidR="007A6922" w:rsidRPr="008C2660" w:rsidRDefault="007A6922" w:rsidP="004A3791">
            <w:pPr>
              <w:jc w:val="center"/>
              <w:rPr>
                <w:b/>
                <w:bCs/>
              </w:rPr>
            </w:pPr>
            <w:r w:rsidRPr="008C2660">
              <w:rPr>
                <w:rFonts w:ascii="Times New Roman" w:hAnsi="Times New Roman" w:cs="Times New Roman"/>
                <w:b/>
                <w:bCs/>
                <w:sz w:val="24"/>
                <w:szCs w:val="24"/>
              </w:rPr>
              <w:sym w:font="Symbol" w:char="F062"/>
            </w:r>
          </w:p>
        </w:tc>
        <w:tc>
          <w:tcPr>
            <w:tcW w:w="565" w:type="pct"/>
            <w:tcBorders>
              <w:bottom w:val="single" w:sz="4" w:space="0" w:color="auto"/>
            </w:tcBorders>
          </w:tcPr>
          <w:p w14:paraId="615F1589" w14:textId="77777777" w:rsidR="007A6922" w:rsidRPr="008C2660" w:rsidRDefault="007A6922" w:rsidP="004A3791">
            <w:pPr>
              <w:jc w:val="center"/>
              <w:rPr>
                <w:b/>
                <w:bCs/>
                <w:i/>
                <w:iCs/>
              </w:rPr>
            </w:pPr>
            <w:r w:rsidRPr="008C2660">
              <w:rPr>
                <w:rFonts w:ascii="Times New Roman" w:hAnsi="Times New Roman" w:cs="Times New Roman"/>
                <w:b/>
                <w:bCs/>
                <w:i/>
                <w:iCs/>
                <w:sz w:val="24"/>
                <w:szCs w:val="24"/>
              </w:rPr>
              <w:t>t</w:t>
            </w:r>
          </w:p>
        </w:tc>
        <w:tc>
          <w:tcPr>
            <w:tcW w:w="429" w:type="pct"/>
            <w:tcBorders>
              <w:bottom w:val="single" w:sz="4" w:space="0" w:color="auto"/>
            </w:tcBorders>
          </w:tcPr>
          <w:p w14:paraId="0B549909" w14:textId="77777777" w:rsidR="007A6922" w:rsidRPr="008C2660" w:rsidRDefault="007A6922" w:rsidP="004A3791">
            <w:pPr>
              <w:jc w:val="center"/>
              <w:rPr>
                <w:b/>
                <w:bCs/>
                <w:i/>
                <w:iCs/>
              </w:rPr>
            </w:pPr>
            <w:r w:rsidRPr="008C2660">
              <w:rPr>
                <w:rFonts w:ascii="Times New Roman" w:hAnsi="Times New Roman" w:cs="Times New Roman"/>
                <w:b/>
                <w:bCs/>
                <w:i/>
                <w:iCs/>
                <w:sz w:val="24"/>
                <w:szCs w:val="24"/>
              </w:rPr>
              <w:t>R</w:t>
            </w:r>
          </w:p>
        </w:tc>
        <w:tc>
          <w:tcPr>
            <w:tcW w:w="429" w:type="pct"/>
            <w:tcBorders>
              <w:bottom w:val="single" w:sz="4" w:space="0" w:color="auto"/>
            </w:tcBorders>
          </w:tcPr>
          <w:p w14:paraId="477FA245" w14:textId="77777777" w:rsidR="007A6922" w:rsidRPr="008C2660" w:rsidRDefault="007A6922" w:rsidP="004A3791">
            <w:pPr>
              <w:jc w:val="center"/>
              <w:rPr>
                <w:b/>
                <w:bCs/>
                <w:vertAlign w:val="superscript"/>
              </w:rPr>
            </w:pPr>
            <w:r w:rsidRPr="008C2660">
              <w:rPr>
                <w:rFonts w:ascii="Times New Roman" w:hAnsi="Times New Roman" w:cs="Times New Roman"/>
                <w:b/>
                <w:bCs/>
                <w:i/>
                <w:iCs/>
                <w:sz w:val="24"/>
                <w:szCs w:val="24"/>
              </w:rPr>
              <w:t>R</w:t>
            </w:r>
            <w:r w:rsidRPr="008C2660">
              <w:rPr>
                <w:rFonts w:ascii="Times New Roman" w:hAnsi="Times New Roman" w:cs="Times New Roman"/>
                <w:b/>
                <w:bCs/>
                <w:sz w:val="24"/>
                <w:szCs w:val="24"/>
                <w:vertAlign w:val="superscript"/>
              </w:rPr>
              <w:t>2</w:t>
            </w:r>
          </w:p>
        </w:tc>
        <w:tc>
          <w:tcPr>
            <w:tcW w:w="981" w:type="pct"/>
            <w:tcBorders>
              <w:bottom w:val="single" w:sz="4" w:space="0" w:color="auto"/>
            </w:tcBorders>
          </w:tcPr>
          <w:p w14:paraId="06810D28" w14:textId="77777777" w:rsidR="007A6922" w:rsidRPr="008C2660" w:rsidRDefault="007A6922" w:rsidP="004A3791">
            <w:pPr>
              <w:jc w:val="center"/>
            </w:pPr>
            <w:r w:rsidRPr="008C2660">
              <w:rPr>
                <w:rFonts w:ascii="Times New Roman" w:hAnsi="Times New Roman" w:cs="Times New Roman"/>
                <w:b/>
                <w:bCs/>
                <w:sz w:val="24"/>
                <w:szCs w:val="24"/>
              </w:rPr>
              <w:t xml:space="preserve">Adjusted </w:t>
            </w:r>
            <w:r w:rsidRPr="008C2660">
              <w:rPr>
                <w:rFonts w:ascii="Times New Roman" w:hAnsi="Times New Roman" w:cs="Times New Roman"/>
                <w:b/>
                <w:bCs/>
                <w:i/>
                <w:iCs/>
                <w:sz w:val="24"/>
                <w:szCs w:val="24"/>
              </w:rPr>
              <w:t>R</w:t>
            </w:r>
            <w:r w:rsidRPr="008C2660">
              <w:rPr>
                <w:rFonts w:ascii="Times New Roman" w:hAnsi="Times New Roman" w:cs="Times New Roman"/>
                <w:b/>
                <w:bCs/>
                <w:sz w:val="24"/>
                <w:szCs w:val="24"/>
                <w:vertAlign w:val="superscript"/>
              </w:rPr>
              <w:t>2</w:t>
            </w:r>
          </w:p>
        </w:tc>
        <w:tc>
          <w:tcPr>
            <w:tcW w:w="590" w:type="pct"/>
            <w:tcBorders>
              <w:bottom w:val="single" w:sz="4" w:space="0" w:color="auto"/>
            </w:tcBorders>
          </w:tcPr>
          <w:p w14:paraId="1FE27413" w14:textId="77777777" w:rsidR="007A6922" w:rsidRPr="008C2660" w:rsidRDefault="007A6922" w:rsidP="004A3791">
            <w:pPr>
              <w:jc w:val="center"/>
              <w:rPr>
                <w:rFonts w:ascii="Times New Roman" w:hAnsi="Times New Roman" w:cs="Times New Roman"/>
                <w:b/>
                <w:bCs/>
                <w:sz w:val="24"/>
                <w:szCs w:val="24"/>
                <w:vertAlign w:val="superscript"/>
              </w:rPr>
            </w:pPr>
            <w:r w:rsidRPr="008C2660">
              <w:rPr>
                <w:rFonts w:ascii="Times New Roman" w:hAnsi="Times New Roman" w:cs="Times New Roman"/>
                <w:b/>
                <w:bCs/>
                <w:sz w:val="24"/>
                <w:szCs w:val="24"/>
              </w:rPr>
              <w:t>∆</w:t>
            </w:r>
            <w:r w:rsidRPr="008C2660">
              <w:rPr>
                <w:rFonts w:ascii="Times New Roman" w:hAnsi="Times New Roman" w:cs="Times New Roman"/>
                <w:b/>
                <w:bCs/>
                <w:i/>
                <w:iCs/>
                <w:sz w:val="24"/>
                <w:szCs w:val="24"/>
              </w:rPr>
              <w:t>R</w:t>
            </w:r>
            <w:r w:rsidRPr="008C2660">
              <w:rPr>
                <w:rFonts w:ascii="Times New Roman" w:hAnsi="Times New Roman" w:cs="Times New Roman"/>
                <w:b/>
                <w:bCs/>
                <w:sz w:val="24"/>
                <w:szCs w:val="24"/>
                <w:vertAlign w:val="superscript"/>
              </w:rPr>
              <w:t>2</w:t>
            </w:r>
          </w:p>
          <w:p w14:paraId="4D8BCDC0" w14:textId="77777777" w:rsidR="007A6922" w:rsidRPr="008C2660" w:rsidRDefault="007A6922" w:rsidP="004A3791">
            <w:pPr>
              <w:jc w:val="center"/>
              <w:rPr>
                <w:b/>
                <w:bCs/>
              </w:rPr>
            </w:pPr>
          </w:p>
        </w:tc>
      </w:tr>
      <w:tr w:rsidR="007A6922" w:rsidRPr="008C2660" w14:paraId="22F94303" w14:textId="77777777" w:rsidTr="00EA4D47">
        <w:trPr>
          <w:trHeight w:val="20"/>
        </w:trPr>
        <w:tc>
          <w:tcPr>
            <w:tcW w:w="1603" w:type="pct"/>
            <w:tcBorders>
              <w:top w:val="single" w:sz="4" w:space="0" w:color="auto"/>
            </w:tcBorders>
          </w:tcPr>
          <w:p w14:paraId="32EACB2D" w14:textId="77777777" w:rsidR="007A6922" w:rsidRPr="008C2660" w:rsidRDefault="007A6922" w:rsidP="004A3791">
            <w:pPr>
              <w:rPr>
                <w:rFonts w:ascii="Times New Roman" w:hAnsi="Times New Roman" w:cs="Times New Roman"/>
                <w:sz w:val="24"/>
                <w:szCs w:val="24"/>
              </w:rPr>
            </w:pPr>
            <w:r w:rsidRPr="008C2660">
              <w:rPr>
                <w:rFonts w:ascii="Times New Roman" w:hAnsi="Times New Roman" w:cs="Times New Roman"/>
                <w:sz w:val="24"/>
                <w:szCs w:val="24"/>
              </w:rPr>
              <w:t>Step 1</w:t>
            </w:r>
          </w:p>
        </w:tc>
        <w:tc>
          <w:tcPr>
            <w:tcW w:w="402" w:type="pct"/>
            <w:tcBorders>
              <w:top w:val="single" w:sz="4" w:space="0" w:color="auto"/>
            </w:tcBorders>
            <w:vAlign w:val="center"/>
          </w:tcPr>
          <w:p w14:paraId="748144FA" w14:textId="77777777" w:rsidR="007A6922" w:rsidRPr="008C2660" w:rsidRDefault="007A6922" w:rsidP="004A3791">
            <w:pPr>
              <w:jc w:val="center"/>
              <w:rPr>
                <w:rFonts w:ascii="Times New Roman" w:hAnsi="Times New Roman" w:cs="Times New Roman"/>
                <w:sz w:val="24"/>
                <w:szCs w:val="24"/>
              </w:rPr>
            </w:pPr>
          </w:p>
        </w:tc>
        <w:tc>
          <w:tcPr>
            <w:tcW w:w="565" w:type="pct"/>
            <w:tcBorders>
              <w:top w:val="single" w:sz="4" w:space="0" w:color="auto"/>
            </w:tcBorders>
            <w:vAlign w:val="center"/>
          </w:tcPr>
          <w:p w14:paraId="1E401D8A" w14:textId="77777777" w:rsidR="007A6922" w:rsidRPr="008C2660" w:rsidRDefault="007A6922" w:rsidP="004A3791">
            <w:pPr>
              <w:jc w:val="center"/>
              <w:rPr>
                <w:rFonts w:ascii="Times New Roman" w:hAnsi="Times New Roman" w:cs="Times New Roman"/>
                <w:sz w:val="24"/>
                <w:szCs w:val="24"/>
              </w:rPr>
            </w:pPr>
          </w:p>
        </w:tc>
        <w:tc>
          <w:tcPr>
            <w:tcW w:w="429" w:type="pct"/>
            <w:tcBorders>
              <w:top w:val="single" w:sz="4" w:space="0" w:color="auto"/>
            </w:tcBorders>
            <w:vAlign w:val="center"/>
          </w:tcPr>
          <w:p w14:paraId="23F42E23" w14:textId="4E1131F5"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.1</w:t>
            </w:r>
            <w:r w:rsidR="00400DA4" w:rsidRPr="008C2660">
              <w:rPr>
                <w:rFonts w:ascii="Times New Roman" w:hAnsi="Times New Roman" w:cs="Times New Roman"/>
                <w:sz w:val="24"/>
                <w:szCs w:val="24"/>
              </w:rPr>
              <w:t>2</w:t>
            </w:r>
            <w:r w:rsidRPr="008C2660">
              <w:rPr>
                <w:rFonts w:ascii="Times New Roman" w:hAnsi="Times New Roman" w:cs="Times New Roman"/>
                <w:sz w:val="24"/>
                <w:szCs w:val="24"/>
              </w:rPr>
              <w:t>4</w:t>
            </w:r>
          </w:p>
        </w:tc>
        <w:tc>
          <w:tcPr>
            <w:tcW w:w="429" w:type="pct"/>
            <w:tcBorders>
              <w:top w:val="single" w:sz="4" w:space="0" w:color="auto"/>
            </w:tcBorders>
            <w:vAlign w:val="center"/>
          </w:tcPr>
          <w:p w14:paraId="699AC81C" w14:textId="213103B6"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.0</w:t>
            </w:r>
            <w:r w:rsidR="00400DA4" w:rsidRPr="008C2660">
              <w:rPr>
                <w:rFonts w:ascii="Times New Roman" w:hAnsi="Times New Roman" w:cs="Times New Roman"/>
                <w:sz w:val="24"/>
                <w:szCs w:val="24"/>
              </w:rPr>
              <w:t>15</w:t>
            </w:r>
          </w:p>
        </w:tc>
        <w:tc>
          <w:tcPr>
            <w:tcW w:w="981" w:type="pct"/>
            <w:tcBorders>
              <w:top w:val="single" w:sz="4" w:space="0" w:color="auto"/>
            </w:tcBorders>
            <w:vAlign w:val="center"/>
          </w:tcPr>
          <w:p w14:paraId="71FBBA61" w14:textId="0F697882"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.0</w:t>
            </w:r>
            <w:r w:rsidR="00400DA4" w:rsidRPr="008C2660">
              <w:rPr>
                <w:rFonts w:ascii="Times New Roman" w:hAnsi="Times New Roman" w:cs="Times New Roman"/>
                <w:sz w:val="24"/>
                <w:szCs w:val="24"/>
              </w:rPr>
              <w:t>12</w:t>
            </w:r>
          </w:p>
        </w:tc>
        <w:tc>
          <w:tcPr>
            <w:tcW w:w="590" w:type="pct"/>
            <w:tcBorders>
              <w:top w:val="single" w:sz="4" w:space="0" w:color="auto"/>
            </w:tcBorders>
            <w:vAlign w:val="center"/>
          </w:tcPr>
          <w:p w14:paraId="6129FDC4" w14:textId="02D14B72"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.0</w:t>
            </w:r>
            <w:r w:rsidR="00400DA4" w:rsidRPr="008C2660">
              <w:rPr>
                <w:rFonts w:ascii="Times New Roman" w:hAnsi="Times New Roman" w:cs="Times New Roman"/>
                <w:sz w:val="24"/>
                <w:szCs w:val="24"/>
              </w:rPr>
              <w:t>15</w:t>
            </w:r>
            <w:r w:rsidRPr="008C2660">
              <w:rPr>
                <w:rFonts w:ascii="Times New Roman" w:hAnsi="Times New Roman" w:cs="Times New Roman"/>
                <w:sz w:val="24"/>
                <w:szCs w:val="24"/>
              </w:rPr>
              <w:t>**</w:t>
            </w:r>
          </w:p>
        </w:tc>
      </w:tr>
      <w:tr w:rsidR="007A6922" w:rsidRPr="008C2660" w14:paraId="2F5F6759" w14:textId="77777777" w:rsidTr="00EA4D47">
        <w:trPr>
          <w:trHeight w:val="20"/>
        </w:trPr>
        <w:tc>
          <w:tcPr>
            <w:tcW w:w="1603" w:type="pct"/>
            <w:vMerge w:val="restart"/>
            <w:vAlign w:val="center"/>
          </w:tcPr>
          <w:p w14:paraId="4F8C98C4" w14:textId="495F648B" w:rsidR="007A6922" w:rsidRPr="008C2660" w:rsidRDefault="00042FF2" w:rsidP="004A3791">
            <w:pPr>
              <w:jc w:val="center"/>
              <w:rPr>
                <w:rFonts w:ascii="Times New Roman" w:hAnsi="Times New Roman" w:cs="Times New Roman"/>
                <w:sz w:val="24"/>
                <w:szCs w:val="24"/>
              </w:rPr>
            </w:pPr>
            <w:r w:rsidRPr="008C2660">
              <w:rPr>
                <w:rFonts w:ascii="Times New Roman" w:hAnsi="Times New Roman" w:cs="Times New Roman"/>
                <w:sz w:val="24"/>
                <w:szCs w:val="24"/>
              </w:rPr>
              <w:t>Age</w:t>
            </w:r>
          </w:p>
          <w:p w14:paraId="7ECAAA9F" w14:textId="77777777"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COVID-19 Close Death</w:t>
            </w:r>
          </w:p>
          <w:p w14:paraId="5FCD6667" w14:textId="62560DAB" w:rsidR="00BF66A8" w:rsidRPr="008C2660" w:rsidRDefault="00BF66A8" w:rsidP="004A3791">
            <w:pPr>
              <w:jc w:val="center"/>
              <w:rPr>
                <w:rFonts w:ascii="Times New Roman" w:hAnsi="Times New Roman" w:cs="Times New Roman"/>
                <w:sz w:val="24"/>
                <w:szCs w:val="24"/>
              </w:rPr>
            </w:pPr>
            <w:r w:rsidRPr="008C2660">
              <w:rPr>
                <w:rFonts w:ascii="Times New Roman" w:hAnsi="Times New Roman" w:cs="Times New Roman"/>
                <w:sz w:val="24"/>
                <w:szCs w:val="24"/>
              </w:rPr>
              <w:t>Gender</w:t>
            </w:r>
          </w:p>
        </w:tc>
        <w:tc>
          <w:tcPr>
            <w:tcW w:w="402" w:type="pct"/>
            <w:vMerge w:val="restart"/>
            <w:vAlign w:val="center"/>
          </w:tcPr>
          <w:p w14:paraId="0A144FFE" w14:textId="77777777" w:rsidR="007A6922" w:rsidRPr="008C2660" w:rsidRDefault="00BF66A8" w:rsidP="004A3791">
            <w:pPr>
              <w:jc w:val="center"/>
              <w:rPr>
                <w:rFonts w:ascii="Times New Roman" w:hAnsi="Times New Roman" w:cs="Times New Roman"/>
                <w:sz w:val="24"/>
                <w:szCs w:val="24"/>
              </w:rPr>
            </w:pPr>
            <w:r w:rsidRPr="008C2660">
              <w:rPr>
                <w:rFonts w:ascii="Times New Roman" w:hAnsi="Times New Roman" w:cs="Times New Roman"/>
                <w:sz w:val="24"/>
                <w:szCs w:val="24"/>
              </w:rPr>
              <w:t>.005</w:t>
            </w:r>
          </w:p>
          <w:p w14:paraId="082DC7F2" w14:textId="77777777" w:rsidR="00BF66A8" w:rsidRPr="008C2660" w:rsidRDefault="00BF66A8" w:rsidP="004A3791">
            <w:pPr>
              <w:jc w:val="center"/>
              <w:rPr>
                <w:rFonts w:ascii="Times New Roman" w:hAnsi="Times New Roman" w:cs="Times New Roman"/>
                <w:sz w:val="24"/>
                <w:szCs w:val="24"/>
              </w:rPr>
            </w:pPr>
            <w:r w:rsidRPr="008C2660">
              <w:rPr>
                <w:rFonts w:ascii="Times New Roman" w:hAnsi="Times New Roman" w:cs="Times New Roman"/>
                <w:sz w:val="24"/>
                <w:szCs w:val="24"/>
              </w:rPr>
              <w:t>-.09</w:t>
            </w:r>
          </w:p>
          <w:p w14:paraId="1DBDB10A" w14:textId="0F14F61A" w:rsidR="005E5176" w:rsidRPr="008C2660" w:rsidRDefault="005E5176" w:rsidP="004A3791">
            <w:pPr>
              <w:jc w:val="center"/>
              <w:rPr>
                <w:rFonts w:ascii="Times New Roman" w:hAnsi="Times New Roman" w:cs="Times New Roman"/>
                <w:sz w:val="24"/>
                <w:szCs w:val="24"/>
              </w:rPr>
            </w:pPr>
            <w:r w:rsidRPr="008C2660">
              <w:rPr>
                <w:rFonts w:ascii="Times New Roman" w:hAnsi="Times New Roman" w:cs="Times New Roman"/>
                <w:sz w:val="24"/>
                <w:szCs w:val="24"/>
              </w:rPr>
              <w:t>-.08</w:t>
            </w:r>
          </w:p>
        </w:tc>
        <w:tc>
          <w:tcPr>
            <w:tcW w:w="565" w:type="pct"/>
            <w:vMerge w:val="restart"/>
            <w:vAlign w:val="center"/>
          </w:tcPr>
          <w:p w14:paraId="070CA312" w14:textId="77777777" w:rsidR="007A6922" w:rsidRPr="008C2660" w:rsidRDefault="00F85236" w:rsidP="004A3791">
            <w:pPr>
              <w:jc w:val="center"/>
              <w:rPr>
                <w:rFonts w:ascii="Times New Roman" w:hAnsi="Times New Roman" w:cs="Times New Roman"/>
                <w:sz w:val="24"/>
                <w:szCs w:val="24"/>
              </w:rPr>
            </w:pPr>
            <w:r w:rsidRPr="008C2660">
              <w:rPr>
                <w:rFonts w:ascii="Times New Roman" w:hAnsi="Times New Roman" w:cs="Times New Roman"/>
                <w:sz w:val="24"/>
                <w:szCs w:val="24"/>
              </w:rPr>
              <w:t>.159</w:t>
            </w:r>
          </w:p>
          <w:p w14:paraId="2C5AA89F" w14:textId="380FDBFB" w:rsidR="00F85236" w:rsidRPr="008C2660" w:rsidRDefault="00F85236" w:rsidP="004A3791">
            <w:pPr>
              <w:jc w:val="center"/>
              <w:rPr>
                <w:rFonts w:ascii="Times New Roman" w:hAnsi="Times New Roman" w:cs="Times New Roman"/>
                <w:sz w:val="24"/>
                <w:szCs w:val="24"/>
              </w:rPr>
            </w:pPr>
            <w:r w:rsidRPr="008C2660">
              <w:rPr>
                <w:rFonts w:ascii="Times New Roman" w:hAnsi="Times New Roman" w:cs="Times New Roman"/>
                <w:sz w:val="24"/>
                <w:szCs w:val="24"/>
              </w:rPr>
              <w:t>-2.78</w:t>
            </w:r>
            <w:r w:rsidR="00955C43" w:rsidRPr="008C2660">
              <w:rPr>
                <w:rFonts w:ascii="Times New Roman" w:hAnsi="Times New Roman" w:cs="Times New Roman"/>
                <w:sz w:val="24"/>
                <w:szCs w:val="24"/>
              </w:rPr>
              <w:t>*</w:t>
            </w:r>
          </w:p>
          <w:p w14:paraId="01318F49" w14:textId="5377008D" w:rsidR="00F85236" w:rsidRPr="008C2660" w:rsidRDefault="00F85236" w:rsidP="004A3791">
            <w:pPr>
              <w:jc w:val="center"/>
              <w:rPr>
                <w:rFonts w:ascii="Times New Roman" w:hAnsi="Times New Roman" w:cs="Times New Roman"/>
                <w:sz w:val="24"/>
                <w:szCs w:val="24"/>
              </w:rPr>
            </w:pPr>
            <w:r w:rsidRPr="008C2660">
              <w:rPr>
                <w:rFonts w:ascii="Times New Roman" w:hAnsi="Times New Roman" w:cs="Times New Roman"/>
                <w:sz w:val="24"/>
                <w:szCs w:val="24"/>
              </w:rPr>
              <w:t>-2.54</w:t>
            </w:r>
            <w:r w:rsidR="00955C43" w:rsidRPr="008C2660">
              <w:rPr>
                <w:rFonts w:ascii="Times New Roman" w:hAnsi="Times New Roman" w:cs="Times New Roman"/>
                <w:sz w:val="24"/>
                <w:szCs w:val="24"/>
              </w:rPr>
              <w:t>*</w:t>
            </w:r>
          </w:p>
        </w:tc>
        <w:tc>
          <w:tcPr>
            <w:tcW w:w="429" w:type="pct"/>
            <w:vAlign w:val="center"/>
          </w:tcPr>
          <w:p w14:paraId="417AF8B1"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25A37944"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0B6FECD0"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5FDCA97F" w14:textId="77777777" w:rsidR="007A6922" w:rsidRPr="008C2660" w:rsidRDefault="007A6922" w:rsidP="004A3791">
            <w:pPr>
              <w:jc w:val="center"/>
              <w:rPr>
                <w:rFonts w:ascii="Times New Roman" w:hAnsi="Times New Roman" w:cs="Times New Roman"/>
                <w:sz w:val="24"/>
                <w:szCs w:val="24"/>
              </w:rPr>
            </w:pPr>
          </w:p>
        </w:tc>
      </w:tr>
      <w:tr w:rsidR="007A6922" w:rsidRPr="008C2660" w14:paraId="52043A47" w14:textId="77777777" w:rsidTr="00EA4D47">
        <w:trPr>
          <w:trHeight w:val="20"/>
        </w:trPr>
        <w:tc>
          <w:tcPr>
            <w:tcW w:w="1603" w:type="pct"/>
            <w:vMerge/>
            <w:vAlign w:val="center"/>
          </w:tcPr>
          <w:p w14:paraId="7A0C7E9F"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4C6289EE"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7B524626"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037393ED"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03FEA998"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5BBCCC10"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74ED6337" w14:textId="77777777" w:rsidR="007A6922" w:rsidRPr="008C2660" w:rsidRDefault="007A6922" w:rsidP="004A3791">
            <w:pPr>
              <w:jc w:val="center"/>
              <w:rPr>
                <w:rFonts w:ascii="Times New Roman" w:hAnsi="Times New Roman" w:cs="Times New Roman"/>
                <w:sz w:val="24"/>
                <w:szCs w:val="24"/>
              </w:rPr>
            </w:pPr>
          </w:p>
        </w:tc>
      </w:tr>
      <w:tr w:rsidR="007A6922" w:rsidRPr="008C2660" w14:paraId="7BC46ABF" w14:textId="77777777" w:rsidTr="00EA4D47">
        <w:trPr>
          <w:trHeight w:val="20"/>
        </w:trPr>
        <w:tc>
          <w:tcPr>
            <w:tcW w:w="1603" w:type="pct"/>
          </w:tcPr>
          <w:p w14:paraId="073C9508" w14:textId="77777777" w:rsidR="007A6922" w:rsidRPr="008C2660" w:rsidRDefault="007A6922" w:rsidP="004A3791">
            <w:pPr>
              <w:rPr>
                <w:rFonts w:ascii="Times New Roman" w:hAnsi="Times New Roman" w:cs="Times New Roman"/>
                <w:sz w:val="24"/>
                <w:szCs w:val="24"/>
              </w:rPr>
            </w:pPr>
            <w:r w:rsidRPr="008C2660">
              <w:rPr>
                <w:rFonts w:ascii="Times New Roman" w:hAnsi="Times New Roman" w:cs="Times New Roman"/>
                <w:sz w:val="24"/>
                <w:szCs w:val="24"/>
              </w:rPr>
              <w:t>Step 2</w:t>
            </w:r>
          </w:p>
        </w:tc>
        <w:tc>
          <w:tcPr>
            <w:tcW w:w="402" w:type="pct"/>
            <w:vAlign w:val="center"/>
          </w:tcPr>
          <w:p w14:paraId="3A2E0236" w14:textId="77777777" w:rsidR="007A6922" w:rsidRPr="008C2660" w:rsidRDefault="007A6922" w:rsidP="004A3791">
            <w:pPr>
              <w:jc w:val="center"/>
              <w:rPr>
                <w:rFonts w:ascii="Times New Roman" w:hAnsi="Times New Roman" w:cs="Times New Roman"/>
                <w:sz w:val="24"/>
                <w:szCs w:val="24"/>
              </w:rPr>
            </w:pPr>
          </w:p>
        </w:tc>
        <w:tc>
          <w:tcPr>
            <w:tcW w:w="565" w:type="pct"/>
            <w:vAlign w:val="center"/>
          </w:tcPr>
          <w:p w14:paraId="1217B533"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390C5286" w14:textId="780E4F55"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.2</w:t>
            </w:r>
            <w:r w:rsidR="00400DA4" w:rsidRPr="008C2660">
              <w:rPr>
                <w:rFonts w:ascii="Times New Roman" w:hAnsi="Times New Roman" w:cs="Times New Roman"/>
                <w:sz w:val="24"/>
                <w:szCs w:val="24"/>
              </w:rPr>
              <w:t>72</w:t>
            </w:r>
          </w:p>
        </w:tc>
        <w:tc>
          <w:tcPr>
            <w:tcW w:w="429" w:type="pct"/>
            <w:vAlign w:val="center"/>
          </w:tcPr>
          <w:p w14:paraId="28C6B73F" w14:textId="082F3C97"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.0</w:t>
            </w:r>
            <w:r w:rsidR="00400DA4" w:rsidRPr="008C2660">
              <w:rPr>
                <w:rFonts w:ascii="Times New Roman" w:hAnsi="Times New Roman" w:cs="Times New Roman"/>
                <w:sz w:val="24"/>
                <w:szCs w:val="24"/>
              </w:rPr>
              <w:t>7</w:t>
            </w:r>
            <w:r w:rsidRPr="008C2660">
              <w:rPr>
                <w:rFonts w:ascii="Times New Roman" w:hAnsi="Times New Roman" w:cs="Times New Roman"/>
                <w:sz w:val="24"/>
                <w:szCs w:val="24"/>
              </w:rPr>
              <w:t>4</w:t>
            </w:r>
          </w:p>
        </w:tc>
        <w:tc>
          <w:tcPr>
            <w:tcW w:w="981" w:type="pct"/>
            <w:vAlign w:val="center"/>
          </w:tcPr>
          <w:p w14:paraId="6A70BA2F" w14:textId="5E109A87"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.0</w:t>
            </w:r>
            <w:r w:rsidR="00400DA4" w:rsidRPr="008C2660">
              <w:rPr>
                <w:rFonts w:ascii="Times New Roman" w:hAnsi="Times New Roman" w:cs="Times New Roman"/>
                <w:sz w:val="24"/>
                <w:szCs w:val="24"/>
              </w:rPr>
              <w:t>69</w:t>
            </w:r>
          </w:p>
        </w:tc>
        <w:tc>
          <w:tcPr>
            <w:tcW w:w="590" w:type="pct"/>
            <w:vAlign w:val="center"/>
          </w:tcPr>
          <w:p w14:paraId="01A3962A" w14:textId="45279F0E"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.0</w:t>
            </w:r>
            <w:r w:rsidR="00042A19" w:rsidRPr="008C2660">
              <w:rPr>
                <w:rFonts w:ascii="Times New Roman" w:hAnsi="Times New Roman" w:cs="Times New Roman"/>
                <w:sz w:val="24"/>
                <w:szCs w:val="24"/>
              </w:rPr>
              <w:t>58</w:t>
            </w:r>
            <w:r w:rsidRPr="008C2660">
              <w:rPr>
                <w:rFonts w:ascii="Times New Roman" w:hAnsi="Times New Roman" w:cs="Times New Roman"/>
                <w:sz w:val="24"/>
                <w:szCs w:val="24"/>
              </w:rPr>
              <w:t>**</w:t>
            </w:r>
          </w:p>
        </w:tc>
      </w:tr>
      <w:tr w:rsidR="007A6922" w:rsidRPr="008C2660" w14:paraId="6C9BC0D7" w14:textId="77777777" w:rsidTr="00EA4D47">
        <w:trPr>
          <w:trHeight w:val="20"/>
        </w:trPr>
        <w:tc>
          <w:tcPr>
            <w:tcW w:w="1603" w:type="pct"/>
            <w:vMerge w:val="restart"/>
            <w:vAlign w:val="center"/>
          </w:tcPr>
          <w:p w14:paraId="5949FC6E" w14:textId="77777777" w:rsidR="00042FF2" w:rsidRPr="008C2660" w:rsidRDefault="00042FF2" w:rsidP="00042FF2">
            <w:pPr>
              <w:jc w:val="center"/>
              <w:rPr>
                <w:rFonts w:ascii="Times New Roman" w:hAnsi="Times New Roman" w:cs="Times New Roman"/>
                <w:sz w:val="24"/>
                <w:szCs w:val="24"/>
              </w:rPr>
            </w:pPr>
            <w:r w:rsidRPr="008C2660">
              <w:rPr>
                <w:rFonts w:ascii="Times New Roman" w:hAnsi="Times New Roman" w:cs="Times New Roman"/>
                <w:sz w:val="24"/>
                <w:szCs w:val="24"/>
              </w:rPr>
              <w:t>Age</w:t>
            </w:r>
          </w:p>
          <w:p w14:paraId="6D720E43" w14:textId="22AEC67A"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COVID-19 Close Death</w:t>
            </w:r>
          </w:p>
          <w:p w14:paraId="2600E946" w14:textId="0C01E9B1" w:rsidR="00BF66A8" w:rsidRPr="008C2660" w:rsidRDefault="00BF66A8" w:rsidP="004A3791">
            <w:pPr>
              <w:jc w:val="center"/>
              <w:rPr>
                <w:rFonts w:ascii="Times New Roman" w:hAnsi="Times New Roman" w:cs="Times New Roman"/>
                <w:sz w:val="24"/>
                <w:szCs w:val="24"/>
              </w:rPr>
            </w:pPr>
            <w:r w:rsidRPr="008C2660">
              <w:rPr>
                <w:rFonts w:ascii="Times New Roman" w:hAnsi="Times New Roman" w:cs="Times New Roman"/>
                <w:sz w:val="24"/>
                <w:szCs w:val="24"/>
              </w:rPr>
              <w:t>Gender</w:t>
            </w:r>
          </w:p>
          <w:p w14:paraId="4B9A06B1" w14:textId="761180E8"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BFI-</w:t>
            </w:r>
            <w:r w:rsidR="00BF66A8" w:rsidRPr="008C2660">
              <w:rPr>
                <w:rFonts w:ascii="Times New Roman" w:hAnsi="Times New Roman" w:cs="Times New Roman"/>
                <w:sz w:val="24"/>
                <w:szCs w:val="24"/>
              </w:rPr>
              <w:t>E</w:t>
            </w:r>
          </w:p>
          <w:p w14:paraId="6EFF92EF" w14:textId="317BBE9F"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BFI-</w:t>
            </w:r>
            <w:r w:rsidR="00BF66A8" w:rsidRPr="008C2660">
              <w:rPr>
                <w:rFonts w:ascii="Times New Roman" w:hAnsi="Times New Roman" w:cs="Times New Roman"/>
                <w:sz w:val="24"/>
                <w:szCs w:val="24"/>
              </w:rPr>
              <w:t>N</w:t>
            </w:r>
          </w:p>
        </w:tc>
        <w:tc>
          <w:tcPr>
            <w:tcW w:w="402" w:type="pct"/>
            <w:vMerge w:val="restart"/>
            <w:vAlign w:val="center"/>
          </w:tcPr>
          <w:p w14:paraId="38789429" w14:textId="77777777" w:rsidR="004C20B9" w:rsidRPr="008C2660" w:rsidRDefault="004C20B9" w:rsidP="004C20B9">
            <w:pPr>
              <w:jc w:val="center"/>
              <w:rPr>
                <w:rFonts w:ascii="Times New Roman" w:hAnsi="Times New Roman" w:cs="Times New Roman"/>
                <w:sz w:val="24"/>
                <w:szCs w:val="24"/>
              </w:rPr>
            </w:pPr>
            <w:r w:rsidRPr="008C2660">
              <w:rPr>
                <w:rFonts w:ascii="Times New Roman" w:hAnsi="Times New Roman" w:cs="Times New Roman"/>
                <w:sz w:val="24"/>
                <w:szCs w:val="24"/>
              </w:rPr>
              <w:t>.06</w:t>
            </w:r>
          </w:p>
          <w:p w14:paraId="04D8C955" w14:textId="77777777" w:rsidR="004C20B9" w:rsidRPr="008C2660" w:rsidRDefault="004C20B9" w:rsidP="004C20B9">
            <w:pPr>
              <w:jc w:val="center"/>
              <w:rPr>
                <w:rFonts w:ascii="Times New Roman" w:hAnsi="Times New Roman" w:cs="Times New Roman"/>
                <w:sz w:val="24"/>
                <w:szCs w:val="24"/>
              </w:rPr>
            </w:pPr>
            <w:r w:rsidRPr="008C2660">
              <w:rPr>
                <w:rFonts w:ascii="Times New Roman" w:hAnsi="Times New Roman" w:cs="Times New Roman"/>
                <w:sz w:val="24"/>
                <w:szCs w:val="24"/>
              </w:rPr>
              <w:t>-.08</w:t>
            </w:r>
          </w:p>
          <w:p w14:paraId="0BB06C97" w14:textId="77777777" w:rsidR="004C20B9" w:rsidRPr="008C2660" w:rsidRDefault="004C20B9" w:rsidP="004C20B9">
            <w:pPr>
              <w:jc w:val="center"/>
              <w:rPr>
                <w:rFonts w:ascii="Times New Roman" w:hAnsi="Times New Roman" w:cs="Times New Roman"/>
                <w:sz w:val="24"/>
                <w:szCs w:val="24"/>
              </w:rPr>
            </w:pPr>
            <w:r w:rsidRPr="008C2660">
              <w:rPr>
                <w:rFonts w:ascii="Times New Roman" w:hAnsi="Times New Roman" w:cs="Times New Roman"/>
                <w:sz w:val="24"/>
                <w:szCs w:val="24"/>
              </w:rPr>
              <w:t>-.05</w:t>
            </w:r>
          </w:p>
          <w:p w14:paraId="0A42A4DD" w14:textId="77777777" w:rsidR="004C20B9" w:rsidRPr="008C2660" w:rsidRDefault="004C20B9" w:rsidP="004C20B9">
            <w:pPr>
              <w:jc w:val="center"/>
              <w:rPr>
                <w:rFonts w:ascii="Times New Roman" w:hAnsi="Times New Roman" w:cs="Times New Roman"/>
                <w:sz w:val="24"/>
                <w:szCs w:val="24"/>
              </w:rPr>
            </w:pPr>
            <w:r w:rsidRPr="008C2660">
              <w:rPr>
                <w:rFonts w:ascii="Times New Roman" w:hAnsi="Times New Roman" w:cs="Times New Roman"/>
                <w:sz w:val="24"/>
                <w:szCs w:val="24"/>
              </w:rPr>
              <w:t>-.09</w:t>
            </w:r>
          </w:p>
          <w:p w14:paraId="4C6A81A3" w14:textId="39BB7B1E" w:rsidR="007A6922" w:rsidRPr="008C2660" w:rsidRDefault="004C20B9" w:rsidP="004C20B9">
            <w:pPr>
              <w:jc w:val="center"/>
              <w:rPr>
                <w:rFonts w:ascii="Times New Roman" w:hAnsi="Times New Roman" w:cs="Times New Roman"/>
                <w:sz w:val="24"/>
                <w:szCs w:val="24"/>
              </w:rPr>
            </w:pPr>
            <w:r w:rsidRPr="008C2660">
              <w:rPr>
                <w:rFonts w:ascii="Times New Roman" w:hAnsi="Times New Roman" w:cs="Times New Roman"/>
                <w:sz w:val="24"/>
                <w:szCs w:val="24"/>
              </w:rPr>
              <w:t>.22</w:t>
            </w:r>
          </w:p>
        </w:tc>
        <w:tc>
          <w:tcPr>
            <w:tcW w:w="565" w:type="pct"/>
            <w:vMerge w:val="restart"/>
            <w:vAlign w:val="center"/>
          </w:tcPr>
          <w:p w14:paraId="215739F3" w14:textId="175D0F4C" w:rsidR="000306B1" w:rsidRPr="008C2660" w:rsidRDefault="004C20B9" w:rsidP="004A3791">
            <w:pPr>
              <w:jc w:val="center"/>
              <w:rPr>
                <w:rFonts w:ascii="Times New Roman" w:hAnsi="Times New Roman" w:cs="Times New Roman"/>
                <w:sz w:val="24"/>
                <w:szCs w:val="24"/>
              </w:rPr>
            </w:pPr>
            <w:r w:rsidRPr="008C2660">
              <w:rPr>
                <w:rFonts w:ascii="Times New Roman" w:hAnsi="Times New Roman" w:cs="Times New Roman"/>
                <w:sz w:val="24"/>
                <w:szCs w:val="24"/>
              </w:rPr>
              <w:t>1.98</w:t>
            </w:r>
            <w:r w:rsidR="00955C43" w:rsidRPr="008C2660">
              <w:rPr>
                <w:rFonts w:ascii="Times New Roman" w:hAnsi="Times New Roman" w:cs="Times New Roman"/>
                <w:sz w:val="24"/>
                <w:szCs w:val="24"/>
              </w:rPr>
              <w:t>*</w:t>
            </w:r>
          </w:p>
          <w:p w14:paraId="465F6FD8" w14:textId="68208390" w:rsidR="004C20B9" w:rsidRPr="008C2660" w:rsidRDefault="004C20B9" w:rsidP="004A3791">
            <w:pPr>
              <w:jc w:val="center"/>
              <w:rPr>
                <w:rFonts w:ascii="Times New Roman" w:hAnsi="Times New Roman" w:cs="Times New Roman"/>
                <w:sz w:val="24"/>
                <w:szCs w:val="24"/>
              </w:rPr>
            </w:pPr>
            <w:r w:rsidRPr="008C2660">
              <w:rPr>
                <w:rFonts w:ascii="Times New Roman" w:hAnsi="Times New Roman" w:cs="Times New Roman"/>
                <w:sz w:val="24"/>
                <w:szCs w:val="24"/>
              </w:rPr>
              <w:t>-2.62</w:t>
            </w:r>
            <w:r w:rsidR="00955C43" w:rsidRPr="008C2660">
              <w:rPr>
                <w:rFonts w:ascii="Times New Roman" w:hAnsi="Times New Roman" w:cs="Times New Roman"/>
                <w:sz w:val="24"/>
                <w:szCs w:val="24"/>
              </w:rPr>
              <w:t>*</w:t>
            </w:r>
          </w:p>
          <w:p w14:paraId="6BA7DB9C" w14:textId="77777777" w:rsidR="004C20B9" w:rsidRPr="008C2660" w:rsidRDefault="004C20B9" w:rsidP="004A3791">
            <w:pPr>
              <w:jc w:val="center"/>
              <w:rPr>
                <w:rFonts w:ascii="Times New Roman" w:hAnsi="Times New Roman" w:cs="Times New Roman"/>
                <w:sz w:val="24"/>
                <w:szCs w:val="24"/>
              </w:rPr>
            </w:pPr>
            <w:r w:rsidRPr="008C2660">
              <w:rPr>
                <w:rFonts w:ascii="Times New Roman" w:hAnsi="Times New Roman" w:cs="Times New Roman"/>
                <w:sz w:val="24"/>
                <w:szCs w:val="24"/>
              </w:rPr>
              <w:t>-1.56</w:t>
            </w:r>
          </w:p>
          <w:p w14:paraId="428C5028" w14:textId="42642AEA" w:rsidR="004C20B9" w:rsidRPr="008C2660" w:rsidRDefault="004C20B9" w:rsidP="004A3791">
            <w:pPr>
              <w:jc w:val="center"/>
              <w:rPr>
                <w:rFonts w:ascii="Times New Roman" w:hAnsi="Times New Roman" w:cs="Times New Roman"/>
                <w:sz w:val="24"/>
                <w:szCs w:val="24"/>
              </w:rPr>
            </w:pPr>
            <w:r w:rsidRPr="008C2660">
              <w:rPr>
                <w:rFonts w:ascii="Times New Roman" w:hAnsi="Times New Roman" w:cs="Times New Roman"/>
                <w:sz w:val="24"/>
                <w:szCs w:val="24"/>
              </w:rPr>
              <w:t>-3.04</w:t>
            </w:r>
            <w:r w:rsidR="00955C43" w:rsidRPr="008C2660">
              <w:rPr>
                <w:rFonts w:ascii="Times New Roman" w:hAnsi="Times New Roman" w:cs="Times New Roman"/>
                <w:sz w:val="24"/>
                <w:szCs w:val="24"/>
              </w:rPr>
              <w:t>*</w:t>
            </w:r>
          </w:p>
          <w:p w14:paraId="3DDA2B2C" w14:textId="17CF39AA" w:rsidR="004C20B9" w:rsidRPr="008C2660" w:rsidRDefault="004C20B9" w:rsidP="004A3791">
            <w:pPr>
              <w:jc w:val="center"/>
              <w:rPr>
                <w:rFonts w:ascii="Times New Roman" w:hAnsi="Times New Roman" w:cs="Times New Roman"/>
                <w:sz w:val="24"/>
                <w:szCs w:val="24"/>
              </w:rPr>
            </w:pPr>
            <w:r w:rsidRPr="008C2660">
              <w:rPr>
                <w:rFonts w:ascii="Times New Roman" w:hAnsi="Times New Roman" w:cs="Times New Roman"/>
                <w:sz w:val="24"/>
                <w:szCs w:val="24"/>
              </w:rPr>
              <w:t>6.66</w:t>
            </w:r>
            <w:r w:rsidR="00955C43" w:rsidRPr="008C2660">
              <w:rPr>
                <w:rFonts w:ascii="Times New Roman" w:hAnsi="Times New Roman" w:cs="Times New Roman"/>
                <w:sz w:val="24"/>
                <w:szCs w:val="24"/>
              </w:rPr>
              <w:t>*</w:t>
            </w:r>
          </w:p>
        </w:tc>
        <w:tc>
          <w:tcPr>
            <w:tcW w:w="429" w:type="pct"/>
            <w:vAlign w:val="center"/>
          </w:tcPr>
          <w:p w14:paraId="6CBCF612"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2838F3BF"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2BEBACBF"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0B4EE45F" w14:textId="77777777" w:rsidR="007A6922" w:rsidRPr="008C2660" w:rsidRDefault="007A6922" w:rsidP="004A3791">
            <w:pPr>
              <w:jc w:val="center"/>
              <w:rPr>
                <w:rFonts w:ascii="Times New Roman" w:hAnsi="Times New Roman" w:cs="Times New Roman"/>
                <w:sz w:val="24"/>
                <w:szCs w:val="24"/>
              </w:rPr>
            </w:pPr>
          </w:p>
        </w:tc>
      </w:tr>
      <w:tr w:rsidR="007A6922" w:rsidRPr="008C2660" w14:paraId="007FFF51" w14:textId="77777777" w:rsidTr="00EA4D47">
        <w:trPr>
          <w:trHeight w:val="20"/>
        </w:trPr>
        <w:tc>
          <w:tcPr>
            <w:tcW w:w="1603" w:type="pct"/>
            <w:vMerge/>
            <w:vAlign w:val="center"/>
          </w:tcPr>
          <w:p w14:paraId="2E41D804"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2F08D81D"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01578F08"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5FAD3828"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135040F8"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08D93194"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0F4FB92F" w14:textId="77777777" w:rsidR="007A6922" w:rsidRPr="008C2660" w:rsidRDefault="007A6922" w:rsidP="004A3791">
            <w:pPr>
              <w:jc w:val="center"/>
              <w:rPr>
                <w:rFonts w:ascii="Times New Roman" w:hAnsi="Times New Roman" w:cs="Times New Roman"/>
                <w:sz w:val="24"/>
                <w:szCs w:val="24"/>
              </w:rPr>
            </w:pPr>
          </w:p>
        </w:tc>
      </w:tr>
      <w:tr w:rsidR="007A6922" w:rsidRPr="008C2660" w14:paraId="667CA0AF" w14:textId="77777777" w:rsidTr="00EA4D47">
        <w:trPr>
          <w:trHeight w:val="20"/>
        </w:trPr>
        <w:tc>
          <w:tcPr>
            <w:tcW w:w="1603" w:type="pct"/>
            <w:vMerge/>
            <w:vAlign w:val="center"/>
          </w:tcPr>
          <w:p w14:paraId="49728597"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497BD06A"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2DF760A7"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704E4C1F"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06CB284B"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3AD56F6E"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2920B2EB" w14:textId="77777777" w:rsidR="007A6922" w:rsidRPr="008C2660" w:rsidRDefault="007A6922" w:rsidP="004A3791">
            <w:pPr>
              <w:jc w:val="center"/>
              <w:rPr>
                <w:rFonts w:ascii="Times New Roman" w:hAnsi="Times New Roman" w:cs="Times New Roman"/>
                <w:sz w:val="24"/>
                <w:szCs w:val="24"/>
              </w:rPr>
            </w:pPr>
          </w:p>
        </w:tc>
      </w:tr>
      <w:tr w:rsidR="007A6922" w:rsidRPr="008C2660" w14:paraId="2C0F0DC0" w14:textId="77777777" w:rsidTr="00EA4D47">
        <w:trPr>
          <w:trHeight w:val="20"/>
        </w:trPr>
        <w:tc>
          <w:tcPr>
            <w:tcW w:w="1603" w:type="pct"/>
            <w:vMerge/>
            <w:vAlign w:val="center"/>
          </w:tcPr>
          <w:p w14:paraId="562D4612"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21E5FAFB"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0EDA2BE1"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2F9C691E"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1E7979D8"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3544140F"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0FC24CF5" w14:textId="77777777" w:rsidR="007A6922" w:rsidRPr="008C2660" w:rsidRDefault="007A6922" w:rsidP="004A3791">
            <w:pPr>
              <w:jc w:val="center"/>
              <w:rPr>
                <w:rFonts w:ascii="Times New Roman" w:hAnsi="Times New Roman" w:cs="Times New Roman"/>
                <w:sz w:val="24"/>
                <w:szCs w:val="24"/>
              </w:rPr>
            </w:pPr>
          </w:p>
        </w:tc>
      </w:tr>
      <w:tr w:rsidR="007A6922" w:rsidRPr="008C2660" w14:paraId="3A1F00DA" w14:textId="77777777" w:rsidTr="00EA4D47">
        <w:trPr>
          <w:trHeight w:val="20"/>
        </w:trPr>
        <w:tc>
          <w:tcPr>
            <w:tcW w:w="1603" w:type="pct"/>
          </w:tcPr>
          <w:p w14:paraId="588F41CF" w14:textId="77777777" w:rsidR="007A6922" w:rsidRPr="008C2660" w:rsidRDefault="007A6922" w:rsidP="004A3791">
            <w:pPr>
              <w:rPr>
                <w:rFonts w:ascii="Times New Roman" w:hAnsi="Times New Roman" w:cs="Times New Roman"/>
                <w:sz w:val="24"/>
                <w:szCs w:val="24"/>
              </w:rPr>
            </w:pPr>
            <w:r w:rsidRPr="008C2660">
              <w:rPr>
                <w:rFonts w:ascii="Times New Roman" w:hAnsi="Times New Roman" w:cs="Times New Roman"/>
                <w:sz w:val="24"/>
                <w:szCs w:val="24"/>
              </w:rPr>
              <w:t>Step 3</w:t>
            </w:r>
          </w:p>
        </w:tc>
        <w:tc>
          <w:tcPr>
            <w:tcW w:w="402" w:type="pct"/>
            <w:vAlign w:val="center"/>
          </w:tcPr>
          <w:p w14:paraId="0ADC91D9" w14:textId="77777777" w:rsidR="007A6922" w:rsidRPr="008C2660" w:rsidRDefault="007A6922" w:rsidP="004A3791">
            <w:pPr>
              <w:jc w:val="center"/>
              <w:rPr>
                <w:rFonts w:ascii="Times New Roman" w:hAnsi="Times New Roman" w:cs="Times New Roman"/>
                <w:sz w:val="24"/>
                <w:szCs w:val="24"/>
              </w:rPr>
            </w:pPr>
          </w:p>
        </w:tc>
        <w:tc>
          <w:tcPr>
            <w:tcW w:w="565" w:type="pct"/>
            <w:vAlign w:val="center"/>
          </w:tcPr>
          <w:p w14:paraId="4AD3D7AC"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4160A2CD" w14:textId="73FD2D7B"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w:t>
            </w:r>
            <w:r w:rsidR="00F03D44" w:rsidRPr="008C2660">
              <w:rPr>
                <w:rFonts w:ascii="Times New Roman" w:hAnsi="Times New Roman" w:cs="Times New Roman"/>
                <w:sz w:val="24"/>
                <w:szCs w:val="24"/>
              </w:rPr>
              <w:t>50</w:t>
            </w:r>
          </w:p>
        </w:tc>
        <w:tc>
          <w:tcPr>
            <w:tcW w:w="429" w:type="pct"/>
            <w:vAlign w:val="center"/>
          </w:tcPr>
          <w:p w14:paraId="3352693E" w14:textId="2C5FBEB3"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.2</w:t>
            </w:r>
            <w:r w:rsidR="00F03D44" w:rsidRPr="008C2660">
              <w:rPr>
                <w:rFonts w:ascii="Times New Roman" w:hAnsi="Times New Roman" w:cs="Times New Roman"/>
                <w:sz w:val="24"/>
                <w:szCs w:val="24"/>
              </w:rPr>
              <w:t>5</w:t>
            </w:r>
          </w:p>
        </w:tc>
        <w:tc>
          <w:tcPr>
            <w:tcW w:w="981" w:type="pct"/>
            <w:vAlign w:val="center"/>
          </w:tcPr>
          <w:p w14:paraId="7B9C3009" w14:textId="22A076B2"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.2</w:t>
            </w:r>
            <w:r w:rsidR="00F03D44" w:rsidRPr="008C2660">
              <w:rPr>
                <w:rFonts w:ascii="Times New Roman" w:hAnsi="Times New Roman" w:cs="Times New Roman"/>
                <w:sz w:val="24"/>
                <w:szCs w:val="24"/>
              </w:rPr>
              <w:t>4</w:t>
            </w:r>
          </w:p>
        </w:tc>
        <w:tc>
          <w:tcPr>
            <w:tcW w:w="590" w:type="pct"/>
            <w:vAlign w:val="center"/>
          </w:tcPr>
          <w:p w14:paraId="31EBB22C" w14:textId="18C58700"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.1</w:t>
            </w:r>
            <w:r w:rsidR="00F03D44" w:rsidRPr="008C2660">
              <w:rPr>
                <w:rFonts w:ascii="Times New Roman" w:hAnsi="Times New Roman" w:cs="Times New Roman"/>
                <w:sz w:val="24"/>
                <w:szCs w:val="24"/>
              </w:rPr>
              <w:t>77</w:t>
            </w:r>
            <w:r w:rsidRPr="008C2660">
              <w:rPr>
                <w:rFonts w:ascii="Times New Roman" w:hAnsi="Times New Roman" w:cs="Times New Roman"/>
                <w:sz w:val="24"/>
                <w:szCs w:val="24"/>
              </w:rPr>
              <w:t>**</w:t>
            </w:r>
          </w:p>
        </w:tc>
      </w:tr>
      <w:tr w:rsidR="007A6922" w:rsidRPr="008C2660" w14:paraId="3087E14C" w14:textId="77777777" w:rsidTr="00EA4D47">
        <w:trPr>
          <w:trHeight w:val="20"/>
        </w:trPr>
        <w:tc>
          <w:tcPr>
            <w:tcW w:w="1603" w:type="pct"/>
            <w:vMerge w:val="restart"/>
            <w:vAlign w:val="center"/>
          </w:tcPr>
          <w:p w14:paraId="0CBF9F7E" w14:textId="3C153238" w:rsidR="00BF66A8" w:rsidRPr="008C2660" w:rsidRDefault="000306B1" w:rsidP="00BF66A8">
            <w:pPr>
              <w:jc w:val="center"/>
              <w:rPr>
                <w:rFonts w:ascii="Times New Roman" w:hAnsi="Times New Roman" w:cs="Times New Roman"/>
                <w:sz w:val="24"/>
                <w:szCs w:val="24"/>
              </w:rPr>
            </w:pPr>
            <w:r w:rsidRPr="008C2660">
              <w:rPr>
                <w:rFonts w:ascii="Times New Roman" w:hAnsi="Times New Roman" w:cs="Times New Roman"/>
                <w:sz w:val="24"/>
                <w:szCs w:val="24"/>
              </w:rPr>
              <w:t>A</w:t>
            </w:r>
            <w:r w:rsidR="00BF66A8" w:rsidRPr="008C2660">
              <w:rPr>
                <w:rFonts w:ascii="Times New Roman" w:hAnsi="Times New Roman" w:cs="Times New Roman"/>
                <w:sz w:val="24"/>
                <w:szCs w:val="24"/>
              </w:rPr>
              <w:t>ge</w:t>
            </w:r>
          </w:p>
          <w:p w14:paraId="2E5649F0" w14:textId="77777777" w:rsidR="00BF66A8" w:rsidRPr="008C2660" w:rsidRDefault="00BF66A8" w:rsidP="00BF66A8">
            <w:pPr>
              <w:jc w:val="center"/>
              <w:rPr>
                <w:rFonts w:ascii="Times New Roman" w:hAnsi="Times New Roman" w:cs="Times New Roman"/>
                <w:sz w:val="24"/>
                <w:szCs w:val="24"/>
              </w:rPr>
            </w:pPr>
            <w:r w:rsidRPr="008C2660">
              <w:rPr>
                <w:rFonts w:ascii="Times New Roman" w:hAnsi="Times New Roman" w:cs="Times New Roman"/>
                <w:sz w:val="24"/>
                <w:szCs w:val="24"/>
              </w:rPr>
              <w:t>COVID-19 Close Death</w:t>
            </w:r>
          </w:p>
          <w:p w14:paraId="3F5F59A0" w14:textId="77777777" w:rsidR="00BF66A8" w:rsidRPr="008C2660" w:rsidRDefault="00BF66A8" w:rsidP="00BF66A8">
            <w:pPr>
              <w:jc w:val="center"/>
              <w:rPr>
                <w:rFonts w:ascii="Times New Roman" w:hAnsi="Times New Roman" w:cs="Times New Roman"/>
                <w:sz w:val="24"/>
                <w:szCs w:val="24"/>
              </w:rPr>
            </w:pPr>
            <w:r w:rsidRPr="008C2660">
              <w:rPr>
                <w:rFonts w:ascii="Times New Roman" w:hAnsi="Times New Roman" w:cs="Times New Roman"/>
                <w:sz w:val="24"/>
                <w:szCs w:val="24"/>
              </w:rPr>
              <w:t>Gender</w:t>
            </w:r>
          </w:p>
          <w:p w14:paraId="47FE1602" w14:textId="77777777" w:rsidR="00BF66A8" w:rsidRPr="008C2660" w:rsidRDefault="00BF66A8" w:rsidP="00BF66A8">
            <w:pPr>
              <w:jc w:val="center"/>
              <w:rPr>
                <w:rFonts w:ascii="Times New Roman" w:hAnsi="Times New Roman" w:cs="Times New Roman"/>
                <w:sz w:val="24"/>
                <w:szCs w:val="24"/>
              </w:rPr>
            </w:pPr>
            <w:r w:rsidRPr="008C2660">
              <w:rPr>
                <w:rFonts w:ascii="Times New Roman" w:hAnsi="Times New Roman" w:cs="Times New Roman"/>
                <w:sz w:val="24"/>
                <w:szCs w:val="24"/>
              </w:rPr>
              <w:t>BFI-E</w:t>
            </w:r>
          </w:p>
          <w:p w14:paraId="60CFA1C5" w14:textId="77777777" w:rsidR="00BF66A8" w:rsidRPr="008C2660" w:rsidRDefault="00BF66A8" w:rsidP="00BF66A8">
            <w:pPr>
              <w:jc w:val="center"/>
              <w:rPr>
                <w:rFonts w:ascii="Times New Roman" w:hAnsi="Times New Roman" w:cs="Times New Roman"/>
                <w:sz w:val="24"/>
                <w:szCs w:val="24"/>
              </w:rPr>
            </w:pPr>
            <w:r w:rsidRPr="008C2660">
              <w:rPr>
                <w:rFonts w:ascii="Times New Roman" w:hAnsi="Times New Roman" w:cs="Times New Roman"/>
                <w:sz w:val="24"/>
                <w:szCs w:val="24"/>
              </w:rPr>
              <w:t>BFI-N</w:t>
            </w:r>
          </w:p>
          <w:p w14:paraId="22EBD832" w14:textId="625C4006"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PHQ</w:t>
            </w:r>
            <w:r w:rsidR="00BF66A8" w:rsidRPr="008C2660">
              <w:rPr>
                <w:rFonts w:ascii="Times New Roman" w:hAnsi="Times New Roman" w:cs="Times New Roman"/>
                <w:sz w:val="24"/>
                <w:szCs w:val="24"/>
              </w:rPr>
              <w:t>-9</w:t>
            </w:r>
          </w:p>
          <w:p w14:paraId="541D75C1" w14:textId="3E24C5E8" w:rsidR="00BF66A8" w:rsidRPr="008C2660" w:rsidRDefault="00BF66A8" w:rsidP="004A3791">
            <w:pPr>
              <w:jc w:val="center"/>
              <w:rPr>
                <w:rFonts w:ascii="Times New Roman" w:hAnsi="Times New Roman" w:cs="Times New Roman"/>
                <w:sz w:val="24"/>
                <w:szCs w:val="24"/>
              </w:rPr>
            </w:pPr>
            <w:r w:rsidRPr="008C2660">
              <w:rPr>
                <w:rFonts w:ascii="Times New Roman" w:hAnsi="Times New Roman" w:cs="Times New Roman"/>
                <w:sz w:val="24"/>
                <w:szCs w:val="24"/>
              </w:rPr>
              <w:t>WI</w:t>
            </w:r>
            <w:r w:rsidR="00E40DF3" w:rsidRPr="008C2660">
              <w:rPr>
                <w:rFonts w:ascii="Times New Roman" w:hAnsi="Times New Roman" w:cs="Times New Roman"/>
                <w:sz w:val="24"/>
                <w:szCs w:val="24"/>
              </w:rPr>
              <w:t>-7</w:t>
            </w:r>
          </w:p>
          <w:p w14:paraId="4CD1B028" w14:textId="09D3DF9C" w:rsidR="007A6922" w:rsidRPr="008C2660" w:rsidRDefault="00BF66A8" w:rsidP="00BF66A8">
            <w:pPr>
              <w:jc w:val="center"/>
              <w:rPr>
                <w:rFonts w:ascii="Times New Roman" w:hAnsi="Times New Roman" w:cs="Times New Roman"/>
                <w:sz w:val="24"/>
                <w:szCs w:val="24"/>
              </w:rPr>
            </w:pPr>
            <w:r w:rsidRPr="008C2660">
              <w:rPr>
                <w:rFonts w:ascii="Times New Roman" w:hAnsi="Times New Roman" w:cs="Times New Roman"/>
                <w:sz w:val="24"/>
                <w:szCs w:val="24"/>
              </w:rPr>
              <w:t>GAD-7</w:t>
            </w:r>
          </w:p>
        </w:tc>
        <w:tc>
          <w:tcPr>
            <w:tcW w:w="402" w:type="pct"/>
            <w:vMerge w:val="restart"/>
            <w:vAlign w:val="center"/>
          </w:tcPr>
          <w:p w14:paraId="550B6004" w14:textId="77777777" w:rsidR="007A6922" w:rsidRPr="008C2660" w:rsidRDefault="005D4BEB" w:rsidP="004A3791">
            <w:pPr>
              <w:jc w:val="center"/>
              <w:rPr>
                <w:rFonts w:ascii="Times New Roman" w:hAnsi="Times New Roman" w:cs="Times New Roman"/>
                <w:sz w:val="24"/>
                <w:szCs w:val="24"/>
              </w:rPr>
            </w:pPr>
            <w:r w:rsidRPr="008C2660">
              <w:rPr>
                <w:rFonts w:ascii="Times New Roman" w:hAnsi="Times New Roman" w:cs="Times New Roman"/>
                <w:sz w:val="24"/>
                <w:szCs w:val="24"/>
              </w:rPr>
              <w:t>.05</w:t>
            </w:r>
          </w:p>
          <w:p w14:paraId="3C9DCD6E" w14:textId="77777777" w:rsidR="005D4BEB" w:rsidRPr="008C2660" w:rsidRDefault="005D4BEB" w:rsidP="004A3791">
            <w:pPr>
              <w:jc w:val="center"/>
              <w:rPr>
                <w:rFonts w:ascii="Times New Roman" w:hAnsi="Times New Roman" w:cs="Times New Roman"/>
                <w:sz w:val="24"/>
                <w:szCs w:val="24"/>
              </w:rPr>
            </w:pPr>
            <w:r w:rsidRPr="008C2660">
              <w:rPr>
                <w:rFonts w:ascii="Times New Roman" w:hAnsi="Times New Roman" w:cs="Times New Roman"/>
                <w:sz w:val="24"/>
                <w:szCs w:val="24"/>
              </w:rPr>
              <w:t>-.04</w:t>
            </w:r>
          </w:p>
          <w:p w14:paraId="376B8914" w14:textId="77777777" w:rsidR="005D4BEB" w:rsidRPr="008C2660" w:rsidRDefault="005D4BEB" w:rsidP="004A3791">
            <w:pPr>
              <w:jc w:val="center"/>
              <w:rPr>
                <w:rFonts w:ascii="Times New Roman" w:hAnsi="Times New Roman" w:cs="Times New Roman"/>
                <w:sz w:val="24"/>
                <w:szCs w:val="24"/>
              </w:rPr>
            </w:pPr>
            <w:r w:rsidRPr="008C2660">
              <w:rPr>
                <w:rFonts w:ascii="Times New Roman" w:hAnsi="Times New Roman" w:cs="Times New Roman"/>
                <w:sz w:val="24"/>
                <w:szCs w:val="24"/>
              </w:rPr>
              <w:t>-.04</w:t>
            </w:r>
          </w:p>
          <w:p w14:paraId="265F2952" w14:textId="77777777" w:rsidR="005D4BEB" w:rsidRPr="008C2660" w:rsidRDefault="005D4BEB" w:rsidP="004A3791">
            <w:pPr>
              <w:jc w:val="center"/>
              <w:rPr>
                <w:rFonts w:ascii="Times New Roman" w:hAnsi="Times New Roman" w:cs="Times New Roman"/>
                <w:sz w:val="24"/>
                <w:szCs w:val="24"/>
              </w:rPr>
            </w:pPr>
            <w:r w:rsidRPr="008C2660">
              <w:rPr>
                <w:rFonts w:ascii="Times New Roman" w:hAnsi="Times New Roman" w:cs="Times New Roman"/>
                <w:sz w:val="24"/>
                <w:szCs w:val="24"/>
              </w:rPr>
              <w:t>-.001</w:t>
            </w:r>
          </w:p>
          <w:p w14:paraId="5F8D6BBB" w14:textId="77777777" w:rsidR="005D4BEB" w:rsidRPr="008C2660" w:rsidRDefault="005D4BEB" w:rsidP="004A3791">
            <w:pPr>
              <w:jc w:val="center"/>
              <w:rPr>
                <w:rFonts w:ascii="Times New Roman" w:hAnsi="Times New Roman" w:cs="Times New Roman"/>
                <w:sz w:val="24"/>
                <w:szCs w:val="24"/>
              </w:rPr>
            </w:pPr>
            <w:r w:rsidRPr="008C2660">
              <w:rPr>
                <w:rFonts w:ascii="Times New Roman" w:hAnsi="Times New Roman" w:cs="Times New Roman"/>
                <w:sz w:val="24"/>
                <w:szCs w:val="24"/>
              </w:rPr>
              <w:t>-.01</w:t>
            </w:r>
          </w:p>
          <w:p w14:paraId="6944D183" w14:textId="77777777" w:rsidR="005D4BEB" w:rsidRPr="008C2660" w:rsidRDefault="005D4BEB" w:rsidP="004A3791">
            <w:pPr>
              <w:jc w:val="center"/>
              <w:rPr>
                <w:rFonts w:ascii="Times New Roman" w:hAnsi="Times New Roman" w:cs="Times New Roman"/>
                <w:sz w:val="24"/>
                <w:szCs w:val="24"/>
              </w:rPr>
            </w:pPr>
            <w:r w:rsidRPr="008C2660">
              <w:rPr>
                <w:rFonts w:ascii="Times New Roman" w:hAnsi="Times New Roman" w:cs="Times New Roman"/>
                <w:sz w:val="24"/>
                <w:szCs w:val="24"/>
              </w:rPr>
              <w:t>.22</w:t>
            </w:r>
          </w:p>
          <w:p w14:paraId="5B1896E9" w14:textId="77777777" w:rsidR="005D4BEB" w:rsidRPr="008C2660" w:rsidRDefault="005D4BEB" w:rsidP="004A3791">
            <w:pPr>
              <w:jc w:val="center"/>
              <w:rPr>
                <w:rFonts w:ascii="Times New Roman" w:hAnsi="Times New Roman" w:cs="Times New Roman"/>
                <w:sz w:val="24"/>
                <w:szCs w:val="24"/>
              </w:rPr>
            </w:pPr>
            <w:r w:rsidRPr="008C2660">
              <w:rPr>
                <w:rFonts w:ascii="Times New Roman" w:hAnsi="Times New Roman" w:cs="Times New Roman"/>
                <w:sz w:val="24"/>
                <w:szCs w:val="24"/>
              </w:rPr>
              <w:t>.19</w:t>
            </w:r>
          </w:p>
          <w:p w14:paraId="72D0782B" w14:textId="659FC1AB" w:rsidR="005D4BEB" w:rsidRPr="008C2660" w:rsidRDefault="005D4BEB" w:rsidP="004A3791">
            <w:pPr>
              <w:jc w:val="center"/>
              <w:rPr>
                <w:rFonts w:ascii="Times New Roman" w:hAnsi="Times New Roman" w:cs="Times New Roman"/>
                <w:sz w:val="24"/>
                <w:szCs w:val="24"/>
              </w:rPr>
            </w:pPr>
            <w:r w:rsidRPr="008C2660">
              <w:rPr>
                <w:rFonts w:ascii="Times New Roman" w:hAnsi="Times New Roman" w:cs="Times New Roman"/>
                <w:sz w:val="24"/>
                <w:szCs w:val="24"/>
              </w:rPr>
              <w:t>.16</w:t>
            </w:r>
          </w:p>
        </w:tc>
        <w:tc>
          <w:tcPr>
            <w:tcW w:w="565" w:type="pct"/>
            <w:vMerge w:val="restart"/>
            <w:vAlign w:val="center"/>
          </w:tcPr>
          <w:p w14:paraId="0306EC47" w14:textId="77777777" w:rsidR="007A6922" w:rsidRPr="008C2660" w:rsidRDefault="00337F8F" w:rsidP="004A3791">
            <w:pPr>
              <w:jc w:val="center"/>
              <w:rPr>
                <w:rFonts w:ascii="Times New Roman" w:hAnsi="Times New Roman" w:cs="Times New Roman"/>
                <w:sz w:val="24"/>
                <w:szCs w:val="24"/>
              </w:rPr>
            </w:pPr>
            <w:r w:rsidRPr="008C2660">
              <w:rPr>
                <w:rFonts w:ascii="Times New Roman" w:hAnsi="Times New Roman" w:cs="Times New Roman"/>
                <w:sz w:val="24"/>
                <w:szCs w:val="24"/>
              </w:rPr>
              <w:t>1.86</w:t>
            </w:r>
          </w:p>
          <w:p w14:paraId="1CEF96F9" w14:textId="77777777" w:rsidR="00337F8F" w:rsidRPr="008C2660" w:rsidRDefault="00337F8F" w:rsidP="004A3791">
            <w:pPr>
              <w:jc w:val="center"/>
              <w:rPr>
                <w:rFonts w:ascii="Times New Roman" w:hAnsi="Times New Roman" w:cs="Times New Roman"/>
                <w:sz w:val="24"/>
                <w:szCs w:val="24"/>
              </w:rPr>
            </w:pPr>
            <w:r w:rsidRPr="008C2660">
              <w:rPr>
                <w:rFonts w:ascii="Times New Roman" w:hAnsi="Times New Roman" w:cs="Times New Roman"/>
                <w:sz w:val="24"/>
                <w:szCs w:val="24"/>
              </w:rPr>
              <w:t>-1.48</w:t>
            </w:r>
          </w:p>
          <w:p w14:paraId="5226B88E" w14:textId="77777777" w:rsidR="00337F8F" w:rsidRPr="008C2660" w:rsidRDefault="00337F8F" w:rsidP="004A3791">
            <w:pPr>
              <w:jc w:val="center"/>
              <w:rPr>
                <w:rFonts w:ascii="Times New Roman" w:hAnsi="Times New Roman" w:cs="Times New Roman"/>
                <w:sz w:val="24"/>
                <w:szCs w:val="24"/>
              </w:rPr>
            </w:pPr>
            <w:r w:rsidRPr="008C2660">
              <w:rPr>
                <w:rFonts w:ascii="Times New Roman" w:hAnsi="Times New Roman" w:cs="Times New Roman"/>
                <w:sz w:val="24"/>
                <w:szCs w:val="24"/>
              </w:rPr>
              <w:t>-1.55</w:t>
            </w:r>
          </w:p>
          <w:p w14:paraId="121B6830" w14:textId="77777777" w:rsidR="00337F8F" w:rsidRPr="008C2660" w:rsidRDefault="00337F8F" w:rsidP="004A3791">
            <w:pPr>
              <w:jc w:val="center"/>
              <w:rPr>
                <w:rFonts w:ascii="Times New Roman" w:hAnsi="Times New Roman" w:cs="Times New Roman"/>
                <w:sz w:val="24"/>
                <w:szCs w:val="24"/>
              </w:rPr>
            </w:pPr>
            <w:r w:rsidRPr="008C2660">
              <w:rPr>
                <w:rFonts w:ascii="Times New Roman" w:hAnsi="Times New Roman" w:cs="Times New Roman"/>
                <w:sz w:val="24"/>
                <w:szCs w:val="24"/>
              </w:rPr>
              <w:t>-.03</w:t>
            </w:r>
          </w:p>
          <w:p w14:paraId="19CECBA6" w14:textId="578AB38E" w:rsidR="00337F8F" w:rsidRPr="008C2660" w:rsidRDefault="00337F8F" w:rsidP="004A3791">
            <w:pPr>
              <w:jc w:val="center"/>
              <w:rPr>
                <w:rFonts w:ascii="Times New Roman" w:hAnsi="Times New Roman" w:cs="Times New Roman"/>
                <w:sz w:val="24"/>
                <w:szCs w:val="24"/>
              </w:rPr>
            </w:pPr>
            <w:r w:rsidRPr="008C2660">
              <w:rPr>
                <w:rFonts w:ascii="Times New Roman" w:hAnsi="Times New Roman" w:cs="Times New Roman"/>
                <w:sz w:val="24"/>
                <w:szCs w:val="24"/>
              </w:rPr>
              <w:t>-.34</w:t>
            </w:r>
          </w:p>
          <w:p w14:paraId="53EE7B02" w14:textId="7F173682" w:rsidR="00337F8F" w:rsidRPr="008C2660" w:rsidRDefault="00337F8F" w:rsidP="004A3791">
            <w:pPr>
              <w:jc w:val="center"/>
              <w:rPr>
                <w:rFonts w:ascii="Times New Roman" w:hAnsi="Times New Roman" w:cs="Times New Roman"/>
                <w:sz w:val="24"/>
                <w:szCs w:val="24"/>
              </w:rPr>
            </w:pPr>
            <w:r w:rsidRPr="008C2660">
              <w:rPr>
                <w:rFonts w:ascii="Times New Roman" w:hAnsi="Times New Roman" w:cs="Times New Roman"/>
                <w:sz w:val="24"/>
                <w:szCs w:val="24"/>
              </w:rPr>
              <w:t>4.68</w:t>
            </w:r>
            <w:r w:rsidR="00955C43" w:rsidRPr="008C2660">
              <w:rPr>
                <w:rFonts w:ascii="Times New Roman" w:hAnsi="Times New Roman" w:cs="Times New Roman"/>
                <w:sz w:val="24"/>
                <w:szCs w:val="24"/>
              </w:rPr>
              <w:t>*</w:t>
            </w:r>
          </w:p>
          <w:p w14:paraId="5FA680C1" w14:textId="389316F5" w:rsidR="00337F8F" w:rsidRPr="008C2660" w:rsidRDefault="00337F8F" w:rsidP="004A3791">
            <w:pPr>
              <w:jc w:val="center"/>
              <w:rPr>
                <w:rFonts w:ascii="Times New Roman" w:hAnsi="Times New Roman" w:cs="Times New Roman"/>
                <w:sz w:val="24"/>
                <w:szCs w:val="24"/>
              </w:rPr>
            </w:pPr>
            <w:r w:rsidRPr="008C2660">
              <w:rPr>
                <w:rFonts w:ascii="Times New Roman" w:hAnsi="Times New Roman" w:cs="Times New Roman"/>
                <w:sz w:val="24"/>
                <w:szCs w:val="24"/>
              </w:rPr>
              <w:t>5.81</w:t>
            </w:r>
            <w:r w:rsidR="00955C43" w:rsidRPr="008C2660">
              <w:rPr>
                <w:rFonts w:ascii="Times New Roman" w:hAnsi="Times New Roman" w:cs="Times New Roman"/>
                <w:sz w:val="24"/>
                <w:szCs w:val="24"/>
              </w:rPr>
              <w:t>*</w:t>
            </w:r>
          </w:p>
          <w:p w14:paraId="6A1D15ED" w14:textId="7DE4870C" w:rsidR="00337F8F" w:rsidRPr="008C2660" w:rsidRDefault="00337F8F" w:rsidP="004A3791">
            <w:pPr>
              <w:jc w:val="center"/>
              <w:rPr>
                <w:rFonts w:ascii="Times New Roman" w:hAnsi="Times New Roman" w:cs="Times New Roman"/>
                <w:sz w:val="24"/>
                <w:szCs w:val="24"/>
              </w:rPr>
            </w:pPr>
            <w:r w:rsidRPr="008C2660">
              <w:rPr>
                <w:rFonts w:ascii="Times New Roman" w:hAnsi="Times New Roman" w:cs="Times New Roman"/>
                <w:sz w:val="24"/>
                <w:szCs w:val="24"/>
              </w:rPr>
              <w:t>3.20</w:t>
            </w:r>
            <w:r w:rsidR="00955C43" w:rsidRPr="008C2660">
              <w:rPr>
                <w:rFonts w:ascii="Times New Roman" w:hAnsi="Times New Roman" w:cs="Times New Roman"/>
                <w:sz w:val="24"/>
                <w:szCs w:val="24"/>
              </w:rPr>
              <w:t>*</w:t>
            </w:r>
          </w:p>
        </w:tc>
        <w:tc>
          <w:tcPr>
            <w:tcW w:w="429" w:type="pct"/>
            <w:vAlign w:val="center"/>
          </w:tcPr>
          <w:p w14:paraId="0D050479"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14896083"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75485129"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725E8E59" w14:textId="77777777" w:rsidR="007A6922" w:rsidRPr="008C2660" w:rsidRDefault="007A6922" w:rsidP="004A3791">
            <w:pPr>
              <w:jc w:val="center"/>
              <w:rPr>
                <w:rFonts w:ascii="Times New Roman" w:hAnsi="Times New Roman" w:cs="Times New Roman"/>
                <w:sz w:val="24"/>
                <w:szCs w:val="24"/>
              </w:rPr>
            </w:pPr>
          </w:p>
        </w:tc>
      </w:tr>
      <w:tr w:rsidR="007A6922" w:rsidRPr="008C2660" w14:paraId="3C244235" w14:textId="77777777" w:rsidTr="00EA4D47">
        <w:trPr>
          <w:trHeight w:val="20"/>
        </w:trPr>
        <w:tc>
          <w:tcPr>
            <w:tcW w:w="1603" w:type="pct"/>
            <w:vMerge/>
            <w:vAlign w:val="center"/>
          </w:tcPr>
          <w:p w14:paraId="67DAE8EA"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54263DB6"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5A1A4DC0"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45BA2F3D"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12B31D5E"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7C7A4954"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7A5C25D4" w14:textId="77777777" w:rsidR="007A6922" w:rsidRPr="008C2660" w:rsidRDefault="007A6922" w:rsidP="004A3791">
            <w:pPr>
              <w:jc w:val="center"/>
              <w:rPr>
                <w:rFonts w:ascii="Times New Roman" w:hAnsi="Times New Roman" w:cs="Times New Roman"/>
                <w:sz w:val="24"/>
                <w:szCs w:val="24"/>
              </w:rPr>
            </w:pPr>
          </w:p>
        </w:tc>
      </w:tr>
      <w:tr w:rsidR="007A6922" w:rsidRPr="008C2660" w14:paraId="60B2739C" w14:textId="77777777" w:rsidTr="00EA4D47">
        <w:trPr>
          <w:trHeight w:val="20"/>
        </w:trPr>
        <w:tc>
          <w:tcPr>
            <w:tcW w:w="1603" w:type="pct"/>
            <w:vMerge/>
            <w:vAlign w:val="center"/>
          </w:tcPr>
          <w:p w14:paraId="560CBF66"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42178538"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1B5E9508"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7B4DEF3F"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77E02F55"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6E84BBFF"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752D2A08" w14:textId="77777777" w:rsidR="007A6922" w:rsidRPr="008C2660" w:rsidRDefault="007A6922" w:rsidP="004A3791">
            <w:pPr>
              <w:jc w:val="center"/>
              <w:rPr>
                <w:rFonts w:ascii="Times New Roman" w:hAnsi="Times New Roman" w:cs="Times New Roman"/>
                <w:sz w:val="24"/>
                <w:szCs w:val="24"/>
              </w:rPr>
            </w:pPr>
          </w:p>
        </w:tc>
      </w:tr>
      <w:tr w:rsidR="007A6922" w:rsidRPr="008C2660" w14:paraId="3F31EF83" w14:textId="77777777" w:rsidTr="00EA4D47">
        <w:trPr>
          <w:trHeight w:val="20"/>
        </w:trPr>
        <w:tc>
          <w:tcPr>
            <w:tcW w:w="1603" w:type="pct"/>
            <w:vMerge/>
            <w:vAlign w:val="center"/>
          </w:tcPr>
          <w:p w14:paraId="390A0782"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50CEC5EA"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278B8AFC"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043E8D2C"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6EBA77CB"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0292AA66"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4F9FC413" w14:textId="77777777" w:rsidR="007A6922" w:rsidRPr="008C2660" w:rsidRDefault="007A6922" w:rsidP="004A3791">
            <w:pPr>
              <w:jc w:val="center"/>
              <w:rPr>
                <w:rFonts w:ascii="Times New Roman" w:hAnsi="Times New Roman" w:cs="Times New Roman"/>
                <w:sz w:val="24"/>
                <w:szCs w:val="24"/>
              </w:rPr>
            </w:pPr>
          </w:p>
        </w:tc>
      </w:tr>
      <w:tr w:rsidR="007A6922" w:rsidRPr="008C2660" w14:paraId="0717972A" w14:textId="77777777" w:rsidTr="00EA4D47">
        <w:trPr>
          <w:trHeight w:val="20"/>
        </w:trPr>
        <w:tc>
          <w:tcPr>
            <w:tcW w:w="1603" w:type="pct"/>
            <w:vMerge/>
            <w:vAlign w:val="center"/>
          </w:tcPr>
          <w:p w14:paraId="79BE4090"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12BFDB90"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6556D18B"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0F0B5F22"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424D4F5A"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2AEA0BC9"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6FD2DA8F" w14:textId="77777777" w:rsidR="007A6922" w:rsidRPr="008C2660" w:rsidRDefault="007A6922" w:rsidP="004A3791">
            <w:pPr>
              <w:jc w:val="center"/>
              <w:rPr>
                <w:rFonts w:ascii="Times New Roman" w:hAnsi="Times New Roman" w:cs="Times New Roman"/>
                <w:sz w:val="24"/>
                <w:szCs w:val="24"/>
              </w:rPr>
            </w:pPr>
          </w:p>
        </w:tc>
      </w:tr>
      <w:tr w:rsidR="007A6922" w:rsidRPr="008C2660" w14:paraId="23039C57" w14:textId="77777777" w:rsidTr="00EA4D47">
        <w:trPr>
          <w:trHeight w:val="20"/>
        </w:trPr>
        <w:tc>
          <w:tcPr>
            <w:tcW w:w="1603" w:type="pct"/>
            <w:vMerge/>
            <w:vAlign w:val="center"/>
          </w:tcPr>
          <w:p w14:paraId="2F0ED96F"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67B8537C"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2567A5EC"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200B57B5"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6E308C6C"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57880AFC"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191A5A37" w14:textId="77777777" w:rsidR="007A6922" w:rsidRPr="008C2660" w:rsidRDefault="007A6922" w:rsidP="004A3791">
            <w:pPr>
              <w:jc w:val="center"/>
              <w:rPr>
                <w:rFonts w:ascii="Times New Roman" w:hAnsi="Times New Roman" w:cs="Times New Roman"/>
                <w:sz w:val="24"/>
                <w:szCs w:val="24"/>
              </w:rPr>
            </w:pPr>
          </w:p>
        </w:tc>
      </w:tr>
      <w:tr w:rsidR="007A6922" w:rsidRPr="008C2660" w14:paraId="4C28BBA4" w14:textId="77777777" w:rsidTr="00EA4D47">
        <w:trPr>
          <w:trHeight w:val="20"/>
        </w:trPr>
        <w:tc>
          <w:tcPr>
            <w:tcW w:w="1603" w:type="pct"/>
            <w:vMerge/>
            <w:vAlign w:val="center"/>
          </w:tcPr>
          <w:p w14:paraId="5C917D76"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5486F920"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5910119F"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64576035"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0712C000"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755C854E"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79730236" w14:textId="77777777" w:rsidR="007A6922" w:rsidRPr="008C2660" w:rsidRDefault="007A6922" w:rsidP="004A3791">
            <w:pPr>
              <w:jc w:val="center"/>
              <w:rPr>
                <w:rFonts w:ascii="Times New Roman" w:hAnsi="Times New Roman" w:cs="Times New Roman"/>
                <w:sz w:val="24"/>
                <w:szCs w:val="24"/>
              </w:rPr>
            </w:pPr>
          </w:p>
        </w:tc>
      </w:tr>
      <w:tr w:rsidR="007A6922" w:rsidRPr="008C2660" w14:paraId="605FF14A" w14:textId="77777777" w:rsidTr="00EA4D47">
        <w:trPr>
          <w:trHeight w:val="20"/>
        </w:trPr>
        <w:tc>
          <w:tcPr>
            <w:tcW w:w="1603" w:type="pct"/>
          </w:tcPr>
          <w:p w14:paraId="51B35D51" w14:textId="77777777" w:rsidR="007A6922" w:rsidRPr="008C2660" w:rsidRDefault="007A6922" w:rsidP="004A3791">
            <w:pPr>
              <w:rPr>
                <w:rFonts w:ascii="Times New Roman" w:hAnsi="Times New Roman" w:cs="Times New Roman"/>
                <w:sz w:val="24"/>
                <w:szCs w:val="24"/>
              </w:rPr>
            </w:pPr>
            <w:r w:rsidRPr="008C2660">
              <w:rPr>
                <w:rFonts w:ascii="Times New Roman" w:hAnsi="Times New Roman" w:cs="Times New Roman"/>
                <w:sz w:val="24"/>
                <w:szCs w:val="24"/>
              </w:rPr>
              <w:t>Step 4</w:t>
            </w:r>
          </w:p>
        </w:tc>
        <w:tc>
          <w:tcPr>
            <w:tcW w:w="402" w:type="pct"/>
            <w:vAlign w:val="center"/>
          </w:tcPr>
          <w:p w14:paraId="690FC4FD" w14:textId="77777777" w:rsidR="007A6922" w:rsidRPr="008C2660" w:rsidRDefault="007A6922" w:rsidP="004A3791">
            <w:pPr>
              <w:jc w:val="center"/>
              <w:rPr>
                <w:rFonts w:ascii="Times New Roman" w:hAnsi="Times New Roman" w:cs="Times New Roman"/>
                <w:sz w:val="24"/>
                <w:szCs w:val="24"/>
              </w:rPr>
            </w:pPr>
          </w:p>
        </w:tc>
        <w:tc>
          <w:tcPr>
            <w:tcW w:w="565" w:type="pct"/>
            <w:vAlign w:val="center"/>
          </w:tcPr>
          <w:p w14:paraId="1D051293"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185BE77C" w14:textId="514DEABC"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.52</w:t>
            </w:r>
            <w:r w:rsidR="00F03D44" w:rsidRPr="008C2660">
              <w:rPr>
                <w:rFonts w:ascii="Times New Roman" w:hAnsi="Times New Roman" w:cs="Times New Roman"/>
                <w:sz w:val="24"/>
                <w:szCs w:val="24"/>
              </w:rPr>
              <w:t>2</w:t>
            </w:r>
          </w:p>
        </w:tc>
        <w:tc>
          <w:tcPr>
            <w:tcW w:w="429" w:type="pct"/>
            <w:vAlign w:val="center"/>
          </w:tcPr>
          <w:p w14:paraId="18CC3AF1" w14:textId="77777777"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.273</w:t>
            </w:r>
          </w:p>
        </w:tc>
        <w:tc>
          <w:tcPr>
            <w:tcW w:w="981" w:type="pct"/>
            <w:vAlign w:val="center"/>
          </w:tcPr>
          <w:p w14:paraId="6DFE008C" w14:textId="01D777E0"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.26</w:t>
            </w:r>
            <w:r w:rsidR="00F03D44" w:rsidRPr="008C2660">
              <w:rPr>
                <w:rFonts w:ascii="Times New Roman" w:hAnsi="Times New Roman" w:cs="Times New Roman"/>
                <w:sz w:val="24"/>
                <w:szCs w:val="24"/>
              </w:rPr>
              <w:t>6</w:t>
            </w:r>
          </w:p>
        </w:tc>
        <w:tc>
          <w:tcPr>
            <w:tcW w:w="590" w:type="pct"/>
            <w:vAlign w:val="center"/>
          </w:tcPr>
          <w:p w14:paraId="4467E243" w14:textId="2491FD19"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.0</w:t>
            </w:r>
            <w:r w:rsidR="00F03D44" w:rsidRPr="008C2660">
              <w:rPr>
                <w:rFonts w:ascii="Times New Roman" w:hAnsi="Times New Roman" w:cs="Times New Roman"/>
                <w:sz w:val="24"/>
                <w:szCs w:val="24"/>
              </w:rPr>
              <w:t>2</w:t>
            </w:r>
            <w:r w:rsidRPr="008C2660">
              <w:rPr>
                <w:rFonts w:ascii="Times New Roman" w:hAnsi="Times New Roman" w:cs="Times New Roman"/>
                <w:sz w:val="24"/>
                <w:szCs w:val="24"/>
              </w:rPr>
              <w:t>3**</w:t>
            </w:r>
          </w:p>
        </w:tc>
      </w:tr>
      <w:tr w:rsidR="007A6922" w:rsidRPr="008C2660" w14:paraId="7ED63794" w14:textId="77777777" w:rsidTr="00EA4D47">
        <w:trPr>
          <w:trHeight w:val="20"/>
        </w:trPr>
        <w:tc>
          <w:tcPr>
            <w:tcW w:w="1603" w:type="pct"/>
            <w:vMerge w:val="restart"/>
            <w:vAlign w:val="center"/>
          </w:tcPr>
          <w:p w14:paraId="60DDF985" w14:textId="77777777" w:rsidR="00042FF2" w:rsidRPr="008C2660" w:rsidRDefault="00042FF2" w:rsidP="00042FF2">
            <w:pPr>
              <w:jc w:val="center"/>
              <w:rPr>
                <w:rFonts w:ascii="Times New Roman" w:hAnsi="Times New Roman" w:cs="Times New Roman"/>
                <w:sz w:val="24"/>
                <w:szCs w:val="24"/>
              </w:rPr>
            </w:pPr>
            <w:r w:rsidRPr="008C2660">
              <w:rPr>
                <w:rFonts w:ascii="Times New Roman" w:hAnsi="Times New Roman" w:cs="Times New Roman"/>
                <w:sz w:val="24"/>
                <w:szCs w:val="24"/>
              </w:rPr>
              <w:t>Age</w:t>
            </w:r>
          </w:p>
          <w:p w14:paraId="52DDEFCC" w14:textId="7DB4DE3F"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COVID-19 Close Death</w:t>
            </w:r>
          </w:p>
          <w:p w14:paraId="1EBF014A" w14:textId="599B8C8B" w:rsidR="00D374A6" w:rsidRPr="008C2660" w:rsidRDefault="00D374A6" w:rsidP="004A3791">
            <w:pPr>
              <w:jc w:val="center"/>
              <w:rPr>
                <w:rFonts w:ascii="Times New Roman" w:hAnsi="Times New Roman" w:cs="Times New Roman"/>
                <w:sz w:val="24"/>
                <w:szCs w:val="24"/>
              </w:rPr>
            </w:pPr>
            <w:r w:rsidRPr="008C2660">
              <w:rPr>
                <w:rFonts w:ascii="Times New Roman" w:hAnsi="Times New Roman" w:cs="Times New Roman"/>
                <w:sz w:val="24"/>
                <w:szCs w:val="24"/>
              </w:rPr>
              <w:t>Gender</w:t>
            </w:r>
          </w:p>
          <w:p w14:paraId="27453FA0" w14:textId="0D7095C3"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BFI-</w:t>
            </w:r>
            <w:r w:rsidR="00042FF2" w:rsidRPr="008C2660">
              <w:rPr>
                <w:rFonts w:ascii="Times New Roman" w:hAnsi="Times New Roman" w:cs="Times New Roman"/>
                <w:sz w:val="24"/>
                <w:szCs w:val="24"/>
              </w:rPr>
              <w:t>E</w:t>
            </w:r>
          </w:p>
          <w:p w14:paraId="26A6A0CA" w14:textId="072F4035"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BFI-</w:t>
            </w:r>
            <w:r w:rsidR="00042FF2" w:rsidRPr="008C2660">
              <w:rPr>
                <w:rFonts w:ascii="Times New Roman" w:hAnsi="Times New Roman" w:cs="Times New Roman"/>
                <w:sz w:val="24"/>
                <w:szCs w:val="24"/>
              </w:rPr>
              <w:t>N</w:t>
            </w:r>
          </w:p>
          <w:p w14:paraId="17AD202D" w14:textId="117F375E"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PHQ</w:t>
            </w:r>
            <w:r w:rsidR="00BF66A8" w:rsidRPr="008C2660">
              <w:rPr>
                <w:rFonts w:ascii="Times New Roman" w:hAnsi="Times New Roman" w:cs="Times New Roman"/>
                <w:sz w:val="24"/>
                <w:szCs w:val="24"/>
              </w:rPr>
              <w:t>-9</w:t>
            </w:r>
          </w:p>
          <w:p w14:paraId="4881E9CB" w14:textId="77A30F9F" w:rsidR="00042FF2" w:rsidRPr="008C2660" w:rsidRDefault="00042FF2" w:rsidP="004A3791">
            <w:pPr>
              <w:jc w:val="center"/>
              <w:rPr>
                <w:rFonts w:ascii="Times New Roman" w:hAnsi="Times New Roman" w:cs="Times New Roman"/>
                <w:sz w:val="24"/>
                <w:szCs w:val="24"/>
              </w:rPr>
            </w:pPr>
            <w:r w:rsidRPr="008C2660">
              <w:rPr>
                <w:rFonts w:ascii="Times New Roman" w:hAnsi="Times New Roman" w:cs="Times New Roman"/>
                <w:sz w:val="24"/>
                <w:szCs w:val="24"/>
              </w:rPr>
              <w:t>WI</w:t>
            </w:r>
            <w:r w:rsidR="00E40DF3" w:rsidRPr="008C2660">
              <w:rPr>
                <w:rFonts w:ascii="Times New Roman" w:hAnsi="Times New Roman" w:cs="Times New Roman"/>
                <w:sz w:val="24"/>
                <w:szCs w:val="24"/>
              </w:rPr>
              <w:t>-7</w:t>
            </w:r>
          </w:p>
          <w:p w14:paraId="7F8A1AAA" w14:textId="77777777" w:rsidR="00042FF2" w:rsidRPr="008C2660" w:rsidRDefault="00042FF2" w:rsidP="00042FF2">
            <w:pPr>
              <w:jc w:val="center"/>
              <w:rPr>
                <w:rFonts w:ascii="Times New Roman" w:hAnsi="Times New Roman" w:cs="Times New Roman"/>
                <w:sz w:val="24"/>
                <w:szCs w:val="24"/>
              </w:rPr>
            </w:pPr>
            <w:r w:rsidRPr="008C2660">
              <w:rPr>
                <w:rFonts w:ascii="Times New Roman" w:hAnsi="Times New Roman" w:cs="Times New Roman"/>
                <w:sz w:val="24"/>
                <w:szCs w:val="24"/>
              </w:rPr>
              <w:t>GAD-7</w:t>
            </w:r>
          </w:p>
          <w:p w14:paraId="1A740A21" w14:textId="6404216E" w:rsidR="007A6922" w:rsidRPr="008C2660" w:rsidRDefault="007A6922" w:rsidP="004A3791">
            <w:pPr>
              <w:jc w:val="center"/>
              <w:rPr>
                <w:rFonts w:ascii="Times New Roman" w:hAnsi="Times New Roman" w:cs="Times New Roman"/>
                <w:sz w:val="24"/>
                <w:szCs w:val="24"/>
              </w:rPr>
            </w:pPr>
            <w:r w:rsidRPr="008C2660">
              <w:rPr>
                <w:rFonts w:ascii="Times New Roman" w:hAnsi="Times New Roman" w:cs="Times New Roman"/>
                <w:sz w:val="24"/>
                <w:szCs w:val="24"/>
              </w:rPr>
              <w:t>C</w:t>
            </w:r>
            <w:r w:rsidR="001C253E" w:rsidRPr="008C2660">
              <w:rPr>
                <w:rFonts w:ascii="Times New Roman" w:hAnsi="Times New Roman" w:cs="Times New Roman"/>
                <w:sz w:val="24"/>
                <w:szCs w:val="24"/>
              </w:rPr>
              <w:t>-</w:t>
            </w:r>
            <w:r w:rsidRPr="008C2660">
              <w:rPr>
                <w:rFonts w:ascii="Times New Roman" w:hAnsi="Times New Roman" w:cs="Times New Roman"/>
                <w:sz w:val="24"/>
                <w:szCs w:val="24"/>
              </w:rPr>
              <w:t>19ASS-P</w:t>
            </w:r>
          </w:p>
        </w:tc>
        <w:tc>
          <w:tcPr>
            <w:tcW w:w="402" w:type="pct"/>
            <w:vMerge w:val="restart"/>
            <w:vAlign w:val="center"/>
          </w:tcPr>
          <w:p w14:paraId="4A55656C" w14:textId="77777777" w:rsidR="007A6922" w:rsidRPr="008C2660" w:rsidRDefault="00F96BFC" w:rsidP="004A3791">
            <w:pPr>
              <w:jc w:val="center"/>
              <w:rPr>
                <w:rFonts w:ascii="Times New Roman" w:hAnsi="Times New Roman" w:cs="Times New Roman"/>
                <w:sz w:val="24"/>
                <w:szCs w:val="24"/>
              </w:rPr>
            </w:pPr>
            <w:r w:rsidRPr="008C2660">
              <w:rPr>
                <w:rFonts w:ascii="Times New Roman" w:hAnsi="Times New Roman" w:cs="Times New Roman"/>
                <w:sz w:val="24"/>
                <w:szCs w:val="24"/>
              </w:rPr>
              <w:t>.06</w:t>
            </w:r>
          </w:p>
          <w:p w14:paraId="680C528D" w14:textId="77777777" w:rsidR="00F96BFC" w:rsidRPr="008C2660" w:rsidRDefault="00F96BFC" w:rsidP="004A3791">
            <w:pPr>
              <w:jc w:val="center"/>
              <w:rPr>
                <w:rFonts w:ascii="Times New Roman" w:hAnsi="Times New Roman" w:cs="Times New Roman"/>
                <w:sz w:val="24"/>
                <w:szCs w:val="24"/>
              </w:rPr>
            </w:pPr>
            <w:r w:rsidRPr="008C2660">
              <w:rPr>
                <w:rFonts w:ascii="Times New Roman" w:hAnsi="Times New Roman" w:cs="Times New Roman"/>
                <w:sz w:val="24"/>
                <w:szCs w:val="24"/>
              </w:rPr>
              <w:t>-.02</w:t>
            </w:r>
          </w:p>
          <w:p w14:paraId="094A8EF0" w14:textId="77777777" w:rsidR="00F96BFC" w:rsidRPr="008C2660" w:rsidRDefault="00F96BFC" w:rsidP="004A3791">
            <w:pPr>
              <w:jc w:val="center"/>
              <w:rPr>
                <w:rFonts w:ascii="Times New Roman" w:hAnsi="Times New Roman" w:cs="Times New Roman"/>
                <w:sz w:val="24"/>
                <w:szCs w:val="24"/>
              </w:rPr>
            </w:pPr>
            <w:r w:rsidRPr="008C2660">
              <w:rPr>
                <w:rFonts w:ascii="Times New Roman" w:hAnsi="Times New Roman" w:cs="Times New Roman"/>
                <w:sz w:val="24"/>
                <w:szCs w:val="24"/>
              </w:rPr>
              <w:t>-.04</w:t>
            </w:r>
          </w:p>
          <w:p w14:paraId="6DD382D6" w14:textId="77777777" w:rsidR="00F96BFC" w:rsidRPr="008C2660" w:rsidRDefault="00F96BFC" w:rsidP="004A3791">
            <w:pPr>
              <w:jc w:val="center"/>
              <w:rPr>
                <w:rFonts w:ascii="Times New Roman" w:hAnsi="Times New Roman" w:cs="Times New Roman"/>
                <w:sz w:val="24"/>
                <w:szCs w:val="24"/>
              </w:rPr>
            </w:pPr>
            <w:r w:rsidRPr="008C2660">
              <w:rPr>
                <w:rFonts w:ascii="Times New Roman" w:hAnsi="Times New Roman" w:cs="Times New Roman"/>
                <w:sz w:val="24"/>
                <w:szCs w:val="24"/>
              </w:rPr>
              <w:t>.001</w:t>
            </w:r>
          </w:p>
          <w:p w14:paraId="0D7B8F5C" w14:textId="77777777" w:rsidR="00F96BFC" w:rsidRPr="008C2660" w:rsidRDefault="00D374A6" w:rsidP="004A3791">
            <w:pPr>
              <w:jc w:val="center"/>
              <w:rPr>
                <w:rFonts w:ascii="Times New Roman" w:hAnsi="Times New Roman" w:cs="Times New Roman"/>
                <w:sz w:val="24"/>
                <w:szCs w:val="24"/>
              </w:rPr>
            </w:pPr>
            <w:r w:rsidRPr="008C2660">
              <w:rPr>
                <w:rFonts w:ascii="Times New Roman" w:hAnsi="Times New Roman" w:cs="Times New Roman"/>
                <w:sz w:val="24"/>
                <w:szCs w:val="24"/>
              </w:rPr>
              <w:t>-.002</w:t>
            </w:r>
          </w:p>
          <w:p w14:paraId="71A180CA" w14:textId="737FA34D" w:rsidR="00D374A6" w:rsidRPr="008C2660" w:rsidRDefault="00D374A6" w:rsidP="004A3791">
            <w:pPr>
              <w:jc w:val="center"/>
              <w:rPr>
                <w:rFonts w:ascii="Times New Roman" w:hAnsi="Times New Roman" w:cs="Times New Roman"/>
                <w:sz w:val="24"/>
                <w:szCs w:val="24"/>
              </w:rPr>
            </w:pPr>
            <w:r w:rsidRPr="008C2660">
              <w:rPr>
                <w:rFonts w:ascii="Times New Roman" w:hAnsi="Times New Roman" w:cs="Times New Roman"/>
                <w:sz w:val="24"/>
                <w:szCs w:val="24"/>
              </w:rPr>
              <w:t>.22</w:t>
            </w:r>
          </w:p>
          <w:p w14:paraId="65A9BA2E" w14:textId="51B354B7" w:rsidR="00D374A6" w:rsidRPr="008C2660" w:rsidRDefault="00D374A6" w:rsidP="004A3791">
            <w:pPr>
              <w:jc w:val="center"/>
              <w:rPr>
                <w:rFonts w:ascii="Times New Roman" w:hAnsi="Times New Roman" w:cs="Times New Roman"/>
                <w:sz w:val="24"/>
                <w:szCs w:val="24"/>
              </w:rPr>
            </w:pPr>
            <w:r w:rsidRPr="008C2660">
              <w:rPr>
                <w:rFonts w:ascii="Times New Roman" w:hAnsi="Times New Roman" w:cs="Times New Roman"/>
                <w:sz w:val="24"/>
                <w:szCs w:val="24"/>
              </w:rPr>
              <w:t>.14</w:t>
            </w:r>
          </w:p>
          <w:p w14:paraId="1E197AB9" w14:textId="0812BB97" w:rsidR="00D374A6" w:rsidRPr="008C2660" w:rsidRDefault="00D374A6" w:rsidP="004A3791">
            <w:pPr>
              <w:jc w:val="center"/>
              <w:rPr>
                <w:rFonts w:ascii="Times New Roman" w:hAnsi="Times New Roman" w:cs="Times New Roman"/>
                <w:sz w:val="24"/>
                <w:szCs w:val="24"/>
              </w:rPr>
            </w:pPr>
            <w:r w:rsidRPr="008C2660">
              <w:rPr>
                <w:rFonts w:ascii="Times New Roman" w:hAnsi="Times New Roman" w:cs="Times New Roman"/>
                <w:sz w:val="24"/>
                <w:szCs w:val="24"/>
              </w:rPr>
              <w:t>.13</w:t>
            </w:r>
          </w:p>
          <w:p w14:paraId="2BEC57EA" w14:textId="7415EC2F" w:rsidR="00D374A6" w:rsidRPr="008C2660" w:rsidRDefault="00D374A6" w:rsidP="004A3791">
            <w:pPr>
              <w:jc w:val="center"/>
              <w:rPr>
                <w:rFonts w:ascii="Times New Roman" w:hAnsi="Times New Roman" w:cs="Times New Roman"/>
                <w:sz w:val="24"/>
                <w:szCs w:val="24"/>
              </w:rPr>
            </w:pPr>
            <w:r w:rsidRPr="008C2660">
              <w:rPr>
                <w:rFonts w:ascii="Times New Roman" w:hAnsi="Times New Roman" w:cs="Times New Roman"/>
                <w:sz w:val="24"/>
                <w:szCs w:val="24"/>
              </w:rPr>
              <w:t>.17</w:t>
            </w:r>
          </w:p>
        </w:tc>
        <w:tc>
          <w:tcPr>
            <w:tcW w:w="565" w:type="pct"/>
            <w:vMerge w:val="restart"/>
            <w:vAlign w:val="center"/>
          </w:tcPr>
          <w:p w14:paraId="1E6BCE1B" w14:textId="431DD397" w:rsidR="007A6922" w:rsidRPr="008C2660" w:rsidRDefault="006623C1" w:rsidP="004A3791">
            <w:pPr>
              <w:jc w:val="center"/>
              <w:rPr>
                <w:rFonts w:ascii="Times New Roman" w:hAnsi="Times New Roman" w:cs="Times New Roman"/>
                <w:sz w:val="24"/>
                <w:szCs w:val="24"/>
              </w:rPr>
            </w:pPr>
            <w:r w:rsidRPr="008C2660">
              <w:rPr>
                <w:rFonts w:ascii="Times New Roman" w:hAnsi="Times New Roman" w:cs="Times New Roman"/>
                <w:sz w:val="24"/>
                <w:szCs w:val="24"/>
              </w:rPr>
              <w:t>2.02</w:t>
            </w:r>
            <w:r w:rsidR="00955C43" w:rsidRPr="008C2660">
              <w:rPr>
                <w:rFonts w:ascii="Times New Roman" w:hAnsi="Times New Roman" w:cs="Times New Roman"/>
                <w:sz w:val="24"/>
                <w:szCs w:val="24"/>
              </w:rPr>
              <w:t>*</w:t>
            </w:r>
          </w:p>
          <w:p w14:paraId="2AD639D9" w14:textId="77777777" w:rsidR="006623C1" w:rsidRPr="008C2660" w:rsidRDefault="006623C1" w:rsidP="004A3791">
            <w:pPr>
              <w:jc w:val="center"/>
              <w:rPr>
                <w:rFonts w:ascii="Times New Roman" w:hAnsi="Times New Roman" w:cs="Times New Roman"/>
                <w:sz w:val="24"/>
                <w:szCs w:val="24"/>
              </w:rPr>
            </w:pPr>
            <w:r w:rsidRPr="008C2660">
              <w:rPr>
                <w:rFonts w:ascii="Times New Roman" w:hAnsi="Times New Roman" w:cs="Times New Roman"/>
                <w:sz w:val="24"/>
                <w:szCs w:val="24"/>
              </w:rPr>
              <w:t>-.93</w:t>
            </w:r>
          </w:p>
          <w:p w14:paraId="2D65166F" w14:textId="77777777" w:rsidR="006623C1" w:rsidRPr="008C2660" w:rsidRDefault="006623C1" w:rsidP="004A3791">
            <w:pPr>
              <w:jc w:val="center"/>
              <w:rPr>
                <w:rFonts w:ascii="Times New Roman" w:hAnsi="Times New Roman" w:cs="Times New Roman"/>
                <w:sz w:val="24"/>
                <w:szCs w:val="24"/>
              </w:rPr>
            </w:pPr>
            <w:r w:rsidRPr="008C2660">
              <w:rPr>
                <w:rFonts w:ascii="Times New Roman" w:hAnsi="Times New Roman" w:cs="Times New Roman"/>
                <w:sz w:val="24"/>
                <w:szCs w:val="24"/>
              </w:rPr>
              <w:t>-1.46</w:t>
            </w:r>
          </w:p>
          <w:p w14:paraId="0177A7CD" w14:textId="31F125EC" w:rsidR="006623C1" w:rsidRPr="008C2660" w:rsidRDefault="006623C1" w:rsidP="004A3791">
            <w:pPr>
              <w:jc w:val="center"/>
              <w:rPr>
                <w:rFonts w:ascii="Times New Roman" w:hAnsi="Times New Roman" w:cs="Times New Roman"/>
                <w:sz w:val="24"/>
                <w:szCs w:val="24"/>
              </w:rPr>
            </w:pPr>
            <w:r w:rsidRPr="008C2660">
              <w:rPr>
                <w:rFonts w:ascii="Times New Roman" w:hAnsi="Times New Roman" w:cs="Times New Roman"/>
                <w:sz w:val="24"/>
                <w:szCs w:val="24"/>
              </w:rPr>
              <w:t>.02</w:t>
            </w:r>
          </w:p>
          <w:p w14:paraId="0B489DDD" w14:textId="578FB6A1" w:rsidR="006623C1" w:rsidRPr="008C2660" w:rsidRDefault="006623C1" w:rsidP="004A3791">
            <w:pPr>
              <w:jc w:val="center"/>
              <w:rPr>
                <w:rFonts w:ascii="Times New Roman" w:hAnsi="Times New Roman" w:cs="Times New Roman"/>
                <w:sz w:val="24"/>
                <w:szCs w:val="24"/>
              </w:rPr>
            </w:pPr>
            <w:r w:rsidRPr="008C2660">
              <w:rPr>
                <w:rFonts w:ascii="Times New Roman" w:hAnsi="Times New Roman" w:cs="Times New Roman"/>
                <w:sz w:val="24"/>
                <w:szCs w:val="24"/>
              </w:rPr>
              <w:t>-.05</w:t>
            </w:r>
          </w:p>
          <w:p w14:paraId="3F5E297C" w14:textId="6A4B27FC" w:rsidR="006623C1" w:rsidRPr="008C2660" w:rsidRDefault="006623C1" w:rsidP="004A3791">
            <w:pPr>
              <w:jc w:val="center"/>
              <w:rPr>
                <w:rFonts w:ascii="Times New Roman" w:hAnsi="Times New Roman" w:cs="Times New Roman"/>
                <w:sz w:val="24"/>
                <w:szCs w:val="24"/>
              </w:rPr>
            </w:pPr>
            <w:r w:rsidRPr="008C2660">
              <w:rPr>
                <w:rFonts w:ascii="Times New Roman" w:hAnsi="Times New Roman" w:cs="Times New Roman"/>
                <w:sz w:val="24"/>
                <w:szCs w:val="24"/>
              </w:rPr>
              <w:t>4.61</w:t>
            </w:r>
            <w:r w:rsidR="00955C43" w:rsidRPr="008C2660">
              <w:rPr>
                <w:rFonts w:ascii="Times New Roman" w:hAnsi="Times New Roman" w:cs="Times New Roman"/>
                <w:sz w:val="24"/>
                <w:szCs w:val="24"/>
              </w:rPr>
              <w:t>*</w:t>
            </w:r>
          </w:p>
          <w:p w14:paraId="6B41F5B5" w14:textId="6049F079" w:rsidR="006623C1" w:rsidRPr="008C2660" w:rsidRDefault="006623C1" w:rsidP="004A3791">
            <w:pPr>
              <w:jc w:val="center"/>
              <w:rPr>
                <w:rFonts w:ascii="Times New Roman" w:hAnsi="Times New Roman" w:cs="Times New Roman"/>
                <w:sz w:val="24"/>
                <w:szCs w:val="24"/>
              </w:rPr>
            </w:pPr>
            <w:r w:rsidRPr="008C2660">
              <w:rPr>
                <w:rFonts w:ascii="Times New Roman" w:hAnsi="Times New Roman" w:cs="Times New Roman"/>
                <w:sz w:val="24"/>
                <w:szCs w:val="24"/>
              </w:rPr>
              <w:t>3.97</w:t>
            </w:r>
            <w:r w:rsidR="00955C43" w:rsidRPr="008C2660">
              <w:rPr>
                <w:rFonts w:ascii="Times New Roman" w:hAnsi="Times New Roman" w:cs="Times New Roman"/>
                <w:sz w:val="24"/>
                <w:szCs w:val="24"/>
              </w:rPr>
              <w:t>*</w:t>
            </w:r>
          </w:p>
          <w:p w14:paraId="14EC72E2" w14:textId="0F9B2A73" w:rsidR="006623C1" w:rsidRPr="008C2660" w:rsidRDefault="006623C1" w:rsidP="004A3791">
            <w:pPr>
              <w:jc w:val="center"/>
              <w:rPr>
                <w:rFonts w:ascii="Times New Roman" w:hAnsi="Times New Roman" w:cs="Times New Roman"/>
                <w:sz w:val="24"/>
                <w:szCs w:val="24"/>
              </w:rPr>
            </w:pPr>
            <w:r w:rsidRPr="008C2660">
              <w:rPr>
                <w:rFonts w:ascii="Times New Roman" w:hAnsi="Times New Roman" w:cs="Times New Roman"/>
                <w:sz w:val="24"/>
                <w:szCs w:val="24"/>
              </w:rPr>
              <w:t>2.59</w:t>
            </w:r>
            <w:r w:rsidR="00955C43" w:rsidRPr="008C2660">
              <w:rPr>
                <w:rFonts w:ascii="Times New Roman" w:hAnsi="Times New Roman" w:cs="Times New Roman"/>
                <w:sz w:val="24"/>
                <w:szCs w:val="24"/>
              </w:rPr>
              <w:t>*</w:t>
            </w:r>
          </w:p>
          <w:p w14:paraId="23B05608" w14:textId="4EB8451C" w:rsidR="006623C1" w:rsidRPr="008C2660" w:rsidRDefault="006623C1" w:rsidP="006623C1">
            <w:pPr>
              <w:jc w:val="center"/>
              <w:rPr>
                <w:rFonts w:ascii="Times New Roman" w:hAnsi="Times New Roman" w:cs="Times New Roman"/>
                <w:sz w:val="24"/>
                <w:szCs w:val="24"/>
              </w:rPr>
            </w:pPr>
            <w:r w:rsidRPr="008C2660">
              <w:rPr>
                <w:rFonts w:ascii="Times New Roman" w:hAnsi="Times New Roman" w:cs="Times New Roman"/>
                <w:sz w:val="24"/>
                <w:szCs w:val="24"/>
              </w:rPr>
              <w:t>5.29</w:t>
            </w:r>
            <w:r w:rsidR="00955C43" w:rsidRPr="008C2660">
              <w:rPr>
                <w:rFonts w:ascii="Times New Roman" w:hAnsi="Times New Roman" w:cs="Times New Roman"/>
                <w:sz w:val="24"/>
                <w:szCs w:val="24"/>
              </w:rPr>
              <w:t>*</w:t>
            </w:r>
          </w:p>
        </w:tc>
        <w:tc>
          <w:tcPr>
            <w:tcW w:w="429" w:type="pct"/>
            <w:vAlign w:val="center"/>
          </w:tcPr>
          <w:p w14:paraId="3DFC4CC7"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131A4955"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727C0FF4"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1C7CE7D2" w14:textId="77777777" w:rsidR="007A6922" w:rsidRPr="008C2660" w:rsidRDefault="007A6922" w:rsidP="004A3791">
            <w:pPr>
              <w:jc w:val="center"/>
              <w:rPr>
                <w:rFonts w:ascii="Times New Roman" w:hAnsi="Times New Roman" w:cs="Times New Roman"/>
                <w:sz w:val="24"/>
                <w:szCs w:val="24"/>
              </w:rPr>
            </w:pPr>
          </w:p>
        </w:tc>
      </w:tr>
      <w:tr w:rsidR="007A6922" w:rsidRPr="008C2660" w14:paraId="0922ADAC" w14:textId="77777777" w:rsidTr="00EA4D47">
        <w:trPr>
          <w:trHeight w:val="20"/>
        </w:trPr>
        <w:tc>
          <w:tcPr>
            <w:tcW w:w="1603" w:type="pct"/>
            <w:vMerge/>
            <w:vAlign w:val="center"/>
          </w:tcPr>
          <w:p w14:paraId="7B1F363A"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77704CDF"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2A420651"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0CBEBB3E"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0C21FF23"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0F458B61"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7A00BB69" w14:textId="77777777" w:rsidR="007A6922" w:rsidRPr="008C2660" w:rsidRDefault="007A6922" w:rsidP="004A3791">
            <w:pPr>
              <w:jc w:val="center"/>
              <w:rPr>
                <w:rFonts w:ascii="Times New Roman" w:hAnsi="Times New Roman" w:cs="Times New Roman"/>
                <w:sz w:val="24"/>
                <w:szCs w:val="24"/>
              </w:rPr>
            </w:pPr>
          </w:p>
        </w:tc>
      </w:tr>
      <w:tr w:rsidR="007A6922" w:rsidRPr="008C2660" w14:paraId="72B36577" w14:textId="77777777" w:rsidTr="00EA4D47">
        <w:trPr>
          <w:trHeight w:val="20"/>
        </w:trPr>
        <w:tc>
          <w:tcPr>
            <w:tcW w:w="1603" w:type="pct"/>
            <w:vMerge/>
            <w:vAlign w:val="center"/>
          </w:tcPr>
          <w:p w14:paraId="126D6326"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09815D1C"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42DDA668"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296BBB3D"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24FADE8A"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473823A2"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4FBBCCFA" w14:textId="77777777" w:rsidR="007A6922" w:rsidRPr="008C2660" w:rsidRDefault="007A6922" w:rsidP="004A3791">
            <w:pPr>
              <w:jc w:val="center"/>
              <w:rPr>
                <w:rFonts w:ascii="Times New Roman" w:hAnsi="Times New Roman" w:cs="Times New Roman"/>
                <w:sz w:val="24"/>
                <w:szCs w:val="24"/>
              </w:rPr>
            </w:pPr>
          </w:p>
        </w:tc>
      </w:tr>
      <w:tr w:rsidR="007A6922" w:rsidRPr="008C2660" w14:paraId="2D953EC6" w14:textId="77777777" w:rsidTr="00EA4D47">
        <w:trPr>
          <w:trHeight w:val="20"/>
        </w:trPr>
        <w:tc>
          <w:tcPr>
            <w:tcW w:w="1603" w:type="pct"/>
            <w:vMerge/>
            <w:vAlign w:val="center"/>
          </w:tcPr>
          <w:p w14:paraId="67486D7B"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609CED36"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7F450F2C"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756132EC"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2CEB7488"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5FE2555A"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08F156A2" w14:textId="77777777" w:rsidR="007A6922" w:rsidRPr="008C2660" w:rsidRDefault="007A6922" w:rsidP="004A3791">
            <w:pPr>
              <w:jc w:val="center"/>
              <w:rPr>
                <w:rFonts w:ascii="Times New Roman" w:hAnsi="Times New Roman" w:cs="Times New Roman"/>
                <w:sz w:val="24"/>
                <w:szCs w:val="24"/>
              </w:rPr>
            </w:pPr>
          </w:p>
        </w:tc>
      </w:tr>
      <w:tr w:rsidR="007A6922" w:rsidRPr="008C2660" w14:paraId="6A02FDE7" w14:textId="77777777" w:rsidTr="00EA4D47">
        <w:trPr>
          <w:trHeight w:val="20"/>
        </w:trPr>
        <w:tc>
          <w:tcPr>
            <w:tcW w:w="1603" w:type="pct"/>
            <w:vMerge/>
            <w:vAlign w:val="center"/>
          </w:tcPr>
          <w:p w14:paraId="5195F511"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00E75D6E"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46F7E6AE"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15515031"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6B7E21F1"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60E918F4"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696F32F6" w14:textId="77777777" w:rsidR="007A6922" w:rsidRPr="008C2660" w:rsidRDefault="007A6922" w:rsidP="004A3791">
            <w:pPr>
              <w:jc w:val="center"/>
              <w:rPr>
                <w:rFonts w:ascii="Times New Roman" w:hAnsi="Times New Roman" w:cs="Times New Roman"/>
                <w:sz w:val="24"/>
                <w:szCs w:val="24"/>
              </w:rPr>
            </w:pPr>
          </w:p>
        </w:tc>
      </w:tr>
      <w:tr w:rsidR="007A6922" w:rsidRPr="008C2660" w14:paraId="20AE67BC" w14:textId="77777777" w:rsidTr="00EA4D47">
        <w:trPr>
          <w:trHeight w:val="20"/>
        </w:trPr>
        <w:tc>
          <w:tcPr>
            <w:tcW w:w="1603" w:type="pct"/>
            <w:vMerge/>
            <w:vAlign w:val="center"/>
          </w:tcPr>
          <w:p w14:paraId="0FD36E66"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3D3EEC9D"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3208074C"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776D783C"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3DAA91A7"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53A2973F"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1F913517" w14:textId="77777777" w:rsidR="007A6922" w:rsidRPr="008C2660" w:rsidRDefault="007A6922" w:rsidP="004A3791">
            <w:pPr>
              <w:jc w:val="center"/>
              <w:rPr>
                <w:rFonts w:ascii="Times New Roman" w:hAnsi="Times New Roman" w:cs="Times New Roman"/>
                <w:sz w:val="24"/>
                <w:szCs w:val="24"/>
              </w:rPr>
            </w:pPr>
          </w:p>
        </w:tc>
      </w:tr>
      <w:tr w:rsidR="007A6922" w:rsidRPr="008C2660" w14:paraId="56899862" w14:textId="77777777" w:rsidTr="00EA4D47">
        <w:trPr>
          <w:trHeight w:val="20"/>
        </w:trPr>
        <w:tc>
          <w:tcPr>
            <w:tcW w:w="1603" w:type="pct"/>
            <w:vMerge/>
            <w:vAlign w:val="center"/>
          </w:tcPr>
          <w:p w14:paraId="5DCE497F"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4DE681CD"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1F0E6832"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10E6B714"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7E0A24E5"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663672F4"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51E4EDF4" w14:textId="77777777" w:rsidR="007A6922" w:rsidRPr="008C2660" w:rsidRDefault="007A6922" w:rsidP="004A3791">
            <w:pPr>
              <w:jc w:val="center"/>
              <w:rPr>
                <w:rFonts w:ascii="Times New Roman" w:hAnsi="Times New Roman" w:cs="Times New Roman"/>
                <w:sz w:val="24"/>
                <w:szCs w:val="24"/>
              </w:rPr>
            </w:pPr>
          </w:p>
        </w:tc>
      </w:tr>
      <w:tr w:rsidR="007A6922" w:rsidRPr="008C2660" w14:paraId="0616152D" w14:textId="77777777" w:rsidTr="00EA4D47">
        <w:trPr>
          <w:trHeight w:val="20"/>
        </w:trPr>
        <w:tc>
          <w:tcPr>
            <w:tcW w:w="1603" w:type="pct"/>
            <w:vMerge/>
            <w:vAlign w:val="center"/>
          </w:tcPr>
          <w:p w14:paraId="77A7D345" w14:textId="77777777" w:rsidR="007A6922" w:rsidRPr="008C2660" w:rsidRDefault="007A6922" w:rsidP="004A3791">
            <w:pPr>
              <w:jc w:val="center"/>
              <w:rPr>
                <w:rFonts w:ascii="Times New Roman" w:hAnsi="Times New Roman" w:cs="Times New Roman"/>
                <w:sz w:val="24"/>
                <w:szCs w:val="24"/>
              </w:rPr>
            </w:pPr>
          </w:p>
        </w:tc>
        <w:tc>
          <w:tcPr>
            <w:tcW w:w="402" w:type="pct"/>
            <w:vMerge/>
            <w:vAlign w:val="center"/>
          </w:tcPr>
          <w:p w14:paraId="7C60FEF1" w14:textId="77777777" w:rsidR="007A6922" w:rsidRPr="008C2660" w:rsidRDefault="007A6922" w:rsidP="004A3791">
            <w:pPr>
              <w:jc w:val="center"/>
              <w:rPr>
                <w:rFonts w:ascii="Times New Roman" w:hAnsi="Times New Roman" w:cs="Times New Roman"/>
                <w:sz w:val="24"/>
                <w:szCs w:val="24"/>
              </w:rPr>
            </w:pPr>
          </w:p>
        </w:tc>
        <w:tc>
          <w:tcPr>
            <w:tcW w:w="565" w:type="pct"/>
            <w:vMerge/>
            <w:vAlign w:val="center"/>
          </w:tcPr>
          <w:p w14:paraId="30214D93"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7748CCA4" w14:textId="77777777" w:rsidR="007A6922" w:rsidRPr="008C2660" w:rsidRDefault="007A6922" w:rsidP="004A3791">
            <w:pPr>
              <w:jc w:val="center"/>
              <w:rPr>
                <w:rFonts w:ascii="Times New Roman" w:hAnsi="Times New Roman" w:cs="Times New Roman"/>
                <w:sz w:val="24"/>
                <w:szCs w:val="24"/>
              </w:rPr>
            </w:pPr>
          </w:p>
        </w:tc>
        <w:tc>
          <w:tcPr>
            <w:tcW w:w="429" w:type="pct"/>
            <w:vAlign w:val="center"/>
          </w:tcPr>
          <w:p w14:paraId="3EDFA43E" w14:textId="77777777" w:rsidR="007A6922" w:rsidRPr="008C2660" w:rsidRDefault="007A6922" w:rsidP="004A3791">
            <w:pPr>
              <w:jc w:val="center"/>
              <w:rPr>
                <w:rFonts w:ascii="Times New Roman" w:hAnsi="Times New Roman" w:cs="Times New Roman"/>
                <w:sz w:val="24"/>
                <w:szCs w:val="24"/>
              </w:rPr>
            </w:pPr>
          </w:p>
        </w:tc>
        <w:tc>
          <w:tcPr>
            <w:tcW w:w="981" w:type="pct"/>
            <w:vAlign w:val="center"/>
          </w:tcPr>
          <w:p w14:paraId="24ACB152" w14:textId="77777777" w:rsidR="007A6922" w:rsidRPr="008C2660" w:rsidRDefault="007A6922" w:rsidP="004A3791">
            <w:pPr>
              <w:jc w:val="center"/>
              <w:rPr>
                <w:rFonts w:ascii="Times New Roman" w:hAnsi="Times New Roman" w:cs="Times New Roman"/>
                <w:sz w:val="24"/>
                <w:szCs w:val="24"/>
              </w:rPr>
            </w:pPr>
          </w:p>
        </w:tc>
        <w:tc>
          <w:tcPr>
            <w:tcW w:w="590" w:type="pct"/>
            <w:vAlign w:val="center"/>
          </w:tcPr>
          <w:p w14:paraId="101B659E" w14:textId="77777777" w:rsidR="007A6922" w:rsidRPr="008C2660" w:rsidRDefault="007A6922" w:rsidP="004A3791">
            <w:pPr>
              <w:jc w:val="center"/>
              <w:rPr>
                <w:rFonts w:ascii="Times New Roman" w:hAnsi="Times New Roman" w:cs="Times New Roman"/>
                <w:sz w:val="24"/>
                <w:szCs w:val="24"/>
              </w:rPr>
            </w:pPr>
          </w:p>
        </w:tc>
      </w:tr>
    </w:tbl>
    <w:p w14:paraId="7D6A34ED" w14:textId="3974539A" w:rsidR="0019279D" w:rsidRPr="008C2660" w:rsidRDefault="00946D47" w:rsidP="0019279D">
      <w:pPr>
        <w:spacing w:before="240" w:after="0"/>
        <w:jc w:val="both"/>
        <w:rPr>
          <w:rFonts w:asciiTheme="majorBidi" w:hAnsiTheme="majorBidi" w:cstheme="majorBidi"/>
          <w:sz w:val="24"/>
          <w:szCs w:val="24"/>
        </w:rPr>
      </w:pPr>
      <w:r w:rsidRPr="008C2660">
        <w:rPr>
          <w:rFonts w:asciiTheme="majorBidi" w:hAnsiTheme="majorBidi" w:cstheme="majorBidi"/>
          <w:i/>
          <w:iCs/>
          <w:sz w:val="24"/>
          <w:szCs w:val="24"/>
        </w:rPr>
        <w:lastRenderedPageBreak/>
        <w:t>Note</w:t>
      </w:r>
      <w:r w:rsidRPr="008C2660">
        <w:rPr>
          <w:rFonts w:asciiTheme="majorBidi" w:hAnsiTheme="majorBidi" w:cstheme="majorBidi"/>
          <w:sz w:val="24"/>
          <w:szCs w:val="24"/>
        </w:rPr>
        <w:t xml:space="preserve">: Gender (1 = </w:t>
      </w:r>
      <w:r w:rsidR="00CB6E20" w:rsidRPr="008C2660">
        <w:rPr>
          <w:rFonts w:asciiTheme="majorBidi" w:hAnsiTheme="majorBidi" w:cstheme="majorBidi"/>
          <w:sz w:val="24"/>
          <w:szCs w:val="24"/>
        </w:rPr>
        <w:t>fe</w:t>
      </w:r>
      <w:r w:rsidRPr="008C2660">
        <w:rPr>
          <w:rFonts w:asciiTheme="majorBidi" w:hAnsiTheme="majorBidi" w:cstheme="majorBidi"/>
          <w:sz w:val="24"/>
          <w:szCs w:val="24"/>
        </w:rPr>
        <w:t xml:space="preserve">males, 0 = males); COVID-19 close death (1 = yes, 0 = no); </w:t>
      </w:r>
      <w:r w:rsidR="007168CF" w:rsidRPr="008C2660">
        <w:rPr>
          <w:rFonts w:asciiTheme="majorBidi" w:hAnsiTheme="majorBidi" w:cstheme="majorBidi"/>
          <w:color w:val="000000" w:themeColor="text1"/>
          <w:sz w:val="24"/>
          <w:szCs w:val="24"/>
        </w:rPr>
        <w:t>BFI-E = Big Five Inventory‐10-</w:t>
      </w:r>
      <w:r w:rsidR="00E40DF3" w:rsidRPr="008C2660">
        <w:rPr>
          <w:rFonts w:asciiTheme="majorBidi" w:hAnsiTheme="majorBidi" w:cstheme="majorBidi"/>
          <w:color w:val="000000" w:themeColor="text1"/>
          <w:sz w:val="24"/>
          <w:szCs w:val="24"/>
        </w:rPr>
        <w:t>E</w:t>
      </w:r>
      <w:r w:rsidR="007168CF" w:rsidRPr="008C2660">
        <w:rPr>
          <w:rFonts w:asciiTheme="majorBidi" w:hAnsiTheme="majorBidi" w:cstheme="majorBidi"/>
          <w:color w:val="000000" w:themeColor="text1"/>
          <w:sz w:val="24"/>
          <w:szCs w:val="24"/>
        </w:rPr>
        <w:t>xtraversion; BFI-N = Big Five Inventory‐10-Neuroticism</w:t>
      </w:r>
      <w:r w:rsidRPr="008C2660">
        <w:rPr>
          <w:rFonts w:asciiTheme="majorBidi" w:hAnsiTheme="majorBidi" w:cstheme="majorBidi"/>
          <w:sz w:val="24"/>
          <w:szCs w:val="24"/>
        </w:rPr>
        <w:t>; PHQ</w:t>
      </w:r>
      <w:r w:rsidR="00E40DF3" w:rsidRPr="008C2660">
        <w:rPr>
          <w:rFonts w:asciiTheme="majorBidi" w:hAnsiTheme="majorBidi" w:cstheme="majorBidi"/>
          <w:sz w:val="24"/>
          <w:szCs w:val="24"/>
        </w:rPr>
        <w:t>-9</w:t>
      </w:r>
      <w:r w:rsidRPr="008C2660">
        <w:rPr>
          <w:rFonts w:asciiTheme="majorBidi" w:hAnsiTheme="majorBidi" w:cstheme="majorBidi"/>
          <w:sz w:val="24"/>
          <w:szCs w:val="24"/>
        </w:rPr>
        <w:t xml:space="preserve"> = Patient Health Questionnaire-</w:t>
      </w:r>
      <w:r w:rsidR="00E40DF3" w:rsidRPr="008C2660">
        <w:rPr>
          <w:rFonts w:asciiTheme="majorBidi" w:hAnsiTheme="majorBidi" w:cstheme="majorBidi"/>
          <w:sz w:val="24"/>
          <w:szCs w:val="24"/>
        </w:rPr>
        <w:t>9</w:t>
      </w:r>
      <w:r w:rsidRPr="008C2660">
        <w:rPr>
          <w:rFonts w:asciiTheme="majorBidi" w:hAnsiTheme="majorBidi" w:cstheme="majorBidi"/>
          <w:sz w:val="24"/>
          <w:szCs w:val="24"/>
        </w:rPr>
        <w:t xml:space="preserve">; </w:t>
      </w:r>
      <w:r w:rsidR="0019279D" w:rsidRPr="008C2660">
        <w:rPr>
          <w:rFonts w:asciiTheme="majorBidi" w:hAnsiTheme="majorBidi" w:cstheme="majorBidi"/>
          <w:sz w:val="24"/>
          <w:szCs w:val="24"/>
        </w:rPr>
        <w:t xml:space="preserve">GAD-7: </w:t>
      </w:r>
      <w:r w:rsidR="00E40DF3" w:rsidRPr="008C2660">
        <w:rPr>
          <w:rFonts w:asciiTheme="majorBidi" w:hAnsiTheme="majorBidi" w:cstheme="majorBidi"/>
          <w:sz w:val="24"/>
          <w:szCs w:val="24"/>
        </w:rPr>
        <w:t>G</w:t>
      </w:r>
      <w:r w:rsidR="0019279D" w:rsidRPr="008C2660">
        <w:rPr>
          <w:rFonts w:asciiTheme="majorBidi" w:hAnsiTheme="majorBidi" w:cstheme="majorBidi"/>
          <w:sz w:val="24"/>
          <w:szCs w:val="24"/>
        </w:rPr>
        <w:t xml:space="preserve">eneralized </w:t>
      </w:r>
      <w:r w:rsidR="00E40DF3" w:rsidRPr="008C2660">
        <w:rPr>
          <w:rFonts w:asciiTheme="majorBidi" w:hAnsiTheme="majorBidi" w:cstheme="majorBidi"/>
          <w:sz w:val="24"/>
          <w:szCs w:val="24"/>
        </w:rPr>
        <w:t>A</w:t>
      </w:r>
      <w:r w:rsidR="0019279D" w:rsidRPr="008C2660">
        <w:rPr>
          <w:rFonts w:asciiTheme="majorBidi" w:hAnsiTheme="majorBidi" w:cstheme="majorBidi"/>
          <w:sz w:val="24"/>
          <w:szCs w:val="24"/>
        </w:rPr>
        <w:t xml:space="preserve">nxiety </w:t>
      </w:r>
      <w:r w:rsidR="00E40DF3" w:rsidRPr="008C2660">
        <w:rPr>
          <w:rFonts w:asciiTheme="majorBidi" w:hAnsiTheme="majorBidi" w:cstheme="majorBidi"/>
          <w:sz w:val="24"/>
          <w:szCs w:val="24"/>
        </w:rPr>
        <w:t>Disorder-7</w:t>
      </w:r>
      <w:r w:rsidR="0019279D" w:rsidRPr="008C2660">
        <w:rPr>
          <w:rFonts w:asciiTheme="majorBidi" w:hAnsiTheme="majorBidi" w:cstheme="majorBidi"/>
          <w:sz w:val="24"/>
          <w:szCs w:val="24"/>
        </w:rPr>
        <w:t>; WI</w:t>
      </w:r>
      <w:r w:rsidR="00E40DF3" w:rsidRPr="008C2660">
        <w:rPr>
          <w:rFonts w:asciiTheme="majorBidi" w:hAnsiTheme="majorBidi" w:cstheme="majorBidi"/>
          <w:sz w:val="24"/>
          <w:szCs w:val="24"/>
        </w:rPr>
        <w:t>-7</w:t>
      </w:r>
      <w:r w:rsidR="0019279D" w:rsidRPr="008C2660">
        <w:rPr>
          <w:rFonts w:asciiTheme="majorBidi" w:hAnsiTheme="majorBidi" w:cstheme="majorBidi"/>
          <w:sz w:val="24"/>
          <w:szCs w:val="24"/>
        </w:rPr>
        <w:t xml:space="preserve"> = </w:t>
      </w:r>
      <w:proofErr w:type="spellStart"/>
      <w:r w:rsidR="0019279D" w:rsidRPr="008C2660">
        <w:rPr>
          <w:rFonts w:asciiTheme="majorBidi" w:hAnsiTheme="majorBidi" w:cstheme="majorBidi"/>
          <w:sz w:val="24"/>
          <w:szCs w:val="24"/>
        </w:rPr>
        <w:t>Whiteley</w:t>
      </w:r>
      <w:proofErr w:type="spellEnd"/>
      <w:r w:rsidR="0019279D" w:rsidRPr="008C2660">
        <w:rPr>
          <w:rFonts w:asciiTheme="majorBidi" w:hAnsiTheme="majorBidi" w:cstheme="majorBidi"/>
          <w:sz w:val="24"/>
          <w:szCs w:val="24"/>
        </w:rPr>
        <w:t xml:space="preserve"> </w:t>
      </w:r>
      <w:r w:rsidR="00E40DF3" w:rsidRPr="008C2660">
        <w:rPr>
          <w:rFonts w:asciiTheme="majorBidi" w:hAnsiTheme="majorBidi" w:cstheme="majorBidi"/>
          <w:sz w:val="24"/>
          <w:szCs w:val="24"/>
        </w:rPr>
        <w:t>Index-7</w:t>
      </w:r>
      <w:r w:rsidR="0019279D" w:rsidRPr="008C2660">
        <w:rPr>
          <w:rFonts w:asciiTheme="majorBidi" w:hAnsiTheme="majorBidi" w:cstheme="majorBidi"/>
          <w:sz w:val="24"/>
          <w:szCs w:val="24"/>
        </w:rPr>
        <w:t xml:space="preserve">; </w:t>
      </w:r>
      <w:r w:rsidRPr="008C2660">
        <w:rPr>
          <w:rFonts w:asciiTheme="majorBidi" w:hAnsiTheme="majorBidi" w:cstheme="majorBidi"/>
          <w:sz w:val="24"/>
          <w:szCs w:val="24"/>
        </w:rPr>
        <w:t>C-19ASS-P = COVID-19 Anxiety Syndrome Scale-Perseveration.</w:t>
      </w:r>
    </w:p>
    <w:p w14:paraId="18370A5C" w14:textId="30556605" w:rsidR="00946D47" w:rsidRDefault="00946D47" w:rsidP="00946D47">
      <w:pPr>
        <w:spacing w:after="0"/>
        <w:jc w:val="both"/>
        <w:rPr>
          <w:rFonts w:ascii="Times New Roman" w:eastAsia="Arial" w:hAnsi="Times New Roman" w:cs="Times New Roman"/>
          <w:sz w:val="24"/>
          <w:szCs w:val="24"/>
        </w:rPr>
      </w:pPr>
      <w:r w:rsidRPr="008C2660">
        <w:rPr>
          <w:rFonts w:ascii="Times New Roman" w:hAnsi="Times New Roman" w:cs="Times New Roman" w:hint="cs"/>
          <w:sz w:val="24"/>
          <w:szCs w:val="24"/>
          <w:rtl/>
        </w:rPr>
        <w:t xml:space="preserve"> </w:t>
      </w:r>
      <w:r w:rsidRPr="008C2660">
        <w:rPr>
          <w:rStyle w:val="Hyperlink"/>
          <w:rFonts w:ascii="Times New Roman" w:hAnsi="Times New Roman" w:cs="Times New Roman"/>
          <w:color w:val="auto"/>
          <w:sz w:val="24"/>
          <w:szCs w:val="24"/>
          <w:u w:val="none"/>
        </w:rPr>
        <w:t>**</w:t>
      </w:r>
      <w:r w:rsidRPr="008C2660">
        <w:rPr>
          <w:rStyle w:val="Hyperlink"/>
          <w:rFonts w:ascii="Times New Roman" w:hAnsi="Times New Roman" w:cs="Times New Roman"/>
          <w:i/>
          <w:iCs/>
          <w:color w:val="auto"/>
          <w:sz w:val="24"/>
          <w:szCs w:val="24"/>
          <w:u w:val="none"/>
        </w:rPr>
        <w:t xml:space="preserve">p </w:t>
      </w:r>
      <w:r w:rsidRPr="008C2660">
        <w:rPr>
          <w:rStyle w:val="Hyperlink"/>
          <w:rFonts w:ascii="Times New Roman" w:hAnsi="Times New Roman" w:cs="Times New Roman"/>
          <w:color w:val="auto"/>
          <w:sz w:val="24"/>
          <w:szCs w:val="24"/>
          <w:u w:val="none"/>
        </w:rPr>
        <w:t>&lt; .01.</w:t>
      </w:r>
      <w:r w:rsidRPr="008C2660">
        <w:rPr>
          <w:rStyle w:val="Hyperlink"/>
          <w:rFonts w:ascii="Times New Roman" w:hAnsi="Times New Roman" w:cs="Times New Roman" w:hint="cs"/>
          <w:color w:val="auto"/>
          <w:sz w:val="24"/>
          <w:szCs w:val="24"/>
          <w:u w:val="none"/>
          <w:rtl/>
        </w:rPr>
        <w:t xml:space="preserve"> </w:t>
      </w:r>
      <w:r w:rsidRPr="008C2660">
        <w:rPr>
          <w:rFonts w:ascii="Times New Roman" w:eastAsia="Arial" w:hAnsi="Times New Roman" w:cs="Times New Roman"/>
          <w:sz w:val="24"/>
          <w:szCs w:val="24"/>
        </w:rPr>
        <w:t>*</w:t>
      </w:r>
      <w:r w:rsidRPr="008C2660">
        <w:rPr>
          <w:rFonts w:ascii="Times New Roman" w:eastAsia="Arial" w:hAnsi="Times New Roman" w:cs="Times New Roman"/>
          <w:i/>
          <w:iCs/>
          <w:sz w:val="24"/>
          <w:szCs w:val="24"/>
        </w:rPr>
        <w:t>p</w:t>
      </w:r>
      <w:r w:rsidRPr="008C2660">
        <w:rPr>
          <w:rFonts w:ascii="Times New Roman" w:eastAsia="Arial" w:hAnsi="Times New Roman" w:cs="Times New Roman"/>
          <w:sz w:val="24"/>
          <w:szCs w:val="24"/>
        </w:rPr>
        <w:t xml:space="preserve"> &lt; .05.</w:t>
      </w:r>
    </w:p>
    <w:p w14:paraId="573794FF" w14:textId="0A5BE9E9" w:rsidR="006B2A10" w:rsidRDefault="006B2A10" w:rsidP="00946D47">
      <w:pPr>
        <w:spacing w:after="0"/>
        <w:jc w:val="both"/>
        <w:rPr>
          <w:rFonts w:ascii="Times New Roman" w:eastAsia="Arial" w:hAnsi="Times New Roman" w:cs="Times New Roman"/>
          <w:sz w:val="24"/>
          <w:szCs w:val="24"/>
        </w:rPr>
      </w:pPr>
    </w:p>
    <w:p w14:paraId="03293902" w14:textId="5F7CBF64" w:rsidR="006B2A10" w:rsidRDefault="006B2A10" w:rsidP="00946D47">
      <w:pPr>
        <w:spacing w:after="0"/>
        <w:jc w:val="both"/>
        <w:rPr>
          <w:rFonts w:ascii="Times New Roman" w:eastAsia="Arial" w:hAnsi="Times New Roman" w:cs="Times New Roman"/>
          <w:sz w:val="24"/>
          <w:szCs w:val="24"/>
        </w:rPr>
      </w:pPr>
    </w:p>
    <w:p w14:paraId="4FC74BFA" w14:textId="2BBA8ED6" w:rsidR="006B2A10" w:rsidRDefault="006B2A10" w:rsidP="00946D47">
      <w:pPr>
        <w:spacing w:after="0"/>
        <w:jc w:val="both"/>
        <w:rPr>
          <w:rFonts w:ascii="Times New Roman" w:eastAsia="Arial" w:hAnsi="Times New Roman" w:cs="Times New Roman"/>
          <w:sz w:val="24"/>
          <w:szCs w:val="24"/>
        </w:rPr>
      </w:pPr>
    </w:p>
    <w:p w14:paraId="2F06797E" w14:textId="266F90C5" w:rsidR="006B2A10" w:rsidRDefault="006B2A10" w:rsidP="00946D47">
      <w:pPr>
        <w:spacing w:after="0"/>
        <w:jc w:val="both"/>
        <w:rPr>
          <w:rFonts w:ascii="Times New Roman" w:eastAsia="Arial" w:hAnsi="Times New Roman" w:cs="Times New Roman"/>
          <w:sz w:val="24"/>
          <w:szCs w:val="24"/>
        </w:rPr>
      </w:pPr>
    </w:p>
    <w:p w14:paraId="21119FAC" w14:textId="3C27559D" w:rsidR="006B2A10" w:rsidRDefault="006B2A10" w:rsidP="00946D47">
      <w:pPr>
        <w:spacing w:after="0"/>
        <w:jc w:val="both"/>
        <w:rPr>
          <w:rFonts w:ascii="Times New Roman" w:eastAsia="Arial" w:hAnsi="Times New Roman" w:cs="Times New Roman"/>
          <w:sz w:val="24"/>
          <w:szCs w:val="24"/>
        </w:rPr>
      </w:pPr>
    </w:p>
    <w:p w14:paraId="4C0C307E" w14:textId="0AAD1E0E" w:rsidR="006B2A10" w:rsidRDefault="006B2A10" w:rsidP="00946D47">
      <w:pPr>
        <w:spacing w:after="0"/>
        <w:jc w:val="both"/>
        <w:rPr>
          <w:rFonts w:ascii="Times New Roman" w:eastAsia="Arial" w:hAnsi="Times New Roman" w:cs="Times New Roman"/>
          <w:sz w:val="24"/>
          <w:szCs w:val="24"/>
        </w:rPr>
      </w:pPr>
    </w:p>
    <w:p w14:paraId="2E66AF1E" w14:textId="3458D5EF" w:rsidR="006B2A10" w:rsidRDefault="006B2A10" w:rsidP="00946D47">
      <w:pPr>
        <w:spacing w:after="0"/>
        <w:jc w:val="both"/>
        <w:rPr>
          <w:rFonts w:ascii="Times New Roman" w:eastAsia="Arial" w:hAnsi="Times New Roman" w:cs="Times New Roman"/>
          <w:sz w:val="24"/>
          <w:szCs w:val="24"/>
        </w:rPr>
      </w:pPr>
    </w:p>
    <w:p w14:paraId="4F1408F7" w14:textId="4EA8CF16" w:rsidR="006B2A10" w:rsidRDefault="006B2A10" w:rsidP="00946D47">
      <w:pPr>
        <w:spacing w:after="0"/>
        <w:jc w:val="both"/>
        <w:rPr>
          <w:rFonts w:ascii="Times New Roman" w:eastAsia="Arial" w:hAnsi="Times New Roman" w:cs="Times New Roman"/>
          <w:sz w:val="24"/>
          <w:szCs w:val="24"/>
        </w:rPr>
      </w:pPr>
    </w:p>
    <w:p w14:paraId="3D1D5349" w14:textId="2910FE9F" w:rsidR="006B2A10" w:rsidRDefault="006B2A10" w:rsidP="00946D47">
      <w:pPr>
        <w:spacing w:after="0"/>
        <w:jc w:val="both"/>
        <w:rPr>
          <w:rFonts w:ascii="Times New Roman" w:eastAsia="Arial" w:hAnsi="Times New Roman" w:cs="Times New Roman"/>
          <w:sz w:val="24"/>
          <w:szCs w:val="24"/>
        </w:rPr>
      </w:pPr>
    </w:p>
    <w:p w14:paraId="0C04F135" w14:textId="34A630C2" w:rsidR="006B2A10" w:rsidRDefault="006B2A10" w:rsidP="00946D47">
      <w:pPr>
        <w:spacing w:after="0"/>
        <w:jc w:val="both"/>
        <w:rPr>
          <w:rFonts w:ascii="Times New Roman" w:eastAsia="Arial" w:hAnsi="Times New Roman" w:cs="Times New Roman"/>
          <w:sz w:val="24"/>
          <w:szCs w:val="24"/>
        </w:rPr>
      </w:pPr>
    </w:p>
    <w:p w14:paraId="66A94649" w14:textId="06FA4720" w:rsidR="006B2A10" w:rsidRDefault="006B2A10" w:rsidP="00946D47">
      <w:pPr>
        <w:spacing w:after="0"/>
        <w:jc w:val="both"/>
        <w:rPr>
          <w:rFonts w:ascii="Times New Roman" w:eastAsia="Arial" w:hAnsi="Times New Roman" w:cs="Times New Roman"/>
          <w:sz w:val="24"/>
          <w:szCs w:val="24"/>
        </w:rPr>
      </w:pPr>
    </w:p>
    <w:p w14:paraId="4A87399E" w14:textId="40BA3592" w:rsidR="006B2A10" w:rsidRDefault="006B2A10" w:rsidP="00946D47">
      <w:pPr>
        <w:spacing w:after="0"/>
        <w:jc w:val="both"/>
        <w:rPr>
          <w:rFonts w:ascii="Times New Roman" w:eastAsia="Arial" w:hAnsi="Times New Roman" w:cs="Times New Roman"/>
          <w:sz w:val="24"/>
          <w:szCs w:val="24"/>
        </w:rPr>
      </w:pPr>
    </w:p>
    <w:p w14:paraId="42A5ED58" w14:textId="728F117F" w:rsidR="006B2A10" w:rsidRDefault="006B2A10" w:rsidP="00946D47">
      <w:pPr>
        <w:spacing w:after="0"/>
        <w:jc w:val="both"/>
        <w:rPr>
          <w:rFonts w:ascii="Times New Roman" w:eastAsia="Arial" w:hAnsi="Times New Roman" w:cs="Times New Roman"/>
          <w:sz w:val="24"/>
          <w:szCs w:val="24"/>
        </w:rPr>
      </w:pPr>
    </w:p>
    <w:p w14:paraId="759F2EBE" w14:textId="76D127BB" w:rsidR="006B2A10" w:rsidRDefault="006B2A10" w:rsidP="00946D47">
      <w:pPr>
        <w:spacing w:after="0"/>
        <w:jc w:val="both"/>
        <w:rPr>
          <w:rFonts w:ascii="Times New Roman" w:eastAsia="Arial" w:hAnsi="Times New Roman" w:cs="Times New Roman"/>
          <w:sz w:val="24"/>
          <w:szCs w:val="24"/>
        </w:rPr>
      </w:pPr>
    </w:p>
    <w:p w14:paraId="50EE22C0" w14:textId="5AB7F64A" w:rsidR="006B2A10" w:rsidRDefault="006B2A10" w:rsidP="00946D47">
      <w:pPr>
        <w:spacing w:after="0"/>
        <w:jc w:val="both"/>
        <w:rPr>
          <w:rFonts w:ascii="Times New Roman" w:eastAsia="Arial" w:hAnsi="Times New Roman" w:cs="Times New Roman"/>
          <w:sz w:val="24"/>
          <w:szCs w:val="24"/>
        </w:rPr>
      </w:pPr>
    </w:p>
    <w:p w14:paraId="5E706D37" w14:textId="1A1ACC3F" w:rsidR="006B2A10" w:rsidRDefault="006B2A10" w:rsidP="00946D47">
      <w:pPr>
        <w:spacing w:after="0"/>
        <w:jc w:val="both"/>
        <w:rPr>
          <w:rFonts w:ascii="Times New Roman" w:eastAsia="Arial" w:hAnsi="Times New Roman" w:cs="Times New Roman"/>
          <w:sz w:val="24"/>
          <w:szCs w:val="24"/>
        </w:rPr>
      </w:pPr>
    </w:p>
    <w:p w14:paraId="111A4AA1" w14:textId="38ADCFBD" w:rsidR="006B2A10" w:rsidRDefault="006B2A10" w:rsidP="00946D47">
      <w:pPr>
        <w:spacing w:after="0"/>
        <w:jc w:val="both"/>
        <w:rPr>
          <w:rFonts w:ascii="Times New Roman" w:eastAsia="Arial" w:hAnsi="Times New Roman" w:cs="Times New Roman"/>
          <w:sz w:val="24"/>
          <w:szCs w:val="24"/>
        </w:rPr>
      </w:pPr>
    </w:p>
    <w:p w14:paraId="7F0769E9" w14:textId="5A771132" w:rsidR="006B2A10" w:rsidRDefault="006B2A10" w:rsidP="00946D47">
      <w:pPr>
        <w:spacing w:after="0"/>
        <w:jc w:val="both"/>
        <w:rPr>
          <w:rFonts w:ascii="Times New Roman" w:eastAsia="Arial" w:hAnsi="Times New Roman" w:cs="Times New Roman"/>
          <w:sz w:val="24"/>
          <w:szCs w:val="24"/>
        </w:rPr>
      </w:pPr>
    </w:p>
    <w:p w14:paraId="24DB8741" w14:textId="14E08529" w:rsidR="006B2A10" w:rsidRDefault="006B2A10" w:rsidP="00946D47">
      <w:pPr>
        <w:spacing w:after="0"/>
        <w:jc w:val="both"/>
        <w:rPr>
          <w:rFonts w:ascii="Times New Roman" w:eastAsia="Arial" w:hAnsi="Times New Roman" w:cs="Times New Roman"/>
          <w:sz w:val="24"/>
          <w:szCs w:val="24"/>
        </w:rPr>
      </w:pPr>
    </w:p>
    <w:p w14:paraId="04612062" w14:textId="1D2402B5" w:rsidR="006B2A10" w:rsidRDefault="006B2A10" w:rsidP="00946D47">
      <w:pPr>
        <w:spacing w:after="0"/>
        <w:jc w:val="both"/>
        <w:rPr>
          <w:rFonts w:ascii="Times New Roman" w:eastAsia="Arial" w:hAnsi="Times New Roman" w:cs="Times New Roman"/>
          <w:sz w:val="24"/>
          <w:szCs w:val="24"/>
        </w:rPr>
      </w:pPr>
    </w:p>
    <w:p w14:paraId="09888896" w14:textId="55ECAA1F" w:rsidR="006B2A10" w:rsidRDefault="006B2A10" w:rsidP="00946D47">
      <w:pPr>
        <w:spacing w:after="0"/>
        <w:jc w:val="both"/>
        <w:rPr>
          <w:rFonts w:ascii="Times New Roman" w:eastAsia="Arial" w:hAnsi="Times New Roman" w:cs="Times New Roman"/>
          <w:sz w:val="24"/>
          <w:szCs w:val="24"/>
        </w:rPr>
      </w:pPr>
    </w:p>
    <w:p w14:paraId="734759F9" w14:textId="1353A92F" w:rsidR="006B2A10" w:rsidRDefault="006B2A10" w:rsidP="00946D47">
      <w:pPr>
        <w:spacing w:after="0"/>
        <w:jc w:val="both"/>
        <w:rPr>
          <w:rFonts w:ascii="Times New Roman" w:eastAsia="Arial" w:hAnsi="Times New Roman" w:cs="Times New Roman"/>
          <w:sz w:val="24"/>
          <w:szCs w:val="24"/>
        </w:rPr>
      </w:pPr>
    </w:p>
    <w:p w14:paraId="0B8E3024" w14:textId="68D9942A" w:rsidR="006B2A10" w:rsidRDefault="006B2A10" w:rsidP="00946D47">
      <w:pPr>
        <w:spacing w:after="0"/>
        <w:jc w:val="both"/>
        <w:rPr>
          <w:rFonts w:ascii="Times New Roman" w:eastAsia="Arial" w:hAnsi="Times New Roman" w:cs="Times New Roman"/>
          <w:sz w:val="24"/>
          <w:szCs w:val="24"/>
        </w:rPr>
      </w:pPr>
    </w:p>
    <w:p w14:paraId="7E160D35" w14:textId="2F05B76C" w:rsidR="006B2A10" w:rsidRDefault="006B2A10" w:rsidP="00946D47">
      <w:pPr>
        <w:spacing w:after="0"/>
        <w:jc w:val="both"/>
        <w:rPr>
          <w:rFonts w:ascii="Times New Roman" w:eastAsia="Arial" w:hAnsi="Times New Roman" w:cs="Times New Roman"/>
          <w:sz w:val="24"/>
          <w:szCs w:val="24"/>
        </w:rPr>
      </w:pPr>
    </w:p>
    <w:p w14:paraId="095A65CE" w14:textId="6C0052D2" w:rsidR="006B2A10" w:rsidRDefault="006B2A10" w:rsidP="00946D47">
      <w:pPr>
        <w:spacing w:after="0"/>
        <w:jc w:val="both"/>
        <w:rPr>
          <w:rFonts w:ascii="Times New Roman" w:eastAsia="Arial" w:hAnsi="Times New Roman" w:cs="Times New Roman"/>
          <w:sz w:val="24"/>
          <w:szCs w:val="24"/>
        </w:rPr>
      </w:pPr>
    </w:p>
    <w:p w14:paraId="0C907CAD" w14:textId="1E0BBE4F" w:rsidR="001E3FC1" w:rsidRDefault="001E3FC1" w:rsidP="00C06050">
      <w:pPr>
        <w:pStyle w:val="BodyText"/>
        <w:spacing w:before="6"/>
        <w:jc w:val="both"/>
      </w:pPr>
    </w:p>
    <w:p w14:paraId="43909EC9" w14:textId="1E2866CE" w:rsidR="001E3FC1" w:rsidRDefault="001E3FC1" w:rsidP="00C06050">
      <w:pPr>
        <w:pStyle w:val="BodyText"/>
        <w:spacing w:before="6"/>
        <w:jc w:val="both"/>
      </w:pPr>
    </w:p>
    <w:sectPr w:rsidR="001E3FC1" w:rsidSect="0044643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ADB6" w14:textId="77777777" w:rsidR="00035B9F" w:rsidRDefault="00035B9F" w:rsidP="008F0A5A">
      <w:pPr>
        <w:spacing w:after="0" w:line="240" w:lineRule="auto"/>
      </w:pPr>
      <w:r>
        <w:separator/>
      </w:r>
    </w:p>
  </w:endnote>
  <w:endnote w:type="continuationSeparator" w:id="0">
    <w:p w14:paraId="530C0534" w14:textId="77777777" w:rsidR="00035B9F" w:rsidRDefault="00035B9F" w:rsidP="008F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00"/>
    <w:family w:val="roman"/>
    <w:notTrueType/>
    <w:pitch w:val="default"/>
  </w:font>
  <w:font w:name="CharisSIL">
    <w:altName w:val="Yu Gothic"/>
    <w:panose1 w:val="00000000000000000000"/>
    <w:charset w:val="80"/>
    <w:family w:val="swiss"/>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AdvOT596495f2+20">
    <w:altName w:val="Yu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C1B5D" w14:textId="77777777" w:rsidR="00035B9F" w:rsidRDefault="00035B9F" w:rsidP="008F0A5A">
      <w:pPr>
        <w:spacing w:after="0" w:line="240" w:lineRule="auto"/>
      </w:pPr>
      <w:r>
        <w:separator/>
      </w:r>
    </w:p>
  </w:footnote>
  <w:footnote w:type="continuationSeparator" w:id="0">
    <w:p w14:paraId="36881C92" w14:textId="77777777" w:rsidR="00035B9F" w:rsidRDefault="00035B9F" w:rsidP="008F0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C616" w14:textId="0AF3E432" w:rsidR="0097751A" w:rsidRPr="00F94480" w:rsidRDefault="0097751A">
    <w:pPr>
      <w:pStyle w:val="Header"/>
      <w:rPr>
        <w:sz w:val="20"/>
        <w:szCs w:val="20"/>
      </w:rPr>
    </w:pPr>
    <w:r w:rsidRPr="00F94480">
      <w:rPr>
        <w:rFonts w:asciiTheme="majorBidi" w:hAnsiTheme="majorBidi" w:cstheme="majorBidi"/>
        <w:sz w:val="20"/>
        <w:szCs w:val="20"/>
      </w:rPr>
      <w:t>The Greek COVID-19 Anxiety Syndrome Scale</w:t>
    </w:r>
    <w:r w:rsidRPr="00F94480">
      <w:rPr>
        <w:rFonts w:asciiTheme="majorBidi" w:hAnsiTheme="majorBidi" w:cstheme="majorBidi"/>
        <w:sz w:val="20"/>
        <w:szCs w:val="20"/>
      </w:rPr>
      <w:tab/>
    </w:r>
    <w:r w:rsidRPr="00F94480">
      <w:rPr>
        <w:rFonts w:asciiTheme="majorBidi" w:hAnsiTheme="majorBidi" w:cstheme="majorBidi"/>
        <w:sz w:val="20"/>
        <w:szCs w:val="20"/>
      </w:rPr>
      <w:tab/>
    </w:r>
    <w:r w:rsidRPr="00F94480">
      <w:rPr>
        <w:rFonts w:asciiTheme="majorBidi" w:hAnsiTheme="majorBidi" w:cstheme="majorBidi"/>
        <w:sz w:val="20"/>
        <w:szCs w:val="20"/>
      </w:rPr>
      <w:fldChar w:fldCharType="begin"/>
    </w:r>
    <w:r w:rsidRPr="00F94480">
      <w:rPr>
        <w:rFonts w:asciiTheme="majorBidi" w:hAnsiTheme="majorBidi" w:cstheme="majorBidi"/>
        <w:sz w:val="20"/>
        <w:szCs w:val="20"/>
      </w:rPr>
      <w:instrText xml:space="preserve"> PAGE   \* MERGEFORMAT </w:instrText>
    </w:r>
    <w:r w:rsidRPr="00F94480">
      <w:rPr>
        <w:rFonts w:asciiTheme="majorBidi" w:hAnsiTheme="majorBidi" w:cstheme="majorBidi"/>
        <w:sz w:val="20"/>
        <w:szCs w:val="20"/>
      </w:rPr>
      <w:fldChar w:fldCharType="separate"/>
    </w:r>
    <w:r w:rsidR="00603260">
      <w:rPr>
        <w:rFonts w:asciiTheme="majorBidi" w:hAnsiTheme="majorBidi" w:cstheme="majorBidi"/>
        <w:noProof/>
        <w:sz w:val="20"/>
        <w:szCs w:val="20"/>
      </w:rPr>
      <w:t>4</w:t>
    </w:r>
    <w:r w:rsidRPr="00F94480">
      <w:rPr>
        <w:rFonts w:asciiTheme="majorBidi" w:hAnsiTheme="majorBidi" w:cstheme="majorBidi"/>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084"/>
    <w:multiLevelType w:val="multilevel"/>
    <w:tmpl w:val="0D68B4E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 w15:restartNumberingAfterBreak="0">
    <w:nsid w:val="2BB61952"/>
    <w:multiLevelType w:val="hybridMultilevel"/>
    <w:tmpl w:val="2CF6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F6E3F"/>
    <w:multiLevelType w:val="hybridMultilevel"/>
    <w:tmpl w:val="6F78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4668D"/>
    <w:multiLevelType w:val="hybridMultilevel"/>
    <w:tmpl w:val="34FE5166"/>
    <w:lvl w:ilvl="0" w:tplc="635AC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77AAF"/>
    <w:multiLevelType w:val="hybridMultilevel"/>
    <w:tmpl w:val="DE3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52042"/>
    <w:multiLevelType w:val="hybridMultilevel"/>
    <w:tmpl w:val="72D0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41659"/>
    <w:multiLevelType w:val="hybridMultilevel"/>
    <w:tmpl w:val="F538F530"/>
    <w:lvl w:ilvl="0" w:tplc="F30A8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F6EC6"/>
    <w:multiLevelType w:val="hybridMultilevel"/>
    <w:tmpl w:val="EC0AC2A6"/>
    <w:lvl w:ilvl="0" w:tplc="3E3E3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70F05"/>
    <w:multiLevelType w:val="hybridMultilevel"/>
    <w:tmpl w:val="2B8CFC52"/>
    <w:lvl w:ilvl="0" w:tplc="4966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0"/>
  </w:num>
  <w:num w:numId="6">
    <w:abstractNumId w:val="1"/>
  </w:num>
  <w:num w:numId="7">
    <w:abstractNumId w:val="4"/>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3NjUyNjcxMDMwM7FU0lEKTi0uzszPAykwNqoFABGbcGwtAAAA"/>
  </w:docVars>
  <w:rsids>
    <w:rsidRoot w:val="00BC7A1E"/>
    <w:rsid w:val="00000C10"/>
    <w:rsid w:val="00012E0B"/>
    <w:rsid w:val="00013D85"/>
    <w:rsid w:val="00013E71"/>
    <w:rsid w:val="000146F9"/>
    <w:rsid w:val="0001485E"/>
    <w:rsid w:val="00030014"/>
    <w:rsid w:val="000306B1"/>
    <w:rsid w:val="00032A0E"/>
    <w:rsid w:val="00033692"/>
    <w:rsid w:val="00034ACF"/>
    <w:rsid w:val="00035303"/>
    <w:rsid w:val="000355D2"/>
    <w:rsid w:val="00035951"/>
    <w:rsid w:val="00035B9F"/>
    <w:rsid w:val="00036E10"/>
    <w:rsid w:val="00037F6F"/>
    <w:rsid w:val="00042A19"/>
    <w:rsid w:val="00042BF1"/>
    <w:rsid w:val="00042FF2"/>
    <w:rsid w:val="0004592A"/>
    <w:rsid w:val="00047CFD"/>
    <w:rsid w:val="00047D10"/>
    <w:rsid w:val="000514FB"/>
    <w:rsid w:val="00051D39"/>
    <w:rsid w:val="000531C2"/>
    <w:rsid w:val="00053BA1"/>
    <w:rsid w:val="000543DD"/>
    <w:rsid w:val="000623B6"/>
    <w:rsid w:val="000623E7"/>
    <w:rsid w:val="00066EFF"/>
    <w:rsid w:val="00074B83"/>
    <w:rsid w:val="00074F91"/>
    <w:rsid w:val="000814BE"/>
    <w:rsid w:val="00084F1C"/>
    <w:rsid w:val="000859AE"/>
    <w:rsid w:val="000864D4"/>
    <w:rsid w:val="00090801"/>
    <w:rsid w:val="00093BAE"/>
    <w:rsid w:val="000A0757"/>
    <w:rsid w:val="000A2464"/>
    <w:rsid w:val="000A3622"/>
    <w:rsid w:val="000B00C7"/>
    <w:rsid w:val="000B04F5"/>
    <w:rsid w:val="000B0545"/>
    <w:rsid w:val="000B0C04"/>
    <w:rsid w:val="000B1003"/>
    <w:rsid w:val="000B3709"/>
    <w:rsid w:val="000B3B18"/>
    <w:rsid w:val="000B452F"/>
    <w:rsid w:val="000B4933"/>
    <w:rsid w:val="000C04F3"/>
    <w:rsid w:val="000C22D0"/>
    <w:rsid w:val="000C5427"/>
    <w:rsid w:val="000C6D19"/>
    <w:rsid w:val="000D5918"/>
    <w:rsid w:val="000D6A46"/>
    <w:rsid w:val="000D7AA4"/>
    <w:rsid w:val="000E50D8"/>
    <w:rsid w:val="000E57FE"/>
    <w:rsid w:val="000E6C2F"/>
    <w:rsid w:val="000E6DBD"/>
    <w:rsid w:val="000F081C"/>
    <w:rsid w:val="000F2A38"/>
    <w:rsid w:val="000F4BC8"/>
    <w:rsid w:val="00100224"/>
    <w:rsid w:val="001006A7"/>
    <w:rsid w:val="00102F8B"/>
    <w:rsid w:val="0010465C"/>
    <w:rsid w:val="001100AA"/>
    <w:rsid w:val="001103B1"/>
    <w:rsid w:val="001111EF"/>
    <w:rsid w:val="00120037"/>
    <w:rsid w:val="00121298"/>
    <w:rsid w:val="001263E2"/>
    <w:rsid w:val="00130750"/>
    <w:rsid w:val="00130B90"/>
    <w:rsid w:val="0013427A"/>
    <w:rsid w:val="00136F25"/>
    <w:rsid w:val="00137193"/>
    <w:rsid w:val="0014174A"/>
    <w:rsid w:val="001421D3"/>
    <w:rsid w:val="00144FF2"/>
    <w:rsid w:val="00145E21"/>
    <w:rsid w:val="001464AC"/>
    <w:rsid w:val="00147621"/>
    <w:rsid w:val="00151912"/>
    <w:rsid w:val="00152F33"/>
    <w:rsid w:val="00155588"/>
    <w:rsid w:val="00155691"/>
    <w:rsid w:val="00155E2D"/>
    <w:rsid w:val="0016006E"/>
    <w:rsid w:val="001611BB"/>
    <w:rsid w:val="00162834"/>
    <w:rsid w:val="00163110"/>
    <w:rsid w:val="00163261"/>
    <w:rsid w:val="001656B4"/>
    <w:rsid w:val="00166175"/>
    <w:rsid w:val="00174277"/>
    <w:rsid w:val="001810C2"/>
    <w:rsid w:val="001830DC"/>
    <w:rsid w:val="00190468"/>
    <w:rsid w:val="0019279D"/>
    <w:rsid w:val="00197FAF"/>
    <w:rsid w:val="001A3DBA"/>
    <w:rsid w:val="001A5039"/>
    <w:rsid w:val="001A730E"/>
    <w:rsid w:val="001B0392"/>
    <w:rsid w:val="001B1401"/>
    <w:rsid w:val="001B25B7"/>
    <w:rsid w:val="001B2A6D"/>
    <w:rsid w:val="001B2FD8"/>
    <w:rsid w:val="001B50A0"/>
    <w:rsid w:val="001B5541"/>
    <w:rsid w:val="001B5E65"/>
    <w:rsid w:val="001B7777"/>
    <w:rsid w:val="001B792B"/>
    <w:rsid w:val="001C0DCD"/>
    <w:rsid w:val="001C253E"/>
    <w:rsid w:val="001C266F"/>
    <w:rsid w:val="001C2E51"/>
    <w:rsid w:val="001C3A66"/>
    <w:rsid w:val="001D4594"/>
    <w:rsid w:val="001D50F6"/>
    <w:rsid w:val="001D58B3"/>
    <w:rsid w:val="001D7219"/>
    <w:rsid w:val="001D7B9A"/>
    <w:rsid w:val="001E030C"/>
    <w:rsid w:val="001E3A04"/>
    <w:rsid w:val="001E3FC1"/>
    <w:rsid w:val="001E5DAE"/>
    <w:rsid w:val="001E77C0"/>
    <w:rsid w:val="001E7B88"/>
    <w:rsid w:val="001F079C"/>
    <w:rsid w:val="001F15E2"/>
    <w:rsid w:val="001F23F1"/>
    <w:rsid w:val="001F2711"/>
    <w:rsid w:val="001F444B"/>
    <w:rsid w:val="001F4B59"/>
    <w:rsid w:val="001F4D53"/>
    <w:rsid w:val="001F7339"/>
    <w:rsid w:val="00202A75"/>
    <w:rsid w:val="002035D0"/>
    <w:rsid w:val="002037B2"/>
    <w:rsid w:val="002039F6"/>
    <w:rsid w:val="00204835"/>
    <w:rsid w:val="00206C5D"/>
    <w:rsid w:val="0020794A"/>
    <w:rsid w:val="00210CBA"/>
    <w:rsid w:val="00214553"/>
    <w:rsid w:val="0021637F"/>
    <w:rsid w:val="0021777B"/>
    <w:rsid w:val="00217DEE"/>
    <w:rsid w:val="00223250"/>
    <w:rsid w:val="00223C44"/>
    <w:rsid w:val="0022494E"/>
    <w:rsid w:val="00225BBA"/>
    <w:rsid w:val="002266C2"/>
    <w:rsid w:val="00226F3B"/>
    <w:rsid w:val="00230AA1"/>
    <w:rsid w:val="00235128"/>
    <w:rsid w:val="00235410"/>
    <w:rsid w:val="0023551F"/>
    <w:rsid w:val="00235DC9"/>
    <w:rsid w:val="00236324"/>
    <w:rsid w:val="002422A8"/>
    <w:rsid w:val="00242DF5"/>
    <w:rsid w:val="002434F3"/>
    <w:rsid w:val="0024790E"/>
    <w:rsid w:val="00247AC3"/>
    <w:rsid w:val="00247E87"/>
    <w:rsid w:val="002517CA"/>
    <w:rsid w:val="0025546D"/>
    <w:rsid w:val="002556A5"/>
    <w:rsid w:val="002570E8"/>
    <w:rsid w:val="00261583"/>
    <w:rsid w:val="0026177B"/>
    <w:rsid w:val="00262802"/>
    <w:rsid w:val="00262969"/>
    <w:rsid w:val="002641E4"/>
    <w:rsid w:val="00265FCD"/>
    <w:rsid w:val="002665F7"/>
    <w:rsid w:val="00266D70"/>
    <w:rsid w:val="002707A0"/>
    <w:rsid w:val="002741F2"/>
    <w:rsid w:val="0027770F"/>
    <w:rsid w:val="00280D09"/>
    <w:rsid w:val="00281788"/>
    <w:rsid w:val="00281FB2"/>
    <w:rsid w:val="00284526"/>
    <w:rsid w:val="00285493"/>
    <w:rsid w:val="0028565E"/>
    <w:rsid w:val="00286356"/>
    <w:rsid w:val="00286F34"/>
    <w:rsid w:val="0029087F"/>
    <w:rsid w:val="002909F2"/>
    <w:rsid w:val="00292E4B"/>
    <w:rsid w:val="002940FD"/>
    <w:rsid w:val="00297966"/>
    <w:rsid w:val="002979AC"/>
    <w:rsid w:val="00297F49"/>
    <w:rsid w:val="002A0304"/>
    <w:rsid w:val="002A0F04"/>
    <w:rsid w:val="002A19BB"/>
    <w:rsid w:val="002A36C6"/>
    <w:rsid w:val="002A443C"/>
    <w:rsid w:val="002A7EEE"/>
    <w:rsid w:val="002B0D6A"/>
    <w:rsid w:val="002B219F"/>
    <w:rsid w:val="002B2505"/>
    <w:rsid w:val="002B3066"/>
    <w:rsid w:val="002B319E"/>
    <w:rsid w:val="002B70BE"/>
    <w:rsid w:val="002C0B85"/>
    <w:rsid w:val="002C3DDE"/>
    <w:rsid w:val="002C6F3B"/>
    <w:rsid w:val="002C72AC"/>
    <w:rsid w:val="002D0CB4"/>
    <w:rsid w:val="002D36DC"/>
    <w:rsid w:val="002D4E55"/>
    <w:rsid w:val="002D70C3"/>
    <w:rsid w:val="002D7B8F"/>
    <w:rsid w:val="002E58D5"/>
    <w:rsid w:val="002E5D6A"/>
    <w:rsid w:val="002E5FCD"/>
    <w:rsid w:val="002F6D41"/>
    <w:rsid w:val="002F75A1"/>
    <w:rsid w:val="002F7704"/>
    <w:rsid w:val="002F78AA"/>
    <w:rsid w:val="00300378"/>
    <w:rsid w:val="00300D73"/>
    <w:rsid w:val="003023E6"/>
    <w:rsid w:val="00305AE6"/>
    <w:rsid w:val="00310659"/>
    <w:rsid w:val="00310E58"/>
    <w:rsid w:val="0031118C"/>
    <w:rsid w:val="003126CA"/>
    <w:rsid w:val="0031274F"/>
    <w:rsid w:val="00314B47"/>
    <w:rsid w:val="00315013"/>
    <w:rsid w:val="003220AC"/>
    <w:rsid w:val="003257FE"/>
    <w:rsid w:val="003263EA"/>
    <w:rsid w:val="00326563"/>
    <w:rsid w:val="003265C5"/>
    <w:rsid w:val="00330331"/>
    <w:rsid w:val="00332033"/>
    <w:rsid w:val="003322F4"/>
    <w:rsid w:val="00332E4A"/>
    <w:rsid w:val="00333C92"/>
    <w:rsid w:val="00334002"/>
    <w:rsid w:val="0033435A"/>
    <w:rsid w:val="00334B56"/>
    <w:rsid w:val="0033775E"/>
    <w:rsid w:val="00337F8F"/>
    <w:rsid w:val="00340548"/>
    <w:rsid w:val="00341289"/>
    <w:rsid w:val="00344070"/>
    <w:rsid w:val="00345CE7"/>
    <w:rsid w:val="00347EDE"/>
    <w:rsid w:val="0035003F"/>
    <w:rsid w:val="003503F1"/>
    <w:rsid w:val="00351952"/>
    <w:rsid w:val="00355CA0"/>
    <w:rsid w:val="003576AD"/>
    <w:rsid w:val="00361C73"/>
    <w:rsid w:val="00362195"/>
    <w:rsid w:val="0036371F"/>
    <w:rsid w:val="003656D7"/>
    <w:rsid w:val="00370C7F"/>
    <w:rsid w:val="00371949"/>
    <w:rsid w:val="00373A97"/>
    <w:rsid w:val="003743B1"/>
    <w:rsid w:val="00374EF4"/>
    <w:rsid w:val="003756EA"/>
    <w:rsid w:val="003759F2"/>
    <w:rsid w:val="00376C63"/>
    <w:rsid w:val="003772CD"/>
    <w:rsid w:val="0038101D"/>
    <w:rsid w:val="00381122"/>
    <w:rsid w:val="00383F5C"/>
    <w:rsid w:val="00385BFC"/>
    <w:rsid w:val="00386CE2"/>
    <w:rsid w:val="00387A30"/>
    <w:rsid w:val="00390F2F"/>
    <w:rsid w:val="00391055"/>
    <w:rsid w:val="00392970"/>
    <w:rsid w:val="0039596B"/>
    <w:rsid w:val="003A23A1"/>
    <w:rsid w:val="003A305D"/>
    <w:rsid w:val="003A387A"/>
    <w:rsid w:val="003A3DE4"/>
    <w:rsid w:val="003A4F7B"/>
    <w:rsid w:val="003A7B1C"/>
    <w:rsid w:val="003A7F51"/>
    <w:rsid w:val="003B25D0"/>
    <w:rsid w:val="003B409D"/>
    <w:rsid w:val="003B4794"/>
    <w:rsid w:val="003B61F5"/>
    <w:rsid w:val="003B71B2"/>
    <w:rsid w:val="003C0F84"/>
    <w:rsid w:val="003C13EE"/>
    <w:rsid w:val="003C2718"/>
    <w:rsid w:val="003C3632"/>
    <w:rsid w:val="003C6296"/>
    <w:rsid w:val="003D1D96"/>
    <w:rsid w:val="003D49A7"/>
    <w:rsid w:val="003D4FCC"/>
    <w:rsid w:val="003D5A07"/>
    <w:rsid w:val="003D6880"/>
    <w:rsid w:val="003D773D"/>
    <w:rsid w:val="003E326D"/>
    <w:rsid w:val="003E4699"/>
    <w:rsid w:val="003E5EF6"/>
    <w:rsid w:val="003F09C6"/>
    <w:rsid w:val="003F1C5B"/>
    <w:rsid w:val="003F7727"/>
    <w:rsid w:val="00400DA4"/>
    <w:rsid w:val="0040337B"/>
    <w:rsid w:val="00406723"/>
    <w:rsid w:val="0040763E"/>
    <w:rsid w:val="004119DA"/>
    <w:rsid w:val="00413096"/>
    <w:rsid w:val="004158D1"/>
    <w:rsid w:val="00417B1E"/>
    <w:rsid w:val="00420D04"/>
    <w:rsid w:val="00421257"/>
    <w:rsid w:val="004218A3"/>
    <w:rsid w:val="0042237E"/>
    <w:rsid w:val="00422740"/>
    <w:rsid w:val="0042397E"/>
    <w:rsid w:val="00431EC1"/>
    <w:rsid w:val="00433092"/>
    <w:rsid w:val="004346B1"/>
    <w:rsid w:val="00443443"/>
    <w:rsid w:val="004439B8"/>
    <w:rsid w:val="00445374"/>
    <w:rsid w:val="00445400"/>
    <w:rsid w:val="0044643A"/>
    <w:rsid w:val="004465D2"/>
    <w:rsid w:val="00446A18"/>
    <w:rsid w:val="00455212"/>
    <w:rsid w:val="004556F1"/>
    <w:rsid w:val="00455B65"/>
    <w:rsid w:val="00456776"/>
    <w:rsid w:val="0045698F"/>
    <w:rsid w:val="00461881"/>
    <w:rsid w:val="00462175"/>
    <w:rsid w:val="00462EAB"/>
    <w:rsid w:val="00465636"/>
    <w:rsid w:val="00467974"/>
    <w:rsid w:val="00467DA8"/>
    <w:rsid w:val="00472224"/>
    <w:rsid w:val="00474393"/>
    <w:rsid w:val="0047707D"/>
    <w:rsid w:val="0048067E"/>
    <w:rsid w:val="00481A9E"/>
    <w:rsid w:val="0048238A"/>
    <w:rsid w:val="00482FC9"/>
    <w:rsid w:val="004832A8"/>
    <w:rsid w:val="00484D1B"/>
    <w:rsid w:val="00486D7C"/>
    <w:rsid w:val="00492C07"/>
    <w:rsid w:val="004953CB"/>
    <w:rsid w:val="00496687"/>
    <w:rsid w:val="004977F3"/>
    <w:rsid w:val="004A1621"/>
    <w:rsid w:val="004A3791"/>
    <w:rsid w:val="004A4636"/>
    <w:rsid w:val="004A584E"/>
    <w:rsid w:val="004B1CD2"/>
    <w:rsid w:val="004B4447"/>
    <w:rsid w:val="004B7F71"/>
    <w:rsid w:val="004C20B9"/>
    <w:rsid w:val="004C2950"/>
    <w:rsid w:val="004C42CF"/>
    <w:rsid w:val="004C48D8"/>
    <w:rsid w:val="004C58C9"/>
    <w:rsid w:val="004D0292"/>
    <w:rsid w:val="004D0EB4"/>
    <w:rsid w:val="004D37F2"/>
    <w:rsid w:val="004D5110"/>
    <w:rsid w:val="004D5BFE"/>
    <w:rsid w:val="004D65CE"/>
    <w:rsid w:val="004D6D9F"/>
    <w:rsid w:val="004E01A7"/>
    <w:rsid w:val="004E1AF8"/>
    <w:rsid w:val="004E4756"/>
    <w:rsid w:val="004F037A"/>
    <w:rsid w:val="004F2229"/>
    <w:rsid w:val="004F371C"/>
    <w:rsid w:val="004F461D"/>
    <w:rsid w:val="004F570A"/>
    <w:rsid w:val="004F79ED"/>
    <w:rsid w:val="00500519"/>
    <w:rsid w:val="00501A8B"/>
    <w:rsid w:val="00506651"/>
    <w:rsid w:val="00506F76"/>
    <w:rsid w:val="00512316"/>
    <w:rsid w:val="0051295A"/>
    <w:rsid w:val="00520AC4"/>
    <w:rsid w:val="00526750"/>
    <w:rsid w:val="00527E86"/>
    <w:rsid w:val="00530EEE"/>
    <w:rsid w:val="00533F42"/>
    <w:rsid w:val="00540021"/>
    <w:rsid w:val="00543BF3"/>
    <w:rsid w:val="00552765"/>
    <w:rsid w:val="005536A7"/>
    <w:rsid w:val="00555D0B"/>
    <w:rsid w:val="00564854"/>
    <w:rsid w:val="00564955"/>
    <w:rsid w:val="00566682"/>
    <w:rsid w:val="005675A3"/>
    <w:rsid w:val="00570DF5"/>
    <w:rsid w:val="005723C7"/>
    <w:rsid w:val="00574D2E"/>
    <w:rsid w:val="0057598D"/>
    <w:rsid w:val="005773E8"/>
    <w:rsid w:val="00577C40"/>
    <w:rsid w:val="0058101B"/>
    <w:rsid w:val="005813CC"/>
    <w:rsid w:val="0058257D"/>
    <w:rsid w:val="00584AEA"/>
    <w:rsid w:val="0058789F"/>
    <w:rsid w:val="00593ED3"/>
    <w:rsid w:val="00594478"/>
    <w:rsid w:val="005973BC"/>
    <w:rsid w:val="005976AD"/>
    <w:rsid w:val="00597F88"/>
    <w:rsid w:val="005A0927"/>
    <w:rsid w:val="005A0F25"/>
    <w:rsid w:val="005A4DB8"/>
    <w:rsid w:val="005A5BA2"/>
    <w:rsid w:val="005A6E38"/>
    <w:rsid w:val="005A79AE"/>
    <w:rsid w:val="005B1D03"/>
    <w:rsid w:val="005B4EDC"/>
    <w:rsid w:val="005B7DA4"/>
    <w:rsid w:val="005C1519"/>
    <w:rsid w:val="005C2A84"/>
    <w:rsid w:val="005C570F"/>
    <w:rsid w:val="005C616F"/>
    <w:rsid w:val="005C7589"/>
    <w:rsid w:val="005D06C3"/>
    <w:rsid w:val="005D2B47"/>
    <w:rsid w:val="005D35DF"/>
    <w:rsid w:val="005D3E88"/>
    <w:rsid w:val="005D4BEB"/>
    <w:rsid w:val="005E013E"/>
    <w:rsid w:val="005E1057"/>
    <w:rsid w:val="005E2620"/>
    <w:rsid w:val="005E27E1"/>
    <w:rsid w:val="005E33B7"/>
    <w:rsid w:val="005E4FAF"/>
    <w:rsid w:val="005E5176"/>
    <w:rsid w:val="005E56BD"/>
    <w:rsid w:val="005E57D7"/>
    <w:rsid w:val="005E7095"/>
    <w:rsid w:val="005E7A2C"/>
    <w:rsid w:val="005F014A"/>
    <w:rsid w:val="005F1C6D"/>
    <w:rsid w:val="005F1F15"/>
    <w:rsid w:val="005F2346"/>
    <w:rsid w:val="00600305"/>
    <w:rsid w:val="0060198C"/>
    <w:rsid w:val="00603260"/>
    <w:rsid w:val="006059B9"/>
    <w:rsid w:val="00606148"/>
    <w:rsid w:val="00614F5D"/>
    <w:rsid w:val="006202CE"/>
    <w:rsid w:val="006202FF"/>
    <w:rsid w:val="00620AE0"/>
    <w:rsid w:val="00621395"/>
    <w:rsid w:val="006217D1"/>
    <w:rsid w:val="0062254C"/>
    <w:rsid w:val="00622563"/>
    <w:rsid w:val="00625068"/>
    <w:rsid w:val="006273FF"/>
    <w:rsid w:val="0063031E"/>
    <w:rsid w:val="00631F67"/>
    <w:rsid w:val="0063324D"/>
    <w:rsid w:val="00633FB4"/>
    <w:rsid w:val="0063547E"/>
    <w:rsid w:val="00635679"/>
    <w:rsid w:val="00635C6F"/>
    <w:rsid w:val="00642F44"/>
    <w:rsid w:val="00644404"/>
    <w:rsid w:val="00645D71"/>
    <w:rsid w:val="006460C1"/>
    <w:rsid w:val="006462C6"/>
    <w:rsid w:val="0064759C"/>
    <w:rsid w:val="006530C7"/>
    <w:rsid w:val="00654313"/>
    <w:rsid w:val="0065488E"/>
    <w:rsid w:val="0065649E"/>
    <w:rsid w:val="00660EB7"/>
    <w:rsid w:val="006623C1"/>
    <w:rsid w:val="00662653"/>
    <w:rsid w:val="006644F6"/>
    <w:rsid w:val="00665094"/>
    <w:rsid w:val="00666BC4"/>
    <w:rsid w:val="00672E38"/>
    <w:rsid w:val="0067599F"/>
    <w:rsid w:val="00675B22"/>
    <w:rsid w:val="00676231"/>
    <w:rsid w:val="006774EA"/>
    <w:rsid w:val="006775DA"/>
    <w:rsid w:val="006800A3"/>
    <w:rsid w:val="00682807"/>
    <w:rsid w:val="00683BA9"/>
    <w:rsid w:val="00687694"/>
    <w:rsid w:val="00692075"/>
    <w:rsid w:val="006925BA"/>
    <w:rsid w:val="00695378"/>
    <w:rsid w:val="00695D8C"/>
    <w:rsid w:val="0069633B"/>
    <w:rsid w:val="00696C86"/>
    <w:rsid w:val="006977FD"/>
    <w:rsid w:val="006A169B"/>
    <w:rsid w:val="006A3F28"/>
    <w:rsid w:val="006A4A4E"/>
    <w:rsid w:val="006B0328"/>
    <w:rsid w:val="006B06CC"/>
    <w:rsid w:val="006B2A10"/>
    <w:rsid w:val="006B2B81"/>
    <w:rsid w:val="006B34FD"/>
    <w:rsid w:val="006B364D"/>
    <w:rsid w:val="006B6D23"/>
    <w:rsid w:val="006B6ECE"/>
    <w:rsid w:val="006B714D"/>
    <w:rsid w:val="006B740F"/>
    <w:rsid w:val="006B77F8"/>
    <w:rsid w:val="006C232B"/>
    <w:rsid w:val="006C59B3"/>
    <w:rsid w:val="006C5D73"/>
    <w:rsid w:val="006C784B"/>
    <w:rsid w:val="006D3563"/>
    <w:rsid w:val="006D39F0"/>
    <w:rsid w:val="006D3F54"/>
    <w:rsid w:val="006D70D8"/>
    <w:rsid w:val="006D78F4"/>
    <w:rsid w:val="006D7DA2"/>
    <w:rsid w:val="006E16BC"/>
    <w:rsid w:val="006E2279"/>
    <w:rsid w:val="006E2594"/>
    <w:rsid w:val="006E4D1B"/>
    <w:rsid w:val="006E4FF1"/>
    <w:rsid w:val="006F074F"/>
    <w:rsid w:val="006F089A"/>
    <w:rsid w:val="006F1365"/>
    <w:rsid w:val="006F236F"/>
    <w:rsid w:val="006F2A0C"/>
    <w:rsid w:val="006F4D4E"/>
    <w:rsid w:val="006F4DF9"/>
    <w:rsid w:val="006F6793"/>
    <w:rsid w:val="006F6D95"/>
    <w:rsid w:val="00700FFA"/>
    <w:rsid w:val="0070250F"/>
    <w:rsid w:val="007027CD"/>
    <w:rsid w:val="007027E8"/>
    <w:rsid w:val="007049B5"/>
    <w:rsid w:val="00705D81"/>
    <w:rsid w:val="00705EA2"/>
    <w:rsid w:val="00710DD0"/>
    <w:rsid w:val="00711F03"/>
    <w:rsid w:val="0071407D"/>
    <w:rsid w:val="00716844"/>
    <w:rsid w:val="007168CF"/>
    <w:rsid w:val="00716DDB"/>
    <w:rsid w:val="00717467"/>
    <w:rsid w:val="00720018"/>
    <w:rsid w:val="007229D5"/>
    <w:rsid w:val="00724F93"/>
    <w:rsid w:val="007253D1"/>
    <w:rsid w:val="00725790"/>
    <w:rsid w:val="00730045"/>
    <w:rsid w:val="007319C5"/>
    <w:rsid w:val="00737830"/>
    <w:rsid w:val="00737F05"/>
    <w:rsid w:val="007423EF"/>
    <w:rsid w:val="00744F5D"/>
    <w:rsid w:val="00750A42"/>
    <w:rsid w:val="00750DD4"/>
    <w:rsid w:val="00751A50"/>
    <w:rsid w:val="00752625"/>
    <w:rsid w:val="00760380"/>
    <w:rsid w:val="00765A44"/>
    <w:rsid w:val="0076723E"/>
    <w:rsid w:val="007702C7"/>
    <w:rsid w:val="00770562"/>
    <w:rsid w:val="007706D7"/>
    <w:rsid w:val="007726E9"/>
    <w:rsid w:val="007736F3"/>
    <w:rsid w:val="0077474D"/>
    <w:rsid w:val="00774E51"/>
    <w:rsid w:val="007811F2"/>
    <w:rsid w:val="0078165F"/>
    <w:rsid w:val="007816D4"/>
    <w:rsid w:val="00783352"/>
    <w:rsid w:val="00783ED0"/>
    <w:rsid w:val="0078551D"/>
    <w:rsid w:val="0078643C"/>
    <w:rsid w:val="007908DF"/>
    <w:rsid w:val="00791FEB"/>
    <w:rsid w:val="0079216B"/>
    <w:rsid w:val="00793314"/>
    <w:rsid w:val="00793733"/>
    <w:rsid w:val="007955EC"/>
    <w:rsid w:val="00796311"/>
    <w:rsid w:val="007A0E4C"/>
    <w:rsid w:val="007A4A92"/>
    <w:rsid w:val="007A4C2C"/>
    <w:rsid w:val="007A6922"/>
    <w:rsid w:val="007A74E9"/>
    <w:rsid w:val="007B09C4"/>
    <w:rsid w:val="007B3222"/>
    <w:rsid w:val="007B7F26"/>
    <w:rsid w:val="007C0ECF"/>
    <w:rsid w:val="007C19D0"/>
    <w:rsid w:val="007C43B1"/>
    <w:rsid w:val="007C4C2F"/>
    <w:rsid w:val="007C6963"/>
    <w:rsid w:val="007C7FF1"/>
    <w:rsid w:val="007D093E"/>
    <w:rsid w:val="007D0DAE"/>
    <w:rsid w:val="007D3897"/>
    <w:rsid w:val="007D66D3"/>
    <w:rsid w:val="007D70FA"/>
    <w:rsid w:val="007D7F1A"/>
    <w:rsid w:val="007E11FB"/>
    <w:rsid w:val="007E1BA5"/>
    <w:rsid w:val="007E3F23"/>
    <w:rsid w:val="007E5FE4"/>
    <w:rsid w:val="007E61F6"/>
    <w:rsid w:val="007E7518"/>
    <w:rsid w:val="007E7DAE"/>
    <w:rsid w:val="007F18E0"/>
    <w:rsid w:val="007F2D7C"/>
    <w:rsid w:val="007F5D96"/>
    <w:rsid w:val="00801D5B"/>
    <w:rsid w:val="00802C29"/>
    <w:rsid w:val="00802EBF"/>
    <w:rsid w:val="00805C93"/>
    <w:rsid w:val="00811544"/>
    <w:rsid w:val="00813359"/>
    <w:rsid w:val="00813F6D"/>
    <w:rsid w:val="00816F17"/>
    <w:rsid w:val="00817759"/>
    <w:rsid w:val="008177FD"/>
    <w:rsid w:val="008204CE"/>
    <w:rsid w:val="00820BD2"/>
    <w:rsid w:val="00820E26"/>
    <w:rsid w:val="00820F13"/>
    <w:rsid w:val="00820F37"/>
    <w:rsid w:val="008227E0"/>
    <w:rsid w:val="00824882"/>
    <w:rsid w:val="00824CA3"/>
    <w:rsid w:val="00834199"/>
    <w:rsid w:val="008356BD"/>
    <w:rsid w:val="008365BD"/>
    <w:rsid w:val="0084299B"/>
    <w:rsid w:val="0084356A"/>
    <w:rsid w:val="00845239"/>
    <w:rsid w:val="00845773"/>
    <w:rsid w:val="00847905"/>
    <w:rsid w:val="00851985"/>
    <w:rsid w:val="00853BCE"/>
    <w:rsid w:val="008556D3"/>
    <w:rsid w:val="00856038"/>
    <w:rsid w:val="00860A13"/>
    <w:rsid w:val="00861487"/>
    <w:rsid w:val="0086355A"/>
    <w:rsid w:val="00863E5B"/>
    <w:rsid w:val="00863E81"/>
    <w:rsid w:val="008640D0"/>
    <w:rsid w:val="008645CE"/>
    <w:rsid w:val="00870701"/>
    <w:rsid w:val="00872A09"/>
    <w:rsid w:val="00874BB8"/>
    <w:rsid w:val="008778C4"/>
    <w:rsid w:val="00880E0B"/>
    <w:rsid w:val="008820E9"/>
    <w:rsid w:val="00882D1E"/>
    <w:rsid w:val="00884131"/>
    <w:rsid w:val="00884373"/>
    <w:rsid w:val="008852A8"/>
    <w:rsid w:val="0088563C"/>
    <w:rsid w:val="00886F40"/>
    <w:rsid w:val="00890909"/>
    <w:rsid w:val="008919EF"/>
    <w:rsid w:val="00891DD1"/>
    <w:rsid w:val="00891FB6"/>
    <w:rsid w:val="00894750"/>
    <w:rsid w:val="00894E4B"/>
    <w:rsid w:val="00895A47"/>
    <w:rsid w:val="0089711D"/>
    <w:rsid w:val="00897DB4"/>
    <w:rsid w:val="008A1E06"/>
    <w:rsid w:val="008A3A42"/>
    <w:rsid w:val="008A3F0F"/>
    <w:rsid w:val="008B3151"/>
    <w:rsid w:val="008B651D"/>
    <w:rsid w:val="008C2660"/>
    <w:rsid w:val="008D2DA8"/>
    <w:rsid w:val="008D31EF"/>
    <w:rsid w:val="008D45D8"/>
    <w:rsid w:val="008D4671"/>
    <w:rsid w:val="008D7012"/>
    <w:rsid w:val="008D79EC"/>
    <w:rsid w:val="008E0716"/>
    <w:rsid w:val="008E0DFC"/>
    <w:rsid w:val="008E1817"/>
    <w:rsid w:val="008E1EE5"/>
    <w:rsid w:val="008E2641"/>
    <w:rsid w:val="008E2FDB"/>
    <w:rsid w:val="008E439E"/>
    <w:rsid w:val="008E6712"/>
    <w:rsid w:val="008E783E"/>
    <w:rsid w:val="008F040C"/>
    <w:rsid w:val="008F0A40"/>
    <w:rsid w:val="008F0A5A"/>
    <w:rsid w:val="008F1C75"/>
    <w:rsid w:val="008F1EBF"/>
    <w:rsid w:val="008F33B6"/>
    <w:rsid w:val="00900469"/>
    <w:rsid w:val="00901D14"/>
    <w:rsid w:val="0090264C"/>
    <w:rsid w:val="009045B2"/>
    <w:rsid w:val="00904B57"/>
    <w:rsid w:val="0090633F"/>
    <w:rsid w:val="00911141"/>
    <w:rsid w:val="00911E0C"/>
    <w:rsid w:val="009126FF"/>
    <w:rsid w:val="00913463"/>
    <w:rsid w:val="009151ED"/>
    <w:rsid w:val="00915F57"/>
    <w:rsid w:val="009217BE"/>
    <w:rsid w:val="00921B9F"/>
    <w:rsid w:val="0092207D"/>
    <w:rsid w:val="00922D31"/>
    <w:rsid w:val="009246D2"/>
    <w:rsid w:val="00924C39"/>
    <w:rsid w:val="009328F0"/>
    <w:rsid w:val="00935EE3"/>
    <w:rsid w:val="00936CB9"/>
    <w:rsid w:val="00940ADB"/>
    <w:rsid w:val="00941DE2"/>
    <w:rsid w:val="00944225"/>
    <w:rsid w:val="00944AB5"/>
    <w:rsid w:val="00944DB3"/>
    <w:rsid w:val="009450AA"/>
    <w:rsid w:val="00946D47"/>
    <w:rsid w:val="00947A86"/>
    <w:rsid w:val="00951EAB"/>
    <w:rsid w:val="009529A6"/>
    <w:rsid w:val="00955C43"/>
    <w:rsid w:val="0095734C"/>
    <w:rsid w:val="009575C5"/>
    <w:rsid w:val="00961634"/>
    <w:rsid w:val="00962C45"/>
    <w:rsid w:val="0096436F"/>
    <w:rsid w:val="009760A1"/>
    <w:rsid w:val="0097751A"/>
    <w:rsid w:val="009833BC"/>
    <w:rsid w:val="00986B27"/>
    <w:rsid w:val="00991666"/>
    <w:rsid w:val="009944AD"/>
    <w:rsid w:val="009976D8"/>
    <w:rsid w:val="0099789F"/>
    <w:rsid w:val="009A0055"/>
    <w:rsid w:val="009A1575"/>
    <w:rsid w:val="009A1B95"/>
    <w:rsid w:val="009A258C"/>
    <w:rsid w:val="009A468A"/>
    <w:rsid w:val="009B0572"/>
    <w:rsid w:val="009B1AC6"/>
    <w:rsid w:val="009B3D11"/>
    <w:rsid w:val="009B47B1"/>
    <w:rsid w:val="009B54A4"/>
    <w:rsid w:val="009B674A"/>
    <w:rsid w:val="009C058B"/>
    <w:rsid w:val="009C0690"/>
    <w:rsid w:val="009C369E"/>
    <w:rsid w:val="009C41F9"/>
    <w:rsid w:val="009C513A"/>
    <w:rsid w:val="009C57BB"/>
    <w:rsid w:val="009C6F3A"/>
    <w:rsid w:val="009D16E3"/>
    <w:rsid w:val="009D315B"/>
    <w:rsid w:val="009D3E1C"/>
    <w:rsid w:val="009D5AF5"/>
    <w:rsid w:val="009D6946"/>
    <w:rsid w:val="009E0F99"/>
    <w:rsid w:val="009E4D55"/>
    <w:rsid w:val="009E6E7E"/>
    <w:rsid w:val="009F42E4"/>
    <w:rsid w:val="009F5AEC"/>
    <w:rsid w:val="00A00156"/>
    <w:rsid w:val="00A02E2C"/>
    <w:rsid w:val="00A0494C"/>
    <w:rsid w:val="00A04A3B"/>
    <w:rsid w:val="00A05CA3"/>
    <w:rsid w:val="00A06616"/>
    <w:rsid w:val="00A07CA4"/>
    <w:rsid w:val="00A14C43"/>
    <w:rsid w:val="00A15CB1"/>
    <w:rsid w:val="00A16497"/>
    <w:rsid w:val="00A16CBD"/>
    <w:rsid w:val="00A17813"/>
    <w:rsid w:val="00A20052"/>
    <w:rsid w:val="00A20D08"/>
    <w:rsid w:val="00A20F7F"/>
    <w:rsid w:val="00A30AD8"/>
    <w:rsid w:val="00A333CF"/>
    <w:rsid w:val="00A346EA"/>
    <w:rsid w:val="00A365D2"/>
    <w:rsid w:val="00A40705"/>
    <w:rsid w:val="00A40889"/>
    <w:rsid w:val="00A41152"/>
    <w:rsid w:val="00A43375"/>
    <w:rsid w:val="00A434B6"/>
    <w:rsid w:val="00A44425"/>
    <w:rsid w:val="00A45893"/>
    <w:rsid w:val="00A463CE"/>
    <w:rsid w:val="00A46525"/>
    <w:rsid w:val="00A46F8F"/>
    <w:rsid w:val="00A47E6D"/>
    <w:rsid w:val="00A501B0"/>
    <w:rsid w:val="00A507B2"/>
    <w:rsid w:val="00A51429"/>
    <w:rsid w:val="00A52009"/>
    <w:rsid w:val="00A5312E"/>
    <w:rsid w:val="00A56251"/>
    <w:rsid w:val="00A60282"/>
    <w:rsid w:val="00A6137A"/>
    <w:rsid w:val="00A6382D"/>
    <w:rsid w:val="00A65041"/>
    <w:rsid w:val="00A66538"/>
    <w:rsid w:val="00A6664A"/>
    <w:rsid w:val="00A726F3"/>
    <w:rsid w:val="00A735EC"/>
    <w:rsid w:val="00A741D3"/>
    <w:rsid w:val="00A769A9"/>
    <w:rsid w:val="00A76E4E"/>
    <w:rsid w:val="00A81282"/>
    <w:rsid w:val="00A81334"/>
    <w:rsid w:val="00A81F46"/>
    <w:rsid w:val="00A862E9"/>
    <w:rsid w:val="00A87061"/>
    <w:rsid w:val="00A8743D"/>
    <w:rsid w:val="00A93CC0"/>
    <w:rsid w:val="00A97631"/>
    <w:rsid w:val="00AA1A2A"/>
    <w:rsid w:val="00AA3984"/>
    <w:rsid w:val="00AA3AA6"/>
    <w:rsid w:val="00AA555D"/>
    <w:rsid w:val="00AA697F"/>
    <w:rsid w:val="00AB0E80"/>
    <w:rsid w:val="00AB3985"/>
    <w:rsid w:val="00AB6051"/>
    <w:rsid w:val="00AB7580"/>
    <w:rsid w:val="00AC0356"/>
    <w:rsid w:val="00AC0D80"/>
    <w:rsid w:val="00AC1D85"/>
    <w:rsid w:val="00AC2197"/>
    <w:rsid w:val="00AC4A33"/>
    <w:rsid w:val="00AC4F9A"/>
    <w:rsid w:val="00AC627D"/>
    <w:rsid w:val="00AC6B6C"/>
    <w:rsid w:val="00AD0B76"/>
    <w:rsid w:val="00AD16FE"/>
    <w:rsid w:val="00AD2403"/>
    <w:rsid w:val="00AD6033"/>
    <w:rsid w:val="00AE0F1A"/>
    <w:rsid w:val="00AE293C"/>
    <w:rsid w:val="00AE35A6"/>
    <w:rsid w:val="00AE4E06"/>
    <w:rsid w:val="00AF3376"/>
    <w:rsid w:val="00AF4634"/>
    <w:rsid w:val="00AF592D"/>
    <w:rsid w:val="00AF5F1C"/>
    <w:rsid w:val="00AF65B1"/>
    <w:rsid w:val="00B01168"/>
    <w:rsid w:val="00B03E4B"/>
    <w:rsid w:val="00B05CCE"/>
    <w:rsid w:val="00B1192A"/>
    <w:rsid w:val="00B12943"/>
    <w:rsid w:val="00B12DC5"/>
    <w:rsid w:val="00B15DC2"/>
    <w:rsid w:val="00B1609B"/>
    <w:rsid w:val="00B21046"/>
    <w:rsid w:val="00B21F5B"/>
    <w:rsid w:val="00B22334"/>
    <w:rsid w:val="00B238EF"/>
    <w:rsid w:val="00B23A01"/>
    <w:rsid w:val="00B26A11"/>
    <w:rsid w:val="00B31FF9"/>
    <w:rsid w:val="00B32B0E"/>
    <w:rsid w:val="00B45234"/>
    <w:rsid w:val="00B46307"/>
    <w:rsid w:val="00B468B7"/>
    <w:rsid w:val="00B579A2"/>
    <w:rsid w:val="00B63A09"/>
    <w:rsid w:val="00B63D65"/>
    <w:rsid w:val="00B702B0"/>
    <w:rsid w:val="00B71244"/>
    <w:rsid w:val="00B73CE4"/>
    <w:rsid w:val="00B80695"/>
    <w:rsid w:val="00B80EFE"/>
    <w:rsid w:val="00B84BA1"/>
    <w:rsid w:val="00B850DE"/>
    <w:rsid w:val="00B91315"/>
    <w:rsid w:val="00B9320C"/>
    <w:rsid w:val="00B9559A"/>
    <w:rsid w:val="00B96CAF"/>
    <w:rsid w:val="00B96E16"/>
    <w:rsid w:val="00B97969"/>
    <w:rsid w:val="00BA0146"/>
    <w:rsid w:val="00BA0606"/>
    <w:rsid w:val="00BA26C0"/>
    <w:rsid w:val="00BA701A"/>
    <w:rsid w:val="00BA7D63"/>
    <w:rsid w:val="00BB0242"/>
    <w:rsid w:val="00BB0AF5"/>
    <w:rsid w:val="00BB1613"/>
    <w:rsid w:val="00BB2A48"/>
    <w:rsid w:val="00BC207F"/>
    <w:rsid w:val="00BC298C"/>
    <w:rsid w:val="00BC3F91"/>
    <w:rsid w:val="00BC50A6"/>
    <w:rsid w:val="00BC6C6F"/>
    <w:rsid w:val="00BC7A1E"/>
    <w:rsid w:val="00BD2FF8"/>
    <w:rsid w:val="00BD594C"/>
    <w:rsid w:val="00BD59A7"/>
    <w:rsid w:val="00BE0689"/>
    <w:rsid w:val="00BE5A67"/>
    <w:rsid w:val="00BE706A"/>
    <w:rsid w:val="00BE7DCD"/>
    <w:rsid w:val="00BF0C5A"/>
    <w:rsid w:val="00BF0DFF"/>
    <w:rsid w:val="00BF3CB9"/>
    <w:rsid w:val="00BF482E"/>
    <w:rsid w:val="00BF6253"/>
    <w:rsid w:val="00BF66A8"/>
    <w:rsid w:val="00BF6AC0"/>
    <w:rsid w:val="00BF78D1"/>
    <w:rsid w:val="00C015E4"/>
    <w:rsid w:val="00C02B0B"/>
    <w:rsid w:val="00C02BAC"/>
    <w:rsid w:val="00C06050"/>
    <w:rsid w:val="00C156F1"/>
    <w:rsid w:val="00C159A2"/>
    <w:rsid w:val="00C201F7"/>
    <w:rsid w:val="00C202DE"/>
    <w:rsid w:val="00C21656"/>
    <w:rsid w:val="00C2182C"/>
    <w:rsid w:val="00C228FA"/>
    <w:rsid w:val="00C303BA"/>
    <w:rsid w:val="00C3122E"/>
    <w:rsid w:val="00C3192A"/>
    <w:rsid w:val="00C32896"/>
    <w:rsid w:val="00C33D29"/>
    <w:rsid w:val="00C35F19"/>
    <w:rsid w:val="00C36F1E"/>
    <w:rsid w:val="00C376FA"/>
    <w:rsid w:val="00C405F2"/>
    <w:rsid w:val="00C40B9B"/>
    <w:rsid w:val="00C40E80"/>
    <w:rsid w:val="00C453E8"/>
    <w:rsid w:val="00C46B3F"/>
    <w:rsid w:val="00C507C5"/>
    <w:rsid w:val="00C52393"/>
    <w:rsid w:val="00C5382A"/>
    <w:rsid w:val="00C56573"/>
    <w:rsid w:val="00C5698B"/>
    <w:rsid w:val="00C56B43"/>
    <w:rsid w:val="00C572B5"/>
    <w:rsid w:val="00C61D5F"/>
    <w:rsid w:val="00C620B1"/>
    <w:rsid w:val="00C62935"/>
    <w:rsid w:val="00C63251"/>
    <w:rsid w:val="00C6440F"/>
    <w:rsid w:val="00C70FC2"/>
    <w:rsid w:val="00C72C0E"/>
    <w:rsid w:val="00C72D64"/>
    <w:rsid w:val="00C74DEF"/>
    <w:rsid w:val="00C751AB"/>
    <w:rsid w:val="00C7716D"/>
    <w:rsid w:val="00C81BA3"/>
    <w:rsid w:val="00C82E85"/>
    <w:rsid w:val="00C837D1"/>
    <w:rsid w:val="00C84951"/>
    <w:rsid w:val="00C85596"/>
    <w:rsid w:val="00C873AA"/>
    <w:rsid w:val="00C8799D"/>
    <w:rsid w:val="00C87EDE"/>
    <w:rsid w:val="00C908B7"/>
    <w:rsid w:val="00C93119"/>
    <w:rsid w:val="00C94FF3"/>
    <w:rsid w:val="00C96C5B"/>
    <w:rsid w:val="00C96D4E"/>
    <w:rsid w:val="00C97D54"/>
    <w:rsid w:val="00CA1164"/>
    <w:rsid w:val="00CA1618"/>
    <w:rsid w:val="00CA1A33"/>
    <w:rsid w:val="00CA1AAF"/>
    <w:rsid w:val="00CA1C3D"/>
    <w:rsid w:val="00CA2774"/>
    <w:rsid w:val="00CA531E"/>
    <w:rsid w:val="00CA7243"/>
    <w:rsid w:val="00CB02E4"/>
    <w:rsid w:val="00CB1281"/>
    <w:rsid w:val="00CB1416"/>
    <w:rsid w:val="00CB3A02"/>
    <w:rsid w:val="00CB50D1"/>
    <w:rsid w:val="00CB6CB0"/>
    <w:rsid w:val="00CB6E20"/>
    <w:rsid w:val="00CC0C98"/>
    <w:rsid w:val="00CC5013"/>
    <w:rsid w:val="00CC76E9"/>
    <w:rsid w:val="00CD20F3"/>
    <w:rsid w:val="00CD2B5A"/>
    <w:rsid w:val="00CD5B53"/>
    <w:rsid w:val="00CD71D3"/>
    <w:rsid w:val="00CE43B2"/>
    <w:rsid w:val="00CE4E13"/>
    <w:rsid w:val="00CE6677"/>
    <w:rsid w:val="00CE698D"/>
    <w:rsid w:val="00CE7777"/>
    <w:rsid w:val="00CE7F72"/>
    <w:rsid w:val="00CF004D"/>
    <w:rsid w:val="00CF2BEC"/>
    <w:rsid w:val="00CF300A"/>
    <w:rsid w:val="00CF4245"/>
    <w:rsid w:val="00CF448B"/>
    <w:rsid w:val="00CF5A51"/>
    <w:rsid w:val="00D0195F"/>
    <w:rsid w:val="00D072C5"/>
    <w:rsid w:val="00D0741B"/>
    <w:rsid w:val="00D1070E"/>
    <w:rsid w:val="00D1092C"/>
    <w:rsid w:val="00D13268"/>
    <w:rsid w:val="00D2061F"/>
    <w:rsid w:val="00D20E04"/>
    <w:rsid w:val="00D214AD"/>
    <w:rsid w:val="00D21BF1"/>
    <w:rsid w:val="00D237EC"/>
    <w:rsid w:val="00D26C21"/>
    <w:rsid w:val="00D2799F"/>
    <w:rsid w:val="00D303B5"/>
    <w:rsid w:val="00D3119C"/>
    <w:rsid w:val="00D311C4"/>
    <w:rsid w:val="00D31E69"/>
    <w:rsid w:val="00D361E7"/>
    <w:rsid w:val="00D36226"/>
    <w:rsid w:val="00D374A6"/>
    <w:rsid w:val="00D3782D"/>
    <w:rsid w:val="00D37B5C"/>
    <w:rsid w:val="00D41138"/>
    <w:rsid w:val="00D44DBC"/>
    <w:rsid w:val="00D50F1D"/>
    <w:rsid w:val="00D6028C"/>
    <w:rsid w:val="00D60BBC"/>
    <w:rsid w:val="00D6278C"/>
    <w:rsid w:val="00D6701D"/>
    <w:rsid w:val="00D674DF"/>
    <w:rsid w:val="00D6762A"/>
    <w:rsid w:val="00D70594"/>
    <w:rsid w:val="00D70C31"/>
    <w:rsid w:val="00D72609"/>
    <w:rsid w:val="00D7489D"/>
    <w:rsid w:val="00D76812"/>
    <w:rsid w:val="00D77DF6"/>
    <w:rsid w:val="00D77FA2"/>
    <w:rsid w:val="00D801BC"/>
    <w:rsid w:val="00D803F7"/>
    <w:rsid w:val="00D80863"/>
    <w:rsid w:val="00D810DE"/>
    <w:rsid w:val="00D848C4"/>
    <w:rsid w:val="00D84A19"/>
    <w:rsid w:val="00D87EBB"/>
    <w:rsid w:val="00D95142"/>
    <w:rsid w:val="00D955CE"/>
    <w:rsid w:val="00D96CBA"/>
    <w:rsid w:val="00DA0397"/>
    <w:rsid w:val="00DA1392"/>
    <w:rsid w:val="00DA31A0"/>
    <w:rsid w:val="00DA36B0"/>
    <w:rsid w:val="00DA6397"/>
    <w:rsid w:val="00DA64BE"/>
    <w:rsid w:val="00DB243F"/>
    <w:rsid w:val="00DB2624"/>
    <w:rsid w:val="00DB4533"/>
    <w:rsid w:val="00DB53B1"/>
    <w:rsid w:val="00DB7C5A"/>
    <w:rsid w:val="00DC2F5D"/>
    <w:rsid w:val="00DC3EF1"/>
    <w:rsid w:val="00DC525C"/>
    <w:rsid w:val="00DC582F"/>
    <w:rsid w:val="00DC5FA4"/>
    <w:rsid w:val="00DC626E"/>
    <w:rsid w:val="00DC709F"/>
    <w:rsid w:val="00DD07B7"/>
    <w:rsid w:val="00DD649D"/>
    <w:rsid w:val="00DE5047"/>
    <w:rsid w:val="00DE676D"/>
    <w:rsid w:val="00DE7784"/>
    <w:rsid w:val="00DE79A1"/>
    <w:rsid w:val="00DF2EB1"/>
    <w:rsid w:val="00DF4560"/>
    <w:rsid w:val="00DF5212"/>
    <w:rsid w:val="00DF580C"/>
    <w:rsid w:val="00DF64C6"/>
    <w:rsid w:val="00DF6AEC"/>
    <w:rsid w:val="00DF7A9D"/>
    <w:rsid w:val="00E01BC3"/>
    <w:rsid w:val="00E020FD"/>
    <w:rsid w:val="00E13F50"/>
    <w:rsid w:val="00E14DB3"/>
    <w:rsid w:val="00E16279"/>
    <w:rsid w:val="00E328D9"/>
    <w:rsid w:val="00E3785C"/>
    <w:rsid w:val="00E378FB"/>
    <w:rsid w:val="00E37B00"/>
    <w:rsid w:val="00E40936"/>
    <w:rsid w:val="00E40A11"/>
    <w:rsid w:val="00E40DF3"/>
    <w:rsid w:val="00E41E59"/>
    <w:rsid w:val="00E42781"/>
    <w:rsid w:val="00E451C9"/>
    <w:rsid w:val="00E455A8"/>
    <w:rsid w:val="00E476EA"/>
    <w:rsid w:val="00E50342"/>
    <w:rsid w:val="00E53C92"/>
    <w:rsid w:val="00E55F14"/>
    <w:rsid w:val="00E55F2E"/>
    <w:rsid w:val="00E56B48"/>
    <w:rsid w:val="00E62EF0"/>
    <w:rsid w:val="00E647DC"/>
    <w:rsid w:val="00E65DED"/>
    <w:rsid w:val="00E7100F"/>
    <w:rsid w:val="00E72542"/>
    <w:rsid w:val="00E76BB6"/>
    <w:rsid w:val="00E813CF"/>
    <w:rsid w:val="00E822D4"/>
    <w:rsid w:val="00E91739"/>
    <w:rsid w:val="00E91755"/>
    <w:rsid w:val="00E95D47"/>
    <w:rsid w:val="00EA0188"/>
    <w:rsid w:val="00EA1E61"/>
    <w:rsid w:val="00EA4D47"/>
    <w:rsid w:val="00EA6967"/>
    <w:rsid w:val="00EB4168"/>
    <w:rsid w:val="00EB5EB2"/>
    <w:rsid w:val="00EB7385"/>
    <w:rsid w:val="00EC0E02"/>
    <w:rsid w:val="00EC2506"/>
    <w:rsid w:val="00EC6933"/>
    <w:rsid w:val="00EC69DD"/>
    <w:rsid w:val="00EC6FD9"/>
    <w:rsid w:val="00ED1218"/>
    <w:rsid w:val="00ED2327"/>
    <w:rsid w:val="00ED34BA"/>
    <w:rsid w:val="00ED3885"/>
    <w:rsid w:val="00ED417F"/>
    <w:rsid w:val="00ED440F"/>
    <w:rsid w:val="00ED6932"/>
    <w:rsid w:val="00ED7C34"/>
    <w:rsid w:val="00EE0D37"/>
    <w:rsid w:val="00EE25F3"/>
    <w:rsid w:val="00EE2656"/>
    <w:rsid w:val="00EE42D9"/>
    <w:rsid w:val="00EE4AB6"/>
    <w:rsid w:val="00EE5D1C"/>
    <w:rsid w:val="00EE75F8"/>
    <w:rsid w:val="00EF0599"/>
    <w:rsid w:val="00EF0982"/>
    <w:rsid w:val="00EF12D7"/>
    <w:rsid w:val="00EF23EE"/>
    <w:rsid w:val="00EF468D"/>
    <w:rsid w:val="00EF484B"/>
    <w:rsid w:val="00F019CB"/>
    <w:rsid w:val="00F022C2"/>
    <w:rsid w:val="00F03D44"/>
    <w:rsid w:val="00F054FE"/>
    <w:rsid w:val="00F07177"/>
    <w:rsid w:val="00F07189"/>
    <w:rsid w:val="00F12C17"/>
    <w:rsid w:val="00F12C99"/>
    <w:rsid w:val="00F147AA"/>
    <w:rsid w:val="00F16677"/>
    <w:rsid w:val="00F20316"/>
    <w:rsid w:val="00F26BDB"/>
    <w:rsid w:val="00F277FB"/>
    <w:rsid w:val="00F3007A"/>
    <w:rsid w:val="00F311C9"/>
    <w:rsid w:val="00F318E8"/>
    <w:rsid w:val="00F34CC9"/>
    <w:rsid w:val="00F36255"/>
    <w:rsid w:val="00F37577"/>
    <w:rsid w:val="00F37E17"/>
    <w:rsid w:val="00F41301"/>
    <w:rsid w:val="00F41678"/>
    <w:rsid w:val="00F4175F"/>
    <w:rsid w:val="00F43416"/>
    <w:rsid w:val="00F4452A"/>
    <w:rsid w:val="00F45280"/>
    <w:rsid w:val="00F45AF9"/>
    <w:rsid w:val="00F45CAB"/>
    <w:rsid w:val="00F46B78"/>
    <w:rsid w:val="00F46E8B"/>
    <w:rsid w:val="00F54728"/>
    <w:rsid w:val="00F54CFE"/>
    <w:rsid w:val="00F54F74"/>
    <w:rsid w:val="00F57960"/>
    <w:rsid w:val="00F57AD0"/>
    <w:rsid w:val="00F602EA"/>
    <w:rsid w:val="00F60682"/>
    <w:rsid w:val="00F647AD"/>
    <w:rsid w:val="00F647E1"/>
    <w:rsid w:val="00F6530A"/>
    <w:rsid w:val="00F6655A"/>
    <w:rsid w:val="00F66C5C"/>
    <w:rsid w:val="00F72B87"/>
    <w:rsid w:val="00F74DB3"/>
    <w:rsid w:val="00F75AF8"/>
    <w:rsid w:val="00F75FA4"/>
    <w:rsid w:val="00F8304D"/>
    <w:rsid w:val="00F83385"/>
    <w:rsid w:val="00F8400F"/>
    <w:rsid w:val="00F85236"/>
    <w:rsid w:val="00F85B60"/>
    <w:rsid w:val="00F862CA"/>
    <w:rsid w:val="00F9092A"/>
    <w:rsid w:val="00F90989"/>
    <w:rsid w:val="00F9301B"/>
    <w:rsid w:val="00F93D7D"/>
    <w:rsid w:val="00F94480"/>
    <w:rsid w:val="00F96BFC"/>
    <w:rsid w:val="00F974C9"/>
    <w:rsid w:val="00F9768C"/>
    <w:rsid w:val="00F97C78"/>
    <w:rsid w:val="00FA18A2"/>
    <w:rsid w:val="00FB0E39"/>
    <w:rsid w:val="00FB5947"/>
    <w:rsid w:val="00FB7697"/>
    <w:rsid w:val="00FC035A"/>
    <w:rsid w:val="00FC1390"/>
    <w:rsid w:val="00FC17B9"/>
    <w:rsid w:val="00FC1F79"/>
    <w:rsid w:val="00FC2E88"/>
    <w:rsid w:val="00FC4CC4"/>
    <w:rsid w:val="00FC4D5D"/>
    <w:rsid w:val="00FD0A3F"/>
    <w:rsid w:val="00FD3242"/>
    <w:rsid w:val="00FD759E"/>
    <w:rsid w:val="00FD75EE"/>
    <w:rsid w:val="00FE0A6F"/>
    <w:rsid w:val="00FE7241"/>
    <w:rsid w:val="00FE76BB"/>
    <w:rsid w:val="00FF0817"/>
    <w:rsid w:val="00FF163D"/>
    <w:rsid w:val="00FF1DA8"/>
    <w:rsid w:val="00FF6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6D641"/>
  <w15:chartTrackingRefBased/>
  <w15:docId w15:val="{B7853E65-B79B-448B-AFE3-6046852D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D0"/>
  </w:style>
  <w:style w:type="paragraph" w:styleId="Heading3">
    <w:name w:val="heading 3"/>
    <w:basedOn w:val="Normal"/>
    <w:link w:val="Heading3Char"/>
    <w:uiPriority w:val="9"/>
    <w:qFormat/>
    <w:rsid w:val="00C538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PHPDOCX3">
    <w:name w:val="Normal Table PHPDOCX3"/>
    <w:uiPriority w:val="99"/>
    <w:semiHidden/>
    <w:unhideWhenUsed/>
    <w:qFormat/>
    <w:rsid w:val="00461881"/>
    <w:pPr>
      <w:spacing w:after="200" w:line="276" w:lineRule="auto"/>
    </w:pPr>
    <w:tblPr>
      <w:tblInd w:w="0" w:type="dxa"/>
      <w:tblCellMar>
        <w:top w:w="0" w:type="dxa"/>
        <w:left w:w="108" w:type="dxa"/>
        <w:bottom w:w="0" w:type="dxa"/>
        <w:right w:w="108" w:type="dxa"/>
      </w:tblCellMar>
    </w:tblPr>
  </w:style>
  <w:style w:type="character" w:customStyle="1" w:styleId="fontstyle01">
    <w:name w:val="fontstyle01"/>
    <w:basedOn w:val="DefaultParagraphFont"/>
    <w:rsid w:val="001B25B7"/>
    <w:rPr>
      <w:rFonts w:ascii="Times-Italic" w:hAnsi="Times-Italic" w:hint="default"/>
      <w:b w:val="0"/>
      <w:bCs w:val="0"/>
      <w:i/>
      <w:iCs/>
      <w:color w:val="242021"/>
      <w:sz w:val="18"/>
      <w:szCs w:val="18"/>
    </w:rPr>
  </w:style>
  <w:style w:type="table" w:styleId="TableGrid">
    <w:name w:val="Table Grid"/>
    <w:basedOn w:val="TableNormal"/>
    <w:uiPriority w:val="39"/>
    <w:rsid w:val="00446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efaultParagraphFont"/>
    <w:rsid w:val="0044643A"/>
    <w:rPr>
      <w:rFonts w:ascii="CharisSIL" w:hAnsi="CharisSIL" w:hint="default"/>
      <w:b w:val="0"/>
      <w:bCs w:val="0"/>
      <w:i w:val="0"/>
      <w:iCs w:val="0"/>
      <w:color w:val="000000"/>
      <w:sz w:val="14"/>
      <w:szCs w:val="14"/>
    </w:rPr>
  </w:style>
  <w:style w:type="character" w:customStyle="1" w:styleId="fontstyle21">
    <w:name w:val="fontstyle21"/>
    <w:basedOn w:val="DefaultParagraphFont"/>
    <w:rsid w:val="00911141"/>
    <w:rPr>
      <w:rFonts w:ascii="Times-Italic" w:hAnsi="Times-Italic" w:hint="default"/>
      <w:b w:val="0"/>
      <w:bCs w:val="0"/>
      <w:i/>
      <w:iCs/>
      <w:color w:val="242021"/>
      <w:sz w:val="18"/>
      <w:szCs w:val="18"/>
    </w:rPr>
  </w:style>
  <w:style w:type="character" w:styleId="Emphasis">
    <w:name w:val="Emphasis"/>
    <w:basedOn w:val="DefaultParagraphFont"/>
    <w:uiPriority w:val="20"/>
    <w:qFormat/>
    <w:rsid w:val="00911141"/>
    <w:rPr>
      <w:i/>
      <w:iCs/>
    </w:rPr>
  </w:style>
  <w:style w:type="character" w:styleId="Hyperlink">
    <w:name w:val="Hyperlink"/>
    <w:basedOn w:val="DefaultParagraphFont"/>
    <w:uiPriority w:val="99"/>
    <w:unhideWhenUsed/>
    <w:rsid w:val="00946D47"/>
    <w:rPr>
      <w:color w:val="0563C1" w:themeColor="hyperlink"/>
      <w:u w:val="single"/>
    </w:rPr>
  </w:style>
  <w:style w:type="character" w:styleId="CommentReference">
    <w:name w:val="annotation reference"/>
    <w:basedOn w:val="DefaultParagraphFont"/>
    <w:uiPriority w:val="99"/>
    <w:semiHidden/>
    <w:unhideWhenUsed/>
    <w:rsid w:val="002F7704"/>
    <w:rPr>
      <w:sz w:val="16"/>
      <w:szCs w:val="16"/>
    </w:rPr>
  </w:style>
  <w:style w:type="paragraph" w:styleId="CommentText">
    <w:name w:val="annotation text"/>
    <w:basedOn w:val="Normal"/>
    <w:link w:val="CommentTextChar"/>
    <w:uiPriority w:val="99"/>
    <w:semiHidden/>
    <w:unhideWhenUsed/>
    <w:rsid w:val="002F7704"/>
    <w:pPr>
      <w:spacing w:line="240" w:lineRule="auto"/>
    </w:pPr>
    <w:rPr>
      <w:sz w:val="20"/>
      <w:szCs w:val="20"/>
    </w:rPr>
  </w:style>
  <w:style w:type="character" w:customStyle="1" w:styleId="CommentTextChar">
    <w:name w:val="Comment Text Char"/>
    <w:basedOn w:val="DefaultParagraphFont"/>
    <w:link w:val="CommentText"/>
    <w:uiPriority w:val="99"/>
    <w:semiHidden/>
    <w:rsid w:val="002F7704"/>
    <w:rPr>
      <w:sz w:val="20"/>
      <w:szCs w:val="20"/>
    </w:rPr>
  </w:style>
  <w:style w:type="paragraph" w:styleId="CommentSubject">
    <w:name w:val="annotation subject"/>
    <w:basedOn w:val="CommentText"/>
    <w:next w:val="CommentText"/>
    <w:link w:val="CommentSubjectChar"/>
    <w:uiPriority w:val="99"/>
    <w:semiHidden/>
    <w:unhideWhenUsed/>
    <w:rsid w:val="002F7704"/>
    <w:rPr>
      <w:b/>
      <w:bCs/>
    </w:rPr>
  </w:style>
  <w:style w:type="character" w:customStyle="1" w:styleId="CommentSubjectChar">
    <w:name w:val="Comment Subject Char"/>
    <w:basedOn w:val="CommentTextChar"/>
    <w:link w:val="CommentSubject"/>
    <w:uiPriority w:val="99"/>
    <w:semiHidden/>
    <w:rsid w:val="002F7704"/>
    <w:rPr>
      <w:b/>
      <w:bCs/>
      <w:sz w:val="20"/>
      <w:szCs w:val="20"/>
    </w:rPr>
  </w:style>
  <w:style w:type="paragraph" w:styleId="ListParagraph">
    <w:name w:val="List Paragraph"/>
    <w:basedOn w:val="Normal"/>
    <w:uiPriority w:val="34"/>
    <w:qFormat/>
    <w:rsid w:val="0021637F"/>
    <w:pPr>
      <w:ind w:left="720"/>
      <w:contextualSpacing/>
    </w:pPr>
  </w:style>
  <w:style w:type="paragraph" w:customStyle="1" w:styleId="TableParagraph">
    <w:name w:val="Table Paragraph"/>
    <w:basedOn w:val="Normal"/>
    <w:uiPriority w:val="1"/>
    <w:qFormat/>
    <w:rsid w:val="006B2A10"/>
    <w:pPr>
      <w:widowControl w:val="0"/>
      <w:autoSpaceDE w:val="0"/>
      <w:autoSpaceDN w:val="0"/>
      <w:spacing w:before="196" w:after="0" w:line="240" w:lineRule="auto"/>
      <w:ind w:left="129"/>
      <w:jc w:val="center"/>
    </w:pPr>
    <w:rPr>
      <w:rFonts w:ascii="Times New Roman" w:eastAsia="Times New Roman" w:hAnsi="Times New Roman" w:cs="Times New Roman"/>
    </w:rPr>
  </w:style>
  <w:style w:type="paragraph" w:styleId="BodyText">
    <w:name w:val="Body Text"/>
    <w:basedOn w:val="Normal"/>
    <w:link w:val="BodyTextChar"/>
    <w:uiPriority w:val="1"/>
    <w:qFormat/>
    <w:rsid w:val="006B2A1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2A1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5382A"/>
    <w:rPr>
      <w:rFonts w:ascii="Times New Roman" w:eastAsia="Times New Roman" w:hAnsi="Times New Roman" w:cs="Times New Roman"/>
      <w:b/>
      <w:bCs/>
      <w:sz w:val="27"/>
      <w:szCs w:val="27"/>
    </w:rPr>
  </w:style>
  <w:style w:type="character" w:customStyle="1" w:styleId="gd">
    <w:name w:val="gd"/>
    <w:basedOn w:val="DefaultParagraphFont"/>
    <w:rsid w:val="00C5382A"/>
  </w:style>
  <w:style w:type="paragraph" w:styleId="Header">
    <w:name w:val="header"/>
    <w:basedOn w:val="Normal"/>
    <w:link w:val="HeaderChar"/>
    <w:uiPriority w:val="99"/>
    <w:unhideWhenUsed/>
    <w:rsid w:val="008F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5A"/>
  </w:style>
  <w:style w:type="paragraph" w:styleId="Footer">
    <w:name w:val="footer"/>
    <w:basedOn w:val="Normal"/>
    <w:link w:val="FooterChar"/>
    <w:uiPriority w:val="99"/>
    <w:unhideWhenUsed/>
    <w:rsid w:val="008F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5A"/>
  </w:style>
  <w:style w:type="character" w:customStyle="1" w:styleId="apple-converted-space">
    <w:name w:val="apple-converted-space"/>
    <w:basedOn w:val="DefaultParagraphFont"/>
    <w:rsid w:val="00F41678"/>
  </w:style>
  <w:style w:type="character" w:customStyle="1" w:styleId="UnresolvedMention1">
    <w:name w:val="Unresolved Mention1"/>
    <w:basedOn w:val="DefaultParagraphFont"/>
    <w:uiPriority w:val="99"/>
    <w:semiHidden/>
    <w:unhideWhenUsed/>
    <w:rsid w:val="00355CA0"/>
    <w:rPr>
      <w:color w:val="605E5C"/>
      <w:shd w:val="clear" w:color="auto" w:fill="E1DFDD"/>
    </w:rPr>
  </w:style>
  <w:style w:type="paragraph" w:styleId="BalloonText">
    <w:name w:val="Balloon Text"/>
    <w:basedOn w:val="Normal"/>
    <w:link w:val="BalloonTextChar"/>
    <w:uiPriority w:val="99"/>
    <w:semiHidden/>
    <w:unhideWhenUsed/>
    <w:rsid w:val="001E5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DAE"/>
    <w:rPr>
      <w:rFonts w:ascii="Segoe UI" w:hAnsi="Segoe UI" w:cs="Segoe UI"/>
      <w:sz w:val="18"/>
      <w:szCs w:val="18"/>
    </w:rPr>
  </w:style>
  <w:style w:type="paragraph" w:styleId="Revision">
    <w:name w:val="Revision"/>
    <w:hidden/>
    <w:uiPriority w:val="99"/>
    <w:semiHidden/>
    <w:rsid w:val="00B1609B"/>
    <w:pPr>
      <w:spacing w:after="0" w:line="240" w:lineRule="auto"/>
    </w:pPr>
  </w:style>
  <w:style w:type="character" w:customStyle="1" w:styleId="UnresolvedMention">
    <w:name w:val="Unresolved Mention"/>
    <w:basedOn w:val="DefaultParagraphFont"/>
    <w:uiPriority w:val="99"/>
    <w:semiHidden/>
    <w:unhideWhenUsed/>
    <w:rsid w:val="00EE25F3"/>
    <w:rPr>
      <w:color w:val="605E5C"/>
      <w:shd w:val="clear" w:color="auto" w:fill="E1DFDD"/>
    </w:rPr>
  </w:style>
  <w:style w:type="character" w:styleId="FollowedHyperlink">
    <w:name w:val="FollowedHyperlink"/>
    <w:basedOn w:val="DefaultParagraphFont"/>
    <w:uiPriority w:val="99"/>
    <w:semiHidden/>
    <w:unhideWhenUsed/>
    <w:rsid w:val="002A0304"/>
    <w:rPr>
      <w:color w:val="954F72" w:themeColor="followedHyperlink"/>
      <w:u w:val="single"/>
    </w:rPr>
  </w:style>
  <w:style w:type="paragraph" w:styleId="NormalWeb">
    <w:name w:val="Normal (Web)"/>
    <w:basedOn w:val="Normal"/>
    <w:uiPriority w:val="99"/>
    <w:unhideWhenUsed/>
    <w:rsid w:val="000B0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ssue-underline">
    <w:name w:val="issue-underline"/>
    <w:basedOn w:val="DefaultParagraphFont"/>
    <w:rsid w:val="000B0545"/>
  </w:style>
  <w:style w:type="character" w:styleId="Strong">
    <w:name w:val="Strong"/>
    <w:basedOn w:val="DefaultParagraphFont"/>
    <w:uiPriority w:val="22"/>
    <w:qFormat/>
    <w:rsid w:val="00E76BB6"/>
    <w:rPr>
      <w:b/>
      <w:bCs/>
    </w:rPr>
  </w:style>
  <w:style w:type="paragraph" w:styleId="Title">
    <w:name w:val="Title"/>
    <w:basedOn w:val="Normal"/>
    <w:next w:val="Normal"/>
    <w:link w:val="TitleChar"/>
    <w:uiPriority w:val="10"/>
    <w:qFormat/>
    <w:rsid w:val="00E76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B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0124">
      <w:bodyDiv w:val="1"/>
      <w:marLeft w:val="0"/>
      <w:marRight w:val="0"/>
      <w:marTop w:val="0"/>
      <w:marBottom w:val="0"/>
      <w:divBdr>
        <w:top w:val="none" w:sz="0" w:space="0" w:color="auto"/>
        <w:left w:val="none" w:sz="0" w:space="0" w:color="auto"/>
        <w:bottom w:val="none" w:sz="0" w:space="0" w:color="auto"/>
        <w:right w:val="none" w:sz="0" w:space="0" w:color="auto"/>
      </w:divBdr>
    </w:div>
    <w:div w:id="85619077">
      <w:bodyDiv w:val="1"/>
      <w:marLeft w:val="0"/>
      <w:marRight w:val="0"/>
      <w:marTop w:val="0"/>
      <w:marBottom w:val="0"/>
      <w:divBdr>
        <w:top w:val="none" w:sz="0" w:space="0" w:color="auto"/>
        <w:left w:val="none" w:sz="0" w:space="0" w:color="auto"/>
        <w:bottom w:val="none" w:sz="0" w:space="0" w:color="auto"/>
        <w:right w:val="none" w:sz="0" w:space="0" w:color="auto"/>
      </w:divBdr>
    </w:div>
    <w:div w:id="191698515">
      <w:bodyDiv w:val="1"/>
      <w:marLeft w:val="0"/>
      <w:marRight w:val="0"/>
      <w:marTop w:val="0"/>
      <w:marBottom w:val="0"/>
      <w:divBdr>
        <w:top w:val="none" w:sz="0" w:space="0" w:color="auto"/>
        <w:left w:val="none" w:sz="0" w:space="0" w:color="auto"/>
        <w:bottom w:val="none" w:sz="0" w:space="0" w:color="auto"/>
        <w:right w:val="none" w:sz="0" w:space="0" w:color="auto"/>
      </w:divBdr>
    </w:div>
    <w:div w:id="314841732">
      <w:bodyDiv w:val="1"/>
      <w:marLeft w:val="0"/>
      <w:marRight w:val="0"/>
      <w:marTop w:val="0"/>
      <w:marBottom w:val="0"/>
      <w:divBdr>
        <w:top w:val="none" w:sz="0" w:space="0" w:color="auto"/>
        <w:left w:val="none" w:sz="0" w:space="0" w:color="auto"/>
        <w:bottom w:val="none" w:sz="0" w:space="0" w:color="auto"/>
        <w:right w:val="none" w:sz="0" w:space="0" w:color="auto"/>
      </w:divBdr>
    </w:div>
    <w:div w:id="357463139">
      <w:bodyDiv w:val="1"/>
      <w:marLeft w:val="0"/>
      <w:marRight w:val="0"/>
      <w:marTop w:val="0"/>
      <w:marBottom w:val="0"/>
      <w:divBdr>
        <w:top w:val="none" w:sz="0" w:space="0" w:color="auto"/>
        <w:left w:val="none" w:sz="0" w:space="0" w:color="auto"/>
        <w:bottom w:val="none" w:sz="0" w:space="0" w:color="auto"/>
        <w:right w:val="none" w:sz="0" w:space="0" w:color="auto"/>
      </w:divBdr>
    </w:div>
    <w:div w:id="364597453">
      <w:bodyDiv w:val="1"/>
      <w:marLeft w:val="0"/>
      <w:marRight w:val="0"/>
      <w:marTop w:val="0"/>
      <w:marBottom w:val="0"/>
      <w:divBdr>
        <w:top w:val="none" w:sz="0" w:space="0" w:color="auto"/>
        <w:left w:val="none" w:sz="0" w:space="0" w:color="auto"/>
        <w:bottom w:val="none" w:sz="0" w:space="0" w:color="auto"/>
        <w:right w:val="none" w:sz="0" w:space="0" w:color="auto"/>
      </w:divBdr>
    </w:div>
    <w:div w:id="400643619">
      <w:bodyDiv w:val="1"/>
      <w:marLeft w:val="0"/>
      <w:marRight w:val="0"/>
      <w:marTop w:val="0"/>
      <w:marBottom w:val="0"/>
      <w:divBdr>
        <w:top w:val="none" w:sz="0" w:space="0" w:color="auto"/>
        <w:left w:val="none" w:sz="0" w:space="0" w:color="auto"/>
        <w:bottom w:val="none" w:sz="0" w:space="0" w:color="auto"/>
        <w:right w:val="none" w:sz="0" w:space="0" w:color="auto"/>
      </w:divBdr>
    </w:div>
    <w:div w:id="520239117">
      <w:bodyDiv w:val="1"/>
      <w:marLeft w:val="0"/>
      <w:marRight w:val="0"/>
      <w:marTop w:val="0"/>
      <w:marBottom w:val="0"/>
      <w:divBdr>
        <w:top w:val="none" w:sz="0" w:space="0" w:color="auto"/>
        <w:left w:val="none" w:sz="0" w:space="0" w:color="auto"/>
        <w:bottom w:val="none" w:sz="0" w:space="0" w:color="auto"/>
        <w:right w:val="none" w:sz="0" w:space="0" w:color="auto"/>
      </w:divBdr>
    </w:div>
    <w:div w:id="527304999">
      <w:bodyDiv w:val="1"/>
      <w:marLeft w:val="0"/>
      <w:marRight w:val="0"/>
      <w:marTop w:val="0"/>
      <w:marBottom w:val="0"/>
      <w:divBdr>
        <w:top w:val="none" w:sz="0" w:space="0" w:color="auto"/>
        <w:left w:val="none" w:sz="0" w:space="0" w:color="auto"/>
        <w:bottom w:val="none" w:sz="0" w:space="0" w:color="auto"/>
        <w:right w:val="none" w:sz="0" w:space="0" w:color="auto"/>
      </w:divBdr>
    </w:div>
    <w:div w:id="605188873">
      <w:bodyDiv w:val="1"/>
      <w:marLeft w:val="0"/>
      <w:marRight w:val="0"/>
      <w:marTop w:val="0"/>
      <w:marBottom w:val="0"/>
      <w:divBdr>
        <w:top w:val="none" w:sz="0" w:space="0" w:color="auto"/>
        <w:left w:val="none" w:sz="0" w:space="0" w:color="auto"/>
        <w:bottom w:val="none" w:sz="0" w:space="0" w:color="auto"/>
        <w:right w:val="none" w:sz="0" w:space="0" w:color="auto"/>
      </w:divBdr>
    </w:div>
    <w:div w:id="641421011">
      <w:bodyDiv w:val="1"/>
      <w:marLeft w:val="0"/>
      <w:marRight w:val="0"/>
      <w:marTop w:val="0"/>
      <w:marBottom w:val="0"/>
      <w:divBdr>
        <w:top w:val="none" w:sz="0" w:space="0" w:color="auto"/>
        <w:left w:val="none" w:sz="0" w:space="0" w:color="auto"/>
        <w:bottom w:val="none" w:sz="0" w:space="0" w:color="auto"/>
        <w:right w:val="none" w:sz="0" w:space="0" w:color="auto"/>
      </w:divBdr>
    </w:div>
    <w:div w:id="925069512">
      <w:bodyDiv w:val="1"/>
      <w:marLeft w:val="0"/>
      <w:marRight w:val="0"/>
      <w:marTop w:val="0"/>
      <w:marBottom w:val="0"/>
      <w:divBdr>
        <w:top w:val="none" w:sz="0" w:space="0" w:color="auto"/>
        <w:left w:val="none" w:sz="0" w:space="0" w:color="auto"/>
        <w:bottom w:val="none" w:sz="0" w:space="0" w:color="auto"/>
        <w:right w:val="none" w:sz="0" w:space="0" w:color="auto"/>
      </w:divBdr>
    </w:div>
    <w:div w:id="941104454">
      <w:bodyDiv w:val="1"/>
      <w:marLeft w:val="0"/>
      <w:marRight w:val="0"/>
      <w:marTop w:val="0"/>
      <w:marBottom w:val="0"/>
      <w:divBdr>
        <w:top w:val="none" w:sz="0" w:space="0" w:color="auto"/>
        <w:left w:val="none" w:sz="0" w:space="0" w:color="auto"/>
        <w:bottom w:val="none" w:sz="0" w:space="0" w:color="auto"/>
        <w:right w:val="none" w:sz="0" w:space="0" w:color="auto"/>
      </w:divBdr>
    </w:div>
    <w:div w:id="1062364631">
      <w:bodyDiv w:val="1"/>
      <w:marLeft w:val="0"/>
      <w:marRight w:val="0"/>
      <w:marTop w:val="0"/>
      <w:marBottom w:val="0"/>
      <w:divBdr>
        <w:top w:val="none" w:sz="0" w:space="0" w:color="auto"/>
        <w:left w:val="none" w:sz="0" w:space="0" w:color="auto"/>
        <w:bottom w:val="none" w:sz="0" w:space="0" w:color="auto"/>
        <w:right w:val="none" w:sz="0" w:space="0" w:color="auto"/>
      </w:divBdr>
    </w:div>
    <w:div w:id="1170755927">
      <w:bodyDiv w:val="1"/>
      <w:marLeft w:val="0"/>
      <w:marRight w:val="0"/>
      <w:marTop w:val="0"/>
      <w:marBottom w:val="0"/>
      <w:divBdr>
        <w:top w:val="none" w:sz="0" w:space="0" w:color="auto"/>
        <w:left w:val="none" w:sz="0" w:space="0" w:color="auto"/>
        <w:bottom w:val="none" w:sz="0" w:space="0" w:color="auto"/>
        <w:right w:val="none" w:sz="0" w:space="0" w:color="auto"/>
      </w:divBdr>
    </w:div>
    <w:div w:id="1393389174">
      <w:bodyDiv w:val="1"/>
      <w:marLeft w:val="0"/>
      <w:marRight w:val="0"/>
      <w:marTop w:val="0"/>
      <w:marBottom w:val="0"/>
      <w:divBdr>
        <w:top w:val="none" w:sz="0" w:space="0" w:color="auto"/>
        <w:left w:val="none" w:sz="0" w:space="0" w:color="auto"/>
        <w:bottom w:val="none" w:sz="0" w:space="0" w:color="auto"/>
        <w:right w:val="none" w:sz="0" w:space="0" w:color="auto"/>
      </w:divBdr>
    </w:div>
    <w:div w:id="1434789710">
      <w:bodyDiv w:val="1"/>
      <w:marLeft w:val="0"/>
      <w:marRight w:val="0"/>
      <w:marTop w:val="0"/>
      <w:marBottom w:val="0"/>
      <w:divBdr>
        <w:top w:val="none" w:sz="0" w:space="0" w:color="auto"/>
        <w:left w:val="none" w:sz="0" w:space="0" w:color="auto"/>
        <w:bottom w:val="none" w:sz="0" w:space="0" w:color="auto"/>
        <w:right w:val="none" w:sz="0" w:space="0" w:color="auto"/>
      </w:divBdr>
    </w:div>
    <w:div w:id="1516384702">
      <w:bodyDiv w:val="1"/>
      <w:marLeft w:val="0"/>
      <w:marRight w:val="0"/>
      <w:marTop w:val="0"/>
      <w:marBottom w:val="0"/>
      <w:divBdr>
        <w:top w:val="none" w:sz="0" w:space="0" w:color="auto"/>
        <w:left w:val="none" w:sz="0" w:space="0" w:color="auto"/>
        <w:bottom w:val="none" w:sz="0" w:space="0" w:color="auto"/>
        <w:right w:val="none" w:sz="0" w:space="0" w:color="auto"/>
      </w:divBdr>
    </w:div>
    <w:div w:id="1569605568">
      <w:bodyDiv w:val="1"/>
      <w:marLeft w:val="0"/>
      <w:marRight w:val="0"/>
      <w:marTop w:val="0"/>
      <w:marBottom w:val="0"/>
      <w:divBdr>
        <w:top w:val="none" w:sz="0" w:space="0" w:color="auto"/>
        <w:left w:val="none" w:sz="0" w:space="0" w:color="auto"/>
        <w:bottom w:val="none" w:sz="0" w:space="0" w:color="auto"/>
        <w:right w:val="none" w:sz="0" w:space="0" w:color="auto"/>
      </w:divBdr>
    </w:div>
    <w:div w:id="1754162141">
      <w:bodyDiv w:val="1"/>
      <w:marLeft w:val="0"/>
      <w:marRight w:val="0"/>
      <w:marTop w:val="0"/>
      <w:marBottom w:val="0"/>
      <w:divBdr>
        <w:top w:val="none" w:sz="0" w:space="0" w:color="auto"/>
        <w:left w:val="none" w:sz="0" w:space="0" w:color="auto"/>
        <w:bottom w:val="none" w:sz="0" w:space="0" w:color="auto"/>
        <w:right w:val="none" w:sz="0" w:space="0" w:color="auto"/>
      </w:divBdr>
    </w:div>
    <w:div w:id="1756706067">
      <w:bodyDiv w:val="1"/>
      <w:marLeft w:val="0"/>
      <w:marRight w:val="0"/>
      <w:marTop w:val="0"/>
      <w:marBottom w:val="0"/>
      <w:divBdr>
        <w:top w:val="none" w:sz="0" w:space="0" w:color="auto"/>
        <w:left w:val="none" w:sz="0" w:space="0" w:color="auto"/>
        <w:bottom w:val="none" w:sz="0" w:space="0" w:color="auto"/>
        <w:right w:val="none" w:sz="0" w:space="0" w:color="auto"/>
      </w:divBdr>
    </w:div>
    <w:div w:id="1769501403">
      <w:bodyDiv w:val="1"/>
      <w:marLeft w:val="0"/>
      <w:marRight w:val="0"/>
      <w:marTop w:val="0"/>
      <w:marBottom w:val="0"/>
      <w:divBdr>
        <w:top w:val="none" w:sz="0" w:space="0" w:color="auto"/>
        <w:left w:val="none" w:sz="0" w:space="0" w:color="auto"/>
        <w:bottom w:val="none" w:sz="0" w:space="0" w:color="auto"/>
        <w:right w:val="none" w:sz="0" w:space="0" w:color="auto"/>
      </w:divBdr>
    </w:div>
    <w:div w:id="1774322567">
      <w:bodyDiv w:val="1"/>
      <w:marLeft w:val="0"/>
      <w:marRight w:val="0"/>
      <w:marTop w:val="0"/>
      <w:marBottom w:val="0"/>
      <w:divBdr>
        <w:top w:val="none" w:sz="0" w:space="0" w:color="auto"/>
        <w:left w:val="none" w:sz="0" w:space="0" w:color="auto"/>
        <w:bottom w:val="none" w:sz="0" w:space="0" w:color="auto"/>
        <w:right w:val="none" w:sz="0" w:space="0" w:color="auto"/>
      </w:divBdr>
    </w:div>
    <w:div w:id="1783500008">
      <w:bodyDiv w:val="1"/>
      <w:marLeft w:val="0"/>
      <w:marRight w:val="0"/>
      <w:marTop w:val="0"/>
      <w:marBottom w:val="0"/>
      <w:divBdr>
        <w:top w:val="none" w:sz="0" w:space="0" w:color="auto"/>
        <w:left w:val="none" w:sz="0" w:space="0" w:color="auto"/>
        <w:bottom w:val="none" w:sz="0" w:space="0" w:color="auto"/>
        <w:right w:val="none" w:sz="0" w:space="0" w:color="auto"/>
      </w:divBdr>
    </w:div>
    <w:div w:id="1825270215">
      <w:bodyDiv w:val="1"/>
      <w:marLeft w:val="0"/>
      <w:marRight w:val="0"/>
      <w:marTop w:val="0"/>
      <w:marBottom w:val="0"/>
      <w:divBdr>
        <w:top w:val="none" w:sz="0" w:space="0" w:color="auto"/>
        <w:left w:val="none" w:sz="0" w:space="0" w:color="auto"/>
        <w:bottom w:val="none" w:sz="0" w:space="0" w:color="auto"/>
        <w:right w:val="none" w:sz="0" w:space="0" w:color="auto"/>
      </w:divBdr>
    </w:div>
    <w:div w:id="1832677600">
      <w:bodyDiv w:val="1"/>
      <w:marLeft w:val="0"/>
      <w:marRight w:val="0"/>
      <w:marTop w:val="0"/>
      <w:marBottom w:val="0"/>
      <w:divBdr>
        <w:top w:val="none" w:sz="0" w:space="0" w:color="auto"/>
        <w:left w:val="none" w:sz="0" w:space="0" w:color="auto"/>
        <w:bottom w:val="none" w:sz="0" w:space="0" w:color="auto"/>
        <w:right w:val="none" w:sz="0" w:space="0" w:color="auto"/>
      </w:divBdr>
    </w:div>
    <w:div w:id="1854295362">
      <w:bodyDiv w:val="1"/>
      <w:marLeft w:val="0"/>
      <w:marRight w:val="0"/>
      <w:marTop w:val="0"/>
      <w:marBottom w:val="0"/>
      <w:divBdr>
        <w:top w:val="none" w:sz="0" w:space="0" w:color="auto"/>
        <w:left w:val="none" w:sz="0" w:space="0" w:color="auto"/>
        <w:bottom w:val="none" w:sz="0" w:space="0" w:color="auto"/>
        <w:right w:val="none" w:sz="0" w:space="0" w:color="auto"/>
      </w:divBdr>
    </w:div>
    <w:div w:id="1883902042">
      <w:bodyDiv w:val="1"/>
      <w:marLeft w:val="0"/>
      <w:marRight w:val="0"/>
      <w:marTop w:val="0"/>
      <w:marBottom w:val="0"/>
      <w:divBdr>
        <w:top w:val="none" w:sz="0" w:space="0" w:color="auto"/>
        <w:left w:val="none" w:sz="0" w:space="0" w:color="auto"/>
        <w:bottom w:val="none" w:sz="0" w:space="0" w:color="auto"/>
        <w:right w:val="none" w:sz="0" w:space="0" w:color="auto"/>
      </w:divBdr>
    </w:div>
    <w:div w:id="1959481020">
      <w:bodyDiv w:val="1"/>
      <w:marLeft w:val="360"/>
      <w:marRight w:val="360"/>
      <w:marTop w:val="360"/>
      <w:marBottom w:val="360"/>
      <w:divBdr>
        <w:top w:val="none" w:sz="0" w:space="0" w:color="auto"/>
        <w:left w:val="none" w:sz="0" w:space="0" w:color="auto"/>
        <w:bottom w:val="none" w:sz="0" w:space="0" w:color="auto"/>
        <w:right w:val="none" w:sz="0" w:space="0" w:color="auto"/>
      </w:divBdr>
    </w:div>
    <w:div w:id="2060009942">
      <w:bodyDiv w:val="1"/>
      <w:marLeft w:val="0"/>
      <w:marRight w:val="0"/>
      <w:marTop w:val="0"/>
      <w:marBottom w:val="0"/>
      <w:divBdr>
        <w:top w:val="none" w:sz="0" w:space="0" w:color="auto"/>
        <w:left w:val="none" w:sz="0" w:space="0" w:color="auto"/>
        <w:bottom w:val="none" w:sz="0" w:space="0" w:color="auto"/>
        <w:right w:val="none" w:sz="0" w:space="0" w:color="auto"/>
      </w:divBdr>
    </w:div>
    <w:div w:id="21383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cpp.2639" TargetMode="External"/><Relationship Id="rId18" Type="http://schemas.openxmlformats.org/officeDocument/2006/relationships/hyperlink" Target="https://doi.org/10.1007/s10389-022-01751-x" TargetMode="External"/><Relationship Id="rId26" Type="http://schemas.openxmlformats.org/officeDocument/2006/relationships/hyperlink" Target="https://doi.org/10.1016/j.hlpt.2020.08.015" TargetMode="External"/><Relationship Id="rId39" Type="http://schemas.openxmlformats.org/officeDocument/2006/relationships/hyperlink" Target="https://doi.org/10.1136/bmj.m1036" TargetMode="External"/><Relationship Id="rId21" Type="http://schemas.openxmlformats.org/officeDocument/2006/relationships/hyperlink" Target="https://doi.org/10.31234/osf.io/gsc43" TargetMode="External"/><Relationship Id="rId34" Type="http://schemas.openxmlformats.org/officeDocument/2006/relationships/hyperlink" Target="https://doi.org/10.3390/ijerph181910041" TargetMode="External"/><Relationship Id="rId42" Type="http://schemas.openxmlformats.org/officeDocument/2006/relationships/hyperlink" Target="https://doi.org/10.1177%2F1354816620946547" TargetMode="External"/><Relationship Id="rId47" Type="http://schemas.openxmlformats.org/officeDocument/2006/relationships/hyperlink" Target="https://doi.org/10.3389/fpsyg.2020.566212" TargetMode="External"/><Relationship Id="rId50" Type="http://schemas.openxmlformats.org/officeDocument/2006/relationships/hyperlink" Target="https://doi.org/10.1016/j.jrp.2006.02.001" TargetMode="External"/><Relationship Id="rId55" Type="http://schemas.openxmlformats.org/officeDocument/2006/relationships/hyperlink" Target="https://doi.org/10.1016/j.eclinm.2020.10034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janxdis.2020.102196" TargetMode="External"/><Relationship Id="rId20" Type="http://schemas.openxmlformats.org/officeDocument/2006/relationships/hyperlink" Target="https://doi.org/10.1007/s40894-022-00192-7" TargetMode="External"/><Relationship Id="rId29" Type="http://schemas.openxmlformats.org/officeDocument/2006/relationships/hyperlink" Target="https://psycnet.apa.org/doi/10.1007/BF02289447" TargetMode="External"/><Relationship Id="rId41" Type="http://schemas.openxmlformats.org/officeDocument/2006/relationships/hyperlink" Target="https://doi.org/10.1002/cpp.2767" TargetMode="External"/><Relationship Id="rId54" Type="http://schemas.openxmlformats.org/officeDocument/2006/relationships/hyperlink" Target="https://doi.org/10.1001/archinte.166.10.109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cpp.2686" TargetMode="External"/><Relationship Id="rId24" Type="http://schemas.openxmlformats.org/officeDocument/2006/relationships/hyperlink" Target="https://doi.org/10.1016/s0022-3999(98)00092-0" TargetMode="External"/><Relationship Id="rId32" Type="http://schemas.openxmlformats.org/officeDocument/2006/relationships/hyperlink" Target="https://doi.org/10.1002/acr.20505" TargetMode="External"/><Relationship Id="rId37" Type="http://schemas.openxmlformats.org/officeDocument/2006/relationships/hyperlink" Target="https://doi.org/10.1017/S003329172000121X" TargetMode="External"/><Relationship Id="rId40" Type="http://schemas.openxmlformats.org/officeDocument/2006/relationships/hyperlink" Target="https://doi.org/10.1002/cpp.2644" TargetMode="External"/><Relationship Id="rId45" Type="http://schemas.openxmlformats.org/officeDocument/2006/relationships/hyperlink" Target="https://doi.org/10.1016%2Fj.jad.2020.10.053" TargetMode="External"/><Relationship Id="rId53" Type="http://schemas.openxmlformats.org/officeDocument/2006/relationships/hyperlink" Target="https://doi.org/10.1002/cpp.2877" TargetMode="External"/><Relationship Id="rId58" Type="http://schemas.openxmlformats.org/officeDocument/2006/relationships/hyperlink" Target="https://covid19.who.int/region/euro/country/gr" TargetMode="External"/><Relationship Id="rId5" Type="http://schemas.openxmlformats.org/officeDocument/2006/relationships/webSettings" Target="webSettings.xml"/><Relationship Id="rId15" Type="http://schemas.openxmlformats.org/officeDocument/2006/relationships/hyperlink" Target="https://doi.org/10.1016%2Fj.paid.2020.110108" TargetMode="External"/><Relationship Id="rId23" Type="http://schemas.openxmlformats.org/officeDocument/2006/relationships/hyperlink" Target="https://doi.org/10.1002/cpp.2701" TargetMode="External"/><Relationship Id="rId28" Type="http://schemas.openxmlformats.org/officeDocument/2006/relationships/hyperlink" Target="https://dspace.lib.uom.gr/bitstream/2159/15245/3/GoulaZoiMsc2012.pdf" TargetMode="External"/><Relationship Id="rId36" Type="http://schemas.openxmlformats.org/officeDocument/2006/relationships/hyperlink" Target="https://doi.org/10.1001%2Fjamanetworkopen.2020.3976" TargetMode="External"/><Relationship Id="rId49" Type="http://schemas.openxmlformats.org/officeDocument/2006/relationships/hyperlink" Target="https://doi.org/10.1016/j.dr.2016.06.004" TargetMode="External"/><Relationship Id="rId57" Type="http://schemas.openxmlformats.org/officeDocument/2006/relationships/hyperlink" Target="https://doi.org/10.1016/j.invent.2014.11.001" TargetMode="External"/><Relationship Id="rId61" Type="http://schemas.openxmlformats.org/officeDocument/2006/relationships/fontTable" Target="fontTable.xml"/><Relationship Id="rId10" Type="http://schemas.openxmlformats.org/officeDocument/2006/relationships/hyperlink" Target="https://doi.org/10.1002/cpp.2685" TargetMode="External"/><Relationship Id="rId19" Type="http://schemas.openxmlformats.org/officeDocument/2006/relationships/hyperlink" Target="https://doi.org/10.1016/S0140-6736(20)30460-8" TargetMode="External"/><Relationship Id="rId31" Type="http://schemas.openxmlformats.org/officeDocument/2006/relationships/hyperlink" Target="https://doi.org/10.1080/10705519909540118" TargetMode="External"/><Relationship Id="rId44" Type="http://schemas.openxmlformats.org/officeDocument/2006/relationships/hyperlink" Target="https://doi.org/10.1016%2Fj.psychres.2020.113322" TargetMode="External"/><Relationship Id="rId52" Type="http://schemas.openxmlformats.org/officeDocument/2006/relationships/hyperlink" Target="https://doi.org/10.31234/osf.io/wsugv"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bari.psy@gmail.com" TargetMode="External"/><Relationship Id="rId14" Type="http://schemas.openxmlformats.org/officeDocument/2006/relationships/hyperlink" Target="https://doi.org/10.1002/cpp.2860" TargetMode="External"/><Relationship Id="rId22" Type="http://schemas.openxmlformats.org/officeDocument/2006/relationships/hyperlink" Target="https://www.dianeosis.org/wp-content/uploads/2021/11/covid_brochure_wave7.pdf" TargetMode="External"/><Relationship Id="rId27" Type="http://schemas.openxmlformats.org/officeDocument/2006/relationships/hyperlink" Target="https://doi.org/10.1007/s11136-021-02822-4" TargetMode="External"/><Relationship Id="rId30" Type="http://schemas.openxmlformats.org/officeDocument/2006/relationships/hyperlink" Target="https://doi.org/10.4178/epih.e2020038" TargetMode="External"/><Relationship Id="rId35" Type="http://schemas.openxmlformats.org/officeDocument/2006/relationships/hyperlink" Target="https://doi.org/10.1016/j.comppsych.2019.02.007" TargetMode="External"/><Relationship Id="rId43" Type="http://schemas.openxmlformats.org/officeDocument/2006/relationships/hyperlink" Target="https://doi.org/10.1192/bjp.180.5.461" TargetMode="External"/><Relationship Id="rId48" Type="http://schemas.openxmlformats.org/officeDocument/2006/relationships/hyperlink" Target="https://doi.org/10.1136/bmjopen-2021-049653" TargetMode="External"/><Relationship Id="rId56" Type="http://schemas.openxmlformats.org/officeDocument/2006/relationships/hyperlink" Target="https://doi.org/10.1080/13548506.2020.1746817" TargetMode="External"/><Relationship Id="rId8" Type="http://schemas.openxmlformats.org/officeDocument/2006/relationships/hyperlink" Target="mailto:m.akbari@khu.ac.ir" TargetMode="External"/><Relationship Id="rId51" Type="http://schemas.openxmlformats.org/officeDocument/2006/relationships/hyperlink" Target="https://doi.org/10.1007/s11469-020-00305-0" TargetMode="External"/><Relationship Id="rId3" Type="http://schemas.openxmlformats.org/officeDocument/2006/relationships/styles" Target="styles.xml"/><Relationship Id="rId12" Type="http://schemas.openxmlformats.org/officeDocument/2006/relationships/hyperlink" Target="https://doi.org/10.1002/cpp.2628" TargetMode="External"/><Relationship Id="rId17" Type="http://schemas.openxmlformats.org/officeDocument/2006/relationships/hyperlink" Target="https://doi.org/10.1370/afm.1260" TargetMode="External"/><Relationship Id="rId25" Type="http://schemas.openxmlformats.org/officeDocument/2006/relationships/hyperlink" Target="https://doi.org/10.1002%2Fda.23080" TargetMode="External"/><Relationship Id="rId33" Type="http://schemas.openxmlformats.org/officeDocument/2006/relationships/hyperlink" Target="https://imegsevee.gr/wp-content/uploads/2021/03/&#917;&#929;&#917;&#933;&#925;&#913;-FACEBOOK-1.pdf" TargetMode="External"/><Relationship Id="rId38" Type="http://schemas.openxmlformats.org/officeDocument/2006/relationships/hyperlink" Target="https://doi.org/10.1016/j.psychres.2020.113112" TargetMode="External"/><Relationship Id="rId46" Type="http://schemas.openxmlformats.org/officeDocument/2006/relationships/hyperlink" Target="https://doi.org/10.1007%2Fs12144-020-01141-0" TargetMode="External"/><Relationship Id="rId5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7A8750-0025-431B-93E3-C58BD20F3D48}">
  <we:reference id="wa200003478" version="1.0.0.0" store="en-US" storeType="OMEX"/>
  <we:alternateReferences>
    <we:reference id="wa200003478" version="1.0.0.0" store="en-US" storeType="OMEX"/>
  </we:alternateReferences>
  <we:properties>
    <we:property name="draftId" value="&quot;430ff798-b8a5-44f0-a042-4bbb4f50a382&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CE148-4396-4E2C-AA85-E31716B7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34</Pages>
  <Words>9088</Words>
  <Characters>51808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M-Seydavi</dc:creator>
  <cp:keywords/>
  <dc:description/>
  <cp:lastModifiedBy>Marcantonio Spada</cp:lastModifiedBy>
  <cp:revision>298</cp:revision>
  <cp:lastPrinted>2023-07-18T23:38:00Z</cp:lastPrinted>
  <dcterms:created xsi:type="dcterms:W3CDTF">2023-07-12T11:22:00Z</dcterms:created>
  <dcterms:modified xsi:type="dcterms:W3CDTF">2023-07-25T13:23:00Z</dcterms:modified>
</cp:coreProperties>
</file>