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77941" w14:textId="3CD256C7" w:rsidR="0068038E" w:rsidRDefault="0068038E" w:rsidP="00FC3FDF">
      <w:pPr>
        <w:pStyle w:val="Heading1"/>
        <w:spacing w:before="0" w:line="36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S</w:t>
      </w:r>
      <w:r w:rsidR="008024F1" w:rsidRPr="00A677F7">
        <w:rPr>
          <w:rFonts w:ascii="Times New Roman" w:hAnsi="Times New Roman" w:cs="Times New Roman"/>
          <w:b/>
          <w:color w:val="auto"/>
          <w:sz w:val="24"/>
          <w:szCs w:val="24"/>
        </w:rPr>
        <w:t xml:space="preserve">hipping </w:t>
      </w:r>
      <w:r>
        <w:rPr>
          <w:rFonts w:ascii="Times New Roman" w:hAnsi="Times New Roman" w:cs="Times New Roman"/>
          <w:b/>
          <w:color w:val="auto"/>
          <w:sz w:val="24"/>
          <w:szCs w:val="24"/>
        </w:rPr>
        <w:t>C</w:t>
      </w:r>
      <w:r w:rsidR="008024F1" w:rsidRPr="00A677F7">
        <w:rPr>
          <w:rFonts w:ascii="Times New Roman" w:hAnsi="Times New Roman" w:cs="Times New Roman"/>
          <w:b/>
          <w:color w:val="auto"/>
          <w:sz w:val="24"/>
          <w:szCs w:val="24"/>
        </w:rPr>
        <w:t xml:space="preserve">ost </w:t>
      </w:r>
      <w:r>
        <w:rPr>
          <w:rFonts w:ascii="Times New Roman" w:hAnsi="Times New Roman" w:cs="Times New Roman"/>
          <w:b/>
          <w:color w:val="auto"/>
          <w:sz w:val="24"/>
          <w:szCs w:val="24"/>
        </w:rPr>
        <w:t>U</w:t>
      </w:r>
      <w:r w:rsidR="008024F1" w:rsidRPr="00A677F7">
        <w:rPr>
          <w:rFonts w:ascii="Times New Roman" w:hAnsi="Times New Roman" w:cs="Times New Roman"/>
          <w:b/>
          <w:color w:val="auto"/>
          <w:sz w:val="24"/>
          <w:szCs w:val="24"/>
        </w:rPr>
        <w:t>ncertainty</w:t>
      </w:r>
      <w:r w:rsidR="004E3C36">
        <w:rPr>
          <w:rFonts w:ascii="Times New Roman" w:hAnsi="Times New Roman" w:cs="Times New Roman"/>
          <w:b/>
          <w:color w:val="auto"/>
          <w:sz w:val="24"/>
          <w:szCs w:val="24"/>
        </w:rPr>
        <w:t xml:space="preserve">, </w:t>
      </w:r>
      <w:r w:rsidR="004E3C36" w:rsidRPr="004E3C36">
        <w:rPr>
          <w:rFonts w:ascii="Times New Roman" w:hAnsi="Times New Roman" w:cs="Times New Roman"/>
          <w:b/>
          <w:color w:val="auto"/>
          <w:sz w:val="24"/>
          <w:szCs w:val="24"/>
        </w:rPr>
        <w:t>Endogenous Regime Switching</w:t>
      </w:r>
    </w:p>
    <w:p w14:paraId="067E902C" w14:textId="13F8F40E" w:rsidR="00FC3FDF" w:rsidRPr="00A677F7" w:rsidRDefault="008024F1" w:rsidP="00FC3FDF">
      <w:pPr>
        <w:pStyle w:val="Heading1"/>
        <w:spacing w:before="0" w:line="360" w:lineRule="auto"/>
        <w:jc w:val="center"/>
        <w:rPr>
          <w:rFonts w:ascii="Times New Roman" w:hAnsi="Times New Roman" w:cs="Times New Roman"/>
          <w:b/>
          <w:color w:val="auto"/>
          <w:sz w:val="24"/>
          <w:szCs w:val="24"/>
        </w:rPr>
      </w:pPr>
      <w:r w:rsidRPr="00A677F7">
        <w:rPr>
          <w:rFonts w:ascii="Times New Roman" w:hAnsi="Times New Roman" w:cs="Times New Roman"/>
          <w:b/>
          <w:color w:val="auto"/>
          <w:sz w:val="24"/>
          <w:szCs w:val="24"/>
        </w:rPr>
        <w:t>and the</w:t>
      </w:r>
      <w:r w:rsidR="00FC3FDF" w:rsidRPr="00A677F7">
        <w:rPr>
          <w:rFonts w:ascii="Times New Roman" w:hAnsi="Times New Roman" w:cs="Times New Roman"/>
          <w:b/>
          <w:color w:val="auto"/>
          <w:sz w:val="24"/>
          <w:szCs w:val="24"/>
        </w:rPr>
        <w:t xml:space="preserve"> </w:t>
      </w:r>
      <w:r w:rsidR="0068038E">
        <w:rPr>
          <w:rFonts w:ascii="Times New Roman" w:hAnsi="Times New Roman" w:cs="Times New Roman"/>
          <w:b/>
          <w:color w:val="auto"/>
          <w:sz w:val="24"/>
          <w:szCs w:val="24"/>
        </w:rPr>
        <w:t>G</w:t>
      </w:r>
      <w:r w:rsidR="00FC3FDF" w:rsidRPr="00A677F7">
        <w:rPr>
          <w:rFonts w:ascii="Times New Roman" w:hAnsi="Times New Roman" w:cs="Times New Roman"/>
          <w:b/>
          <w:color w:val="auto"/>
          <w:sz w:val="24"/>
          <w:szCs w:val="24"/>
        </w:rPr>
        <w:t xml:space="preserve">lobal </w:t>
      </w:r>
      <w:r w:rsidR="0068038E">
        <w:rPr>
          <w:rFonts w:ascii="Times New Roman" w:hAnsi="Times New Roman" w:cs="Times New Roman"/>
          <w:b/>
          <w:color w:val="auto"/>
          <w:sz w:val="24"/>
          <w:szCs w:val="24"/>
        </w:rPr>
        <w:t>D</w:t>
      </w:r>
      <w:r w:rsidR="00FC3FDF" w:rsidRPr="00A677F7">
        <w:rPr>
          <w:rFonts w:ascii="Times New Roman" w:hAnsi="Times New Roman" w:cs="Times New Roman"/>
          <w:b/>
          <w:color w:val="auto"/>
          <w:sz w:val="24"/>
          <w:szCs w:val="24"/>
        </w:rPr>
        <w:t xml:space="preserve">rivers of </w:t>
      </w:r>
      <w:r w:rsidR="0068038E">
        <w:rPr>
          <w:rFonts w:ascii="Times New Roman" w:hAnsi="Times New Roman" w:cs="Times New Roman"/>
          <w:b/>
          <w:color w:val="auto"/>
          <w:sz w:val="24"/>
          <w:szCs w:val="24"/>
        </w:rPr>
        <w:t>I</w:t>
      </w:r>
      <w:r w:rsidR="00FC3FDF" w:rsidRPr="00A677F7">
        <w:rPr>
          <w:rFonts w:ascii="Times New Roman" w:hAnsi="Times New Roman" w:cs="Times New Roman"/>
          <w:b/>
          <w:color w:val="auto"/>
          <w:sz w:val="24"/>
          <w:szCs w:val="24"/>
        </w:rPr>
        <w:t>nflation</w:t>
      </w:r>
    </w:p>
    <w:p w14:paraId="64D4D4C3" w14:textId="23218280" w:rsidR="00756D67" w:rsidRDefault="00756D67" w:rsidP="00BF7A99">
      <w:pPr>
        <w:rPr>
          <w:rFonts w:ascii="Times New Roman" w:eastAsiaTheme="majorEastAsia" w:hAnsi="Times New Roman" w:cs="Times New Roman"/>
          <w:b/>
          <w:color w:val="FF0000"/>
          <w:sz w:val="24"/>
          <w:szCs w:val="24"/>
        </w:rPr>
      </w:pPr>
    </w:p>
    <w:p w14:paraId="579838F9" w14:textId="77777777" w:rsidR="00AF3CBB" w:rsidRPr="00707B65" w:rsidRDefault="00AF3CBB" w:rsidP="00BF7A99">
      <w:pPr>
        <w:rPr>
          <w:rFonts w:ascii="Times New Roman" w:hAnsi="Times New Roman" w:cs="Times New Roman"/>
        </w:rPr>
      </w:pPr>
    </w:p>
    <w:p w14:paraId="19B28F81" w14:textId="77777777" w:rsidR="00CB1781" w:rsidRPr="00707B65" w:rsidRDefault="00CB1781" w:rsidP="00CB1781">
      <w:pPr>
        <w:jc w:val="center"/>
        <w:rPr>
          <w:rFonts w:ascii="Times New Roman" w:hAnsi="Times New Roman" w:cs="Times New Roman"/>
          <w:b/>
          <w:sz w:val="24"/>
          <w:szCs w:val="24"/>
        </w:rPr>
      </w:pPr>
      <w:r w:rsidRPr="00707B65">
        <w:rPr>
          <w:rFonts w:ascii="Times New Roman" w:hAnsi="Times New Roman" w:cs="Times New Roman"/>
          <w:b/>
          <w:sz w:val="24"/>
          <w:szCs w:val="24"/>
        </w:rPr>
        <w:t>Christina Anderl</w:t>
      </w:r>
    </w:p>
    <w:p w14:paraId="72381590" w14:textId="77777777" w:rsidR="00CB1781" w:rsidRPr="00707B65" w:rsidRDefault="00CB1781" w:rsidP="00CB1781">
      <w:pPr>
        <w:jc w:val="center"/>
        <w:rPr>
          <w:rFonts w:ascii="Times New Roman" w:hAnsi="Times New Roman" w:cs="Times New Roman"/>
          <w:b/>
          <w:sz w:val="24"/>
          <w:szCs w:val="24"/>
        </w:rPr>
      </w:pPr>
      <w:r w:rsidRPr="00707B65">
        <w:rPr>
          <w:rFonts w:ascii="Times New Roman" w:hAnsi="Times New Roman" w:cs="Times New Roman"/>
          <w:b/>
          <w:sz w:val="24"/>
          <w:szCs w:val="24"/>
        </w:rPr>
        <w:t>London South Bank University</w:t>
      </w:r>
    </w:p>
    <w:p w14:paraId="6CA01D03" w14:textId="77777777" w:rsidR="00CB1781" w:rsidRPr="00707B65" w:rsidRDefault="00CB1781" w:rsidP="00CB1781">
      <w:pPr>
        <w:jc w:val="center"/>
        <w:rPr>
          <w:rFonts w:ascii="Times New Roman" w:hAnsi="Times New Roman" w:cs="Times New Roman"/>
          <w:b/>
          <w:sz w:val="24"/>
          <w:szCs w:val="24"/>
        </w:rPr>
      </w:pPr>
    </w:p>
    <w:p w14:paraId="5585E4EA" w14:textId="77777777" w:rsidR="00CB1781" w:rsidRPr="00707B65" w:rsidRDefault="00CB1781" w:rsidP="00CB1781">
      <w:pPr>
        <w:jc w:val="center"/>
        <w:rPr>
          <w:rFonts w:ascii="Times New Roman" w:hAnsi="Times New Roman" w:cs="Times New Roman"/>
          <w:b/>
          <w:sz w:val="24"/>
          <w:szCs w:val="24"/>
        </w:rPr>
      </w:pPr>
      <w:r w:rsidRPr="00707B65">
        <w:rPr>
          <w:rFonts w:ascii="Times New Roman" w:hAnsi="Times New Roman" w:cs="Times New Roman"/>
          <w:b/>
          <w:sz w:val="24"/>
          <w:szCs w:val="24"/>
        </w:rPr>
        <w:t>Guglielmo Maria Caporale</w:t>
      </w:r>
    </w:p>
    <w:p w14:paraId="0CABC359" w14:textId="77777777" w:rsidR="00CB1781" w:rsidRPr="00707B65" w:rsidRDefault="00CB1781" w:rsidP="00CB1781">
      <w:pPr>
        <w:jc w:val="center"/>
        <w:rPr>
          <w:rFonts w:ascii="Times New Roman" w:hAnsi="Times New Roman" w:cs="Times New Roman"/>
          <w:b/>
          <w:sz w:val="24"/>
          <w:szCs w:val="24"/>
        </w:rPr>
      </w:pPr>
      <w:r w:rsidRPr="00707B65">
        <w:rPr>
          <w:rFonts w:ascii="Times New Roman" w:hAnsi="Times New Roman" w:cs="Times New Roman"/>
          <w:b/>
          <w:sz w:val="24"/>
          <w:szCs w:val="24"/>
        </w:rPr>
        <w:t>Brunel University London</w:t>
      </w:r>
    </w:p>
    <w:p w14:paraId="7D8B0ABD" w14:textId="77777777" w:rsidR="00CB1781" w:rsidRPr="00707B65" w:rsidRDefault="00CB1781" w:rsidP="007D7AB7">
      <w:pPr>
        <w:jc w:val="center"/>
        <w:rPr>
          <w:rFonts w:ascii="Times New Roman" w:hAnsi="Times New Roman" w:cs="Times New Roman"/>
          <w:b/>
          <w:sz w:val="24"/>
          <w:szCs w:val="24"/>
        </w:rPr>
      </w:pPr>
    </w:p>
    <w:p w14:paraId="766FF816" w14:textId="5EF6B99C" w:rsidR="00BF7A99" w:rsidRPr="00BA159C" w:rsidRDefault="00B774EC" w:rsidP="00BF7A99">
      <w:pPr>
        <w:jc w:val="center"/>
        <w:rPr>
          <w:rFonts w:ascii="Times New Roman" w:hAnsi="Times New Roman" w:cs="Times New Roman"/>
          <w:b/>
          <w:sz w:val="24"/>
          <w:szCs w:val="24"/>
        </w:rPr>
      </w:pPr>
      <w:r w:rsidRPr="00BA159C">
        <w:rPr>
          <w:rFonts w:ascii="Times New Roman" w:hAnsi="Times New Roman" w:cs="Times New Roman"/>
          <w:b/>
          <w:sz w:val="24"/>
          <w:szCs w:val="24"/>
        </w:rPr>
        <w:t xml:space="preserve">Revised, </w:t>
      </w:r>
      <w:r w:rsidR="00BA159C" w:rsidRPr="00BA159C">
        <w:rPr>
          <w:rFonts w:ascii="Times New Roman" w:hAnsi="Times New Roman" w:cs="Times New Roman"/>
          <w:b/>
          <w:sz w:val="24"/>
          <w:szCs w:val="24"/>
        </w:rPr>
        <w:t>Febru</w:t>
      </w:r>
      <w:r w:rsidRPr="00BA159C">
        <w:rPr>
          <w:rFonts w:ascii="Times New Roman" w:hAnsi="Times New Roman" w:cs="Times New Roman"/>
          <w:b/>
          <w:sz w:val="24"/>
          <w:szCs w:val="24"/>
        </w:rPr>
        <w:t>ary 2024</w:t>
      </w:r>
    </w:p>
    <w:p w14:paraId="447CC2B4" w14:textId="01464C2F" w:rsidR="00BF7A99" w:rsidRPr="00707B65" w:rsidRDefault="00BF7A99" w:rsidP="00BF7A99">
      <w:pPr>
        <w:jc w:val="center"/>
        <w:rPr>
          <w:rFonts w:ascii="Times New Roman" w:hAnsi="Times New Roman" w:cs="Times New Roman"/>
          <w:b/>
          <w:sz w:val="24"/>
          <w:szCs w:val="24"/>
        </w:rPr>
      </w:pPr>
    </w:p>
    <w:p w14:paraId="76FE65A7" w14:textId="63458ACF" w:rsidR="00B831B7" w:rsidRPr="00707B65" w:rsidRDefault="00BF7A99" w:rsidP="00402001">
      <w:pPr>
        <w:jc w:val="center"/>
        <w:rPr>
          <w:rFonts w:ascii="Times New Roman" w:hAnsi="Times New Roman" w:cs="Times New Roman"/>
          <w:b/>
          <w:sz w:val="24"/>
          <w:szCs w:val="24"/>
        </w:rPr>
      </w:pPr>
      <w:r w:rsidRPr="00707B65">
        <w:rPr>
          <w:rFonts w:ascii="Times New Roman" w:hAnsi="Times New Roman" w:cs="Times New Roman"/>
          <w:b/>
          <w:sz w:val="24"/>
          <w:szCs w:val="24"/>
        </w:rPr>
        <w:t>Abstract</w:t>
      </w:r>
    </w:p>
    <w:p w14:paraId="23AA7F2B" w14:textId="581A073C" w:rsidR="001F4E45" w:rsidRDefault="00340A98" w:rsidP="00AF42F6">
      <w:pPr>
        <w:jc w:val="both"/>
        <w:rPr>
          <w:rFonts w:ascii="Times New Roman" w:hAnsi="Times New Roman" w:cs="Times New Roman"/>
          <w:sz w:val="20"/>
          <w:szCs w:val="20"/>
        </w:rPr>
      </w:pPr>
      <w:r>
        <w:rPr>
          <w:rFonts w:ascii="Times New Roman" w:hAnsi="Times New Roman" w:cs="Times New Roman"/>
          <w:sz w:val="20"/>
          <w:szCs w:val="20"/>
        </w:rPr>
        <w:t xml:space="preserve">The recent Covid-19 pandemic has disrupted global supply chains </w:t>
      </w:r>
      <w:r w:rsidR="003C067E">
        <w:rPr>
          <w:rFonts w:ascii="Times New Roman" w:hAnsi="Times New Roman" w:cs="Times New Roman"/>
          <w:sz w:val="20"/>
          <w:szCs w:val="20"/>
        </w:rPr>
        <w:t xml:space="preserve">and led </w:t>
      </w:r>
      <w:r>
        <w:rPr>
          <w:rFonts w:ascii="Times New Roman" w:hAnsi="Times New Roman" w:cs="Times New Roman"/>
          <w:sz w:val="20"/>
          <w:szCs w:val="20"/>
        </w:rPr>
        <w:t>to large increases in shipping costs. T</w:t>
      </w:r>
      <w:r w:rsidR="00613124">
        <w:rPr>
          <w:rFonts w:ascii="Times New Roman" w:hAnsi="Times New Roman" w:cs="Times New Roman"/>
          <w:sz w:val="20"/>
          <w:szCs w:val="20"/>
        </w:rPr>
        <w:t xml:space="preserve">his paper </w:t>
      </w:r>
      <w:r w:rsidR="005E6B4F">
        <w:rPr>
          <w:rFonts w:ascii="Times New Roman" w:hAnsi="Times New Roman" w:cs="Times New Roman"/>
          <w:sz w:val="20"/>
          <w:szCs w:val="20"/>
        </w:rPr>
        <w:t xml:space="preserve">first provides </w:t>
      </w:r>
      <w:r>
        <w:rPr>
          <w:rFonts w:ascii="Times New Roman" w:hAnsi="Times New Roman" w:cs="Times New Roman"/>
          <w:sz w:val="20"/>
          <w:szCs w:val="20"/>
        </w:rPr>
        <w:t>shipping cost</w:t>
      </w:r>
      <w:r w:rsidR="005E6B4F">
        <w:rPr>
          <w:rFonts w:ascii="Times New Roman" w:hAnsi="Times New Roman" w:cs="Times New Roman"/>
          <w:sz w:val="20"/>
          <w:szCs w:val="20"/>
        </w:rPr>
        <w:t xml:space="preserve"> mean </w:t>
      </w:r>
      <w:r w:rsidR="00C1290C">
        <w:rPr>
          <w:rFonts w:ascii="Times New Roman" w:hAnsi="Times New Roman" w:cs="Times New Roman"/>
          <w:sz w:val="20"/>
          <w:szCs w:val="20"/>
        </w:rPr>
        <w:t xml:space="preserve">and </w:t>
      </w:r>
      <w:r>
        <w:rPr>
          <w:rFonts w:ascii="Times New Roman" w:hAnsi="Times New Roman" w:cs="Times New Roman"/>
          <w:sz w:val="20"/>
          <w:szCs w:val="20"/>
        </w:rPr>
        <w:t xml:space="preserve">uncertainty </w:t>
      </w:r>
      <w:r w:rsidR="005E6B4F">
        <w:rPr>
          <w:rFonts w:ascii="Times New Roman" w:hAnsi="Times New Roman" w:cs="Times New Roman"/>
          <w:sz w:val="20"/>
          <w:szCs w:val="20"/>
        </w:rPr>
        <w:t xml:space="preserve">measures by using the </w:t>
      </w:r>
      <w:r>
        <w:rPr>
          <w:rFonts w:ascii="Times New Roman" w:hAnsi="Times New Roman" w:cs="Times New Roman"/>
          <w:sz w:val="20"/>
          <w:szCs w:val="20"/>
        </w:rPr>
        <w:t xml:space="preserve">endogenous </w:t>
      </w:r>
      <w:r w:rsidR="006B2FE0">
        <w:rPr>
          <w:rFonts w:ascii="Times New Roman" w:hAnsi="Times New Roman" w:cs="Times New Roman"/>
          <w:sz w:val="20"/>
          <w:szCs w:val="20"/>
        </w:rPr>
        <w:t xml:space="preserve">regime switching </w:t>
      </w:r>
      <w:r>
        <w:rPr>
          <w:rFonts w:ascii="Times New Roman" w:hAnsi="Times New Roman" w:cs="Times New Roman"/>
          <w:sz w:val="20"/>
          <w:szCs w:val="20"/>
        </w:rPr>
        <w:t>model</w:t>
      </w:r>
      <w:r w:rsidR="006B2FE0">
        <w:rPr>
          <w:rFonts w:ascii="Times New Roman" w:hAnsi="Times New Roman" w:cs="Times New Roman"/>
          <w:sz w:val="20"/>
          <w:szCs w:val="20"/>
        </w:rPr>
        <w:t xml:space="preserve"> with dynamic feedback and interaction</w:t>
      </w:r>
      <w:r w:rsidR="009702B0">
        <w:rPr>
          <w:rFonts w:ascii="Times New Roman" w:hAnsi="Times New Roman" w:cs="Times New Roman"/>
          <w:sz w:val="20"/>
          <w:szCs w:val="20"/>
        </w:rPr>
        <w:t>s</w:t>
      </w:r>
      <w:r w:rsidR="006B2FE0">
        <w:rPr>
          <w:rFonts w:ascii="Times New Roman" w:hAnsi="Times New Roman" w:cs="Times New Roman"/>
          <w:sz w:val="20"/>
          <w:szCs w:val="20"/>
        </w:rPr>
        <w:t xml:space="preserve"> </w:t>
      </w:r>
      <w:r w:rsidR="00606AB3">
        <w:rPr>
          <w:rFonts w:ascii="Times New Roman" w:hAnsi="Times New Roman" w:cs="Times New Roman"/>
          <w:sz w:val="20"/>
          <w:szCs w:val="20"/>
        </w:rPr>
        <w:t xml:space="preserve">developed by </w:t>
      </w:r>
      <w:r>
        <w:rPr>
          <w:rFonts w:ascii="Times New Roman" w:hAnsi="Times New Roman" w:cs="Times New Roman"/>
          <w:sz w:val="20"/>
          <w:szCs w:val="20"/>
        </w:rPr>
        <w:t>Chang et al. (2023</w:t>
      </w:r>
      <w:r w:rsidR="0068038E">
        <w:rPr>
          <w:rFonts w:ascii="Times New Roman" w:hAnsi="Times New Roman" w:cs="Times New Roman"/>
          <w:sz w:val="20"/>
          <w:szCs w:val="20"/>
        </w:rPr>
        <w:t>)</w:t>
      </w:r>
      <w:r w:rsidR="006B2FE0" w:rsidRPr="001F4E45">
        <w:rPr>
          <w:rFonts w:ascii="Times New Roman" w:hAnsi="Times New Roman" w:cs="Times New Roman"/>
          <w:sz w:val="20"/>
          <w:szCs w:val="20"/>
        </w:rPr>
        <w:t xml:space="preserve">. </w:t>
      </w:r>
      <w:r w:rsidR="001F4E45" w:rsidRPr="001F4E45">
        <w:rPr>
          <w:rFonts w:ascii="Times New Roman" w:hAnsi="Times New Roman" w:cs="Times New Roman"/>
          <w:sz w:val="20"/>
          <w:szCs w:val="20"/>
        </w:rPr>
        <w:t xml:space="preserve">The </w:t>
      </w:r>
      <w:r w:rsidR="005E6B4F">
        <w:rPr>
          <w:rFonts w:ascii="Times New Roman" w:hAnsi="Times New Roman" w:cs="Times New Roman"/>
          <w:sz w:val="20"/>
          <w:szCs w:val="20"/>
        </w:rPr>
        <w:t xml:space="preserve">uncertainty indicator </w:t>
      </w:r>
      <w:r w:rsidR="0068038E">
        <w:rPr>
          <w:rFonts w:ascii="Times New Roman" w:hAnsi="Times New Roman" w:cs="Times New Roman"/>
          <w:sz w:val="20"/>
          <w:szCs w:val="20"/>
        </w:rPr>
        <w:t xml:space="preserve">measures </w:t>
      </w:r>
      <w:r w:rsidR="001F4E45" w:rsidRPr="001F4E45">
        <w:rPr>
          <w:rFonts w:ascii="Times New Roman" w:hAnsi="Times New Roman" w:cs="Times New Roman"/>
          <w:sz w:val="20"/>
          <w:szCs w:val="20"/>
        </w:rPr>
        <w:t>overall risk in the shipping market</w:t>
      </w:r>
      <w:r w:rsidR="0068038E">
        <w:rPr>
          <w:rFonts w:ascii="Times New Roman" w:hAnsi="Times New Roman" w:cs="Times New Roman"/>
          <w:sz w:val="20"/>
          <w:szCs w:val="20"/>
        </w:rPr>
        <w:t xml:space="preserve"> and is shown to represent </w:t>
      </w:r>
      <w:r w:rsidR="001F4E45" w:rsidRPr="001F4E45">
        <w:rPr>
          <w:rFonts w:ascii="Times New Roman" w:hAnsi="Times New Roman" w:cs="Times New Roman"/>
          <w:sz w:val="20"/>
          <w:szCs w:val="20"/>
        </w:rPr>
        <w:t xml:space="preserve">a useful addition to </w:t>
      </w:r>
      <w:r w:rsidR="0068038E">
        <w:rPr>
          <w:rFonts w:ascii="Times New Roman" w:hAnsi="Times New Roman" w:cs="Times New Roman"/>
          <w:sz w:val="20"/>
          <w:szCs w:val="20"/>
        </w:rPr>
        <w:t xml:space="preserve">the </w:t>
      </w:r>
      <w:r w:rsidR="001F4E45" w:rsidRPr="001F4E45">
        <w:rPr>
          <w:rFonts w:ascii="Times New Roman" w:hAnsi="Times New Roman" w:cs="Times New Roman"/>
          <w:sz w:val="20"/>
          <w:szCs w:val="20"/>
        </w:rPr>
        <w:t xml:space="preserve">existing </w:t>
      </w:r>
      <w:r w:rsidR="00606AB3">
        <w:rPr>
          <w:rFonts w:ascii="Times New Roman" w:hAnsi="Times New Roman" w:cs="Times New Roman"/>
          <w:sz w:val="20"/>
          <w:szCs w:val="20"/>
        </w:rPr>
        <w:t xml:space="preserve">set of </w:t>
      </w:r>
      <w:r w:rsidR="001F4E45" w:rsidRPr="001F4E45">
        <w:rPr>
          <w:rFonts w:ascii="Times New Roman" w:hAnsi="Times New Roman" w:cs="Times New Roman"/>
          <w:sz w:val="20"/>
          <w:szCs w:val="20"/>
        </w:rPr>
        <w:t xml:space="preserve">economic and financial uncertainty indices. </w:t>
      </w:r>
      <w:r w:rsidR="0068038E">
        <w:rPr>
          <w:rFonts w:ascii="Times New Roman" w:hAnsi="Times New Roman" w:cs="Times New Roman"/>
          <w:sz w:val="20"/>
          <w:szCs w:val="20"/>
        </w:rPr>
        <w:t>Both t</w:t>
      </w:r>
      <w:r w:rsidRPr="001F4E45">
        <w:rPr>
          <w:rFonts w:ascii="Times New Roman" w:hAnsi="Times New Roman" w:cs="Times New Roman"/>
          <w:sz w:val="20"/>
          <w:szCs w:val="20"/>
        </w:rPr>
        <w:t>he</w:t>
      </w:r>
      <w:r w:rsidR="001F4E45" w:rsidRPr="001F4E45">
        <w:rPr>
          <w:rFonts w:ascii="Times New Roman" w:hAnsi="Times New Roman" w:cs="Times New Roman"/>
          <w:sz w:val="20"/>
          <w:szCs w:val="20"/>
        </w:rPr>
        <w:t xml:space="preserve"> shipping cost mean and uncertainty measures</w:t>
      </w:r>
      <w:r w:rsidRPr="001F4E45">
        <w:rPr>
          <w:rFonts w:ascii="Times New Roman" w:hAnsi="Times New Roman" w:cs="Times New Roman"/>
          <w:sz w:val="20"/>
          <w:szCs w:val="20"/>
        </w:rPr>
        <w:t xml:space="preserve"> are </w:t>
      </w:r>
      <w:r w:rsidR="005E6B4F">
        <w:rPr>
          <w:rFonts w:ascii="Times New Roman" w:hAnsi="Times New Roman" w:cs="Times New Roman"/>
          <w:sz w:val="20"/>
          <w:szCs w:val="20"/>
        </w:rPr>
        <w:t xml:space="preserve">then </w:t>
      </w:r>
      <w:r w:rsidR="0068038E">
        <w:rPr>
          <w:rFonts w:ascii="Times New Roman" w:hAnsi="Times New Roman" w:cs="Times New Roman"/>
          <w:sz w:val="20"/>
          <w:szCs w:val="20"/>
        </w:rPr>
        <w:t xml:space="preserve">included </w:t>
      </w:r>
      <w:r w:rsidRPr="001F4E45">
        <w:rPr>
          <w:rFonts w:ascii="Times New Roman" w:hAnsi="Times New Roman" w:cs="Times New Roman"/>
          <w:sz w:val="20"/>
          <w:szCs w:val="20"/>
        </w:rPr>
        <w:t xml:space="preserve">in </w:t>
      </w:r>
      <w:r w:rsidR="006B2FE0" w:rsidRPr="001F4E45">
        <w:rPr>
          <w:rFonts w:ascii="Times New Roman" w:hAnsi="Times New Roman" w:cs="Times New Roman"/>
          <w:sz w:val="20"/>
          <w:szCs w:val="20"/>
        </w:rPr>
        <w:t>structural VAR model</w:t>
      </w:r>
      <w:r w:rsidR="009702B0" w:rsidRPr="001F4E45">
        <w:rPr>
          <w:rFonts w:ascii="Times New Roman" w:hAnsi="Times New Roman" w:cs="Times New Roman"/>
          <w:sz w:val="20"/>
          <w:szCs w:val="20"/>
        </w:rPr>
        <w:t>s</w:t>
      </w:r>
      <w:r w:rsidR="006B2FE0" w:rsidRPr="001F4E45">
        <w:rPr>
          <w:rFonts w:ascii="Times New Roman" w:hAnsi="Times New Roman" w:cs="Times New Roman"/>
          <w:sz w:val="20"/>
          <w:szCs w:val="20"/>
        </w:rPr>
        <w:t xml:space="preserve"> </w:t>
      </w:r>
      <w:r w:rsidR="009702B0" w:rsidRPr="001F4E45">
        <w:rPr>
          <w:rFonts w:ascii="Times New Roman" w:hAnsi="Times New Roman" w:cs="Times New Roman"/>
          <w:sz w:val="20"/>
          <w:szCs w:val="20"/>
        </w:rPr>
        <w:t>for the US, the UK and</w:t>
      </w:r>
      <w:r w:rsidR="009702B0">
        <w:rPr>
          <w:rFonts w:ascii="Times New Roman" w:hAnsi="Times New Roman" w:cs="Times New Roman"/>
          <w:sz w:val="20"/>
          <w:szCs w:val="20"/>
        </w:rPr>
        <w:t xml:space="preserve"> the </w:t>
      </w:r>
      <w:r w:rsidR="005E5571">
        <w:rPr>
          <w:rFonts w:ascii="Times New Roman" w:hAnsi="Times New Roman" w:cs="Times New Roman"/>
          <w:sz w:val="20"/>
          <w:szCs w:val="20"/>
        </w:rPr>
        <w:t>e</w:t>
      </w:r>
      <w:r w:rsidR="001F4E45">
        <w:rPr>
          <w:rFonts w:ascii="Times New Roman" w:hAnsi="Times New Roman" w:cs="Times New Roman"/>
          <w:sz w:val="20"/>
          <w:szCs w:val="20"/>
        </w:rPr>
        <w:t xml:space="preserve">uro </w:t>
      </w:r>
      <w:r w:rsidR="005E5571">
        <w:rPr>
          <w:rFonts w:ascii="Times New Roman" w:hAnsi="Times New Roman" w:cs="Times New Roman"/>
          <w:sz w:val="20"/>
          <w:szCs w:val="20"/>
        </w:rPr>
        <w:t>a</w:t>
      </w:r>
      <w:r w:rsidR="001F4E45">
        <w:rPr>
          <w:rFonts w:ascii="Times New Roman" w:hAnsi="Times New Roman" w:cs="Times New Roman"/>
          <w:sz w:val="20"/>
          <w:szCs w:val="20"/>
        </w:rPr>
        <w:t>rea</w:t>
      </w:r>
      <w:r w:rsidR="009702B0">
        <w:rPr>
          <w:rFonts w:ascii="Times New Roman" w:hAnsi="Times New Roman" w:cs="Times New Roman"/>
          <w:sz w:val="20"/>
          <w:szCs w:val="20"/>
        </w:rPr>
        <w:t xml:space="preserve"> </w:t>
      </w:r>
      <w:r>
        <w:rPr>
          <w:rFonts w:ascii="Times New Roman" w:hAnsi="Times New Roman" w:cs="Times New Roman"/>
          <w:sz w:val="20"/>
          <w:szCs w:val="20"/>
        </w:rPr>
        <w:t xml:space="preserve">to </w:t>
      </w:r>
      <w:r w:rsidR="001F4E45">
        <w:rPr>
          <w:rFonts w:ascii="Times New Roman" w:hAnsi="Times New Roman" w:cs="Times New Roman"/>
          <w:sz w:val="20"/>
          <w:szCs w:val="20"/>
        </w:rPr>
        <w:t>examine</w:t>
      </w:r>
      <w:r>
        <w:rPr>
          <w:rFonts w:ascii="Times New Roman" w:hAnsi="Times New Roman" w:cs="Times New Roman"/>
          <w:sz w:val="20"/>
          <w:szCs w:val="20"/>
        </w:rPr>
        <w:t xml:space="preserve"> the pass-through</w:t>
      </w:r>
      <w:r w:rsidR="00C1290C">
        <w:rPr>
          <w:rFonts w:ascii="Times New Roman" w:hAnsi="Times New Roman" w:cs="Times New Roman"/>
          <w:sz w:val="20"/>
          <w:szCs w:val="20"/>
        </w:rPr>
        <w:t xml:space="preserve"> to </w:t>
      </w:r>
      <w:r w:rsidR="001F4E45">
        <w:rPr>
          <w:rFonts w:ascii="Times New Roman" w:hAnsi="Times New Roman" w:cs="Times New Roman"/>
          <w:sz w:val="20"/>
          <w:szCs w:val="20"/>
        </w:rPr>
        <w:t xml:space="preserve">headline </w:t>
      </w:r>
      <w:r w:rsidR="00C1290C">
        <w:rPr>
          <w:rFonts w:ascii="Times New Roman" w:hAnsi="Times New Roman" w:cs="Times New Roman"/>
          <w:sz w:val="20"/>
          <w:szCs w:val="20"/>
        </w:rPr>
        <w:t>CPI, core CPI, PPI and import price inflation</w:t>
      </w:r>
      <w:r w:rsidR="00DE7F01">
        <w:rPr>
          <w:rFonts w:ascii="Times New Roman" w:hAnsi="Times New Roman" w:cs="Times New Roman"/>
          <w:sz w:val="20"/>
          <w:szCs w:val="20"/>
        </w:rPr>
        <w:t xml:space="preserve"> </w:t>
      </w:r>
      <w:r w:rsidR="005E6B4F">
        <w:rPr>
          <w:rFonts w:ascii="Times New Roman" w:hAnsi="Times New Roman" w:cs="Times New Roman"/>
          <w:sz w:val="20"/>
          <w:szCs w:val="20"/>
        </w:rPr>
        <w:t xml:space="preserve">vis-à-vis </w:t>
      </w:r>
      <w:r>
        <w:rPr>
          <w:rFonts w:ascii="Times New Roman" w:hAnsi="Times New Roman" w:cs="Times New Roman"/>
          <w:sz w:val="20"/>
          <w:szCs w:val="20"/>
        </w:rPr>
        <w:t>other global and domestic shocks.</w:t>
      </w:r>
      <w:r w:rsidR="00A677F7">
        <w:rPr>
          <w:rFonts w:ascii="Times New Roman" w:hAnsi="Times New Roman" w:cs="Times New Roman"/>
          <w:sz w:val="20"/>
          <w:szCs w:val="20"/>
        </w:rPr>
        <w:t xml:space="preserve"> The</w:t>
      </w:r>
      <w:r w:rsidR="004137CD">
        <w:rPr>
          <w:rFonts w:ascii="Times New Roman" w:hAnsi="Times New Roman" w:cs="Times New Roman"/>
          <w:sz w:val="20"/>
          <w:szCs w:val="20"/>
        </w:rPr>
        <w:t xml:space="preserve"> result</w:t>
      </w:r>
      <w:r w:rsidR="00A677F7">
        <w:rPr>
          <w:rFonts w:ascii="Times New Roman" w:hAnsi="Times New Roman" w:cs="Times New Roman"/>
          <w:sz w:val="20"/>
          <w:szCs w:val="20"/>
        </w:rPr>
        <w:t>s suggest</w:t>
      </w:r>
      <w:r w:rsidR="001B51A2">
        <w:rPr>
          <w:rFonts w:ascii="Times New Roman" w:hAnsi="Times New Roman" w:cs="Times New Roman"/>
          <w:sz w:val="20"/>
          <w:szCs w:val="20"/>
        </w:rPr>
        <w:t xml:space="preserve"> that</w:t>
      </w:r>
      <w:r w:rsidR="009F67FB">
        <w:rPr>
          <w:rFonts w:ascii="Times New Roman" w:hAnsi="Times New Roman" w:cs="Times New Roman"/>
          <w:sz w:val="20"/>
          <w:szCs w:val="20"/>
        </w:rPr>
        <w:t xml:space="preserve"> shipping cost uncertainty shocks have </w:t>
      </w:r>
      <w:r w:rsidR="0068038E">
        <w:rPr>
          <w:rFonts w:ascii="Times New Roman" w:hAnsi="Times New Roman" w:cs="Times New Roman"/>
          <w:sz w:val="20"/>
          <w:szCs w:val="20"/>
        </w:rPr>
        <w:t xml:space="preserve">sizeable </w:t>
      </w:r>
      <w:r w:rsidR="009F67FB">
        <w:rPr>
          <w:rFonts w:ascii="Times New Roman" w:hAnsi="Times New Roman" w:cs="Times New Roman"/>
          <w:sz w:val="20"/>
          <w:szCs w:val="20"/>
        </w:rPr>
        <w:t>effect</w:t>
      </w:r>
      <w:r w:rsidR="0068038E">
        <w:rPr>
          <w:rFonts w:ascii="Times New Roman" w:hAnsi="Times New Roman" w:cs="Times New Roman"/>
          <w:sz w:val="20"/>
          <w:szCs w:val="20"/>
        </w:rPr>
        <w:t>s</w:t>
      </w:r>
      <w:r w:rsidR="009F67FB">
        <w:rPr>
          <w:rFonts w:ascii="Times New Roman" w:hAnsi="Times New Roman" w:cs="Times New Roman"/>
          <w:sz w:val="20"/>
          <w:szCs w:val="20"/>
        </w:rPr>
        <w:t xml:space="preserve"> on all inflation </w:t>
      </w:r>
      <w:r w:rsidR="0068038E">
        <w:rPr>
          <w:rFonts w:ascii="Times New Roman" w:hAnsi="Times New Roman" w:cs="Times New Roman"/>
          <w:sz w:val="20"/>
          <w:szCs w:val="20"/>
        </w:rPr>
        <w:t>measure</w:t>
      </w:r>
      <w:r w:rsidR="009F67FB">
        <w:rPr>
          <w:rFonts w:ascii="Times New Roman" w:hAnsi="Times New Roman" w:cs="Times New Roman"/>
          <w:sz w:val="20"/>
          <w:szCs w:val="20"/>
        </w:rPr>
        <w:t xml:space="preserve">s and </w:t>
      </w:r>
      <w:r w:rsidR="0068038E">
        <w:rPr>
          <w:rFonts w:ascii="Times New Roman" w:hAnsi="Times New Roman" w:cs="Times New Roman"/>
          <w:sz w:val="20"/>
          <w:szCs w:val="20"/>
        </w:rPr>
        <w:t xml:space="preserve">are characterised by </w:t>
      </w:r>
      <w:r w:rsidR="009F67FB">
        <w:rPr>
          <w:rFonts w:ascii="Times New Roman" w:hAnsi="Times New Roman" w:cs="Times New Roman"/>
          <w:sz w:val="20"/>
          <w:szCs w:val="20"/>
        </w:rPr>
        <w:t xml:space="preserve">a stronger pass-through </w:t>
      </w:r>
      <w:r w:rsidR="004E3C36">
        <w:rPr>
          <w:rFonts w:ascii="Times New Roman" w:hAnsi="Times New Roman" w:cs="Times New Roman"/>
          <w:sz w:val="20"/>
          <w:szCs w:val="20"/>
        </w:rPr>
        <w:t xml:space="preserve">than </w:t>
      </w:r>
      <w:r w:rsidR="003C067E">
        <w:rPr>
          <w:rFonts w:ascii="Times New Roman" w:hAnsi="Times New Roman" w:cs="Times New Roman"/>
          <w:sz w:val="20"/>
          <w:szCs w:val="20"/>
        </w:rPr>
        <w:t xml:space="preserve">that of </w:t>
      </w:r>
      <w:r w:rsidR="009F67FB">
        <w:rPr>
          <w:rFonts w:ascii="Times New Roman" w:hAnsi="Times New Roman" w:cs="Times New Roman"/>
          <w:sz w:val="20"/>
          <w:szCs w:val="20"/>
        </w:rPr>
        <w:t xml:space="preserve">other domestic </w:t>
      </w:r>
      <w:r w:rsidR="004E3C36">
        <w:rPr>
          <w:rFonts w:ascii="Times New Roman" w:hAnsi="Times New Roman" w:cs="Times New Roman"/>
          <w:sz w:val="20"/>
          <w:szCs w:val="20"/>
        </w:rPr>
        <w:t xml:space="preserve">or global </w:t>
      </w:r>
      <w:r w:rsidR="009F67FB">
        <w:rPr>
          <w:rFonts w:ascii="Times New Roman" w:hAnsi="Times New Roman" w:cs="Times New Roman"/>
          <w:sz w:val="20"/>
          <w:szCs w:val="20"/>
        </w:rPr>
        <w:t>shocks. U</w:t>
      </w:r>
      <w:r w:rsidR="001F4E45">
        <w:rPr>
          <w:rFonts w:ascii="Times New Roman" w:hAnsi="Times New Roman" w:cs="Times New Roman"/>
          <w:sz w:val="20"/>
          <w:szCs w:val="20"/>
        </w:rPr>
        <w:t xml:space="preserve">nlike </w:t>
      </w:r>
      <w:r w:rsidR="004E3C36">
        <w:rPr>
          <w:rFonts w:ascii="Times New Roman" w:hAnsi="Times New Roman" w:cs="Times New Roman"/>
          <w:sz w:val="20"/>
          <w:szCs w:val="20"/>
        </w:rPr>
        <w:t xml:space="preserve">the latter, </w:t>
      </w:r>
      <w:r w:rsidR="000D086B">
        <w:rPr>
          <w:rFonts w:ascii="Times New Roman" w:hAnsi="Times New Roman" w:cs="Times New Roman"/>
          <w:sz w:val="20"/>
          <w:szCs w:val="20"/>
        </w:rPr>
        <w:t xml:space="preserve">they </w:t>
      </w:r>
      <w:r w:rsidR="009F67FB">
        <w:rPr>
          <w:rFonts w:ascii="Times New Roman" w:hAnsi="Times New Roman" w:cs="Times New Roman"/>
          <w:sz w:val="20"/>
          <w:szCs w:val="20"/>
        </w:rPr>
        <w:t xml:space="preserve">also </w:t>
      </w:r>
      <w:r w:rsidR="004E3C36">
        <w:rPr>
          <w:rFonts w:ascii="Times New Roman" w:hAnsi="Times New Roman" w:cs="Times New Roman"/>
          <w:sz w:val="20"/>
          <w:szCs w:val="20"/>
        </w:rPr>
        <w:t xml:space="preserve">affect </w:t>
      </w:r>
      <w:r w:rsidR="000D086B">
        <w:rPr>
          <w:rFonts w:ascii="Times New Roman" w:hAnsi="Times New Roman" w:cs="Times New Roman"/>
          <w:sz w:val="20"/>
          <w:szCs w:val="20"/>
        </w:rPr>
        <w:t>significant</w:t>
      </w:r>
      <w:r w:rsidR="004E3C36">
        <w:rPr>
          <w:rFonts w:ascii="Times New Roman" w:hAnsi="Times New Roman" w:cs="Times New Roman"/>
          <w:sz w:val="20"/>
          <w:szCs w:val="20"/>
        </w:rPr>
        <w:t>ly</w:t>
      </w:r>
      <w:r w:rsidR="000D086B">
        <w:rPr>
          <w:rFonts w:ascii="Times New Roman" w:hAnsi="Times New Roman" w:cs="Times New Roman"/>
          <w:sz w:val="20"/>
          <w:szCs w:val="20"/>
        </w:rPr>
        <w:t xml:space="preserve"> </w:t>
      </w:r>
      <w:r w:rsidR="004E3C36">
        <w:rPr>
          <w:rFonts w:ascii="Times New Roman" w:hAnsi="Times New Roman" w:cs="Times New Roman"/>
          <w:sz w:val="20"/>
          <w:szCs w:val="20"/>
        </w:rPr>
        <w:t>core CPI inflation</w:t>
      </w:r>
      <w:r w:rsidR="001F4E45">
        <w:rPr>
          <w:rFonts w:ascii="Times New Roman" w:hAnsi="Times New Roman" w:cs="Times New Roman"/>
          <w:sz w:val="20"/>
          <w:szCs w:val="20"/>
        </w:rPr>
        <w:t xml:space="preserve">. </w:t>
      </w:r>
      <w:r w:rsidR="004E3C36">
        <w:rPr>
          <w:rFonts w:ascii="Times New Roman" w:hAnsi="Times New Roman" w:cs="Times New Roman"/>
          <w:sz w:val="20"/>
          <w:szCs w:val="20"/>
        </w:rPr>
        <w:t xml:space="preserve">These findings </w:t>
      </w:r>
      <w:r w:rsidR="004137CD">
        <w:rPr>
          <w:rFonts w:ascii="Times New Roman" w:hAnsi="Times New Roman" w:cs="Times New Roman"/>
          <w:sz w:val="20"/>
          <w:szCs w:val="20"/>
        </w:rPr>
        <w:t xml:space="preserve">imply </w:t>
      </w:r>
      <w:r w:rsidR="004E3C36">
        <w:rPr>
          <w:rFonts w:ascii="Times New Roman" w:hAnsi="Times New Roman" w:cs="Times New Roman"/>
          <w:sz w:val="20"/>
          <w:szCs w:val="20"/>
        </w:rPr>
        <w:t xml:space="preserve">that </w:t>
      </w:r>
      <w:r w:rsidR="001F4E45">
        <w:rPr>
          <w:rFonts w:ascii="Times New Roman" w:hAnsi="Times New Roman" w:cs="Times New Roman"/>
          <w:sz w:val="20"/>
          <w:szCs w:val="20"/>
        </w:rPr>
        <w:t>shipping cost mean and uncertainty</w:t>
      </w:r>
      <w:r w:rsidR="004137CD">
        <w:rPr>
          <w:rFonts w:ascii="Times New Roman" w:hAnsi="Times New Roman" w:cs="Times New Roman"/>
          <w:sz w:val="20"/>
          <w:szCs w:val="20"/>
        </w:rPr>
        <w:t xml:space="preserve"> </w:t>
      </w:r>
      <w:r w:rsidR="004E3C36">
        <w:rPr>
          <w:rFonts w:ascii="Times New Roman" w:hAnsi="Times New Roman" w:cs="Times New Roman"/>
          <w:sz w:val="20"/>
          <w:szCs w:val="20"/>
        </w:rPr>
        <w:t xml:space="preserve">should also be considered by </w:t>
      </w:r>
      <w:r w:rsidR="00244BFE">
        <w:rPr>
          <w:rFonts w:ascii="Times New Roman" w:hAnsi="Times New Roman" w:cs="Times New Roman"/>
          <w:sz w:val="20"/>
          <w:szCs w:val="20"/>
        </w:rPr>
        <w:t xml:space="preserve">policymakers when </w:t>
      </w:r>
      <w:r w:rsidR="00A10F41">
        <w:rPr>
          <w:rFonts w:ascii="Times New Roman" w:hAnsi="Times New Roman" w:cs="Times New Roman"/>
          <w:sz w:val="20"/>
          <w:szCs w:val="20"/>
        </w:rPr>
        <w:t>assessing the global drivers of</w:t>
      </w:r>
      <w:r w:rsidR="00244BFE">
        <w:rPr>
          <w:rFonts w:ascii="Times New Roman" w:hAnsi="Times New Roman" w:cs="Times New Roman"/>
          <w:sz w:val="20"/>
          <w:szCs w:val="20"/>
        </w:rPr>
        <w:t xml:space="preserve"> inflation. </w:t>
      </w:r>
      <w:r w:rsidR="001F4E45">
        <w:rPr>
          <w:rFonts w:ascii="Times New Roman" w:hAnsi="Times New Roman" w:cs="Times New Roman"/>
          <w:sz w:val="20"/>
          <w:szCs w:val="20"/>
        </w:rPr>
        <w:t xml:space="preserve">  </w:t>
      </w:r>
    </w:p>
    <w:p w14:paraId="17E1C597" w14:textId="77777777" w:rsidR="004E3396" w:rsidRDefault="004E3396" w:rsidP="00BB424B">
      <w:pPr>
        <w:jc w:val="both"/>
        <w:rPr>
          <w:rFonts w:ascii="Times New Roman" w:hAnsi="Times New Roman" w:cs="Times New Roman"/>
          <w:sz w:val="20"/>
          <w:szCs w:val="20"/>
        </w:rPr>
      </w:pPr>
    </w:p>
    <w:p w14:paraId="11E7417A" w14:textId="77777777" w:rsidR="00B11696" w:rsidRPr="00707B65" w:rsidRDefault="00B11696" w:rsidP="00BB424B">
      <w:pPr>
        <w:jc w:val="both"/>
        <w:rPr>
          <w:rFonts w:ascii="Times New Roman" w:hAnsi="Times New Roman" w:cs="Times New Roman"/>
          <w:sz w:val="20"/>
          <w:szCs w:val="20"/>
        </w:rPr>
      </w:pPr>
    </w:p>
    <w:p w14:paraId="75C4D98A" w14:textId="36C196FD" w:rsidR="00CE4938" w:rsidRPr="00CE4938" w:rsidRDefault="003163A5" w:rsidP="00CE4938">
      <w:pPr>
        <w:rPr>
          <w:rFonts w:ascii="Times New Roman" w:hAnsi="Times New Roman" w:cs="Times New Roman"/>
          <w:sz w:val="20"/>
          <w:szCs w:val="20"/>
        </w:rPr>
      </w:pPr>
      <w:r w:rsidRPr="00707B65">
        <w:rPr>
          <w:rFonts w:ascii="Times New Roman" w:hAnsi="Times New Roman" w:cs="Times New Roman"/>
          <w:b/>
          <w:sz w:val="20"/>
          <w:szCs w:val="20"/>
        </w:rPr>
        <w:t xml:space="preserve">Keywords: </w:t>
      </w:r>
      <w:r w:rsidR="00CE4938" w:rsidRPr="00CE4938">
        <w:rPr>
          <w:rFonts w:ascii="Times New Roman" w:hAnsi="Times New Roman" w:cs="Times New Roman"/>
          <w:sz w:val="20"/>
          <w:szCs w:val="20"/>
        </w:rPr>
        <w:t>Shipping cost</w:t>
      </w:r>
      <w:r w:rsidR="00CE4938">
        <w:rPr>
          <w:rFonts w:ascii="Times New Roman" w:hAnsi="Times New Roman" w:cs="Times New Roman"/>
          <w:sz w:val="20"/>
          <w:szCs w:val="20"/>
        </w:rPr>
        <w:t xml:space="preserve"> uncertainty, i</w:t>
      </w:r>
      <w:r w:rsidR="00CE4938" w:rsidRPr="00CE4938">
        <w:rPr>
          <w:rFonts w:ascii="Times New Roman" w:hAnsi="Times New Roman" w:cs="Times New Roman"/>
          <w:sz w:val="20"/>
          <w:szCs w:val="20"/>
        </w:rPr>
        <w:t>nflation pass-through</w:t>
      </w:r>
      <w:r w:rsidR="00CE4938">
        <w:rPr>
          <w:rFonts w:ascii="Times New Roman" w:hAnsi="Times New Roman" w:cs="Times New Roman"/>
          <w:sz w:val="20"/>
          <w:szCs w:val="20"/>
        </w:rPr>
        <w:t xml:space="preserve">, endogenous regime switching </w:t>
      </w:r>
    </w:p>
    <w:p w14:paraId="5950467D" w14:textId="68982C9B" w:rsidR="003163A5" w:rsidRPr="00707B65" w:rsidRDefault="003163A5" w:rsidP="003163A5">
      <w:pPr>
        <w:rPr>
          <w:rFonts w:ascii="Times New Roman" w:hAnsi="Times New Roman" w:cs="Times New Roman"/>
          <w:sz w:val="20"/>
          <w:szCs w:val="20"/>
        </w:rPr>
      </w:pPr>
      <w:r w:rsidRPr="00707B65">
        <w:rPr>
          <w:rFonts w:ascii="Times New Roman" w:hAnsi="Times New Roman" w:cs="Times New Roman"/>
          <w:b/>
          <w:sz w:val="20"/>
          <w:szCs w:val="20"/>
        </w:rPr>
        <w:t>JEL Classification:</w:t>
      </w:r>
      <w:r w:rsidR="001F4E45">
        <w:rPr>
          <w:rFonts w:ascii="Times New Roman" w:hAnsi="Times New Roman" w:cs="Times New Roman"/>
          <w:b/>
          <w:sz w:val="20"/>
          <w:szCs w:val="20"/>
        </w:rPr>
        <w:t xml:space="preserve"> </w:t>
      </w:r>
      <w:r w:rsidR="009E391B" w:rsidRPr="009E391B">
        <w:rPr>
          <w:rFonts w:ascii="Times New Roman" w:hAnsi="Times New Roman" w:cs="Times New Roman"/>
          <w:bCs/>
          <w:sz w:val="20"/>
          <w:szCs w:val="20"/>
        </w:rPr>
        <w:t>C</w:t>
      </w:r>
      <w:r w:rsidR="006471EE">
        <w:rPr>
          <w:rFonts w:ascii="Times New Roman" w:hAnsi="Times New Roman" w:cs="Times New Roman"/>
          <w:bCs/>
          <w:sz w:val="20"/>
          <w:szCs w:val="20"/>
        </w:rPr>
        <w:t>13</w:t>
      </w:r>
      <w:r w:rsidR="009E391B" w:rsidRPr="009E391B">
        <w:rPr>
          <w:rFonts w:ascii="Times New Roman" w:hAnsi="Times New Roman" w:cs="Times New Roman"/>
          <w:bCs/>
          <w:sz w:val="20"/>
          <w:szCs w:val="20"/>
        </w:rPr>
        <w:t xml:space="preserve">, </w:t>
      </w:r>
      <w:r w:rsidR="001F4E45" w:rsidRPr="009E391B">
        <w:rPr>
          <w:rFonts w:ascii="Times New Roman" w:hAnsi="Times New Roman" w:cs="Times New Roman"/>
          <w:bCs/>
          <w:sz w:val="20"/>
          <w:szCs w:val="20"/>
        </w:rPr>
        <w:t>E31,</w:t>
      </w:r>
      <w:r w:rsidR="009E391B">
        <w:rPr>
          <w:rFonts w:ascii="Times New Roman" w:hAnsi="Times New Roman" w:cs="Times New Roman"/>
          <w:bCs/>
          <w:sz w:val="20"/>
          <w:szCs w:val="20"/>
        </w:rPr>
        <w:t xml:space="preserve"> E37</w:t>
      </w:r>
    </w:p>
    <w:p w14:paraId="77AD00C6" w14:textId="77777777" w:rsidR="003163A5" w:rsidRPr="00707B65" w:rsidRDefault="003163A5" w:rsidP="003163A5">
      <w:pPr>
        <w:rPr>
          <w:rFonts w:ascii="Times New Roman" w:hAnsi="Times New Roman" w:cs="Times New Roman"/>
          <w:sz w:val="20"/>
          <w:szCs w:val="20"/>
        </w:rPr>
      </w:pPr>
    </w:p>
    <w:p w14:paraId="4303A431" w14:textId="3389B623" w:rsidR="003163A5" w:rsidRPr="00707B65" w:rsidRDefault="003163A5" w:rsidP="003163A5">
      <w:pPr>
        <w:spacing w:line="240" w:lineRule="auto"/>
        <w:jc w:val="both"/>
        <w:rPr>
          <w:rFonts w:ascii="Times New Roman" w:hAnsi="Times New Roman" w:cs="Times New Roman"/>
          <w:sz w:val="20"/>
          <w:szCs w:val="20"/>
        </w:rPr>
      </w:pPr>
      <w:r w:rsidRPr="00707B65">
        <w:rPr>
          <w:rFonts w:ascii="Times New Roman" w:hAnsi="Times New Roman" w:cs="Times New Roman"/>
          <w:b/>
          <w:sz w:val="20"/>
          <w:szCs w:val="20"/>
        </w:rPr>
        <w:t xml:space="preserve">Corresponding author: </w:t>
      </w:r>
      <w:r w:rsidRPr="00707B65">
        <w:rPr>
          <w:rFonts w:ascii="Times New Roman" w:hAnsi="Times New Roman" w:cs="Times New Roman"/>
          <w:sz w:val="20"/>
          <w:szCs w:val="20"/>
        </w:rPr>
        <w:t xml:space="preserve">Professor Guglielmo Maria Caporale, Department of Economics and Finance, Brunel University London, </w:t>
      </w:r>
      <w:r w:rsidR="004453D2" w:rsidRPr="00707B65">
        <w:rPr>
          <w:rFonts w:ascii="Times New Roman" w:hAnsi="Times New Roman" w:cs="Times New Roman"/>
          <w:sz w:val="20"/>
          <w:szCs w:val="20"/>
        </w:rPr>
        <w:t xml:space="preserve">Uxbridge, </w:t>
      </w:r>
      <w:r w:rsidRPr="00707B65">
        <w:rPr>
          <w:rFonts w:ascii="Times New Roman" w:hAnsi="Times New Roman" w:cs="Times New Roman"/>
          <w:sz w:val="20"/>
          <w:szCs w:val="20"/>
        </w:rPr>
        <w:t xml:space="preserve">UB8 3PH, UK. Email: </w:t>
      </w:r>
      <w:hyperlink r:id="rId8" w:history="1">
        <w:r w:rsidRPr="00707B65">
          <w:rPr>
            <w:rStyle w:val="Hyperlink"/>
            <w:rFonts w:ascii="Times New Roman" w:hAnsi="Times New Roman" w:cs="Times New Roman"/>
            <w:sz w:val="20"/>
            <w:szCs w:val="20"/>
          </w:rPr>
          <w:t>Guglielmo-Maria.Caporale@brunel.ac.uk</w:t>
        </w:r>
      </w:hyperlink>
      <w:r w:rsidR="00776A0D" w:rsidRPr="00707B65">
        <w:rPr>
          <w:rFonts w:ascii="Times New Roman" w:hAnsi="Times New Roman" w:cs="Times New Roman"/>
          <w:sz w:val="20"/>
          <w:szCs w:val="20"/>
        </w:rPr>
        <w:t xml:space="preserve">; </w:t>
      </w:r>
      <w:hyperlink r:id="rId9" w:history="1">
        <w:r w:rsidRPr="00707B65">
          <w:rPr>
            <w:rStyle w:val="Hyperlink"/>
            <w:rFonts w:ascii="Times New Roman" w:hAnsi="Times New Roman" w:cs="Times New Roman"/>
            <w:sz w:val="20"/>
            <w:szCs w:val="20"/>
          </w:rPr>
          <w:t>https://orcid.org/0000-0002-0144-4135</w:t>
        </w:r>
      </w:hyperlink>
    </w:p>
    <w:p w14:paraId="6D3941B2" w14:textId="29CE3D6F" w:rsidR="003163A5" w:rsidRPr="00707B65" w:rsidRDefault="003163A5" w:rsidP="00AF42F6">
      <w:pPr>
        <w:jc w:val="both"/>
        <w:rPr>
          <w:rFonts w:ascii="Times New Roman" w:hAnsi="Times New Roman" w:cs="Times New Roman"/>
        </w:rPr>
      </w:pPr>
    </w:p>
    <w:p w14:paraId="7846F1BE" w14:textId="21156FA9" w:rsidR="00707B65" w:rsidRPr="00BA159C" w:rsidRDefault="00707B65" w:rsidP="00AF42F6">
      <w:pPr>
        <w:jc w:val="both"/>
        <w:rPr>
          <w:rFonts w:ascii="Times New Roman" w:hAnsi="Times New Roman" w:cs="Times New Roman"/>
        </w:rPr>
      </w:pPr>
      <w:r w:rsidRPr="00AB1980">
        <w:rPr>
          <w:rFonts w:ascii="Times New Roman" w:hAnsi="Times New Roman" w:cs="Times New Roman"/>
        </w:rPr>
        <w:t xml:space="preserve">We </w:t>
      </w:r>
      <w:r w:rsidR="004E3C36">
        <w:rPr>
          <w:rFonts w:ascii="Times New Roman" w:hAnsi="Times New Roman" w:cs="Times New Roman"/>
        </w:rPr>
        <w:t xml:space="preserve">are grateful to </w:t>
      </w:r>
      <w:proofErr w:type="spellStart"/>
      <w:r w:rsidRPr="00AB1980">
        <w:rPr>
          <w:rFonts w:ascii="Times New Roman" w:hAnsi="Times New Roman" w:cs="Times New Roman"/>
        </w:rPr>
        <w:t>Yoosoon</w:t>
      </w:r>
      <w:proofErr w:type="spellEnd"/>
      <w:r w:rsidRPr="00AB1980">
        <w:rPr>
          <w:rFonts w:ascii="Times New Roman" w:hAnsi="Times New Roman" w:cs="Times New Roman"/>
        </w:rPr>
        <w:t xml:space="preserve"> Chang for providing us with the </w:t>
      </w:r>
      <w:proofErr w:type="spellStart"/>
      <w:r w:rsidRPr="00AB1980">
        <w:rPr>
          <w:rFonts w:ascii="Times New Roman" w:hAnsi="Times New Roman" w:cs="Times New Roman"/>
        </w:rPr>
        <w:t>Matlab</w:t>
      </w:r>
      <w:proofErr w:type="spellEnd"/>
      <w:r w:rsidRPr="00AB1980">
        <w:rPr>
          <w:rFonts w:ascii="Times New Roman" w:hAnsi="Times New Roman" w:cs="Times New Roman"/>
        </w:rPr>
        <w:t xml:space="preserve"> code </w:t>
      </w:r>
      <w:r w:rsidR="00E142C5" w:rsidRPr="00AB1980">
        <w:rPr>
          <w:rFonts w:ascii="Times New Roman" w:hAnsi="Times New Roman" w:cs="Times New Roman"/>
        </w:rPr>
        <w:t xml:space="preserve">for the </w:t>
      </w:r>
      <w:r w:rsidR="00B005C8" w:rsidRPr="00AB1980">
        <w:rPr>
          <w:rFonts w:ascii="Times New Roman" w:hAnsi="Times New Roman" w:cs="Times New Roman"/>
        </w:rPr>
        <w:t>regime</w:t>
      </w:r>
      <w:r w:rsidR="001B51A2">
        <w:rPr>
          <w:rFonts w:ascii="Times New Roman" w:hAnsi="Times New Roman" w:cs="Times New Roman"/>
        </w:rPr>
        <w:t xml:space="preserve"> </w:t>
      </w:r>
      <w:r w:rsidR="00B005C8" w:rsidRPr="00AB1980">
        <w:rPr>
          <w:rFonts w:ascii="Times New Roman" w:hAnsi="Times New Roman" w:cs="Times New Roman"/>
        </w:rPr>
        <w:t>switching models</w:t>
      </w:r>
      <w:r w:rsidR="00E142C5" w:rsidRPr="00AB1980">
        <w:rPr>
          <w:rFonts w:ascii="Times New Roman" w:hAnsi="Times New Roman" w:cs="Times New Roman"/>
        </w:rPr>
        <w:t xml:space="preserve"> </w:t>
      </w:r>
      <w:r w:rsidRPr="00AB1980">
        <w:rPr>
          <w:rFonts w:ascii="Times New Roman" w:hAnsi="Times New Roman" w:cs="Times New Roman"/>
        </w:rPr>
        <w:t xml:space="preserve">used </w:t>
      </w:r>
      <w:r w:rsidR="00B005C8" w:rsidRPr="00AB1980">
        <w:rPr>
          <w:rFonts w:ascii="Times New Roman" w:hAnsi="Times New Roman" w:cs="Times New Roman"/>
        </w:rPr>
        <w:t>in this paper</w:t>
      </w:r>
      <w:r w:rsidRPr="00AB1980">
        <w:rPr>
          <w:rFonts w:ascii="Times New Roman" w:hAnsi="Times New Roman" w:cs="Times New Roman"/>
        </w:rPr>
        <w:t>.</w:t>
      </w:r>
      <w:r w:rsidR="005434FF">
        <w:rPr>
          <w:rFonts w:ascii="Times New Roman" w:hAnsi="Times New Roman" w:cs="Times New Roman"/>
        </w:rPr>
        <w:t xml:space="preserve"> </w:t>
      </w:r>
      <w:r w:rsidR="005434FF" w:rsidRPr="00BA159C">
        <w:rPr>
          <w:rFonts w:ascii="Times New Roman" w:hAnsi="Times New Roman" w:cs="Times New Roman"/>
        </w:rPr>
        <w:t xml:space="preserve">We </w:t>
      </w:r>
      <w:r w:rsidR="00F8607E" w:rsidRPr="00BA159C">
        <w:rPr>
          <w:rFonts w:ascii="Times New Roman" w:hAnsi="Times New Roman" w:cs="Times New Roman"/>
        </w:rPr>
        <w:t xml:space="preserve">would </w:t>
      </w:r>
      <w:r w:rsidR="00C05B45" w:rsidRPr="00BA159C">
        <w:rPr>
          <w:rFonts w:ascii="Times New Roman" w:hAnsi="Times New Roman" w:cs="Times New Roman"/>
        </w:rPr>
        <w:t xml:space="preserve">also </w:t>
      </w:r>
      <w:r w:rsidR="00F8607E" w:rsidRPr="00BA159C">
        <w:rPr>
          <w:rFonts w:ascii="Times New Roman" w:hAnsi="Times New Roman" w:cs="Times New Roman"/>
        </w:rPr>
        <w:t>like to</w:t>
      </w:r>
      <w:r w:rsidR="005434FF" w:rsidRPr="00BA159C">
        <w:rPr>
          <w:rFonts w:ascii="Times New Roman" w:hAnsi="Times New Roman" w:cs="Times New Roman"/>
        </w:rPr>
        <w:t xml:space="preserve"> thank two anonymous referees for their useful comments on an earlier version of this paper.</w:t>
      </w:r>
    </w:p>
    <w:p w14:paraId="681787A4" w14:textId="664DF34E" w:rsidR="003163A5" w:rsidRPr="00707B65" w:rsidRDefault="003163A5" w:rsidP="00AF42F6">
      <w:pPr>
        <w:jc w:val="both"/>
        <w:rPr>
          <w:rFonts w:ascii="Times New Roman" w:hAnsi="Times New Roman" w:cs="Times New Roman"/>
        </w:rPr>
      </w:pPr>
    </w:p>
    <w:p w14:paraId="62F9E4F9" w14:textId="057C5C54" w:rsidR="00E9645C" w:rsidRPr="00707B65" w:rsidRDefault="00BF7A99" w:rsidP="0029535A">
      <w:pPr>
        <w:rPr>
          <w:rFonts w:ascii="Times New Roman" w:eastAsiaTheme="majorEastAsia" w:hAnsi="Times New Roman" w:cs="Times New Roman"/>
          <w:sz w:val="20"/>
          <w:szCs w:val="20"/>
        </w:rPr>
      </w:pPr>
      <w:r w:rsidRPr="00707B65">
        <w:rPr>
          <w:rFonts w:ascii="Times New Roman" w:hAnsi="Times New Roman" w:cs="Times New Roman"/>
          <w:sz w:val="20"/>
          <w:szCs w:val="20"/>
        </w:rPr>
        <w:br w:type="page"/>
      </w:r>
    </w:p>
    <w:p w14:paraId="62D93546" w14:textId="34085D25" w:rsidR="00E03D07" w:rsidRPr="00526060" w:rsidRDefault="00A360E6" w:rsidP="00526060">
      <w:pPr>
        <w:pStyle w:val="Heading2"/>
        <w:numPr>
          <w:ilvl w:val="0"/>
          <w:numId w:val="31"/>
        </w:numPr>
        <w:spacing w:line="360" w:lineRule="auto"/>
        <w:jc w:val="both"/>
        <w:rPr>
          <w:rFonts w:ascii="Times New Roman" w:hAnsi="Times New Roman" w:cs="Times New Roman"/>
          <w:b/>
          <w:color w:val="auto"/>
          <w:sz w:val="24"/>
          <w:szCs w:val="24"/>
        </w:rPr>
      </w:pPr>
      <w:r w:rsidRPr="00526060">
        <w:rPr>
          <w:rFonts w:ascii="Times New Roman" w:hAnsi="Times New Roman" w:cs="Times New Roman"/>
          <w:b/>
          <w:color w:val="auto"/>
          <w:sz w:val="24"/>
          <w:szCs w:val="24"/>
        </w:rPr>
        <w:lastRenderedPageBreak/>
        <w:t>Introduction</w:t>
      </w:r>
    </w:p>
    <w:p w14:paraId="432122E2" w14:textId="1BE1CAB4" w:rsidR="002D6B85" w:rsidRDefault="00526060" w:rsidP="009637FF">
      <w:pPr>
        <w:spacing w:after="0" w:line="360" w:lineRule="auto"/>
        <w:jc w:val="both"/>
        <w:rPr>
          <w:rFonts w:ascii="Times New Roman" w:hAnsi="Times New Roman" w:cs="Times New Roman"/>
          <w:sz w:val="24"/>
          <w:szCs w:val="24"/>
        </w:rPr>
      </w:pPr>
      <w:r w:rsidRPr="00526060">
        <w:rPr>
          <w:rFonts w:ascii="Times New Roman" w:hAnsi="Times New Roman" w:cs="Times New Roman"/>
          <w:sz w:val="24"/>
          <w:szCs w:val="24"/>
        </w:rPr>
        <w:t xml:space="preserve">In recent years, global </w:t>
      </w:r>
      <w:r w:rsidR="00CE6F74">
        <w:rPr>
          <w:rFonts w:ascii="Times New Roman" w:hAnsi="Times New Roman" w:cs="Times New Roman"/>
          <w:sz w:val="24"/>
          <w:szCs w:val="24"/>
        </w:rPr>
        <w:t xml:space="preserve">supply chain </w:t>
      </w:r>
      <w:r w:rsidRPr="00526060">
        <w:rPr>
          <w:rFonts w:ascii="Times New Roman" w:hAnsi="Times New Roman" w:cs="Times New Roman"/>
          <w:sz w:val="24"/>
          <w:szCs w:val="24"/>
        </w:rPr>
        <w:t>disruptions associated with</w:t>
      </w:r>
      <w:r w:rsidR="00CE6F74">
        <w:rPr>
          <w:rFonts w:ascii="Times New Roman" w:hAnsi="Times New Roman" w:cs="Times New Roman"/>
          <w:sz w:val="24"/>
          <w:szCs w:val="24"/>
        </w:rPr>
        <w:t xml:space="preserve"> increas</w:t>
      </w:r>
      <w:r w:rsidR="00711E3E">
        <w:rPr>
          <w:rFonts w:ascii="Times New Roman" w:hAnsi="Times New Roman" w:cs="Times New Roman"/>
          <w:sz w:val="24"/>
          <w:szCs w:val="24"/>
        </w:rPr>
        <w:t xml:space="preserve">ing </w:t>
      </w:r>
      <w:r w:rsidR="00CA74F5">
        <w:rPr>
          <w:rFonts w:ascii="Times New Roman" w:hAnsi="Times New Roman" w:cs="Times New Roman"/>
          <w:sz w:val="24"/>
          <w:szCs w:val="24"/>
        </w:rPr>
        <w:t xml:space="preserve">and </w:t>
      </w:r>
      <w:r w:rsidR="00A722DC">
        <w:rPr>
          <w:rFonts w:ascii="Times New Roman" w:hAnsi="Times New Roman" w:cs="Times New Roman"/>
          <w:sz w:val="24"/>
          <w:szCs w:val="24"/>
        </w:rPr>
        <w:t xml:space="preserve">highly </w:t>
      </w:r>
      <w:r w:rsidR="00CE6F74">
        <w:rPr>
          <w:rFonts w:ascii="Times New Roman" w:hAnsi="Times New Roman" w:cs="Times New Roman"/>
          <w:sz w:val="24"/>
          <w:szCs w:val="24"/>
        </w:rPr>
        <w:t>volatile shipping costs a</w:t>
      </w:r>
      <w:r w:rsidR="00A722DC">
        <w:rPr>
          <w:rFonts w:ascii="Times New Roman" w:hAnsi="Times New Roman" w:cs="Times New Roman"/>
          <w:sz w:val="24"/>
          <w:szCs w:val="24"/>
        </w:rPr>
        <w:t xml:space="preserve">s well as </w:t>
      </w:r>
      <w:r w:rsidR="00CA74F5">
        <w:rPr>
          <w:rFonts w:ascii="Times New Roman" w:hAnsi="Times New Roman" w:cs="Times New Roman"/>
          <w:sz w:val="24"/>
          <w:szCs w:val="24"/>
        </w:rPr>
        <w:t xml:space="preserve">supply </w:t>
      </w:r>
      <w:r w:rsidR="00CE6F74">
        <w:rPr>
          <w:rFonts w:ascii="Times New Roman" w:hAnsi="Times New Roman" w:cs="Times New Roman"/>
          <w:sz w:val="24"/>
          <w:szCs w:val="24"/>
        </w:rPr>
        <w:t>bottlenecks</w:t>
      </w:r>
      <w:r w:rsidR="006A18EB">
        <w:rPr>
          <w:rFonts w:ascii="Times New Roman" w:hAnsi="Times New Roman" w:cs="Times New Roman"/>
          <w:sz w:val="24"/>
          <w:szCs w:val="24"/>
        </w:rPr>
        <w:t xml:space="preserve"> have created price pressures in many economies.</w:t>
      </w:r>
      <w:r w:rsidRPr="00526060">
        <w:rPr>
          <w:rFonts w:ascii="Times New Roman" w:hAnsi="Times New Roman" w:cs="Times New Roman"/>
          <w:sz w:val="24"/>
          <w:szCs w:val="24"/>
        </w:rPr>
        <w:t xml:space="preserve"> </w:t>
      </w:r>
      <w:r w:rsidR="007139BF">
        <w:rPr>
          <w:rFonts w:ascii="Times New Roman" w:hAnsi="Times New Roman" w:cs="Times New Roman"/>
          <w:sz w:val="24"/>
          <w:szCs w:val="24"/>
        </w:rPr>
        <w:t>T</w:t>
      </w:r>
      <w:r w:rsidR="007139BF" w:rsidRPr="00526060">
        <w:rPr>
          <w:rFonts w:ascii="Times New Roman" w:hAnsi="Times New Roman" w:cs="Times New Roman"/>
          <w:sz w:val="24"/>
          <w:szCs w:val="24"/>
        </w:rPr>
        <w:t xml:space="preserve">hese </w:t>
      </w:r>
      <w:r w:rsidR="007139BF">
        <w:rPr>
          <w:rFonts w:ascii="Times New Roman" w:hAnsi="Times New Roman" w:cs="Times New Roman"/>
          <w:sz w:val="24"/>
          <w:szCs w:val="24"/>
        </w:rPr>
        <w:t>issues</w:t>
      </w:r>
      <w:r w:rsidR="007139BF" w:rsidRPr="00526060">
        <w:rPr>
          <w:rFonts w:ascii="Times New Roman" w:hAnsi="Times New Roman" w:cs="Times New Roman"/>
          <w:sz w:val="24"/>
          <w:szCs w:val="24"/>
        </w:rPr>
        <w:t xml:space="preserve"> have become </w:t>
      </w:r>
      <w:r w:rsidR="00A722DC">
        <w:rPr>
          <w:rFonts w:ascii="Times New Roman" w:hAnsi="Times New Roman" w:cs="Times New Roman"/>
          <w:sz w:val="24"/>
          <w:szCs w:val="24"/>
        </w:rPr>
        <w:t xml:space="preserve">especially </w:t>
      </w:r>
      <w:r w:rsidR="007139BF" w:rsidRPr="000E2536">
        <w:rPr>
          <w:rFonts w:ascii="Times New Roman" w:hAnsi="Times New Roman" w:cs="Times New Roman"/>
          <w:sz w:val="24"/>
          <w:szCs w:val="24"/>
        </w:rPr>
        <w:t xml:space="preserve">relevant </w:t>
      </w:r>
      <w:r w:rsidRPr="000E2536">
        <w:rPr>
          <w:rFonts w:ascii="Times New Roman" w:hAnsi="Times New Roman" w:cs="Times New Roman"/>
          <w:sz w:val="24"/>
          <w:szCs w:val="24"/>
        </w:rPr>
        <w:t>during the Covid-19 pandemic</w:t>
      </w:r>
      <w:r w:rsidR="00A722DC">
        <w:rPr>
          <w:rFonts w:ascii="Times New Roman" w:hAnsi="Times New Roman" w:cs="Times New Roman"/>
          <w:sz w:val="24"/>
          <w:szCs w:val="24"/>
        </w:rPr>
        <w:t>,</w:t>
      </w:r>
      <w:r w:rsidRPr="000E2536">
        <w:rPr>
          <w:rFonts w:ascii="Times New Roman" w:hAnsi="Times New Roman" w:cs="Times New Roman"/>
          <w:sz w:val="24"/>
          <w:szCs w:val="24"/>
        </w:rPr>
        <w:t xml:space="preserve"> </w:t>
      </w:r>
      <w:r w:rsidR="007139BF" w:rsidRPr="000E2536">
        <w:rPr>
          <w:rFonts w:ascii="Times New Roman" w:hAnsi="Times New Roman" w:cs="Times New Roman"/>
          <w:sz w:val="24"/>
          <w:szCs w:val="24"/>
        </w:rPr>
        <w:t xml:space="preserve">which was characterised by </w:t>
      </w:r>
      <w:r w:rsidR="00711E3E">
        <w:rPr>
          <w:rFonts w:ascii="Times New Roman" w:hAnsi="Times New Roman" w:cs="Times New Roman"/>
          <w:sz w:val="24"/>
          <w:szCs w:val="24"/>
        </w:rPr>
        <w:t xml:space="preserve">particularly </w:t>
      </w:r>
      <w:r w:rsidR="002D6B85" w:rsidRPr="000E2536">
        <w:rPr>
          <w:rFonts w:ascii="Times New Roman" w:hAnsi="Times New Roman" w:cs="Times New Roman"/>
          <w:sz w:val="24"/>
          <w:szCs w:val="24"/>
        </w:rPr>
        <w:t>high volatility</w:t>
      </w:r>
      <w:r w:rsidR="00504CB0" w:rsidRPr="000E2536">
        <w:rPr>
          <w:rFonts w:ascii="Times New Roman" w:hAnsi="Times New Roman" w:cs="Times New Roman"/>
          <w:sz w:val="24"/>
          <w:szCs w:val="24"/>
        </w:rPr>
        <w:t xml:space="preserve"> </w:t>
      </w:r>
      <w:r w:rsidR="007139BF" w:rsidRPr="000E2536">
        <w:rPr>
          <w:rFonts w:ascii="Times New Roman" w:hAnsi="Times New Roman" w:cs="Times New Roman"/>
          <w:sz w:val="24"/>
          <w:szCs w:val="24"/>
        </w:rPr>
        <w:t>and</w:t>
      </w:r>
      <w:r w:rsidR="00504CB0" w:rsidRPr="000E2536">
        <w:rPr>
          <w:rFonts w:ascii="Times New Roman" w:hAnsi="Times New Roman" w:cs="Times New Roman"/>
          <w:sz w:val="24"/>
          <w:szCs w:val="24"/>
        </w:rPr>
        <w:t xml:space="preserve"> abrupt changes in </w:t>
      </w:r>
      <w:r w:rsidR="007139BF" w:rsidRPr="000E2536">
        <w:rPr>
          <w:rFonts w:ascii="Times New Roman" w:hAnsi="Times New Roman" w:cs="Times New Roman"/>
          <w:sz w:val="24"/>
          <w:szCs w:val="24"/>
        </w:rPr>
        <w:t xml:space="preserve">shipping costs. </w:t>
      </w:r>
      <w:r w:rsidR="00BC16AF" w:rsidRPr="000E2536">
        <w:rPr>
          <w:rFonts w:ascii="Times New Roman" w:hAnsi="Times New Roman" w:cs="Times New Roman"/>
          <w:sz w:val="24"/>
          <w:szCs w:val="24"/>
        </w:rPr>
        <w:t xml:space="preserve">These developments </w:t>
      </w:r>
      <w:r w:rsidR="00711E3E">
        <w:rPr>
          <w:rFonts w:ascii="Times New Roman" w:hAnsi="Times New Roman" w:cs="Times New Roman"/>
          <w:sz w:val="24"/>
          <w:szCs w:val="24"/>
        </w:rPr>
        <w:t xml:space="preserve">represent </w:t>
      </w:r>
      <w:r w:rsidR="00B27901" w:rsidRPr="000E2536">
        <w:rPr>
          <w:rFonts w:ascii="Times New Roman" w:hAnsi="Times New Roman" w:cs="Times New Roman"/>
          <w:sz w:val="24"/>
          <w:szCs w:val="24"/>
        </w:rPr>
        <w:t>a challenge for central banks</w:t>
      </w:r>
      <w:r w:rsidR="00A722DC">
        <w:rPr>
          <w:rFonts w:ascii="Times New Roman" w:hAnsi="Times New Roman" w:cs="Times New Roman"/>
          <w:sz w:val="24"/>
          <w:szCs w:val="24"/>
        </w:rPr>
        <w:t>,</w:t>
      </w:r>
      <w:r w:rsidR="00B27901" w:rsidRPr="000E2536">
        <w:rPr>
          <w:rFonts w:ascii="Times New Roman" w:hAnsi="Times New Roman" w:cs="Times New Roman"/>
          <w:sz w:val="24"/>
          <w:szCs w:val="24"/>
        </w:rPr>
        <w:t xml:space="preserve"> since </w:t>
      </w:r>
      <w:r w:rsidR="008B6066" w:rsidRPr="000E2536">
        <w:rPr>
          <w:rFonts w:ascii="Times New Roman" w:hAnsi="Times New Roman" w:cs="Times New Roman"/>
          <w:sz w:val="24"/>
          <w:szCs w:val="24"/>
        </w:rPr>
        <w:t xml:space="preserve">disruptions </w:t>
      </w:r>
      <w:r w:rsidR="00711E3E">
        <w:rPr>
          <w:rFonts w:ascii="Times New Roman" w:hAnsi="Times New Roman" w:cs="Times New Roman"/>
          <w:sz w:val="24"/>
          <w:szCs w:val="24"/>
        </w:rPr>
        <w:t xml:space="preserve">to </w:t>
      </w:r>
      <w:r w:rsidR="008B6066" w:rsidRPr="000E2536">
        <w:rPr>
          <w:rFonts w:ascii="Times New Roman" w:hAnsi="Times New Roman" w:cs="Times New Roman"/>
          <w:sz w:val="24"/>
          <w:szCs w:val="24"/>
        </w:rPr>
        <w:t>the shipping market</w:t>
      </w:r>
      <w:r w:rsidR="00B27901" w:rsidRPr="000E2536">
        <w:rPr>
          <w:rFonts w:ascii="Times New Roman" w:hAnsi="Times New Roman" w:cs="Times New Roman"/>
          <w:sz w:val="24"/>
          <w:szCs w:val="24"/>
        </w:rPr>
        <w:t xml:space="preserve"> not only affect import and producer prices</w:t>
      </w:r>
      <w:r w:rsidR="00A722DC">
        <w:rPr>
          <w:rFonts w:ascii="Times New Roman" w:hAnsi="Times New Roman" w:cs="Times New Roman"/>
          <w:sz w:val="24"/>
          <w:szCs w:val="24"/>
        </w:rPr>
        <w:t>,</w:t>
      </w:r>
      <w:r w:rsidR="00B27901" w:rsidRPr="000E2536">
        <w:rPr>
          <w:rFonts w:ascii="Times New Roman" w:hAnsi="Times New Roman" w:cs="Times New Roman"/>
          <w:sz w:val="24"/>
          <w:szCs w:val="24"/>
        </w:rPr>
        <w:t xml:space="preserve"> but can also get passed through to consumer price inflation </w:t>
      </w:r>
      <w:r w:rsidR="00711E3E">
        <w:rPr>
          <w:rFonts w:ascii="Times New Roman" w:hAnsi="Times New Roman" w:cs="Times New Roman"/>
          <w:sz w:val="24"/>
          <w:szCs w:val="24"/>
        </w:rPr>
        <w:t xml:space="preserve">and thus </w:t>
      </w:r>
      <w:r w:rsidR="00B27901" w:rsidRPr="000E2536">
        <w:rPr>
          <w:rFonts w:ascii="Times New Roman" w:hAnsi="Times New Roman" w:cs="Times New Roman"/>
          <w:sz w:val="24"/>
          <w:szCs w:val="24"/>
        </w:rPr>
        <w:t>potential</w:t>
      </w:r>
      <w:r w:rsidR="00711E3E">
        <w:rPr>
          <w:rFonts w:ascii="Times New Roman" w:hAnsi="Times New Roman" w:cs="Times New Roman"/>
          <w:sz w:val="24"/>
          <w:szCs w:val="24"/>
        </w:rPr>
        <w:t>ly have</w:t>
      </w:r>
      <w:r w:rsidR="00B27901" w:rsidRPr="000E2536">
        <w:rPr>
          <w:rFonts w:ascii="Times New Roman" w:hAnsi="Times New Roman" w:cs="Times New Roman"/>
          <w:sz w:val="24"/>
          <w:szCs w:val="24"/>
        </w:rPr>
        <w:t xml:space="preserve"> </w:t>
      </w:r>
      <w:r w:rsidR="00BC16AF" w:rsidRPr="000E2536">
        <w:rPr>
          <w:rFonts w:ascii="Times New Roman" w:hAnsi="Times New Roman" w:cs="Times New Roman"/>
          <w:sz w:val="24"/>
          <w:szCs w:val="24"/>
        </w:rPr>
        <w:t>second-round</w:t>
      </w:r>
      <w:r w:rsidR="00B27901" w:rsidRPr="000E2536">
        <w:rPr>
          <w:rFonts w:ascii="Times New Roman" w:hAnsi="Times New Roman" w:cs="Times New Roman"/>
          <w:sz w:val="24"/>
          <w:szCs w:val="24"/>
        </w:rPr>
        <w:t xml:space="preserve"> effects on inflation. </w:t>
      </w:r>
      <w:r w:rsidR="00BC16AF" w:rsidRPr="005E5571">
        <w:rPr>
          <w:rFonts w:ascii="Times New Roman" w:hAnsi="Times New Roman" w:cs="Times New Roman"/>
          <w:sz w:val="24"/>
          <w:szCs w:val="24"/>
        </w:rPr>
        <w:t>To date, o</w:t>
      </w:r>
      <w:r w:rsidR="00B27901" w:rsidRPr="005E5571">
        <w:rPr>
          <w:rFonts w:ascii="Times New Roman" w:hAnsi="Times New Roman" w:cs="Times New Roman"/>
          <w:sz w:val="24"/>
          <w:szCs w:val="24"/>
        </w:rPr>
        <w:t xml:space="preserve">nly very few studies </w:t>
      </w:r>
      <w:r w:rsidR="00FB2599">
        <w:rPr>
          <w:rFonts w:ascii="Times New Roman" w:hAnsi="Times New Roman" w:cs="Times New Roman"/>
          <w:sz w:val="24"/>
          <w:szCs w:val="24"/>
        </w:rPr>
        <w:t xml:space="preserve">have </w:t>
      </w:r>
      <w:r w:rsidR="00B27901" w:rsidRPr="005E5571">
        <w:rPr>
          <w:rFonts w:ascii="Times New Roman" w:hAnsi="Times New Roman" w:cs="Times New Roman"/>
          <w:sz w:val="24"/>
          <w:szCs w:val="24"/>
        </w:rPr>
        <w:t>examine</w:t>
      </w:r>
      <w:r w:rsidR="00FB2599">
        <w:rPr>
          <w:rFonts w:ascii="Times New Roman" w:hAnsi="Times New Roman" w:cs="Times New Roman"/>
          <w:sz w:val="24"/>
          <w:szCs w:val="24"/>
        </w:rPr>
        <w:t>d</w:t>
      </w:r>
      <w:r w:rsidR="00B27901" w:rsidRPr="005E5571">
        <w:rPr>
          <w:rFonts w:ascii="Times New Roman" w:hAnsi="Times New Roman" w:cs="Times New Roman"/>
          <w:sz w:val="24"/>
          <w:szCs w:val="24"/>
        </w:rPr>
        <w:t xml:space="preserve"> the </w:t>
      </w:r>
      <w:r w:rsidR="00FB2599">
        <w:rPr>
          <w:rFonts w:ascii="Times New Roman" w:hAnsi="Times New Roman" w:cs="Times New Roman"/>
          <w:sz w:val="24"/>
          <w:szCs w:val="24"/>
        </w:rPr>
        <w:t xml:space="preserve">impact </w:t>
      </w:r>
      <w:r w:rsidR="00B27901" w:rsidRPr="005E5571">
        <w:rPr>
          <w:rFonts w:ascii="Times New Roman" w:hAnsi="Times New Roman" w:cs="Times New Roman"/>
          <w:sz w:val="24"/>
          <w:szCs w:val="24"/>
        </w:rPr>
        <w:t xml:space="preserve">of shipping costs </w:t>
      </w:r>
      <w:r w:rsidR="00FB2599">
        <w:rPr>
          <w:rFonts w:ascii="Times New Roman" w:hAnsi="Times New Roman" w:cs="Times New Roman"/>
          <w:sz w:val="24"/>
          <w:szCs w:val="24"/>
        </w:rPr>
        <w:t xml:space="preserve">on </w:t>
      </w:r>
      <w:r w:rsidR="00B27901" w:rsidRPr="005E5571">
        <w:rPr>
          <w:rFonts w:ascii="Times New Roman" w:hAnsi="Times New Roman" w:cs="Times New Roman"/>
          <w:sz w:val="24"/>
          <w:szCs w:val="24"/>
        </w:rPr>
        <w:t>inflation and economic activity (</w:t>
      </w:r>
      <w:proofErr w:type="spellStart"/>
      <w:r w:rsidR="00B27901" w:rsidRPr="005E5571">
        <w:rPr>
          <w:rFonts w:ascii="Times New Roman" w:hAnsi="Times New Roman" w:cs="Times New Roman"/>
          <w:sz w:val="24"/>
          <w:szCs w:val="24"/>
        </w:rPr>
        <w:t>Carrière</w:t>
      </w:r>
      <w:proofErr w:type="spellEnd"/>
      <w:r w:rsidR="00B27901" w:rsidRPr="005E5571">
        <w:rPr>
          <w:rFonts w:ascii="Times New Roman" w:hAnsi="Times New Roman" w:cs="Times New Roman"/>
          <w:sz w:val="24"/>
          <w:szCs w:val="24"/>
        </w:rPr>
        <w:t>-Swallow et al., 2023)</w:t>
      </w:r>
      <w:r w:rsidR="00A722DC">
        <w:rPr>
          <w:rFonts w:ascii="Times New Roman" w:hAnsi="Times New Roman" w:cs="Times New Roman"/>
          <w:sz w:val="24"/>
          <w:szCs w:val="24"/>
        </w:rPr>
        <w:t>,</w:t>
      </w:r>
      <w:r w:rsidR="00B27901" w:rsidRPr="005E5571">
        <w:rPr>
          <w:rFonts w:ascii="Times New Roman" w:hAnsi="Times New Roman" w:cs="Times New Roman"/>
          <w:sz w:val="24"/>
          <w:szCs w:val="24"/>
        </w:rPr>
        <w:t xml:space="preserve"> despite their importance as measures of transportation costs</w:t>
      </w:r>
      <w:r w:rsidR="00FB2599">
        <w:rPr>
          <w:rFonts w:ascii="Times New Roman" w:hAnsi="Times New Roman" w:cs="Times New Roman"/>
          <w:sz w:val="24"/>
          <w:szCs w:val="24"/>
        </w:rPr>
        <w:t xml:space="preserve"> and their being much more volatile than </w:t>
      </w:r>
      <w:r w:rsidR="00B27901" w:rsidRPr="005E5571">
        <w:rPr>
          <w:rFonts w:ascii="Times New Roman" w:hAnsi="Times New Roman" w:cs="Times New Roman"/>
          <w:sz w:val="24"/>
          <w:szCs w:val="24"/>
        </w:rPr>
        <w:t xml:space="preserve">other </w:t>
      </w:r>
      <w:r w:rsidR="004C0A96" w:rsidRPr="005E5571">
        <w:rPr>
          <w:rFonts w:ascii="Times New Roman" w:hAnsi="Times New Roman" w:cs="Times New Roman"/>
          <w:sz w:val="24"/>
          <w:szCs w:val="24"/>
        </w:rPr>
        <w:t xml:space="preserve">global </w:t>
      </w:r>
      <w:r w:rsidR="00FB2599">
        <w:rPr>
          <w:rFonts w:ascii="Times New Roman" w:hAnsi="Times New Roman" w:cs="Times New Roman"/>
          <w:sz w:val="24"/>
          <w:szCs w:val="24"/>
        </w:rPr>
        <w:t xml:space="preserve">factors </w:t>
      </w:r>
      <w:r w:rsidR="00B27901" w:rsidRPr="005E5571">
        <w:rPr>
          <w:rFonts w:ascii="Times New Roman" w:hAnsi="Times New Roman" w:cs="Times New Roman"/>
          <w:sz w:val="24"/>
          <w:szCs w:val="24"/>
        </w:rPr>
        <w:t>such as oil prices</w:t>
      </w:r>
      <w:r w:rsidR="00583712" w:rsidRPr="005E5571">
        <w:rPr>
          <w:rFonts w:ascii="Times New Roman" w:hAnsi="Times New Roman" w:cs="Times New Roman"/>
          <w:sz w:val="24"/>
          <w:szCs w:val="24"/>
        </w:rPr>
        <w:t>.</w:t>
      </w:r>
      <w:r w:rsidR="00595523" w:rsidRPr="005E5571">
        <w:rPr>
          <w:rFonts w:ascii="Times New Roman" w:hAnsi="Times New Roman" w:cs="Times New Roman"/>
          <w:sz w:val="24"/>
          <w:szCs w:val="24"/>
        </w:rPr>
        <w:t xml:space="preserve"> </w:t>
      </w:r>
      <w:r w:rsidR="00FC62A6" w:rsidRPr="005E5571">
        <w:rPr>
          <w:rFonts w:ascii="Times New Roman" w:hAnsi="Times New Roman" w:cs="Times New Roman"/>
          <w:sz w:val="24"/>
          <w:szCs w:val="24"/>
        </w:rPr>
        <w:t>In particular</w:t>
      </w:r>
      <w:r w:rsidR="000E2536" w:rsidRPr="005E5571">
        <w:rPr>
          <w:rFonts w:ascii="Times New Roman" w:hAnsi="Times New Roman" w:cs="Times New Roman"/>
          <w:sz w:val="24"/>
          <w:szCs w:val="24"/>
        </w:rPr>
        <w:t>,</w:t>
      </w:r>
      <w:r w:rsidR="00FC62A6" w:rsidRPr="005E5571">
        <w:rPr>
          <w:rFonts w:ascii="Times New Roman" w:hAnsi="Times New Roman" w:cs="Times New Roman"/>
          <w:sz w:val="24"/>
          <w:szCs w:val="24"/>
        </w:rPr>
        <w:t xml:space="preserve"> </w:t>
      </w:r>
      <w:r w:rsidR="00A722DC">
        <w:rPr>
          <w:rFonts w:ascii="Times New Roman" w:hAnsi="Times New Roman" w:cs="Times New Roman"/>
          <w:sz w:val="24"/>
          <w:szCs w:val="24"/>
        </w:rPr>
        <w:t xml:space="preserve">there is no available evidence concerning </w:t>
      </w:r>
      <w:r w:rsidR="004F7B7F">
        <w:rPr>
          <w:rFonts w:ascii="Times New Roman" w:hAnsi="Times New Roman" w:cs="Times New Roman"/>
          <w:sz w:val="24"/>
          <w:szCs w:val="24"/>
        </w:rPr>
        <w:t xml:space="preserve">the </w:t>
      </w:r>
      <w:r w:rsidR="00FB2599">
        <w:rPr>
          <w:rFonts w:ascii="Times New Roman" w:hAnsi="Times New Roman" w:cs="Times New Roman"/>
          <w:sz w:val="24"/>
          <w:szCs w:val="24"/>
        </w:rPr>
        <w:t>variable</w:t>
      </w:r>
      <w:r w:rsidR="004F7B7F">
        <w:rPr>
          <w:rFonts w:ascii="Times New Roman" w:hAnsi="Times New Roman" w:cs="Times New Roman"/>
          <w:sz w:val="24"/>
          <w:szCs w:val="24"/>
        </w:rPr>
        <w:t>s determin</w:t>
      </w:r>
      <w:r w:rsidR="00FB2599">
        <w:rPr>
          <w:rFonts w:ascii="Times New Roman" w:hAnsi="Times New Roman" w:cs="Times New Roman"/>
          <w:sz w:val="24"/>
          <w:szCs w:val="24"/>
        </w:rPr>
        <w:t>ing</w:t>
      </w:r>
      <w:r w:rsidR="00DE21E8">
        <w:rPr>
          <w:rFonts w:ascii="Times New Roman" w:hAnsi="Times New Roman" w:cs="Times New Roman"/>
          <w:sz w:val="24"/>
          <w:szCs w:val="24"/>
        </w:rPr>
        <w:t xml:space="preserve"> the </w:t>
      </w:r>
      <w:r w:rsidR="00FB2599">
        <w:rPr>
          <w:rFonts w:ascii="Times New Roman" w:hAnsi="Times New Roman" w:cs="Times New Roman"/>
          <w:sz w:val="24"/>
          <w:szCs w:val="24"/>
        </w:rPr>
        <w:t xml:space="preserve">switch from low to high </w:t>
      </w:r>
      <w:r w:rsidR="00DE21E8">
        <w:rPr>
          <w:rFonts w:ascii="Times New Roman" w:hAnsi="Times New Roman" w:cs="Times New Roman"/>
          <w:sz w:val="24"/>
          <w:szCs w:val="24"/>
        </w:rPr>
        <w:t>volatility</w:t>
      </w:r>
      <w:r w:rsidR="00AB5A47">
        <w:rPr>
          <w:rFonts w:ascii="Times New Roman" w:hAnsi="Times New Roman" w:cs="Times New Roman"/>
          <w:sz w:val="24"/>
          <w:szCs w:val="24"/>
        </w:rPr>
        <w:t xml:space="preserve"> </w:t>
      </w:r>
      <w:r w:rsidR="00FB2599">
        <w:rPr>
          <w:rFonts w:ascii="Times New Roman" w:hAnsi="Times New Roman" w:cs="Times New Roman"/>
          <w:sz w:val="24"/>
          <w:szCs w:val="24"/>
        </w:rPr>
        <w:t xml:space="preserve">periods </w:t>
      </w:r>
      <w:r w:rsidR="00AB5A47">
        <w:rPr>
          <w:rFonts w:ascii="Times New Roman" w:hAnsi="Times New Roman" w:cs="Times New Roman"/>
          <w:sz w:val="24"/>
          <w:szCs w:val="24"/>
        </w:rPr>
        <w:t>in the shipping market</w:t>
      </w:r>
      <w:r w:rsidR="00DE21E8">
        <w:rPr>
          <w:rFonts w:ascii="Times New Roman" w:hAnsi="Times New Roman" w:cs="Times New Roman"/>
          <w:sz w:val="24"/>
          <w:szCs w:val="24"/>
        </w:rPr>
        <w:t>.</w:t>
      </w:r>
    </w:p>
    <w:p w14:paraId="5D23D130" w14:textId="77777777" w:rsidR="00324415" w:rsidRDefault="00324415" w:rsidP="009637FF">
      <w:pPr>
        <w:spacing w:after="0" w:line="360" w:lineRule="auto"/>
        <w:jc w:val="both"/>
        <w:rPr>
          <w:rFonts w:ascii="Times New Roman" w:hAnsi="Times New Roman" w:cs="Times New Roman"/>
          <w:sz w:val="24"/>
          <w:szCs w:val="24"/>
        </w:rPr>
      </w:pPr>
    </w:p>
    <w:p w14:paraId="5F2C7D7A" w14:textId="0E3697C1" w:rsidR="00806ED2" w:rsidRDefault="00FB2599" w:rsidP="004B6F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w:t>
      </w:r>
      <w:r w:rsidR="00B10E51">
        <w:rPr>
          <w:rFonts w:ascii="Times New Roman" w:hAnsi="Times New Roman" w:cs="Times New Roman"/>
          <w:sz w:val="24"/>
          <w:szCs w:val="24"/>
        </w:rPr>
        <w:t xml:space="preserve">e present study </w:t>
      </w:r>
      <w:r w:rsidR="00595523">
        <w:rPr>
          <w:rFonts w:ascii="Times New Roman" w:hAnsi="Times New Roman" w:cs="Times New Roman"/>
          <w:sz w:val="24"/>
          <w:szCs w:val="24"/>
        </w:rPr>
        <w:t>aim</w:t>
      </w:r>
      <w:r>
        <w:rPr>
          <w:rFonts w:ascii="Times New Roman" w:hAnsi="Times New Roman" w:cs="Times New Roman"/>
          <w:sz w:val="24"/>
          <w:szCs w:val="24"/>
        </w:rPr>
        <w:t>s</w:t>
      </w:r>
      <w:r w:rsidR="00595523">
        <w:rPr>
          <w:rFonts w:ascii="Times New Roman" w:hAnsi="Times New Roman" w:cs="Times New Roman"/>
          <w:sz w:val="24"/>
          <w:szCs w:val="24"/>
        </w:rPr>
        <w:t xml:space="preserve"> to provide </w:t>
      </w:r>
      <w:r>
        <w:rPr>
          <w:rFonts w:ascii="Times New Roman" w:hAnsi="Times New Roman" w:cs="Times New Roman"/>
          <w:sz w:val="24"/>
          <w:szCs w:val="24"/>
        </w:rPr>
        <w:t xml:space="preserve">new </w:t>
      </w:r>
      <w:r w:rsidR="00595523">
        <w:rPr>
          <w:rFonts w:ascii="Times New Roman" w:hAnsi="Times New Roman" w:cs="Times New Roman"/>
          <w:sz w:val="24"/>
          <w:szCs w:val="24"/>
        </w:rPr>
        <w:t>insight</w:t>
      </w:r>
      <w:r>
        <w:rPr>
          <w:rFonts w:ascii="Times New Roman" w:hAnsi="Times New Roman" w:cs="Times New Roman"/>
          <w:sz w:val="24"/>
          <w:szCs w:val="24"/>
        </w:rPr>
        <w:t>s</w:t>
      </w:r>
      <w:r w:rsidR="00595523">
        <w:rPr>
          <w:rFonts w:ascii="Times New Roman" w:hAnsi="Times New Roman" w:cs="Times New Roman"/>
          <w:sz w:val="24"/>
          <w:szCs w:val="24"/>
        </w:rPr>
        <w:t xml:space="preserve"> into </w:t>
      </w:r>
      <w:r w:rsidR="00494D1C">
        <w:rPr>
          <w:rFonts w:ascii="Times New Roman" w:hAnsi="Times New Roman" w:cs="Times New Roman"/>
          <w:sz w:val="24"/>
          <w:szCs w:val="24"/>
        </w:rPr>
        <w:t>th</w:t>
      </w:r>
      <w:r w:rsidR="00A722DC">
        <w:rPr>
          <w:rFonts w:ascii="Times New Roman" w:hAnsi="Times New Roman" w:cs="Times New Roman"/>
          <w:sz w:val="24"/>
          <w:szCs w:val="24"/>
        </w:rPr>
        <w:t xml:space="preserve">ese </w:t>
      </w:r>
      <w:r w:rsidR="000A5BC3">
        <w:rPr>
          <w:rFonts w:ascii="Times New Roman" w:hAnsi="Times New Roman" w:cs="Times New Roman"/>
          <w:sz w:val="24"/>
          <w:szCs w:val="24"/>
        </w:rPr>
        <w:t>issue</w:t>
      </w:r>
      <w:r w:rsidR="00A722DC">
        <w:rPr>
          <w:rFonts w:ascii="Times New Roman" w:hAnsi="Times New Roman" w:cs="Times New Roman"/>
          <w:sz w:val="24"/>
          <w:szCs w:val="24"/>
        </w:rPr>
        <w:t>s</w:t>
      </w:r>
      <w:r w:rsidR="00A773ED">
        <w:rPr>
          <w:rFonts w:ascii="Times New Roman" w:hAnsi="Times New Roman" w:cs="Times New Roman"/>
          <w:sz w:val="24"/>
          <w:szCs w:val="24"/>
        </w:rPr>
        <w:t xml:space="preserve"> b</w:t>
      </w:r>
      <w:r w:rsidR="004137CD">
        <w:rPr>
          <w:rFonts w:ascii="Times New Roman" w:hAnsi="Times New Roman" w:cs="Times New Roman"/>
          <w:sz w:val="24"/>
          <w:szCs w:val="24"/>
        </w:rPr>
        <w:t xml:space="preserve">y constructing </w:t>
      </w:r>
      <w:r w:rsidR="00586440">
        <w:rPr>
          <w:rFonts w:ascii="Times New Roman" w:hAnsi="Times New Roman" w:cs="Times New Roman"/>
          <w:sz w:val="24"/>
          <w:szCs w:val="24"/>
        </w:rPr>
        <w:t>a</w:t>
      </w:r>
      <w:r>
        <w:rPr>
          <w:rFonts w:ascii="Times New Roman" w:hAnsi="Times New Roman" w:cs="Times New Roman"/>
          <w:sz w:val="24"/>
          <w:szCs w:val="24"/>
        </w:rPr>
        <w:t xml:space="preserve"> shipping uncertainty measure which </w:t>
      </w:r>
      <w:r w:rsidR="00A773ED">
        <w:rPr>
          <w:rFonts w:ascii="Times New Roman" w:hAnsi="Times New Roman" w:cs="Times New Roman"/>
          <w:sz w:val="24"/>
          <w:szCs w:val="24"/>
        </w:rPr>
        <w:t xml:space="preserve">can be a useful addition to </w:t>
      </w:r>
      <w:r>
        <w:rPr>
          <w:rFonts w:ascii="Times New Roman" w:hAnsi="Times New Roman" w:cs="Times New Roman"/>
          <w:sz w:val="24"/>
          <w:szCs w:val="24"/>
        </w:rPr>
        <w:t xml:space="preserve">the </w:t>
      </w:r>
      <w:r w:rsidR="00A773ED">
        <w:rPr>
          <w:rFonts w:ascii="Times New Roman" w:hAnsi="Times New Roman" w:cs="Times New Roman"/>
          <w:sz w:val="24"/>
          <w:szCs w:val="24"/>
        </w:rPr>
        <w:t>e</w:t>
      </w:r>
      <w:r w:rsidR="001C551C" w:rsidRPr="00A773ED">
        <w:rPr>
          <w:rFonts w:ascii="Times New Roman" w:hAnsi="Times New Roman" w:cs="Times New Roman"/>
          <w:sz w:val="24"/>
          <w:szCs w:val="24"/>
        </w:rPr>
        <w:t>xisting</w:t>
      </w:r>
      <w:r w:rsidR="00FE14D8" w:rsidRPr="00A773ED">
        <w:rPr>
          <w:rFonts w:ascii="Times New Roman" w:hAnsi="Times New Roman" w:cs="Times New Roman"/>
          <w:sz w:val="24"/>
          <w:szCs w:val="24"/>
        </w:rPr>
        <w:t xml:space="preserve"> </w:t>
      </w:r>
      <w:r w:rsidR="00606AB3">
        <w:rPr>
          <w:rFonts w:ascii="Times New Roman" w:hAnsi="Times New Roman" w:cs="Times New Roman"/>
          <w:sz w:val="24"/>
          <w:szCs w:val="24"/>
        </w:rPr>
        <w:t xml:space="preserve">set of </w:t>
      </w:r>
      <w:r w:rsidR="002B2CC8" w:rsidRPr="00A773ED">
        <w:rPr>
          <w:rFonts w:ascii="Times New Roman" w:hAnsi="Times New Roman" w:cs="Times New Roman"/>
          <w:sz w:val="24"/>
          <w:szCs w:val="24"/>
        </w:rPr>
        <w:t xml:space="preserve">economic and financial </w:t>
      </w:r>
      <w:r w:rsidR="001C551C" w:rsidRPr="00A773ED">
        <w:rPr>
          <w:rFonts w:ascii="Times New Roman" w:hAnsi="Times New Roman" w:cs="Times New Roman"/>
          <w:sz w:val="24"/>
          <w:szCs w:val="24"/>
        </w:rPr>
        <w:t>uncertainty measures</w:t>
      </w:r>
      <w:r w:rsidR="00B10E51">
        <w:rPr>
          <w:rFonts w:ascii="Times New Roman" w:hAnsi="Times New Roman" w:cs="Times New Roman"/>
          <w:sz w:val="24"/>
          <w:szCs w:val="24"/>
        </w:rPr>
        <w:t xml:space="preserve"> </w:t>
      </w:r>
      <w:r w:rsidR="00660F5B" w:rsidRPr="00A773ED">
        <w:rPr>
          <w:rFonts w:ascii="Times New Roman" w:hAnsi="Times New Roman" w:cs="Times New Roman"/>
          <w:sz w:val="24"/>
          <w:szCs w:val="24"/>
        </w:rPr>
        <w:t xml:space="preserve">not specifically </w:t>
      </w:r>
      <w:r>
        <w:rPr>
          <w:rFonts w:ascii="Times New Roman" w:hAnsi="Times New Roman" w:cs="Times New Roman"/>
          <w:sz w:val="24"/>
          <w:szCs w:val="24"/>
        </w:rPr>
        <w:t>captur</w:t>
      </w:r>
      <w:r w:rsidR="00B10E51">
        <w:rPr>
          <w:rFonts w:ascii="Times New Roman" w:hAnsi="Times New Roman" w:cs="Times New Roman"/>
          <w:sz w:val="24"/>
          <w:szCs w:val="24"/>
        </w:rPr>
        <w:t>ing</w:t>
      </w:r>
      <w:r>
        <w:rPr>
          <w:rFonts w:ascii="Times New Roman" w:hAnsi="Times New Roman" w:cs="Times New Roman"/>
          <w:sz w:val="24"/>
          <w:szCs w:val="24"/>
        </w:rPr>
        <w:t xml:space="preserve"> this type of risk.  </w:t>
      </w:r>
      <w:r w:rsidR="00B10E51">
        <w:rPr>
          <w:rFonts w:ascii="Times New Roman" w:hAnsi="Times New Roman" w:cs="Times New Roman"/>
          <w:sz w:val="24"/>
          <w:szCs w:val="24"/>
        </w:rPr>
        <w:t xml:space="preserve">The </w:t>
      </w:r>
      <w:r w:rsidR="00610EDF">
        <w:rPr>
          <w:rFonts w:ascii="Times New Roman" w:hAnsi="Times New Roman" w:cs="Times New Roman"/>
          <w:sz w:val="24"/>
          <w:szCs w:val="24"/>
        </w:rPr>
        <w:t xml:space="preserve">shipping </w:t>
      </w:r>
      <w:r w:rsidR="00610EDF" w:rsidRPr="004B6F17">
        <w:rPr>
          <w:rFonts w:ascii="Times New Roman" w:hAnsi="Times New Roman" w:cs="Times New Roman"/>
          <w:sz w:val="24"/>
          <w:szCs w:val="24"/>
        </w:rPr>
        <w:t>cost</w:t>
      </w:r>
      <w:r w:rsidR="00B10E51">
        <w:rPr>
          <w:rFonts w:ascii="Times New Roman" w:hAnsi="Times New Roman" w:cs="Times New Roman"/>
          <w:sz w:val="24"/>
          <w:szCs w:val="24"/>
        </w:rPr>
        <w:t xml:space="preserve"> </w:t>
      </w:r>
      <w:r w:rsidR="00610EDF" w:rsidRPr="004B6F17">
        <w:rPr>
          <w:rFonts w:ascii="Times New Roman" w:hAnsi="Times New Roman" w:cs="Times New Roman"/>
          <w:sz w:val="24"/>
          <w:szCs w:val="24"/>
        </w:rPr>
        <w:t>s</w:t>
      </w:r>
      <w:r w:rsidR="00B10E51">
        <w:rPr>
          <w:rFonts w:ascii="Times New Roman" w:hAnsi="Times New Roman" w:cs="Times New Roman"/>
          <w:sz w:val="24"/>
          <w:szCs w:val="24"/>
        </w:rPr>
        <w:t xml:space="preserve">eries used for the analysis is </w:t>
      </w:r>
      <w:r w:rsidR="00610EDF" w:rsidRPr="004B6F17">
        <w:rPr>
          <w:rFonts w:ascii="Times New Roman" w:hAnsi="Times New Roman" w:cs="Times New Roman"/>
          <w:sz w:val="24"/>
          <w:szCs w:val="24"/>
        </w:rPr>
        <w:t>t</w:t>
      </w:r>
      <w:r w:rsidR="009F6440" w:rsidRPr="004B6F17">
        <w:rPr>
          <w:rFonts w:ascii="Times New Roman" w:hAnsi="Times New Roman" w:cs="Times New Roman"/>
          <w:sz w:val="24"/>
          <w:szCs w:val="24"/>
        </w:rPr>
        <w:t xml:space="preserve">he </w:t>
      </w:r>
      <w:r w:rsidR="00987724">
        <w:rPr>
          <w:rFonts w:ascii="Times New Roman" w:hAnsi="Times New Roman" w:cs="Times New Roman"/>
          <w:sz w:val="24"/>
          <w:szCs w:val="24"/>
        </w:rPr>
        <w:t xml:space="preserve">monthly </w:t>
      </w:r>
      <w:r w:rsidR="002B2CC8" w:rsidRPr="004B6F17">
        <w:rPr>
          <w:rFonts w:ascii="Times New Roman" w:hAnsi="Times New Roman" w:cs="Times New Roman"/>
          <w:sz w:val="24"/>
          <w:szCs w:val="24"/>
        </w:rPr>
        <w:t>Baltic Dry Index</w:t>
      </w:r>
      <w:r w:rsidR="000E2536">
        <w:rPr>
          <w:rFonts w:ascii="Times New Roman" w:hAnsi="Times New Roman" w:cs="Times New Roman"/>
          <w:sz w:val="24"/>
          <w:szCs w:val="24"/>
        </w:rPr>
        <w:t xml:space="preserve"> (BDI)</w:t>
      </w:r>
      <w:r w:rsidR="00987724" w:rsidRPr="00987724">
        <w:t xml:space="preserve"> </w:t>
      </w:r>
      <w:r w:rsidR="00987724" w:rsidRPr="00987724">
        <w:rPr>
          <w:rFonts w:ascii="Times New Roman" w:hAnsi="Times New Roman" w:cs="Times New Roman"/>
          <w:sz w:val="24"/>
          <w:szCs w:val="24"/>
        </w:rPr>
        <w:t>from February 1985 to September 2023</w:t>
      </w:r>
      <w:r w:rsidR="004137CD">
        <w:rPr>
          <w:rFonts w:ascii="Times New Roman" w:hAnsi="Times New Roman" w:cs="Times New Roman"/>
          <w:sz w:val="24"/>
          <w:szCs w:val="24"/>
        </w:rPr>
        <w:t>;</w:t>
      </w:r>
      <w:r w:rsidR="00B10E51">
        <w:rPr>
          <w:rFonts w:ascii="Times New Roman" w:hAnsi="Times New Roman" w:cs="Times New Roman"/>
          <w:sz w:val="24"/>
          <w:szCs w:val="24"/>
        </w:rPr>
        <w:t xml:space="preserve"> </w:t>
      </w:r>
      <w:r w:rsidR="004137CD">
        <w:rPr>
          <w:rFonts w:ascii="Times New Roman" w:hAnsi="Times New Roman" w:cs="Times New Roman"/>
          <w:sz w:val="24"/>
          <w:szCs w:val="24"/>
        </w:rPr>
        <w:t xml:space="preserve">this index </w:t>
      </w:r>
      <w:r w:rsidR="002B2CC8" w:rsidRPr="004B6F17">
        <w:rPr>
          <w:rFonts w:ascii="Times New Roman" w:hAnsi="Times New Roman" w:cs="Times New Roman"/>
          <w:sz w:val="24"/>
          <w:szCs w:val="24"/>
        </w:rPr>
        <w:t xml:space="preserve">reflects real time supply and demand conditions </w:t>
      </w:r>
      <w:r w:rsidR="00B10E51">
        <w:rPr>
          <w:rFonts w:ascii="Times New Roman" w:hAnsi="Times New Roman" w:cs="Times New Roman"/>
          <w:sz w:val="24"/>
          <w:szCs w:val="24"/>
        </w:rPr>
        <w:t xml:space="preserve">and is </w:t>
      </w:r>
      <w:r w:rsidR="00A722DC">
        <w:rPr>
          <w:rFonts w:ascii="Times New Roman" w:hAnsi="Times New Roman" w:cs="Times New Roman"/>
          <w:sz w:val="24"/>
          <w:szCs w:val="24"/>
        </w:rPr>
        <w:t xml:space="preserve">the </w:t>
      </w:r>
      <w:r w:rsidR="00B10E51">
        <w:rPr>
          <w:rFonts w:ascii="Times New Roman" w:hAnsi="Times New Roman" w:cs="Times New Roman"/>
          <w:sz w:val="24"/>
          <w:szCs w:val="24"/>
        </w:rPr>
        <w:t xml:space="preserve">most informative </w:t>
      </w:r>
      <w:r w:rsidR="00987724">
        <w:rPr>
          <w:rFonts w:ascii="Times New Roman" w:hAnsi="Times New Roman" w:cs="Times New Roman"/>
          <w:sz w:val="24"/>
          <w:szCs w:val="24"/>
        </w:rPr>
        <w:t xml:space="preserve">about </w:t>
      </w:r>
      <w:r w:rsidR="008B6066">
        <w:rPr>
          <w:rFonts w:ascii="Times New Roman" w:hAnsi="Times New Roman" w:cs="Times New Roman"/>
          <w:sz w:val="24"/>
          <w:szCs w:val="24"/>
        </w:rPr>
        <w:t>development</w:t>
      </w:r>
      <w:r w:rsidR="00E51098">
        <w:rPr>
          <w:rFonts w:ascii="Times New Roman" w:hAnsi="Times New Roman" w:cs="Times New Roman"/>
          <w:sz w:val="24"/>
          <w:szCs w:val="24"/>
        </w:rPr>
        <w:t>s</w:t>
      </w:r>
      <w:r w:rsidR="004C62D4" w:rsidRPr="004B6F17">
        <w:rPr>
          <w:rFonts w:ascii="Times New Roman" w:hAnsi="Times New Roman" w:cs="Times New Roman"/>
          <w:sz w:val="24"/>
          <w:szCs w:val="24"/>
        </w:rPr>
        <w:t xml:space="preserve"> </w:t>
      </w:r>
      <w:r w:rsidR="009F6440" w:rsidRPr="004B6F17">
        <w:rPr>
          <w:rFonts w:ascii="Times New Roman" w:hAnsi="Times New Roman" w:cs="Times New Roman"/>
          <w:sz w:val="24"/>
          <w:szCs w:val="24"/>
        </w:rPr>
        <w:t xml:space="preserve">in the shipping </w:t>
      </w:r>
      <w:r w:rsidR="00A261C0" w:rsidRPr="004B6F17">
        <w:rPr>
          <w:rFonts w:ascii="Times New Roman" w:hAnsi="Times New Roman" w:cs="Times New Roman"/>
          <w:sz w:val="24"/>
          <w:szCs w:val="24"/>
        </w:rPr>
        <w:t>ma</w:t>
      </w:r>
      <w:r w:rsidR="00A261C0" w:rsidRPr="00E51098">
        <w:rPr>
          <w:rFonts w:ascii="Times New Roman" w:hAnsi="Times New Roman" w:cs="Times New Roman"/>
          <w:sz w:val="24"/>
          <w:szCs w:val="24"/>
        </w:rPr>
        <w:t>rket</w:t>
      </w:r>
      <w:r w:rsidR="009F6440" w:rsidRPr="00BA159C">
        <w:rPr>
          <w:rFonts w:ascii="Times New Roman" w:hAnsi="Times New Roman" w:cs="Times New Roman"/>
          <w:sz w:val="24"/>
          <w:szCs w:val="24"/>
        </w:rPr>
        <w:t>.</w:t>
      </w:r>
      <w:r w:rsidR="002F692E" w:rsidRPr="00BA159C">
        <w:rPr>
          <w:rFonts w:ascii="Times New Roman" w:hAnsi="Times New Roman" w:cs="Times New Roman"/>
          <w:sz w:val="24"/>
          <w:szCs w:val="24"/>
        </w:rPr>
        <w:t xml:space="preserve"> </w:t>
      </w:r>
      <w:bookmarkStart w:id="0" w:name="_Hlk157440748"/>
      <w:r w:rsidR="00BA159C" w:rsidRPr="00BA159C">
        <w:rPr>
          <w:rFonts w:ascii="Times New Roman" w:hAnsi="Times New Roman" w:cs="Times New Roman"/>
          <w:sz w:val="24"/>
          <w:szCs w:val="24"/>
        </w:rPr>
        <w:t>In particular, t</w:t>
      </w:r>
      <w:r w:rsidR="002F692E" w:rsidRPr="00BA159C">
        <w:rPr>
          <w:rFonts w:ascii="Times New Roman" w:hAnsi="Times New Roman" w:cs="Times New Roman"/>
          <w:sz w:val="24"/>
          <w:szCs w:val="24"/>
        </w:rPr>
        <w:t xml:space="preserve">he BDI is an index which measures the average price paid for transporting dry bulk materials, </w:t>
      </w:r>
      <w:r w:rsidR="002F1037" w:rsidRPr="00BA159C">
        <w:rPr>
          <w:rFonts w:ascii="Times New Roman" w:hAnsi="Times New Roman" w:cs="Times New Roman"/>
          <w:sz w:val="24"/>
          <w:szCs w:val="24"/>
        </w:rPr>
        <w:t>such as iron ore, coal, grain and alumina</w:t>
      </w:r>
      <w:r w:rsidR="002F692E" w:rsidRPr="00BA159C">
        <w:rPr>
          <w:rFonts w:ascii="Times New Roman" w:hAnsi="Times New Roman" w:cs="Times New Roman"/>
          <w:sz w:val="24"/>
          <w:szCs w:val="24"/>
        </w:rPr>
        <w:t xml:space="preserve">, across 20 </w:t>
      </w:r>
      <w:r w:rsidR="00FD08F6" w:rsidRPr="00BA159C">
        <w:rPr>
          <w:rFonts w:ascii="Times New Roman" w:hAnsi="Times New Roman" w:cs="Times New Roman"/>
          <w:sz w:val="24"/>
          <w:szCs w:val="24"/>
        </w:rPr>
        <w:t>sea</w:t>
      </w:r>
      <w:r w:rsidR="002F692E" w:rsidRPr="00BA159C">
        <w:rPr>
          <w:rFonts w:ascii="Times New Roman" w:hAnsi="Times New Roman" w:cs="Times New Roman"/>
          <w:sz w:val="24"/>
          <w:szCs w:val="24"/>
        </w:rPr>
        <w:t xml:space="preserve"> shipping routes</w:t>
      </w:r>
      <w:r w:rsidR="00A37191" w:rsidRPr="00BA159C">
        <w:rPr>
          <w:rFonts w:ascii="Times New Roman" w:hAnsi="Times New Roman" w:cs="Times New Roman"/>
          <w:sz w:val="24"/>
          <w:szCs w:val="24"/>
        </w:rPr>
        <w:t>, which</w:t>
      </w:r>
      <w:r w:rsidR="002F692E" w:rsidRPr="00BA159C">
        <w:rPr>
          <w:rFonts w:ascii="Times New Roman" w:hAnsi="Times New Roman" w:cs="Times New Roman"/>
          <w:sz w:val="24"/>
          <w:szCs w:val="24"/>
        </w:rPr>
        <w:t xml:space="preserve"> </w:t>
      </w:r>
      <w:r w:rsidR="00BA159C" w:rsidRPr="00BA159C">
        <w:rPr>
          <w:rFonts w:ascii="Times New Roman" w:hAnsi="Times New Roman" w:cs="Times New Roman"/>
          <w:sz w:val="24"/>
          <w:szCs w:val="24"/>
        </w:rPr>
        <w:t xml:space="preserve">account for </w:t>
      </w:r>
      <w:r w:rsidR="002F1037" w:rsidRPr="00BA159C">
        <w:rPr>
          <w:rFonts w:ascii="Times New Roman" w:hAnsi="Times New Roman" w:cs="Times New Roman"/>
          <w:sz w:val="24"/>
          <w:szCs w:val="24"/>
        </w:rPr>
        <w:t xml:space="preserve">half </w:t>
      </w:r>
      <w:r w:rsidR="002F692E" w:rsidRPr="00BA159C">
        <w:rPr>
          <w:rFonts w:ascii="Times New Roman" w:hAnsi="Times New Roman" w:cs="Times New Roman"/>
          <w:sz w:val="24"/>
          <w:szCs w:val="24"/>
        </w:rPr>
        <w:t xml:space="preserve">of world </w:t>
      </w:r>
      <w:r w:rsidR="00440E37" w:rsidRPr="00BA159C">
        <w:rPr>
          <w:rFonts w:ascii="Times New Roman" w:hAnsi="Times New Roman" w:cs="Times New Roman"/>
          <w:sz w:val="24"/>
          <w:szCs w:val="24"/>
        </w:rPr>
        <w:t xml:space="preserve">oceanic </w:t>
      </w:r>
      <w:r w:rsidR="002F692E" w:rsidRPr="00BA159C">
        <w:rPr>
          <w:rFonts w:ascii="Times New Roman" w:hAnsi="Times New Roman" w:cs="Times New Roman"/>
          <w:sz w:val="24"/>
          <w:szCs w:val="24"/>
        </w:rPr>
        <w:t>trade.</w:t>
      </w:r>
      <w:bookmarkEnd w:id="0"/>
      <w:r w:rsidR="005434FF" w:rsidRPr="00BA159C">
        <w:rPr>
          <w:rFonts w:ascii="Times New Roman" w:hAnsi="Times New Roman" w:cs="Times New Roman"/>
          <w:sz w:val="24"/>
          <w:szCs w:val="24"/>
        </w:rPr>
        <w:t xml:space="preserve"> </w:t>
      </w:r>
      <w:r w:rsidR="00BA159C">
        <w:rPr>
          <w:rFonts w:ascii="Times New Roman" w:hAnsi="Times New Roman" w:cs="Times New Roman"/>
          <w:sz w:val="24"/>
        </w:rPr>
        <w:t>In this paper</w:t>
      </w:r>
      <w:r w:rsidR="00987724">
        <w:rPr>
          <w:rFonts w:ascii="Times New Roman" w:hAnsi="Times New Roman" w:cs="Times New Roman"/>
          <w:sz w:val="24"/>
        </w:rPr>
        <w:t>, a</w:t>
      </w:r>
      <w:r w:rsidR="002C645B">
        <w:rPr>
          <w:rFonts w:ascii="Times New Roman" w:hAnsi="Times New Roman" w:cs="Times New Roman"/>
          <w:sz w:val="24"/>
        </w:rPr>
        <w:t>n</w:t>
      </w:r>
      <w:r w:rsidR="00127AE3">
        <w:rPr>
          <w:rFonts w:ascii="Times New Roman" w:hAnsi="Times New Roman" w:cs="Times New Roman"/>
          <w:sz w:val="24"/>
        </w:rPr>
        <w:t xml:space="preserve"> </w:t>
      </w:r>
      <w:r w:rsidR="00FD182F">
        <w:rPr>
          <w:rFonts w:ascii="Times New Roman" w:hAnsi="Times New Roman" w:cs="Times New Roman"/>
          <w:sz w:val="24"/>
        </w:rPr>
        <w:t xml:space="preserve">unsynchronised </w:t>
      </w:r>
      <w:r w:rsidR="00127AE3">
        <w:rPr>
          <w:rFonts w:ascii="Times New Roman" w:hAnsi="Times New Roman" w:cs="Times New Roman"/>
          <w:sz w:val="24"/>
        </w:rPr>
        <w:t>endogenous regime switching</w:t>
      </w:r>
      <w:r w:rsidR="00E41431">
        <w:rPr>
          <w:rFonts w:ascii="Times New Roman" w:hAnsi="Times New Roman" w:cs="Times New Roman"/>
          <w:sz w:val="24"/>
        </w:rPr>
        <w:t xml:space="preserve"> model with dynamic feedback and interactions</w:t>
      </w:r>
      <w:r w:rsidR="00127AE3">
        <w:rPr>
          <w:rFonts w:ascii="Times New Roman" w:hAnsi="Times New Roman" w:cs="Times New Roman"/>
          <w:sz w:val="24"/>
        </w:rPr>
        <w:t xml:space="preserve"> </w:t>
      </w:r>
      <w:r w:rsidR="00987724">
        <w:rPr>
          <w:rFonts w:ascii="Times New Roman" w:hAnsi="Times New Roman" w:cs="Times New Roman"/>
          <w:sz w:val="24"/>
        </w:rPr>
        <w:t xml:space="preserve">is estimated </w:t>
      </w:r>
      <w:r w:rsidR="004D2607">
        <w:rPr>
          <w:rFonts w:ascii="Times New Roman" w:hAnsi="Times New Roman" w:cs="Times New Roman"/>
          <w:sz w:val="24"/>
        </w:rPr>
        <w:t>to extract latent mean and volatility factors</w:t>
      </w:r>
      <w:r w:rsidR="00987724">
        <w:rPr>
          <w:rFonts w:ascii="Times New Roman" w:hAnsi="Times New Roman" w:cs="Times New Roman"/>
          <w:sz w:val="24"/>
        </w:rPr>
        <w:t xml:space="preserve"> </w:t>
      </w:r>
      <w:r w:rsidR="00987724" w:rsidRPr="00987724">
        <w:rPr>
          <w:rFonts w:ascii="Times New Roman" w:hAnsi="Times New Roman" w:cs="Times New Roman"/>
          <w:sz w:val="24"/>
        </w:rPr>
        <w:t>(Chang et al., 2023)</w:t>
      </w:r>
      <w:r w:rsidR="004D2607">
        <w:rPr>
          <w:rFonts w:ascii="Times New Roman" w:hAnsi="Times New Roman" w:cs="Times New Roman"/>
          <w:sz w:val="24"/>
        </w:rPr>
        <w:t xml:space="preserve">. The </w:t>
      </w:r>
      <w:r w:rsidR="00A722DC">
        <w:rPr>
          <w:rFonts w:ascii="Times New Roman" w:hAnsi="Times New Roman" w:cs="Times New Roman"/>
          <w:sz w:val="24"/>
        </w:rPr>
        <w:t xml:space="preserve">latter </w:t>
      </w:r>
      <w:r w:rsidR="004D2607">
        <w:rPr>
          <w:rFonts w:ascii="Times New Roman" w:hAnsi="Times New Roman" w:cs="Times New Roman"/>
          <w:sz w:val="24"/>
        </w:rPr>
        <w:t>can be seen as a measure of s</w:t>
      </w:r>
      <w:r w:rsidR="0030688C">
        <w:rPr>
          <w:rFonts w:ascii="Times New Roman" w:hAnsi="Times New Roman" w:cs="Times New Roman"/>
          <w:sz w:val="24"/>
        </w:rPr>
        <w:t xml:space="preserve">hipping cost </w:t>
      </w:r>
      <w:r w:rsidR="004D2607">
        <w:rPr>
          <w:rFonts w:ascii="Times New Roman" w:hAnsi="Times New Roman" w:cs="Times New Roman"/>
          <w:sz w:val="24"/>
        </w:rPr>
        <w:t>uncertainty</w:t>
      </w:r>
      <w:r w:rsidR="0064683C">
        <w:rPr>
          <w:rFonts w:ascii="Times New Roman" w:hAnsi="Times New Roman" w:cs="Times New Roman"/>
          <w:sz w:val="24"/>
        </w:rPr>
        <w:t xml:space="preserve"> and </w:t>
      </w:r>
      <w:r w:rsidR="00987724">
        <w:rPr>
          <w:rFonts w:ascii="Times New Roman" w:hAnsi="Times New Roman" w:cs="Times New Roman"/>
          <w:sz w:val="24"/>
        </w:rPr>
        <w:t xml:space="preserve">thus of </w:t>
      </w:r>
      <w:r w:rsidR="0064683C">
        <w:rPr>
          <w:rFonts w:ascii="Times New Roman" w:hAnsi="Times New Roman" w:cs="Times New Roman"/>
          <w:sz w:val="24"/>
        </w:rPr>
        <w:t>overall risk in the shipping market</w:t>
      </w:r>
      <w:r w:rsidR="004D2607">
        <w:rPr>
          <w:rFonts w:ascii="Times New Roman" w:hAnsi="Times New Roman" w:cs="Times New Roman"/>
          <w:sz w:val="24"/>
        </w:rPr>
        <w:t xml:space="preserve">. </w:t>
      </w:r>
      <w:r w:rsidR="00987724">
        <w:rPr>
          <w:rFonts w:ascii="Times New Roman" w:hAnsi="Times New Roman" w:cs="Times New Roman"/>
          <w:sz w:val="24"/>
        </w:rPr>
        <w:t>Next, the forecasting perfor</w:t>
      </w:r>
      <w:r w:rsidR="00AB0906">
        <w:rPr>
          <w:rFonts w:ascii="Times New Roman" w:hAnsi="Times New Roman" w:cs="Times New Roman"/>
          <w:sz w:val="24"/>
        </w:rPr>
        <w:t>mance of the</w:t>
      </w:r>
      <w:r w:rsidR="00EC7C26">
        <w:rPr>
          <w:rFonts w:ascii="Times New Roman" w:hAnsi="Times New Roman" w:cs="Times New Roman"/>
          <w:sz w:val="24"/>
        </w:rPr>
        <w:t xml:space="preserve"> </w:t>
      </w:r>
      <w:r w:rsidR="00A722DC">
        <w:rPr>
          <w:rFonts w:ascii="Times New Roman" w:hAnsi="Times New Roman" w:cs="Times New Roman"/>
          <w:sz w:val="24"/>
        </w:rPr>
        <w:t xml:space="preserve">estimated </w:t>
      </w:r>
      <w:r w:rsidR="004137CD">
        <w:rPr>
          <w:rFonts w:ascii="Times New Roman" w:hAnsi="Times New Roman" w:cs="Times New Roman"/>
          <w:sz w:val="24"/>
        </w:rPr>
        <w:t xml:space="preserve">specification </w:t>
      </w:r>
      <w:r w:rsidR="00987724">
        <w:rPr>
          <w:rFonts w:ascii="Times New Roman" w:hAnsi="Times New Roman" w:cs="Times New Roman"/>
          <w:sz w:val="24"/>
        </w:rPr>
        <w:t xml:space="preserve">is compared </w:t>
      </w:r>
      <w:r w:rsidR="00EC7C26">
        <w:rPr>
          <w:rFonts w:ascii="Times New Roman" w:hAnsi="Times New Roman" w:cs="Times New Roman"/>
          <w:sz w:val="24"/>
        </w:rPr>
        <w:t xml:space="preserve">to </w:t>
      </w:r>
      <w:r w:rsidR="00AB0906">
        <w:rPr>
          <w:rFonts w:ascii="Times New Roman" w:hAnsi="Times New Roman" w:cs="Times New Roman"/>
          <w:sz w:val="24"/>
        </w:rPr>
        <w:t xml:space="preserve">that of </w:t>
      </w:r>
      <w:r w:rsidR="00EC7C26">
        <w:rPr>
          <w:rFonts w:ascii="Times New Roman" w:hAnsi="Times New Roman" w:cs="Times New Roman"/>
          <w:sz w:val="24"/>
        </w:rPr>
        <w:t>several other regime</w:t>
      </w:r>
      <w:r w:rsidR="00C86CB9">
        <w:rPr>
          <w:rFonts w:ascii="Times New Roman" w:hAnsi="Times New Roman" w:cs="Times New Roman"/>
          <w:sz w:val="24"/>
        </w:rPr>
        <w:t xml:space="preserve"> </w:t>
      </w:r>
      <w:r w:rsidR="00EC7C26">
        <w:rPr>
          <w:rFonts w:ascii="Times New Roman" w:hAnsi="Times New Roman" w:cs="Times New Roman"/>
          <w:sz w:val="24"/>
        </w:rPr>
        <w:t>switching models, including a</w:t>
      </w:r>
      <w:r w:rsidR="002C645B">
        <w:rPr>
          <w:rFonts w:ascii="Times New Roman" w:hAnsi="Times New Roman" w:cs="Times New Roman"/>
          <w:sz w:val="24"/>
        </w:rPr>
        <w:t xml:space="preserve"> volatility switching </w:t>
      </w:r>
      <w:r w:rsidR="00606AB3">
        <w:rPr>
          <w:rFonts w:ascii="Times New Roman" w:hAnsi="Times New Roman" w:cs="Times New Roman"/>
          <w:sz w:val="24"/>
        </w:rPr>
        <w:t>one</w:t>
      </w:r>
      <w:r w:rsidR="002C645B">
        <w:rPr>
          <w:rFonts w:ascii="Times New Roman" w:hAnsi="Times New Roman" w:cs="Times New Roman"/>
          <w:sz w:val="24"/>
        </w:rPr>
        <w:t>, a</w:t>
      </w:r>
      <w:r w:rsidR="00EC7C26">
        <w:rPr>
          <w:rFonts w:ascii="Times New Roman" w:hAnsi="Times New Roman" w:cs="Times New Roman"/>
          <w:sz w:val="24"/>
        </w:rPr>
        <w:t xml:space="preserve"> standard</w:t>
      </w:r>
      <w:r w:rsidR="003344DD">
        <w:rPr>
          <w:rFonts w:ascii="Times New Roman" w:hAnsi="Times New Roman" w:cs="Times New Roman"/>
          <w:sz w:val="24"/>
        </w:rPr>
        <w:t xml:space="preserve"> Markov-switching </w:t>
      </w:r>
      <w:r w:rsidR="00606AB3">
        <w:rPr>
          <w:rFonts w:ascii="Times New Roman" w:hAnsi="Times New Roman" w:cs="Times New Roman"/>
          <w:sz w:val="24"/>
        </w:rPr>
        <w:t xml:space="preserve">one </w:t>
      </w:r>
      <w:r w:rsidR="0006517E">
        <w:rPr>
          <w:rFonts w:ascii="Times New Roman" w:hAnsi="Times New Roman" w:cs="Times New Roman"/>
          <w:sz w:val="24"/>
        </w:rPr>
        <w:t>with an exogenous Markov chain</w:t>
      </w:r>
      <w:r w:rsidR="00987724">
        <w:rPr>
          <w:rFonts w:ascii="Times New Roman" w:hAnsi="Times New Roman" w:cs="Times New Roman"/>
          <w:sz w:val="24"/>
        </w:rPr>
        <w:t>,</w:t>
      </w:r>
      <w:r w:rsidR="0006517E">
        <w:rPr>
          <w:rFonts w:ascii="Times New Roman" w:hAnsi="Times New Roman" w:cs="Times New Roman"/>
          <w:sz w:val="24"/>
        </w:rPr>
        <w:t xml:space="preserve"> </w:t>
      </w:r>
      <w:r w:rsidR="003344DD">
        <w:rPr>
          <w:rFonts w:ascii="Times New Roman" w:hAnsi="Times New Roman" w:cs="Times New Roman"/>
          <w:sz w:val="24"/>
        </w:rPr>
        <w:t xml:space="preserve">and </w:t>
      </w:r>
      <w:r w:rsidR="0006517E">
        <w:rPr>
          <w:rFonts w:ascii="Times New Roman" w:hAnsi="Times New Roman" w:cs="Times New Roman"/>
          <w:sz w:val="24"/>
        </w:rPr>
        <w:t xml:space="preserve">the </w:t>
      </w:r>
      <w:r w:rsidR="00B64B62">
        <w:rPr>
          <w:rFonts w:ascii="Times New Roman" w:hAnsi="Times New Roman" w:cs="Times New Roman"/>
          <w:sz w:val="24"/>
        </w:rPr>
        <w:t>t</w:t>
      </w:r>
      <w:r w:rsidR="0006517E">
        <w:rPr>
          <w:rFonts w:ascii="Times New Roman" w:hAnsi="Times New Roman" w:cs="Times New Roman"/>
          <w:sz w:val="24"/>
        </w:rPr>
        <w:t xml:space="preserve">ime-varying </w:t>
      </w:r>
      <w:r w:rsidR="00B64B62">
        <w:rPr>
          <w:rFonts w:ascii="Times New Roman" w:hAnsi="Times New Roman" w:cs="Times New Roman"/>
          <w:sz w:val="24"/>
        </w:rPr>
        <w:t>t</w:t>
      </w:r>
      <w:r w:rsidR="0006517E">
        <w:rPr>
          <w:rFonts w:ascii="Times New Roman" w:hAnsi="Times New Roman" w:cs="Times New Roman"/>
          <w:sz w:val="24"/>
        </w:rPr>
        <w:t xml:space="preserve">ransition </w:t>
      </w:r>
      <w:r w:rsidR="00B64B62">
        <w:rPr>
          <w:rFonts w:ascii="Times New Roman" w:hAnsi="Times New Roman" w:cs="Times New Roman"/>
          <w:sz w:val="24"/>
        </w:rPr>
        <w:t>p</w:t>
      </w:r>
      <w:r w:rsidR="0006517E">
        <w:rPr>
          <w:rFonts w:ascii="Times New Roman" w:hAnsi="Times New Roman" w:cs="Times New Roman"/>
          <w:sz w:val="24"/>
        </w:rPr>
        <w:t xml:space="preserve">robabilities switching model by Diebold et al. (1994) </w:t>
      </w:r>
      <w:r w:rsidR="003344DD">
        <w:rPr>
          <w:rFonts w:ascii="Times New Roman" w:hAnsi="Times New Roman" w:cs="Times New Roman"/>
          <w:sz w:val="24"/>
        </w:rPr>
        <w:t xml:space="preserve">with </w:t>
      </w:r>
      <w:r w:rsidR="00AB0906">
        <w:rPr>
          <w:rFonts w:ascii="Times New Roman" w:hAnsi="Times New Roman" w:cs="Times New Roman"/>
          <w:sz w:val="24"/>
        </w:rPr>
        <w:t>several transition variables</w:t>
      </w:r>
      <w:r w:rsidR="003344DD">
        <w:rPr>
          <w:rFonts w:ascii="Times New Roman" w:hAnsi="Times New Roman" w:cs="Times New Roman"/>
          <w:sz w:val="24"/>
        </w:rPr>
        <w:t xml:space="preserve">. </w:t>
      </w:r>
      <w:r w:rsidR="0030688C">
        <w:rPr>
          <w:rFonts w:ascii="Times New Roman" w:hAnsi="Times New Roman" w:cs="Times New Roman"/>
          <w:sz w:val="24"/>
        </w:rPr>
        <w:t>The</w:t>
      </w:r>
      <w:r w:rsidR="00987724">
        <w:rPr>
          <w:rFonts w:ascii="Times New Roman" w:hAnsi="Times New Roman" w:cs="Times New Roman"/>
          <w:sz w:val="24"/>
        </w:rPr>
        <w:t xml:space="preserve"> </w:t>
      </w:r>
      <w:r w:rsidR="002C645B">
        <w:rPr>
          <w:rFonts w:ascii="Times New Roman" w:hAnsi="Times New Roman" w:cs="Times New Roman"/>
          <w:sz w:val="24"/>
        </w:rPr>
        <w:t>shipping cost uncertainty indicator</w:t>
      </w:r>
      <w:r w:rsidR="00AD068F">
        <w:rPr>
          <w:rFonts w:ascii="Times New Roman" w:hAnsi="Times New Roman" w:cs="Times New Roman"/>
          <w:sz w:val="24"/>
        </w:rPr>
        <w:t xml:space="preserve"> </w:t>
      </w:r>
      <w:r w:rsidR="00987724">
        <w:rPr>
          <w:rFonts w:ascii="Times New Roman" w:hAnsi="Times New Roman" w:cs="Times New Roman"/>
          <w:sz w:val="24"/>
        </w:rPr>
        <w:t xml:space="preserve">is then compared </w:t>
      </w:r>
      <w:r w:rsidR="000305D2">
        <w:rPr>
          <w:rFonts w:ascii="Times New Roman" w:hAnsi="Times New Roman" w:cs="Times New Roman"/>
          <w:sz w:val="24"/>
        </w:rPr>
        <w:t>to</w:t>
      </w:r>
      <w:r w:rsidR="00AD068F">
        <w:rPr>
          <w:rFonts w:ascii="Times New Roman" w:hAnsi="Times New Roman" w:cs="Times New Roman"/>
          <w:sz w:val="24"/>
        </w:rPr>
        <w:t xml:space="preserve"> </w:t>
      </w:r>
      <w:r w:rsidR="0030688C">
        <w:rPr>
          <w:rFonts w:ascii="Times New Roman" w:hAnsi="Times New Roman" w:cs="Times New Roman"/>
          <w:sz w:val="24"/>
        </w:rPr>
        <w:t>a range of existing measures of</w:t>
      </w:r>
      <w:r w:rsidR="00AB0906">
        <w:rPr>
          <w:rFonts w:ascii="Times New Roman" w:hAnsi="Times New Roman" w:cs="Times New Roman"/>
          <w:sz w:val="24"/>
        </w:rPr>
        <w:t xml:space="preserve"> </w:t>
      </w:r>
      <w:r w:rsidR="0030688C">
        <w:rPr>
          <w:rFonts w:ascii="Times New Roman" w:hAnsi="Times New Roman" w:cs="Times New Roman"/>
          <w:sz w:val="24"/>
        </w:rPr>
        <w:t xml:space="preserve">economic and </w:t>
      </w:r>
      <w:r w:rsidR="00B64B62">
        <w:rPr>
          <w:rFonts w:ascii="Times New Roman" w:hAnsi="Times New Roman" w:cs="Times New Roman"/>
          <w:sz w:val="24"/>
        </w:rPr>
        <w:t>financial</w:t>
      </w:r>
      <w:r w:rsidR="0030688C">
        <w:rPr>
          <w:rFonts w:ascii="Times New Roman" w:hAnsi="Times New Roman" w:cs="Times New Roman"/>
          <w:sz w:val="24"/>
        </w:rPr>
        <w:t xml:space="preserve"> </w:t>
      </w:r>
      <w:r w:rsidR="00AB0906">
        <w:rPr>
          <w:rFonts w:ascii="Times New Roman" w:hAnsi="Times New Roman" w:cs="Times New Roman"/>
          <w:sz w:val="24"/>
        </w:rPr>
        <w:t>uncertainty</w:t>
      </w:r>
      <w:r w:rsidR="00AD068F">
        <w:rPr>
          <w:rFonts w:ascii="Times New Roman" w:hAnsi="Times New Roman" w:cs="Times New Roman"/>
          <w:sz w:val="24"/>
        </w:rPr>
        <w:t>.</w:t>
      </w:r>
      <w:r w:rsidR="00085D5D">
        <w:rPr>
          <w:rFonts w:ascii="Times New Roman" w:hAnsi="Times New Roman" w:cs="Times New Roman"/>
          <w:sz w:val="24"/>
        </w:rPr>
        <w:t xml:space="preserve"> </w:t>
      </w:r>
      <w:r w:rsidR="0030688C">
        <w:rPr>
          <w:rFonts w:ascii="Times New Roman" w:hAnsi="Times New Roman" w:cs="Times New Roman"/>
          <w:sz w:val="24"/>
        </w:rPr>
        <w:t xml:space="preserve">Finally, </w:t>
      </w:r>
      <w:r w:rsidR="00085D5D">
        <w:rPr>
          <w:rFonts w:ascii="Times New Roman" w:hAnsi="Times New Roman" w:cs="Times New Roman"/>
          <w:sz w:val="24"/>
        </w:rPr>
        <w:t xml:space="preserve">the </w:t>
      </w:r>
      <w:r w:rsidR="00416A39">
        <w:rPr>
          <w:rFonts w:ascii="Times New Roman" w:hAnsi="Times New Roman" w:cs="Times New Roman"/>
          <w:sz w:val="24"/>
        </w:rPr>
        <w:t>pass-through</w:t>
      </w:r>
      <w:r w:rsidR="00085D5D">
        <w:rPr>
          <w:rFonts w:ascii="Times New Roman" w:hAnsi="Times New Roman" w:cs="Times New Roman"/>
          <w:sz w:val="24"/>
        </w:rPr>
        <w:t xml:space="preserve"> of this new measure of </w:t>
      </w:r>
      <w:r w:rsidR="00085D5D" w:rsidRPr="000E2536">
        <w:rPr>
          <w:rFonts w:ascii="Times New Roman" w:hAnsi="Times New Roman" w:cs="Times New Roman"/>
          <w:sz w:val="24"/>
        </w:rPr>
        <w:t xml:space="preserve">uncertainty </w:t>
      </w:r>
      <w:r w:rsidR="00416A39" w:rsidRPr="000E2536">
        <w:rPr>
          <w:rFonts w:ascii="Times New Roman" w:hAnsi="Times New Roman" w:cs="Times New Roman"/>
          <w:sz w:val="24"/>
        </w:rPr>
        <w:t>to</w:t>
      </w:r>
      <w:r w:rsidR="00085D5D" w:rsidRPr="000E2536">
        <w:rPr>
          <w:rFonts w:ascii="Times New Roman" w:hAnsi="Times New Roman" w:cs="Times New Roman"/>
          <w:sz w:val="24"/>
        </w:rPr>
        <w:t xml:space="preserve"> inflation</w:t>
      </w:r>
      <w:r w:rsidR="00416A39" w:rsidRPr="000E2536">
        <w:rPr>
          <w:rFonts w:ascii="Times New Roman" w:hAnsi="Times New Roman" w:cs="Times New Roman"/>
          <w:sz w:val="24"/>
        </w:rPr>
        <w:t xml:space="preserve">, </w:t>
      </w:r>
      <w:r w:rsidR="00085D5D" w:rsidRPr="000E2536">
        <w:rPr>
          <w:rFonts w:ascii="Times New Roman" w:hAnsi="Times New Roman" w:cs="Times New Roman"/>
          <w:sz w:val="24"/>
        </w:rPr>
        <w:t>inflation expectations</w:t>
      </w:r>
      <w:r w:rsidR="00416A39" w:rsidRPr="000E2536">
        <w:rPr>
          <w:rFonts w:ascii="Times New Roman" w:hAnsi="Times New Roman" w:cs="Times New Roman"/>
          <w:sz w:val="24"/>
        </w:rPr>
        <w:t xml:space="preserve"> and economic activity</w:t>
      </w:r>
      <w:r w:rsidR="00085D5D" w:rsidRPr="000E2536">
        <w:rPr>
          <w:rFonts w:ascii="Times New Roman" w:hAnsi="Times New Roman" w:cs="Times New Roman"/>
          <w:sz w:val="24"/>
        </w:rPr>
        <w:t xml:space="preserve"> </w:t>
      </w:r>
      <w:r w:rsidR="00987724">
        <w:rPr>
          <w:rFonts w:ascii="Times New Roman" w:hAnsi="Times New Roman" w:cs="Times New Roman"/>
          <w:sz w:val="24"/>
        </w:rPr>
        <w:t xml:space="preserve">is assessed by estimating </w:t>
      </w:r>
      <w:r w:rsidR="00987724" w:rsidRPr="00987724">
        <w:rPr>
          <w:rFonts w:ascii="Times New Roman" w:hAnsi="Times New Roman" w:cs="Times New Roman"/>
          <w:sz w:val="24"/>
        </w:rPr>
        <w:t>a structural VAR model</w:t>
      </w:r>
      <w:r w:rsidR="00987724">
        <w:rPr>
          <w:rFonts w:ascii="Times New Roman" w:hAnsi="Times New Roman" w:cs="Times New Roman"/>
          <w:sz w:val="24"/>
        </w:rPr>
        <w:t xml:space="preserve"> for </w:t>
      </w:r>
      <w:r w:rsidR="00085D5D" w:rsidRPr="000E2536">
        <w:rPr>
          <w:rFonts w:ascii="Times New Roman" w:hAnsi="Times New Roman" w:cs="Times New Roman"/>
          <w:sz w:val="24"/>
        </w:rPr>
        <w:t>the US</w:t>
      </w:r>
      <w:r w:rsidR="007C6D70" w:rsidRPr="000E2536">
        <w:rPr>
          <w:rFonts w:ascii="Times New Roman" w:hAnsi="Times New Roman" w:cs="Times New Roman"/>
          <w:sz w:val="24"/>
        </w:rPr>
        <w:t>, the UK and the euro area (EA)</w:t>
      </w:r>
      <w:r w:rsidR="003148B1" w:rsidRPr="000E2536">
        <w:rPr>
          <w:rFonts w:ascii="Times New Roman" w:hAnsi="Times New Roman" w:cs="Times New Roman"/>
          <w:sz w:val="24"/>
        </w:rPr>
        <w:t xml:space="preserve">. </w:t>
      </w:r>
      <w:r w:rsidR="00987724">
        <w:rPr>
          <w:rFonts w:ascii="Times New Roman" w:hAnsi="Times New Roman" w:cs="Times New Roman"/>
          <w:sz w:val="24"/>
        </w:rPr>
        <w:t>In particular</w:t>
      </w:r>
      <w:r w:rsidR="003148B1" w:rsidRPr="000E2536">
        <w:rPr>
          <w:rFonts w:ascii="Times New Roman" w:hAnsi="Times New Roman" w:cs="Times New Roman"/>
          <w:sz w:val="24"/>
        </w:rPr>
        <w:t>,</w:t>
      </w:r>
      <w:r w:rsidR="00987724">
        <w:rPr>
          <w:rFonts w:ascii="Times New Roman" w:hAnsi="Times New Roman" w:cs="Times New Roman"/>
          <w:sz w:val="24"/>
        </w:rPr>
        <w:t xml:space="preserve"> </w:t>
      </w:r>
      <w:r w:rsidR="003148B1" w:rsidRPr="000E2536">
        <w:rPr>
          <w:rFonts w:ascii="Times New Roman" w:hAnsi="Times New Roman" w:cs="Times New Roman"/>
          <w:sz w:val="24"/>
        </w:rPr>
        <w:t xml:space="preserve">the pass-through of shipping cost uncertainty shocks </w:t>
      </w:r>
      <w:r w:rsidR="00987724">
        <w:rPr>
          <w:rFonts w:ascii="Times New Roman" w:hAnsi="Times New Roman" w:cs="Times New Roman"/>
          <w:sz w:val="24"/>
        </w:rPr>
        <w:t xml:space="preserve">is compared </w:t>
      </w:r>
      <w:r w:rsidR="003148B1" w:rsidRPr="000E2536">
        <w:rPr>
          <w:rFonts w:ascii="Times New Roman" w:hAnsi="Times New Roman" w:cs="Times New Roman"/>
          <w:sz w:val="24"/>
        </w:rPr>
        <w:t>to that of</w:t>
      </w:r>
      <w:r w:rsidR="00B64B62" w:rsidRPr="000E2536">
        <w:rPr>
          <w:rFonts w:ascii="Times New Roman" w:hAnsi="Times New Roman" w:cs="Times New Roman"/>
          <w:sz w:val="24"/>
        </w:rPr>
        <w:t xml:space="preserve"> other global shocks </w:t>
      </w:r>
      <w:r w:rsidR="00987724">
        <w:rPr>
          <w:rFonts w:ascii="Times New Roman" w:hAnsi="Times New Roman" w:cs="Times New Roman"/>
          <w:sz w:val="24"/>
        </w:rPr>
        <w:t xml:space="preserve">in the case of </w:t>
      </w:r>
      <w:r w:rsidR="003148B1" w:rsidRPr="000E2536">
        <w:rPr>
          <w:rFonts w:ascii="Times New Roman" w:hAnsi="Times New Roman" w:cs="Times New Roman"/>
          <w:sz w:val="24"/>
        </w:rPr>
        <w:t xml:space="preserve">four different </w:t>
      </w:r>
      <w:r w:rsidR="003148B1" w:rsidRPr="000E2536">
        <w:rPr>
          <w:rFonts w:ascii="Times New Roman" w:hAnsi="Times New Roman" w:cs="Times New Roman"/>
          <w:sz w:val="24"/>
        </w:rPr>
        <w:lastRenderedPageBreak/>
        <w:t xml:space="preserve">measures of inflation, </w:t>
      </w:r>
      <w:r w:rsidR="00455A68" w:rsidRPr="000E2536">
        <w:rPr>
          <w:rFonts w:ascii="Times New Roman" w:hAnsi="Times New Roman" w:cs="Times New Roman"/>
          <w:sz w:val="24"/>
        </w:rPr>
        <w:t>namely</w:t>
      </w:r>
      <w:r w:rsidR="00EF52F7" w:rsidRPr="000E2536">
        <w:rPr>
          <w:rFonts w:ascii="Times New Roman" w:hAnsi="Times New Roman" w:cs="Times New Roman"/>
          <w:sz w:val="24"/>
        </w:rPr>
        <w:t xml:space="preserve"> headline</w:t>
      </w:r>
      <w:r w:rsidR="003148B1" w:rsidRPr="000E2536">
        <w:rPr>
          <w:rFonts w:ascii="Times New Roman" w:hAnsi="Times New Roman" w:cs="Times New Roman"/>
          <w:sz w:val="24"/>
        </w:rPr>
        <w:t xml:space="preserve"> consumer price inflation, core consumer price inflation, producer price inflation and import price inflation.</w:t>
      </w:r>
      <w:r w:rsidR="00B64B62" w:rsidRPr="000E2536">
        <w:rPr>
          <w:rFonts w:ascii="Times New Roman" w:hAnsi="Times New Roman" w:cs="Times New Roman"/>
          <w:sz w:val="24"/>
        </w:rPr>
        <w:t xml:space="preserve"> </w:t>
      </w:r>
      <w:r w:rsidR="00806ED2" w:rsidRPr="000E2536">
        <w:rPr>
          <w:rFonts w:ascii="Times New Roman" w:hAnsi="Times New Roman" w:cs="Times New Roman"/>
          <w:sz w:val="24"/>
          <w:szCs w:val="24"/>
        </w:rPr>
        <w:t>T</w:t>
      </w:r>
      <w:r w:rsidR="000E2536" w:rsidRPr="000E2536">
        <w:rPr>
          <w:rFonts w:ascii="Times New Roman" w:hAnsi="Times New Roman" w:cs="Times New Roman"/>
          <w:sz w:val="24"/>
          <w:szCs w:val="24"/>
        </w:rPr>
        <w:t>he analysis</w:t>
      </w:r>
      <w:r w:rsidR="004E003C" w:rsidRPr="000E2536">
        <w:rPr>
          <w:rFonts w:ascii="Times New Roman" w:hAnsi="Times New Roman" w:cs="Times New Roman"/>
          <w:sz w:val="24"/>
          <w:szCs w:val="24"/>
        </w:rPr>
        <w:t xml:space="preserve"> is</w:t>
      </w:r>
      <w:r w:rsidR="00806ED2" w:rsidRPr="000E2536">
        <w:rPr>
          <w:rFonts w:ascii="Times New Roman" w:hAnsi="Times New Roman" w:cs="Times New Roman"/>
          <w:sz w:val="24"/>
          <w:szCs w:val="24"/>
        </w:rPr>
        <w:t xml:space="preserve"> </w:t>
      </w:r>
      <w:r w:rsidR="00361DFB" w:rsidRPr="000E2536">
        <w:rPr>
          <w:rFonts w:ascii="Times New Roman" w:hAnsi="Times New Roman" w:cs="Times New Roman"/>
          <w:sz w:val="24"/>
          <w:szCs w:val="24"/>
        </w:rPr>
        <w:t>motivated by the c</w:t>
      </w:r>
      <w:r w:rsidR="00987724">
        <w:rPr>
          <w:rFonts w:ascii="Times New Roman" w:hAnsi="Times New Roman" w:cs="Times New Roman"/>
          <w:sz w:val="24"/>
          <w:szCs w:val="24"/>
        </w:rPr>
        <w:t xml:space="preserve">rucial importance </w:t>
      </w:r>
      <w:r w:rsidR="00A722DC">
        <w:rPr>
          <w:rFonts w:ascii="Times New Roman" w:hAnsi="Times New Roman" w:cs="Times New Roman"/>
          <w:sz w:val="24"/>
          <w:szCs w:val="24"/>
        </w:rPr>
        <w:t xml:space="preserve">for </w:t>
      </w:r>
      <w:r w:rsidR="00806ED2" w:rsidRPr="000E2536">
        <w:rPr>
          <w:rFonts w:ascii="Times New Roman" w:hAnsi="Times New Roman" w:cs="Times New Roman"/>
          <w:sz w:val="24"/>
          <w:szCs w:val="24"/>
        </w:rPr>
        <w:t>central ban</w:t>
      </w:r>
      <w:r w:rsidR="00A722DC">
        <w:rPr>
          <w:rFonts w:ascii="Times New Roman" w:hAnsi="Times New Roman" w:cs="Times New Roman"/>
          <w:sz w:val="24"/>
          <w:szCs w:val="24"/>
        </w:rPr>
        <w:t xml:space="preserve">ks of </w:t>
      </w:r>
      <w:r w:rsidR="00806ED2" w:rsidRPr="000E2536">
        <w:rPr>
          <w:rFonts w:ascii="Times New Roman" w:hAnsi="Times New Roman" w:cs="Times New Roman"/>
          <w:sz w:val="24"/>
          <w:szCs w:val="24"/>
        </w:rPr>
        <w:t>understand</w:t>
      </w:r>
      <w:r w:rsidR="00A722DC">
        <w:rPr>
          <w:rFonts w:ascii="Times New Roman" w:hAnsi="Times New Roman" w:cs="Times New Roman"/>
          <w:sz w:val="24"/>
          <w:szCs w:val="24"/>
        </w:rPr>
        <w:t>ing</w:t>
      </w:r>
      <w:r w:rsidR="00806ED2" w:rsidRPr="000E2536">
        <w:rPr>
          <w:rFonts w:ascii="Times New Roman" w:hAnsi="Times New Roman" w:cs="Times New Roman"/>
          <w:sz w:val="24"/>
          <w:szCs w:val="24"/>
        </w:rPr>
        <w:t xml:space="preserve"> the global drivers of inflation</w:t>
      </w:r>
      <w:r w:rsidR="00361DFB" w:rsidRPr="000E2536">
        <w:rPr>
          <w:rFonts w:ascii="Times New Roman" w:hAnsi="Times New Roman" w:cs="Times New Roman"/>
          <w:sz w:val="24"/>
          <w:szCs w:val="24"/>
        </w:rPr>
        <w:t>.</w:t>
      </w:r>
    </w:p>
    <w:p w14:paraId="1E539053" w14:textId="699D255B" w:rsidR="00025B6F" w:rsidRDefault="00025B6F" w:rsidP="00526060">
      <w:pPr>
        <w:spacing w:after="0" w:line="360" w:lineRule="auto"/>
        <w:jc w:val="both"/>
        <w:rPr>
          <w:rFonts w:ascii="Times New Roman" w:hAnsi="Times New Roman" w:cs="Times New Roman"/>
          <w:sz w:val="24"/>
        </w:rPr>
      </w:pPr>
    </w:p>
    <w:p w14:paraId="4CAF075F" w14:textId="1823073E" w:rsidR="00A20E1F" w:rsidRDefault="00A20E1F" w:rsidP="00526060">
      <w:pPr>
        <w:spacing w:after="0" w:line="360" w:lineRule="auto"/>
        <w:jc w:val="both"/>
        <w:rPr>
          <w:rFonts w:ascii="Times New Roman" w:hAnsi="Times New Roman" w:cs="Times New Roman"/>
          <w:sz w:val="24"/>
        </w:rPr>
      </w:pPr>
      <w:r>
        <w:rPr>
          <w:rFonts w:ascii="Times New Roman" w:hAnsi="Times New Roman" w:cs="Times New Roman"/>
          <w:sz w:val="24"/>
        </w:rPr>
        <w:t>The remainder of th</w:t>
      </w:r>
      <w:r w:rsidR="00A722DC">
        <w:rPr>
          <w:rFonts w:ascii="Times New Roman" w:hAnsi="Times New Roman" w:cs="Times New Roman"/>
          <w:sz w:val="24"/>
        </w:rPr>
        <w:t>e</w:t>
      </w:r>
      <w:r>
        <w:rPr>
          <w:rFonts w:ascii="Times New Roman" w:hAnsi="Times New Roman" w:cs="Times New Roman"/>
          <w:sz w:val="24"/>
        </w:rPr>
        <w:t xml:space="preserve"> paper is organised </w:t>
      </w:r>
      <w:r w:rsidRPr="003148B1">
        <w:rPr>
          <w:rFonts w:ascii="Times New Roman" w:hAnsi="Times New Roman" w:cs="Times New Roman"/>
          <w:sz w:val="24"/>
        </w:rPr>
        <w:t>as follows</w:t>
      </w:r>
      <w:r w:rsidR="00A722DC">
        <w:rPr>
          <w:rFonts w:ascii="Times New Roman" w:hAnsi="Times New Roman" w:cs="Times New Roman"/>
          <w:sz w:val="24"/>
        </w:rPr>
        <w:t xml:space="preserve">: </w:t>
      </w:r>
      <w:r w:rsidRPr="003148B1">
        <w:rPr>
          <w:rFonts w:ascii="Times New Roman" w:hAnsi="Times New Roman" w:cs="Times New Roman"/>
          <w:sz w:val="24"/>
        </w:rPr>
        <w:t xml:space="preserve">Section 2 </w:t>
      </w:r>
      <w:r w:rsidR="00A722DC">
        <w:rPr>
          <w:rFonts w:ascii="Times New Roman" w:hAnsi="Times New Roman" w:cs="Times New Roman"/>
          <w:sz w:val="24"/>
        </w:rPr>
        <w:t xml:space="preserve">briefly reviews the relevant literature, </w:t>
      </w:r>
      <w:r w:rsidRPr="003148B1">
        <w:rPr>
          <w:rFonts w:ascii="Times New Roman" w:hAnsi="Times New Roman" w:cs="Times New Roman"/>
          <w:sz w:val="24"/>
        </w:rPr>
        <w:t xml:space="preserve">Section </w:t>
      </w:r>
      <w:r w:rsidR="00A722DC">
        <w:rPr>
          <w:rFonts w:ascii="Times New Roman" w:hAnsi="Times New Roman" w:cs="Times New Roman"/>
          <w:sz w:val="24"/>
        </w:rPr>
        <w:t>3 outline</w:t>
      </w:r>
      <w:r w:rsidRPr="003148B1">
        <w:rPr>
          <w:rFonts w:ascii="Times New Roman" w:hAnsi="Times New Roman" w:cs="Times New Roman"/>
          <w:sz w:val="24"/>
        </w:rPr>
        <w:t xml:space="preserve">s the empirical framework, Section 4 </w:t>
      </w:r>
      <w:r w:rsidR="00A722DC">
        <w:rPr>
          <w:rFonts w:ascii="Times New Roman" w:hAnsi="Times New Roman" w:cs="Times New Roman"/>
          <w:sz w:val="24"/>
        </w:rPr>
        <w:t>describe</w:t>
      </w:r>
      <w:r w:rsidRPr="003148B1">
        <w:rPr>
          <w:rFonts w:ascii="Times New Roman" w:hAnsi="Times New Roman" w:cs="Times New Roman"/>
          <w:sz w:val="24"/>
        </w:rPr>
        <w:t>s the data and discusses the results</w:t>
      </w:r>
      <w:r w:rsidR="00A722DC">
        <w:rPr>
          <w:rFonts w:ascii="Times New Roman" w:hAnsi="Times New Roman" w:cs="Times New Roman"/>
          <w:sz w:val="24"/>
        </w:rPr>
        <w:t>,</w:t>
      </w:r>
      <w:r w:rsidRPr="003148B1">
        <w:rPr>
          <w:rFonts w:ascii="Times New Roman" w:hAnsi="Times New Roman" w:cs="Times New Roman"/>
          <w:sz w:val="24"/>
        </w:rPr>
        <w:t xml:space="preserve"> and Section 5 </w:t>
      </w:r>
      <w:r w:rsidR="00A722DC">
        <w:rPr>
          <w:rFonts w:ascii="Times New Roman" w:hAnsi="Times New Roman" w:cs="Times New Roman"/>
          <w:sz w:val="24"/>
        </w:rPr>
        <w:t xml:space="preserve">offers some </w:t>
      </w:r>
      <w:r w:rsidRPr="003148B1">
        <w:rPr>
          <w:rFonts w:ascii="Times New Roman" w:hAnsi="Times New Roman" w:cs="Times New Roman"/>
          <w:sz w:val="24"/>
        </w:rPr>
        <w:t>conclusions and policy recommendations.</w:t>
      </w:r>
      <w:r>
        <w:rPr>
          <w:rFonts w:ascii="Times New Roman" w:hAnsi="Times New Roman" w:cs="Times New Roman"/>
          <w:sz w:val="24"/>
        </w:rPr>
        <w:t xml:space="preserve"> </w:t>
      </w:r>
    </w:p>
    <w:p w14:paraId="385EA08F" w14:textId="77777777" w:rsidR="00B37BA5" w:rsidRDefault="00B37BA5" w:rsidP="00526060">
      <w:pPr>
        <w:spacing w:after="0" w:line="360" w:lineRule="auto"/>
        <w:jc w:val="both"/>
        <w:rPr>
          <w:rFonts w:ascii="Times New Roman" w:hAnsi="Times New Roman" w:cs="Times New Roman"/>
          <w:sz w:val="24"/>
        </w:rPr>
      </w:pPr>
    </w:p>
    <w:p w14:paraId="59C04555" w14:textId="77777777" w:rsidR="00F27310" w:rsidRPr="00707B65" w:rsidRDefault="00F27310" w:rsidP="00526060">
      <w:pPr>
        <w:spacing w:after="0" w:line="360" w:lineRule="auto"/>
        <w:jc w:val="both"/>
        <w:rPr>
          <w:rFonts w:ascii="Times New Roman" w:hAnsi="Times New Roman" w:cs="Times New Roman"/>
          <w:sz w:val="24"/>
        </w:rPr>
      </w:pPr>
    </w:p>
    <w:p w14:paraId="226046F6" w14:textId="3D69C22F" w:rsidR="00F56A9C" w:rsidRPr="005E5571" w:rsidRDefault="00A360E6" w:rsidP="00644210">
      <w:pPr>
        <w:pStyle w:val="Heading2"/>
        <w:numPr>
          <w:ilvl w:val="0"/>
          <w:numId w:val="31"/>
        </w:numPr>
        <w:spacing w:line="360" w:lineRule="auto"/>
        <w:jc w:val="both"/>
        <w:rPr>
          <w:rFonts w:ascii="Times New Roman" w:hAnsi="Times New Roman" w:cs="Times New Roman"/>
          <w:b/>
          <w:color w:val="auto"/>
          <w:sz w:val="24"/>
          <w:szCs w:val="24"/>
        </w:rPr>
      </w:pPr>
      <w:r w:rsidRPr="005E5571">
        <w:rPr>
          <w:rFonts w:ascii="Times New Roman" w:hAnsi="Times New Roman" w:cs="Times New Roman"/>
          <w:b/>
          <w:color w:val="auto"/>
          <w:sz w:val="24"/>
          <w:szCs w:val="24"/>
        </w:rPr>
        <w:t>Literature</w:t>
      </w:r>
      <w:r w:rsidR="005C4632" w:rsidRPr="005E5571">
        <w:rPr>
          <w:rFonts w:ascii="Times New Roman" w:hAnsi="Times New Roman" w:cs="Times New Roman"/>
          <w:b/>
          <w:color w:val="auto"/>
          <w:sz w:val="24"/>
          <w:szCs w:val="24"/>
        </w:rPr>
        <w:t xml:space="preserve"> </w:t>
      </w:r>
      <w:r w:rsidR="00A722DC">
        <w:rPr>
          <w:rFonts w:ascii="Times New Roman" w:hAnsi="Times New Roman" w:cs="Times New Roman"/>
          <w:b/>
          <w:color w:val="auto"/>
          <w:sz w:val="24"/>
          <w:szCs w:val="24"/>
        </w:rPr>
        <w:t>R</w:t>
      </w:r>
      <w:r w:rsidR="005C4632" w:rsidRPr="005E5571">
        <w:rPr>
          <w:rFonts w:ascii="Times New Roman" w:hAnsi="Times New Roman" w:cs="Times New Roman"/>
          <w:b/>
          <w:color w:val="auto"/>
          <w:sz w:val="24"/>
          <w:szCs w:val="24"/>
        </w:rPr>
        <w:t>eview</w:t>
      </w:r>
    </w:p>
    <w:p w14:paraId="612F9BDF" w14:textId="35CBEE6D" w:rsidR="00C227A1" w:rsidRPr="005E5571" w:rsidRDefault="00D20AE2" w:rsidP="0043380E">
      <w:pPr>
        <w:spacing w:after="0" w:line="360" w:lineRule="auto"/>
        <w:jc w:val="both"/>
        <w:rPr>
          <w:rFonts w:ascii="Times New Roman" w:hAnsi="Times New Roman" w:cs="Times New Roman"/>
          <w:sz w:val="24"/>
          <w:szCs w:val="24"/>
        </w:rPr>
      </w:pPr>
      <w:r w:rsidRPr="005E5571">
        <w:rPr>
          <w:rFonts w:ascii="Times New Roman" w:hAnsi="Times New Roman" w:cs="Times New Roman"/>
          <w:sz w:val="24"/>
          <w:szCs w:val="24"/>
        </w:rPr>
        <w:t xml:space="preserve">The </w:t>
      </w:r>
      <w:r w:rsidR="003C067E">
        <w:rPr>
          <w:rFonts w:ascii="Times New Roman" w:hAnsi="Times New Roman" w:cs="Times New Roman"/>
          <w:sz w:val="24"/>
          <w:szCs w:val="24"/>
        </w:rPr>
        <w:t xml:space="preserve">existing </w:t>
      </w:r>
      <w:r w:rsidRPr="005E5571">
        <w:rPr>
          <w:rFonts w:ascii="Times New Roman" w:hAnsi="Times New Roman" w:cs="Times New Roman"/>
          <w:sz w:val="24"/>
          <w:szCs w:val="24"/>
        </w:rPr>
        <w:t xml:space="preserve">literature </w:t>
      </w:r>
      <w:r w:rsidR="003C067E">
        <w:rPr>
          <w:rFonts w:ascii="Times New Roman" w:hAnsi="Times New Roman" w:cs="Times New Roman"/>
          <w:sz w:val="24"/>
          <w:szCs w:val="24"/>
        </w:rPr>
        <w:t>use</w:t>
      </w:r>
      <w:r w:rsidRPr="005E5571">
        <w:rPr>
          <w:rFonts w:ascii="Times New Roman" w:hAnsi="Times New Roman" w:cs="Times New Roman"/>
          <w:sz w:val="24"/>
          <w:szCs w:val="24"/>
        </w:rPr>
        <w:t xml:space="preserve">s two main indicators </w:t>
      </w:r>
      <w:r w:rsidR="003C067E">
        <w:rPr>
          <w:rFonts w:ascii="Times New Roman" w:hAnsi="Times New Roman" w:cs="Times New Roman"/>
          <w:sz w:val="24"/>
          <w:szCs w:val="24"/>
        </w:rPr>
        <w:t xml:space="preserve">of </w:t>
      </w:r>
      <w:r w:rsidRPr="005E5571">
        <w:rPr>
          <w:rFonts w:ascii="Times New Roman" w:hAnsi="Times New Roman" w:cs="Times New Roman"/>
          <w:sz w:val="24"/>
          <w:szCs w:val="24"/>
        </w:rPr>
        <w:t>shipping costs</w:t>
      </w:r>
      <w:r w:rsidR="003C067E">
        <w:rPr>
          <w:rFonts w:ascii="Times New Roman" w:hAnsi="Times New Roman" w:cs="Times New Roman"/>
          <w:sz w:val="24"/>
          <w:szCs w:val="24"/>
        </w:rPr>
        <w:t xml:space="preserve"> and </w:t>
      </w:r>
      <w:r w:rsidR="003C067E" w:rsidRPr="003C067E">
        <w:rPr>
          <w:rFonts w:ascii="Times New Roman" w:hAnsi="Times New Roman" w:cs="Times New Roman"/>
          <w:sz w:val="24"/>
          <w:szCs w:val="24"/>
        </w:rPr>
        <w:t xml:space="preserve">supply chains </w:t>
      </w:r>
      <w:r w:rsidR="003C067E">
        <w:rPr>
          <w:rFonts w:ascii="Times New Roman" w:hAnsi="Times New Roman" w:cs="Times New Roman"/>
          <w:sz w:val="24"/>
          <w:szCs w:val="24"/>
        </w:rPr>
        <w:t>pressures</w:t>
      </w:r>
      <w:r w:rsidR="004137CD">
        <w:rPr>
          <w:rFonts w:ascii="Times New Roman" w:hAnsi="Times New Roman" w:cs="Times New Roman"/>
          <w:sz w:val="24"/>
          <w:szCs w:val="24"/>
        </w:rPr>
        <w:t xml:space="preserve"> respectively</w:t>
      </w:r>
      <w:r w:rsidRPr="005E5571">
        <w:rPr>
          <w:rFonts w:ascii="Times New Roman" w:hAnsi="Times New Roman" w:cs="Times New Roman"/>
          <w:sz w:val="24"/>
          <w:szCs w:val="24"/>
        </w:rPr>
        <w:t xml:space="preserve">. </w:t>
      </w:r>
      <w:r w:rsidR="003C067E" w:rsidRPr="00BA159C">
        <w:rPr>
          <w:rFonts w:ascii="Times New Roman" w:hAnsi="Times New Roman" w:cs="Times New Roman"/>
          <w:sz w:val="24"/>
          <w:szCs w:val="24"/>
        </w:rPr>
        <w:t xml:space="preserve">The first </w:t>
      </w:r>
      <w:r w:rsidRPr="00BA159C">
        <w:rPr>
          <w:rFonts w:ascii="Times New Roman" w:hAnsi="Times New Roman" w:cs="Times New Roman"/>
          <w:sz w:val="24"/>
          <w:szCs w:val="24"/>
        </w:rPr>
        <w:t>is t</w:t>
      </w:r>
      <w:r w:rsidR="003013A0" w:rsidRPr="00BA159C">
        <w:rPr>
          <w:rFonts w:ascii="Times New Roman" w:hAnsi="Times New Roman" w:cs="Times New Roman"/>
          <w:sz w:val="24"/>
          <w:szCs w:val="24"/>
        </w:rPr>
        <w:t>he BDI</w:t>
      </w:r>
      <w:r w:rsidRPr="00BA159C">
        <w:rPr>
          <w:rFonts w:ascii="Times New Roman" w:hAnsi="Times New Roman" w:cs="Times New Roman"/>
          <w:sz w:val="24"/>
          <w:szCs w:val="24"/>
        </w:rPr>
        <w:t xml:space="preserve">, which </w:t>
      </w:r>
      <w:r w:rsidR="003013A0" w:rsidRPr="00BA159C">
        <w:rPr>
          <w:rFonts w:ascii="Times New Roman" w:hAnsi="Times New Roman" w:cs="Times New Roman"/>
          <w:sz w:val="24"/>
          <w:szCs w:val="24"/>
        </w:rPr>
        <w:t xml:space="preserve">is a shipping freight cost index </w:t>
      </w:r>
      <w:r w:rsidR="00170809" w:rsidRPr="00BA159C">
        <w:rPr>
          <w:rFonts w:ascii="Times New Roman" w:hAnsi="Times New Roman" w:cs="Times New Roman"/>
          <w:sz w:val="24"/>
          <w:szCs w:val="24"/>
        </w:rPr>
        <w:t>and</w:t>
      </w:r>
      <w:r w:rsidR="003013A0" w:rsidRPr="00BA159C">
        <w:rPr>
          <w:rFonts w:ascii="Times New Roman" w:hAnsi="Times New Roman" w:cs="Times New Roman"/>
          <w:sz w:val="24"/>
          <w:szCs w:val="24"/>
        </w:rPr>
        <w:t xml:space="preserve"> is </w:t>
      </w:r>
      <w:r w:rsidR="00BA159C" w:rsidRPr="00BA159C">
        <w:rPr>
          <w:rFonts w:ascii="Times New Roman" w:hAnsi="Times New Roman" w:cs="Times New Roman"/>
          <w:sz w:val="24"/>
          <w:szCs w:val="24"/>
        </w:rPr>
        <w:t xml:space="preserve">based on </w:t>
      </w:r>
      <w:r w:rsidR="003013A0" w:rsidRPr="00BA159C">
        <w:rPr>
          <w:rFonts w:ascii="Times New Roman" w:hAnsi="Times New Roman" w:cs="Times New Roman"/>
          <w:sz w:val="24"/>
          <w:szCs w:val="24"/>
        </w:rPr>
        <w:t>three major indices</w:t>
      </w:r>
      <w:r w:rsidR="002F692E" w:rsidRPr="00BA159C">
        <w:rPr>
          <w:rFonts w:ascii="Times New Roman" w:hAnsi="Times New Roman" w:cs="Times New Roman"/>
          <w:sz w:val="24"/>
          <w:szCs w:val="24"/>
        </w:rPr>
        <w:t xml:space="preserve"> </w:t>
      </w:r>
      <w:bookmarkStart w:id="1" w:name="_Hlk157440099"/>
      <w:r w:rsidR="002F692E" w:rsidRPr="00BA159C">
        <w:rPr>
          <w:rFonts w:ascii="Times New Roman" w:hAnsi="Times New Roman" w:cs="Times New Roman"/>
          <w:sz w:val="24"/>
          <w:szCs w:val="24"/>
        </w:rPr>
        <w:t>(</w:t>
      </w:r>
      <w:proofErr w:type="spellStart"/>
      <w:r w:rsidR="002F692E" w:rsidRPr="00BA159C">
        <w:rPr>
          <w:rFonts w:ascii="Times New Roman" w:hAnsi="Times New Roman" w:cs="Times New Roman"/>
          <w:sz w:val="24"/>
          <w:szCs w:val="24"/>
        </w:rPr>
        <w:t>Capesize</w:t>
      </w:r>
      <w:proofErr w:type="spellEnd"/>
      <w:r w:rsidR="002F692E" w:rsidRPr="00BA159C">
        <w:rPr>
          <w:rFonts w:ascii="Times New Roman" w:hAnsi="Times New Roman" w:cs="Times New Roman"/>
          <w:sz w:val="24"/>
          <w:szCs w:val="24"/>
        </w:rPr>
        <w:t xml:space="preserve">, Panamax and </w:t>
      </w:r>
      <w:proofErr w:type="spellStart"/>
      <w:r w:rsidR="002F692E" w:rsidRPr="00BA159C">
        <w:rPr>
          <w:rFonts w:ascii="Times New Roman" w:hAnsi="Times New Roman" w:cs="Times New Roman"/>
          <w:sz w:val="24"/>
          <w:szCs w:val="24"/>
        </w:rPr>
        <w:t>Supramax</w:t>
      </w:r>
      <w:proofErr w:type="spellEnd"/>
      <w:r w:rsidR="002F692E" w:rsidRPr="00BA159C">
        <w:rPr>
          <w:rFonts w:ascii="Times New Roman" w:hAnsi="Times New Roman" w:cs="Times New Roman"/>
          <w:sz w:val="24"/>
          <w:szCs w:val="24"/>
        </w:rPr>
        <w:t>)</w:t>
      </w:r>
      <w:r w:rsidR="009925CA" w:rsidRPr="00BA159C">
        <w:rPr>
          <w:rFonts w:ascii="Times New Roman" w:hAnsi="Times New Roman" w:cs="Times New Roman"/>
          <w:sz w:val="24"/>
          <w:szCs w:val="24"/>
        </w:rPr>
        <w:t xml:space="preserve"> </w:t>
      </w:r>
      <w:bookmarkEnd w:id="1"/>
      <w:r w:rsidR="009925CA" w:rsidRPr="00BA159C">
        <w:rPr>
          <w:rFonts w:ascii="Times New Roman" w:hAnsi="Times New Roman" w:cs="Times New Roman"/>
          <w:sz w:val="24"/>
          <w:szCs w:val="24"/>
        </w:rPr>
        <w:t>which cover 20 s</w:t>
      </w:r>
      <w:r w:rsidR="00EC686B" w:rsidRPr="00BA159C">
        <w:rPr>
          <w:rFonts w:ascii="Times New Roman" w:hAnsi="Times New Roman" w:cs="Times New Roman"/>
          <w:sz w:val="24"/>
          <w:szCs w:val="24"/>
        </w:rPr>
        <w:t>ea</w:t>
      </w:r>
      <w:r w:rsidR="009925CA" w:rsidRPr="00BA159C">
        <w:rPr>
          <w:rFonts w:ascii="Times New Roman" w:hAnsi="Times New Roman" w:cs="Times New Roman"/>
          <w:sz w:val="24"/>
          <w:szCs w:val="24"/>
        </w:rPr>
        <w:t xml:space="preserve"> routes</w:t>
      </w:r>
      <w:r w:rsidR="003013A0" w:rsidRPr="00BA159C">
        <w:rPr>
          <w:rFonts w:ascii="Times New Roman" w:hAnsi="Times New Roman" w:cs="Times New Roman"/>
          <w:sz w:val="24"/>
          <w:szCs w:val="24"/>
        </w:rPr>
        <w:t xml:space="preserve">. </w:t>
      </w:r>
      <w:r w:rsidR="003013A0" w:rsidRPr="005E5571">
        <w:rPr>
          <w:rFonts w:ascii="Times New Roman" w:hAnsi="Times New Roman" w:cs="Times New Roman"/>
          <w:sz w:val="24"/>
          <w:szCs w:val="24"/>
        </w:rPr>
        <w:t>Since th</w:t>
      </w:r>
      <w:r w:rsidR="003C067E">
        <w:rPr>
          <w:rFonts w:ascii="Times New Roman" w:hAnsi="Times New Roman" w:cs="Times New Roman"/>
          <w:sz w:val="24"/>
          <w:szCs w:val="24"/>
        </w:rPr>
        <w:t>is</w:t>
      </w:r>
      <w:r w:rsidR="003013A0" w:rsidRPr="005E5571">
        <w:rPr>
          <w:rFonts w:ascii="Times New Roman" w:hAnsi="Times New Roman" w:cs="Times New Roman"/>
          <w:sz w:val="24"/>
          <w:szCs w:val="24"/>
        </w:rPr>
        <w:t xml:space="preserve"> index measures the demand for shipping capacity against the supply of dry bulk carrie</w:t>
      </w:r>
      <w:r w:rsidR="00F453DB" w:rsidRPr="005E5571">
        <w:rPr>
          <w:rFonts w:ascii="Times New Roman" w:hAnsi="Times New Roman" w:cs="Times New Roman"/>
          <w:sz w:val="24"/>
          <w:szCs w:val="24"/>
        </w:rPr>
        <w:t>r</w:t>
      </w:r>
      <w:r w:rsidR="003013A0" w:rsidRPr="005E5571">
        <w:rPr>
          <w:rFonts w:ascii="Times New Roman" w:hAnsi="Times New Roman" w:cs="Times New Roman"/>
          <w:sz w:val="24"/>
          <w:szCs w:val="24"/>
        </w:rPr>
        <w:t xml:space="preserve">s, where dry bulk consists of materials used as raw inputs in the production of intermediate and finished goods including steel, food and electricity, </w:t>
      </w:r>
      <w:r w:rsidR="00A303D7" w:rsidRPr="005E5571">
        <w:rPr>
          <w:rFonts w:ascii="Times New Roman" w:hAnsi="Times New Roman" w:cs="Times New Roman"/>
          <w:sz w:val="24"/>
          <w:szCs w:val="24"/>
        </w:rPr>
        <w:t xml:space="preserve">it is regarded as a measure of cross-border transportation costs which </w:t>
      </w:r>
      <w:r w:rsidR="004137CD">
        <w:rPr>
          <w:rFonts w:ascii="Times New Roman" w:hAnsi="Times New Roman" w:cs="Times New Roman"/>
          <w:sz w:val="24"/>
          <w:szCs w:val="24"/>
        </w:rPr>
        <w:t xml:space="preserve">represent </w:t>
      </w:r>
      <w:r w:rsidR="00A303D7" w:rsidRPr="005E5571">
        <w:rPr>
          <w:rFonts w:ascii="Times New Roman" w:hAnsi="Times New Roman" w:cs="Times New Roman"/>
          <w:sz w:val="24"/>
          <w:szCs w:val="24"/>
        </w:rPr>
        <w:t>a large input component in the production process</w:t>
      </w:r>
      <w:r w:rsidR="00D65A8A" w:rsidRPr="005E5571">
        <w:rPr>
          <w:rFonts w:ascii="Times New Roman" w:hAnsi="Times New Roman" w:cs="Times New Roman"/>
          <w:sz w:val="24"/>
          <w:szCs w:val="24"/>
        </w:rPr>
        <w:t xml:space="preserve">. </w:t>
      </w:r>
      <w:r w:rsidR="003C067E">
        <w:rPr>
          <w:rFonts w:ascii="Times New Roman" w:hAnsi="Times New Roman" w:cs="Times New Roman"/>
          <w:sz w:val="24"/>
          <w:szCs w:val="24"/>
        </w:rPr>
        <w:t xml:space="preserve">For this </w:t>
      </w:r>
      <w:proofErr w:type="gramStart"/>
      <w:r w:rsidR="003C067E">
        <w:rPr>
          <w:rFonts w:ascii="Times New Roman" w:hAnsi="Times New Roman" w:cs="Times New Roman"/>
          <w:sz w:val="24"/>
          <w:szCs w:val="24"/>
        </w:rPr>
        <w:t>reason</w:t>
      </w:r>
      <w:proofErr w:type="gramEnd"/>
      <w:r w:rsidR="003C067E">
        <w:rPr>
          <w:rFonts w:ascii="Times New Roman" w:hAnsi="Times New Roman" w:cs="Times New Roman"/>
          <w:sz w:val="24"/>
          <w:szCs w:val="24"/>
        </w:rPr>
        <w:t xml:space="preserve"> </w:t>
      </w:r>
      <w:r w:rsidR="00A303D7" w:rsidRPr="005E5571">
        <w:rPr>
          <w:rFonts w:ascii="Times New Roman" w:hAnsi="Times New Roman" w:cs="Times New Roman"/>
          <w:sz w:val="24"/>
          <w:szCs w:val="24"/>
        </w:rPr>
        <w:t>the BDI is</w:t>
      </w:r>
      <w:r w:rsidR="003013A0" w:rsidRPr="005E5571">
        <w:rPr>
          <w:rFonts w:ascii="Times New Roman" w:hAnsi="Times New Roman" w:cs="Times New Roman"/>
          <w:sz w:val="24"/>
          <w:szCs w:val="24"/>
        </w:rPr>
        <w:t xml:space="preserve"> often viewed as an indicator </w:t>
      </w:r>
      <w:r w:rsidR="00AD0D76" w:rsidRPr="005E5571">
        <w:rPr>
          <w:rFonts w:ascii="Times New Roman" w:hAnsi="Times New Roman" w:cs="Times New Roman"/>
          <w:sz w:val="24"/>
          <w:szCs w:val="24"/>
        </w:rPr>
        <w:t>of</w:t>
      </w:r>
      <w:r w:rsidR="003013A0" w:rsidRPr="005E5571">
        <w:rPr>
          <w:rFonts w:ascii="Times New Roman" w:hAnsi="Times New Roman" w:cs="Times New Roman"/>
          <w:sz w:val="24"/>
          <w:szCs w:val="24"/>
        </w:rPr>
        <w:t xml:space="preserve"> future production and economic growth</w:t>
      </w:r>
      <w:r w:rsidR="00D65A8A" w:rsidRPr="005E5571">
        <w:rPr>
          <w:rFonts w:ascii="Times New Roman" w:hAnsi="Times New Roman" w:cs="Times New Roman"/>
          <w:sz w:val="24"/>
          <w:szCs w:val="24"/>
        </w:rPr>
        <w:t xml:space="preserve"> </w:t>
      </w:r>
      <w:r w:rsidR="003013A0" w:rsidRPr="005E5571">
        <w:rPr>
          <w:rFonts w:ascii="Times New Roman" w:hAnsi="Times New Roman" w:cs="Times New Roman"/>
          <w:sz w:val="24"/>
          <w:szCs w:val="24"/>
        </w:rPr>
        <w:t>(</w:t>
      </w:r>
      <w:proofErr w:type="spellStart"/>
      <w:r w:rsidR="009943A2" w:rsidRPr="005E5571">
        <w:rPr>
          <w:rFonts w:ascii="Times New Roman" w:hAnsi="Times New Roman" w:cs="Times New Roman"/>
          <w:sz w:val="24"/>
          <w:szCs w:val="24"/>
        </w:rPr>
        <w:t>Bildirici</w:t>
      </w:r>
      <w:proofErr w:type="spellEnd"/>
      <w:r w:rsidR="009943A2" w:rsidRPr="005E5571">
        <w:rPr>
          <w:rFonts w:ascii="Times New Roman" w:hAnsi="Times New Roman" w:cs="Times New Roman"/>
          <w:sz w:val="24"/>
          <w:szCs w:val="24"/>
        </w:rPr>
        <w:t xml:space="preserve"> et al., 2015</w:t>
      </w:r>
      <w:r w:rsidR="003013A0" w:rsidRPr="005E5571">
        <w:rPr>
          <w:rFonts w:ascii="Times New Roman" w:hAnsi="Times New Roman" w:cs="Times New Roman"/>
          <w:sz w:val="24"/>
          <w:szCs w:val="24"/>
        </w:rPr>
        <w:t>).</w:t>
      </w:r>
      <w:r w:rsidR="005F391A">
        <w:rPr>
          <w:rFonts w:ascii="Times New Roman" w:hAnsi="Times New Roman" w:cs="Times New Roman"/>
          <w:sz w:val="24"/>
          <w:szCs w:val="24"/>
        </w:rPr>
        <w:t xml:space="preserve"> </w:t>
      </w:r>
      <w:r w:rsidR="005F391A" w:rsidRPr="00BA159C">
        <w:rPr>
          <w:rFonts w:ascii="Times New Roman" w:hAnsi="Times New Roman" w:cs="Times New Roman"/>
          <w:sz w:val="24"/>
          <w:szCs w:val="24"/>
          <w:lang w:val="en-US"/>
        </w:rPr>
        <w:t xml:space="preserve">The other Baltic Exchange indices, the Baltic Clean Tanker Index and the Baltic Dirty Tanker Index track the cost of shipping petroleum and crude oil respectively (Michail, 2020; Michail and Melas, 2020). We </w:t>
      </w:r>
      <w:r w:rsidR="00BA159C" w:rsidRPr="00BA159C">
        <w:rPr>
          <w:rFonts w:ascii="Times New Roman" w:hAnsi="Times New Roman" w:cs="Times New Roman"/>
          <w:sz w:val="24"/>
          <w:szCs w:val="24"/>
          <w:lang w:val="en-US"/>
        </w:rPr>
        <w:t xml:space="preserve">focus on </w:t>
      </w:r>
      <w:r w:rsidR="005F391A" w:rsidRPr="00BA159C">
        <w:rPr>
          <w:rFonts w:ascii="Times New Roman" w:hAnsi="Times New Roman" w:cs="Times New Roman"/>
          <w:sz w:val="24"/>
          <w:szCs w:val="24"/>
          <w:lang w:val="en-US"/>
        </w:rPr>
        <w:t xml:space="preserve">the </w:t>
      </w:r>
      <w:bookmarkStart w:id="2" w:name="_Hlk157611404"/>
      <w:r w:rsidR="005F391A" w:rsidRPr="00BA159C">
        <w:rPr>
          <w:rFonts w:ascii="Times New Roman" w:hAnsi="Times New Roman" w:cs="Times New Roman"/>
          <w:sz w:val="24"/>
          <w:szCs w:val="24"/>
          <w:lang w:val="en-US"/>
        </w:rPr>
        <w:t>dry bulk market</w:t>
      </w:r>
      <w:bookmarkEnd w:id="2"/>
      <w:r w:rsidR="005F391A" w:rsidRPr="00BA159C">
        <w:rPr>
          <w:rFonts w:ascii="Times New Roman" w:hAnsi="Times New Roman" w:cs="Times New Roman"/>
          <w:sz w:val="24"/>
          <w:szCs w:val="24"/>
          <w:lang w:val="en-US"/>
        </w:rPr>
        <w:t xml:space="preserve">, </w:t>
      </w:r>
      <w:r w:rsidR="00BA159C" w:rsidRPr="00BA159C">
        <w:rPr>
          <w:rFonts w:ascii="Times New Roman" w:hAnsi="Times New Roman" w:cs="Times New Roman"/>
          <w:sz w:val="24"/>
          <w:szCs w:val="24"/>
          <w:lang w:val="en-US"/>
        </w:rPr>
        <w:t xml:space="preserve">which is </w:t>
      </w:r>
      <w:r w:rsidR="005F391A" w:rsidRPr="00BA159C">
        <w:rPr>
          <w:rFonts w:ascii="Times New Roman" w:hAnsi="Times New Roman" w:cs="Times New Roman"/>
          <w:sz w:val="24"/>
          <w:szCs w:val="24"/>
          <w:lang w:val="en-US"/>
        </w:rPr>
        <w:t>the largest cargo shipping market and accounts for over half of world oceanic trade (</w:t>
      </w:r>
      <w:proofErr w:type="spellStart"/>
      <w:r w:rsidR="005F391A" w:rsidRPr="00BA159C">
        <w:rPr>
          <w:rFonts w:ascii="Times New Roman" w:hAnsi="Times New Roman" w:cs="Times New Roman"/>
          <w:sz w:val="24"/>
          <w:szCs w:val="24"/>
          <w:lang w:val="en-US"/>
        </w:rPr>
        <w:t>Nomikos</w:t>
      </w:r>
      <w:proofErr w:type="spellEnd"/>
      <w:r w:rsidR="005F391A" w:rsidRPr="00BA159C">
        <w:rPr>
          <w:rFonts w:ascii="Times New Roman" w:hAnsi="Times New Roman" w:cs="Times New Roman"/>
          <w:sz w:val="24"/>
          <w:szCs w:val="24"/>
          <w:lang w:val="en-US"/>
        </w:rPr>
        <w:t xml:space="preserve"> and </w:t>
      </w:r>
      <w:proofErr w:type="spellStart"/>
      <w:r w:rsidR="005F391A" w:rsidRPr="00BA159C">
        <w:rPr>
          <w:rFonts w:ascii="Times New Roman" w:hAnsi="Times New Roman" w:cs="Times New Roman"/>
          <w:sz w:val="24"/>
          <w:szCs w:val="24"/>
          <w:lang w:val="en-US"/>
        </w:rPr>
        <w:t>Tsouknidis</w:t>
      </w:r>
      <w:proofErr w:type="spellEnd"/>
      <w:r w:rsidR="005F391A" w:rsidRPr="00BA159C">
        <w:rPr>
          <w:rFonts w:ascii="Times New Roman" w:hAnsi="Times New Roman" w:cs="Times New Roman"/>
          <w:sz w:val="24"/>
          <w:szCs w:val="24"/>
          <w:lang w:val="en-US"/>
        </w:rPr>
        <w:t>, 2023).</w:t>
      </w:r>
      <w:r w:rsidR="00120073" w:rsidRPr="00BA159C">
        <w:rPr>
          <w:rFonts w:ascii="Times New Roman" w:hAnsi="Times New Roman" w:cs="Times New Roman"/>
          <w:sz w:val="24"/>
          <w:szCs w:val="24"/>
          <w:lang w:val="en-US"/>
        </w:rPr>
        <w:t xml:space="preserve"> </w:t>
      </w:r>
      <w:bookmarkStart w:id="3" w:name="_Hlk157612368"/>
      <w:r w:rsidR="00120073" w:rsidRPr="00BA159C">
        <w:rPr>
          <w:rFonts w:ascii="Times New Roman" w:hAnsi="Times New Roman" w:cs="Times New Roman"/>
          <w:sz w:val="24"/>
          <w:szCs w:val="24"/>
          <w:lang w:val="en-US"/>
        </w:rPr>
        <w:t xml:space="preserve">Since the BDI is a useful measure of global demand pressures originating from the shipping market, it can be seen an indicator of economic activity (Kilian, 2009).  </w:t>
      </w:r>
      <w:bookmarkEnd w:id="3"/>
      <w:r w:rsidR="003C067E" w:rsidRPr="00BA159C">
        <w:rPr>
          <w:rFonts w:ascii="Times New Roman" w:hAnsi="Times New Roman" w:cs="Times New Roman"/>
          <w:sz w:val="24"/>
          <w:szCs w:val="24"/>
        </w:rPr>
        <w:t xml:space="preserve">It </w:t>
      </w:r>
      <w:r w:rsidR="00380AC6" w:rsidRPr="005E5571">
        <w:rPr>
          <w:rFonts w:ascii="Times New Roman" w:hAnsi="Times New Roman" w:cs="Times New Roman"/>
          <w:sz w:val="24"/>
          <w:szCs w:val="24"/>
        </w:rPr>
        <w:t>has several advantages over other leading indi</w:t>
      </w:r>
      <w:r w:rsidR="005A345A" w:rsidRPr="005E5571">
        <w:rPr>
          <w:rFonts w:ascii="Times New Roman" w:hAnsi="Times New Roman" w:cs="Times New Roman"/>
          <w:sz w:val="24"/>
          <w:szCs w:val="24"/>
        </w:rPr>
        <w:t>cators</w:t>
      </w:r>
      <w:r w:rsidR="00170809" w:rsidRPr="005E5571">
        <w:rPr>
          <w:rFonts w:ascii="Times New Roman" w:hAnsi="Times New Roman" w:cs="Times New Roman"/>
          <w:sz w:val="24"/>
          <w:szCs w:val="24"/>
        </w:rPr>
        <w:t xml:space="preserve"> </w:t>
      </w:r>
      <w:r w:rsidR="005A345A" w:rsidRPr="005E5571">
        <w:rPr>
          <w:rFonts w:ascii="Times New Roman" w:hAnsi="Times New Roman" w:cs="Times New Roman"/>
          <w:sz w:val="24"/>
          <w:szCs w:val="24"/>
        </w:rPr>
        <w:t>since</w:t>
      </w:r>
      <w:r w:rsidR="004137CD">
        <w:rPr>
          <w:rFonts w:ascii="Times New Roman" w:hAnsi="Times New Roman" w:cs="Times New Roman"/>
          <w:sz w:val="24"/>
          <w:szCs w:val="24"/>
        </w:rPr>
        <w:t>,</w:t>
      </w:r>
      <w:r w:rsidR="005A345A" w:rsidRPr="005E5571">
        <w:rPr>
          <w:rFonts w:ascii="Times New Roman" w:hAnsi="Times New Roman" w:cs="Times New Roman"/>
          <w:sz w:val="24"/>
          <w:szCs w:val="24"/>
        </w:rPr>
        <w:t xml:space="preserve"> </w:t>
      </w:r>
      <w:r w:rsidR="00170809" w:rsidRPr="005E5571">
        <w:rPr>
          <w:rFonts w:ascii="Times New Roman" w:hAnsi="Times New Roman" w:cs="Times New Roman"/>
          <w:sz w:val="24"/>
          <w:szCs w:val="24"/>
        </w:rPr>
        <w:t>unlike payroll or consumer confidence measures</w:t>
      </w:r>
      <w:r w:rsidR="004137CD">
        <w:rPr>
          <w:rFonts w:ascii="Times New Roman" w:hAnsi="Times New Roman" w:cs="Times New Roman"/>
          <w:sz w:val="24"/>
          <w:szCs w:val="24"/>
        </w:rPr>
        <w:t xml:space="preserve">, </w:t>
      </w:r>
      <w:r w:rsidR="00170809" w:rsidRPr="005E5571">
        <w:rPr>
          <w:rFonts w:ascii="Times New Roman" w:hAnsi="Times New Roman" w:cs="Times New Roman"/>
          <w:sz w:val="24"/>
          <w:szCs w:val="24"/>
        </w:rPr>
        <w:t>it does not suffer from</w:t>
      </w:r>
      <w:r w:rsidR="00A303D7" w:rsidRPr="005E5571">
        <w:rPr>
          <w:rFonts w:ascii="Times New Roman" w:hAnsi="Times New Roman" w:cs="Times New Roman"/>
          <w:sz w:val="24"/>
          <w:szCs w:val="24"/>
        </w:rPr>
        <w:t xml:space="preserve"> </w:t>
      </w:r>
      <w:r w:rsidR="00170809" w:rsidRPr="005E5571">
        <w:rPr>
          <w:rFonts w:ascii="Times New Roman" w:hAnsi="Times New Roman" w:cs="Times New Roman"/>
          <w:sz w:val="24"/>
          <w:szCs w:val="24"/>
        </w:rPr>
        <w:t xml:space="preserve">data adjustment and revision </w:t>
      </w:r>
      <w:r w:rsidR="00A303D7" w:rsidRPr="005E5571">
        <w:rPr>
          <w:rFonts w:ascii="Times New Roman" w:hAnsi="Times New Roman" w:cs="Times New Roman"/>
          <w:sz w:val="24"/>
          <w:szCs w:val="24"/>
        </w:rPr>
        <w:t xml:space="preserve">requirements </w:t>
      </w:r>
      <w:r w:rsidR="00170809" w:rsidRPr="005E5571">
        <w:rPr>
          <w:rFonts w:ascii="Times New Roman" w:hAnsi="Times New Roman" w:cs="Times New Roman"/>
          <w:sz w:val="24"/>
          <w:szCs w:val="24"/>
        </w:rPr>
        <w:t xml:space="preserve">and </w:t>
      </w:r>
      <w:r w:rsidR="005A345A" w:rsidRPr="005E5571">
        <w:rPr>
          <w:rFonts w:ascii="Times New Roman" w:hAnsi="Times New Roman" w:cs="Times New Roman"/>
          <w:sz w:val="24"/>
          <w:szCs w:val="24"/>
        </w:rPr>
        <w:t>is not subject to speculation</w:t>
      </w:r>
      <w:r w:rsidR="00170809" w:rsidRPr="005E5571">
        <w:rPr>
          <w:rFonts w:ascii="Times New Roman" w:hAnsi="Times New Roman" w:cs="Times New Roman"/>
          <w:sz w:val="24"/>
          <w:szCs w:val="24"/>
        </w:rPr>
        <w:t xml:space="preserve"> </w:t>
      </w:r>
      <w:r w:rsidR="00A303D7" w:rsidRPr="005E5571">
        <w:rPr>
          <w:rFonts w:ascii="Times New Roman" w:hAnsi="Times New Roman" w:cs="Times New Roman"/>
          <w:sz w:val="24"/>
          <w:szCs w:val="24"/>
        </w:rPr>
        <w:t xml:space="preserve">present in </w:t>
      </w:r>
      <w:r w:rsidR="00170809" w:rsidRPr="005E5571">
        <w:rPr>
          <w:rFonts w:ascii="Times New Roman" w:hAnsi="Times New Roman" w:cs="Times New Roman"/>
          <w:sz w:val="24"/>
          <w:szCs w:val="24"/>
        </w:rPr>
        <w:t>stock or bond markets</w:t>
      </w:r>
      <w:r w:rsidR="008D3C68" w:rsidRPr="005E5571">
        <w:rPr>
          <w:rFonts w:ascii="Times New Roman" w:hAnsi="Times New Roman" w:cs="Times New Roman"/>
          <w:sz w:val="24"/>
          <w:szCs w:val="24"/>
        </w:rPr>
        <w:t xml:space="preserve"> (R</w:t>
      </w:r>
      <w:r w:rsidR="00914B55" w:rsidRPr="005E5571">
        <w:rPr>
          <w:rFonts w:ascii="Times New Roman" w:hAnsi="Times New Roman" w:cs="Times New Roman"/>
          <w:sz w:val="24"/>
          <w:szCs w:val="24"/>
        </w:rPr>
        <w:t>uan et al., 2016</w:t>
      </w:r>
      <w:r w:rsidR="008D3C68" w:rsidRPr="005E5571">
        <w:rPr>
          <w:rFonts w:ascii="Times New Roman" w:hAnsi="Times New Roman" w:cs="Times New Roman"/>
          <w:sz w:val="24"/>
          <w:szCs w:val="24"/>
        </w:rPr>
        <w:t>)</w:t>
      </w:r>
      <w:r w:rsidR="005A345A" w:rsidRPr="005E5571">
        <w:rPr>
          <w:rFonts w:ascii="Times New Roman" w:hAnsi="Times New Roman" w:cs="Times New Roman"/>
          <w:sz w:val="24"/>
          <w:szCs w:val="24"/>
        </w:rPr>
        <w:t>.</w:t>
      </w:r>
      <w:r w:rsidR="0045080E" w:rsidRPr="005E5571">
        <w:rPr>
          <w:rFonts w:ascii="Times New Roman" w:hAnsi="Times New Roman" w:cs="Times New Roman"/>
          <w:sz w:val="24"/>
          <w:szCs w:val="24"/>
        </w:rPr>
        <w:t xml:space="preserve"> </w:t>
      </w:r>
      <w:r w:rsidR="003013A0" w:rsidRPr="005E5571">
        <w:rPr>
          <w:rFonts w:ascii="Times New Roman" w:hAnsi="Times New Roman" w:cs="Times New Roman"/>
          <w:sz w:val="24"/>
          <w:szCs w:val="24"/>
        </w:rPr>
        <w:t xml:space="preserve">The Global Supply Chain Pressure Index (GSCPI) instead </w:t>
      </w:r>
      <w:r w:rsidR="0043380E" w:rsidRPr="005E5571">
        <w:rPr>
          <w:rFonts w:ascii="Times New Roman" w:hAnsi="Times New Roman" w:cs="Times New Roman"/>
          <w:sz w:val="24"/>
          <w:szCs w:val="24"/>
        </w:rPr>
        <w:t xml:space="preserve">combines manufacturing indicators with transportation costs to </w:t>
      </w:r>
      <w:r w:rsidR="00D056A4" w:rsidRPr="005E5571">
        <w:rPr>
          <w:rFonts w:ascii="Times New Roman" w:hAnsi="Times New Roman" w:cs="Times New Roman"/>
          <w:sz w:val="24"/>
          <w:szCs w:val="24"/>
        </w:rPr>
        <w:t>represent</w:t>
      </w:r>
      <w:r w:rsidR="0043380E" w:rsidRPr="005E5571">
        <w:rPr>
          <w:rFonts w:ascii="Times New Roman" w:hAnsi="Times New Roman" w:cs="Times New Roman"/>
          <w:sz w:val="24"/>
          <w:szCs w:val="24"/>
        </w:rPr>
        <w:t xml:space="preserve"> supply chain conditions.</w:t>
      </w:r>
      <w:r w:rsidR="00696E2A" w:rsidRPr="005E5571">
        <w:rPr>
          <w:rFonts w:ascii="Times New Roman" w:hAnsi="Times New Roman" w:cs="Times New Roman"/>
          <w:sz w:val="24"/>
          <w:szCs w:val="24"/>
        </w:rPr>
        <w:t xml:space="preserve"> Global transportation costs are measured using the BDI and the </w:t>
      </w:r>
      <w:proofErr w:type="spellStart"/>
      <w:r w:rsidR="00696E2A" w:rsidRPr="005E5571">
        <w:rPr>
          <w:rFonts w:ascii="Times New Roman" w:hAnsi="Times New Roman" w:cs="Times New Roman"/>
          <w:sz w:val="24"/>
          <w:szCs w:val="24"/>
        </w:rPr>
        <w:t>Harpex</w:t>
      </w:r>
      <w:proofErr w:type="spellEnd"/>
      <w:r w:rsidR="00696E2A" w:rsidRPr="005E5571">
        <w:rPr>
          <w:rFonts w:ascii="Times New Roman" w:hAnsi="Times New Roman" w:cs="Times New Roman"/>
          <w:sz w:val="24"/>
          <w:szCs w:val="24"/>
        </w:rPr>
        <w:t xml:space="preserve"> index</w:t>
      </w:r>
      <w:r w:rsidR="0095449D" w:rsidRPr="005E5571">
        <w:rPr>
          <w:rFonts w:ascii="Times New Roman" w:hAnsi="Times New Roman" w:cs="Times New Roman"/>
          <w:sz w:val="24"/>
          <w:szCs w:val="24"/>
        </w:rPr>
        <w:t xml:space="preserve">, while supply chain components are measured </w:t>
      </w:r>
      <w:r w:rsidR="003C067E">
        <w:rPr>
          <w:rFonts w:ascii="Times New Roman" w:hAnsi="Times New Roman" w:cs="Times New Roman"/>
          <w:sz w:val="24"/>
          <w:szCs w:val="24"/>
        </w:rPr>
        <w:t xml:space="preserve">by means of the </w:t>
      </w:r>
      <w:r w:rsidR="0095449D" w:rsidRPr="005E5571">
        <w:rPr>
          <w:rFonts w:ascii="Times New Roman" w:hAnsi="Times New Roman" w:cs="Times New Roman"/>
          <w:sz w:val="24"/>
          <w:szCs w:val="24"/>
        </w:rPr>
        <w:t>Purchasing Manager</w:t>
      </w:r>
      <w:r w:rsidR="0032058E">
        <w:rPr>
          <w:rFonts w:ascii="Times New Roman" w:hAnsi="Times New Roman" w:cs="Times New Roman"/>
          <w:sz w:val="24"/>
          <w:szCs w:val="24"/>
        </w:rPr>
        <w:t>’s</w:t>
      </w:r>
      <w:r w:rsidR="0095449D" w:rsidRPr="005E5571">
        <w:rPr>
          <w:rFonts w:ascii="Times New Roman" w:hAnsi="Times New Roman" w:cs="Times New Roman"/>
          <w:sz w:val="24"/>
          <w:szCs w:val="24"/>
        </w:rPr>
        <w:t xml:space="preserve"> Index surveys for the US, the UK, the euro area, Japan,</w:t>
      </w:r>
      <w:r w:rsidR="00C02699" w:rsidRPr="005E5571">
        <w:rPr>
          <w:rFonts w:ascii="Times New Roman" w:hAnsi="Times New Roman" w:cs="Times New Roman"/>
          <w:sz w:val="24"/>
          <w:szCs w:val="24"/>
        </w:rPr>
        <w:t xml:space="preserve"> China, South Korea and Taiwan. </w:t>
      </w:r>
      <w:r w:rsidR="00A303D7" w:rsidRPr="005E5571">
        <w:rPr>
          <w:rFonts w:ascii="Times New Roman" w:hAnsi="Times New Roman" w:cs="Times New Roman"/>
          <w:sz w:val="24"/>
          <w:szCs w:val="24"/>
        </w:rPr>
        <w:t xml:space="preserve">The GSCPI is only available since 1998 and </w:t>
      </w:r>
      <w:r w:rsidR="00C02699" w:rsidRPr="005E5571">
        <w:rPr>
          <w:rFonts w:ascii="Times New Roman" w:hAnsi="Times New Roman" w:cs="Times New Roman"/>
          <w:sz w:val="24"/>
          <w:szCs w:val="24"/>
        </w:rPr>
        <w:t>is computed as the standard deviation from the average</w:t>
      </w:r>
      <w:r w:rsidR="003C067E">
        <w:rPr>
          <w:rFonts w:ascii="Times New Roman" w:hAnsi="Times New Roman" w:cs="Times New Roman"/>
          <w:sz w:val="24"/>
          <w:szCs w:val="24"/>
        </w:rPr>
        <w:t xml:space="preserve">; it is therefore </w:t>
      </w:r>
      <w:r w:rsidR="00C02699" w:rsidRPr="005E5571">
        <w:rPr>
          <w:rFonts w:ascii="Times New Roman" w:hAnsi="Times New Roman" w:cs="Times New Roman"/>
          <w:sz w:val="24"/>
          <w:szCs w:val="24"/>
        </w:rPr>
        <w:t>a</w:t>
      </w:r>
      <w:r w:rsidR="004B2970" w:rsidRPr="005E5571">
        <w:rPr>
          <w:rFonts w:ascii="Times New Roman" w:hAnsi="Times New Roman" w:cs="Times New Roman"/>
          <w:sz w:val="24"/>
          <w:szCs w:val="24"/>
        </w:rPr>
        <w:t>n</w:t>
      </w:r>
      <w:r w:rsidR="00C02699" w:rsidRPr="005E5571">
        <w:rPr>
          <w:rFonts w:ascii="Times New Roman" w:hAnsi="Times New Roman" w:cs="Times New Roman"/>
          <w:sz w:val="24"/>
          <w:szCs w:val="24"/>
        </w:rPr>
        <w:t xml:space="preserve"> uncertainty measure</w:t>
      </w:r>
      <w:r w:rsidR="001908EB" w:rsidRPr="005E5571">
        <w:rPr>
          <w:rFonts w:ascii="Times New Roman" w:hAnsi="Times New Roman" w:cs="Times New Roman"/>
          <w:sz w:val="24"/>
          <w:szCs w:val="24"/>
        </w:rPr>
        <w:t xml:space="preserve">, but it less </w:t>
      </w:r>
      <w:r w:rsidR="001908EB" w:rsidRPr="005E5571">
        <w:rPr>
          <w:rFonts w:ascii="Times New Roman" w:hAnsi="Times New Roman" w:cs="Times New Roman"/>
          <w:sz w:val="24"/>
          <w:szCs w:val="24"/>
        </w:rPr>
        <w:lastRenderedPageBreak/>
        <w:t xml:space="preserve">suitable to represent </w:t>
      </w:r>
      <w:r w:rsidR="006321AB" w:rsidRPr="005E5571">
        <w:rPr>
          <w:rFonts w:ascii="Times New Roman" w:hAnsi="Times New Roman" w:cs="Times New Roman"/>
          <w:sz w:val="24"/>
          <w:szCs w:val="24"/>
        </w:rPr>
        <w:t xml:space="preserve">overall </w:t>
      </w:r>
      <w:r w:rsidR="001908EB" w:rsidRPr="005E5571">
        <w:rPr>
          <w:rFonts w:ascii="Times New Roman" w:hAnsi="Times New Roman" w:cs="Times New Roman"/>
          <w:sz w:val="24"/>
          <w:szCs w:val="24"/>
        </w:rPr>
        <w:t>price conditions</w:t>
      </w:r>
      <w:r w:rsidR="00C02699" w:rsidRPr="005E5571">
        <w:rPr>
          <w:rFonts w:ascii="Times New Roman" w:hAnsi="Times New Roman" w:cs="Times New Roman"/>
          <w:sz w:val="24"/>
          <w:szCs w:val="24"/>
        </w:rPr>
        <w:t>.</w:t>
      </w:r>
      <w:r w:rsidR="00A303D7" w:rsidRPr="005E5571">
        <w:rPr>
          <w:rFonts w:ascii="Times New Roman" w:hAnsi="Times New Roman" w:cs="Times New Roman"/>
          <w:sz w:val="24"/>
          <w:szCs w:val="24"/>
        </w:rPr>
        <w:t xml:space="preserve"> </w:t>
      </w:r>
      <w:r w:rsidR="00C227A1" w:rsidRPr="005E5571">
        <w:rPr>
          <w:rFonts w:ascii="Times New Roman" w:hAnsi="Times New Roman" w:cs="Times New Roman"/>
          <w:sz w:val="24"/>
          <w:szCs w:val="24"/>
        </w:rPr>
        <w:t xml:space="preserve">Amongst the measures of supply chain pressures and transportation costs, the BDI is the only one </w:t>
      </w:r>
      <w:r w:rsidR="003C067E">
        <w:rPr>
          <w:rFonts w:ascii="Times New Roman" w:hAnsi="Times New Roman" w:cs="Times New Roman"/>
          <w:sz w:val="24"/>
          <w:szCs w:val="24"/>
        </w:rPr>
        <w:t xml:space="preserve">capturing </w:t>
      </w:r>
      <w:r w:rsidR="00C227A1" w:rsidRPr="005E5571">
        <w:rPr>
          <w:rFonts w:ascii="Times New Roman" w:hAnsi="Times New Roman" w:cs="Times New Roman"/>
          <w:sz w:val="24"/>
          <w:szCs w:val="24"/>
        </w:rPr>
        <w:t xml:space="preserve">global shipping </w:t>
      </w:r>
      <w:r w:rsidR="003C067E">
        <w:rPr>
          <w:rFonts w:ascii="Times New Roman" w:hAnsi="Times New Roman" w:cs="Times New Roman"/>
          <w:sz w:val="24"/>
          <w:szCs w:val="24"/>
        </w:rPr>
        <w:t xml:space="preserve">costs over a </w:t>
      </w:r>
      <w:r w:rsidR="00C227A1" w:rsidRPr="005E5571">
        <w:rPr>
          <w:rFonts w:ascii="Times New Roman" w:hAnsi="Times New Roman" w:cs="Times New Roman"/>
          <w:sz w:val="24"/>
          <w:szCs w:val="24"/>
        </w:rPr>
        <w:t xml:space="preserve">long time </w:t>
      </w:r>
      <w:r w:rsidR="003C067E">
        <w:rPr>
          <w:rFonts w:ascii="Times New Roman" w:hAnsi="Times New Roman" w:cs="Times New Roman"/>
          <w:sz w:val="24"/>
          <w:szCs w:val="24"/>
        </w:rPr>
        <w:t xml:space="preserve">period </w:t>
      </w:r>
      <w:r w:rsidR="00C227A1" w:rsidRPr="005E5571">
        <w:rPr>
          <w:rFonts w:ascii="Times New Roman" w:hAnsi="Times New Roman" w:cs="Times New Roman"/>
          <w:sz w:val="24"/>
          <w:szCs w:val="24"/>
        </w:rPr>
        <w:t>and therefore provide</w:t>
      </w:r>
      <w:r w:rsidR="003C067E">
        <w:rPr>
          <w:rFonts w:ascii="Times New Roman" w:hAnsi="Times New Roman" w:cs="Times New Roman"/>
          <w:sz w:val="24"/>
          <w:szCs w:val="24"/>
        </w:rPr>
        <w:t>s</w:t>
      </w:r>
      <w:r w:rsidR="00C227A1" w:rsidRPr="005E5571">
        <w:rPr>
          <w:rFonts w:ascii="Times New Roman" w:hAnsi="Times New Roman" w:cs="Times New Roman"/>
          <w:sz w:val="24"/>
          <w:szCs w:val="24"/>
        </w:rPr>
        <w:t xml:space="preserve"> the best insight</w:t>
      </w:r>
      <w:r w:rsidR="003C067E">
        <w:rPr>
          <w:rFonts w:ascii="Times New Roman" w:hAnsi="Times New Roman" w:cs="Times New Roman"/>
          <w:sz w:val="24"/>
          <w:szCs w:val="24"/>
        </w:rPr>
        <w:t>s</w:t>
      </w:r>
      <w:r w:rsidR="00C227A1" w:rsidRPr="005E5571">
        <w:rPr>
          <w:rFonts w:ascii="Times New Roman" w:hAnsi="Times New Roman" w:cs="Times New Roman"/>
          <w:sz w:val="24"/>
          <w:szCs w:val="24"/>
        </w:rPr>
        <w:t xml:space="preserve"> into </w:t>
      </w:r>
      <w:r w:rsidR="004B2970" w:rsidRPr="005E5571">
        <w:rPr>
          <w:rFonts w:ascii="Times New Roman" w:hAnsi="Times New Roman" w:cs="Times New Roman"/>
          <w:sz w:val="24"/>
          <w:szCs w:val="24"/>
        </w:rPr>
        <w:t xml:space="preserve">the evolution of shipping cost </w:t>
      </w:r>
      <w:r w:rsidR="00C227A1" w:rsidRPr="005E5571">
        <w:rPr>
          <w:rFonts w:ascii="Times New Roman" w:hAnsi="Times New Roman" w:cs="Times New Roman"/>
          <w:sz w:val="24"/>
          <w:szCs w:val="24"/>
        </w:rPr>
        <w:t>uncertainty</w:t>
      </w:r>
      <w:r w:rsidR="004B2970" w:rsidRPr="005E5571">
        <w:rPr>
          <w:rFonts w:ascii="Times New Roman" w:hAnsi="Times New Roman" w:cs="Times New Roman"/>
          <w:sz w:val="24"/>
          <w:szCs w:val="24"/>
        </w:rPr>
        <w:t xml:space="preserve"> over time</w:t>
      </w:r>
      <w:r w:rsidR="00C227A1" w:rsidRPr="005E5571">
        <w:rPr>
          <w:rFonts w:ascii="Times New Roman" w:hAnsi="Times New Roman" w:cs="Times New Roman"/>
          <w:sz w:val="24"/>
          <w:szCs w:val="24"/>
        </w:rPr>
        <w:t>.</w:t>
      </w:r>
    </w:p>
    <w:p w14:paraId="0F2B8154" w14:textId="24C3A92D" w:rsidR="003502AA" w:rsidRPr="005E5571" w:rsidRDefault="003502AA" w:rsidP="0043380E">
      <w:pPr>
        <w:spacing w:after="0" w:line="360" w:lineRule="auto"/>
        <w:jc w:val="both"/>
        <w:rPr>
          <w:rFonts w:ascii="Times New Roman" w:hAnsi="Times New Roman" w:cs="Times New Roman"/>
          <w:sz w:val="24"/>
          <w:szCs w:val="24"/>
        </w:rPr>
      </w:pPr>
    </w:p>
    <w:p w14:paraId="5EEE4732" w14:textId="532D6315" w:rsidR="00F54A0F" w:rsidRPr="00837B74" w:rsidRDefault="003C067E" w:rsidP="00F54A0F">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Some of t</w:t>
      </w:r>
      <w:r w:rsidR="00170809" w:rsidRPr="005E5571">
        <w:rPr>
          <w:rFonts w:ascii="Times New Roman" w:hAnsi="Times New Roman" w:cs="Times New Roman"/>
          <w:sz w:val="24"/>
          <w:szCs w:val="24"/>
        </w:rPr>
        <w:t xml:space="preserve">he </w:t>
      </w:r>
      <w:r>
        <w:rPr>
          <w:rFonts w:ascii="Times New Roman" w:hAnsi="Times New Roman" w:cs="Times New Roman"/>
          <w:sz w:val="24"/>
          <w:szCs w:val="24"/>
        </w:rPr>
        <w:t xml:space="preserve">recent </w:t>
      </w:r>
      <w:r w:rsidR="00170809" w:rsidRPr="005E5571">
        <w:rPr>
          <w:rFonts w:ascii="Times New Roman" w:hAnsi="Times New Roman" w:cs="Times New Roman"/>
          <w:sz w:val="24"/>
          <w:szCs w:val="24"/>
        </w:rPr>
        <w:t>literature has assess</w:t>
      </w:r>
      <w:r>
        <w:rPr>
          <w:rFonts w:ascii="Times New Roman" w:hAnsi="Times New Roman" w:cs="Times New Roman"/>
          <w:sz w:val="24"/>
          <w:szCs w:val="24"/>
        </w:rPr>
        <w:t>ed</w:t>
      </w:r>
      <w:r w:rsidR="00170809" w:rsidRPr="005E5571">
        <w:rPr>
          <w:rFonts w:ascii="Times New Roman" w:hAnsi="Times New Roman" w:cs="Times New Roman"/>
          <w:sz w:val="24"/>
          <w:szCs w:val="24"/>
        </w:rPr>
        <w:t xml:space="preserve"> the economic </w:t>
      </w:r>
      <w:r w:rsidR="00620900" w:rsidRPr="005E5571">
        <w:rPr>
          <w:rFonts w:ascii="Times New Roman" w:hAnsi="Times New Roman" w:cs="Times New Roman"/>
          <w:sz w:val="24"/>
          <w:szCs w:val="24"/>
        </w:rPr>
        <w:t>implications</w:t>
      </w:r>
      <w:r w:rsidR="00170809" w:rsidRPr="005E5571">
        <w:rPr>
          <w:rFonts w:ascii="Times New Roman" w:hAnsi="Times New Roman" w:cs="Times New Roman"/>
          <w:sz w:val="24"/>
          <w:szCs w:val="24"/>
        </w:rPr>
        <w:t xml:space="preserve"> of supply chain pressures and uncertainties. </w:t>
      </w:r>
      <w:r>
        <w:rPr>
          <w:rFonts w:ascii="Times New Roman" w:hAnsi="Times New Roman" w:cs="Times New Roman"/>
          <w:sz w:val="24"/>
          <w:szCs w:val="24"/>
        </w:rPr>
        <w:t xml:space="preserve">For instance, </w:t>
      </w:r>
      <w:r w:rsidR="00146D3C" w:rsidRPr="005E5571">
        <w:rPr>
          <w:rFonts w:ascii="Times New Roman" w:hAnsi="Times New Roman" w:cs="Times New Roman"/>
          <w:sz w:val="24"/>
          <w:szCs w:val="24"/>
        </w:rPr>
        <w:t xml:space="preserve">Di Giovanni et al. (2022) </w:t>
      </w:r>
      <w:r w:rsidR="005A4240" w:rsidRPr="005E5571">
        <w:rPr>
          <w:rFonts w:ascii="Times New Roman" w:hAnsi="Times New Roman" w:cs="Times New Roman"/>
          <w:sz w:val="24"/>
          <w:szCs w:val="24"/>
        </w:rPr>
        <w:t>find that</w:t>
      </w:r>
      <w:r>
        <w:rPr>
          <w:rFonts w:ascii="Times New Roman" w:hAnsi="Times New Roman" w:cs="Times New Roman"/>
          <w:sz w:val="24"/>
          <w:szCs w:val="24"/>
        </w:rPr>
        <w:t xml:space="preserve">, </w:t>
      </w:r>
      <w:r w:rsidRPr="003C067E">
        <w:rPr>
          <w:rFonts w:ascii="Times New Roman" w:hAnsi="Times New Roman" w:cs="Times New Roman"/>
          <w:sz w:val="24"/>
          <w:szCs w:val="24"/>
        </w:rPr>
        <w:t>during the Covid-19 pandemic</w:t>
      </w:r>
      <w:r>
        <w:rPr>
          <w:rFonts w:ascii="Times New Roman" w:hAnsi="Times New Roman" w:cs="Times New Roman"/>
          <w:sz w:val="24"/>
          <w:szCs w:val="24"/>
        </w:rPr>
        <w:t>,</w:t>
      </w:r>
      <w:r w:rsidRPr="003C067E">
        <w:rPr>
          <w:rFonts w:ascii="Times New Roman" w:hAnsi="Times New Roman" w:cs="Times New Roman"/>
          <w:sz w:val="24"/>
          <w:szCs w:val="24"/>
        </w:rPr>
        <w:t xml:space="preserve"> </w:t>
      </w:r>
      <w:r w:rsidR="00BF54FF" w:rsidRPr="005E5571">
        <w:rPr>
          <w:rFonts w:ascii="Times New Roman" w:hAnsi="Times New Roman" w:cs="Times New Roman"/>
          <w:sz w:val="24"/>
          <w:szCs w:val="24"/>
        </w:rPr>
        <w:t>global supply chain bottlenecks</w:t>
      </w:r>
      <w:r w:rsidR="005A4240" w:rsidRPr="005E5571">
        <w:rPr>
          <w:rFonts w:ascii="Times New Roman" w:hAnsi="Times New Roman" w:cs="Times New Roman"/>
          <w:sz w:val="24"/>
          <w:szCs w:val="24"/>
        </w:rPr>
        <w:t>, which represent negative supply shocks,</w:t>
      </w:r>
      <w:r w:rsidR="00BF54FF" w:rsidRPr="005E5571">
        <w:rPr>
          <w:rFonts w:ascii="Times New Roman" w:hAnsi="Times New Roman" w:cs="Times New Roman"/>
          <w:sz w:val="24"/>
          <w:szCs w:val="24"/>
        </w:rPr>
        <w:t xml:space="preserve"> explained inflation</w:t>
      </w:r>
      <w:r w:rsidR="005A4240" w:rsidRPr="005E5571">
        <w:rPr>
          <w:rFonts w:ascii="Times New Roman" w:hAnsi="Times New Roman" w:cs="Times New Roman"/>
          <w:sz w:val="24"/>
          <w:szCs w:val="24"/>
        </w:rPr>
        <w:t xml:space="preserve"> in the euro area</w:t>
      </w:r>
      <w:r>
        <w:rPr>
          <w:rFonts w:ascii="Times New Roman" w:hAnsi="Times New Roman" w:cs="Times New Roman"/>
          <w:sz w:val="24"/>
          <w:szCs w:val="24"/>
        </w:rPr>
        <w:t xml:space="preserve"> better than in the US</w:t>
      </w:r>
      <w:r w:rsidR="005A4240" w:rsidRPr="005E5571">
        <w:rPr>
          <w:rFonts w:ascii="Times New Roman" w:hAnsi="Times New Roman" w:cs="Times New Roman"/>
          <w:sz w:val="24"/>
          <w:szCs w:val="24"/>
        </w:rPr>
        <w:t>, where</w:t>
      </w:r>
      <w:r w:rsidR="00BF54FF" w:rsidRPr="005E5571">
        <w:rPr>
          <w:rFonts w:ascii="Times New Roman" w:hAnsi="Times New Roman" w:cs="Times New Roman"/>
          <w:sz w:val="24"/>
          <w:szCs w:val="24"/>
        </w:rPr>
        <w:t xml:space="preserve"> demand shocks </w:t>
      </w:r>
      <w:r w:rsidR="00800B77">
        <w:rPr>
          <w:rFonts w:ascii="Times New Roman" w:hAnsi="Times New Roman" w:cs="Times New Roman"/>
          <w:sz w:val="24"/>
          <w:szCs w:val="24"/>
        </w:rPr>
        <w:t>played a greater role.</w:t>
      </w:r>
      <w:r w:rsidR="005A4240" w:rsidRPr="005E5571">
        <w:rPr>
          <w:rFonts w:ascii="Times New Roman" w:hAnsi="Times New Roman" w:cs="Times New Roman"/>
          <w:sz w:val="24"/>
          <w:szCs w:val="24"/>
        </w:rPr>
        <w:t xml:space="preserve"> </w:t>
      </w:r>
      <w:r w:rsidR="00146D3C" w:rsidRPr="005E5571">
        <w:rPr>
          <w:rFonts w:ascii="Times New Roman" w:hAnsi="Times New Roman" w:cs="Times New Roman"/>
          <w:iCs/>
          <w:sz w:val="24"/>
          <w:szCs w:val="24"/>
        </w:rPr>
        <w:t xml:space="preserve">LaBelle and </w:t>
      </w:r>
      <w:proofErr w:type="spellStart"/>
      <w:r w:rsidR="00146D3C" w:rsidRPr="005E5571">
        <w:rPr>
          <w:rFonts w:ascii="Times New Roman" w:hAnsi="Times New Roman" w:cs="Times New Roman"/>
          <w:iCs/>
          <w:sz w:val="24"/>
          <w:szCs w:val="24"/>
        </w:rPr>
        <w:t>Santacreu</w:t>
      </w:r>
      <w:proofErr w:type="spellEnd"/>
      <w:r w:rsidR="00146D3C" w:rsidRPr="005E5571">
        <w:rPr>
          <w:rFonts w:ascii="Times New Roman" w:hAnsi="Times New Roman" w:cs="Times New Roman"/>
          <w:iCs/>
          <w:sz w:val="24"/>
          <w:szCs w:val="24"/>
        </w:rPr>
        <w:t xml:space="preserve"> (2022) </w:t>
      </w:r>
      <w:r w:rsidR="00CB7304" w:rsidRPr="005E5571">
        <w:rPr>
          <w:rFonts w:ascii="Times New Roman" w:hAnsi="Times New Roman" w:cs="Times New Roman"/>
          <w:iCs/>
          <w:sz w:val="24"/>
          <w:szCs w:val="24"/>
        </w:rPr>
        <w:t>measure</w:t>
      </w:r>
      <w:r w:rsidR="004E1678" w:rsidRPr="005E5571">
        <w:rPr>
          <w:rFonts w:ascii="Times New Roman" w:hAnsi="Times New Roman" w:cs="Times New Roman"/>
          <w:iCs/>
          <w:sz w:val="24"/>
          <w:szCs w:val="24"/>
        </w:rPr>
        <w:t xml:space="preserve"> industry exposure to supply chain disruptions in the form of changes in backlogs and delivery times</w:t>
      </w:r>
      <w:r w:rsidR="00CB7304" w:rsidRPr="005E5571">
        <w:rPr>
          <w:rFonts w:ascii="Times New Roman" w:hAnsi="Times New Roman" w:cs="Times New Roman"/>
          <w:iCs/>
          <w:sz w:val="24"/>
          <w:szCs w:val="24"/>
        </w:rPr>
        <w:t>. T</w:t>
      </w:r>
      <w:r w:rsidR="001557B9" w:rsidRPr="005E5571">
        <w:rPr>
          <w:rFonts w:ascii="Times New Roman" w:hAnsi="Times New Roman" w:cs="Times New Roman"/>
          <w:iCs/>
          <w:sz w:val="24"/>
          <w:szCs w:val="24"/>
        </w:rPr>
        <w:t>he</w:t>
      </w:r>
      <w:r w:rsidR="00800B77">
        <w:rPr>
          <w:rFonts w:ascii="Times New Roman" w:hAnsi="Times New Roman" w:cs="Times New Roman"/>
          <w:iCs/>
          <w:sz w:val="24"/>
          <w:szCs w:val="24"/>
        </w:rPr>
        <w:t>y report that their</w:t>
      </w:r>
      <w:r w:rsidR="001557B9" w:rsidRPr="005E5571">
        <w:rPr>
          <w:rFonts w:ascii="Times New Roman" w:hAnsi="Times New Roman" w:cs="Times New Roman"/>
          <w:iCs/>
          <w:sz w:val="24"/>
          <w:szCs w:val="24"/>
        </w:rPr>
        <w:t xml:space="preserve"> impact on </w:t>
      </w:r>
      <w:r w:rsidR="0094437D" w:rsidRPr="005E5571">
        <w:rPr>
          <w:rFonts w:ascii="Times New Roman" w:hAnsi="Times New Roman" w:cs="Times New Roman"/>
          <w:iCs/>
          <w:sz w:val="24"/>
          <w:szCs w:val="24"/>
        </w:rPr>
        <w:t xml:space="preserve">US </w:t>
      </w:r>
      <w:r w:rsidR="001557B9" w:rsidRPr="005E5571">
        <w:rPr>
          <w:rFonts w:ascii="Times New Roman" w:hAnsi="Times New Roman" w:cs="Times New Roman"/>
          <w:iCs/>
          <w:sz w:val="24"/>
          <w:szCs w:val="24"/>
        </w:rPr>
        <w:t xml:space="preserve">inflation is </w:t>
      </w:r>
      <w:r w:rsidR="0094437D" w:rsidRPr="005E5571">
        <w:rPr>
          <w:rFonts w:ascii="Times New Roman" w:hAnsi="Times New Roman" w:cs="Times New Roman"/>
          <w:iCs/>
          <w:sz w:val="24"/>
          <w:szCs w:val="24"/>
        </w:rPr>
        <w:t>significant</w:t>
      </w:r>
      <w:r w:rsidR="0026050F" w:rsidRPr="005E5571">
        <w:rPr>
          <w:rFonts w:ascii="Times New Roman" w:hAnsi="Times New Roman" w:cs="Times New Roman"/>
          <w:iCs/>
          <w:sz w:val="24"/>
          <w:szCs w:val="24"/>
        </w:rPr>
        <w:t xml:space="preserve"> but</w:t>
      </w:r>
      <w:r w:rsidR="0094437D" w:rsidRPr="005E5571">
        <w:rPr>
          <w:rFonts w:ascii="Times New Roman" w:hAnsi="Times New Roman" w:cs="Times New Roman"/>
          <w:iCs/>
          <w:sz w:val="24"/>
          <w:szCs w:val="24"/>
        </w:rPr>
        <w:t xml:space="preserve"> </w:t>
      </w:r>
      <w:r w:rsidR="00CB7304" w:rsidRPr="005E5571">
        <w:rPr>
          <w:rFonts w:ascii="Times New Roman" w:hAnsi="Times New Roman" w:cs="Times New Roman"/>
          <w:iCs/>
          <w:sz w:val="24"/>
          <w:szCs w:val="24"/>
        </w:rPr>
        <w:t xml:space="preserve">heterogeneous with respect to industries </w:t>
      </w:r>
      <w:r w:rsidR="0026050F" w:rsidRPr="005E5571">
        <w:rPr>
          <w:rFonts w:ascii="Times New Roman" w:hAnsi="Times New Roman" w:cs="Times New Roman"/>
          <w:iCs/>
          <w:sz w:val="24"/>
          <w:szCs w:val="24"/>
        </w:rPr>
        <w:t xml:space="preserve">and </w:t>
      </w:r>
      <w:r w:rsidR="005D0E96" w:rsidRPr="005E5571">
        <w:rPr>
          <w:rFonts w:ascii="Times New Roman" w:hAnsi="Times New Roman" w:cs="Times New Roman"/>
          <w:iCs/>
          <w:sz w:val="24"/>
          <w:szCs w:val="24"/>
        </w:rPr>
        <w:t>transmitted</w:t>
      </w:r>
      <w:r w:rsidR="00CB7304" w:rsidRPr="005E5571">
        <w:rPr>
          <w:rFonts w:ascii="Times New Roman" w:hAnsi="Times New Roman" w:cs="Times New Roman"/>
          <w:iCs/>
          <w:sz w:val="24"/>
          <w:szCs w:val="24"/>
        </w:rPr>
        <w:t xml:space="preserve"> with a delay. </w:t>
      </w:r>
      <w:r w:rsidR="00A8292D" w:rsidRPr="005E5571">
        <w:rPr>
          <w:rFonts w:ascii="Times New Roman" w:hAnsi="Times New Roman" w:cs="Times New Roman"/>
          <w:sz w:val="24"/>
          <w:szCs w:val="24"/>
        </w:rPr>
        <w:t>Using local projections, Liu and Nguyen (2023)</w:t>
      </w:r>
      <w:r w:rsidR="008D3A63" w:rsidRPr="005E5571">
        <w:rPr>
          <w:rFonts w:ascii="Times New Roman" w:hAnsi="Times New Roman" w:cs="Times New Roman"/>
          <w:sz w:val="24"/>
          <w:szCs w:val="24"/>
        </w:rPr>
        <w:t xml:space="preserve"> </w:t>
      </w:r>
      <w:r w:rsidR="00800B77">
        <w:rPr>
          <w:rFonts w:ascii="Times New Roman" w:hAnsi="Times New Roman" w:cs="Times New Roman"/>
          <w:sz w:val="24"/>
          <w:szCs w:val="24"/>
        </w:rPr>
        <w:t xml:space="preserve">conclude </w:t>
      </w:r>
      <w:r w:rsidR="008D3A63" w:rsidRPr="005E5571">
        <w:rPr>
          <w:rFonts w:ascii="Times New Roman" w:hAnsi="Times New Roman" w:cs="Times New Roman"/>
          <w:sz w:val="24"/>
          <w:szCs w:val="24"/>
        </w:rPr>
        <w:t xml:space="preserve">that </w:t>
      </w:r>
      <w:r w:rsidR="009F6AA7" w:rsidRPr="005E5571">
        <w:rPr>
          <w:rFonts w:ascii="Times New Roman" w:hAnsi="Times New Roman" w:cs="Times New Roman"/>
          <w:sz w:val="24"/>
          <w:szCs w:val="24"/>
        </w:rPr>
        <w:t>a positive</w:t>
      </w:r>
      <w:r w:rsidR="008D3A63" w:rsidRPr="005E5571">
        <w:rPr>
          <w:rFonts w:ascii="Times New Roman" w:hAnsi="Times New Roman" w:cs="Times New Roman"/>
          <w:sz w:val="24"/>
          <w:szCs w:val="24"/>
        </w:rPr>
        <w:t xml:space="preserve"> </w:t>
      </w:r>
      <w:r w:rsidR="009F6AA7" w:rsidRPr="005E5571">
        <w:rPr>
          <w:rFonts w:ascii="Times New Roman" w:hAnsi="Times New Roman" w:cs="Times New Roman"/>
          <w:sz w:val="24"/>
          <w:szCs w:val="24"/>
        </w:rPr>
        <w:t>one standard deviation shock</w:t>
      </w:r>
      <w:r w:rsidR="008D3A63" w:rsidRPr="005E5571">
        <w:rPr>
          <w:rFonts w:ascii="Times New Roman" w:hAnsi="Times New Roman" w:cs="Times New Roman"/>
          <w:sz w:val="24"/>
          <w:szCs w:val="24"/>
        </w:rPr>
        <w:t xml:space="preserve"> in the supply chain pressures index</w:t>
      </w:r>
      <w:r w:rsidR="00325EAA" w:rsidRPr="005E5571">
        <w:rPr>
          <w:rFonts w:ascii="Times New Roman" w:hAnsi="Times New Roman" w:cs="Times New Roman"/>
          <w:sz w:val="24"/>
          <w:szCs w:val="24"/>
        </w:rPr>
        <w:t xml:space="preserve"> increase</w:t>
      </w:r>
      <w:r w:rsidR="00C065F6" w:rsidRPr="005E5571">
        <w:rPr>
          <w:rFonts w:ascii="Times New Roman" w:hAnsi="Times New Roman" w:cs="Times New Roman"/>
          <w:sz w:val="24"/>
          <w:szCs w:val="24"/>
        </w:rPr>
        <w:t>s</w:t>
      </w:r>
      <w:r w:rsidR="00325EAA" w:rsidRPr="005E5571">
        <w:rPr>
          <w:rFonts w:ascii="Times New Roman" w:hAnsi="Times New Roman" w:cs="Times New Roman"/>
          <w:sz w:val="24"/>
          <w:szCs w:val="24"/>
        </w:rPr>
        <w:t xml:space="preserve"> import price inflation by </w:t>
      </w:r>
      <w:r w:rsidR="007E09D6" w:rsidRPr="005E5571">
        <w:rPr>
          <w:rFonts w:ascii="Times New Roman" w:hAnsi="Times New Roman" w:cs="Times New Roman"/>
          <w:sz w:val="24"/>
          <w:szCs w:val="24"/>
        </w:rPr>
        <w:t>up to 0.9 percentage points</w:t>
      </w:r>
      <w:r w:rsidR="00325EAA" w:rsidRPr="005E5571">
        <w:rPr>
          <w:rFonts w:ascii="Times New Roman" w:hAnsi="Times New Roman" w:cs="Times New Roman"/>
          <w:sz w:val="24"/>
          <w:szCs w:val="24"/>
        </w:rPr>
        <w:t>, inflation expectations</w:t>
      </w:r>
      <w:r w:rsidR="008D3A63" w:rsidRPr="005E5571">
        <w:rPr>
          <w:rFonts w:ascii="Times New Roman" w:hAnsi="Times New Roman" w:cs="Times New Roman"/>
          <w:sz w:val="24"/>
          <w:szCs w:val="24"/>
        </w:rPr>
        <w:t xml:space="preserve"> </w:t>
      </w:r>
      <w:r w:rsidR="00325EAA" w:rsidRPr="005E5571">
        <w:rPr>
          <w:rFonts w:ascii="Times New Roman" w:hAnsi="Times New Roman" w:cs="Times New Roman"/>
          <w:sz w:val="24"/>
          <w:szCs w:val="24"/>
        </w:rPr>
        <w:t>by up to 0.1 percentage points</w:t>
      </w:r>
      <w:r w:rsidR="007E09D6" w:rsidRPr="005E5571">
        <w:rPr>
          <w:rFonts w:ascii="Times New Roman" w:hAnsi="Times New Roman" w:cs="Times New Roman"/>
          <w:sz w:val="24"/>
          <w:szCs w:val="24"/>
        </w:rPr>
        <w:t xml:space="preserve">, </w:t>
      </w:r>
      <w:r w:rsidR="00CE28B1">
        <w:rPr>
          <w:rFonts w:ascii="Times New Roman" w:hAnsi="Times New Roman" w:cs="Times New Roman"/>
          <w:sz w:val="24"/>
          <w:szCs w:val="24"/>
        </w:rPr>
        <w:t xml:space="preserve">and </w:t>
      </w:r>
      <w:r w:rsidR="007E09D6" w:rsidRPr="005E5571">
        <w:rPr>
          <w:rFonts w:ascii="Times New Roman" w:hAnsi="Times New Roman" w:cs="Times New Roman"/>
          <w:sz w:val="24"/>
          <w:szCs w:val="24"/>
        </w:rPr>
        <w:t xml:space="preserve">producer price inflation by </w:t>
      </w:r>
      <w:r w:rsidR="001A428A" w:rsidRPr="005E5571">
        <w:rPr>
          <w:rFonts w:ascii="Times New Roman" w:hAnsi="Times New Roman" w:cs="Times New Roman"/>
          <w:sz w:val="24"/>
          <w:szCs w:val="24"/>
        </w:rPr>
        <w:t xml:space="preserve">up to </w:t>
      </w:r>
      <w:r w:rsidR="007E09D6" w:rsidRPr="005E5571">
        <w:rPr>
          <w:rFonts w:ascii="Times New Roman" w:hAnsi="Times New Roman" w:cs="Times New Roman"/>
          <w:sz w:val="24"/>
          <w:szCs w:val="24"/>
        </w:rPr>
        <w:t>10 percentage points</w:t>
      </w:r>
      <w:r w:rsidR="008D3A63" w:rsidRPr="005E5571">
        <w:rPr>
          <w:rFonts w:ascii="Times New Roman" w:hAnsi="Times New Roman" w:cs="Times New Roman"/>
          <w:sz w:val="24"/>
          <w:szCs w:val="24"/>
        </w:rPr>
        <w:t xml:space="preserve">. </w:t>
      </w:r>
      <w:r w:rsidR="001A428A" w:rsidRPr="005E5571">
        <w:rPr>
          <w:rFonts w:ascii="Times New Roman" w:hAnsi="Times New Roman" w:cs="Times New Roman"/>
          <w:sz w:val="24"/>
          <w:szCs w:val="24"/>
        </w:rPr>
        <w:t xml:space="preserve">However, the latter is found to change </w:t>
      </w:r>
      <w:r w:rsidR="00A8292D" w:rsidRPr="005E5571">
        <w:rPr>
          <w:rFonts w:ascii="Times New Roman" w:hAnsi="Times New Roman" w:cs="Times New Roman"/>
          <w:sz w:val="24"/>
          <w:szCs w:val="24"/>
        </w:rPr>
        <w:t xml:space="preserve">as costs move along the production chain. </w:t>
      </w:r>
      <w:r w:rsidR="000670FD" w:rsidRPr="005E5571">
        <w:rPr>
          <w:rFonts w:ascii="Times New Roman" w:hAnsi="Times New Roman" w:cs="Times New Roman"/>
          <w:sz w:val="24"/>
          <w:szCs w:val="24"/>
        </w:rPr>
        <w:t xml:space="preserve">Ye et al. (2023) employ a panel </w:t>
      </w:r>
      <w:r w:rsidR="00736940" w:rsidRPr="005E5571">
        <w:rPr>
          <w:rFonts w:ascii="Times New Roman" w:hAnsi="Times New Roman" w:cs="Times New Roman"/>
          <w:sz w:val="24"/>
          <w:szCs w:val="24"/>
        </w:rPr>
        <w:t>n</w:t>
      </w:r>
      <w:r w:rsidR="000670FD" w:rsidRPr="005E5571">
        <w:rPr>
          <w:rFonts w:ascii="Times New Roman" w:hAnsi="Times New Roman" w:cs="Times New Roman"/>
          <w:sz w:val="24"/>
          <w:szCs w:val="24"/>
        </w:rPr>
        <w:t xml:space="preserve">onlinear </w:t>
      </w:r>
      <w:r w:rsidR="00736940" w:rsidRPr="005E5571">
        <w:rPr>
          <w:rFonts w:ascii="Times New Roman" w:hAnsi="Times New Roman" w:cs="Times New Roman"/>
          <w:sz w:val="24"/>
          <w:szCs w:val="24"/>
        </w:rPr>
        <w:t>a</w:t>
      </w:r>
      <w:r w:rsidR="00AD71A6" w:rsidRPr="005E5571">
        <w:rPr>
          <w:rFonts w:ascii="Times New Roman" w:hAnsi="Times New Roman" w:cs="Times New Roman"/>
          <w:sz w:val="24"/>
          <w:szCs w:val="24"/>
        </w:rPr>
        <w:t xml:space="preserve">utoregressive </w:t>
      </w:r>
      <w:r w:rsidR="00736940" w:rsidRPr="005E5571">
        <w:rPr>
          <w:rFonts w:ascii="Times New Roman" w:hAnsi="Times New Roman" w:cs="Times New Roman"/>
          <w:sz w:val="24"/>
          <w:szCs w:val="24"/>
        </w:rPr>
        <w:t>d</w:t>
      </w:r>
      <w:r w:rsidR="00AD71A6" w:rsidRPr="005E5571">
        <w:rPr>
          <w:rFonts w:ascii="Times New Roman" w:hAnsi="Times New Roman" w:cs="Times New Roman"/>
          <w:sz w:val="24"/>
          <w:szCs w:val="24"/>
        </w:rPr>
        <w:t xml:space="preserve">istributed </w:t>
      </w:r>
      <w:r w:rsidR="00736940" w:rsidRPr="005E5571">
        <w:rPr>
          <w:rFonts w:ascii="Times New Roman" w:hAnsi="Times New Roman" w:cs="Times New Roman"/>
          <w:sz w:val="24"/>
          <w:szCs w:val="24"/>
        </w:rPr>
        <w:t>l</w:t>
      </w:r>
      <w:r w:rsidR="00AD71A6" w:rsidRPr="005E5571">
        <w:rPr>
          <w:rFonts w:ascii="Times New Roman" w:hAnsi="Times New Roman" w:cs="Times New Roman"/>
          <w:sz w:val="24"/>
          <w:szCs w:val="24"/>
        </w:rPr>
        <w:t xml:space="preserve">ag </w:t>
      </w:r>
      <w:r w:rsidR="000670FD" w:rsidRPr="005E5571">
        <w:rPr>
          <w:rFonts w:ascii="Times New Roman" w:hAnsi="Times New Roman" w:cs="Times New Roman"/>
          <w:sz w:val="24"/>
          <w:szCs w:val="24"/>
        </w:rPr>
        <w:t xml:space="preserve">model </w:t>
      </w:r>
      <w:r w:rsidR="000A6652" w:rsidRPr="005E5571">
        <w:rPr>
          <w:rFonts w:ascii="Times New Roman" w:hAnsi="Times New Roman" w:cs="Times New Roman"/>
          <w:sz w:val="24"/>
          <w:szCs w:val="24"/>
        </w:rPr>
        <w:t xml:space="preserve">and find that </w:t>
      </w:r>
      <w:r w:rsidR="00AD71A6" w:rsidRPr="005E5571">
        <w:rPr>
          <w:rFonts w:ascii="Times New Roman" w:hAnsi="Times New Roman" w:cs="Times New Roman"/>
          <w:sz w:val="24"/>
          <w:szCs w:val="24"/>
        </w:rPr>
        <w:t xml:space="preserve">global supply chain pressures affect inflation asymmetrically </w:t>
      </w:r>
      <w:r w:rsidR="009D3C0B" w:rsidRPr="005E5571">
        <w:rPr>
          <w:rFonts w:ascii="Times New Roman" w:hAnsi="Times New Roman" w:cs="Times New Roman"/>
          <w:sz w:val="24"/>
          <w:szCs w:val="24"/>
        </w:rPr>
        <w:t xml:space="preserve">in advanced and emerging economies. </w:t>
      </w:r>
      <w:r w:rsidR="00BA159C" w:rsidRPr="00BA159C">
        <w:rPr>
          <w:rFonts w:ascii="Times New Roman" w:hAnsi="Times New Roman" w:cs="Times New Roman"/>
          <w:sz w:val="24"/>
          <w:szCs w:val="24"/>
        </w:rPr>
        <w:t xml:space="preserve">De </w:t>
      </w:r>
      <w:proofErr w:type="spellStart"/>
      <w:r w:rsidR="00BA159C" w:rsidRPr="00BA159C">
        <w:rPr>
          <w:rFonts w:ascii="Times New Roman" w:hAnsi="Times New Roman" w:cs="Times New Roman"/>
          <w:sz w:val="24"/>
          <w:szCs w:val="24"/>
        </w:rPr>
        <w:t>Santis</w:t>
      </w:r>
      <w:proofErr w:type="spellEnd"/>
      <w:r w:rsidR="00BA159C" w:rsidRPr="00BA159C">
        <w:rPr>
          <w:rFonts w:ascii="Times New Roman" w:hAnsi="Times New Roman" w:cs="Times New Roman"/>
          <w:sz w:val="24"/>
          <w:szCs w:val="24"/>
        </w:rPr>
        <w:t xml:space="preserve"> (2024) jointly identifies energy supply and supply chain disruption shocks in a Bayesian VAR model of the euro area. His results indicate a persistent effect of the latter on core inflation, but only a transitory effect of the former. </w:t>
      </w:r>
      <w:r w:rsidR="00BA159C">
        <w:rPr>
          <w:rFonts w:ascii="Times New Roman" w:hAnsi="Times New Roman" w:cs="Times New Roman"/>
          <w:sz w:val="24"/>
          <w:szCs w:val="24"/>
        </w:rPr>
        <w:t xml:space="preserve">Finally, </w:t>
      </w:r>
      <w:proofErr w:type="spellStart"/>
      <w:r w:rsidR="00BA159C" w:rsidRPr="00BA159C">
        <w:rPr>
          <w:rFonts w:ascii="Times New Roman" w:hAnsi="Times New Roman" w:cs="Times New Roman"/>
          <w:sz w:val="24"/>
          <w:szCs w:val="24"/>
        </w:rPr>
        <w:t>Tillmann</w:t>
      </w:r>
      <w:proofErr w:type="spellEnd"/>
      <w:r w:rsidR="00BA159C" w:rsidRPr="00BA159C">
        <w:rPr>
          <w:rFonts w:ascii="Times New Roman" w:hAnsi="Times New Roman" w:cs="Times New Roman"/>
          <w:sz w:val="24"/>
          <w:szCs w:val="24"/>
        </w:rPr>
        <w:t xml:space="preserve"> (2024) reports that supply chain disruptions have asymmetric effects on euro area inflation</w:t>
      </w:r>
      <w:r w:rsidR="00BA159C">
        <w:rPr>
          <w:rFonts w:ascii="Times New Roman" w:hAnsi="Times New Roman" w:cs="Times New Roman"/>
          <w:sz w:val="24"/>
          <w:szCs w:val="24"/>
        </w:rPr>
        <w:t xml:space="preserve">, </w:t>
      </w:r>
      <w:r w:rsidR="00BA159C" w:rsidRPr="00BA159C">
        <w:rPr>
          <w:rFonts w:ascii="Times New Roman" w:hAnsi="Times New Roman" w:cs="Times New Roman"/>
          <w:sz w:val="24"/>
          <w:szCs w:val="24"/>
        </w:rPr>
        <w:t xml:space="preserve">with adverse shocks having a stronger and more persistent </w:t>
      </w:r>
      <w:r w:rsidR="00BA159C">
        <w:rPr>
          <w:rFonts w:ascii="Times New Roman" w:hAnsi="Times New Roman" w:cs="Times New Roman"/>
          <w:sz w:val="24"/>
          <w:szCs w:val="24"/>
        </w:rPr>
        <w:t>impact</w:t>
      </w:r>
      <w:r w:rsidR="00BA159C" w:rsidRPr="00BA159C">
        <w:rPr>
          <w:rFonts w:ascii="Times New Roman" w:hAnsi="Times New Roman" w:cs="Times New Roman"/>
          <w:sz w:val="24"/>
          <w:szCs w:val="24"/>
        </w:rPr>
        <w:t>.</w:t>
      </w:r>
      <w:bookmarkStart w:id="4" w:name="_GoBack"/>
      <w:bookmarkEnd w:id="4"/>
    </w:p>
    <w:p w14:paraId="5C59AE71" w14:textId="77777777" w:rsidR="00C065F6" w:rsidRPr="005E5571" w:rsidRDefault="00C065F6" w:rsidP="0043380E">
      <w:pPr>
        <w:spacing w:after="0" w:line="360" w:lineRule="auto"/>
        <w:jc w:val="both"/>
        <w:rPr>
          <w:rFonts w:ascii="Times New Roman" w:hAnsi="Times New Roman" w:cs="Times New Roman"/>
          <w:sz w:val="24"/>
          <w:szCs w:val="24"/>
        </w:rPr>
      </w:pPr>
    </w:p>
    <w:p w14:paraId="75F0AB6E" w14:textId="0CC4CCF9" w:rsidR="003959D3" w:rsidRDefault="004314C0" w:rsidP="0043380E">
      <w:pPr>
        <w:spacing w:after="0" w:line="360" w:lineRule="auto"/>
        <w:jc w:val="both"/>
        <w:rPr>
          <w:rFonts w:ascii="Times New Roman" w:hAnsi="Times New Roman" w:cs="Times New Roman"/>
          <w:sz w:val="24"/>
          <w:szCs w:val="24"/>
        </w:rPr>
      </w:pPr>
      <w:r w:rsidRPr="005E5571">
        <w:rPr>
          <w:rFonts w:ascii="Times New Roman" w:hAnsi="Times New Roman" w:cs="Times New Roman"/>
          <w:sz w:val="24"/>
          <w:szCs w:val="24"/>
        </w:rPr>
        <w:t xml:space="preserve">Alongside </w:t>
      </w:r>
      <w:r w:rsidR="00CE28B1">
        <w:rPr>
          <w:rFonts w:ascii="Times New Roman" w:hAnsi="Times New Roman" w:cs="Times New Roman"/>
          <w:sz w:val="24"/>
          <w:szCs w:val="24"/>
        </w:rPr>
        <w:t xml:space="preserve">the literature </w:t>
      </w:r>
      <w:r w:rsidRPr="005E5571">
        <w:rPr>
          <w:rFonts w:ascii="Times New Roman" w:hAnsi="Times New Roman" w:cs="Times New Roman"/>
          <w:sz w:val="24"/>
          <w:szCs w:val="24"/>
        </w:rPr>
        <w:t xml:space="preserve">on supply chain pressures </w:t>
      </w:r>
      <w:r w:rsidR="00CE28B1">
        <w:rPr>
          <w:rFonts w:ascii="Times New Roman" w:hAnsi="Times New Roman" w:cs="Times New Roman"/>
          <w:sz w:val="24"/>
          <w:szCs w:val="24"/>
        </w:rPr>
        <w:t xml:space="preserve">and their impact on inflation a new strand has been developing which </w:t>
      </w:r>
      <w:r w:rsidR="00606AB3">
        <w:rPr>
          <w:rFonts w:ascii="Times New Roman" w:hAnsi="Times New Roman" w:cs="Times New Roman"/>
          <w:sz w:val="24"/>
          <w:szCs w:val="24"/>
        </w:rPr>
        <w:t xml:space="preserve">instead </w:t>
      </w:r>
      <w:r w:rsidR="00CE28B1">
        <w:rPr>
          <w:rFonts w:ascii="Times New Roman" w:hAnsi="Times New Roman" w:cs="Times New Roman"/>
          <w:sz w:val="24"/>
          <w:szCs w:val="24"/>
        </w:rPr>
        <w:t xml:space="preserve">focuses on </w:t>
      </w:r>
      <w:r w:rsidRPr="005E5571">
        <w:rPr>
          <w:rFonts w:ascii="Times New Roman" w:hAnsi="Times New Roman" w:cs="Times New Roman"/>
          <w:sz w:val="24"/>
          <w:szCs w:val="24"/>
        </w:rPr>
        <w:t>shipping costs</w:t>
      </w:r>
      <w:r w:rsidR="00C065F6" w:rsidRPr="005E5571">
        <w:rPr>
          <w:rFonts w:ascii="Times New Roman" w:hAnsi="Times New Roman" w:cs="Times New Roman"/>
          <w:sz w:val="24"/>
          <w:szCs w:val="24"/>
        </w:rPr>
        <w:t xml:space="preserve">. </w:t>
      </w:r>
      <w:r w:rsidR="00CE28B1">
        <w:rPr>
          <w:rFonts w:ascii="Times New Roman" w:hAnsi="Times New Roman" w:cs="Times New Roman"/>
          <w:sz w:val="24"/>
          <w:szCs w:val="24"/>
        </w:rPr>
        <w:t xml:space="preserve">For instance, </w:t>
      </w:r>
      <w:r w:rsidR="003963E1" w:rsidRPr="005E5571">
        <w:rPr>
          <w:rFonts w:ascii="Times New Roman" w:hAnsi="Times New Roman" w:cs="Times New Roman"/>
          <w:sz w:val="24"/>
          <w:szCs w:val="24"/>
        </w:rPr>
        <w:t>Herriford et al. (2016)</w:t>
      </w:r>
      <w:r w:rsidR="00736940" w:rsidRPr="005E5571">
        <w:rPr>
          <w:rFonts w:ascii="Times New Roman" w:hAnsi="Times New Roman" w:cs="Times New Roman"/>
          <w:sz w:val="24"/>
          <w:szCs w:val="24"/>
        </w:rPr>
        <w:t xml:space="preserve"> use a structural vector autoregressive model to analyse the</w:t>
      </w:r>
      <w:r w:rsidR="003963E1" w:rsidRPr="005E5571">
        <w:rPr>
          <w:rFonts w:ascii="Times New Roman" w:hAnsi="Times New Roman" w:cs="Times New Roman"/>
          <w:sz w:val="24"/>
          <w:szCs w:val="24"/>
        </w:rPr>
        <w:t xml:space="preserve"> pass-through of shipping costs to US inflation</w:t>
      </w:r>
      <w:r w:rsidR="00736940" w:rsidRPr="005E5571">
        <w:rPr>
          <w:rFonts w:ascii="Times New Roman" w:hAnsi="Times New Roman" w:cs="Times New Roman"/>
          <w:sz w:val="24"/>
          <w:szCs w:val="24"/>
        </w:rPr>
        <w:t xml:space="preserve">, which they find to be only moderate. </w:t>
      </w:r>
      <w:r w:rsidR="00CE28B1" w:rsidRPr="00CE28B1">
        <w:rPr>
          <w:rFonts w:ascii="Times New Roman" w:hAnsi="Times New Roman" w:cs="Times New Roman"/>
          <w:sz w:val="24"/>
          <w:szCs w:val="24"/>
        </w:rPr>
        <w:t xml:space="preserve">Michail et al. (2022) </w:t>
      </w:r>
      <w:r w:rsidR="00CE28B1">
        <w:rPr>
          <w:rFonts w:ascii="Times New Roman" w:hAnsi="Times New Roman" w:cs="Times New Roman"/>
          <w:sz w:val="24"/>
          <w:szCs w:val="24"/>
        </w:rPr>
        <w:t xml:space="preserve">estimate </w:t>
      </w:r>
      <w:r w:rsidR="00C967AA" w:rsidRPr="005E5571">
        <w:rPr>
          <w:rFonts w:ascii="Times New Roman" w:hAnsi="Times New Roman" w:cs="Times New Roman"/>
          <w:sz w:val="24"/>
          <w:szCs w:val="24"/>
        </w:rPr>
        <w:t xml:space="preserve">a </w:t>
      </w:r>
      <w:r w:rsidR="00736940" w:rsidRPr="005E5571">
        <w:rPr>
          <w:rFonts w:ascii="Times New Roman" w:hAnsi="Times New Roman" w:cs="Times New Roman"/>
          <w:sz w:val="24"/>
          <w:szCs w:val="24"/>
        </w:rPr>
        <w:t>v</w:t>
      </w:r>
      <w:r w:rsidR="00C967AA" w:rsidRPr="005E5571">
        <w:rPr>
          <w:rFonts w:ascii="Times New Roman" w:hAnsi="Times New Roman" w:cs="Times New Roman"/>
          <w:sz w:val="24"/>
          <w:szCs w:val="24"/>
        </w:rPr>
        <w:t xml:space="preserve">ector </w:t>
      </w:r>
      <w:r w:rsidR="00736940" w:rsidRPr="005E5571">
        <w:rPr>
          <w:rFonts w:ascii="Times New Roman" w:hAnsi="Times New Roman" w:cs="Times New Roman"/>
          <w:sz w:val="24"/>
          <w:szCs w:val="24"/>
        </w:rPr>
        <w:t>e</w:t>
      </w:r>
      <w:r w:rsidR="00C967AA" w:rsidRPr="005E5571">
        <w:rPr>
          <w:rFonts w:ascii="Times New Roman" w:hAnsi="Times New Roman" w:cs="Times New Roman"/>
          <w:sz w:val="24"/>
          <w:szCs w:val="24"/>
        </w:rPr>
        <w:t xml:space="preserve">rror </w:t>
      </w:r>
      <w:r w:rsidR="00736940" w:rsidRPr="005E5571">
        <w:rPr>
          <w:rFonts w:ascii="Times New Roman" w:hAnsi="Times New Roman" w:cs="Times New Roman"/>
          <w:sz w:val="24"/>
          <w:szCs w:val="24"/>
        </w:rPr>
        <w:t>c</w:t>
      </w:r>
      <w:r w:rsidR="00C967AA" w:rsidRPr="005E5571">
        <w:rPr>
          <w:rFonts w:ascii="Times New Roman" w:hAnsi="Times New Roman" w:cs="Times New Roman"/>
          <w:sz w:val="24"/>
          <w:szCs w:val="24"/>
        </w:rPr>
        <w:t xml:space="preserve">orrection </w:t>
      </w:r>
      <w:r w:rsidR="00736940" w:rsidRPr="005E5571">
        <w:rPr>
          <w:rFonts w:ascii="Times New Roman" w:hAnsi="Times New Roman" w:cs="Times New Roman"/>
          <w:sz w:val="24"/>
          <w:szCs w:val="24"/>
        </w:rPr>
        <w:t>m</w:t>
      </w:r>
      <w:r w:rsidR="00C967AA" w:rsidRPr="005E5571">
        <w:rPr>
          <w:rFonts w:ascii="Times New Roman" w:hAnsi="Times New Roman" w:cs="Times New Roman"/>
          <w:sz w:val="24"/>
          <w:szCs w:val="24"/>
        </w:rPr>
        <w:t>odel and</w:t>
      </w:r>
      <w:r w:rsidR="00832244" w:rsidRPr="005E5571">
        <w:rPr>
          <w:rFonts w:ascii="Times New Roman" w:hAnsi="Times New Roman" w:cs="Times New Roman"/>
          <w:sz w:val="24"/>
          <w:szCs w:val="24"/>
        </w:rPr>
        <w:t xml:space="preserve"> threshold regressions</w:t>
      </w:r>
      <w:r w:rsidR="00E4212C" w:rsidRPr="005E5571">
        <w:rPr>
          <w:rFonts w:ascii="Times New Roman" w:hAnsi="Times New Roman" w:cs="Times New Roman"/>
          <w:sz w:val="24"/>
          <w:szCs w:val="24"/>
        </w:rPr>
        <w:t xml:space="preserve"> to assess </w:t>
      </w:r>
      <w:r w:rsidR="00007560" w:rsidRPr="005E5571">
        <w:rPr>
          <w:rFonts w:ascii="Times New Roman" w:hAnsi="Times New Roman" w:cs="Times New Roman"/>
          <w:sz w:val="24"/>
          <w:szCs w:val="24"/>
        </w:rPr>
        <w:t>the relationship between inflation and shipping costs</w:t>
      </w:r>
      <w:r w:rsidR="00E4212C" w:rsidRPr="005E5571">
        <w:rPr>
          <w:rFonts w:ascii="Times New Roman" w:hAnsi="Times New Roman" w:cs="Times New Roman"/>
          <w:sz w:val="24"/>
          <w:szCs w:val="24"/>
        </w:rPr>
        <w:t xml:space="preserve"> for the euro area</w:t>
      </w:r>
      <w:r w:rsidR="00CE28B1">
        <w:rPr>
          <w:rFonts w:ascii="Times New Roman" w:hAnsi="Times New Roman" w:cs="Times New Roman"/>
          <w:sz w:val="24"/>
          <w:szCs w:val="24"/>
        </w:rPr>
        <w:t xml:space="preserve">; they </w:t>
      </w:r>
      <w:r w:rsidR="00E242FC" w:rsidRPr="005E5571">
        <w:rPr>
          <w:rFonts w:ascii="Times New Roman" w:hAnsi="Times New Roman" w:cs="Times New Roman"/>
          <w:sz w:val="24"/>
          <w:szCs w:val="24"/>
        </w:rPr>
        <w:t>conclude</w:t>
      </w:r>
      <w:r w:rsidR="00832244" w:rsidRPr="005E5571">
        <w:rPr>
          <w:rFonts w:ascii="Times New Roman" w:hAnsi="Times New Roman" w:cs="Times New Roman"/>
          <w:sz w:val="24"/>
          <w:szCs w:val="24"/>
        </w:rPr>
        <w:t xml:space="preserve"> that a </w:t>
      </w:r>
      <w:r w:rsidR="001F3843" w:rsidRPr="005E5571">
        <w:rPr>
          <w:rFonts w:ascii="Times New Roman" w:hAnsi="Times New Roman" w:cs="Times New Roman"/>
          <w:sz w:val="24"/>
          <w:szCs w:val="24"/>
        </w:rPr>
        <w:t xml:space="preserve">shock </w:t>
      </w:r>
      <w:r w:rsidR="00CE28B1">
        <w:rPr>
          <w:rFonts w:ascii="Times New Roman" w:hAnsi="Times New Roman" w:cs="Times New Roman"/>
          <w:sz w:val="24"/>
          <w:szCs w:val="24"/>
        </w:rPr>
        <w:t xml:space="preserve">to </w:t>
      </w:r>
      <w:r w:rsidR="001F3843" w:rsidRPr="005E5571">
        <w:rPr>
          <w:rFonts w:ascii="Times New Roman" w:hAnsi="Times New Roman" w:cs="Times New Roman"/>
          <w:sz w:val="24"/>
          <w:szCs w:val="24"/>
        </w:rPr>
        <w:t xml:space="preserve">freight rates </w:t>
      </w:r>
      <w:r w:rsidR="00832244" w:rsidRPr="005E5571">
        <w:rPr>
          <w:rFonts w:ascii="Times New Roman" w:hAnsi="Times New Roman" w:cs="Times New Roman"/>
          <w:sz w:val="24"/>
          <w:szCs w:val="24"/>
        </w:rPr>
        <w:t>m</w:t>
      </w:r>
      <w:r w:rsidR="00E4212C" w:rsidRPr="005E5571">
        <w:rPr>
          <w:rFonts w:ascii="Times New Roman" w:hAnsi="Times New Roman" w:cs="Times New Roman"/>
          <w:sz w:val="24"/>
          <w:szCs w:val="24"/>
        </w:rPr>
        <w:t>ostly affect</w:t>
      </w:r>
      <w:r w:rsidR="00007560" w:rsidRPr="005E5571">
        <w:rPr>
          <w:rFonts w:ascii="Times New Roman" w:hAnsi="Times New Roman" w:cs="Times New Roman"/>
          <w:sz w:val="24"/>
          <w:szCs w:val="24"/>
        </w:rPr>
        <w:t>s</w:t>
      </w:r>
      <w:r w:rsidR="00E4212C" w:rsidRPr="005E5571">
        <w:rPr>
          <w:rFonts w:ascii="Times New Roman" w:hAnsi="Times New Roman" w:cs="Times New Roman"/>
          <w:sz w:val="24"/>
          <w:szCs w:val="24"/>
        </w:rPr>
        <w:t xml:space="preserve"> inflation in sectors with items </w:t>
      </w:r>
      <w:r w:rsidR="00CE28B1">
        <w:rPr>
          <w:rFonts w:ascii="Times New Roman" w:hAnsi="Times New Roman" w:cs="Times New Roman"/>
          <w:sz w:val="24"/>
          <w:szCs w:val="24"/>
        </w:rPr>
        <w:t xml:space="preserve">which </w:t>
      </w:r>
      <w:r w:rsidR="00E4212C" w:rsidRPr="005E5571">
        <w:rPr>
          <w:rFonts w:ascii="Times New Roman" w:hAnsi="Times New Roman" w:cs="Times New Roman"/>
          <w:sz w:val="24"/>
          <w:szCs w:val="24"/>
        </w:rPr>
        <w:t xml:space="preserve">have traditionally been manufactured outside the euro area. </w:t>
      </w:r>
      <w:r w:rsidR="00376F0B" w:rsidRPr="005E5571">
        <w:rPr>
          <w:rFonts w:ascii="Times New Roman" w:hAnsi="Times New Roman" w:cs="Times New Roman"/>
          <w:sz w:val="24"/>
          <w:szCs w:val="24"/>
        </w:rPr>
        <w:t xml:space="preserve">Isaacson and </w:t>
      </w:r>
      <w:proofErr w:type="spellStart"/>
      <w:r w:rsidR="00376F0B" w:rsidRPr="005E5571">
        <w:rPr>
          <w:rFonts w:ascii="Times New Roman" w:hAnsi="Times New Roman" w:cs="Times New Roman"/>
          <w:sz w:val="24"/>
          <w:szCs w:val="24"/>
        </w:rPr>
        <w:t>Rubinton</w:t>
      </w:r>
      <w:proofErr w:type="spellEnd"/>
      <w:r w:rsidR="00376F0B" w:rsidRPr="005E5571">
        <w:rPr>
          <w:rFonts w:ascii="Times New Roman" w:hAnsi="Times New Roman" w:cs="Times New Roman"/>
          <w:sz w:val="24"/>
          <w:szCs w:val="24"/>
        </w:rPr>
        <w:t xml:space="preserve"> (2023) find that</w:t>
      </w:r>
      <w:r w:rsidR="00CE28B1">
        <w:rPr>
          <w:rFonts w:ascii="Times New Roman" w:hAnsi="Times New Roman" w:cs="Times New Roman"/>
          <w:sz w:val="24"/>
          <w:szCs w:val="24"/>
        </w:rPr>
        <w:t>,</w:t>
      </w:r>
      <w:r w:rsidR="00376F0B" w:rsidRPr="005E5571">
        <w:rPr>
          <w:rFonts w:ascii="Times New Roman" w:hAnsi="Times New Roman" w:cs="Times New Roman"/>
          <w:sz w:val="24"/>
          <w:szCs w:val="24"/>
        </w:rPr>
        <w:t xml:space="preserve"> while the pass-through of shipping cost growth to import price inflation is generally moderate, shipping costs reached such high levels during the Covid-19 pandemic that they resulted in 5.87% import price inflation in the US. </w:t>
      </w:r>
      <w:r w:rsidR="004137CD">
        <w:rPr>
          <w:rFonts w:ascii="Times New Roman" w:hAnsi="Times New Roman" w:cs="Times New Roman"/>
          <w:sz w:val="24"/>
          <w:szCs w:val="24"/>
        </w:rPr>
        <w:lastRenderedPageBreak/>
        <w:t xml:space="preserve">Their </w:t>
      </w:r>
      <w:r w:rsidR="00606AB3">
        <w:rPr>
          <w:rFonts w:ascii="Times New Roman" w:hAnsi="Times New Roman" w:cs="Times New Roman"/>
          <w:sz w:val="24"/>
          <w:szCs w:val="24"/>
        </w:rPr>
        <w:t xml:space="preserve">additional </w:t>
      </w:r>
      <w:r w:rsidR="00376F0B" w:rsidRPr="005E5571">
        <w:rPr>
          <w:rFonts w:ascii="Times New Roman" w:hAnsi="Times New Roman" w:cs="Times New Roman"/>
          <w:sz w:val="24"/>
          <w:szCs w:val="24"/>
        </w:rPr>
        <w:t xml:space="preserve">analysis suggests significant heterogeneity in the pass-through over time and across commodity types, but does not </w:t>
      </w:r>
      <w:r w:rsidR="004137CD">
        <w:rPr>
          <w:rFonts w:ascii="Times New Roman" w:hAnsi="Times New Roman" w:cs="Times New Roman"/>
          <w:sz w:val="24"/>
          <w:szCs w:val="24"/>
        </w:rPr>
        <w:t>provide evidence on the</w:t>
      </w:r>
      <w:r w:rsidR="00376F0B" w:rsidRPr="005E5571">
        <w:rPr>
          <w:rFonts w:ascii="Times New Roman" w:hAnsi="Times New Roman" w:cs="Times New Roman"/>
          <w:sz w:val="24"/>
          <w:szCs w:val="24"/>
        </w:rPr>
        <w:t xml:space="preserve"> pass-through of BDI volatility. </w:t>
      </w:r>
      <w:r w:rsidR="004137CD">
        <w:rPr>
          <w:rFonts w:ascii="Times New Roman" w:hAnsi="Times New Roman" w:cs="Times New Roman"/>
          <w:sz w:val="24"/>
          <w:szCs w:val="24"/>
        </w:rPr>
        <w:t xml:space="preserve">Finally, </w:t>
      </w:r>
      <w:proofErr w:type="spellStart"/>
      <w:r w:rsidR="003959D3" w:rsidRPr="005E5571">
        <w:rPr>
          <w:rFonts w:ascii="Times New Roman" w:hAnsi="Times New Roman" w:cs="Times New Roman"/>
          <w:sz w:val="24"/>
          <w:szCs w:val="24"/>
        </w:rPr>
        <w:t>Carrière</w:t>
      </w:r>
      <w:proofErr w:type="spellEnd"/>
      <w:r w:rsidR="003959D3" w:rsidRPr="005E5571">
        <w:rPr>
          <w:rFonts w:ascii="Times New Roman" w:hAnsi="Times New Roman" w:cs="Times New Roman"/>
          <w:sz w:val="24"/>
          <w:szCs w:val="24"/>
        </w:rPr>
        <w:t xml:space="preserve">-Swallow et al. (2023) </w:t>
      </w:r>
      <w:r w:rsidR="00114365" w:rsidRPr="005E5571">
        <w:rPr>
          <w:rFonts w:ascii="Times New Roman" w:hAnsi="Times New Roman" w:cs="Times New Roman"/>
          <w:sz w:val="24"/>
          <w:szCs w:val="24"/>
        </w:rPr>
        <w:t xml:space="preserve">examine the impact of shipping costs on different price indices for a panel of </w:t>
      </w:r>
      <w:r w:rsidR="00933AE0" w:rsidRPr="005E5571">
        <w:rPr>
          <w:rFonts w:ascii="Times New Roman" w:hAnsi="Times New Roman" w:cs="Times New Roman"/>
          <w:sz w:val="24"/>
          <w:szCs w:val="24"/>
        </w:rPr>
        <w:t>advanced and emerging economies</w:t>
      </w:r>
      <w:r w:rsidR="00114365" w:rsidRPr="005E5571">
        <w:rPr>
          <w:rFonts w:ascii="Times New Roman" w:hAnsi="Times New Roman" w:cs="Times New Roman"/>
          <w:sz w:val="24"/>
          <w:szCs w:val="24"/>
        </w:rPr>
        <w:t xml:space="preserve">. </w:t>
      </w:r>
      <w:r w:rsidR="00933AE0" w:rsidRPr="005E5571">
        <w:rPr>
          <w:rFonts w:ascii="Times New Roman" w:hAnsi="Times New Roman" w:cs="Times New Roman"/>
          <w:sz w:val="24"/>
          <w:szCs w:val="24"/>
        </w:rPr>
        <w:t xml:space="preserve">Sharp increases in the BDI </w:t>
      </w:r>
      <w:r w:rsidR="00CE28B1">
        <w:rPr>
          <w:rFonts w:ascii="Times New Roman" w:hAnsi="Times New Roman" w:cs="Times New Roman"/>
          <w:sz w:val="24"/>
          <w:szCs w:val="24"/>
        </w:rPr>
        <w:t xml:space="preserve">are found to </w:t>
      </w:r>
      <w:r w:rsidR="00933AE0" w:rsidRPr="005E5571">
        <w:rPr>
          <w:rFonts w:ascii="Times New Roman" w:hAnsi="Times New Roman" w:cs="Times New Roman"/>
          <w:sz w:val="24"/>
          <w:szCs w:val="24"/>
        </w:rPr>
        <w:t>lead to large increases in import and consumer prices a</w:t>
      </w:r>
      <w:r w:rsidR="00EB0951" w:rsidRPr="005E5571">
        <w:rPr>
          <w:rFonts w:ascii="Times New Roman" w:hAnsi="Times New Roman" w:cs="Times New Roman"/>
          <w:sz w:val="24"/>
          <w:szCs w:val="24"/>
        </w:rPr>
        <w:t>s well as</w:t>
      </w:r>
      <w:r w:rsidR="00933AE0" w:rsidRPr="005E5571">
        <w:rPr>
          <w:rFonts w:ascii="Times New Roman" w:hAnsi="Times New Roman" w:cs="Times New Roman"/>
          <w:sz w:val="24"/>
          <w:szCs w:val="24"/>
        </w:rPr>
        <w:t xml:space="preserve"> </w:t>
      </w:r>
      <w:r w:rsidR="004137CD">
        <w:rPr>
          <w:rFonts w:ascii="Times New Roman" w:hAnsi="Times New Roman" w:cs="Times New Roman"/>
          <w:sz w:val="24"/>
          <w:szCs w:val="24"/>
        </w:rPr>
        <w:t xml:space="preserve">in </w:t>
      </w:r>
      <w:r w:rsidR="00933AE0" w:rsidRPr="005E5571">
        <w:rPr>
          <w:rFonts w:ascii="Times New Roman" w:hAnsi="Times New Roman" w:cs="Times New Roman"/>
          <w:sz w:val="24"/>
          <w:szCs w:val="24"/>
        </w:rPr>
        <w:t>inflation expectations, but the effect is weaker in countries with an inflation targeting regime or well-anchored inflation expectations.</w:t>
      </w:r>
      <w:r w:rsidR="00933AE0">
        <w:rPr>
          <w:rFonts w:ascii="Times New Roman" w:hAnsi="Times New Roman" w:cs="Times New Roman"/>
          <w:sz w:val="24"/>
          <w:szCs w:val="24"/>
        </w:rPr>
        <w:t xml:space="preserve"> </w:t>
      </w:r>
    </w:p>
    <w:p w14:paraId="2D64CB64" w14:textId="77777777" w:rsidR="00837B74" w:rsidRDefault="00837B74" w:rsidP="0043380E">
      <w:pPr>
        <w:spacing w:after="0" w:line="360" w:lineRule="auto"/>
        <w:jc w:val="both"/>
        <w:rPr>
          <w:rFonts w:ascii="Times New Roman" w:hAnsi="Times New Roman" w:cs="Times New Roman"/>
          <w:sz w:val="24"/>
          <w:szCs w:val="24"/>
        </w:rPr>
      </w:pPr>
    </w:p>
    <w:p w14:paraId="44AA6A07" w14:textId="0AB9CE45" w:rsidR="00A1509C" w:rsidRDefault="00CE28B1" w:rsidP="004338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studies instead </w:t>
      </w:r>
      <w:r w:rsidR="00A1509C" w:rsidRPr="00E242FC">
        <w:rPr>
          <w:rFonts w:ascii="Times New Roman" w:hAnsi="Times New Roman" w:cs="Times New Roman"/>
          <w:sz w:val="24"/>
          <w:szCs w:val="24"/>
        </w:rPr>
        <w:t>investigate</w:t>
      </w:r>
      <w:r>
        <w:rPr>
          <w:rFonts w:ascii="Times New Roman" w:hAnsi="Times New Roman" w:cs="Times New Roman"/>
          <w:sz w:val="24"/>
          <w:szCs w:val="24"/>
        </w:rPr>
        <w:t xml:space="preserve"> </w:t>
      </w:r>
      <w:r w:rsidR="00A1509C" w:rsidRPr="00E242FC">
        <w:rPr>
          <w:rFonts w:ascii="Times New Roman" w:hAnsi="Times New Roman" w:cs="Times New Roman"/>
          <w:sz w:val="24"/>
          <w:szCs w:val="24"/>
        </w:rPr>
        <w:t>the</w:t>
      </w:r>
      <w:r w:rsidR="00A1509C">
        <w:rPr>
          <w:rFonts w:ascii="Times New Roman" w:hAnsi="Times New Roman" w:cs="Times New Roman"/>
          <w:sz w:val="24"/>
          <w:szCs w:val="24"/>
        </w:rPr>
        <w:t xml:space="preserve"> </w:t>
      </w:r>
      <w:r w:rsidR="00CA61D6">
        <w:rPr>
          <w:rFonts w:ascii="Times New Roman" w:hAnsi="Times New Roman" w:cs="Times New Roman"/>
          <w:sz w:val="24"/>
          <w:szCs w:val="24"/>
        </w:rPr>
        <w:t xml:space="preserve">relationship between </w:t>
      </w:r>
      <w:r w:rsidR="00A1509C">
        <w:rPr>
          <w:rFonts w:ascii="Times New Roman" w:hAnsi="Times New Roman" w:cs="Times New Roman"/>
          <w:sz w:val="24"/>
          <w:szCs w:val="24"/>
        </w:rPr>
        <w:t xml:space="preserve">shipping costs </w:t>
      </w:r>
      <w:r w:rsidR="00CA61D6">
        <w:rPr>
          <w:rFonts w:ascii="Times New Roman" w:hAnsi="Times New Roman" w:cs="Times New Roman"/>
          <w:sz w:val="24"/>
          <w:szCs w:val="24"/>
        </w:rPr>
        <w:t xml:space="preserve">and other </w:t>
      </w:r>
      <w:r w:rsidR="00A1509C">
        <w:rPr>
          <w:rFonts w:ascii="Times New Roman" w:hAnsi="Times New Roman" w:cs="Times New Roman"/>
          <w:sz w:val="24"/>
          <w:szCs w:val="24"/>
        </w:rPr>
        <w:t xml:space="preserve">economic </w:t>
      </w:r>
      <w:r w:rsidR="00CA61D6">
        <w:rPr>
          <w:rFonts w:ascii="Times New Roman" w:hAnsi="Times New Roman" w:cs="Times New Roman"/>
          <w:sz w:val="24"/>
          <w:szCs w:val="24"/>
        </w:rPr>
        <w:t>variable</w:t>
      </w:r>
      <w:r w:rsidR="00A1509C">
        <w:rPr>
          <w:rFonts w:ascii="Times New Roman" w:hAnsi="Times New Roman" w:cs="Times New Roman"/>
          <w:sz w:val="24"/>
          <w:szCs w:val="24"/>
        </w:rPr>
        <w:t>s a</w:t>
      </w:r>
      <w:r w:rsidR="00A64F47">
        <w:rPr>
          <w:rFonts w:ascii="Times New Roman" w:hAnsi="Times New Roman" w:cs="Times New Roman"/>
          <w:sz w:val="24"/>
          <w:szCs w:val="24"/>
        </w:rPr>
        <w:t xml:space="preserve">nd find evidence that </w:t>
      </w:r>
      <w:r w:rsidR="006E4695">
        <w:rPr>
          <w:rFonts w:ascii="Times New Roman" w:hAnsi="Times New Roman" w:cs="Times New Roman"/>
          <w:sz w:val="24"/>
          <w:szCs w:val="24"/>
        </w:rPr>
        <w:t>movements in the BDI reflect changes in</w:t>
      </w:r>
      <w:r w:rsidR="00A64F47">
        <w:rPr>
          <w:rFonts w:ascii="Times New Roman" w:hAnsi="Times New Roman" w:cs="Times New Roman"/>
          <w:sz w:val="24"/>
          <w:szCs w:val="24"/>
        </w:rPr>
        <w:t xml:space="preserve"> economic activity</w:t>
      </w:r>
      <w:r w:rsidR="00A1509C">
        <w:rPr>
          <w:rFonts w:ascii="Times New Roman" w:hAnsi="Times New Roman" w:cs="Times New Roman"/>
          <w:sz w:val="24"/>
          <w:szCs w:val="24"/>
        </w:rPr>
        <w:t xml:space="preserve">. </w:t>
      </w:r>
      <w:r>
        <w:rPr>
          <w:rFonts w:ascii="Times New Roman" w:hAnsi="Times New Roman" w:cs="Times New Roman"/>
          <w:sz w:val="24"/>
          <w:szCs w:val="24"/>
        </w:rPr>
        <w:t xml:space="preserve">For instance, </w:t>
      </w:r>
      <w:r w:rsidR="00880422">
        <w:rPr>
          <w:rFonts w:ascii="Times New Roman" w:hAnsi="Times New Roman" w:cs="Times New Roman"/>
          <w:sz w:val="24"/>
          <w:szCs w:val="24"/>
        </w:rPr>
        <w:t xml:space="preserve">Bakshi et al. (2012) </w:t>
      </w:r>
      <w:r w:rsidR="00E242FC">
        <w:rPr>
          <w:rFonts w:ascii="Times New Roman" w:hAnsi="Times New Roman" w:cs="Times New Roman"/>
          <w:sz w:val="24"/>
          <w:szCs w:val="24"/>
        </w:rPr>
        <w:t xml:space="preserve">suggest </w:t>
      </w:r>
      <w:r w:rsidR="00880422">
        <w:rPr>
          <w:rFonts w:ascii="Times New Roman" w:hAnsi="Times New Roman" w:cs="Times New Roman"/>
          <w:sz w:val="24"/>
          <w:szCs w:val="24"/>
        </w:rPr>
        <w:t>that BDI growth has</w:t>
      </w:r>
      <w:r w:rsidR="006B5A2D">
        <w:rPr>
          <w:rFonts w:ascii="Times New Roman" w:hAnsi="Times New Roman" w:cs="Times New Roman"/>
          <w:sz w:val="24"/>
          <w:szCs w:val="24"/>
        </w:rPr>
        <w:t xml:space="preserve"> significant in-sample and out-of-sample</w:t>
      </w:r>
      <w:r w:rsidR="00880422">
        <w:rPr>
          <w:rFonts w:ascii="Times New Roman" w:hAnsi="Times New Roman" w:cs="Times New Roman"/>
          <w:sz w:val="24"/>
          <w:szCs w:val="24"/>
        </w:rPr>
        <w:t xml:space="preserve"> predictive power for </w:t>
      </w:r>
      <w:r w:rsidR="006B5A2D">
        <w:rPr>
          <w:rFonts w:ascii="Times New Roman" w:hAnsi="Times New Roman" w:cs="Times New Roman"/>
          <w:sz w:val="24"/>
          <w:szCs w:val="24"/>
        </w:rPr>
        <w:t xml:space="preserve">global stock returns and industrial production growth. </w:t>
      </w:r>
      <w:r>
        <w:rPr>
          <w:rFonts w:ascii="Times New Roman" w:hAnsi="Times New Roman" w:cs="Times New Roman"/>
          <w:sz w:val="24"/>
          <w:szCs w:val="24"/>
        </w:rPr>
        <w:t>Also, u</w:t>
      </w:r>
      <w:r w:rsidR="009171E9">
        <w:rPr>
          <w:rFonts w:ascii="Times New Roman" w:hAnsi="Times New Roman" w:cs="Times New Roman"/>
          <w:sz w:val="24"/>
          <w:szCs w:val="24"/>
        </w:rPr>
        <w:t xml:space="preserve">sing daily data in a panel of the G7 economies, </w:t>
      </w:r>
      <w:r w:rsidR="00E65B0F">
        <w:rPr>
          <w:rFonts w:ascii="Times New Roman" w:hAnsi="Times New Roman" w:cs="Times New Roman"/>
          <w:sz w:val="24"/>
          <w:szCs w:val="24"/>
        </w:rPr>
        <w:t>Apergis and Payne (2013)</w:t>
      </w:r>
      <w:r w:rsidR="003F52BC">
        <w:rPr>
          <w:rFonts w:ascii="Times New Roman" w:hAnsi="Times New Roman" w:cs="Times New Roman"/>
          <w:sz w:val="24"/>
          <w:szCs w:val="24"/>
        </w:rPr>
        <w:t xml:space="preserve"> </w:t>
      </w:r>
      <w:r w:rsidR="00BA7AA3">
        <w:rPr>
          <w:rFonts w:ascii="Times New Roman" w:hAnsi="Times New Roman" w:cs="Times New Roman"/>
          <w:sz w:val="24"/>
          <w:szCs w:val="24"/>
        </w:rPr>
        <w:t>show</w:t>
      </w:r>
      <w:r w:rsidR="003F52BC">
        <w:rPr>
          <w:rFonts w:ascii="Times New Roman" w:hAnsi="Times New Roman" w:cs="Times New Roman"/>
          <w:sz w:val="24"/>
          <w:szCs w:val="24"/>
        </w:rPr>
        <w:t xml:space="preserve"> that the BDI</w:t>
      </w:r>
      <w:r w:rsidR="009171E9">
        <w:rPr>
          <w:rFonts w:ascii="Times New Roman" w:hAnsi="Times New Roman" w:cs="Times New Roman"/>
          <w:sz w:val="24"/>
          <w:szCs w:val="24"/>
        </w:rPr>
        <w:t xml:space="preserve"> is able to explain </w:t>
      </w:r>
      <w:r w:rsidR="00CA61D6">
        <w:rPr>
          <w:rFonts w:ascii="Times New Roman" w:hAnsi="Times New Roman" w:cs="Times New Roman"/>
          <w:sz w:val="24"/>
          <w:szCs w:val="24"/>
        </w:rPr>
        <w:t xml:space="preserve">movements in </w:t>
      </w:r>
      <w:r w:rsidR="009171E9">
        <w:rPr>
          <w:rFonts w:ascii="Times New Roman" w:hAnsi="Times New Roman" w:cs="Times New Roman"/>
          <w:sz w:val="24"/>
          <w:szCs w:val="24"/>
        </w:rPr>
        <w:t>both</w:t>
      </w:r>
      <w:r w:rsidR="003F52BC">
        <w:rPr>
          <w:rFonts w:ascii="Times New Roman" w:hAnsi="Times New Roman" w:cs="Times New Roman"/>
          <w:sz w:val="24"/>
          <w:szCs w:val="24"/>
        </w:rPr>
        <w:t xml:space="preserve"> industrial production and financial assets</w:t>
      </w:r>
      <w:r w:rsidR="00E65B0F">
        <w:rPr>
          <w:rFonts w:ascii="Times New Roman" w:hAnsi="Times New Roman" w:cs="Times New Roman"/>
          <w:sz w:val="24"/>
          <w:szCs w:val="24"/>
        </w:rPr>
        <w:t xml:space="preserve"> </w:t>
      </w:r>
      <w:r w:rsidR="00CA61D6">
        <w:rPr>
          <w:rFonts w:ascii="Times New Roman" w:hAnsi="Times New Roman" w:cs="Times New Roman"/>
          <w:sz w:val="24"/>
          <w:szCs w:val="24"/>
        </w:rPr>
        <w:t xml:space="preserve">better than </w:t>
      </w:r>
      <w:r w:rsidR="00880422">
        <w:rPr>
          <w:rFonts w:ascii="Times New Roman" w:hAnsi="Times New Roman" w:cs="Times New Roman"/>
          <w:sz w:val="24"/>
          <w:szCs w:val="24"/>
        </w:rPr>
        <w:t>oil prices</w:t>
      </w:r>
      <w:r w:rsidR="009171E9">
        <w:rPr>
          <w:rFonts w:ascii="Times New Roman" w:hAnsi="Times New Roman" w:cs="Times New Roman"/>
          <w:sz w:val="24"/>
          <w:szCs w:val="24"/>
        </w:rPr>
        <w:t>.</w:t>
      </w:r>
    </w:p>
    <w:p w14:paraId="64EC6C42" w14:textId="77777777" w:rsidR="00E65B0F" w:rsidRDefault="00E65B0F" w:rsidP="0043380E">
      <w:pPr>
        <w:spacing w:after="0" w:line="360" w:lineRule="auto"/>
        <w:jc w:val="both"/>
        <w:rPr>
          <w:rFonts w:ascii="Times New Roman" w:hAnsi="Times New Roman" w:cs="Times New Roman"/>
          <w:sz w:val="24"/>
          <w:szCs w:val="24"/>
        </w:rPr>
      </w:pPr>
    </w:p>
    <w:p w14:paraId="5B58A6DF" w14:textId="286151E8" w:rsidR="00B850CF" w:rsidRDefault="00B850CF" w:rsidP="0043380E">
      <w:pPr>
        <w:spacing w:after="0" w:line="360" w:lineRule="auto"/>
        <w:jc w:val="both"/>
        <w:rPr>
          <w:rFonts w:ascii="Times New Roman" w:hAnsi="Times New Roman" w:cs="Times New Roman"/>
          <w:sz w:val="24"/>
          <w:szCs w:val="24"/>
        </w:rPr>
      </w:pPr>
      <w:r w:rsidRPr="00E37CAE">
        <w:rPr>
          <w:rFonts w:ascii="Times New Roman" w:hAnsi="Times New Roman" w:cs="Times New Roman"/>
          <w:sz w:val="24"/>
          <w:szCs w:val="24"/>
        </w:rPr>
        <w:t>Despite its importance as a</w:t>
      </w:r>
      <w:r w:rsidR="000E1652" w:rsidRPr="00E37CAE">
        <w:rPr>
          <w:rFonts w:ascii="Times New Roman" w:hAnsi="Times New Roman" w:cs="Times New Roman"/>
          <w:sz w:val="24"/>
          <w:szCs w:val="24"/>
        </w:rPr>
        <w:t xml:space="preserve"> measure of shipping costs, </w:t>
      </w:r>
      <w:r w:rsidR="00E37CAE" w:rsidRPr="00E37CAE">
        <w:rPr>
          <w:rFonts w:ascii="Times New Roman" w:hAnsi="Times New Roman" w:cs="Times New Roman"/>
          <w:sz w:val="24"/>
          <w:szCs w:val="24"/>
        </w:rPr>
        <w:t xml:space="preserve">the BDI has thus far been largely overlooked as a global driver of </w:t>
      </w:r>
      <w:r w:rsidR="00E37CAE" w:rsidRPr="00D93D82">
        <w:rPr>
          <w:rFonts w:ascii="Times New Roman" w:hAnsi="Times New Roman" w:cs="Times New Roman"/>
          <w:sz w:val="24"/>
          <w:szCs w:val="24"/>
        </w:rPr>
        <w:t>inflation</w:t>
      </w:r>
      <w:r w:rsidR="00CE28B1">
        <w:rPr>
          <w:rFonts w:ascii="Times New Roman" w:hAnsi="Times New Roman" w:cs="Times New Roman"/>
          <w:sz w:val="24"/>
          <w:szCs w:val="24"/>
        </w:rPr>
        <w:t xml:space="preserve">, neither has </w:t>
      </w:r>
      <w:r w:rsidR="00E37CAE">
        <w:rPr>
          <w:rFonts w:ascii="Times New Roman" w:hAnsi="Times New Roman" w:cs="Times New Roman"/>
          <w:sz w:val="24"/>
          <w:szCs w:val="24"/>
        </w:rPr>
        <w:t>shipping cost</w:t>
      </w:r>
      <w:r w:rsidR="00CE28B1">
        <w:rPr>
          <w:rFonts w:ascii="Times New Roman" w:hAnsi="Times New Roman" w:cs="Times New Roman"/>
          <w:sz w:val="24"/>
          <w:szCs w:val="24"/>
        </w:rPr>
        <w:t xml:space="preserve"> uncertainty been properly measured and its impact on other variables examined in depth. </w:t>
      </w:r>
      <w:r w:rsidR="00D93D82">
        <w:rPr>
          <w:rFonts w:ascii="Times New Roman" w:hAnsi="Times New Roman" w:cs="Times New Roman"/>
          <w:sz w:val="24"/>
          <w:szCs w:val="24"/>
        </w:rPr>
        <w:t xml:space="preserve">We contribute to the literature </w:t>
      </w:r>
      <w:r w:rsidR="00A90258">
        <w:rPr>
          <w:rFonts w:ascii="Times New Roman" w:hAnsi="Times New Roman" w:cs="Times New Roman"/>
          <w:sz w:val="24"/>
          <w:szCs w:val="24"/>
        </w:rPr>
        <w:t xml:space="preserve">by addressing these issues using the empirical framework outlined </w:t>
      </w:r>
      <w:r w:rsidR="00E37CAE">
        <w:rPr>
          <w:rFonts w:ascii="Times New Roman" w:hAnsi="Times New Roman" w:cs="Times New Roman"/>
          <w:sz w:val="24"/>
          <w:szCs w:val="24"/>
        </w:rPr>
        <w:t xml:space="preserve">in the next section. </w:t>
      </w:r>
    </w:p>
    <w:p w14:paraId="5DB8F897" w14:textId="77777777" w:rsidR="003959D3" w:rsidRPr="00707B65" w:rsidRDefault="003959D3" w:rsidP="0043380E">
      <w:pPr>
        <w:spacing w:after="0" w:line="360" w:lineRule="auto"/>
        <w:jc w:val="both"/>
        <w:rPr>
          <w:rFonts w:ascii="Times New Roman" w:hAnsi="Times New Roman" w:cs="Times New Roman"/>
          <w:sz w:val="24"/>
          <w:szCs w:val="24"/>
        </w:rPr>
      </w:pPr>
    </w:p>
    <w:p w14:paraId="63A9EE71" w14:textId="77777777" w:rsidR="0006300E" w:rsidRPr="00707B65" w:rsidRDefault="0006300E" w:rsidP="00AB5E9B">
      <w:pPr>
        <w:jc w:val="both"/>
        <w:rPr>
          <w:rFonts w:ascii="Times New Roman" w:hAnsi="Times New Roman" w:cs="Times New Roman"/>
          <w:sz w:val="24"/>
          <w:szCs w:val="24"/>
        </w:rPr>
      </w:pPr>
    </w:p>
    <w:p w14:paraId="15112AE6" w14:textId="04530C20" w:rsidR="00CE49C6" w:rsidRPr="00707B65" w:rsidRDefault="00CE49C6" w:rsidP="00F56A9C">
      <w:pPr>
        <w:pStyle w:val="Heading2"/>
        <w:numPr>
          <w:ilvl w:val="0"/>
          <w:numId w:val="31"/>
        </w:numPr>
        <w:spacing w:line="360" w:lineRule="auto"/>
        <w:rPr>
          <w:rFonts w:ascii="Times New Roman" w:hAnsi="Times New Roman" w:cs="Times New Roman"/>
          <w:b/>
          <w:color w:val="auto"/>
          <w:sz w:val="24"/>
          <w:szCs w:val="24"/>
        </w:rPr>
      </w:pPr>
      <w:r w:rsidRPr="00707B65">
        <w:rPr>
          <w:rFonts w:ascii="Times New Roman" w:hAnsi="Times New Roman" w:cs="Times New Roman"/>
          <w:b/>
          <w:color w:val="auto"/>
          <w:sz w:val="24"/>
          <w:szCs w:val="24"/>
        </w:rPr>
        <w:t xml:space="preserve">Empirical </w:t>
      </w:r>
      <w:r w:rsidR="00A90258">
        <w:rPr>
          <w:rFonts w:ascii="Times New Roman" w:hAnsi="Times New Roman" w:cs="Times New Roman"/>
          <w:b/>
          <w:color w:val="auto"/>
          <w:sz w:val="24"/>
          <w:szCs w:val="24"/>
        </w:rPr>
        <w:t>F</w:t>
      </w:r>
      <w:r w:rsidRPr="00707B65">
        <w:rPr>
          <w:rFonts w:ascii="Times New Roman" w:hAnsi="Times New Roman" w:cs="Times New Roman"/>
          <w:b/>
          <w:color w:val="auto"/>
          <w:sz w:val="24"/>
          <w:szCs w:val="24"/>
        </w:rPr>
        <w:t>ramework</w:t>
      </w:r>
    </w:p>
    <w:p w14:paraId="0DFB50DE" w14:textId="77F5057F" w:rsidR="00AF4286" w:rsidRPr="00707B65" w:rsidRDefault="003E4F75" w:rsidP="00AF4286">
      <w:pPr>
        <w:pStyle w:val="Heading3"/>
        <w:rPr>
          <w:rFonts w:ascii="Times New Roman" w:hAnsi="Times New Roman" w:cs="Times New Roman"/>
          <w:color w:val="auto"/>
        </w:rPr>
      </w:pPr>
      <w:r w:rsidRPr="00707B65">
        <w:rPr>
          <w:rFonts w:ascii="Times New Roman" w:hAnsi="Times New Roman" w:cs="Times New Roman"/>
          <w:b/>
          <w:color w:val="auto"/>
        </w:rPr>
        <w:t>3.1</w:t>
      </w:r>
      <w:r w:rsidR="00B116FA" w:rsidRPr="00707B65">
        <w:rPr>
          <w:rFonts w:ascii="Times New Roman" w:hAnsi="Times New Roman" w:cs="Times New Roman"/>
          <w:b/>
          <w:color w:val="auto"/>
        </w:rPr>
        <w:t xml:space="preserve"> </w:t>
      </w:r>
      <w:r w:rsidR="00A17B44">
        <w:rPr>
          <w:rFonts w:ascii="Times New Roman" w:hAnsi="Times New Roman" w:cs="Times New Roman"/>
          <w:b/>
          <w:color w:val="auto"/>
        </w:rPr>
        <w:t xml:space="preserve">The </w:t>
      </w:r>
      <w:r w:rsidR="00CA61D6">
        <w:rPr>
          <w:rFonts w:ascii="Times New Roman" w:hAnsi="Times New Roman" w:cs="Times New Roman"/>
          <w:b/>
          <w:color w:val="auto"/>
        </w:rPr>
        <w:t>U</w:t>
      </w:r>
      <w:r w:rsidR="005D5014">
        <w:rPr>
          <w:rFonts w:ascii="Times New Roman" w:hAnsi="Times New Roman" w:cs="Times New Roman"/>
          <w:b/>
          <w:color w:val="auto"/>
        </w:rPr>
        <w:t xml:space="preserve">nsynchronised </w:t>
      </w:r>
      <w:r w:rsidR="00CA61D6">
        <w:rPr>
          <w:rFonts w:ascii="Times New Roman" w:hAnsi="Times New Roman" w:cs="Times New Roman"/>
          <w:b/>
          <w:color w:val="auto"/>
        </w:rPr>
        <w:t>E</w:t>
      </w:r>
      <w:r w:rsidR="00A17B44">
        <w:rPr>
          <w:rFonts w:ascii="Times New Roman" w:hAnsi="Times New Roman" w:cs="Times New Roman"/>
          <w:b/>
          <w:color w:val="auto"/>
        </w:rPr>
        <w:t xml:space="preserve">ndogenous </w:t>
      </w:r>
      <w:r w:rsidR="00CA61D6">
        <w:rPr>
          <w:rFonts w:ascii="Times New Roman" w:hAnsi="Times New Roman" w:cs="Times New Roman"/>
          <w:b/>
          <w:color w:val="auto"/>
        </w:rPr>
        <w:t>R</w:t>
      </w:r>
      <w:r w:rsidR="00A17B44">
        <w:rPr>
          <w:rFonts w:ascii="Times New Roman" w:hAnsi="Times New Roman" w:cs="Times New Roman"/>
          <w:b/>
          <w:color w:val="auto"/>
        </w:rPr>
        <w:t xml:space="preserve">egime </w:t>
      </w:r>
      <w:r w:rsidR="00CA61D6">
        <w:rPr>
          <w:rFonts w:ascii="Times New Roman" w:hAnsi="Times New Roman" w:cs="Times New Roman"/>
          <w:b/>
          <w:color w:val="auto"/>
        </w:rPr>
        <w:t>S</w:t>
      </w:r>
      <w:r w:rsidR="00A17B44">
        <w:rPr>
          <w:rFonts w:ascii="Times New Roman" w:hAnsi="Times New Roman" w:cs="Times New Roman"/>
          <w:b/>
          <w:color w:val="auto"/>
        </w:rPr>
        <w:t xml:space="preserve">witching </w:t>
      </w:r>
      <w:r w:rsidR="00CA61D6">
        <w:rPr>
          <w:rFonts w:ascii="Times New Roman" w:hAnsi="Times New Roman" w:cs="Times New Roman"/>
          <w:b/>
          <w:color w:val="auto"/>
        </w:rPr>
        <w:t>M</w:t>
      </w:r>
      <w:r w:rsidR="00A17B44">
        <w:rPr>
          <w:rFonts w:ascii="Times New Roman" w:hAnsi="Times New Roman" w:cs="Times New Roman"/>
          <w:b/>
          <w:color w:val="auto"/>
        </w:rPr>
        <w:t>odel</w:t>
      </w:r>
    </w:p>
    <w:p w14:paraId="75E3C537" w14:textId="59B88AAC" w:rsidR="00E33212" w:rsidRPr="00F914A9" w:rsidRDefault="00E66C93" w:rsidP="00E332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Markov-switching models are</w:t>
      </w:r>
      <w:r w:rsidR="004A2F70">
        <w:rPr>
          <w:rFonts w:ascii="Times New Roman" w:hAnsi="Times New Roman" w:cs="Times New Roman"/>
          <w:sz w:val="24"/>
          <w:szCs w:val="24"/>
        </w:rPr>
        <w:t xml:space="preserve"> designed </w:t>
      </w:r>
      <w:r w:rsidR="0070004F">
        <w:rPr>
          <w:rFonts w:ascii="Times New Roman" w:hAnsi="Times New Roman" w:cs="Times New Roman"/>
          <w:sz w:val="24"/>
          <w:szCs w:val="24"/>
        </w:rPr>
        <w:t xml:space="preserve">to </w:t>
      </w:r>
      <w:r w:rsidR="00CA61D6">
        <w:rPr>
          <w:rFonts w:ascii="Times New Roman" w:hAnsi="Times New Roman" w:cs="Times New Roman"/>
          <w:sz w:val="24"/>
          <w:szCs w:val="24"/>
        </w:rPr>
        <w:t xml:space="preserve">capture </w:t>
      </w:r>
      <w:r w:rsidR="0070004F">
        <w:rPr>
          <w:rFonts w:ascii="Times New Roman" w:hAnsi="Times New Roman" w:cs="Times New Roman"/>
          <w:sz w:val="24"/>
          <w:szCs w:val="24"/>
        </w:rPr>
        <w:t>the transition between regimes</w:t>
      </w:r>
      <w:r w:rsidR="004A2F70">
        <w:rPr>
          <w:rFonts w:ascii="Times New Roman" w:hAnsi="Times New Roman" w:cs="Times New Roman"/>
          <w:sz w:val="24"/>
          <w:szCs w:val="24"/>
        </w:rPr>
        <w:t xml:space="preserve"> in the case of </w:t>
      </w:r>
      <w:r w:rsidR="004A2F70" w:rsidRPr="004A2F70">
        <w:rPr>
          <w:rFonts w:ascii="Times New Roman" w:hAnsi="Times New Roman" w:cs="Times New Roman"/>
          <w:sz w:val="24"/>
          <w:szCs w:val="24"/>
        </w:rPr>
        <w:t xml:space="preserve">time series which </w:t>
      </w:r>
      <w:r w:rsidR="004A2F70">
        <w:rPr>
          <w:rFonts w:ascii="Times New Roman" w:hAnsi="Times New Roman" w:cs="Times New Roman"/>
          <w:sz w:val="24"/>
          <w:szCs w:val="24"/>
        </w:rPr>
        <w:t xml:space="preserve">are characterised by </w:t>
      </w:r>
      <w:r w:rsidR="004A2F70" w:rsidRPr="004A2F70">
        <w:rPr>
          <w:rFonts w:ascii="Times New Roman" w:hAnsi="Times New Roman" w:cs="Times New Roman"/>
          <w:sz w:val="24"/>
          <w:szCs w:val="24"/>
        </w:rPr>
        <w:t>both tranquil and turbulent periods</w:t>
      </w:r>
      <w:r w:rsidR="0070004F">
        <w:rPr>
          <w:rFonts w:ascii="Times New Roman" w:hAnsi="Times New Roman" w:cs="Times New Roman"/>
          <w:sz w:val="24"/>
          <w:szCs w:val="24"/>
        </w:rPr>
        <w:t>. However, s</w:t>
      </w:r>
      <w:r w:rsidR="0041058F">
        <w:rPr>
          <w:rFonts w:ascii="Times New Roman" w:hAnsi="Times New Roman" w:cs="Times New Roman"/>
          <w:sz w:val="24"/>
          <w:szCs w:val="24"/>
        </w:rPr>
        <w:t xml:space="preserve">tandard models do not allow for </w:t>
      </w:r>
      <w:r w:rsidR="00837DF5">
        <w:rPr>
          <w:rFonts w:ascii="Times New Roman" w:hAnsi="Times New Roman" w:cs="Times New Roman"/>
          <w:sz w:val="24"/>
          <w:szCs w:val="24"/>
        </w:rPr>
        <w:t>time</w:t>
      </w:r>
      <w:r w:rsidR="00F55D3E">
        <w:rPr>
          <w:rFonts w:ascii="Times New Roman" w:hAnsi="Times New Roman" w:cs="Times New Roman"/>
          <w:sz w:val="24"/>
          <w:szCs w:val="24"/>
        </w:rPr>
        <w:t>-</w:t>
      </w:r>
      <w:r w:rsidR="00837DF5">
        <w:rPr>
          <w:rFonts w:ascii="Times New Roman" w:hAnsi="Times New Roman" w:cs="Times New Roman"/>
          <w:sz w:val="24"/>
          <w:szCs w:val="24"/>
        </w:rPr>
        <w:t>varying transition probabilities</w:t>
      </w:r>
      <w:r w:rsidR="0041058F">
        <w:rPr>
          <w:rFonts w:ascii="Times New Roman" w:hAnsi="Times New Roman" w:cs="Times New Roman"/>
          <w:sz w:val="24"/>
          <w:szCs w:val="24"/>
        </w:rPr>
        <w:t xml:space="preserve"> which are driven</w:t>
      </w:r>
      <w:r w:rsidR="007A008A">
        <w:rPr>
          <w:rFonts w:ascii="Times New Roman" w:hAnsi="Times New Roman" w:cs="Times New Roman"/>
          <w:sz w:val="24"/>
          <w:szCs w:val="24"/>
        </w:rPr>
        <w:t xml:space="preserve"> </w:t>
      </w:r>
      <w:r w:rsidR="0041058F">
        <w:rPr>
          <w:rFonts w:ascii="Times New Roman" w:hAnsi="Times New Roman" w:cs="Times New Roman"/>
          <w:sz w:val="24"/>
          <w:szCs w:val="24"/>
        </w:rPr>
        <w:t>by endogenous feedback from past changes</w:t>
      </w:r>
      <w:r w:rsidR="00F06890">
        <w:rPr>
          <w:rFonts w:ascii="Times New Roman" w:hAnsi="Times New Roman" w:cs="Times New Roman"/>
          <w:sz w:val="24"/>
          <w:szCs w:val="24"/>
        </w:rPr>
        <w:t>.</w:t>
      </w:r>
      <w:r w:rsidR="00F6391C">
        <w:rPr>
          <w:rFonts w:ascii="Times New Roman" w:hAnsi="Times New Roman" w:cs="Times New Roman"/>
          <w:sz w:val="24"/>
          <w:szCs w:val="24"/>
        </w:rPr>
        <w:t xml:space="preserve"> </w:t>
      </w:r>
      <w:r w:rsidR="00F06890">
        <w:rPr>
          <w:rFonts w:ascii="Times New Roman" w:hAnsi="Times New Roman" w:cs="Times New Roman"/>
          <w:sz w:val="24"/>
          <w:szCs w:val="24"/>
        </w:rPr>
        <w:t xml:space="preserve">Since </w:t>
      </w:r>
      <w:r w:rsidR="004A2F70">
        <w:rPr>
          <w:rFonts w:ascii="Times New Roman" w:hAnsi="Times New Roman" w:cs="Times New Roman"/>
          <w:sz w:val="24"/>
          <w:szCs w:val="24"/>
        </w:rPr>
        <w:t xml:space="preserve">our aim is to examine </w:t>
      </w:r>
      <w:r w:rsidR="00F06890">
        <w:rPr>
          <w:rFonts w:ascii="Times New Roman" w:hAnsi="Times New Roman" w:cs="Times New Roman"/>
          <w:sz w:val="24"/>
          <w:szCs w:val="24"/>
        </w:rPr>
        <w:t xml:space="preserve">the likelihood </w:t>
      </w:r>
      <w:r w:rsidR="0070004F">
        <w:rPr>
          <w:rFonts w:ascii="Times New Roman" w:hAnsi="Times New Roman" w:cs="Times New Roman"/>
          <w:sz w:val="24"/>
          <w:szCs w:val="24"/>
        </w:rPr>
        <w:t>that</w:t>
      </w:r>
      <w:r w:rsidR="00F06890">
        <w:rPr>
          <w:rFonts w:ascii="Times New Roman" w:hAnsi="Times New Roman" w:cs="Times New Roman"/>
          <w:sz w:val="24"/>
          <w:szCs w:val="24"/>
        </w:rPr>
        <w:t xml:space="preserve"> </w:t>
      </w:r>
      <w:r w:rsidR="007A008A">
        <w:rPr>
          <w:rFonts w:ascii="Times New Roman" w:hAnsi="Times New Roman" w:cs="Times New Roman"/>
          <w:sz w:val="24"/>
          <w:szCs w:val="24"/>
        </w:rPr>
        <w:t xml:space="preserve">high shipping cost volatility </w:t>
      </w:r>
      <w:r w:rsidR="0070004F">
        <w:rPr>
          <w:rFonts w:ascii="Times New Roman" w:hAnsi="Times New Roman" w:cs="Times New Roman"/>
          <w:sz w:val="24"/>
          <w:szCs w:val="24"/>
        </w:rPr>
        <w:t>wi</w:t>
      </w:r>
      <w:r w:rsidR="004A2F70">
        <w:rPr>
          <w:rFonts w:ascii="Times New Roman" w:hAnsi="Times New Roman" w:cs="Times New Roman"/>
          <w:sz w:val="24"/>
          <w:szCs w:val="24"/>
        </w:rPr>
        <w:t xml:space="preserve">ll </w:t>
      </w:r>
      <w:r w:rsidR="0070004F">
        <w:rPr>
          <w:rFonts w:ascii="Times New Roman" w:hAnsi="Times New Roman" w:cs="Times New Roman"/>
          <w:sz w:val="24"/>
          <w:szCs w:val="24"/>
        </w:rPr>
        <w:t>persist</w:t>
      </w:r>
      <w:r w:rsidR="007A008A">
        <w:rPr>
          <w:rFonts w:ascii="Times New Roman" w:hAnsi="Times New Roman" w:cs="Times New Roman"/>
          <w:sz w:val="24"/>
          <w:szCs w:val="24"/>
        </w:rPr>
        <w:t xml:space="preserve">, </w:t>
      </w:r>
      <w:r w:rsidR="0070004F">
        <w:rPr>
          <w:rFonts w:ascii="Times New Roman" w:hAnsi="Times New Roman" w:cs="Times New Roman"/>
          <w:sz w:val="24"/>
          <w:szCs w:val="24"/>
        </w:rPr>
        <w:t>a regime switching method</w:t>
      </w:r>
      <w:r w:rsidR="00E10ACA">
        <w:rPr>
          <w:rFonts w:ascii="Times New Roman" w:hAnsi="Times New Roman" w:cs="Times New Roman"/>
          <w:sz w:val="24"/>
          <w:szCs w:val="24"/>
        </w:rPr>
        <w:t xml:space="preserve"> </w:t>
      </w:r>
      <w:r w:rsidR="004A2F70">
        <w:rPr>
          <w:rFonts w:ascii="Times New Roman" w:hAnsi="Times New Roman" w:cs="Times New Roman"/>
          <w:sz w:val="24"/>
          <w:szCs w:val="24"/>
        </w:rPr>
        <w:t>is need</w:t>
      </w:r>
      <w:r w:rsidR="00CA61D6">
        <w:rPr>
          <w:rFonts w:ascii="Times New Roman" w:hAnsi="Times New Roman" w:cs="Times New Roman"/>
          <w:sz w:val="24"/>
          <w:szCs w:val="24"/>
        </w:rPr>
        <w:t>ed</w:t>
      </w:r>
      <w:r w:rsidR="004A2F70">
        <w:rPr>
          <w:rFonts w:ascii="Times New Roman" w:hAnsi="Times New Roman" w:cs="Times New Roman"/>
          <w:sz w:val="24"/>
          <w:szCs w:val="24"/>
        </w:rPr>
        <w:t xml:space="preserve"> that </w:t>
      </w:r>
      <w:r w:rsidR="00E10ACA">
        <w:rPr>
          <w:rFonts w:ascii="Times New Roman" w:hAnsi="Times New Roman" w:cs="Times New Roman"/>
          <w:sz w:val="24"/>
          <w:szCs w:val="24"/>
        </w:rPr>
        <w:t xml:space="preserve">can </w:t>
      </w:r>
      <w:r w:rsidR="004A2F70">
        <w:rPr>
          <w:rFonts w:ascii="Times New Roman" w:hAnsi="Times New Roman" w:cs="Times New Roman"/>
          <w:sz w:val="24"/>
          <w:szCs w:val="24"/>
        </w:rPr>
        <w:t xml:space="preserve">incorporate this </w:t>
      </w:r>
      <w:r w:rsidR="00E10ACA">
        <w:rPr>
          <w:rFonts w:ascii="Times New Roman" w:hAnsi="Times New Roman" w:cs="Times New Roman"/>
          <w:sz w:val="24"/>
          <w:szCs w:val="24"/>
        </w:rPr>
        <w:t>source of uncertainty</w:t>
      </w:r>
      <w:r w:rsidR="0070004F">
        <w:rPr>
          <w:rFonts w:ascii="Times New Roman" w:hAnsi="Times New Roman" w:cs="Times New Roman"/>
          <w:sz w:val="24"/>
          <w:szCs w:val="24"/>
        </w:rPr>
        <w:t>.</w:t>
      </w:r>
      <w:r w:rsidR="00F06890">
        <w:rPr>
          <w:rFonts w:ascii="Times New Roman" w:hAnsi="Times New Roman" w:cs="Times New Roman"/>
          <w:sz w:val="24"/>
          <w:szCs w:val="24"/>
        </w:rPr>
        <w:t xml:space="preserve"> </w:t>
      </w:r>
      <w:r w:rsidR="004A2F70">
        <w:rPr>
          <w:rFonts w:ascii="Times New Roman" w:hAnsi="Times New Roman" w:cs="Times New Roman"/>
          <w:sz w:val="24"/>
          <w:szCs w:val="24"/>
        </w:rPr>
        <w:t xml:space="preserve">Therefore, we use the model </w:t>
      </w:r>
      <w:r w:rsidR="00436F9A">
        <w:rPr>
          <w:rFonts w:ascii="Times New Roman" w:hAnsi="Times New Roman" w:cs="Times New Roman"/>
          <w:sz w:val="24"/>
          <w:szCs w:val="24"/>
        </w:rPr>
        <w:t xml:space="preserve">developed by Chang et al. (2023), </w:t>
      </w:r>
      <w:r w:rsidR="00E33212">
        <w:rPr>
          <w:rFonts w:ascii="Times New Roman" w:hAnsi="Times New Roman" w:cs="Times New Roman"/>
          <w:sz w:val="24"/>
          <w:szCs w:val="24"/>
        </w:rPr>
        <w:t>which al</w:t>
      </w:r>
      <w:r w:rsidR="006F2F2C">
        <w:rPr>
          <w:rFonts w:ascii="Times New Roman" w:hAnsi="Times New Roman" w:cs="Times New Roman"/>
          <w:sz w:val="24"/>
          <w:szCs w:val="24"/>
        </w:rPr>
        <w:t xml:space="preserve">lows the mean and volatility </w:t>
      </w:r>
      <w:r w:rsidR="00E33212">
        <w:rPr>
          <w:rFonts w:ascii="Times New Roman" w:hAnsi="Times New Roman" w:cs="Times New Roman"/>
          <w:sz w:val="24"/>
          <w:szCs w:val="24"/>
        </w:rPr>
        <w:t xml:space="preserve">to switch in an unsynchronised manner: </w:t>
      </w:r>
    </w:p>
    <w:p w14:paraId="3E11B602" w14:textId="77777777" w:rsidR="00E33212" w:rsidRDefault="00E33212" w:rsidP="00E33212">
      <w:pPr>
        <w:spacing w:after="0" w:line="360" w:lineRule="auto"/>
        <w:jc w:val="both"/>
        <w:rPr>
          <w:rFonts w:ascii="Times New Roman" w:eastAsiaTheme="minorEastAsia" w:hAnsi="Times New Roman" w:cs="Times New Roman"/>
          <w:sz w:val="24"/>
          <w:szCs w:val="24"/>
        </w:rPr>
      </w:pPr>
    </w:p>
    <w:p w14:paraId="48803B46" w14:textId="25E2C226" w:rsidR="00E33212" w:rsidRPr="00096422" w:rsidRDefault="000B35C2" w:rsidP="00E33212">
      <w:pPr>
        <w:spacing w:after="0" w:line="36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-μ</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m,t</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m:t>
                  </m:r>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t-k</m:t>
                  </m:r>
                </m:sub>
              </m:sSub>
              <m:r>
                <w:rPr>
                  <w:rFonts w:ascii="Cambria Math" w:hAnsi="Cambria Math" w:cs="Times New Roman"/>
                  <w:sz w:val="24"/>
                  <w:szCs w:val="24"/>
                </w:rPr>
                <m:t>-μ</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m,t-k</m:t>
                      </m:r>
                    </m:sub>
                  </m:sSub>
                </m:e>
              </m:d>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v,t</m:t>
                      </m:r>
                    </m:sub>
                  </m:sSub>
                </m:e>
              </m:d>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e>
          </m:eqArr>
        </m:oMath>
      </m:oMathPara>
    </w:p>
    <w:p w14:paraId="7A6ED061" w14:textId="77777777" w:rsidR="00E33212" w:rsidRPr="00096422" w:rsidRDefault="00E33212" w:rsidP="00E33212">
      <w:pPr>
        <w:spacing w:after="0" w:line="360" w:lineRule="auto"/>
        <w:jc w:val="both"/>
        <w:rPr>
          <w:rFonts w:ascii="Times New Roman" w:eastAsiaTheme="minorEastAsia" w:hAnsi="Times New Roman" w:cs="Times New Roman"/>
          <w:sz w:val="24"/>
          <w:szCs w:val="24"/>
        </w:rPr>
      </w:pPr>
    </w:p>
    <w:p w14:paraId="083D2548" w14:textId="7A4F54DC" w:rsidR="00E33212" w:rsidRDefault="00E33212" w:rsidP="00E33212">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Pr>
          <w:rFonts w:ascii="Times New Roman" w:eastAsiaTheme="minorEastAsia" w:hAnsi="Times New Roman" w:cs="Times New Roman"/>
          <w:sz w:val="24"/>
          <w:szCs w:val="24"/>
        </w:rPr>
        <w:t xml:space="preserve"> represents shipping costs,</w:t>
      </w:r>
      <w:r w:rsidR="004A2F70">
        <w:rPr>
          <w:rFonts w:ascii="Times New Roman" w:eastAsiaTheme="minorEastAsia" w:hAnsi="Times New Roman" w:cs="Times New Roman"/>
          <w:sz w:val="24"/>
          <w:szCs w:val="24"/>
        </w:rPr>
        <w:t xml:space="preserve"> and</w:t>
      </w:r>
      <w:r>
        <w:rPr>
          <w:rFonts w:ascii="Times New Roman" w:eastAsiaTheme="minorEastAsia" w:hAnsi="Times New Roman" w:cs="Times New Roman"/>
          <w:sz w:val="24"/>
          <w:szCs w:val="24"/>
        </w:rPr>
        <w:t xml:space="preserve"> </w:t>
      </w:r>
      <m:oMath>
        <m:r>
          <w:rPr>
            <w:rFonts w:ascii="Cambria Math" w:hAnsi="Cambria Math" w:cs="Times New Roman"/>
            <w:sz w:val="24"/>
            <w:szCs w:val="24"/>
          </w:rPr>
          <m:t>μ</m:t>
        </m:r>
      </m:oMath>
      <w:r>
        <w:rPr>
          <w:rFonts w:ascii="Times New Roman" w:eastAsiaTheme="minorEastAsia" w:hAnsi="Times New Roman" w:cs="Times New Roman"/>
          <w:sz w:val="24"/>
          <w:szCs w:val="24"/>
        </w:rPr>
        <w:t xml:space="preserve"> and </w:t>
      </w:r>
      <m:oMath>
        <m:r>
          <w:rPr>
            <w:rFonts w:ascii="Cambria Math" w:hAnsi="Cambria Math" w:cs="Times New Roman"/>
            <w:sz w:val="24"/>
            <w:szCs w:val="24"/>
          </w:rPr>
          <m:t>σ</m:t>
        </m:r>
      </m:oMath>
      <w:r>
        <w:rPr>
          <w:rFonts w:ascii="Times New Roman" w:eastAsiaTheme="minorEastAsia" w:hAnsi="Times New Roman" w:cs="Times New Roman"/>
          <w:sz w:val="24"/>
          <w:szCs w:val="24"/>
        </w:rPr>
        <w:t xml:space="preserve"> are the mean and volatility </w:t>
      </w:r>
      <w:r w:rsidR="004A2F70">
        <w:rPr>
          <w:rFonts w:ascii="Times New Roman" w:eastAsiaTheme="minorEastAsia" w:hAnsi="Times New Roman" w:cs="Times New Roman"/>
          <w:sz w:val="24"/>
          <w:szCs w:val="24"/>
        </w:rPr>
        <w:t xml:space="preserve">respectively, </w:t>
      </w:r>
      <w:r>
        <w:rPr>
          <w:rFonts w:ascii="Times New Roman" w:eastAsiaTheme="minorEastAsia" w:hAnsi="Times New Roman" w:cs="Times New Roman"/>
          <w:sz w:val="24"/>
          <w:szCs w:val="24"/>
        </w:rPr>
        <w:t>which</w:t>
      </w:r>
      <w:r>
        <w:rPr>
          <w:rFonts w:ascii="Times New Roman" w:hAnsi="Times New Roman" w:cs="Times New Roman"/>
          <w:sz w:val="24"/>
          <w:szCs w:val="24"/>
        </w:rPr>
        <w:t xml:space="preserve"> are </w:t>
      </w:r>
      <w:r w:rsidR="004A2F70">
        <w:rPr>
          <w:rFonts w:ascii="Times New Roman" w:hAnsi="Times New Roman" w:cs="Times New Roman"/>
          <w:sz w:val="24"/>
          <w:szCs w:val="24"/>
        </w:rPr>
        <w:t xml:space="preserve">both </w:t>
      </w:r>
      <w:r>
        <w:rPr>
          <w:rFonts w:ascii="Times New Roman" w:hAnsi="Times New Roman" w:cs="Times New Roman"/>
          <w:sz w:val="24"/>
          <w:szCs w:val="24"/>
        </w:rPr>
        <w:t xml:space="preserve">time-varying and depend on </w:t>
      </w:r>
      <w:r w:rsidR="004A2F70">
        <w:rPr>
          <w:rFonts w:ascii="Times New Roman" w:hAnsi="Times New Roman" w:cs="Times New Roman"/>
          <w:sz w:val="24"/>
          <w:szCs w:val="24"/>
        </w:rPr>
        <w:t xml:space="preserve">the </w:t>
      </w:r>
      <w:r>
        <w:rPr>
          <w:rFonts w:ascii="Times New Roman" w:hAnsi="Times New Roman" w:cs="Times New Roman"/>
          <w:sz w:val="24"/>
          <w:szCs w:val="24"/>
        </w:rPr>
        <w:t xml:space="preserve">two state processes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m,t</m:t>
            </m:r>
          </m:sub>
        </m:sSub>
      </m:oMath>
      <w:r>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v,t</m:t>
            </m:r>
          </m:sub>
        </m:sSub>
      </m:oMath>
      <w:r>
        <w:rPr>
          <w:rFonts w:ascii="Times New Roman" w:eastAsiaTheme="minorEastAsia" w:hAnsi="Times New Roman" w:cs="Times New Roman"/>
          <w:sz w:val="24"/>
          <w:szCs w:val="24"/>
        </w:rPr>
        <w:t xml:space="preserve">. Low and high mean (volatility) states are represented by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m,t</m:t>
            </m:r>
          </m:sub>
        </m:sSub>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v,t</m:t>
            </m:r>
          </m:sub>
        </m:sSub>
      </m:oMath>
      <w:r>
        <w:rPr>
          <w:rFonts w:ascii="Times New Roman" w:eastAsiaTheme="minorEastAsia" w:hAnsi="Times New Roman" w:cs="Times New Roman"/>
          <w:sz w:val="24"/>
          <w:szCs w:val="24"/>
        </w:rPr>
        <w:t>) and the state processes are</w:t>
      </w:r>
      <w:r w:rsidR="004A2F70">
        <w:rPr>
          <w:rFonts w:ascii="Times New Roman" w:eastAsiaTheme="minorEastAsia" w:hAnsi="Times New Roman" w:cs="Times New Roman"/>
          <w:sz w:val="24"/>
          <w:szCs w:val="24"/>
        </w:rPr>
        <w:t xml:space="preserve"> defined as</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i,t</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for </w:t>
      </w:r>
      <m:oMath>
        <m:r>
          <w:rPr>
            <w:rFonts w:ascii="Cambria Math" w:eastAsiaTheme="minorEastAsia" w:hAnsi="Cambria Math" w:cs="Times New Roman"/>
            <w:sz w:val="24"/>
            <w:szCs w:val="24"/>
          </w:rPr>
          <m:t>i=m,v</m:t>
        </m:r>
      </m:oMath>
      <w:r>
        <w:rPr>
          <w:rFonts w:ascii="Times New Roman" w:eastAsiaTheme="minorEastAsia" w:hAnsi="Times New Roman" w:cs="Times New Roman"/>
          <w:sz w:val="24"/>
          <w:szCs w:val="24"/>
        </w:rPr>
        <w:t xml:space="preserve">. The switch between low and high mean (volatility) </w:t>
      </w:r>
      <w:r w:rsidR="004A2F70">
        <w:rPr>
          <w:rFonts w:ascii="Times New Roman" w:eastAsiaTheme="minorEastAsia" w:hAnsi="Times New Roman" w:cs="Times New Roman"/>
          <w:sz w:val="24"/>
          <w:szCs w:val="24"/>
        </w:rPr>
        <w:t xml:space="preserve">states </w:t>
      </w:r>
      <w:r>
        <w:rPr>
          <w:rFonts w:ascii="Times New Roman" w:eastAsiaTheme="minorEastAsia" w:hAnsi="Times New Roman" w:cs="Times New Roman"/>
          <w:sz w:val="24"/>
          <w:szCs w:val="24"/>
        </w:rPr>
        <w:t xml:space="preserve">is determined by the mean (volatility) regime factor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v,t</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according to the threshold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v</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The two latent factors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v,t</m:t>
                </m:r>
              </m:sub>
            </m:sSub>
            <m:r>
              <w:rPr>
                <w:rFonts w:ascii="Cambria Math" w:hAnsi="Cambria Math" w:cs="Times New Roman"/>
                <w:sz w:val="24"/>
                <w:szCs w:val="24"/>
              </w:rPr>
              <m:t>)</m:t>
            </m:r>
          </m:e>
          <m:sup>
            <m:r>
              <w:rPr>
                <w:rFonts w:ascii="Cambria Math" w:eastAsiaTheme="minorEastAsia" w:hAnsi="Cambria Math" w:cs="Times New Roman"/>
                <w:sz w:val="24"/>
                <w:szCs w:val="24"/>
              </w:rPr>
              <m:t>'</m:t>
            </m:r>
          </m:sup>
        </m:sSup>
      </m:oMath>
      <w:r>
        <w:rPr>
          <w:rFonts w:ascii="Times New Roman" w:eastAsiaTheme="minorEastAsia" w:hAnsi="Times New Roman" w:cs="Times New Roman"/>
          <w:sz w:val="24"/>
          <w:szCs w:val="24"/>
        </w:rPr>
        <w:t xml:space="preserve"> are assumed to follow the following first-order stationary bivariate autoregressive process:</w:t>
      </w:r>
    </w:p>
    <w:p w14:paraId="1A2E96A1" w14:textId="77777777" w:rsidR="00A20299" w:rsidRDefault="00A20299" w:rsidP="00E33212">
      <w:pPr>
        <w:spacing w:after="0" w:line="360" w:lineRule="auto"/>
        <w:jc w:val="both"/>
        <w:rPr>
          <w:rFonts w:ascii="Times New Roman" w:eastAsiaTheme="minorEastAsia" w:hAnsi="Times New Roman" w:cs="Times New Roman"/>
          <w:sz w:val="24"/>
          <w:szCs w:val="24"/>
        </w:rPr>
      </w:pPr>
    </w:p>
    <w:p w14:paraId="2CCC015E" w14:textId="77777777" w:rsidR="00E33212" w:rsidRPr="005D10BD" w:rsidRDefault="000B35C2" w:rsidP="00E33212">
      <w:pPr>
        <w:spacing w:after="0" w:line="360" w:lineRule="auto"/>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=Α</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m:t>
              </m:r>
            </m:sub>
          </m:sSub>
        </m:oMath>
      </m:oMathPara>
    </w:p>
    <w:p w14:paraId="295D2E32" w14:textId="77777777" w:rsidR="00E33212" w:rsidRDefault="00E33212" w:rsidP="00E33212">
      <w:pPr>
        <w:spacing w:after="0" w:line="360" w:lineRule="auto"/>
        <w:jc w:val="both"/>
        <w:rPr>
          <w:rFonts w:ascii="Times New Roman" w:hAnsi="Times New Roman" w:cs="Times New Roman"/>
          <w:sz w:val="24"/>
          <w:szCs w:val="24"/>
        </w:rPr>
      </w:pPr>
    </w:p>
    <w:p w14:paraId="72FD814E" w14:textId="08B37423" w:rsidR="00B65036" w:rsidRDefault="00E33212" w:rsidP="00E33212">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where </w:t>
      </w:r>
      <m:oMath>
        <m:r>
          <m:rPr>
            <m:sty m:val="p"/>
          </m:rPr>
          <w:rPr>
            <w:rFonts w:ascii="Cambria Math" w:eastAsiaTheme="minorEastAsia" w:hAnsi="Cambria Math" w:cs="Times New Roman"/>
            <w:sz w:val="24"/>
            <w:szCs w:val="24"/>
          </w:rPr>
          <m:t>Α=</m:t>
        </m:r>
        <m:d>
          <m:dPr>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mm</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mv</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vm</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vv</m:t>
                      </m:r>
                    </m:sub>
                  </m:sSub>
                </m:e>
              </m:mr>
            </m:m>
          </m:e>
        </m:d>
      </m:oMath>
      <w:r>
        <w:rPr>
          <w:rFonts w:ascii="Times New Roman" w:hAnsi="Times New Roman" w:cs="Times New Roman"/>
          <w:sz w:val="24"/>
          <w:szCs w:val="24"/>
        </w:rPr>
        <w:t xml:space="preserve"> and the innovations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v,t</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m:t>
            </m:r>
          </m:sup>
        </m:sSup>
      </m:oMath>
      <w:r>
        <w:rPr>
          <w:rFonts w:ascii="Times New Roman" w:eastAsiaTheme="minorEastAsia" w:hAnsi="Times New Roman" w:cs="Times New Roman"/>
          <w:sz w:val="24"/>
          <w:szCs w:val="24"/>
        </w:rPr>
        <w:t xml:space="preserve"> are </w:t>
      </w:r>
      <m:oMath>
        <m:r>
          <w:rPr>
            <w:rFonts w:ascii="Cambria Math" w:eastAsiaTheme="minorEastAsia" w:hAnsi="Cambria Math" w:cs="Times New Roman"/>
            <w:sz w:val="24"/>
            <w:szCs w:val="24"/>
          </w:rPr>
          <m:t>i.i.d.</m:t>
        </m:r>
      </m:oMath>
      <w:r>
        <w:rPr>
          <w:rFonts w:ascii="Times New Roman" w:eastAsiaTheme="minorEastAsia" w:hAnsi="Times New Roman" w:cs="Times New Roman"/>
          <w:sz w:val="24"/>
          <w:szCs w:val="24"/>
        </w:rPr>
        <w:t xml:space="preserve"> and correlated with the previous shipping cost change innovation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t-1</m:t>
            </m:r>
          </m:sub>
        </m:sSub>
      </m:oMath>
      <w:r w:rsidR="008E47E9">
        <w:rPr>
          <w:rFonts w:ascii="Times New Roman" w:eastAsiaTheme="minorEastAsia" w:hAnsi="Times New Roman" w:cs="Times New Roman"/>
          <w:sz w:val="24"/>
          <w:szCs w:val="24"/>
        </w:rPr>
        <w:t xml:space="preserve"> according to the </w:t>
      </w:r>
      <w:r w:rsidR="00B65036">
        <w:rPr>
          <w:rFonts w:ascii="Times New Roman" w:eastAsiaTheme="minorEastAsia" w:hAnsi="Times New Roman" w:cs="Times New Roman"/>
          <w:sz w:val="24"/>
          <w:szCs w:val="24"/>
        </w:rPr>
        <w:t xml:space="preserve">following </w:t>
      </w:r>
      <w:r w:rsidR="008E47E9">
        <w:rPr>
          <w:rFonts w:ascii="Times New Roman" w:eastAsiaTheme="minorEastAsia" w:hAnsi="Times New Roman" w:cs="Times New Roman"/>
          <w:sz w:val="24"/>
          <w:szCs w:val="24"/>
        </w:rPr>
        <w:t>correlation matrix</w:t>
      </w:r>
      <w:r w:rsidR="00B65036">
        <w:rPr>
          <w:rFonts w:ascii="Times New Roman" w:eastAsiaTheme="minorEastAsia" w:hAnsi="Times New Roman" w:cs="Times New Roman"/>
          <w:sz w:val="24"/>
          <w:szCs w:val="24"/>
        </w:rPr>
        <w:t>:</w:t>
      </w:r>
    </w:p>
    <w:p w14:paraId="6BF36BB0" w14:textId="5AF93360" w:rsidR="00CB4D9A" w:rsidRDefault="008E47E9" w:rsidP="00E33212">
      <w:pPr>
        <w:spacing w:after="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Ρ</m:t>
          </m:r>
          <m: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vu</m:t>
                        </m:r>
                      </m:sub>
                      <m:sup>
                        <m:r>
                          <w:rPr>
                            <w:rFonts w:ascii="Cambria Math" w:eastAsiaTheme="minorEastAsia" w:hAnsi="Cambria Math" w:cs="Times New Roman"/>
                            <w:sz w:val="24"/>
                            <w:szCs w:val="24"/>
                          </w:rPr>
                          <m:t>'</m:t>
                        </m:r>
                      </m:sup>
                    </m:sSubSup>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vu</m:t>
                        </m:r>
                      </m:sub>
                    </m:sSub>
                  </m:e>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Ρ</m:t>
                        </m:r>
                      </m:e>
                      <m:sub>
                        <m:r>
                          <w:rPr>
                            <w:rFonts w:ascii="Cambria Math" w:eastAsiaTheme="minorEastAsia" w:hAnsi="Cambria Math" w:cs="Times New Roman"/>
                            <w:sz w:val="24"/>
                            <w:szCs w:val="24"/>
                          </w:rPr>
                          <m:t>vv</m:t>
                        </m:r>
                      </m:sub>
                    </m:sSub>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 xml:space="preserve"> </m:t>
                    </m:r>
                  </m:e>
                  <m:e>
                    <m:r>
                      <w:rPr>
                        <w:rFonts w:ascii="Cambria Math" w:eastAsiaTheme="minorEastAsia" w:hAnsi="Cambria Math" w:cs="Times New Roman"/>
                        <w:sz w:val="24"/>
                        <w:szCs w:val="24"/>
                      </w:rPr>
                      <m:t xml:space="preserve"> </m:t>
                    </m:r>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,u</m:t>
                        </m:r>
                      </m:sub>
                    </m:sSub>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 xml:space="preserve"> </m:t>
                    </m:r>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,u</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v</m:t>
                            </m:r>
                          </m:sub>
                        </m:sSub>
                      </m:sub>
                    </m:sSub>
                  </m:e>
                  <m:e>
                    <m:r>
                      <w:rPr>
                        <w:rFonts w:ascii="Cambria Math" w:eastAsiaTheme="minorEastAsia" w:hAnsi="Cambria Math" w:cs="Times New Roman"/>
                        <w:sz w:val="24"/>
                        <w:szCs w:val="24"/>
                      </w:rPr>
                      <m:t>1</m:t>
                    </m:r>
                  </m:e>
                </m:mr>
              </m:m>
            </m:e>
          </m:d>
        </m:oMath>
      </m:oMathPara>
    </w:p>
    <w:p w14:paraId="1D22CCEA" w14:textId="77777777" w:rsidR="00CB4D9A" w:rsidRDefault="00CB4D9A" w:rsidP="00E33212">
      <w:pPr>
        <w:spacing w:after="0" w:line="360" w:lineRule="auto"/>
        <w:jc w:val="both"/>
        <w:rPr>
          <w:rFonts w:ascii="Times New Roman" w:eastAsiaTheme="minorEastAsia" w:hAnsi="Times New Roman" w:cs="Times New Roman"/>
          <w:sz w:val="24"/>
          <w:szCs w:val="24"/>
        </w:rPr>
      </w:pPr>
    </w:p>
    <w:p w14:paraId="0139B712" w14:textId="3D33634B" w:rsidR="001A1982" w:rsidRDefault="00561F3A" w:rsidP="001A1982">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means that</w:t>
      </w:r>
      <w:r w:rsidR="004A2F7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in t</w:t>
      </w:r>
      <w:r w:rsidR="00E33212">
        <w:rPr>
          <w:rFonts w:ascii="Times New Roman" w:eastAsiaTheme="minorEastAsia" w:hAnsi="Times New Roman" w:cs="Times New Roman"/>
          <w:sz w:val="24"/>
          <w:szCs w:val="24"/>
        </w:rPr>
        <w:t xml:space="preserve">he </w:t>
      </w:r>
      <w:r w:rsidR="00E33212">
        <w:rPr>
          <w:rFonts w:ascii="Times New Roman" w:hAnsi="Times New Roman" w:cs="Times New Roman"/>
          <w:sz w:val="24"/>
          <w:szCs w:val="24"/>
        </w:rPr>
        <w:t>unsynchronised endogenous regime</w:t>
      </w:r>
      <w:r w:rsidR="00BE383A">
        <w:rPr>
          <w:rFonts w:ascii="Times New Roman" w:hAnsi="Times New Roman" w:cs="Times New Roman"/>
          <w:sz w:val="24"/>
          <w:szCs w:val="24"/>
        </w:rPr>
        <w:t xml:space="preserve"> </w:t>
      </w:r>
      <w:r w:rsidR="00E33212">
        <w:rPr>
          <w:rFonts w:ascii="Times New Roman" w:hAnsi="Times New Roman" w:cs="Times New Roman"/>
          <w:sz w:val="24"/>
          <w:szCs w:val="24"/>
        </w:rPr>
        <w:t>switching</w:t>
      </w:r>
      <w:r w:rsidR="006F2F2C">
        <w:rPr>
          <w:rFonts w:ascii="Times New Roman" w:hAnsi="Times New Roman" w:cs="Times New Roman"/>
          <w:sz w:val="24"/>
          <w:szCs w:val="24"/>
        </w:rPr>
        <w:t xml:space="preserve"> model</w:t>
      </w:r>
      <w:r w:rsidR="005A0857">
        <w:rPr>
          <w:rFonts w:ascii="Times New Roman" w:hAnsi="Times New Roman" w:cs="Times New Roman"/>
          <w:sz w:val="24"/>
          <w:szCs w:val="24"/>
        </w:rPr>
        <w:t xml:space="preserve"> in </w:t>
      </w:r>
      <m:oMath>
        <m:r>
          <w:rPr>
            <w:rFonts w:ascii="Cambria Math" w:hAnsi="Cambria Math" w:cs="Times New Roman"/>
            <w:sz w:val="24"/>
            <w:szCs w:val="24"/>
          </w:rPr>
          <m:t>(1)</m:t>
        </m:r>
      </m:oMath>
      <w:r w:rsidR="00E33212">
        <w:rPr>
          <w:rFonts w:ascii="Times New Roman" w:hAnsi="Times New Roman" w:cs="Times New Roman"/>
          <w:sz w:val="24"/>
          <w:szCs w:val="24"/>
        </w:rPr>
        <w:t xml:space="preserve"> (UERS</w:t>
      </w:r>
      <w:r w:rsidR="006F2F2C">
        <w:rPr>
          <w:rFonts w:ascii="Times New Roman" w:hAnsi="Times New Roman" w:cs="Times New Roman"/>
          <w:sz w:val="24"/>
          <w:szCs w:val="24"/>
        </w:rPr>
        <w:t xml:space="preserve"> hereafter</w:t>
      </w:r>
      <w:r>
        <w:rPr>
          <w:rFonts w:ascii="Times New Roman" w:hAnsi="Times New Roman" w:cs="Times New Roman"/>
          <w:sz w:val="24"/>
          <w:szCs w:val="24"/>
        </w:rPr>
        <w:t xml:space="preserve">), the bivariate latent regime factor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oMath>
      <w:r>
        <w:rPr>
          <w:rFonts w:ascii="Times New Roman" w:eastAsiaTheme="minorEastAsia" w:hAnsi="Times New Roman" w:cs="Times New Roman"/>
          <w:sz w:val="24"/>
          <w:szCs w:val="24"/>
        </w:rPr>
        <w:t xml:space="preserve"> is determined by the innovations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m:t>
            </m:r>
          </m:sub>
        </m:sSub>
      </m:oMath>
      <w:r>
        <w:rPr>
          <w:rFonts w:ascii="Times New Roman" w:eastAsiaTheme="minorEastAsia" w:hAnsi="Times New Roman" w:cs="Times New Roman"/>
          <w:sz w:val="24"/>
          <w:szCs w:val="24"/>
        </w:rPr>
        <w:t xml:space="preserve"> </w:t>
      </w:r>
      <w:r w:rsidR="00CB4D9A">
        <w:rPr>
          <w:rFonts w:ascii="Times New Roman" w:eastAsiaTheme="minorEastAsia" w:hAnsi="Times New Roman" w:cs="Times New Roman"/>
          <w:sz w:val="24"/>
          <w:szCs w:val="24"/>
        </w:rPr>
        <w:t>and by the dynamic interaction between the two regime factors</w:t>
      </w:r>
      <w:r w:rsidR="00B65036">
        <w:rPr>
          <w:rFonts w:ascii="Times New Roman" w:hAnsi="Times New Roman" w:cs="Times New Roman"/>
          <w:sz w:val="24"/>
          <w:szCs w:val="24"/>
        </w:rPr>
        <w:t xml:space="preserve">. The latter </w:t>
      </w:r>
      <w:r w:rsidR="004A2F70">
        <w:rPr>
          <w:rFonts w:ascii="Times New Roman" w:hAnsi="Times New Roman" w:cs="Times New Roman"/>
          <w:sz w:val="24"/>
          <w:szCs w:val="24"/>
        </w:rPr>
        <w:t xml:space="preserve">are </w:t>
      </w:r>
      <w:r w:rsidR="00B65036">
        <w:rPr>
          <w:rFonts w:ascii="Times New Roman" w:hAnsi="Times New Roman" w:cs="Times New Roman"/>
          <w:sz w:val="24"/>
          <w:szCs w:val="24"/>
        </w:rPr>
        <w:t xml:space="preserve">given by the autoregressive coefficient matrix </w:t>
      </w:r>
      <m:oMath>
        <m:r>
          <m:rPr>
            <m:sty m:val="p"/>
          </m:rPr>
          <w:rPr>
            <w:rFonts w:ascii="Cambria Math" w:hAnsi="Cambria Math" w:cs="Times New Roman"/>
            <w:sz w:val="24"/>
            <w:szCs w:val="24"/>
          </w:rPr>
          <m:t>Α</m:t>
        </m:r>
      </m:oMath>
      <w:r w:rsidR="004403B7">
        <w:rPr>
          <w:rFonts w:ascii="Times New Roman" w:eastAsiaTheme="minorEastAsia" w:hAnsi="Times New Roman" w:cs="Times New Roman"/>
          <w:sz w:val="24"/>
          <w:szCs w:val="24"/>
        </w:rPr>
        <w:t xml:space="preserve"> and the correlation matrix </w:t>
      </w:r>
      <m:oMath>
        <m:r>
          <m:rPr>
            <m:sty m:val="p"/>
          </m:rPr>
          <w:rPr>
            <w:rFonts w:ascii="Cambria Math" w:eastAsiaTheme="minorEastAsia" w:hAnsi="Cambria Math" w:cs="Times New Roman"/>
            <w:sz w:val="24"/>
            <w:szCs w:val="24"/>
          </w:rPr>
          <m:t>Ρ</m:t>
        </m:r>
      </m:oMath>
      <w:r w:rsidR="004403B7">
        <w:rPr>
          <w:rFonts w:ascii="Times New Roman" w:eastAsiaTheme="minorEastAsia" w:hAnsi="Times New Roman" w:cs="Times New Roman"/>
          <w:sz w:val="24"/>
          <w:szCs w:val="24"/>
        </w:rPr>
        <w:t>.</w:t>
      </w:r>
      <w:r w:rsidR="00525918">
        <w:rPr>
          <w:rFonts w:ascii="Times New Roman" w:eastAsiaTheme="minorEastAsia" w:hAnsi="Times New Roman" w:cs="Times New Roman"/>
          <w:sz w:val="24"/>
          <w:szCs w:val="24"/>
        </w:rPr>
        <w:t xml:space="preserve"> </w:t>
      </w:r>
      <w:r w:rsidR="001A1982">
        <w:rPr>
          <w:rFonts w:ascii="Times New Roman" w:eastAsiaTheme="minorEastAsia" w:hAnsi="Times New Roman" w:cs="Times New Roman"/>
          <w:sz w:val="24"/>
          <w:szCs w:val="24"/>
        </w:rPr>
        <w:t>What differentiates th</w:t>
      </w:r>
      <w:r w:rsidR="004A2F70">
        <w:rPr>
          <w:rFonts w:ascii="Times New Roman" w:eastAsiaTheme="minorEastAsia" w:hAnsi="Times New Roman" w:cs="Times New Roman"/>
          <w:sz w:val="24"/>
          <w:szCs w:val="24"/>
        </w:rPr>
        <w:t>is</w:t>
      </w:r>
      <w:r w:rsidR="001A1982">
        <w:rPr>
          <w:rFonts w:ascii="Times New Roman" w:eastAsiaTheme="minorEastAsia" w:hAnsi="Times New Roman" w:cs="Times New Roman"/>
          <w:sz w:val="24"/>
          <w:szCs w:val="24"/>
        </w:rPr>
        <w:t xml:space="preserve"> model from other regime switching </w:t>
      </w:r>
      <w:r w:rsidR="00CA61D6">
        <w:rPr>
          <w:rFonts w:ascii="Times New Roman" w:eastAsiaTheme="minorEastAsia" w:hAnsi="Times New Roman" w:cs="Times New Roman"/>
          <w:sz w:val="24"/>
          <w:szCs w:val="24"/>
        </w:rPr>
        <w:t>one</w:t>
      </w:r>
      <w:r w:rsidR="001A1982">
        <w:rPr>
          <w:rFonts w:ascii="Times New Roman" w:eastAsiaTheme="minorEastAsia" w:hAnsi="Times New Roman" w:cs="Times New Roman"/>
          <w:sz w:val="24"/>
          <w:szCs w:val="24"/>
        </w:rPr>
        <w:t xml:space="preserve">s is the way in which </w:t>
      </w:r>
      <w:r w:rsidR="004A2F70">
        <w:rPr>
          <w:rFonts w:ascii="Times New Roman" w:eastAsiaTheme="minorEastAsia" w:hAnsi="Times New Roman" w:cs="Times New Roman"/>
          <w:sz w:val="24"/>
          <w:szCs w:val="24"/>
        </w:rPr>
        <w:t>t</w:t>
      </w:r>
      <w:r w:rsidR="001A1982">
        <w:rPr>
          <w:rFonts w:ascii="Times New Roman" w:eastAsiaTheme="minorEastAsia" w:hAnsi="Times New Roman" w:cs="Times New Roman"/>
          <w:sz w:val="24"/>
          <w:szCs w:val="24"/>
        </w:rPr>
        <w:t xml:space="preserve">he time-varying transition probability of remaining in a low mean and high volatility regime is </w:t>
      </w:r>
      <w:r w:rsidR="004A2F70">
        <w:rPr>
          <w:rFonts w:ascii="Times New Roman" w:eastAsiaTheme="minorEastAsia" w:hAnsi="Times New Roman" w:cs="Times New Roman"/>
          <w:sz w:val="24"/>
          <w:szCs w:val="24"/>
        </w:rPr>
        <w:t xml:space="preserve">defined, namely: </w:t>
      </w:r>
    </w:p>
    <w:p w14:paraId="0825B4D0" w14:textId="29963DA5" w:rsidR="001A1982" w:rsidRPr="00BE4E20" w:rsidRDefault="001A1982" w:rsidP="001A1982">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06DBDDCC" w14:textId="77777777" w:rsidR="001A1982" w:rsidRPr="00096422" w:rsidRDefault="000B35C2" w:rsidP="001A1982">
      <w:pPr>
        <w:spacing w:after="0" w:line="36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r>
                <m:rPr>
                  <m:scr m:val="double-struck"/>
                </m:rPr>
                <w:rPr>
                  <w:rFonts w:ascii="Cambria Math" w:eastAsiaTheme="minorEastAsia" w:hAnsi="Cambria Math" w:cs="Times New Roman"/>
                  <w:sz w:val="24"/>
                  <w:szCs w:val="24"/>
                </w:rPr>
                <m:t xml:space="preserve">P </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0, 1</m:t>
                          </m:r>
                        </m:e>
                      </m:d>
                    </m:e>
                    <m:sup>
                      <m:r>
                        <w:rPr>
                          <w:rFonts w:ascii="Cambria Math" w:eastAsiaTheme="minorEastAsia" w:hAnsi="Cambria Math" w:cs="Times New Roman"/>
                          <w:sz w:val="24"/>
                          <w:szCs w:val="24"/>
                        </w:rPr>
                        <m:t>'</m:t>
                      </m:r>
                    </m:sup>
                  </m:sSup>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0, 1</m:t>
                          </m:r>
                        </m:e>
                      </m:d>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F</m:t>
                      </m:r>
                    </m:e>
                    <m:sub>
                      <m:r>
                        <w:rPr>
                          <w:rFonts w:ascii="Cambria Math" w:eastAsiaTheme="minorEastAsia" w:hAnsi="Cambria Math" w:cs="Times New Roman"/>
                          <w:sz w:val="24"/>
                          <w:szCs w:val="24"/>
                        </w:rPr>
                        <m:t>t-1</m:t>
                      </m:r>
                    </m:sub>
                  </m:sSub>
                </m:e>
              </m:d>
              <m:r>
                <w:rPr>
                  <w:rFonts w:ascii="Cambria Math" w:eastAsiaTheme="minorEastAsia" w:hAnsi="Cambria Math" w:cs="Times New Roman"/>
                  <w:sz w:val="24"/>
                  <w:szCs w:val="24"/>
                </w:rPr>
                <m:t>=</m:t>
              </m:r>
              <m:ctrlPr>
                <w:rPr>
                  <w:rFonts w:ascii="Cambria Math" w:eastAsia="Cambria Math" w:hAnsi="Cambria Math" w:cs="Cambria Math"/>
                  <w:i/>
                  <w:sz w:val="24"/>
                  <w:szCs w:val="24"/>
                </w:rPr>
              </m:ctrlPr>
            </m:e>
            <m:e>
              <m:r>
                <m:rPr>
                  <m:sty m:val="p"/>
                </m:rPr>
                <w:rPr>
                  <w:rFonts w:ascii="Cambria Math" w:eastAsiaTheme="minorEastAsia" w:hAnsi="Cambria Math" w:cs="Times New Roman"/>
                  <w:sz w:val="24"/>
                  <w:szCs w:val="24"/>
                </w:rPr>
                <m:t>Φ</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e>
                <m:sup>
                  <m:r>
                    <w:rPr>
                      <w:rFonts w:ascii="Cambria Math" w:eastAsiaTheme="minorEastAsia" w:hAnsi="Cambria Math" w:cs="Times New Roman"/>
                      <w:sz w:val="24"/>
                      <w:szCs w:val="24"/>
                    </w:rPr>
                    <m:t>-1</m:t>
                  </m:r>
                </m:sup>
              </m:sSup>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τ</m:t>
                  </m:r>
                </m:sup>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Φ</m:t>
                      </m:r>
                    </m:e>
                    <m:sub>
                      <m:r>
                        <w:rPr>
                          <w:rFonts w:ascii="Cambria Math" w:eastAsiaTheme="minorEastAsia" w:hAnsi="Cambria Math" w:cs="Times New Roman"/>
                          <w:sz w:val="24"/>
                          <w:szCs w:val="24"/>
                        </w:rPr>
                        <m:t>v|u</m:t>
                      </m:r>
                    </m:sub>
                  </m:sSub>
                  <m:r>
                    <w:rPr>
                      <w:rFonts w:ascii="Cambria Math" w:eastAsiaTheme="minorEastAsia" w:hAnsi="Cambria Math" w:cs="Times New Roman"/>
                      <w:sz w:val="24"/>
                      <w:szCs w:val="24"/>
                    </w:rPr>
                    <m:t>(τ-</m:t>
                  </m:r>
                </m:e>
              </m:nary>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vu</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ϕ(</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 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e>
          </m:eqArr>
        </m:oMath>
      </m:oMathPara>
    </w:p>
    <w:p w14:paraId="3BD87CD4" w14:textId="77777777" w:rsidR="001A1982" w:rsidRDefault="001A1982" w:rsidP="001A1982">
      <w:pPr>
        <w:spacing w:after="0" w:line="360" w:lineRule="auto"/>
        <w:jc w:val="both"/>
        <w:rPr>
          <w:rFonts w:ascii="Times New Roman" w:eastAsiaTheme="minorEastAsia" w:hAnsi="Times New Roman" w:cs="Times New Roman"/>
          <w:sz w:val="24"/>
          <w:szCs w:val="24"/>
        </w:rPr>
      </w:pPr>
    </w:p>
    <w:p w14:paraId="415560FA" w14:textId="6F99506B" w:rsidR="0098322F" w:rsidRPr="00A63E18" w:rsidRDefault="001A1982" w:rsidP="00194CCF">
      <w:pPr>
        <w:spacing w:after="0" w:line="36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4"/>
          <w:szCs w:val="24"/>
        </w:rPr>
        <w:t xml:space="preserve">where </w:t>
      </w:r>
      <m:oMath>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v,t</m:t>
                </m:r>
              </m:sub>
            </m:sSub>
            <m:r>
              <w:rPr>
                <w:rFonts w:ascii="Cambria Math" w:hAnsi="Cambria Math" w:cs="Times New Roman"/>
                <w:sz w:val="24"/>
                <w:szCs w:val="24"/>
              </w:rPr>
              <m:t>)</m:t>
            </m:r>
          </m:e>
          <m:sup>
            <m:r>
              <w:rPr>
                <w:rFonts w:ascii="Cambria Math" w:hAnsi="Cambria Math" w:cs="Times New Roman"/>
                <w:sz w:val="24"/>
                <w:szCs w:val="24"/>
              </w:rPr>
              <m:t>'</m:t>
            </m:r>
          </m:sup>
        </m:sSup>
      </m:oMath>
      <w:r w:rsidR="00F6391C">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F</m:t>
            </m:r>
          </m:e>
          <m:sub>
            <m:r>
              <w:rPr>
                <w:rFonts w:ascii="Cambria Math" w:eastAsiaTheme="minorEastAsia" w:hAnsi="Cambria Math" w:cs="Times New Roman"/>
                <w:sz w:val="24"/>
                <w:szCs w:val="24"/>
              </w:rPr>
              <m:t>t-1</m:t>
            </m:r>
          </m:sub>
        </m:sSub>
      </m:oMath>
      <w:r>
        <w:rPr>
          <w:rFonts w:ascii="Times New Roman" w:eastAsiaTheme="minorEastAsia" w:hAnsi="Times New Roman" w:cs="Times New Roman"/>
          <w:sz w:val="24"/>
          <w:szCs w:val="24"/>
        </w:rPr>
        <w:t xml:space="preserve"> </w:t>
      </w:r>
      <w:r w:rsidR="00F6391C">
        <w:rPr>
          <w:rFonts w:ascii="Times New Roman" w:eastAsiaTheme="minorEastAsia" w:hAnsi="Times New Roman" w:cs="Times New Roman"/>
          <w:sz w:val="24"/>
          <w:szCs w:val="24"/>
        </w:rPr>
        <w:t>is</w:t>
      </w:r>
      <w:r>
        <w:rPr>
          <w:rFonts w:ascii="Times New Roman" w:eastAsiaTheme="minorEastAsia" w:hAnsi="Times New Roman" w:cs="Times New Roman"/>
          <w:sz w:val="24"/>
          <w:szCs w:val="24"/>
        </w:rPr>
        <w:t xml:space="preserve"> the information set available at time </w:t>
      </w:r>
      <m:oMath>
        <m:r>
          <w:rPr>
            <w:rFonts w:ascii="Cambria Math" w:eastAsiaTheme="minorEastAsia" w:hAnsi="Cambria Math" w:cs="Times New Roman"/>
            <w:sz w:val="24"/>
            <w:szCs w:val="24"/>
          </w:rPr>
          <m:t>t-1</m:t>
        </m:r>
      </m:oMath>
      <w:r w:rsidR="00F6391C">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eastAsiaTheme="minorEastAsia" w:hAnsi="Cambria Math" w:cs="Times New Roman"/>
                <w:sz w:val="24"/>
                <w:szCs w:val="24"/>
              </w:rPr>
              <m:t>τ=(</m:t>
            </m:r>
            <m:sSub>
              <m:sSubPr>
                <m:ctrlPr>
                  <w:rPr>
                    <w:rFonts w:ascii="Cambria Math" w:hAnsi="Cambria Math" w:cs="Times New Roman"/>
                    <w:i/>
                    <w:sz w:val="24"/>
                    <w:szCs w:val="24"/>
                  </w:rPr>
                </m:ctrlPr>
              </m:sSubPr>
              <m:e>
                <m:r>
                  <w:rPr>
                    <w:rFonts w:ascii="Cambria Math" w:eastAsiaTheme="minorEastAsia" w:hAnsi="Cambria Math" w:cs="Times New Roman"/>
                    <w:sz w:val="24"/>
                    <w:szCs w:val="24"/>
                  </w:rPr>
                  <m:t>τ</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eastAsiaTheme="minorEastAsia" w:hAnsi="Cambria Math" w:cs="Times New Roman"/>
                    <w:sz w:val="24"/>
                    <w:szCs w:val="24"/>
                  </w:rPr>
                  <m:t>τ</m:t>
                </m:r>
              </m:e>
              <m:sub>
                <m:r>
                  <w:rPr>
                    <w:rFonts w:ascii="Cambria Math" w:hAnsi="Cambria Math" w:cs="Times New Roman"/>
                    <w:sz w:val="24"/>
                    <w:szCs w:val="24"/>
                  </w:rPr>
                  <m:t>v</m:t>
                </m:r>
              </m:sub>
            </m:sSub>
            <m:r>
              <w:rPr>
                <w:rFonts w:ascii="Cambria Math" w:hAnsi="Cambria Math" w:cs="Times New Roman"/>
                <w:sz w:val="24"/>
                <w:szCs w:val="24"/>
              </w:rPr>
              <m:t>)</m:t>
            </m:r>
          </m:e>
          <m:sup>
            <m:r>
              <w:rPr>
                <w:rFonts w:ascii="Cambria Math" w:hAnsi="Cambria Math" w:cs="Times New Roman"/>
                <w:sz w:val="24"/>
                <w:szCs w:val="24"/>
              </w:rPr>
              <m:t>'</m:t>
            </m:r>
          </m:sup>
        </m:sSup>
      </m:oMath>
      <w:r w:rsidR="00F6391C">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Φ</m:t>
            </m:r>
          </m:e>
          <m:sub>
            <m:r>
              <w:rPr>
                <w:rFonts w:ascii="Cambria Math" w:eastAsiaTheme="minorEastAsia" w:hAnsi="Cambria Math" w:cs="Times New Roman"/>
                <w:sz w:val="24"/>
                <w:szCs w:val="24"/>
              </w:rPr>
              <m:t>v|u</m:t>
            </m:r>
          </m:sub>
        </m:sSub>
      </m:oMath>
      <w:r w:rsidR="00F6391C">
        <w:rPr>
          <w:rFonts w:ascii="Times New Roman" w:eastAsiaTheme="minorEastAsia" w:hAnsi="Times New Roman" w:cs="Times New Roman"/>
          <w:sz w:val="24"/>
          <w:szCs w:val="24"/>
        </w:rPr>
        <w:t xml:space="preserve"> is the conditional distribution of</w:t>
      </w:r>
      <w:r w:rsidR="00085BEC">
        <w:rPr>
          <w:rFonts w:ascii="Times New Roman" w:eastAsiaTheme="minorEastAsia" w:hAnsi="Times New Roman" w:cs="Times New Roman"/>
          <w:sz w:val="24"/>
          <w:szCs w:val="24"/>
        </w:rPr>
        <w:t xml:space="preserve"> previous regime factor innovations</w:t>
      </w:r>
      <w:r w:rsidR="00F6391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m:t>
            </m:r>
          </m:sub>
        </m:sSub>
      </m:oMath>
      <w:r w:rsidR="00F6391C">
        <w:rPr>
          <w:rFonts w:ascii="Times New Roman" w:eastAsiaTheme="minorEastAsia" w:hAnsi="Times New Roman" w:cs="Times New Roman"/>
          <w:sz w:val="24"/>
          <w:szCs w:val="24"/>
        </w:rPr>
        <w:t xml:space="preserve"> given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t-1</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feedback effects from the past innovations to shipping cost changes</w:t>
      </w:r>
      <w:r>
        <w:rPr>
          <w:rFonts w:ascii="Times New Roman" w:eastAsiaTheme="minorEastAsia" w:hAnsi="Times New Roman" w:cs="Times New Roman"/>
          <w:sz w:val="24"/>
          <w:szCs w:val="24"/>
        </w:rPr>
        <w:t xml:space="preserve"> to the mean and volatility regime factors </w:t>
      </w:r>
      <w:r w:rsidR="004A2F70">
        <w:rPr>
          <w:rFonts w:ascii="Times New Roman" w:eastAsiaTheme="minorEastAsia" w:hAnsi="Times New Roman" w:cs="Times New Roman"/>
          <w:sz w:val="24"/>
          <w:szCs w:val="24"/>
        </w:rPr>
        <w:t xml:space="preserve">are measured by </w:t>
      </w:r>
      <w:r>
        <w:rPr>
          <w:rFonts w:ascii="Times New Roman" w:eastAsiaTheme="minorEastAsia" w:hAnsi="Times New Roman" w:cs="Times New Roman"/>
          <w:sz w:val="24"/>
          <w:szCs w:val="24"/>
        </w:rPr>
        <w:t xml:space="preserve">vector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vu</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,u</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,u</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t-1</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m:t>
            </m:r>
          </m:sup>
        </m:sSup>
      </m:oMath>
      <w:r w:rsidR="00497684">
        <w:rPr>
          <w:rFonts w:ascii="Times New Roman" w:eastAsiaTheme="minorEastAsia" w:hAnsi="Times New Roman" w:cs="Times New Roman"/>
          <w:sz w:val="24"/>
          <w:szCs w:val="24"/>
        </w:rPr>
        <w:t xml:space="preserve">, which </w:t>
      </w:r>
      <w:r w:rsidR="00901AED">
        <w:rPr>
          <w:rFonts w:ascii="Times New Roman" w:eastAsiaTheme="minorEastAsia" w:hAnsi="Times New Roman" w:cs="Times New Roman"/>
          <w:sz w:val="24"/>
          <w:szCs w:val="24"/>
        </w:rPr>
        <w:t>affect</w:t>
      </w:r>
      <w:r w:rsidR="00497684">
        <w:rPr>
          <w:rFonts w:ascii="Times New Roman" w:eastAsiaTheme="minorEastAsia" w:hAnsi="Times New Roman" w:cs="Times New Roman"/>
          <w:sz w:val="24"/>
          <w:szCs w:val="24"/>
        </w:rPr>
        <w:t>s the regime determination process</w:t>
      </w:r>
      <w:r>
        <w:rPr>
          <w:rFonts w:ascii="Times New Roman" w:eastAsiaTheme="minorEastAsia" w:hAnsi="Times New Roman" w:cs="Times New Roman"/>
          <w:sz w:val="24"/>
          <w:szCs w:val="24"/>
        </w:rPr>
        <w:t>.</w:t>
      </w:r>
      <w:r w:rsidR="008A0CBC">
        <w:rPr>
          <w:rFonts w:ascii="Times New Roman" w:eastAsiaTheme="minorEastAsia" w:hAnsi="Times New Roman" w:cs="Times New Roman"/>
          <w:sz w:val="24"/>
          <w:szCs w:val="24"/>
        </w:rPr>
        <w:t xml:space="preserve"> </w:t>
      </w:r>
      <w:r w:rsidR="00EA3A25">
        <w:rPr>
          <w:rFonts w:ascii="Times New Roman" w:eastAsiaTheme="minorEastAsia" w:hAnsi="Times New Roman" w:cs="Times New Roman"/>
          <w:sz w:val="24"/>
          <w:szCs w:val="24"/>
        </w:rPr>
        <w:t xml:space="preserve">The endogenous feedback </w:t>
      </w:r>
      <w:r w:rsidR="007A53B3">
        <w:rPr>
          <w:rFonts w:ascii="Times New Roman" w:eastAsiaTheme="minorEastAsia" w:hAnsi="Times New Roman" w:cs="Times New Roman"/>
          <w:sz w:val="24"/>
          <w:szCs w:val="24"/>
        </w:rPr>
        <w:t xml:space="preserve">can occur through </w:t>
      </w:r>
      <w:r w:rsidR="005746E4">
        <w:rPr>
          <w:rFonts w:ascii="Times New Roman" w:eastAsiaTheme="minorEastAsia" w:hAnsi="Times New Roman" w:cs="Times New Roman"/>
          <w:sz w:val="24"/>
          <w:szCs w:val="24"/>
        </w:rPr>
        <w:t xml:space="preserve">two </w:t>
      </w:r>
      <w:r w:rsidR="007A53B3">
        <w:rPr>
          <w:rFonts w:ascii="Times New Roman" w:eastAsiaTheme="minorEastAsia" w:hAnsi="Times New Roman" w:cs="Times New Roman"/>
          <w:sz w:val="24"/>
          <w:szCs w:val="24"/>
        </w:rPr>
        <w:t>different channels</w:t>
      </w:r>
      <w:r w:rsidR="007A53B3" w:rsidRPr="00A63E18">
        <w:rPr>
          <w:rFonts w:ascii="Times New Roman" w:eastAsiaTheme="minorEastAsia" w:hAnsi="Times New Roman" w:cs="Times New Roman"/>
          <w:sz w:val="24"/>
          <w:szCs w:val="24"/>
        </w:rPr>
        <w:t>.</w:t>
      </w:r>
      <w:r w:rsidR="008A0CBC" w:rsidRPr="00A63E18">
        <w:rPr>
          <w:rFonts w:ascii="Times New Roman" w:eastAsiaTheme="minorEastAsia" w:hAnsi="Times New Roman" w:cs="Times New Roman"/>
          <w:sz w:val="24"/>
          <w:szCs w:val="24"/>
        </w:rPr>
        <w:t xml:space="preserve"> </w:t>
      </w:r>
      <w:r w:rsidR="005746E4" w:rsidRPr="00A63E18">
        <w:rPr>
          <w:rFonts w:ascii="Times New Roman" w:eastAsiaTheme="minorEastAsia" w:hAnsi="Times New Roman" w:cs="Times New Roman"/>
          <w:sz w:val="24"/>
          <w:szCs w:val="24"/>
        </w:rPr>
        <w:t xml:space="preserve">If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u,v</m:t>
                </m:r>
              </m:e>
              <m:sub>
                <m:r>
                  <w:rPr>
                    <w:rFonts w:ascii="Cambria Math" w:eastAsiaTheme="minorEastAsia" w:hAnsi="Cambria Math" w:cs="Times New Roman"/>
                    <w:sz w:val="24"/>
                    <w:szCs w:val="24"/>
                  </w:rPr>
                  <m:t>m</m:t>
                </m:r>
              </m:sub>
            </m:sSub>
          </m:sub>
        </m:sSub>
        <m:r>
          <w:rPr>
            <w:rFonts w:ascii="Cambria Math" w:hAnsi="Cambria Math" w:cs="Times New Roman"/>
            <w:sz w:val="24"/>
            <w:szCs w:val="24"/>
          </w:rPr>
          <m:t>≠0</m:t>
        </m:r>
      </m:oMath>
      <w:r w:rsidR="00901AED">
        <w:rPr>
          <w:rFonts w:ascii="Times New Roman" w:eastAsiaTheme="minorEastAsia" w:hAnsi="Times New Roman" w:cs="Times New Roman"/>
          <w:sz w:val="24"/>
          <w:szCs w:val="24"/>
        </w:rPr>
        <w:t xml:space="preserve">, </w:t>
      </w:r>
      <w:r w:rsidR="005746E4" w:rsidRPr="00A63E18">
        <w:rPr>
          <w:rFonts w:ascii="Times New Roman" w:eastAsiaTheme="minorEastAsia" w:hAnsi="Times New Roman" w:cs="Times New Roman"/>
          <w:sz w:val="24"/>
          <w:szCs w:val="24"/>
        </w:rPr>
        <w:t xml:space="preserve">past innovations to shipping cost changes </w:t>
      </w:r>
      <w:r w:rsidR="00A63E18" w:rsidRPr="00A63E18">
        <w:rPr>
          <w:rFonts w:ascii="Times New Roman" w:eastAsiaTheme="minorEastAsia" w:hAnsi="Times New Roman" w:cs="Times New Roman"/>
          <w:sz w:val="24"/>
          <w:szCs w:val="24"/>
        </w:rPr>
        <w:t>affect the mean regime factor,</w:t>
      </w:r>
      <w:r w:rsidR="005746E4" w:rsidRPr="00A63E18">
        <w:rPr>
          <w:rFonts w:ascii="Times New Roman" w:eastAsiaTheme="minorEastAsia" w:hAnsi="Times New Roman" w:cs="Times New Roman"/>
          <w:sz w:val="24"/>
          <w:szCs w:val="24"/>
        </w:rPr>
        <w:t xml:space="preserve"> while</w:t>
      </w:r>
      <w:r w:rsidR="00901AED">
        <w:rPr>
          <w:rFonts w:ascii="Times New Roman" w:eastAsiaTheme="minorEastAsia" w:hAnsi="Times New Roman" w:cs="Times New Roman"/>
          <w:sz w:val="24"/>
          <w:szCs w:val="24"/>
        </w:rPr>
        <w:t>,</w:t>
      </w:r>
      <w:r w:rsidR="005746E4" w:rsidRPr="00A63E18">
        <w:rPr>
          <w:rFonts w:ascii="Times New Roman" w:eastAsiaTheme="minorEastAsia" w:hAnsi="Times New Roman" w:cs="Times New Roman"/>
          <w:sz w:val="24"/>
          <w:szCs w:val="24"/>
        </w:rPr>
        <w:t xml:space="preserve"> if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u,v</m:t>
                </m:r>
              </m:e>
              <m:sub>
                <m:r>
                  <w:rPr>
                    <w:rFonts w:ascii="Cambria Math" w:eastAsiaTheme="minorEastAsia" w:hAnsi="Cambria Math" w:cs="Times New Roman"/>
                    <w:sz w:val="24"/>
                    <w:szCs w:val="24"/>
                  </w:rPr>
                  <m:t>v</m:t>
                </m:r>
              </m:sub>
            </m:sSub>
          </m:sub>
        </m:sSub>
        <m:r>
          <w:rPr>
            <w:rFonts w:ascii="Cambria Math" w:hAnsi="Cambria Math" w:cs="Times New Roman"/>
            <w:sz w:val="24"/>
            <w:szCs w:val="24"/>
          </w:rPr>
          <m:t>≠0</m:t>
        </m:r>
      </m:oMath>
      <w:r w:rsidR="005746E4" w:rsidRPr="00A63E18">
        <w:rPr>
          <w:rFonts w:ascii="Times New Roman" w:eastAsiaTheme="minorEastAsia" w:hAnsi="Times New Roman" w:cs="Times New Roman"/>
          <w:sz w:val="24"/>
          <w:szCs w:val="24"/>
        </w:rPr>
        <w:t>,</w:t>
      </w:r>
      <w:r w:rsidR="00A63E18">
        <w:rPr>
          <w:rFonts w:ascii="Times New Roman" w:eastAsiaTheme="minorEastAsia" w:hAnsi="Times New Roman" w:cs="Times New Roman"/>
          <w:sz w:val="20"/>
          <w:szCs w:val="20"/>
        </w:rPr>
        <w:t xml:space="preserve"> </w:t>
      </w:r>
      <w:r w:rsidR="00901AED">
        <w:rPr>
          <w:rFonts w:ascii="Times New Roman" w:eastAsiaTheme="minorEastAsia" w:hAnsi="Times New Roman" w:cs="Times New Roman"/>
          <w:sz w:val="24"/>
          <w:szCs w:val="24"/>
        </w:rPr>
        <w:t xml:space="preserve">they </w:t>
      </w:r>
      <w:r w:rsidR="00A63E18" w:rsidRPr="00A63E18">
        <w:rPr>
          <w:rFonts w:ascii="Times New Roman" w:eastAsiaTheme="minorEastAsia" w:hAnsi="Times New Roman" w:cs="Times New Roman"/>
          <w:sz w:val="24"/>
          <w:szCs w:val="24"/>
        </w:rPr>
        <w:t>affect the volatility regime factor.</w:t>
      </w:r>
      <w:r w:rsidR="00A63E18" w:rsidRPr="00A63E18">
        <w:rPr>
          <w:rFonts w:ascii="Times New Roman" w:eastAsiaTheme="minorEastAsia" w:hAnsi="Times New Roman" w:cs="Times New Roman"/>
          <w:sz w:val="20"/>
          <w:szCs w:val="20"/>
        </w:rPr>
        <w:t xml:space="preserve"> </w:t>
      </w:r>
      <w:r w:rsidRPr="00A63E18">
        <w:rPr>
          <w:rFonts w:ascii="Times New Roman" w:hAnsi="Times New Roman" w:cs="Times New Roman"/>
          <w:sz w:val="24"/>
          <w:szCs w:val="24"/>
        </w:rPr>
        <w:t>The time-varying transition probabilities result from the endogenous feedback channel where the state is correlated with the underlying process.</w:t>
      </w:r>
      <w:r>
        <w:rPr>
          <w:rFonts w:ascii="Times New Roman" w:eastAsiaTheme="minorEastAsia" w:hAnsi="Times New Roman" w:cs="Times New Roman"/>
          <w:sz w:val="24"/>
          <w:szCs w:val="24"/>
        </w:rPr>
        <w:t xml:space="preserve"> </w:t>
      </w:r>
      <w:r w:rsidR="00DF77E6" w:rsidRPr="00A12A82">
        <w:rPr>
          <w:rFonts w:ascii="Times New Roman" w:hAnsi="Times New Roman" w:cs="Times New Roman"/>
          <w:sz w:val="24"/>
          <w:szCs w:val="24"/>
        </w:rPr>
        <w:t>Chang et al. (</w:t>
      </w:r>
      <w:r w:rsidR="00DF77E6">
        <w:rPr>
          <w:rFonts w:ascii="Times New Roman" w:hAnsi="Times New Roman" w:cs="Times New Roman"/>
          <w:sz w:val="24"/>
          <w:szCs w:val="24"/>
        </w:rPr>
        <w:t>2021</w:t>
      </w:r>
      <w:r w:rsidR="00873C3A">
        <w:rPr>
          <w:rFonts w:ascii="Times New Roman" w:hAnsi="Times New Roman" w:cs="Times New Roman"/>
          <w:sz w:val="24"/>
          <w:szCs w:val="24"/>
        </w:rPr>
        <w:t>)</w:t>
      </w:r>
      <w:r w:rsidR="00D370A0">
        <w:rPr>
          <w:rFonts w:ascii="Times New Roman" w:hAnsi="Times New Roman" w:cs="Times New Roman"/>
          <w:sz w:val="24"/>
          <w:szCs w:val="24"/>
        </w:rPr>
        <w:t xml:space="preserve"> </w:t>
      </w:r>
      <w:r w:rsidR="00DF77E6">
        <w:rPr>
          <w:rFonts w:ascii="Times New Roman" w:hAnsi="Times New Roman" w:cs="Times New Roman"/>
          <w:sz w:val="24"/>
          <w:szCs w:val="24"/>
        </w:rPr>
        <w:t>propose an algorithm and modified filter which is suitable for models with multiple latent regime factors</w:t>
      </w:r>
      <w:r w:rsidR="00194CCF">
        <w:rPr>
          <w:rFonts w:ascii="Times New Roman" w:hAnsi="Times New Roman" w:cs="Times New Roman"/>
          <w:sz w:val="24"/>
          <w:szCs w:val="24"/>
        </w:rPr>
        <w:t xml:space="preserve"> and can account for </w:t>
      </w:r>
      <w:r w:rsidR="00A63E18">
        <w:rPr>
          <w:rFonts w:ascii="Times New Roman" w:hAnsi="Times New Roman" w:cs="Times New Roman"/>
          <w:sz w:val="24"/>
          <w:szCs w:val="24"/>
        </w:rPr>
        <w:t xml:space="preserve">this </w:t>
      </w:r>
      <w:r w:rsidR="00194CCF">
        <w:rPr>
          <w:rFonts w:ascii="Times New Roman" w:hAnsi="Times New Roman" w:cs="Times New Roman"/>
          <w:sz w:val="24"/>
          <w:szCs w:val="24"/>
        </w:rPr>
        <w:t>endogenous channel</w:t>
      </w:r>
      <w:r w:rsidR="00DF77E6">
        <w:rPr>
          <w:rFonts w:ascii="Times New Roman" w:hAnsi="Times New Roman" w:cs="Times New Roman"/>
          <w:sz w:val="24"/>
          <w:szCs w:val="24"/>
        </w:rPr>
        <w:t>.</w:t>
      </w:r>
      <w:r w:rsidR="00B90291">
        <w:rPr>
          <w:rFonts w:ascii="Times New Roman" w:hAnsi="Times New Roman" w:cs="Times New Roman"/>
          <w:sz w:val="24"/>
          <w:szCs w:val="24"/>
        </w:rPr>
        <w:t xml:space="preserve"> </w:t>
      </w:r>
    </w:p>
    <w:p w14:paraId="02481D12" w14:textId="77777777" w:rsidR="00DF5142" w:rsidRDefault="00DF5142" w:rsidP="00194CCF">
      <w:pPr>
        <w:spacing w:after="0" w:line="360" w:lineRule="auto"/>
        <w:jc w:val="both"/>
        <w:rPr>
          <w:rFonts w:ascii="Times New Roman" w:eastAsiaTheme="minorEastAsia" w:hAnsi="Times New Roman" w:cs="Times New Roman"/>
          <w:sz w:val="24"/>
          <w:szCs w:val="24"/>
        </w:rPr>
      </w:pPr>
    </w:p>
    <w:p w14:paraId="615E9A52" w14:textId="291DEC46" w:rsidR="00DF5142" w:rsidRPr="00B90291" w:rsidRDefault="00901AED" w:rsidP="00194CCF">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The key point is that </w:t>
      </w:r>
      <w:r>
        <w:rPr>
          <w:rFonts w:ascii="Times New Roman" w:hAnsi="Times New Roman" w:cs="Times New Roman"/>
          <w:sz w:val="24"/>
          <w:szCs w:val="24"/>
        </w:rPr>
        <w:t>c</w:t>
      </w:r>
      <w:r w:rsidR="00E63196" w:rsidRPr="00D75194">
        <w:rPr>
          <w:rFonts w:ascii="Times New Roman" w:hAnsi="Times New Roman" w:cs="Times New Roman"/>
          <w:sz w:val="24"/>
          <w:szCs w:val="24"/>
        </w:rPr>
        <w:t xml:space="preserve">onventional regime switching models do not allow for feedback from past shipping cost changes to </w:t>
      </w:r>
      <w:r>
        <w:rPr>
          <w:rFonts w:ascii="Times New Roman" w:hAnsi="Times New Roman" w:cs="Times New Roman"/>
          <w:sz w:val="24"/>
          <w:szCs w:val="24"/>
        </w:rPr>
        <w:t xml:space="preserve">drive </w:t>
      </w:r>
      <w:r w:rsidR="00E63196" w:rsidRPr="00D75194">
        <w:rPr>
          <w:rFonts w:ascii="Times New Roman" w:hAnsi="Times New Roman" w:cs="Times New Roman"/>
          <w:sz w:val="24"/>
          <w:szCs w:val="24"/>
        </w:rPr>
        <w:t xml:space="preserve">the transition probabilities. </w:t>
      </w:r>
      <w:r w:rsidR="00606AB3">
        <w:rPr>
          <w:rFonts w:ascii="Times New Roman" w:eastAsiaTheme="minorEastAsia" w:hAnsi="Times New Roman" w:cs="Times New Roman"/>
          <w:sz w:val="24"/>
          <w:szCs w:val="24"/>
        </w:rPr>
        <w:t>By contrast, e</w:t>
      </w:r>
      <w:r w:rsidR="005A362E" w:rsidRPr="00D75194">
        <w:rPr>
          <w:rFonts w:ascii="Times New Roman" w:eastAsiaTheme="minorEastAsia" w:hAnsi="Times New Roman" w:cs="Times New Roman"/>
          <w:sz w:val="24"/>
          <w:szCs w:val="24"/>
        </w:rPr>
        <w:t>ndogenous</w:t>
      </w:r>
      <w:r w:rsidR="00D40535" w:rsidRPr="00D75194">
        <w:rPr>
          <w:rFonts w:ascii="Times New Roman" w:eastAsiaTheme="minorEastAsia" w:hAnsi="Times New Roman" w:cs="Times New Roman"/>
          <w:sz w:val="24"/>
          <w:szCs w:val="24"/>
        </w:rPr>
        <w:t xml:space="preserve"> unsynchronised</w:t>
      </w:r>
      <w:r w:rsidR="005A362E" w:rsidRPr="00D75194">
        <w:rPr>
          <w:rFonts w:ascii="Times New Roman" w:eastAsiaTheme="minorEastAsia" w:hAnsi="Times New Roman" w:cs="Times New Roman"/>
          <w:sz w:val="24"/>
          <w:szCs w:val="24"/>
        </w:rPr>
        <w:t xml:space="preserve"> regime switches in mean and volatility</w:t>
      </w:r>
      <w:r w:rsidR="00D40535" w:rsidRPr="00D75194">
        <w:rPr>
          <w:rFonts w:ascii="Times New Roman" w:eastAsiaTheme="minorEastAsia" w:hAnsi="Times New Roman" w:cs="Times New Roman"/>
          <w:sz w:val="24"/>
          <w:szCs w:val="24"/>
        </w:rPr>
        <w:t xml:space="preserve"> </w:t>
      </w:r>
      <w:r w:rsidR="00B359DA" w:rsidRPr="00D75194">
        <w:rPr>
          <w:rFonts w:ascii="Times New Roman" w:eastAsiaTheme="minorEastAsia" w:hAnsi="Times New Roman" w:cs="Times New Roman"/>
          <w:sz w:val="24"/>
          <w:szCs w:val="24"/>
        </w:rPr>
        <w:t>provide</w:t>
      </w:r>
      <w:r w:rsidR="00E63196" w:rsidRPr="00D75194">
        <w:rPr>
          <w:rFonts w:ascii="Times New Roman" w:eastAsiaTheme="minorEastAsia" w:hAnsi="Times New Roman" w:cs="Times New Roman"/>
          <w:sz w:val="24"/>
          <w:szCs w:val="24"/>
        </w:rPr>
        <w:t xml:space="preserve"> </w:t>
      </w:r>
      <w:r w:rsidR="00D40535" w:rsidRPr="00D75194">
        <w:rPr>
          <w:rFonts w:ascii="Times New Roman" w:eastAsiaTheme="minorEastAsia" w:hAnsi="Times New Roman" w:cs="Times New Roman"/>
          <w:sz w:val="24"/>
          <w:szCs w:val="24"/>
        </w:rPr>
        <w:t xml:space="preserve">valuable </w:t>
      </w:r>
      <w:r w:rsidR="00B359DA" w:rsidRPr="00D75194">
        <w:rPr>
          <w:rFonts w:ascii="Times New Roman" w:eastAsiaTheme="minorEastAsia" w:hAnsi="Times New Roman" w:cs="Times New Roman"/>
          <w:sz w:val="24"/>
          <w:szCs w:val="24"/>
        </w:rPr>
        <w:t>information on the probability that any present changes in shipping costs will persist over subsequent periods</w:t>
      </w:r>
      <w:r>
        <w:rPr>
          <w:rFonts w:ascii="Times New Roman" w:eastAsiaTheme="minorEastAsia" w:hAnsi="Times New Roman" w:cs="Times New Roman"/>
          <w:sz w:val="24"/>
          <w:szCs w:val="24"/>
        </w:rPr>
        <w:t xml:space="preserve">, and thus enable </w:t>
      </w:r>
      <w:r w:rsidR="005A362E" w:rsidRPr="00D75194">
        <w:rPr>
          <w:rFonts w:ascii="Times New Roman" w:eastAsiaTheme="minorEastAsia" w:hAnsi="Times New Roman" w:cs="Times New Roman"/>
          <w:sz w:val="24"/>
          <w:szCs w:val="24"/>
        </w:rPr>
        <w:t xml:space="preserve">market participants </w:t>
      </w:r>
      <w:r w:rsidR="000233C7" w:rsidRPr="00D75194">
        <w:rPr>
          <w:rFonts w:ascii="Times New Roman" w:eastAsiaTheme="minorEastAsia" w:hAnsi="Times New Roman" w:cs="Times New Roman"/>
          <w:sz w:val="24"/>
          <w:szCs w:val="24"/>
        </w:rPr>
        <w:t xml:space="preserve">and policymakers </w:t>
      </w:r>
      <w:r w:rsidR="005A362E" w:rsidRPr="00D75194">
        <w:rPr>
          <w:rFonts w:ascii="Times New Roman" w:eastAsiaTheme="minorEastAsia" w:hAnsi="Times New Roman" w:cs="Times New Roman"/>
          <w:sz w:val="24"/>
          <w:szCs w:val="24"/>
        </w:rPr>
        <w:t>to estimate</w:t>
      </w:r>
      <w:r w:rsidR="00D40535" w:rsidRPr="00D7519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more accurately </w:t>
      </w:r>
      <w:r w:rsidR="005A362E" w:rsidRPr="00D75194">
        <w:rPr>
          <w:rFonts w:ascii="Times New Roman" w:eastAsiaTheme="minorEastAsia" w:hAnsi="Times New Roman" w:cs="Times New Roman"/>
          <w:sz w:val="24"/>
          <w:szCs w:val="24"/>
        </w:rPr>
        <w:t>overall risk in the shipping market.</w:t>
      </w:r>
    </w:p>
    <w:p w14:paraId="72CD555F" w14:textId="77777777" w:rsidR="00E63196" w:rsidRPr="00707B65" w:rsidRDefault="00E63196" w:rsidP="00BD7C29">
      <w:pPr>
        <w:spacing w:after="0" w:line="360" w:lineRule="auto"/>
        <w:jc w:val="both"/>
        <w:rPr>
          <w:rFonts w:ascii="Times New Roman" w:hAnsi="Times New Roman" w:cs="Times New Roman"/>
          <w:sz w:val="24"/>
          <w:szCs w:val="24"/>
        </w:rPr>
      </w:pPr>
    </w:p>
    <w:p w14:paraId="79C7C962" w14:textId="42913BA9" w:rsidR="00BD7C29" w:rsidRPr="00FF325B" w:rsidRDefault="00BD7C29" w:rsidP="00BD7C29">
      <w:pPr>
        <w:pStyle w:val="Heading3"/>
        <w:rPr>
          <w:rFonts w:ascii="Times New Roman" w:hAnsi="Times New Roman" w:cs="Times New Roman"/>
          <w:color w:val="auto"/>
        </w:rPr>
      </w:pPr>
      <w:r w:rsidRPr="00707B65">
        <w:rPr>
          <w:rFonts w:ascii="Times New Roman" w:hAnsi="Times New Roman" w:cs="Times New Roman"/>
          <w:b/>
          <w:color w:val="auto"/>
        </w:rPr>
        <w:t xml:space="preserve">3.2 </w:t>
      </w:r>
      <w:r w:rsidR="00901AED">
        <w:rPr>
          <w:rFonts w:ascii="Times New Roman" w:hAnsi="Times New Roman" w:cs="Times New Roman"/>
          <w:b/>
          <w:color w:val="auto"/>
        </w:rPr>
        <w:t>Forecasting Performance C</w:t>
      </w:r>
      <w:r w:rsidR="008719B7">
        <w:rPr>
          <w:rFonts w:ascii="Times New Roman" w:hAnsi="Times New Roman" w:cs="Times New Roman"/>
          <w:b/>
          <w:color w:val="auto"/>
        </w:rPr>
        <w:t>omparison</w:t>
      </w:r>
      <w:r w:rsidR="00901AED">
        <w:rPr>
          <w:rFonts w:ascii="Times New Roman" w:hAnsi="Times New Roman" w:cs="Times New Roman"/>
          <w:b/>
          <w:color w:val="auto"/>
        </w:rPr>
        <w:t>s</w:t>
      </w:r>
    </w:p>
    <w:p w14:paraId="2F2FD2A2" w14:textId="01F8E6AC" w:rsidR="004131EA" w:rsidRDefault="00CA61D6" w:rsidP="004131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C2685">
        <w:rPr>
          <w:rFonts w:ascii="Times New Roman" w:hAnsi="Times New Roman" w:cs="Times New Roman"/>
          <w:sz w:val="24"/>
          <w:szCs w:val="24"/>
        </w:rPr>
        <w:t>unsynchronised endogenous regime</w:t>
      </w:r>
      <w:r w:rsidR="00873C3A">
        <w:rPr>
          <w:rFonts w:ascii="Times New Roman" w:hAnsi="Times New Roman" w:cs="Times New Roman"/>
          <w:sz w:val="24"/>
          <w:szCs w:val="24"/>
        </w:rPr>
        <w:t xml:space="preserve"> </w:t>
      </w:r>
      <w:r w:rsidR="003C2685">
        <w:rPr>
          <w:rFonts w:ascii="Times New Roman" w:hAnsi="Times New Roman" w:cs="Times New Roman"/>
          <w:sz w:val="24"/>
          <w:szCs w:val="24"/>
        </w:rPr>
        <w:t xml:space="preserve">switching </w:t>
      </w:r>
      <w:r w:rsidR="00583398">
        <w:rPr>
          <w:rFonts w:ascii="Times New Roman" w:hAnsi="Times New Roman" w:cs="Times New Roman"/>
          <w:sz w:val="24"/>
          <w:szCs w:val="24"/>
        </w:rPr>
        <w:t>model</w:t>
      </w:r>
      <w:r w:rsidR="00CA7270">
        <w:rPr>
          <w:rFonts w:ascii="Times New Roman" w:hAnsi="Times New Roman" w:cs="Times New Roman"/>
          <w:sz w:val="24"/>
          <w:szCs w:val="24"/>
        </w:rPr>
        <w:t xml:space="preserve"> </w:t>
      </w:r>
      <w:r>
        <w:rPr>
          <w:rFonts w:ascii="Times New Roman" w:hAnsi="Times New Roman" w:cs="Times New Roman"/>
          <w:sz w:val="24"/>
          <w:szCs w:val="24"/>
        </w:rPr>
        <w:t xml:space="preserve">is then compared to various rival specifications in terms of </w:t>
      </w:r>
      <w:r w:rsidR="00CA7270">
        <w:rPr>
          <w:rFonts w:ascii="Times New Roman" w:hAnsi="Times New Roman" w:cs="Times New Roman"/>
          <w:sz w:val="24"/>
          <w:szCs w:val="24"/>
        </w:rPr>
        <w:t>its</w:t>
      </w:r>
      <w:r w:rsidR="00552772">
        <w:rPr>
          <w:rFonts w:ascii="Times New Roman" w:hAnsi="Times New Roman" w:cs="Times New Roman"/>
          <w:sz w:val="24"/>
          <w:szCs w:val="24"/>
        </w:rPr>
        <w:t xml:space="preserve"> forecasting performance</w:t>
      </w:r>
      <w:r w:rsidR="004131EA">
        <w:rPr>
          <w:rFonts w:ascii="Times New Roman" w:hAnsi="Times New Roman" w:cs="Times New Roman"/>
          <w:sz w:val="24"/>
          <w:szCs w:val="24"/>
        </w:rPr>
        <w:t xml:space="preserve">. One is </w:t>
      </w:r>
      <w:r w:rsidR="000F0C38">
        <w:rPr>
          <w:rFonts w:ascii="Times New Roman" w:hAnsi="Times New Roman" w:cs="Times New Roman"/>
          <w:sz w:val="24"/>
          <w:szCs w:val="24"/>
        </w:rPr>
        <w:t xml:space="preserve">based on </w:t>
      </w:r>
      <w:r w:rsidR="004131EA">
        <w:rPr>
          <w:rFonts w:ascii="Times New Roman" w:hAnsi="Times New Roman" w:cs="Times New Roman"/>
          <w:sz w:val="24"/>
          <w:szCs w:val="24"/>
        </w:rPr>
        <w:t xml:space="preserve">the </w:t>
      </w:r>
      <w:r w:rsidR="007C4ECC">
        <w:rPr>
          <w:rFonts w:ascii="Times New Roman" w:hAnsi="Times New Roman" w:cs="Times New Roman"/>
          <w:sz w:val="24"/>
          <w:szCs w:val="24"/>
        </w:rPr>
        <w:t>endogenous</w:t>
      </w:r>
      <w:r w:rsidR="004131EA">
        <w:rPr>
          <w:rFonts w:ascii="Times New Roman" w:hAnsi="Times New Roman" w:cs="Times New Roman"/>
          <w:sz w:val="24"/>
          <w:szCs w:val="24"/>
        </w:rPr>
        <w:t xml:space="preserve"> switching model developed by Chang et al. (2017):</w:t>
      </w:r>
    </w:p>
    <w:p w14:paraId="58B05D81" w14:textId="77777777" w:rsidR="004131EA" w:rsidRPr="00096422" w:rsidRDefault="004131EA" w:rsidP="004131EA">
      <w:pPr>
        <w:spacing w:after="0" w:line="360" w:lineRule="auto"/>
        <w:jc w:val="both"/>
        <w:rPr>
          <w:rFonts w:ascii="Times New Roman" w:eastAsiaTheme="minorEastAsia" w:hAnsi="Times New Roman" w:cs="Times New Roman"/>
          <w:sz w:val="24"/>
          <w:szCs w:val="24"/>
        </w:rPr>
      </w:pPr>
    </w:p>
    <w:p w14:paraId="00FFF0BD" w14:textId="5A9B21E4" w:rsidR="004131EA" w:rsidRPr="00096422" w:rsidRDefault="000B35C2" w:rsidP="004131EA">
      <w:pPr>
        <w:spacing w:after="0" w:line="36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m:t>
                  </m:r>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t-k</m:t>
                  </m:r>
                </m:sub>
              </m:sSub>
              <m:r>
                <w:rPr>
                  <w:rFonts w:ascii="Cambria Math" w:hAnsi="Cambria Math" w:cs="Times New Roman"/>
                  <w:sz w:val="24"/>
                  <w:szCs w:val="24"/>
                </w:rPr>
                <m:t>-μ)+σ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d>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e>
          </m:eqArr>
        </m:oMath>
      </m:oMathPara>
    </w:p>
    <w:p w14:paraId="75C33216" w14:textId="77777777" w:rsidR="004131EA" w:rsidRDefault="004131EA" w:rsidP="004131EA">
      <w:pPr>
        <w:spacing w:after="0" w:line="360" w:lineRule="auto"/>
        <w:jc w:val="both"/>
        <w:rPr>
          <w:rFonts w:ascii="Times New Roman" w:eastAsiaTheme="minorEastAsia" w:hAnsi="Times New Roman" w:cs="Times New Roman"/>
          <w:sz w:val="24"/>
          <w:szCs w:val="24"/>
        </w:rPr>
      </w:pPr>
    </w:p>
    <w:p w14:paraId="015E4E53" w14:textId="17FDCE78" w:rsidR="00B2787C" w:rsidRDefault="00583398" w:rsidP="00BE6897">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w</w:t>
      </w:r>
      <w:r w:rsidR="004131EA">
        <w:rPr>
          <w:rFonts w:ascii="Times New Roman" w:eastAsiaTheme="minorEastAsia" w:hAnsi="Times New Roman" w:cs="Times New Roman"/>
          <w:sz w:val="24"/>
          <w:szCs w:val="24"/>
        </w:rPr>
        <w:t>here all elements are defined as before bu</w:t>
      </w:r>
      <w:r w:rsidR="007C4ECC">
        <w:rPr>
          <w:rFonts w:ascii="Times New Roman" w:eastAsiaTheme="minorEastAsia" w:hAnsi="Times New Roman" w:cs="Times New Roman"/>
          <w:sz w:val="24"/>
          <w:szCs w:val="24"/>
        </w:rPr>
        <w:t>t now only the volatility is allowed to switch</w:t>
      </w:r>
      <w:r w:rsidR="004131EA">
        <w:rPr>
          <w:rFonts w:ascii="Times New Roman" w:eastAsiaTheme="minorEastAsia" w:hAnsi="Times New Roman" w:cs="Times New Roman"/>
          <w:sz w:val="24"/>
          <w:szCs w:val="24"/>
        </w:rPr>
        <w:t xml:space="preserve"> with respect to a single state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w:r w:rsidR="004131EA">
        <w:rPr>
          <w:rFonts w:ascii="Times New Roman" w:eastAsiaTheme="minorEastAsia" w:hAnsi="Times New Roman" w:cs="Times New Roman"/>
          <w:sz w:val="24"/>
          <w:szCs w:val="24"/>
        </w:rPr>
        <w:t xml:space="preserve"> and a latent factor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oMath>
      <w:r w:rsidR="004131E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oMath>
      <w:r w:rsidR="004131EA">
        <w:rPr>
          <w:rFonts w:ascii="Times New Roman" w:eastAsiaTheme="minorEastAsia" w:hAnsi="Times New Roman" w:cs="Times New Roman"/>
          <w:sz w:val="24"/>
          <w:szCs w:val="24"/>
        </w:rPr>
        <w:t xml:space="preserve"> follows a random walk according to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=α</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m:t>
            </m:r>
          </m:sub>
        </m:sSub>
      </m:oMath>
      <w:r w:rsidR="004131EA">
        <w:rPr>
          <w:rFonts w:ascii="Times New Roman" w:eastAsiaTheme="minorEastAsia" w:hAnsi="Times New Roman" w:cs="Times New Roman"/>
          <w:sz w:val="24"/>
          <w:szCs w:val="24"/>
        </w:rPr>
        <w:t xml:space="preserve"> with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&lt;1</m:t>
        </m:r>
      </m:oMath>
      <w:r w:rsidR="004131EA">
        <w:rPr>
          <w:rFonts w:ascii="Times New Roman" w:eastAsiaTheme="minorEastAsia" w:hAnsi="Times New Roman" w:cs="Times New Roman"/>
          <w:sz w:val="24"/>
          <w:szCs w:val="24"/>
        </w:rPr>
        <w:t xml:space="preserve">. The error terms are </w:t>
      </w:r>
      <m:oMath>
        <m:d>
          <m:dPr>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t</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m:t>
                    </m:r>
                  </m:sub>
                </m:sSub>
              </m:e>
            </m:eqArr>
          </m:e>
        </m:d>
        <m:r>
          <w:rPr>
            <w:rFonts w:ascii="Cambria Math" w:eastAsiaTheme="minorEastAsia" w:hAnsi="Cambria Math" w:cs="Times New Roman"/>
            <w:sz w:val="24"/>
            <w:szCs w:val="24"/>
          </w:rPr>
          <m:t>~i.i.d.</m:t>
        </m:r>
      </m:oMath>
      <w:r w:rsidR="004131EA">
        <w:rPr>
          <w:rFonts w:ascii="Times New Roman" w:eastAsiaTheme="minorEastAsia" w:hAnsi="Times New Roman" w:cs="Times New Roman"/>
          <w:sz w:val="24"/>
          <w:szCs w:val="24"/>
        </w:rPr>
        <w:t xml:space="preserve"> We refer to the model in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oMath>
      <w:r w:rsidR="004131EA">
        <w:rPr>
          <w:rFonts w:ascii="Times New Roman" w:eastAsiaTheme="minorEastAsia" w:hAnsi="Times New Roman" w:cs="Times New Roman"/>
          <w:sz w:val="24"/>
          <w:szCs w:val="24"/>
        </w:rPr>
        <w:t xml:space="preserve"> as the volatility endogenous regime switching model (VERS). </w:t>
      </w:r>
      <w:r w:rsidR="000F0C38">
        <w:rPr>
          <w:rFonts w:ascii="Times New Roman" w:hAnsi="Times New Roman" w:cs="Times New Roman"/>
          <w:sz w:val="24"/>
          <w:szCs w:val="24"/>
        </w:rPr>
        <w:t>Another</w:t>
      </w:r>
      <w:r w:rsidR="00965F92">
        <w:rPr>
          <w:rFonts w:ascii="Times New Roman" w:hAnsi="Times New Roman" w:cs="Times New Roman"/>
          <w:sz w:val="24"/>
          <w:szCs w:val="24"/>
        </w:rPr>
        <w:t xml:space="preserve"> obvious choice is </w:t>
      </w:r>
      <w:r w:rsidR="00FF325B" w:rsidRPr="00FF325B">
        <w:rPr>
          <w:rFonts w:ascii="Times New Roman" w:hAnsi="Times New Roman" w:cs="Times New Roman"/>
          <w:sz w:val="24"/>
          <w:szCs w:val="24"/>
        </w:rPr>
        <w:t>a standard regime</w:t>
      </w:r>
      <w:r w:rsidR="001B51A2">
        <w:rPr>
          <w:rFonts w:ascii="Times New Roman" w:hAnsi="Times New Roman" w:cs="Times New Roman"/>
          <w:sz w:val="24"/>
          <w:szCs w:val="24"/>
        </w:rPr>
        <w:t xml:space="preserve"> </w:t>
      </w:r>
      <w:r w:rsidR="00FF325B" w:rsidRPr="00FF325B">
        <w:rPr>
          <w:rFonts w:ascii="Times New Roman" w:hAnsi="Times New Roman" w:cs="Times New Roman"/>
          <w:sz w:val="24"/>
          <w:szCs w:val="24"/>
        </w:rPr>
        <w:t>switching model with an exogenous Markov chain</w:t>
      </w:r>
      <w:r w:rsidR="008F7F59">
        <w:rPr>
          <w:rFonts w:ascii="Times New Roman" w:hAnsi="Times New Roman" w:cs="Times New Roman"/>
          <w:sz w:val="24"/>
          <w:szCs w:val="24"/>
        </w:rPr>
        <w:t xml:space="preserve"> (</w:t>
      </w:r>
      <w:r w:rsidR="009B0645">
        <w:rPr>
          <w:rFonts w:ascii="Times New Roman" w:hAnsi="Times New Roman" w:cs="Times New Roman"/>
          <w:sz w:val="24"/>
          <w:szCs w:val="24"/>
        </w:rPr>
        <w:t>MCRS</w:t>
      </w:r>
      <w:r w:rsidR="008F7F59">
        <w:rPr>
          <w:rFonts w:ascii="Times New Roman" w:hAnsi="Times New Roman" w:cs="Times New Roman"/>
          <w:sz w:val="24"/>
          <w:szCs w:val="24"/>
        </w:rPr>
        <w:t>)</w:t>
      </w:r>
      <w:r w:rsidR="00FF325B" w:rsidRPr="00FF325B">
        <w:rPr>
          <w:rFonts w:ascii="Times New Roman" w:hAnsi="Times New Roman" w:cs="Times New Roman"/>
          <w:sz w:val="24"/>
          <w:szCs w:val="24"/>
        </w:rPr>
        <w:t xml:space="preserve"> </w:t>
      </w:r>
      <w:r w:rsidR="007C4ECC">
        <w:rPr>
          <w:rFonts w:ascii="Times New Roman" w:hAnsi="Times New Roman" w:cs="Times New Roman"/>
          <w:sz w:val="24"/>
          <w:szCs w:val="24"/>
        </w:rPr>
        <w:t xml:space="preserve">which </w:t>
      </w:r>
      <w:r w:rsidR="00901AED">
        <w:rPr>
          <w:rFonts w:ascii="Times New Roman" w:hAnsi="Times New Roman" w:cs="Times New Roman"/>
          <w:sz w:val="24"/>
          <w:szCs w:val="24"/>
        </w:rPr>
        <w:t xml:space="preserve">can be seen as a </w:t>
      </w:r>
      <w:r w:rsidR="007C4ECC">
        <w:rPr>
          <w:rFonts w:ascii="Times New Roman" w:hAnsi="Times New Roman" w:cs="Times New Roman"/>
          <w:sz w:val="24"/>
          <w:szCs w:val="24"/>
        </w:rPr>
        <w:t xml:space="preserve">baseline </w:t>
      </w:r>
      <w:r w:rsidR="00901AED">
        <w:rPr>
          <w:rFonts w:ascii="Times New Roman" w:hAnsi="Times New Roman" w:cs="Times New Roman"/>
          <w:sz w:val="24"/>
          <w:szCs w:val="24"/>
        </w:rPr>
        <w:t xml:space="preserve">against which </w:t>
      </w:r>
      <w:r w:rsidR="007C4ECC">
        <w:rPr>
          <w:rFonts w:ascii="Times New Roman" w:hAnsi="Times New Roman" w:cs="Times New Roman"/>
          <w:sz w:val="24"/>
          <w:szCs w:val="24"/>
        </w:rPr>
        <w:t>to compare endogenous regime switchin</w:t>
      </w:r>
      <w:r w:rsidR="00901AED">
        <w:rPr>
          <w:rFonts w:ascii="Times New Roman" w:hAnsi="Times New Roman" w:cs="Times New Roman"/>
          <w:sz w:val="24"/>
          <w:szCs w:val="24"/>
        </w:rPr>
        <w:t>g models</w:t>
      </w:r>
      <w:r w:rsidR="007C4ECC">
        <w:rPr>
          <w:rFonts w:ascii="Times New Roman" w:hAnsi="Times New Roman" w:cs="Times New Roman"/>
          <w:sz w:val="24"/>
          <w:szCs w:val="24"/>
        </w:rPr>
        <w:t>.</w:t>
      </w:r>
      <w:r w:rsidR="008D4900">
        <w:rPr>
          <w:rFonts w:ascii="Times New Roman" w:hAnsi="Times New Roman" w:cs="Times New Roman"/>
          <w:sz w:val="24"/>
          <w:szCs w:val="24"/>
        </w:rPr>
        <w:t xml:space="preserve"> </w:t>
      </w:r>
      <w:r w:rsidR="007C4ECC">
        <w:rPr>
          <w:rFonts w:ascii="Times New Roman" w:hAnsi="Times New Roman" w:cs="Times New Roman"/>
          <w:sz w:val="24"/>
          <w:szCs w:val="24"/>
        </w:rPr>
        <w:t xml:space="preserve">Finally, </w:t>
      </w:r>
      <w:r w:rsidR="0061569F">
        <w:rPr>
          <w:rFonts w:ascii="Times New Roman" w:hAnsi="Times New Roman" w:cs="Times New Roman"/>
          <w:sz w:val="24"/>
          <w:szCs w:val="24"/>
        </w:rPr>
        <w:t>Diebold et al. (1994) developed a regime</w:t>
      </w:r>
      <w:r w:rsidR="00873C3A">
        <w:rPr>
          <w:rFonts w:ascii="Times New Roman" w:hAnsi="Times New Roman" w:cs="Times New Roman"/>
          <w:sz w:val="24"/>
          <w:szCs w:val="24"/>
        </w:rPr>
        <w:t xml:space="preserve"> </w:t>
      </w:r>
      <w:r w:rsidR="0061569F">
        <w:rPr>
          <w:rFonts w:ascii="Times New Roman" w:hAnsi="Times New Roman" w:cs="Times New Roman"/>
          <w:sz w:val="24"/>
          <w:szCs w:val="24"/>
        </w:rPr>
        <w:t>switching model with time-varying transition probabilities (TV</w:t>
      </w:r>
      <w:r w:rsidR="009B0645">
        <w:rPr>
          <w:rFonts w:ascii="Times New Roman" w:hAnsi="Times New Roman" w:cs="Times New Roman"/>
          <w:sz w:val="24"/>
          <w:szCs w:val="24"/>
        </w:rPr>
        <w:t>RS</w:t>
      </w:r>
      <w:r w:rsidR="0061569F">
        <w:rPr>
          <w:rFonts w:ascii="Times New Roman" w:hAnsi="Times New Roman" w:cs="Times New Roman"/>
          <w:sz w:val="24"/>
          <w:szCs w:val="24"/>
        </w:rPr>
        <w:t>), in which</w:t>
      </w:r>
      <w:r w:rsidR="00F63A45">
        <w:rPr>
          <w:rFonts w:ascii="Times New Roman" w:hAnsi="Times New Roman" w:cs="Times New Roman"/>
          <w:sz w:val="24"/>
          <w:szCs w:val="24"/>
        </w:rPr>
        <w:t xml:space="preserve"> the transition probabilities </w:t>
      </w:r>
      <w:r w:rsidR="007C4ECC">
        <w:rPr>
          <w:rFonts w:ascii="Times New Roman" w:hAnsi="Times New Roman" w:cs="Times New Roman"/>
          <w:sz w:val="24"/>
          <w:szCs w:val="24"/>
        </w:rPr>
        <w:t>are logistic functions of</w:t>
      </w:r>
      <w:r w:rsidR="001263CF">
        <w:rPr>
          <w:rFonts w:ascii="Times New Roman" w:hAnsi="Times New Roman" w:cs="Times New Roman"/>
          <w:sz w:val="24"/>
          <w:szCs w:val="24"/>
        </w:rPr>
        <w:t xml:space="preserve"> </w:t>
      </w:r>
      <w:r w:rsidR="007C4ECC">
        <w:rPr>
          <w:rFonts w:ascii="Times New Roman" w:eastAsiaTheme="minorEastAsia" w:hAnsi="Times New Roman" w:cs="Times New Roman"/>
          <w:sz w:val="24"/>
          <w:szCs w:val="24"/>
        </w:rPr>
        <w:t>a</w:t>
      </w:r>
      <w:r w:rsidR="001263CF">
        <w:rPr>
          <w:rFonts w:ascii="Times New Roman" w:eastAsiaTheme="minorEastAsia" w:hAnsi="Times New Roman" w:cs="Times New Roman"/>
          <w:sz w:val="24"/>
          <w:szCs w:val="24"/>
        </w:rPr>
        <w:t xml:space="preserve"> predetermined </w:t>
      </w:r>
      <w:r w:rsidR="007C4ECC">
        <w:rPr>
          <w:rFonts w:ascii="Times New Roman" w:eastAsiaTheme="minorEastAsia" w:hAnsi="Times New Roman" w:cs="Times New Roman"/>
          <w:sz w:val="24"/>
          <w:szCs w:val="24"/>
        </w:rPr>
        <w:lastRenderedPageBreak/>
        <w:t xml:space="preserve">transition </w:t>
      </w:r>
      <w:r w:rsidR="001263CF">
        <w:rPr>
          <w:rFonts w:ascii="Times New Roman" w:eastAsiaTheme="minorEastAsia" w:hAnsi="Times New Roman" w:cs="Times New Roman"/>
          <w:sz w:val="24"/>
          <w:szCs w:val="24"/>
        </w:rPr>
        <w:t>variable</w:t>
      </w:r>
      <w:r w:rsidR="007C4EC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007C4ECC">
        <w:rPr>
          <w:rFonts w:ascii="Times New Roman" w:eastAsiaTheme="minorEastAsia" w:hAnsi="Times New Roman" w:cs="Times New Roman"/>
          <w:sz w:val="24"/>
          <w:szCs w:val="24"/>
        </w:rPr>
        <w:t xml:space="preserve">. </w:t>
      </w:r>
      <w:r w:rsidR="00644B48">
        <w:rPr>
          <w:rFonts w:ascii="Times New Roman" w:hAnsi="Times New Roman" w:cs="Times New Roman"/>
          <w:sz w:val="24"/>
          <w:szCs w:val="24"/>
        </w:rPr>
        <w:t xml:space="preserve">We consider </w:t>
      </w:r>
      <w:r w:rsidR="009A2D21">
        <w:rPr>
          <w:rFonts w:ascii="Times New Roman" w:hAnsi="Times New Roman" w:cs="Times New Roman"/>
          <w:sz w:val="24"/>
          <w:szCs w:val="24"/>
        </w:rPr>
        <w:t>several</w:t>
      </w:r>
      <w:r w:rsidR="00644B48">
        <w:rPr>
          <w:rFonts w:ascii="Times New Roman" w:hAnsi="Times New Roman" w:cs="Times New Roman"/>
          <w:sz w:val="24"/>
          <w:szCs w:val="24"/>
        </w:rPr>
        <w:t xml:space="preserve"> possible variables </w:t>
      </w:r>
      <w:r w:rsidR="00CA61D6">
        <w:rPr>
          <w:rFonts w:ascii="Times New Roman" w:hAnsi="Times New Roman" w:cs="Times New Roman"/>
          <w:sz w:val="24"/>
          <w:szCs w:val="24"/>
        </w:rPr>
        <w:t xml:space="preserve">for </w:t>
      </w:r>
      <w:r w:rsidR="00644B4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004B5C4F">
        <w:rPr>
          <w:rFonts w:ascii="Times New Roman" w:eastAsiaTheme="minorEastAsia" w:hAnsi="Times New Roman" w:cs="Times New Roman"/>
          <w:sz w:val="24"/>
          <w:szCs w:val="24"/>
        </w:rPr>
        <w:t>, namely</w:t>
      </w:r>
      <w:r w:rsidR="00644B48">
        <w:rPr>
          <w:rFonts w:ascii="Times New Roman" w:eastAsiaTheme="minorEastAsia" w:hAnsi="Times New Roman" w:cs="Times New Roman"/>
          <w:sz w:val="24"/>
          <w:szCs w:val="24"/>
        </w:rPr>
        <w:t xml:space="preserve"> </w:t>
      </w:r>
      <w:r w:rsidR="00130CF2">
        <w:rPr>
          <w:rFonts w:ascii="Times New Roman" w:eastAsiaTheme="minorEastAsia" w:hAnsi="Times New Roman" w:cs="Times New Roman"/>
          <w:sz w:val="24"/>
          <w:szCs w:val="24"/>
        </w:rPr>
        <w:t xml:space="preserve">(1) </w:t>
      </w:r>
      <w:r w:rsidR="00644B48">
        <w:rPr>
          <w:rFonts w:ascii="Times New Roman" w:eastAsiaTheme="minorEastAsia" w:hAnsi="Times New Roman" w:cs="Times New Roman"/>
          <w:sz w:val="24"/>
          <w:szCs w:val="24"/>
        </w:rPr>
        <w:t xml:space="preserve">lagged </w:t>
      </w:r>
      <w:r w:rsidR="00130CF2">
        <w:rPr>
          <w:rFonts w:ascii="Times New Roman" w:eastAsiaTheme="minorEastAsia" w:hAnsi="Times New Roman" w:cs="Times New Roman"/>
          <w:sz w:val="24"/>
          <w:szCs w:val="24"/>
        </w:rPr>
        <w:t>BDI</w:t>
      </w:r>
      <w:r w:rsidR="000132EE">
        <w:rPr>
          <w:rFonts w:ascii="Times New Roman" w:eastAsiaTheme="minorEastAsia" w:hAnsi="Times New Roman" w:cs="Times New Roman"/>
          <w:sz w:val="24"/>
          <w:szCs w:val="24"/>
        </w:rPr>
        <w:t xml:space="preserve">, </w:t>
      </w:r>
      <w:r w:rsidR="00130CF2">
        <w:rPr>
          <w:rFonts w:ascii="Times New Roman" w:eastAsiaTheme="minorEastAsia" w:hAnsi="Times New Roman" w:cs="Times New Roman"/>
          <w:sz w:val="24"/>
          <w:szCs w:val="24"/>
        </w:rPr>
        <w:t>(2)</w:t>
      </w:r>
      <w:r w:rsidR="00130CF2" w:rsidRPr="00C92CAC">
        <w:rPr>
          <w:rFonts w:ascii="Times New Roman" w:eastAsiaTheme="minorEastAsia" w:hAnsi="Times New Roman" w:cs="Times New Roman"/>
          <w:sz w:val="24"/>
          <w:szCs w:val="24"/>
        </w:rPr>
        <w:t xml:space="preserve"> </w:t>
      </w:r>
      <w:r w:rsidR="00B6580B">
        <w:rPr>
          <w:rFonts w:ascii="Times New Roman" w:eastAsiaTheme="minorEastAsia" w:hAnsi="Times New Roman" w:cs="Times New Roman"/>
          <w:sz w:val="24"/>
          <w:szCs w:val="24"/>
        </w:rPr>
        <w:t xml:space="preserve">lagged </w:t>
      </w:r>
      <w:r w:rsidR="007D1FD8">
        <w:rPr>
          <w:rFonts w:ascii="Times New Roman" w:eastAsiaTheme="minorEastAsia" w:hAnsi="Times New Roman" w:cs="Times New Roman"/>
          <w:sz w:val="24"/>
          <w:szCs w:val="24"/>
        </w:rPr>
        <w:t xml:space="preserve">global </w:t>
      </w:r>
      <w:r w:rsidR="00B6580B">
        <w:rPr>
          <w:rFonts w:ascii="Times New Roman" w:eastAsiaTheme="minorEastAsia" w:hAnsi="Times New Roman" w:cs="Times New Roman"/>
          <w:sz w:val="24"/>
          <w:szCs w:val="24"/>
        </w:rPr>
        <w:t>inflation to account for overall increases in global prices</w:t>
      </w:r>
      <w:r w:rsidR="000132EE">
        <w:rPr>
          <w:rFonts w:ascii="Times New Roman" w:eastAsiaTheme="minorEastAsia" w:hAnsi="Times New Roman" w:cs="Times New Roman"/>
          <w:sz w:val="24"/>
          <w:szCs w:val="24"/>
        </w:rPr>
        <w:t xml:space="preserve"> </w:t>
      </w:r>
      <w:r w:rsidR="00130CF2">
        <w:rPr>
          <w:rFonts w:ascii="Times New Roman" w:eastAsiaTheme="minorEastAsia" w:hAnsi="Times New Roman" w:cs="Times New Roman"/>
          <w:sz w:val="24"/>
          <w:szCs w:val="24"/>
        </w:rPr>
        <w:t>and</w:t>
      </w:r>
      <w:r w:rsidR="00B6580B">
        <w:rPr>
          <w:rFonts w:ascii="Times New Roman" w:eastAsiaTheme="minorEastAsia" w:hAnsi="Times New Roman" w:cs="Times New Roman"/>
          <w:sz w:val="24"/>
          <w:szCs w:val="24"/>
        </w:rPr>
        <w:t xml:space="preserve"> (</w:t>
      </w:r>
      <w:r w:rsidR="00E7419B">
        <w:rPr>
          <w:rFonts w:ascii="Times New Roman" w:eastAsiaTheme="minorEastAsia" w:hAnsi="Times New Roman" w:cs="Times New Roman"/>
          <w:sz w:val="24"/>
          <w:szCs w:val="24"/>
        </w:rPr>
        <w:t>3</w:t>
      </w:r>
      <w:r w:rsidR="00B6580B">
        <w:rPr>
          <w:rFonts w:ascii="Times New Roman" w:eastAsiaTheme="minorEastAsia" w:hAnsi="Times New Roman" w:cs="Times New Roman"/>
          <w:sz w:val="24"/>
          <w:szCs w:val="24"/>
        </w:rPr>
        <w:t>)</w:t>
      </w:r>
      <w:r w:rsidR="00C92CAC">
        <w:rPr>
          <w:rFonts w:ascii="Times New Roman" w:eastAsiaTheme="minorEastAsia" w:hAnsi="Times New Roman" w:cs="Times New Roman"/>
          <w:sz w:val="24"/>
          <w:szCs w:val="24"/>
        </w:rPr>
        <w:t xml:space="preserve"> </w:t>
      </w:r>
      <w:r w:rsidR="00CA61D6">
        <w:rPr>
          <w:rFonts w:ascii="Times New Roman" w:eastAsiaTheme="minorEastAsia" w:hAnsi="Times New Roman" w:cs="Times New Roman"/>
          <w:sz w:val="24"/>
          <w:szCs w:val="24"/>
        </w:rPr>
        <w:t>l</w:t>
      </w:r>
      <w:r w:rsidR="004B5C4F">
        <w:rPr>
          <w:rFonts w:ascii="Times New Roman" w:eastAsiaTheme="minorEastAsia" w:hAnsi="Times New Roman" w:cs="Times New Roman"/>
          <w:sz w:val="24"/>
          <w:szCs w:val="24"/>
        </w:rPr>
        <w:t>agg</w:t>
      </w:r>
      <w:r w:rsidR="002D73A0">
        <w:rPr>
          <w:rFonts w:ascii="Times New Roman" w:eastAsiaTheme="minorEastAsia" w:hAnsi="Times New Roman" w:cs="Times New Roman"/>
          <w:sz w:val="24"/>
          <w:szCs w:val="24"/>
        </w:rPr>
        <w:t>ed</w:t>
      </w:r>
      <w:r w:rsidR="00C92CAC">
        <w:rPr>
          <w:rFonts w:ascii="Times New Roman" w:eastAsiaTheme="minorEastAsia" w:hAnsi="Times New Roman" w:cs="Times New Roman"/>
          <w:sz w:val="24"/>
          <w:szCs w:val="24"/>
        </w:rPr>
        <w:t xml:space="preserve"> global output gap</w:t>
      </w:r>
      <w:r w:rsidR="00130CF2">
        <w:rPr>
          <w:rFonts w:ascii="Times New Roman" w:eastAsiaTheme="minorEastAsia" w:hAnsi="Times New Roman" w:cs="Times New Roman"/>
          <w:sz w:val="24"/>
          <w:szCs w:val="24"/>
        </w:rPr>
        <w:t xml:space="preserve"> to represent overall demand for shipping goods</w:t>
      </w:r>
      <w:r w:rsidR="00132F32">
        <w:rPr>
          <w:rFonts w:ascii="Times New Roman" w:eastAsiaTheme="minorEastAsia" w:hAnsi="Times New Roman" w:cs="Times New Roman"/>
          <w:sz w:val="24"/>
          <w:szCs w:val="24"/>
        </w:rPr>
        <w:t>.</w:t>
      </w:r>
      <w:r w:rsidR="002546F8">
        <w:rPr>
          <w:rStyle w:val="FootnoteReference"/>
          <w:rFonts w:ascii="Times New Roman" w:eastAsiaTheme="minorEastAsia" w:hAnsi="Times New Roman" w:cs="Times New Roman"/>
          <w:sz w:val="24"/>
          <w:szCs w:val="24"/>
        </w:rPr>
        <w:footnoteReference w:id="1"/>
      </w:r>
      <w:r w:rsidR="00132F32">
        <w:rPr>
          <w:rFonts w:ascii="Times New Roman" w:eastAsiaTheme="minorEastAsia" w:hAnsi="Times New Roman" w:cs="Times New Roman"/>
          <w:sz w:val="24"/>
          <w:szCs w:val="24"/>
        </w:rPr>
        <w:t xml:space="preserve"> </w:t>
      </w:r>
      <w:r w:rsidR="00B2787C">
        <w:rPr>
          <w:rFonts w:ascii="Times New Roman" w:hAnsi="Times New Roman" w:cs="Times New Roman"/>
          <w:sz w:val="24"/>
          <w:szCs w:val="24"/>
        </w:rPr>
        <w:t xml:space="preserve">We </w:t>
      </w:r>
      <w:r w:rsidR="000132EE" w:rsidRPr="00FB3865">
        <w:rPr>
          <w:rFonts w:ascii="Times New Roman" w:hAnsi="Times New Roman" w:cs="Times New Roman"/>
          <w:sz w:val="24"/>
          <w:szCs w:val="24"/>
        </w:rPr>
        <w:t>use 5-, 10-, and 30-year</w:t>
      </w:r>
      <w:r w:rsidR="000132EE">
        <w:rPr>
          <w:rFonts w:ascii="Times New Roman" w:hAnsi="Times New Roman" w:cs="Times New Roman"/>
          <w:sz w:val="24"/>
          <w:szCs w:val="24"/>
        </w:rPr>
        <w:t xml:space="preserve"> </w:t>
      </w:r>
      <w:r w:rsidR="000132EE" w:rsidRPr="00FB3865">
        <w:rPr>
          <w:rFonts w:ascii="Times New Roman" w:hAnsi="Times New Roman" w:cs="Times New Roman"/>
          <w:sz w:val="24"/>
          <w:szCs w:val="24"/>
        </w:rPr>
        <w:t>rolling-windows to construct the forecasts</w:t>
      </w:r>
      <w:r w:rsidR="000132EE">
        <w:rPr>
          <w:rFonts w:ascii="Times New Roman" w:hAnsi="Times New Roman" w:cs="Times New Roman"/>
          <w:sz w:val="24"/>
          <w:szCs w:val="24"/>
        </w:rPr>
        <w:t xml:space="preserve"> for </w:t>
      </w:r>
      <w:r w:rsidR="00FB3865">
        <w:rPr>
          <w:rFonts w:ascii="Times New Roman" w:hAnsi="Times New Roman" w:cs="Times New Roman"/>
          <w:sz w:val="24"/>
          <w:szCs w:val="24"/>
        </w:rPr>
        <w:t xml:space="preserve">the </w:t>
      </w:r>
      <w:r w:rsidR="000132EE">
        <w:rPr>
          <w:rFonts w:ascii="Times New Roman" w:hAnsi="Times New Roman" w:cs="Times New Roman"/>
          <w:sz w:val="24"/>
          <w:szCs w:val="24"/>
        </w:rPr>
        <w:t xml:space="preserve">UERS, the VERS, </w:t>
      </w:r>
      <w:r w:rsidR="0043127F">
        <w:rPr>
          <w:rFonts w:ascii="Times New Roman" w:hAnsi="Times New Roman" w:cs="Times New Roman"/>
          <w:sz w:val="24"/>
          <w:szCs w:val="24"/>
        </w:rPr>
        <w:t xml:space="preserve">the MCRS, </w:t>
      </w:r>
      <w:r w:rsidR="000132EE">
        <w:rPr>
          <w:rFonts w:ascii="Times New Roman" w:hAnsi="Times New Roman" w:cs="Times New Roman"/>
          <w:sz w:val="24"/>
          <w:szCs w:val="24"/>
        </w:rPr>
        <w:t>the TVRS with lagged BDI (TVRS-BDI), the TVRS with</w:t>
      </w:r>
      <w:r w:rsidR="001967D6">
        <w:rPr>
          <w:rFonts w:ascii="Times New Roman" w:hAnsi="Times New Roman" w:cs="Times New Roman"/>
          <w:sz w:val="24"/>
          <w:szCs w:val="24"/>
        </w:rPr>
        <w:t xml:space="preserve"> lagged global inflation (TVRS-</w:t>
      </w:r>
      <w:r w:rsidR="0007242F">
        <w:rPr>
          <w:rFonts w:ascii="Times New Roman" w:hAnsi="Times New Roman" w:cs="Times New Roman"/>
          <w:sz w:val="24"/>
          <w:szCs w:val="24"/>
        </w:rPr>
        <w:t>INF</w:t>
      </w:r>
      <w:r w:rsidR="001967D6">
        <w:rPr>
          <w:rFonts w:ascii="Times New Roman" w:hAnsi="Times New Roman" w:cs="Times New Roman"/>
          <w:sz w:val="24"/>
          <w:szCs w:val="24"/>
        </w:rPr>
        <w:t>)</w:t>
      </w:r>
      <w:r w:rsidR="000132EE">
        <w:rPr>
          <w:rFonts w:ascii="Times New Roman" w:hAnsi="Times New Roman" w:cs="Times New Roman"/>
          <w:sz w:val="24"/>
          <w:szCs w:val="24"/>
        </w:rPr>
        <w:t xml:space="preserve"> and </w:t>
      </w:r>
      <w:r w:rsidR="001967D6">
        <w:rPr>
          <w:rFonts w:ascii="Times New Roman" w:hAnsi="Times New Roman" w:cs="Times New Roman"/>
          <w:sz w:val="24"/>
          <w:szCs w:val="24"/>
        </w:rPr>
        <w:t>the TVRS with the lagged global output gap (TVRS-IP)</w:t>
      </w:r>
      <w:r w:rsidR="00BE6897">
        <w:rPr>
          <w:rFonts w:ascii="Times New Roman" w:hAnsi="Times New Roman" w:cs="Times New Roman"/>
          <w:sz w:val="24"/>
          <w:szCs w:val="24"/>
        </w:rPr>
        <w:t>. The out-of-sample performance of the models is compare</w:t>
      </w:r>
      <w:r w:rsidR="00B930AC">
        <w:rPr>
          <w:rFonts w:ascii="Times New Roman" w:hAnsi="Times New Roman" w:cs="Times New Roman"/>
          <w:sz w:val="24"/>
          <w:szCs w:val="24"/>
        </w:rPr>
        <w:t>d</w:t>
      </w:r>
      <w:r w:rsidR="00BE6897">
        <w:rPr>
          <w:rFonts w:ascii="Times New Roman" w:hAnsi="Times New Roman" w:cs="Times New Roman"/>
          <w:sz w:val="24"/>
          <w:szCs w:val="24"/>
        </w:rPr>
        <w:t xml:space="preserve"> using the</w:t>
      </w:r>
      <w:r w:rsidR="00FB3865" w:rsidRPr="00FB3865">
        <w:rPr>
          <w:rFonts w:ascii="Times New Roman" w:hAnsi="Times New Roman" w:cs="Times New Roman"/>
          <w:sz w:val="24"/>
          <w:szCs w:val="24"/>
        </w:rPr>
        <w:t xml:space="preserve"> </w:t>
      </w:r>
      <w:r w:rsidR="00FA5F40">
        <w:rPr>
          <w:rFonts w:ascii="Times New Roman" w:hAnsi="Times New Roman" w:cs="Times New Roman"/>
          <w:sz w:val="24"/>
          <w:szCs w:val="24"/>
        </w:rPr>
        <w:t>root mean square error</w:t>
      </w:r>
      <w:r w:rsidR="00FB3865" w:rsidRPr="00FB3865">
        <w:rPr>
          <w:rFonts w:ascii="Times New Roman" w:hAnsi="Times New Roman" w:cs="Times New Roman"/>
          <w:sz w:val="24"/>
          <w:szCs w:val="24"/>
        </w:rPr>
        <w:t xml:space="preserve"> (RMSE) </w:t>
      </w:r>
      <w:r w:rsidR="00BE6897">
        <w:rPr>
          <w:rFonts w:ascii="Times New Roman" w:hAnsi="Times New Roman" w:cs="Times New Roman"/>
          <w:sz w:val="24"/>
          <w:szCs w:val="24"/>
        </w:rPr>
        <w:t>and the relative RMSE.</w:t>
      </w:r>
    </w:p>
    <w:p w14:paraId="34E5EC85" w14:textId="77777777" w:rsidR="0006300E" w:rsidRPr="00707B65" w:rsidRDefault="0006300E" w:rsidP="00C75AEE">
      <w:pPr>
        <w:spacing w:after="0" w:line="360" w:lineRule="auto"/>
        <w:jc w:val="both"/>
        <w:rPr>
          <w:rFonts w:ascii="Times New Roman" w:hAnsi="Times New Roman" w:cs="Times New Roman"/>
          <w:sz w:val="24"/>
          <w:szCs w:val="24"/>
        </w:rPr>
      </w:pPr>
    </w:p>
    <w:p w14:paraId="4EF5AB6D" w14:textId="40AB4DD0" w:rsidR="00AF4286" w:rsidRPr="00707B65" w:rsidRDefault="00AF4286" w:rsidP="00AF4286">
      <w:pPr>
        <w:pStyle w:val="Heading3"/>
        <w:rPr>
          <w:rFonts w:ascii="Times New Roman" w:hAnsi="Times New Roman" w:cs="Times New Roman"/>
          <w:b/>
          <w:color w:val="auto"/>
        </w:rPr>
      </w:pPr>
      <w:r w:rsidRPr="00707B65">
        <w:rPr>
          <w:rFonts w:ascii="Times New Roman" w:hAnsi="Times New Roman" w:cs="Times New Roman"/>
          <w:b/>
          <w:color w:val="auto"/>
        </w:rPr>
        <w:t>3.</w:t>
      </w:r>
      <w:r w:rsidR="00683012">
        <w:rPr>
          <w:rFonts w:ascii="Times New Roman" w:hAnsi="Times New Roman" w:cs="Times New Roman"/>
          <w:b/>
          <w:color w:val="auto"/>
        </w:rPr>
        <w:t>3</w:t>
      </w:r>
      <w:r w:rsidRPr="00707B65">
        <w:rPr>
          <w:rFonts w:ascii="Times New Roman" w:hAnsi="Times New Roman" w:cs="Times New Roman"/>
          <w:b/>
          <w:color w:val="auto"/>
        </w:rPr>
        <w:t xml:space="preserve"> </w:t>
      </w:r>
      <w:r w:rsidR="00475674">
        <w:rPr>
          <w:rFonts w:ascii="Times New Roman" w:hAnsi="Times New Roman" w:cs="Times New Roman"/>
          <w:b/>
          <w:color w:val="auto"/>
        </w:rPr>
        <w:t>A</w:t>
      </w:r>
      <w:r w:rsidR="000A31AD">
        <w:rPr>
          <w:rFonts w:ascii="Times New Roman" w:hAnsi="Times New Roman" w:cs="Times New Roman"/>
          <w:b/>
          <w:color w:val="auto"/>
        </w:rPr>
        <w:t xml:space="preserve"> VAR Model </w:t>
      </w:r>
      <w:r w:rsidR="00056EB2">
        <w:rPr>
          <w:rFonts w:ascii="Times New Roman" w:hAnsi="Times New Roman" w:cs="Times New Roman"/>
          <w:b/>
          <w:color w:val="auto"/>
        </w:rPr>
        <w:t>In</w:t>
      </w:r>
      <w:r w:rsidR="008719B7">
        <w:rPr>
          <w:rFonts w:ascii="Times New Roman" w:hAnsi="Times New Roman" w:cs="Times New Roman"/>
          <w:b/>
          <w:color w:val="auto"/>
        </w:rPr>
        <w:t xml:space="preserve">cluding </w:t>
      </w:r>
      <w:r w:rsidR="00056EB2">
        <w:rPr>
          <w:rFonts w:ascii="Times New Roman" w:hAnsi="Times New Roman" w:cs="Times New Roman"/>
          <w:b/>
          <w:color w:val="auto"/>
        </w:rPr>
        <w:t>S</w:t>
      </w:r>
      <w:r w:rsidR="000A31AD">
        <w:rPr>
          <w:rFonts w:ascii="Times New Roman" w:hAnsi="Times New Roman" w:cs="Times New Roman"/>
          <w:b/>
          <w:color w:val="auto"/>
        </w:rPr>
        <w:t xml:space="preserve">hipping </w:t>
      </w:r>
      <w:r w:rsidR="00056EB2">
        <w:rPr>
          <w:rFonts w:ascii="Times New Roman" w:hAnsi="Times New Roman" w:cs="Times New Roman"/>
          <w:b/>
          <w:color w:val="auto"/>
        </w:rPr>
        <w:t>C</w:t>
      </w:r>
      <w:r w:rsidR="000A31AD">
        <w:rPr>
          <w:rFonts w:ascii="Times New Roman" w:hAnsi="Times New Roman" w:cs="Times New Roman"/>
          <w:b/>
          <w:color w:val="auto"/>
        </w:rPr>
        <w:t xml:space="preserve">ost </w:t>
      </w:r>
      <w:r w:rsidR="00056EB2">
        <w:rPr>
          <w:rFonts w:ascii="Times New Roman" w:hAnsi="Times New Roman" w:cs="Times New Roman"/>
          <w:b/>
          <w:color w:val="auto"/>
        </w:rPr>
        <w:t>U</w:t>
      </w:r>
      <w:r w:rsidR="000A31AD">
        <w:rPr>
          <w:rFonts w:ascii="Times New Roman" w:hAnsi="Times New Roman" w:cs="Times New Roman"/>
          <w:b/>
          <w:color w:val="auto"/>
        </w:rPr>
        <w:t xml:space="preserve">ncertainty </w:t>
      </w:r>
    </w:p>
    <w:p w14:paraId="3CC9859A" w14:textId="16F02223" w:rsidR="00312AB3" w:rsidRDefault="00056EB2" w:rsidP="00C75A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026486">
        <w:rPr>
          <w:rFonts w:ascii="Times New Roman" w:hAnsi="Times New Roman" w:cs="Times New Roman"/>
          <w:sz w:val="24"/>
          <w:szCs w:val="24"/>
        </w:rPr>
        <w:t>ean and volatility regime</w:t>
      </w:r>
      <w:r w:rsidR="00F23FFB">
        <w:rPr>
          <w:rFonts w:ascii="Times New Roman" w:hAnsi="Times New Roman" w:cs="Times New Roman"/>
          <w:sz w:val="24"/>
          <w:szCs w:val="24"/>
        </w:rPr>
        <w:t xml:space="preserve"> factors </w:t>
      </w:r>
      <w:r>
        <w:rPr>
          <w:rFonts w:ascii="Times New Roman" w:hAnsi="Times New Roman" w:cs="Times New Roman"/>
          <w:sz w:val="24"/>
          <w:szCs w:val="24"/>
        </w:rPr>
        <w:t xml:space="preserve">can be extracted </w:t>
      </w:r>
      <w:r w:rsidR="00026486">
        <w:rPr>
          <w:rFonts w:ascii="Times New Roman" w:hAnsi="Times New Roman" w:cs="Times New Roman"/>
          <w:sz w:val="24"/>
          <w:szCs w:val="24"/>
        </w:rPr>
        <w:t xml:space="preserve">from </w:t>
      </w:r>
      <w:r>
        <w:rPr>
          <w:rFonts w:ascii="Times New Roman" w:hAnsi="Times New Roman" w:cs="Times New Roman"/>
          <w:sz w:val="24"/>
          <w:szCs w:val="24"/>
        </w:rPr>
        <w:t xml:space="preserve">the </w:t>
      </w:r>
      <w:r w:rsidR="008D4900">
        <w:rPr>
          <w:rFonts w:ascii="Times New Roman" w:hAnsi="Times New Roman" w:cs="Times New Roman"/>
          <w:sz w:val="24"/>
          <w:szCs w:val="24"/>
        </w:rPr>
        <w:t>main UERS</w:t>
      </w:r>
      <w:r w:rsidR="00026486">
        <w:rPr>
          <w:rFonts w:ascii="Times New Roman" w:hAnsi="Times New Roman" w:cs="Times New Roman"/>
          <w:sz w:val="24"/>
          <w:szCs w:val="24"/>
        </w:rPr>
        <w:t xml:space="preserve"> model and </w:t>
      </w:r>
      <w:r>
        <w:rPr>
          <w:rFonts w:ascii="Times New Roman" w:hAnsi="Times New Roman" w:cs="Times New Roman"/>
          <w:sz w:val="24"/>
          <w:szCs w:val="24"/>
        </w:rPr>
        <w:t xml:space="preserve">then </w:t>
      </w:r>
      <w:r w:rsidR="00026486">
        <w:rPr>
          <w:rFonts w:ascii="Times New Roman" w:hAnsi="Times New Roman" w:cs="Times New Roman"/>
          <w:sz w:val="24"/>
          <w:szCs w:val="24"/>
        </w:rPr>
        <w:t>use</w:t>
      </w:r>
      <w:r>
        <w:rPr>
          <w:rFonts w:ascii="Times New Roman" w:hAnsi="Times New Roman" w:cs="Times New Roman"/>
          <w:sz w:val="24"/>
          <w:szCs w:val="24"/>
        </w:rPr>
        <w:t>d</w:t>
      </w:r>
      <w:r w:rsidR="00026486">
        <w:rPr>
          <w:rFonts w:ascii="Times New Roman" w:hAnsi="Times New Roman" w:cs="Times New Roman"/>
          <w:sz w:val="24"/>
          <w:szCs w:val="24"/>
        </w:rPr>
        <w:t xml:space="preserve"> </w:t>
      </w:r>
      <w:r>
        <w:rPr>
          <w:rFonts w:ascii="Times New Roman" w:hAnsi="Times New Roman" w:cs="Times New Roman"/>
          <w:sz w:val="24"/>
          <w:szCs w:val="24"/>
        </w:rPr>
        <w:t xml:space="preserve">as the </w:t>
      </w:r>
      <w:r w:rsidR="00F23FFB">
        <w:rPr>
          <w:rFonts w:ascii="Times New Roman" w:hAnsi="Times New Roman" w:cs="Times New Roman"/>
          <w:sz w:val="24"/>
          <w:szCs w:val="24"/>
        </w:rPr>
        <w:t>shipping cost</w:t>
      </w:r>
      <w:r w:rsidR="008D4900">
        <w:rPr>
          <w:rFonts w:ascii="Times New Roman" w:hAnsi="Times New Roman" w:cs="Times New Roman"/>
          <w:sz w:val="24"/>
          <w:szCs w:val="24"/>
        </w:rPr>
        <w:t xml:space="preserve"> mean and shipping cost unc</w:t>
      </w:r>
      <w:r w:rsidR="00F23FFB">
        <w:rPr>
          <w:rFonts w:ascii="Times New Roman" w:hAnsi="Times New Roman" w:cs="Times New Roman"/>
          <w:sz w:val="24"/>
          <w:szCs w:val="24"/>
        </w:rPr>
        <w:t>ertainty indicator</w:t>
      </w:r>
      <w:r w:rsidR="00026486">
        <w:rPr>
          <w:rFonts w:ascii="Times New Roman" w:hAnsi="Times New Roman" w:cs="Times New Roman"/>
          <w:sz w:val="24"/>
          <w:szCs w:val="24"/>
        </w:rPr>
        <w:t xml:space="preserve"> in </w:t>
      </w:r>
      <w:r>
        <w:rPr>
          <w:rFonts w:ascii="Times New Roman" w:hAnsi="Times New Roman" w:cs="Times New Roman"/>
          <w:sz w:val="24"/>
          <w:szCs w:val="24"/>
        </w:rPr>
        <w:t xml:space="preserve">the following </w:t>
      </w:r>
      <w:r w:rsidR="00026486">
        <w:rPr>
          <w:rFonts w:ascii="Times New Roman" w:hAnsi="Times New Roman" w:cs="Times New Roman"/>
          <w:sz w:val="24"/>
          <w:szCs w:val="24"/>
        </w:rPr>
        <w:t>analysis</w:t>
      </w:r>
      <w:r>
        <w:rPr>
          <w:rFonts w:ascii="Times New Roman" w:hAnsi="Times New Roman" w:cs="Times New Roman"/>
          <w:sz w:val="24"/>
          <w:szCs w:val="24"/>
        </w:rPr>
        <w:t>, whose aim is to establish their relative importance as drivers of inflation vis-à-</w:t>
      </w:r>
      <w:r w:rsidR="00A20299">
        <w:rPr>
          <w:rFonts w:ascii="Times New Roman" w:hAnsi="Times New Roman" w:cs="Times New Roman"/>
          <w:sz w:val="24"/>
          <w:szCs w:val="24"/>
        </w:rPr>
        <w:t>vis</w:t>
      </w:r>
      <w:r w:rsidR="00136415">
        <w:rPr>
          <w:rFonts w:ascii="Times New Roman" w:hAnsi="Times New Roman" w:cs="Times New Roman"/>
          <w:sz w:val="24"/>
          <w:szCs w:val="24"/>
        </w:rPr>
        <w:t xml:space="preserve"> other global shocks, such as oil </w:t>
      </w:r>
      <w:r w:rsidR="009B7DF1">
        <w:rPr>
          <w:rFonts w:ascii="Times New Roman" w:hAnsi="Times New Roman" w:cs="Times New Roman"/>
          <w:sz w:val="24"/>
          <w:szCs w:val="24"/>
        </w:rPr>
        <w:t>price and exchange rate shocks</w:t>
      </w:r>
      <w:r w:rsidR="008D4900">
        <w:rPr>
          <w:rFonts w:ascii="Times New Roman" w:hAnsi="Times New Roman" w:cs="Times New Roman"/>
          <w:sz w:val="24"/>
          <w:szCs w:val="24"/>
        </w:rPr>
        <w:t xml:space="preserve">. </w:t>
      </w:r>
      <w:r>
        <w:rPr>
          <w:rFonts w:ascii="Times New Roman" w:hAnsi="Times New Roman" w:cs="Times New Roman"/>
          <w:sz w:val="24"/>
          <w:szCs w:val="24"/>
        </w:rPr>
        <w:t>For this purpose</w:t>
      </w:r>
      <w:r w:rsidR="008D4900">
        <w:rPr>
          <w:rFonts w:ascii="Times New Roman" w:hAnsi="Times New Roman" w:cs="Times New Roman"/>
          <w:sz w:val="24"/>
          <w:szCs w:val="24"/>
        </w:rPr>
        <w:t xml:space="preserve">, </w:t>
      </w:r>
      <w:r w:rsidR="001E0468">
        <w:rPr>
          <w:rFonts w:ascii="Times New Roman" w:hAnsi="Times New Roman" w:cs="Times New Roman"/>
          <w:sz w:val="24"/>
          <w:szCs w:val="24"/>
        </w:rPr>
        <w:t xml:space="preserve">we estimate </w:t>
      </w:r>
      <w:r w:rsidR="001E0468" w:rsidRPr="009820E9">
        <w:rPr>
          <w:rFonts w:ascii="Times New Roman" w:hAnsi="Times New Roman" w:cs="Times New Roman"/>
          <w:sz w:val="24"/>
          <w:szCs w:val="24"/>
        </w:rPr>
        <w:t>a</w:t>
      </w:r>
      <w:r w:rsidR="002113AF" w:rsidRPr="009820E9">
        <w:rPr>
          <w:rFonts w:ascii="Times New Roman" w:hAnsi="Times New Roman" w:cs="Times New Roman"/>
          <w:sz w:val="24"/>
          <w:szCs w:val="24"/>
        </w:rPr>
        <w:t xml:space="preserve"> structural</w:t>
      </w:r>
      <w:r w:rsidR="001E0468" w:rsidRPr="009820E9">
        <w:rPr>
          <w:rFonts w:ascii="Times New Roman" w:hAnsi="Times New Roman" w:cs="Times New Roman"/>
          <w:sz w:val="24"/>
          <w:szCs w:val="24"/>
        </w:rPr>
        <w:t xml:space="preserve"> VAR model of the following form:</w:t>
      </w:r>
    </w:p>
    <w:p w14:paraId="791475DB" w14:textId="77777777" w:rsidR="00504579" w:rsidRDefault="00504579" w:rsidP="00C75AEE">
      <w:pPr>
        <w:spacing w:after="0" w:line="360" w:lineRule="auto"/>
        <w:jc w:val="both"/>
        <w:rPr>
          <w:rFonts w:ascii="Times New Roman" w:hAnsi="Times New Roman" w:cs="Times New Roman"/>
          <w:sz w:val="24"/>
          <w:szCs w:val="24"/>
        </w:rPr>
      </w:pPr>
    </w:p>
    <w:p w14:paraId="7EF522D2" w14:textId="08321E46" w:rsidR="001E0468" w:rsidRPr="00504579" w:rsidRDefault="000B35C2" w:rsidP="00C75AEE">
      <w:pPr>
        <w:spacing w:after="0" w:line="360" w:lineRule="auto"/>
        <w:jc w:val="both"/>
        <w:rPr>
          <w:rFonts w:ascii="Times New Roman" w:eastAsiaTheme="minorEastAsia"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=β+</m:t>
              </m:r>
              <m:r>
                <m:rPr>
                  <m:sty m:val="p"/>
                </m:rP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e>
              </m:d>
            </m:e>
          </m:eqArr>
        </m:oMath>
      </m:oMathPara>
    </w:p>
    <w:p w14:paraId="02CB91B3" w14:textId="3F431080" w:rsidR="001E0468" w:rsidRDefault="001E0468" w:rsidP="00C75AEE">
      <w:pPr>
        <w:spacing w:after="0" w:line="360" w:lineRule="auto"/>
        <w:jc w:val="both"/>
        <w:rPr>
          <w:rFonts w:ascii="Times New Roman" w:hAnsi="Times New Roman" w:cs="Times New Roman"/>
          <w:sz w:val="24"/>
          <w:szCs w:val="24"/>
        </w:rPr>
      </w:pPr>
    </w:p>
    <w:p w14:paraId="2FC0D8D9" w14:textId="04E193E3" w:rsidR="00013BF4" w:rsidRDefault="001E0468" w:rsidP="008F4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Pr>
          <w:rFonts w:ascii="Times New Roman" w:hAnsi="Times New Roman" w:cs="Times New Roman"/>
          <w:sz w:val="24"/>
          <w:szCs w:val="24"/>
        </w:rPr>
        <w:t xml:space="preserve"> is a</w:t>
      </w:r>
      <w:r w:rsidR="00D22B4A">
        <w:rPr>
          <w:rFonts w:ascii="Times New Roman" w:hAnsi="Times New Roman" w:cs="Times New Roman"/>
          <w:sz w:val="24"/>
          <w:szCs w:val="24"/>
        </w:rPr>
        <w:t>n</w:t>
      </w:r>
      <w:r w:rsidR="007F661F">
        <w:rPr>
          <w:rFonts w:ascii="Times New Roman" w:hAnsi="Times New Roman" w:cs="Times New Roman"/>
          <w:sz w:val="24"/>
          <w:szCs w:val="24"/>
        </w:rPr>
        <w:t xml:space="preserve"> </w:t>
      </w:r>
      <m:oMath>
        <m:r>
          <w:rPr>
            <w:rFonts w:ascii="Cambria Math" w:hAnsi="Cambria Math" w:cs="Times New Roman"/>
            <w:sz w:val="24"/>
            <w:szCs w:val="24"/>
          </w:rPr>
          <m:t>8×1</m:t>
        </m:r>
      </m:oMath>
      <w:r>
        <w:rPr>
          <w:rFonts w:ascii="Times New Roman" w:hAnsi="Times New Roman" w:cs="Times New Roman"/>
          <w:sz w:val="24"/>
          <w:szCs w:val="24"/>
        </w:rPr>
        <w:t xml:space="preserve"> vector of endogenous variables including inflat</w:t>
      </w:r>
      <w:r w:rsidRPr="00D22B4A">
        <w:rPr>
          <w:rFonts w:ascii="Times New Roman" w:hAnsi="Times New Roman" w:cs="Times New Roman"/>
          <w:sz w:val="24"/>
          <w:szCs w:val="24"/>
        </w:rPr>
        <w:t>ion</w:t>
      </w:r>
      <w:r w:rsidR="00433036" w:rsidRPr="00D22B4A">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t</m:t>
            </m:r>
          </m:sub>
        </m:sSub>
        <m:r>
          <w:rPr>
            <w:rFonts w:ascii="Cambria Math" w:hAnsi="Cambria Math" w:cs="Times New Roman"/>
            <w:sz w:val="24"/>
            <w:szCs w:val="24"/>
          </w:rPr>
          <m:t>)</m:t>
        </m:r>
      </m:oMath>
      <w:r w:rsidRPr="00D22B4A">
        <w:rPr>
          <w:rFonts w:ascii="Times New Roman" w:hAnsi="Times New Roman" w:cs="Times New Roman"/>
          <w:sz w:val="24"/>
          <w:szCs w:val="24"/>
        </w:rPr>
        <w:t>, output</w:t>
      </w:r>
      <w:r w:rsidR="00433036" w:rsidRPr="00D22B4A">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r>
          <w:rPr>
            <w:rFonts w:ascii="Cambria Math" w:hAnsi="Cambria Math" w:cs="Times New Roman"/>
            <w:sz w:val="24"/>
            <w:szCs w:val="24"/>
          </w:rPr>
          <m:t>)</m:t>
        </m:r>
      </m:oMath>
      <w:r w:rsidR="00884A55" w:rsidRPr="00D22B4A">
        <w:rPr>
          <w:rFonts w:ascii="Times New Roman" w:hAnsi="Times New Roman" w:cs="Times New Roman"/>
          <w:sz w:val="24"/>
          <w:szCs w:val="24"/>
        </w:rPr>
        <w:t>,</w:t>
      </w:r>
      <w:r w:rsidRPr="00D22B4A">
        <w:rPr>
          <w:rFonts w:ascii="Times New Roman" w:hAnsi="Times New Roman" w:cs="Times New Roman"/>
          <w:sz w:val="24"/>
          <w:szCs w:val="24"/>
        </w:rPr>
        <w:t xml:space="preserve"> inflation expectations</w:t>
      </w:r>
      <w:r w:rsidR="00433036" w:rsidRPr="00D22B4A">
        <w:rPr>
          <w:rFonts w:ascii="Times New Roman" w:hAnsi="Times New Roman" w:cs="Times New Roman"/>
          <w:sz w:val="24"/>
          <w:szCs w:val="24"/>
        </w:rPr>
        <w:t xml:space="preserve"> </w:t>
      </w: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π</m:t>
            </m:r>
          </m:e>
          <m:sub>
            <m:r>
              <w:rPr>
                <w:rFonts w:ascii="Cambria Math" w:hAnsi="Cambria Math" w:cs="Times New Roman"/>
                <w:sz w:val="24"/>
                <w:szCs w:val="24"/>
              </w:rPr>
              <m:t>t</m:t>
            </m:r>
          </m:sub>
          <m:sup>
            <m:r>
              <w:rPr>
                <w:rFonts w:ascii="Cambria Math" w:hAnsi="Cambria Math" w:cs="Times New Roman"/>
                <w:sz w:val="24"/>
                <w:szCs w:val="24"/>
              </w:rPr>
              <m:t>e</m:t>
            </m:r>
          </m:sup>
        </m:sSubSup>
        <m:r>
          <w:rPr>
            <w:rFonts w:ascii="Cambria Math" w:hAnsi="Cambria Math" w:cs="Times New Roman"/>
            <w:sz w:val="24"/>
            <w:szCs w:val="24"/>
          </w:rPr>
          <m:t>)</m:t>
        </m:r>
      </m:oMath>
      <w:r w:rsidR="00E05B8D">
        <w:rPr>
          <w:rFonts w:ascii="Times New Roman" w:eastAsiaTheme="minorEastAsia" w:hAnsi="Times New Roman" w:cs="Times New Roman"/>
          <w:sz w:val="24"/>
          <w:szCs w:val="24"/>
        </w:rPr>
        <w:t>,</w:t>
      </w:r>
      <w:r w:rsidR="00760930" w:rsidRPr="00D22B4A">
        <w:rPr>
          <w:rFonts w:ascii="Times New Roman" w:eastAsiaTheme="minorEastAsia" w:hAnsi="Times New Roman" w:cs="Times New Roman"/>
          <w:sz w:val="24"/>
          <w:szCs w:val="24"/>
        </w:rPr>
        <w:t xml:space="preserve"> oil prices</w:t>
      </w:r>
      <w:r w:rsidR="00884A55" w:rsidRPr="00D22B4A">
        <w:rPr>
          <w:rFonts w:ascii="Times New Roman" w:eastAsiaTheme="minorEastAsia"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t</m:t>
            </m:r>
          </m:sub>
        </m:sSub>
        <m:r>
          <w:rPr>
            <w:rFonts w:ascii="Cambria Math" w:hAnsi="Cambria Math" w:cs="Times New Roman"/>
            <w:sz w:val="24"/>
            <w:szCs w:val="24"/>
          </w:rPr>
          <m:t>)</m:t>
        </m:r>
      </m:oMath>
      <w:r w:rsidR="00D22B4A" w:rsidRPr="00D22B4A">
        <w:rPr>
          <w:rFonts w:ascii="Times New Roman" w:eastAsiaTheme="minorEastAsia" w:hAnsi="Times New Roman" w:cs="Times New Roman"/>
          <w:sz w:val="24"/>
          <w:szCs w:val="24"/>
        </w:rPr>
        <w:t xml:space="preserve">, the policy rate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w:rPr>
            <w:rFonts w:ascii="Cambria Math" w:hAnsi="Cambria Math" w:cs="Times New Roman"/>
            <w:sz w:val="24"/>
            <w:szCs w:val="24"/>
          </w:rPr>
          <m:t>)</m:t>
        </m:r>
      </m:oMath>
      <w:r w:rsidR="00D47950">
        <w:rPr>
          <w:rFonts w:ascii="Times New Roman" w:eastAsiaTheme="minorEastAsia" w:hAnsi="Times New Roman" w:cs="Times New Roman"/>
          <w:sz w:val="24"/>
          <w:szCs w:val="24"/>
        </w:rPr>
        <w:t xml:space="preserve">, </w:t>
      </w:r>
      <w:r w:rsidR="00E67292" w:rsidRPr="00D22B4A">
        <w:rPr>
          <w:rFonts w:ascii="Times New Roman" w:eastAsiaTheme="minorEastAsia" w:hAnsi="Times New Roman" w:cs="Times New Roman"/>
          <w:sz w:val="24"/>
          <w:szCs w:val="24"/>
        </w:rPr>
        <w:t xml:space="preserve">the exchange rate </w:t>
      </w:r>
      <w:r w:rsidR="00B75CA9" w:rsidRPr="00D22B4A">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oMath>
      <w:r w:rsidR="00B75CA9" w:rsidRPr="00D22B4A">
        <w:rPr>
          <w:rFonts w:ascii="Times New Roman" w:eastAsiaTheme="minorEastAsia" w:hAnsi="Times New Roman" w:cs="Times New Roman"/>
          <w:sz w:val="24"/>
          <w:szCs w:val="24"/>
        </w:rPr>
        <w:t>)</w:t>
      </w:r>
      <w:r w:rsidR="00D47950">
        <w:rPr>
          <w:rFonts w:ascii="Times New Roman" w:eastAsiaTheme="minorEastAsia" w:hAnsi="Times New Roman" w:cs="Times New Roman"/>
          <w:sz w:val="24"/>
          <w:szCs w:val="24"/>
        </w:rPr>
        <w:t xml:space="preserve"> and the </w:t>
      </w:r>
      <w:r w:rsidR="00890EF7">
        <w:rPr>
          <w:rFonts w:ascii="Times New Roman" w:eastAsiaTheme="minorEastAsia" w:hAnsi="Times New Roman" w:cs="Times New Roman"/>
          <w:sz w:val="24"/>
          <w:szCs w:val="24"/>
        </w:rPr>
        <w:t xml:space="preserve">two </w:t>
      </w:r>
      <w:r w:rsidR="00D47950">
        <w:rPr>
          <w:rFonts w:ascii="Times New Roman" w:eastAsiaTheme="minorEastAsia" w:hAnsi="Times New Roman" w:cs="Times New Roman"/>
          <w:sz w:val="24"/>
          <w:szCs w:val="24"/>
        </w:rPr>
        <w:t>regime factors extracted from the UERS</w:t>
      </w:r>
      <w:r w:rsidR="009E47EB">
        <w:rPr>
          <w:rFonts w:ascii="Times New Roman" w:eastAsiaTheme="minorEastAsia" w:hAnsi="Times New Roman" w:cs="Times New Roman"/>
          <w:sz w:val="24"/>
          <w:szCs w:val="24"/>
        </w:rPr>
        <w:t>, namely</w:t>
      </w:r>
      <w:r w:rsidR="00D4795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m:t>
            </m:r>
          </m:sub>
        </m:sSub>
      </m:oMath>
      <w:r w:rsidR="00D47950">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v</m:t>
            </m:r>
          </m:sub>
        </m:sSub>
      </m:oMath>
      <w:r w:rsidR="009E47EB">
        <w:rPr>
          <w:rFonts w:ascii="Times New Roman" w:eastAsiaTheme="minorEastAsia" w:hAnsi="Times New Roman" w:cs="Times New Roman"/>
          <w:sz w:val="24"/>
          <w:szCs w:val="24"/>
        </w:rPr>
        <w:t xml:space="preserve"> </w:t>
      </w:r>
      <w:r w:rsidR="00D47950">
        <w:rPr>
          <w:rFonts w:ascii="Times New Roman" w:eastAsiaTheme="minorEastAsia" w:hAnsi="Times New Roman" w:cs="Times New Roman"/>
          <w:sz w:val="24"/>
          <w:szCs w:val="24"/>
        </w:rPr>
        <w:t xml:space="preserve">which represent shipping cost </w:t>
      </w:r>
      <w:r w:rsidR="00A0045F">
        <w:rPr>
          <w:rFonts w:ascii="Times New Roman" w:eastAsiaTheme="minorEastAsia" w:hAnsi="Times New Roman" w:cs="Times New Roman"/>
          <w:sz w:val="24"/>
          <w:szCs w:val="24"/>
        </w:rPr>
        <w:t xml:space="preserve">mean </w:t>
      </w:r>
      <w:r w:rsidR="00D47950">
        <w:rPr>
          <w:rFonts w:ascii="Times New Roman" w:eastAsiaTheme="minorEastAsia" w:hAnsi="Times New Roman" w:cs="Times New Roman"/>
          <w:sz w:val="24"/>
          <w:szCs w:val="24"/>
        </w:rPr>
        <w:t>and shipping cost uncertainty respectively.</w:t>
      </w:r>
      <w:r w:rsidR="007F661F">
        <w:rPr>
          <w:rFonts w:ascii="Times New Roman" w:eastAsiaTheme="minorEastAsia" w:hAnsi="Times New Roman" w:cs="Times New Roman"/>
          <w:sz w:val="24"/>
          <w:szCs w:val="24"/>
        </w:rPr>
        <w:t xml:space="preserve"> </w:t>
      </w:r>
      <m:oMath>
        <m:r>
          <w:rPr>
            <w:rFonts w:ascii="Cambria Math" w:hAnsi="Cambria Math" w:cs="Times New Roman"/>
            <w:sz w:val="24"/>
            <w:szCs w:val="24"/>
          </w:rPr>
          <m:t>β</m:t>
        </m:r>
      </m:oMath>
      <w:r w:rsidR="007F661F">
        <w:rPr>
          <w:rFonts w:ascii="Times New Roman" w:eastAsiaTheme="minorEastAsia" w:hAnsi="Times New Roman" w:cs="Times New Roman"/>
          <w:sz w:val="24"/>
          <w:szCs w:val="24"/>
        </w:rPr>
        <w:t xml:space="preserve"> is a constant</w:t>
      </w:r>
      <w:r w:rsidR="0009501C">
        <w:rPr>
          <w:rFonts w:ascii="Times New Roman" w:hAnsi="Times New Roman" w:cs="Times New Roman"/>
          <w:sz w:val="24"/>
          <w:szCs w:val="24"/>
        </w:rPr>
        <w:t xml:space="preserve"> </w:t>
      </w:r>
      <w:r w:rsidR="00DC7DDB">
        <w:rPr>
          <w:rFonts w:ascii="Times New Roman" w:eastAsiaTheme="minorEastAsia"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00032B6D">
        <w:rPr>
          <w:rFonts w:ascii="Times New Roman" w:eastAsiaTheme="minorEastAsia" w:hAnsi="Times New Roman" w:cs="Times New Roman"/>
          <w:sz w:val="24"/>
          <w:szCs w:val="24"/>
        </w:rPr>
        <w:t xml:space="preserve"> </w:t>
      </w:r>
      <w:r w:rsidR="00056EB2">
        <w:rPr>
          <w:rFonts w:ascii="Times New Roman" w:eastAsiaTheme="minorEastAsia" w:hAnsi="Times New Roman" w:cs="Times New Roman"/>
          <w:sz w:val="24"/>
          <w:szCs w:val="24"/>
        </w:rPr>
        <w:t>stand</w:t>
      </w:r>
      <w:r w:rsidR="00032B6D">
        <w:rPr>
          <w:rFonts w:ascii="Times New Roman" w:eastAsiaTheme="minorEastAsia" w:hAnsi="Times New Roman" w:cs="Times New Roman"/>
          <w:sz w:val="24"/>
          <w:szCs w:val="24"/>
        </w:rPr>
        <w:t xml:space="preserve">s </w:t>
      </w:r>
      <w:r w:rsidR="00B80C61">
        <w:rPr>
          <w:rFonts w:ascii="Times New Roman" w:eastAsiaTheme="minorEastAsia" w:hAnsi="Times New Roman" w:cs="Times New Roman"/>
          <w:sz w:val="24"/>
          <w:szCs w:val="24"/>
        </w:rPr>
        <w:t xml:space="preserve">for </w:t>
      </w:r>
      <w:r w:rsidR="00032B6D">
        <w:rPr>
          <w:rFonts w:ascii="Times New Roman" w:eastAsiaTheme="minorEastAsia" w:hAnsi="Times New Roman" w:cs="Times New Roman"/>
          <w:sz w:val="24"/>
          <w:szCs w:val="24"/>
        </w:rPr>
        <w:t xml:space="preserve">the </w:t>
      </w:r>
      <w:r w:rsidR="001E1D10">
        <w:rPr>
          <w:rFonts w:ascii="Times New Roman" w:eastAsiaTheme="minorEastAsia" w:hAnsi="Times New Roman" w:cs="Times New Roman"/>
          <w:sz w:val="24"/>
          <w:szCs w:val="24"/>
        </w:rPr>
        <w:t>structural shocks</w:t>
      </w:r>
      <w:r w:rsidR="00032B6D">
        <w:rPr>
          <w:rFonts w:ascii="Times New Roman" w:eastAsiaTheme="minorEastAsia" w:hAnsi="Times New Roman" w:cs="Times New Roman"/>
          <w:sz w:val="24"/>
          <w:szCs w:val="24"/>
        </w:rPr>
        <w:t xml:space="preserve">. </w:t>
      </w:r>
      <w:r w:rsidR="00161EE5">
        <w:rPr>
          <w:rFonts w:ascii="Times New Roman" w:eastAsiaTheme="minorEastAsia" w:hAnsi="Times New Roman" w:cs="Times New Roman"/>
          <w:sz w:val="24"/>
          <w:szCs w:val="24"/>
        </w:rPr>
        <w:t>We estimate the model for three major economies, namely the US, the UK and the euro area (EA).</w:t>
      </w:r>
      <w:r w:rsidR="00D079C5">
        <w:rPr>
          <w:rFonts w:ascii="Times New Roman" w:eastAsiaTheme="minorEastAsia" w:hAnsi="Times New Roman" w:cs="Times New Roman"/>
          <w:sz w:val="24"/>
          <w:szCs w:val="24"/>
        </w:rPr>
        <w:t xml:space="preserve"> We cons</w:t>
      </w:r>
      <w:r w:rsidR="00D079C5" w:rsidRPr="00CE7026">
        <w:rPr>
          <w:rFonts w:ascii="Times New Roman" w:eastAsiaTheme="minorEastAsia" w:hAnsi="Times New Roman" w:cs="Times New Roman"/>
          <w:sz w:val="24"/>
          <w:szCs w:val="24"/>
        </w:rPr>
        <w:t xml:space="preserve">ider </w:t>
      </w:r>
      <w:r w:rsidR="0094194D" w:rsidRPr="00CE7026">
        <w:rPr>
          <w:rFonts w:ascii="Times New Roman" w:eastAsiaTheme="minorEastAsia" w:hAnsi="Times New Roman" w:cs="Times New Roman"/>
          <w:sz w:val="24"/>
          <w:szCs w:val="24"/>
        </w:rPr>
        <w:t>four</w:t>
      </w:r>
      <w:r w:rsidR="00D079C5" w:rsidRPr="00CE7026">
        <w:rPr>
          <w:rFonts w:ascii="Times New Roman" w:eastAsiaTheme="minorEastAsia" w:hAnsi="Times New Roman" w:cs="Times New Roman"/>
          <w:sz w:val="24"/>
          <w:szCs w:val="24"/>
        </w:rPr>
        <w:t xml:space="preserve"> different </w:t>
      </w:r>
      <w:r w:rsidR="00D079C5">
        <w:rPr>
          <w:rFonts w:ascii="Times New Roman" w:eastAsiaTheme="minorEastAsia" w:hAnsi="Times New Roman" w:cs="Times New Roman"/>
          <w:sz w:val="24"/>
          <w:szCs w:val="24"/>
        </w:rPr>
        <w:t xml:space="preserve">inflation indicators, </w:t>
      </w:r>
      <w:r w:rsidR="00B80C61">
        <w:rPr>
          <w:rFonts w:ascii="Times New Roman" w:eastAsiaTheme="minorEastAsia" w:hAnsi="Times New Roman" w:cs="Times New Roman"/>
          <w:sz w:val="24"/>
          <w:szCs w:val="24"/>
        </w:rPr>
        <w:t xml:space="preserve">namely </w:t>
      </w:r>
      <w:r w:rsidR="00D86F33">
        <w:rPr>
          <w:rFonts w:ascii="Times New Roman" w:eastAsiaTheme="minorEastAsia" w:hAnsi="Times New Roman" w:cs="Times New Roman"/>
          <w:sz w:val="24"/>
          <w:szCs w:val="24"/>
        </w:rPr>
        <w:t>headline</w:t>
      </w:r>
      <w:r w:rsidR="00D079C5">
        <w:rPr>
          <w:rFonts w:ascii="Times New Roman" w:eastAsiaTheme="minorEastAsia" w:hAnsi="Times New Roman" w:cs="Times New Roman"/>
          <w:sz w:val="24"/>
          <w:szCs w:val="24"/>
        </w:rPr>
        <w:t xml:space="preserve"> consumer price inflation (CPI), </w:t>
      </w:r>
      <w:r w:rsidR="00D86F33">
        <w:rPr>
          <w:rFonts w:ascii="Times New Roman" w:eastAsiaTheme="minorEastAsia" w:hAnsi="Times New Roman" w:cs="Times New Roman"/>
          <w:sz w:val="24"/>
          <w:szCs w:val="24"/>
        </w:rPr>
        <w:t xml:space="preserve">core </w:t>
      </w:r>
      <w:r w:rsidR="00D079C5">
        <w:rPr>
          <w:rFonts w:ascii="Times New Roman" w:eastAsiaTheme="minorEastAsia" w:hAnsi="Times New Roman" w:cs="Times New Roman"/>
          <w:sz w:val="24"/>
          <w:szCs w:val="24"/>
        </w:rPr>
        <w:t>consumer price inflation</w:t>
      </w:r>
      <w:r w:rsidR="00394A48">
        <w:rPr>
          <w:rFonts w:ascii="Times New Roman" w:eastAsiaTheme="minorEastAsia" w:hAnsi="Times New Roman" w:cs="Times New Roman"/>
          <w:sz w:val="24"/>
          <w:szCs w:val="24"/>
        </w:rPr>
        <w:t xml:space="preserve"> which excludes food and energy</w:t>
      </w:r>
      <w:r w:rsidR="00D079C5">
        <w:rPr>
          <w:rFonts w:ascii="Times New Roman" w:eastAsiaTheme="minorEastAsia" w:hAnsi="Times New Roman" w:cs="Times New Roman"/>
          <w:sz w:val="24"/>
          <w:szCs w:val="24"/>
        </w:rPr>
        <w:t xml:space="preserve"> </w:t>
      </w:r>
      <w:r w:rsidR="00D079C5" w:rsidRPr="00CE7026">
        <w:rPr>
          <w:rFonts w:ascii="Times New Roman" w:eastAsiaTheme="minorEastAsia" w:hAnsi="Times New Roman" w:cs="Times New Roman"/>
          <w:sz w:val="24"/>
          <w:szCs w:val="24"/>
        </w:rPr>
        <w:t>(</w:t>
      </w:r>
      <w:r w:rsidR="00CA61D6">
        <w:rPr>
          <w:rFonts w:ascii="Times New Roman" w:eastAsiaTheme="minorEastAsia" w:hAnsi="Times New Roman" w:cs="Times New Roman"/>
          <w:sz w:val="24"/>
          <w:szCs w:val="24"/>
        </w:rPr>
        <w:t>c</w:t>
      </w:r>
      <w:r w:rsidR="00D86F33" w:rsidRPr="00CE7026">
        <w:rPr>
          <w:rFonts w:ascii="Times New Roman" w:eastAsiaTheme="minorEastAsia" w:hAnsi="Times New Roman" w:cs="Times New Roman"/>
          <w:sz w:val="24"/>
          <w:szCs w:val="24"/>
        </w:rPr>
        <w:t>ore CPI</w:t>
      </w:r>
      <w:r w:rsidR="00D079C5" w:rsidRPr="00CE7026">
        <w:rPr>
          <w:rFonts w:ascii="Times New Roman" w:eastAsiaTheme="minorEastAsia" w:hAnsi="Times New Roman" w:cs="Times New Roman"/>
          <w:sz w:val="24"/>
          <w:szCs w:val="24"/>
        </w:rPr>
        <w:t>)</w:t>
      </w:r>
      <w:r w:rsidR="00CE7026">
        <w:rPr>
          <w:rFonts w:ascii="Times New Roman" w:eastAsiaTheme="minorEastAsia" w:hAnsi="Times New Roman" w:cs="Times New Roman"/>
          <w:sz w:val="24"/>
          <w:szCs w:val="24"/>
        </w:rPr>
        <w:t>,</w:t>
      </w:r>
      <w:r w:rsidR="00D079C5" w:rsidRPr="00CE7026">
        <w:rPr>
          <w:rFonts w:ascii="Times New Roman" w:eastAsiaTheme="minorEastAsia" w:hAnsi="Times New Roman" w:cs="Times New Roman"/>
          <w:sz w:val="24"/>
          <w:szCs w:val="24"/>
        </w:rPr>
        <w:t xml:space="preserve"> producer price inflation (PPI)</w:t>
      </w:r>
      <w:r w:rsidR="0094194D" w:rsidRPr="00CE7026">
        <w:rPr>
          <w:rFonts w:ascii="Times New Roman" w:eastAsiaTheme="minorEastAsia" w:hAnsi="Times New Roman" w:cs="Times New Roman"/>
          <w:sz w:val="24"/>
          <w:szCs w:val="24"/>
        </w:rPr>
        <w:t xml:space="preserve"> and import </w:t>
      </w:r>
      <w:r w:rsidR="0094194D" w:rsidRPr="002A4241">
        <w:rPr>
          <w:rFonts w:ascii="Times New Roman" w:eastAsiaTheme="minorEastAsia" w:hAnsi="Times New Roman" w:cs="Times New Roman"/>
          <w:sz w:val="24"/>
          <w:szCs w:val="24"/>
        </w:rPr>
        <w:t>price in</w:t>
      </w:r>
      <w:r w:rsidR="00873C3A">
        <w:rPr>
          <w:rFonts w:ascii="Times New Roman" w:eastAsiaTheme="minorEastAsia" w:hAnsi="Times New Roman" w:cs="Times New Roman"/>
          <w:sz w:val="24"/>
          <w:szCs w:val="24"/>
        </w:rPr>
        <w:t>flation</w:t>
      </w:r>
      <w:r w:rsidR="0094194D" w:rsidRPr="002A4241">
        <w:rPr>
          <w:rFonts w:ascii="Times New Roman" w:eastAsiaTheme="minorEastAsia" w:hAnsi="Times New Roman" w:cs="Times New Roman"/>
          <w:sz w:val="24"/>
          <w:szCs w:val="24"/>
        </w:rPr>
        <w:t xml:space="preserve"> (IPI)</w:t>
      </w:r>
      <w:r w:rsidR="00D079C5" w:rsidRPr="002A4241">
        <w:rPr>
          <w:rFonts w:ascii="Times New Roman" w:eastAsiaTheme="minorEastAsia" w:hAnsi="Times New Roman" w:cs="Times New Roman"/>
          <w:sz w:val="24"/>
          <w:szCs w:val="24"/>
        </w:rPr>
        <w:t xml:space="preserve">. </w:t>
      </w:r>
      <w:r w:rsidR="00933A0B" w:rsidRPr="002A4241">
        <w:rPr>
          <w:rFonts w:ascii="Times New Roman" w:hAnsi="Times New Roman" w:cs="Times New Roman"/>
          <w:sz w:val="24"/>
          <w:szCs w:val="24"/>
        </w:rPr>
        <w:t xml:space="preserve">Since the BDI measures shipping costs of dry bulk it </w:t>
      </w:r>
      <w:r w:rsidR="004C3076">
        <w:rPr>
          <w:rFonts w:ascii="Times New Roman" w:hAnsi="Times New Roman" w:cs="Times New Roman"/>
          <w:sz w:val="24"/>
          <w:szCs w:val="24"/>
        </w:rPr>
        <w:t>is of interest</w:t>
      </w:r>
      <w:r w:rsidR="00933A0B" w:rsidRPr="002A4241">
        <w:rPr>
          <w:rFonts w:ascii="Times New Roman" w:hAnsi="Times New Roman" w:cs="Times New Roman"/>
          <w:sz w:val="24"/>
          <w:szCs w:val="24"/>
        </w:rPr>
        <w:t xml:space="preserve"> to assess the pass-through</w:t>
      </w:r>
      <w:r w:rsidR="00933A0B">
        <w:rPr>
          <w:rFonts w:ascii="Times New Roman" w:hAnsi="Times New Roman" w:cs="Times New Roman"/>
          <w:sz w:val="24"/>
          <w:szCs w:val="24"/>
        </w:rPr>
        <w:t xml:space="preserve"> of shipping cost </w:t>
      </w:r>
      <w:r w:rsidR="00F31A5C">
        <w:rPr>
          <w:rFonts w:ascii="Times New Roman" w:hAnsi="Times New Roman" w:cs="Times New Roman"/>
          <w:sz w:val="24"/>
          <w:szCs w:val="24"/>
        </w:rPr>
        <w:t xml:space="preserve">mean </w:t>
      </w:r>
      <w:r w:rsidR="00933A0B">
        <w:rPr>
          <w:rFonts w:ascii="Times New Roman" w:hAnsi="Times New Roman" w:cs="Times New Roman"/>
          <w:sz w:val="24"/>
          <w:szCs w:val="24"/>
        </w:rPr>
        <w:t xml:space="preserve">and uncertainty shocks to inflation rates at different </w:t>
      </w:r>
      <w:r w:rsidR="00767BA5">
        <w:rPr>
          <w:rFonts w:ascii="Times New Roman" w:hAnsi="Times New Roman" w:cs="Times New Roman"/>
          <w:sz w:val="24"/>
          <w:szCs w:val="24"/>
        </w:rPr>
        <w:t>production</w:t>
      </w:r>
      <w:r w:rsidR="00B463E0">
        <w:rPr>
          <w:rFonts w:ascii="Times New Roman" w:hAnsi="Times New Roman" w:cs="Times New Roman"/>
          <w:sz w:val="24"/>
          <w:szCs w:val="24"/>
        </w:rPr>
        <w:t xml:space="preserve"> stages.</w:t>
      </w:r>
      <w:r w:rsidR="002A4241">
        <w:rPr>
          <w:rFonts w:ascii="Times New Roman" w:hAnsi="Times New Roman" w:cs="Times New Roman"/>
          <w:sz w:val="24"/>
          <w:szCs w:val="24"/>
        </w:rPr>
        <w:t xml:space="preserve"> </w:t>
      </w:r>
      <w:r w:rsidR="00110A06">
        <w:rPr>
          <w:rFonts w:ascii="Times New Roman" w:eastAsiaTheme="minorEastAsia" w:hAnsi="Times New Roman" w:cs="Times New Roman"/>
          <w:sz w:val="24"/>
          <w:szCs w:val="24"/>
        </w:rPr>
        <w:t>The inclusion of</w:t>
      </w:r>
      <w:r w:rsidR="00C7241E">
        <w:rPr>
          <w:rFonts w:ascii="Times New Roman" w:eastAsiaTheme="minorEastAsia" w:hAnsi="Times New Roman" w:cs="Times New Roman"/>
          <w:sz w:val="24"/>
          <w:szCs w:val="24"/>
        </w:rPr>
        <w:t xml:space="preserve"> </w:t>
      </w:r>
      <w:r w:rsidR="00110A06">
        <w:rPr>
          <w:rFonts w:ascii="Times New Roman" w:eastAsiaTheme="minorEastAsia" w:hAnsi="Times New Roman" w:cs="Times New Roman"/>
          <w:sz w:val="24"/>
          <w:szCs w:val="24"/>
        </w:rPr>
        <w:t xml:space="preserve">output and </w:t>
      </w:r>
      <w:r w:rsidR="00C7241E">
        <w:rPr>
          <w:rFonts w:ascii="Times New Roman" w:eastAsiaTheme="minorEastAsia" w:hAnsi="Times New Roman" w:cs="Times New Roman"/>
          <w:sz w:val="24"/>
          <w:szCs w:val="24"/>
        </w:rPr>
        <w:t>oil prices</w:t>
      </w:r>
      <w:r w:rsidR="00110A06">
        <w:rPr>
          <w:rFonts w:ascii="Times New Roman" w:eastAsiaTheme="minorEastAsia" w:hAnsi="Times New Roman" w:cs="Times New Roman"/>
          <w:sz w:val="24"/>
          <w:szCs w:val="24"/>
        </w:rPr>
        <w:t xml:space="preserve"> into the model </w:t>
      </w:r>
      <w:r w:rsidR="00BE3C0A">
        <w:rPr>
          <w:rFonts w:ascii="Times New Roman" w:eastAsiaTheme="minorEastAsia" w:hAnsi="Times New Roman" w:cs="Times New Roman"/>
          <w:sz w:val="24"/>
          <w:szCs w:val="24"/>
        </w:rPr>
        <w:t xml:space="preserve">also </w:t>
      </w:r>
      <w:r w:rsidR="00110A06">
        <w:rPr>
          <w:rFonts w:ascii="Times New Roman" w:eastAsiaTheme="minorEastAsia" w:hAnsi="Times New Roman" w:cs="Times New Roman"/>
          <w:sz w:val="24"/>
          <w:szCs w:val="24"/>
        </w:rPr>
        <w:t>c</w:t>
      </w:r>
      <w:r w:rsidR="00AB36E9">
        <w:rPr>
          <w:rFonts w:ascii="Times New Roman" w:eastAsiaTheme="minorEastAsia" w:hAnsi="Times New Roman" w:cs="Times New Roman"/>
          <w:sz w:val="24"/>
          <w:szCs w:val="24"/>
        </w:rPr>
        <w:t xml:space="preserve">ontrols for </w:t>
      </w:r>
      <w:r w:rsidR="00AF55E0">
        <w:rPr>
          <w:rFonts w:ascii="Times New Roman" w:eastAsiaTheme="minorEastAsia" w:hAnsi="Times New Roman" w:cs="Times New Roman"/>
          <w:sz w:val="24"/>
          <w:szCs w:val="24"/>
        </w:rPr>
        <w:t>demand</w:t>
      </w:r>
      <w:r w:rsidR="00AB36E9">
        <w:rPr>
          <w:rFonts w:ascii="Times New Roman" w:eastAsiaTheme="minorEastAsia" w:hAnsi="Times New Roman" w:cs="Times New Roman"/>
          <w:sz w:val="24"/>
          <w:szCs w:val="24"/>
        </w:rPr>
        <w:t xml:space="preserve"> an</w:t>
      </w:r>
      <w:r w:rsidR="00921624">
        <w:rPr>
          <w:rFonts w:ascii="Times New Roman" w:eastAsiaTheme="minorEastAsia" w:hAnsi="Times New Roman" w:cs="Times New Roman"/>
          <w:sz w:val="24"/>
          <w:szCs w:val="24"/>
        </w:rPr>
        <w:t>d input price</w:t>
      </w:r>
      <w:r w:rsidR="00AF55E0">
        <w:rPr>
          <w:rFonts w:ascii="Times New Roman" w:eastAsiaTheme="minorEastAsia" w:hAnsi="Times New Roman" w:cs="Times New Roman"/>
          <w:sz w:val="24"/>
          <w:szCs w:val="24"/>
        </w:rPr>
        <w:t xml:space="preserve"> </w:t>
      </w:r>
      <w:r w:rsidR="000B0A68">
        <w:rPr>
          <w:rFonts w:ascii="Times New Roman" w:eastAsiaTheme="minorEastAsia" w:hAnsi="Times New Roman" w:cs="Times New Roman"/>
          <w:sz w:val="24"/>
          <w:szCs w:val="24"/>
        </w:rPr>
        <w:t>driven changes in the BDI</w:t>
      </w:r>
      <w:r w:rsidR="00B80C61">
        <w:rPr>
          <w:rFonts w:ascii="Times New Roman" w:eastAsiaTheme="minorEastAsia" w:hAnsi="Times New Roman" w:cs="Times New Roman"/>
          <w:sz w:val="24"/>
          <w:szCs w:val="24"/>
        </w:rPr>
        <w:t xml:space="preserve">, whilst including </w:t>
      </w:r>
      <w:r w:rsidR="008F49A6">
        <w:rPr>
          <w:rFonts w:ascii="Times New Roman" w:eastAsiaTheme="minorEastAsia" w:hAnsi="Times New Roman" w:cs="Times New Roman"/>
          <w:sz w:val="24"/>
          <w:szCs w:val="24"/>
        </w:rPr>
        <w:t xml:space="preserve">inflation expectations </w:t>
      </w:r>
      <w:r w:rsidR="00B80C61">
        <w:rPr>
          <w:rFonts w:ascii="Times New Roman" w:hAnsi="Times New Roman" w:cs="Times New Roman"/>
          <w:sz w:val="24"/>
          <w:szCs w:val="24"/>
        </w:rPr>
        <w:t>enable</w:t>
      </w:r>
      <w:r w:rsidR="008F49A6">
        <w:rPr>
          <w:rFonts w:ascii="Times New Roman" w:hAnsi="Times New Roman" w:cs="Times New Roman"/>
          <w:sz w:val="24"/>
          <w:szCs w:val="24"/>
        </w:rPr>
        <w:t xml:space="preserve">s us to assess </w:t>
      </w:r>
      <w:r w:rsidR="00B80C61">
        <w:rPr>
          <w:rFonts w:ascii="Times New Roman" w:hAnsi="Times New Roman" w:cs="Times New Roman"/>
          <w:sz w:val="24"/>
          <w:szCs w:val="24"/>
        </w:rPr>
        <w:t xml:space="preserve">whether </w:t>
      </w:r>
      <w:r w:rsidR="008F49A6">
        <w:rPr>
          <w:rFonts w:ascii="Times New Roman" w:hAnsi="Times New Roman" w:cs="Times New Roman"/>
          <w:sz w:val="24"/>
          <w:szCs w:val="24"/>
        </w:rPr>
        <w:t>shipping cost uncertainty</w:t>
      </w:r>
      <w:r w:rsidR="004C3076">
        <w:rPr>
          <w:rFonts w:ascii="Times New Roman" w:hAnsi="Times New Roman" w:cs="Times New Roman"/>
          <w:sz w:val="24"/>
          <w:szCs w:val="24"/>
        </w:rPr>
        <w:t xml:space="preserve"> </w:t>
      </w:r>
      <w:r w:rsidR="00B80C61">
        <w:rPr>
          <w:rFonts w:ascii="Times New Roman" w:hAnsi="Times New Roman" w:cs="Times New Roman"/>
          <w:sz w:val="24"/>
          <w:szCs w:val="24"/>
        </w:rPr>
        <w:t>makes it more difficult to anchor them</w:t>
      </w:r>
      <w:r w:rsidR="008F49A6">
        <w:rPr>
          <w:rFonts w:ascii="Times New Roman" w:hAnsi="Times New Roman" w:cs="Times New Roman"/>
          <w:sz w:val="24"/>
          <w:szCs w:val="24"/>
        </w:rPr>
        <w:t>.</w:t>
      </w:r>
      <w:r w:rsidR="001F0208">
        <w:rPr>
          <w:rFonts w:ascii="Times New Roman" w:hAnsi="Times New Roman" w:cs="Times New Roman"/>
          <w:sz w:val="24"/>
          <w:szCs w:val="24"/>
        </w:rPr>
        <w:t xml:space="preserve"> </w:t>
      </w:r>
      <w:r w:rsidR="005E5615">
        <w:rPr>
          <w:rFonts w:ascii="Times New Roman" w:hAnsi="Times New Roman" w:cs="Times New Roman"/>
          <w:sz w:val="24"/>
          <w:szCs w:val="24"/>
        </w:rPr>
        <w:t>Overall</w:t>
      </w:r>
      <w:r w:rsidR="001F0208">
        <w:rPr>
          <w:rFonts w:ascii="Times New Roman" w:hAnsi="Times New Roman" w:cs="Times New Roman"/>
          <w:sz w:val="24"/>
          <w:szCs w:val="24"/>
        </w:rPr>
        <w:t xml:space="preserve">, </w:t>
      </w:r>
      <w:r w:rsidR="005E5615">
        <w:rPr>
          <w:rFonts w:ascii="Times New Roman" w:hAnsi="Times New Roman" w:cs="Times New Roman"/>
          <w:sz w:val="24"/>
          <w:szCs w:val="24"/>
        </w:rPr>
        <w:t>the selection of variables in the model allows us to a</w:t>
      </w:r>
      <w:r w:rsidR="00B80C61">
        <w:rPr>
          <w:rFonts w:ascii="Times New Roman" w:hAnsi="Times New Roman" w:cs="Times New Roman"/>
          <w:sz w:val="24"/>
          <w:szCs w:val="24"/>
        </w:rPr>
        <w:t xml:space="preserve">nalyse </w:t>
      </w:r>
      <w:r w:rsidR="005E5615">
        <w:rPr>
          <w:rFonts w:ascii="Times New Roman" w:hAnsi="Times New Roman" w:cs="Times New Roman"/>
          <w:sz w:val="24"/>
          <w:szCs w:val="24"/>
        </w:rPr>
        <w:t xml:space="preserve">the </w:t>
      </w:r>
      <w:r w:rsidR="003B28E2">
        <w:rPr>
          <w:rFonts w:ascii="Times New Roman" w:hAnsi="Times New Roman" w:cs="Times New Roman"/>
          <w:sz w:val="24"/>
          <w:szCs w:val="24"/>
        </w:rPr>
        <w:t xml:space="preserve">transmission of </w:t>
      </w:r>
      <w:r w:rsidR="005E5615">
        <w:rPr>
          <w:rFonts w:ascii="Times New Roman" w:hAnsi="Times New Roman" w:cs="Times New Roman"/>
          <w:sz w:val="24"/>
          <w:szCs w:val="24"/>
        </w:rPr>
        <w:t xml:space="preserve">various </w:t>
      </w:r>
      <w:r w:rsidR="003B28E2">
        <w:rPr>
          <w:rFonts w:ascii="Times New Roman" w:hAnsi="Times New Roman" w:cs="Times New Roman"/>
          <w:sz w:val="24"/>
          <w:szCs w:val="24"/>
        </w:rPr>
        <w:t>domestic and global shocks to inflation</w:t>
      </w:r>
      <w:r w:rsidR="005E5615">
        <w:rPr>
          <w:rFonts w:ascii="Times New Roman" w:hAnsi="Times New Roman" w:cs="Times New Roman"/>
          <w:sz w:val="24"/>
          <w:szCs w:val="24"/>
        </w:rPr>
        <w:t>, which is high</w:t>
      </w:r>
      <w:r w:rsidR="00B80C61">
        <w:rPr>
          <w:rFonts w:ascii="Times New Roman" w:hAnsi="Times New Roman" w:cs="Times New Roman"/>
          <w:sz w:val="24"/>
          <w:szCs w:val="24"/>
        </w:rPr>
        <w:t>ly</w:t>
      </w:r>
      <w:r w:rsidR="005E5615">
        <w:rPr>
          <w:rFonts w:ascii="Times New Roman" w:hAnsi="Times New Roman" w:cs="Times New Roman"/>
          <w:sz w:val="24"/>
          <w:szCs w:val="24"/>
        </w:rPr>
        <w:t xml:space="preserve"> relevan</w:t>
      </w:r>
      <w:r w:rsidR="00B80C61">
        <w:rPr>
          <w:rFonts w:ascii="Times New Roman" w:hAnsi="Times New Roman" w:cs="Times New Roman"/>
          <w:sz w:val="24"/>
          <w:szCs w:val="24"/>
        </w:rPr>
        <w:t>t for the design of monetary policy</w:t>
      </w:r>
      <w:r w:rsidR="003B28E2">
        <w:rPr>
          <w:rFonts w:ascii="Times New Roman" w:hAnsi="Times New Roman" w:cs="Times New Roman"/>
          <w:sz w:val="24"/>
          <w:szCs w:val="24"/>
        </w:rPr>
        <w:t xml:space="preserve">. </w:t>
      </w:r>
    </w:p>
    <w:p w14:paraId="357D1C94" w14:textId="77777777" w:rsidR="003B5CE7" w:rsidRPr="003B5CE7" w:rsidRDefault="003B5CE7" w:rsidP="008F49A6">
      <w:pPr>
        <w:spacing w:after="0" w:line="360" w:lineRule="auto"/>
        <w:jc w:val="both"/>
        <w:rPr>
          <w:rFonts w:ascii="Times New Roman" w:hAnsi="Times New Roman" w:cs="Times New Roman"/>
          <w:sz w:val="24"/>
          <w:szCs w:val="24"/>
        </w:rPr>
      </w:pPr>
    </w:p>
    <w:p w14:paraId="16877F9B" w14:textId="059B56DD" w:rsidR="00D632D3" w:rsidRDefault="00F7138B" w:rsidP="00C75AE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use </w:t>
      </w:r>
      <w:r w:rsidR="00A40C39">
        <w:rPr>
          <w:rFonts w:ascii="Times New Roman" w:eastAsiaTheme="minorEastAsia" w:hAnsi="Times New Roman" w:cs="Times New Roman"/>
          <w:sz w:val="24"/>
          <w:szCs w:val="24"/>
        </w:rPr>
        <w:t xml:space="preserve">sign </w:t>
      </w:r>
      <w:r>
        <w:rPr>
          <w:rFonts w:ascii="Times New Roman" w:eastAsiaTheme="minorEastAsia" w:hAnsi="Times New Roman" w:cs="Times New Roman"/>
          <w:sz w:val="24"/>
          <w:szCs w:val="24"/>
        </w:rPr>
        <w:t>restrictions to iden</w:t>
      </w:r>
      <w:r w:rsidRPr="002E7AFD">
        <w:rPr>
          <w:rFonts w:ascii="Times New Roman" w:eastAsiaTheme="minorEastAsia" w:hAnsi="Times New Roman" w:cs="Times New Roman"/>
          <w:sz w:val="24"/>
          <w:szCs w:val="24"/>
        </w:rPr>
        <w:t>tify</w:t>
      </w:r>
      <w:r w:rsidR="002C6EBC" w:rsidRPr="002E7AFD">
        <w:rPr>
          <w:rFonts w:ascii="Times New Roman" w:eastAsiaTheme="minorEastAsia" w:hAnsi="Times New Roman" w:cs="Times New Roman"/>
          <w:sz w:val="24"/>
          <w:szCs w:val="24"/>
        </w:rPr>
        <w:t xml:space="preserve"> seven</w:t>
      </w:r>
      <w:r w:rsidRPr="002E7AFD">
        <w:rPr>
          <w:rFonts w:ascii="Times New Roman" w:eastAsiaTheme="minorEastAsia" w:hAnsi="Times New Roman" w:cs="Times New Roman"/>
          <w:sz w:val="24"/>
          <w:szCs w:val="24"/>
        </w:rPr>
        <w:t xml:space="preserve"> shocks in the model. These are detailed in Table </w:t>
      </w:r>
      <w:r w:rsidR="00FF6541">
        <w:rPr>
          <w:rFonts w:ascii="Times New Roman" w:eastAsiaTheme="minorEastAsia" w:hAnsi="Times New Roman" w:cs="Times New Roman"/>
          <w:sz w:val="24"/>
          <w:szCs w:val="24"/>
        </w:rPr>
        <w:t>1</w:t>
      </w:r>
      <w:r w:rsidRPr="002E7AFD">
        <w:rPr>
          <w:rFonts w:ascii="Times New Roman" w:eastAsiaTheme="minorEastAsia" w:hAnsi="Times New Roman" w:cs="Times New Roman"/>
          <w:sz w:val="24"/>
          <w:szCs w:val="24"/>
        </w:rPr>
        <w:t xml:space="preserve">. </w:t>
      </w:r>
      <w:r w:rsidR="001045A8" w:rsidRPr="002E7AFD">
        <w:rPr>
          <w:rFonts w:ascii="Times New Roman" w:eastAsiaTheme="minorEastAsia" w:hAnsi="Times New Roman" w:cs="Times New Roman"/>
          <w:sz w:val="24"/>
          <w:szCs w:val="24"/>
        </w:rPr>
        <w:t xml:space="preserve">A domestic supply shock is a cost-push shock which reduces </w:t>
      </w:r>
      <w:r w:rsidR="005C1B8C" w:rsidRPr="002E7AFD">
        <w:rPr>
          <w:rFonts w:ascii="Times New Roman" w:eastAsiaTheme="minorEastAsia" w:hAnsi="Times New Roman" w:cs="Times New Roman"/>
          <w:sz w:val="24"/>
          <w:szCs w:val="24"/>
        </w:rPr>
        <w:t>output</w:t>
      </w:r>
      <w:r w:rsidR="001045A8" w:rsidRPr="002E7AFD">
        <w:rPr>
          <w:rFonts w:ascii="Times New Roman" w:eastAsiaTheme="minorEastAsia" w:hAnsi="Times New Roman" w:cs="Times New Roman"/>
          <w:sz w:val="24"/>
          <w:szCs w:val="24"/>
        </w:rPr>
        <w:t xml:space="preserve"> growth but increases inflation and appreciates the real exchange rate.</w:t>
      </w:r>
      <w:r w:rsidR="001045A8">
        <w:rPr>
          <w:rFonts w:ascii="Times New Roman" w:eastAsiaTheme="minorEastAsia" w:hAnsi="Times New Roman" w:cs="Times New Roman"/>
          <w:sz w:val="24"/>
          <w:szCs w:val="24"/>
        </w:rPr>
        <w:t xml:space="preserve"> A domestic demand shock </w:t>
      </w:r>
      <w:r w:rsidR="005C1B8C">
        <w:rPr>
          <w:rFonts w:ascii="Times New Roman" w:eastAsiaTheme="minorEastAsia" w:hAnsi="Times New Roman" w:cs="Times New Roman"/>
          <w:sz w:val="24"/>
          <w:szCs w:val="24"/>
        </w:rPr>
        <w:t xml:space="preserve">increases both inflation and output growth. </w:t>
      </w:r>
      <w:r w:rsidR="00EA7F3F">
        <w:rPr>
          <w:rFonts w:ascii="Times New Roman" w:eastAsiaTheme="minorEastAsia" w:hAnsi="Times New Roman" w:cs="Times New Roman"/>
          <w:sz w:val="24"/>
          <w:szCs w:val="24"/>
        </w:rPr>
        <w:t xml:space="preserve">We assume that these effects occur with a lag. </w:t>
      </w:r>
      <w:r w:rsidR="005C1B8C">
        <w:rPr>
          <w:rFonts w:ascii="Times New Roman" w:eastAsiaTheme="minorEastAsia" w:hAnsi="Times New Roman" w:cs="Times New Roman"/>
          <w:sz w:val="24"/>
          <w:szCs w:val="24"/>
        </w:rPr>
        <w:t xml:space="preserve">A global oil price shock </w:t>
      </w:r>
      <w:r w:rsidR="0096719C">
        <w:rPr>
          <w:rFonts w:ascii="Times New Roman" w:eastAsiaTheme="minorEastAsia" w:hAnsi="Times New Roman" w:cs="Times New Roman"/>
          <w:sz w:val="24"/>
          <w:szCs w:val="24"/>
        </w:rPr>
        <w:t>increases both inflation and inflation expectations</w:t>
      </w:r>
      <w:r w:rsidR="00D44D83">
        <w:rPr>
          <w:rFonts w:ascii="Times New Roman" w:eastAsiaTheme="minorEastAsia" w:hAnsi="Times New Roman" w:cs="Times New Roman"/>
          <w:sz w:val="24"/>
          <w:szCs w:val="24"/>
        </w:rPr>
        <w:t>,</w:t>
      </w:r>
      <w:r w:rsidR="00EA7F3F">
        <w:rPr>
          <w:rFonts w:ascii="Times New Roman" w:eastAsiaTheme="minorEastAsia" w:hAnsi="Times New Roman" w:cs="Times New Roman"/>
          <w:sz w:val="24"/>
          <w:szCs w:val="24"/>
        </w:rPr>
        <w:t xml:space="preserve"> but lowers output with a lag and raises the oil price contempor</w:t>
      </w:r>
      <w:r w:rsidR="00EA7F3F" w:rsidRPr="009410C1">
        <w:rPr>
          <w:rFonts w:ascii="Times New Roman" w:eastAsiaTheme="minorEastAsia" w:hAnsi="Times New Roman" w:cs="Times New Roman"/>
          <w:sz w:val="24"/>
          <w:szCs w:val="24"/>
        </w:rPr>
        <w:t xml:space="preserve">aneously. </w:t>
      </w:r>
      <w:r w:rsidR="00D632D3" w:rsidRPr="009410C1">
        <w:rPr>
          <w:rFonts w:ascii="Times New Roman" w:eastAsiaTheme="minorEastAsia" w:hAnsi="Times New Roman" w:cs="Times New Roman"/>
          <w:sz w:val="24"/>
          <w:szCs w:val="24"/>
        </w:rPr>
        <w:t xml:space="preserve">A shipping cost shock </w:t>
      </w:r>
      <w:r w:rsidR="002E7AFD" w:rsidRPr="009410C1">
        <w:rPr>
          <w:rFonts w:ascii="Times New Roman" w:eastAsiaTheme="minorEastAsia" w:hAnsi="Times New Roman" w:cs="Times New Roman"/>
          <w:sz w:val="24"/>
          <w:szCs w:val="24"/>
        </w:rPr>
        <w:t xml:space="preserve">is expected to lower output but </w:t>
      </w:r>
      <w:r w:rsidR="00D72083">
        <w:rPr>
          <w:rFonts w:ascii="Times New Roman" w:eastAsiaTheme="minorEastAsia" w:hAnsi="Times New Roman" w:cs="Times New Roman"/>
          <w:sz w:val="24"/>
          <w:szCs w:val="24"/>
        </w:rPr>
        <w:t xml:space="preserve">to </w:t>
      </w:r>
      <w:r w:rsidR="002E7AFD" w:rsidRPr="009410C1">
        <w:rPr>
          <w:rFonts w:ascii="Times New Roman" w:eastAsiaTheme="minorEastAsia" w:hAnsi="Times New Roman" w:cs="Times New Roman"/>
          <w:sz w:val="24"/>
          <w:szCs w:val="24"/>
        </w:rPr>
        <w:t>raise both inflation and inflation expectations with a l</w:t>
      </w:r>
      <w:r w:rsidR="002E7AFD" w:rsidRPr="0087503B">
        <w:rPr>
          <w:rFonts w:ascii="Times New Roman" w:eastAsiaTheme="minorEastAsia" w:hAnsi="Times New Roman" w:cs="Times New Roman"/>
          <w:sz w:val="24"/>
          <w:szCs w:val="24"/>
        </w:rPr>
        <w:t>ag</w:t>
      </w:r>
      <w:r w:rsidR="00D44D83">
        <w:rPr>
          <w:rFonts w:ascii="Times New Roman" w:eastAsiaTheme="minorEastAsia" w:hAnsi="Times New Roman" w:cs="Times New Roman"/>
          <w:sz w:val="24"/>
          <w:szCs w:val="24"/>
        </w:rPr>
        <w:t>,</w:t>
      </w:r>
      <w:r w:rsidR="002E7AFD" w:rsidRPr="0087503B">
        <w:rPr>
          <w:rFonts w:ascii="Times New Roman" w:eastAsiaTheme="minorEastAsia" w:hAnsi="Times New Roman" w:cs="Times New Roman"/>
          <w:sz w:val="24"/>
          <w:szCs w:val="24"/>
        </w:rPr>
        <w:t xml:space="preserve"> and </w:t>
      </w:r>
      <w:r w:rsidR="00D72083">
        <w:rPr>
          <w:rFonts w:ascii="Times New Roman" w:eastAsiaTheme="minorEastAsia" w:hAnsi="Times New Roman" w:cs="Times New Roman"/>
          <w:sz w:val="24"/>
          <w:szCs w:val="24"/>
        </w:rPr>
        <w:t xml:space="preserve">to </w:t>
      </w:r>
      <w:r w:rsidR="002E7AFD" w:rsidRPr="0087503B">
        <w:rPr>
          <w:rFonts w:ascii="Times New Roman" w:eastAsiaTheme="minorEastAsia" w:hAnsi="Times New Roman" w:cs="Times New Roman"/>
          <w:sz w:val="24"/>
          <w:szCs w:val="24"/>
        </w:rPr>
        <w:t>increase shipping cost on impact</w:t>
      </w:r>
      <w:r w:rsidR="002F1D3A">
        <w:rPr>
          <w:rFonts w:ascii="Times New Roman" w:eastAsiaTheme="minorEastAsia" w:hAnsi="Times New Roman" w:cs="Times New Roman"/>
          <w:sz w:val="24"/>
          <w:szCs w:val="24"/>
        </w:rPr>
        <w:t xml:space="preserve"> (</w:t>
      </w:r>
      <w:r w:rsidR="002F1D3A" w:rsidRPr="00DA2343">
        <w:rPr>
          <w:rStyle w:val="cf01"/>
          <w:rFonts w:ascii="Times New Roman" w:hAnsi="Times New Roman" w:cs="Times New Roman"/>
          <w:sz w:val="24"/>
          <w:szCs w:val="24"/>
        </w:rPr>
        <w:t xml:space="preserve">LaBelle and </w:t>
      </w:r>
      <w:proofErr w:type="spellStart"/>
      <w:r w:rsidR="002F1D3A" w:rsidRPr="00DA2343">
        <w:rPr>
          <w:rStyle w:val="cf01"/>
          <w:rFonts w:ascii="Times New Roman" w:hAnsi="Times New Roman" w:cs="Times New Roman"/>
          <w:sz w:val="24"/>
          <w:szCs w:val="24"/>
        </w:rPr>
        <w:t>Santacreu</w:t>
      </w:r>
      <w:proofErr w:type="spellEnd"/>
      <w:r w:rsidR="002F1D3A">
        <w:rPr>
          <w:rStyle w:val="cf01"/>
          <w:rFonts w:ascii="Times New Roman" w:hAnsi="Times New Roman" w:cs="Times New Roman"/>
          <w:sz w:val="24"/>
          <w:szCs w:val="24"/>
        </w:rPr>
        <w:t xml:space="preserve">, </w:t>
      </w:r>
      <w:r w:rsidR="002F1D3A" w:rsidRPr="00DA2343">
        <w:rPr>
          <w:rStyle w:val="cf01"/>
          <w:rFonts w:ascii="Times New Roman" w:hAnsi="Times New Roman" w:cs="Times New Roman"/>
          <w:sz w:val="24"/>
          <w:szCs w:val="24"/>
        </w:rPr>
        <w:t>2022)</w:t>
      </w:r>
      <w:r w:rsidR="002E7AFD" w:rsidRPr="0087503B">
        <w:rPr>
          <w:rFonts w:ascii="Times New Roman" w:eastAsiaTheme="minorEastAsia" w:hAnsi="Times New Roman" w:cs="Times New Roman"/>
          <w:sz w:val="24"/>
          <w:szCs w:val="24"/>
        </w:rPr>
        <w:t xml:space="preserve">. </w:t>
      </w:r>
      <w:r w:rsidR="00D632D3" w:rsidRPr="0087503B">
        <w:rPr>
          <w:rFonts w:ascii="Times New Roman" w:eastAsiaTheme="minorEastAsia" w:hAnsi="Times New Roman" w:cs="Times New Roman"/>
          <w:sz w:val="24"/>
          <w:szCs w:val="24"/>
        </w:rPr>
        <w:t xml:space="preserve">A shipping cost uncertainty shock </w:t>
      </w:r>
      <w:r w:rsidR="002E7AFD" w:rsidRPr="0087503B">
        <w:rPr>
          <w:rFonts w:ascii="Times New Roman" w:eastAsiaTheme="minorEastAsia" w:hAnsi="Times New Roman" w:cs="Times New Roman"/>
          <w:sz w:val="24"/>
          <w:szCs w:val="24"/>
        </w:rPr>
        <w:t>is assumed to increase</w:t>
      </w:r>
      <w:r w:rsidR="009C0B15" w:rsidRPr="0087503B">
        <w:rPr>
          <w:rFonts w:ascii="Times New Roman" w:eastAsiaTheme="minorEastAsia" w:hAnsi="Times New Roman" w:cs="Times New Roman"/>
          <w:sz w:val="24"/>
          <w:szCs w:val="24"/>
        </w:rPr>
        <w:t xml:space="preserve"> inflation</w:t>
      </w:r>
      <w:r w:rsidR="00B048C0">
        <w:rPr>
          <w:rFonts w:ascii="Times New Roman" w:eastAsiaTheme="minorEastAsia" w:hAnsi="Times New Roman" w:cs="Times New Roman"/>
          <w:sz w:val="24"/>
          <w:szCs w:val="24"/>
        </w:rPr>
        <w:t xml:space="preserve"> and </w:t>
      </w:r>
      <w:r w:rsidR="002E7AFD" w:rsidRPr="0087503B">
        <w:rPr>
          <w:rFonts w:ascii="Times New Roman" w:eastAsiaTheme="minorEastAsia" w:hAnsi="Times New Roman" w:cs="Times New Roman"/>
          <w:sz w:val="24"/>
          <w:szCs w:val="24"/>
        </w:rPr>
        <w:t>in</w:t>
      </w:r>
      <w:r w:rsidR="002E7AFD">
        <w:rPr>
          <w:rFonts w:ascii="Times New Roman" w:eastAsiaTheme="minorEastAsia" w:hAnsi="Times New Roman" w:cs="Times New Roman"/>
          <w:sz w:val="24"/>
          <w:szCs w:val="24"/>
        </w:rPr>
        <w:t xml:space="preserve">flation expectations </w:t>
      </w:r>
      <w:r w:rsidR="00B048C0">
        <w:rPr>
          <w:rFonts w:ascii="Times New Roman" w:eastAsiaTheme="minorEastAsia" w:hAnsi="Times New Roman" w:cs="Times New Roman"/>
          <w:sz w:val="24"/>
          <w:szCs w:val="24"/>
        </w:rPr>
        <w:t>with a lag and</w:t>
      </w:r>
      <w:r w:rsidR="002E7AFD">
        <w:rPr>
          <w:rFonts w:ascii="Times New Roman" w:eastAsiaTheme="minorEastAsia" w:hAnsi="Times New Roman" w:cs="Times New Roman"/>
          <w:sz w:val="24"/>
          <w:szCs w:val="24"/>
        </w:rPr>
        <w:t xml:space="preserve"> shipping cost un</w:t>
      </w:r>
      <w:r w:rsidR="002E7AFD" w:rsidRPr="0051694D">
        <w:rPr>
          <w:rFonts w:ascii="Times New Roman" w:eastAsiaTheme="minorEastAsia" w:hAnsi="Times New Roman" w:cs="Times New Roman"/>
          <w:sz w:val="24"/>
          <w:szCs w:val="24"/>
        </w:rPr>
        <w:t>certainty</w:t>
      </w:r>
      <w:r w:rsidR="00B048C0">
        <w:rPr>
          <w:rFonts w:ascii="Times New Roman" w:eastAsiaTheme="minorEastAsia" w:hAnsi="Times New Roman" w:cs="Times New Roman"/>
          <w:sz w:val="24"/>
          <w:szCs w:val="24"/>
        </w:rPr>
        <w:t xml:space="preserve"> </w:t>
      </w:r>
      <w:r w:rsidR="005F2296">
        <w:rPr>
          <w:rFonts w:ascii="Times New Roman" w:eastAsiaTheme="minorEastAsia" w:hAnsi="Times New Roman" w:cs="Times New Roman"/>
          <w:sz w:val="24"/>
          <w:szCs w:val="24"/>
        </w:rPr>
        <w:t>contemporaneously</w:t>
      </w:r>
      <w:r w:rsidR="00D44D83">
        <w:rPr>
          <w:rFonts w:ascii="Times New Roman" w:eastAsiaTheme="minorEastAsia" w:hAnsi="Times New Roman" w:cs="Times New Roman"/>
          <w:sz w:val="24"/>
          <w:szCs w:val="24"/>
        </w:rPr>
        <w:t>,</w:t>
      </w:r>
      <w:r w:rsidR="005F2296" w:rsidRPr="0051694D">
        <w:rPr>
          <w:rFonts w:ascii="Times New Roman" w:eastAsiaTheme="minorEastAsia" w:hAnsi="Times New Roman" w:cs="Times New Roman"/>
          <w:sz w:val="24"/>
          <w:szCs w:val="24"/>
        </w:rPr>
        <w:t xml:space="preserve"> </w:t>
      </w:r>
      <w:r w:rsidR="00D72083">
        <w:rPr>
          <w:rFonts w:ascii="Times New Roman" w:eastAsiaTheme="minorEastAsia" w:hAnsi="Times New Roman" w:cs="Times New Roman"/>
          <w:sz w:val="24"/>
          <w:szCs w:val="24"/>
        </w:rPr>
        <w:t xml:space="preserve">whilst the effect on </w:t>
      </w:r>
      <w:r w:rsidR="007762A7" w:rsidRPr="0051694D">
        <w:rPr>
          <w:rFonts w:ascii="Times New Roman" w:eastAsiaTheme="minorEastAsia" w:hAnsi="Times New Roman" w:cs="Times New Roman"/>
          <w:sz w:val="24"/>
          <w:szCs w:val="24"/>
        </w:rPr>
        <w:t xml:space="preserve">output </w:t>
      </w:r>
      <w:r w:rsidR="00D72083">
        <w:rPr>
          <w:rFonts w:ascii="Times New Roman" w:eastAsiaTheme="minorEastAsia" w:hAnsi="Times New Roman" w:cs="Times New Roman"/>
          <w:sz w:val="24"/>
          <w:szCs w:val="24"/>
        </w:rPr>
        <w:t xml:space="preserve">is left </w:t>
      </w:r>
      <w:r w:rsidR="007762A7" w:rsidRPr="0051694D">
        <w:rPr>
          <w:rFonts w:ascii="Times New Roman" w:eastAsiaTheme="minorEastAsia" w:hAnsi="Times New Roman" w:cs="Times New Roman"/>
          <w:sz w:val="24"/>
          <w:szCs w:val="24"/>
        </w:rPr>
        <w:t xml:space="preserve">unrestricted </w:t>
      </w:r>
      <w:r w:rsidR="00D72083">
        <w:rPr>
          <w:rFonts w:ascii="Times New Roman" w:eastAsiaTheme="minorEastAsia" w:hAnsi="Times New Roman" w:cs="Times New Roman"/>
          <w:sz w:val="24"/>
          <w:szCs w:val="24"/>
        </w:rPr>
        <w:t xml:space="preserve">following </w:t>
      </w:r>
      <w:r w:rsidR="007762A7" w:rsidRPr="0051694D">
        <w:rPr>
          <w:rFonts w:ascii="Times New Roman" w:eastAsiaTheme="minorEastAsia" w:hAnsi="Times New Roman" w:cs="Times New Roman"/>
          <w:sz w:val="24"/>
          <w:szCs w:val="24"/>
        </w:rPr>
        <w:t>an agnostic identification approach</w:t>
      </w:r>
      <w:r w:rsidR="007762A7">
        <w:rPr>
          <w:rFonts w:ascii="Times New Roman" w:eastAsiaTheme="minorEastAsia" w:hAnsi="Times New Roman" w:cs="Times New Roman"/>
          <w:sz w:val="24"/>
          <w:szCs w:val="24"/>
        </w:rPr>
        <w:t xml:space="preserve"> (Uhlig, 2005).</w:t>
      </w:r>
      <w:r w:rsidR="002E7AFD">
        <w:rPr>
          <w:rFonts w:ascii="Times New Roman" w:eastAsiaTheme="minorEastAsia" w:hAnsi="Times New Roman" w:cs="Times New Roman"/>
          <w:sz w:val="24"/>
          <w:szCs w:val="24"/>
        </w:rPr>
        <w:t xml:space="preserve"> </w:t>
      </w:r>
      <w:r w:rsidR="00D632D3">
        <w:rPr>
          <w:rFonts w:ascii="Times New Roman" w:eastAsiaTheme="minorEastAsia" w:hAnsi="Times New Roman" w:cs="Times New Roman"/>
          <w:sz w:val="24"/>
          <w:szCs w:val="24"/>
        </w:rPr>
        <w:t xml:space="preserve">A </w:t>
      </w:r>
      <w:r w:rsidR="00710980">
        <w:rPr>
          <w:rFonts w:ascii="Times New Roman" w:eastAsiaTheme="minorEastAsia" w:hAnsi="Times New Roman" w:cs="Times New Roman"/>
          <w:sz w:val="24"/>
          <w:szCs w:val="24"/>
        </w:rPr>
        <w:t xml:space="preserve">contractionary </w:t>
      </w:r>
      <w:r w:rsidR="00D632D3">
        <w:rPr>
          <w:rFonts w:ascii="Times New Roman" w:eastAsiaTheme="minorEastAsia" w:hAnsi="Times New Roman" w:cs="Times New Roman"/>
          <w:sz w:val="24"/>
          <w:szCs w:val="24"/>
        </w:rPr>
        <w:t>monetary policy shock reduces inflation with a lag</w:t>
      </w:r>
      <w:r w:rsidR="00D44D83">
        <w:rPr>
          <w:rFonts w:ascii="Times New Roman" w:eastAsiaTheme="minorEastAsia" w:hAnsi="Times New Roman" w:cs="Times New Roman"/>
          <w:sz w:val="24"/>
          <w:szCs w:val="24"/>
        </w:rPr>
        <w:t>,</w:t>
      </w:r>
      <w:r w:rsidR="00D632D3">
        <w:rPr>
          <w:rFonts w:ascii="Times New Roman" w:eastAsiaTheme="minorEastAsia" w:hAnsi="Times New Roman" w:cs="Times New Roman"/>
          <w:sz w:val="24"/>
          <w:szCs w:val="24"/>
        </w:rPr>
        <w:t xml:space="preserve"> but raises the policy rate contemporaneously. An exchange rate appreciation lowers both </w:t>
      </w:r>
      <w:r w:rsidR="00710980">
        <w:rPr>
          <w:rFonts w:ascii="Times New Roman" w:eastAsiaTheme="minorEastAsia" w:hAnsi="Times New Roman" w:cs="Times New Roman"/>
          <w:sz w:val="24"/>
          <w:szCs w:val="24"/>
        </w:rPr>
        <w:t>inflation and output with a lag</w:t>
      </w:r>
      <w:r w:rsidR="00D44D83">
        <w:rPr>
          <w:rFonts w:ascii="Times New Roman" w:eastAsiaTheme="minorEastAsia" w:hAnsi="Times New Roman" w:cs="Times New Roman"/>
          <w:sz w:val="24"/>
          <w:szCs w:val="24"/>
        </w:rPr>
        <w:t>,</w:t>
      </w:r>
      <w:r w:rsidR="00710980">
        <w:rPr>
          <w:rFonts w:ascii="Times New Roman" w:eastAsiaTheme="minorEastAsia" w:hAnsi="Times New Roman" w:cs="Times New Roman"/>
          <w:sz w:val="24"/>
          <w:szCs w:val="24"/>
        </w:rPr>
        <w:t xml:space="preserve"> and </w:t>
      </w:r>
      <w:r w:rsidR="009723ED">
        <w:rPr>
          <w:rFonts w:ascii="Times New Roman" w:eastAsiaTheme="minorEastAsia" w:hAnsi="Times New Roman" w:cs="Times New Roman"/>
          <w:sz w:val="24"/>
          <w:szCs w:val="24"/>
        </w:rPr>
        <w:t xml:space="preserve">increases the real exchange rate </w:t>
      </w:r>
      <w:r w:rsidR="00E17EC4">
        <w:rPr>
          <w:rFonts w:ascii="Times New Roman" w:eastAsiaTheme="minorEastAsia" w:hAnsi="Times New Roman" w:cs="Times New Roman"/>
          <w:sz w:val="24"/>
          <w:szCs w:val="24"/>
        </w:rPr>
        <w:t>contemporaneously</w:t>
      </w:r>
      <w:r w:rsidR="009723ED">
        <w:rPr>
          <w:rFonts w:ascii="Times New Roman" w:eastAsiaTheme="minorEastAsia" w:hAnsi="Times New Roman" w:cs="Times New Roman"/>
          <w:sz w:val="24"/>
          <w:szCs w:val="24"/>
        </w:rPr>
        <w:t xml:space="preserve">. </w:t>
      </w:r>
      <w:r w:rsidR="00BE3C0A">
        <w:rPr>
          <w:rFonts w:ascii="Times New Roman" w:eastAsiaTheme="minorEastAsia" w:hAnsi="Times New Roman" w:cs="Times New Roman"/>
          <w:sz w:val="24"/>
          <w:szCs w:val="24"/>
        </w:rPr>
        <w:t>T</w:t>
      </w:r>
      <w:r w:rsidR="000F14E4">
        <w:rPr>
          <w:rFonts w:ascii="Times New Roman" w:eastAsiaTheme="minorEastAsia" w:hAnsi="Times New Roman" w:cs="Times New Roman"/>
          <w:sz w:val="24"/>
          <w:szCs w:val="24"/>
        </w:rPr>
        <w:t>he estimation is based on the Bayesian approach a</w:t>
      </w:r>
      <w:r w:rsidR="00D44D83">
        <w:rPr>
          <w:rFonts w:ascii="Times New Roman" w:eastAsiaTheme="minorEastAsia" w:hAnsi="Times New Roman" w:cs="Times New Roman"/>
          <w:sz w:val="24"/>
          <w:szCs w:val="24"/>
        </w:rPr>
        <w:t xml:space="preserve">s in </w:t>
      </w:r>
      <w:r w:rsidR="000F14E4">
        <w:rPr>
          <w:rFonts w:ascii="Times New Roman" w:eastAsiaTheme="minorEastAsia" w:hAnsi="Times New Roman" w:cs="Times New Roman"/>
          <w:sz w:val="24"/>
          <w:szCs w:val="24"/>
        </w:rPr>
        <w:t>Uhlig (1994)</w:t>
      </w:r>
      <w:r w:rsidR="00BE3C0A">
        <w:rPr>
          <w:rFonts w:ascii="Times New Roman" w:eastAsiaTheme="minorEastAsia" w:hAnsi="Times New Roman" w:cs="Times New Roman"/>
          <w:sz w:val="24"/>
          <w:szCs w:val="24"/>
        </w:rPr>
        <w:t xml:space="preserve"> and uses the algorithm by Rubio-Ramirez et al. (2010).</w:t>
      </w:r>
    </w:p>
    <w:p w14:paraId="53B949D7" w14:textId="77777777" w:rsidR="0078586D" w:rsidRDefault="0078586D" w:rsidP="00C75AEE">
      <w:pPr>
        <w:spacing w:after="0" w:line="360" w:lineRule="auto"/>
        <w:jc w:val="both"/>
        <w:rPr>
          <w:rFonts w:ascii="Times New Roman" w:eastAsiaTheme="minorEastAsia" w:hAnsi="Times New Roman" w:cs="Times New Roman"/>
          <w:sz w:val="24"/>
          <w:szCs w:val="24"/>
        </w:rPr>
      </w:pPr>
    </w:p>
    <w:tbl>
      <w:tblPr>
        <w:tblStyle w:val="TableGrid"/>
        <w:tblW w:w="9026"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16"/>
        <w:gridCol w:w="1044"/>
        <w:gridCol w:w="1138"/>
        <w:gridCol w:w="968"/>
        <w:gridCol w:w="1210"/>
        <w:gridCol w:w="1539"/>
        <w:gridCol w:w="1061"/>
        <w:gridCol w:w="1050"/>
      </w:tblGrid>
      <w:tr w:rsidR="009660D0" w:rsidRPr="00CD1B62" w14:paraId="3B6FC2A2" w14:textId="165D94C9" w:rsidTr="005033DB">
        <w:trPr>
          <w:trHeight w:val="23"/>
          <w:jc w:val="center"/>
        </w:trPr>
        <w:tc>
          <w:tcPr>
            <w:tcW w:w="9026" w:type="dxa"/>
            <w:gridSpan w:val="8"/>
            <w:tcBorders>
              <w:top w:val="single" w:sz="4" w:space="0" w:color="auto"/>
            </w:tcBorders>
          </w:tcPr>
          <w:p w14:paraId="1F21A7BB" w14:textId="5CC272F1" w:rsidR="009660D0" w:rsidRDefault="009660D0" w:rsidP="00413EBC">
            <w:pPr>
              <w:jc w:val="center"/>
              <w:rPr>
                <w:rFonts w:ascii="Times New Roman" w:hAnsi="Times New Roman" w:cs="Times New Roman"/>
                <w:b/>
                <w:bCs/>
                <w:sz w:val="20"/>
                <w:szCs w:val="20"/>
              </w:rPr>
            </w:pPr>
            <w:r>
              <w:rPr>
                <w:rFonts w:ascii="Times New Roman" w:hAnsi="Times New Roman" w:cs="Times New Roman"/>
                <w:b/>
                <w:bCs/>
                <w:sz w:val="20"/>
                <w:szCs w:val="20"/>
              </w:rPr>
              <w:t xml:space="preserve">Table </w:t>
            </w:r>
            <w:r w:rsidR="00FF6541">
              <w:rPr>
                <w:rFonts w:ascii="Times New Roman" w:hAnsi="Times New Roman" w:cs="Times New Roman"/>
                <w:b/>
                <w:bCs/>
                <w:sz w:val="20"/>
                <w:szCs w:val="20"/>
              </w:rPr>
              <w:t>1</w:t>
            </w:r>
            <w:r w:rsidRPr="00CD1B62">
              <w:rPr>
                <w:rFonts w:ascii="Times New Roman" w:hAnsi="Times New Roman" w:cs="Times New Roman"/>
                <w:b/>
                <w:bCs/>
                <w:sz w:val="20"/>
                <w:szCs w:val="20"/>
              </w:rPr>
              <w:t xml:space="preserve">. </w:t>
            </w:r>
            <w:r>
              <w:rPr>
                <w:rFonts w:ascii="Times New Roman" w:hAnsi="Times New Roman" w:cs="Times New Roman"/>
                <w:b/>
                <w:bCs/>
                <w:sz w:val="20"/>
                <w:szCs w:val="20"/>
              </w:rPr>
              <w:t>Sign restrictions in the VAR model</w:t>
            </w:r>
          </w:p>
        </w:tc>
      </w:tr>
      <w:tr w:rsidR="00B1200C" w:rsidRPr="00CD1B62" w14:paraId="19D6F134" w14:textId="692C7A10" w:rsidTr="009660D0">
        <w:trPr>
          <w:trHeight w:val="23"/>
          <w:jc w:val="center"/>
        </w:trPr>
        <w:tc>
          <w:tcPr>
            <w:tcW w:w="1016" w:type="dxa"/>
            <w:tcBorders>
              <w:top w:val="single" w:sz="4" w:space="0" w:color="auto"/>
            </w:tcBorders>
          </w:tcPr>
          <w:p w14:paraId="72A22B34" w14:textId="62869DAE" w:rsidR="00B1200C" w:rsidRPr="009B337A" w:rsidRDefault="00B1200C" w:rsidP="009B337A">
            <w:pPr>
              <w:jc w:val="center"/>
              <w:rPr>
                <w:rFonts w:ascii="Times New Roman" w:hAnsi="Times New Roman" w:cs="Times New Roman"/>
                <w:b/>
                <w:noProof/>
                <w:sz w:val="20"/>
                <w:szCs w:val="20"/>
              </w:rPr>
            </w:pPr>
          </w:p>
        </w:tc>
        <w:tc>
          <w:tcPr>
            <w:tcW w:w="1044" w:type="dxa"/>
            <w:tcBorders>
              <w:top w:val="single" w:sz="4" w:space="0" w:color="auto"/>
            </w:tcBorders>
          </w:tcPr>
          <w:p w14:paraId="498A9239" w14:textId="01D7EEA5" w:rsidR="00B1200C" w:rsidRPr="009B337A" w:rsidRDefault="00B1200C" w:rsidP="009B337A">
            <w:pPr>
              <w:jc w:val="center"/>
              <w:rPr>
                <w:rFonts w:ascii="Times New Roman" w:hAnsi="Times New Roman" w:cs="Times New Roman"/>
                <w:b/>
                <w:noProof/>
                <w:sz w:val="20"/>
                <w:szCs w:val="20"/>
              </w:rPr>
            </w:pPr>
            <w:r w:rsidRPr="009B337A">
              <w:rPr>
                <w:rFonts w:ascii="Times New Roman" w:hAnsi="Times New Roman" w:cs="Times New Roman"/>
                <w:b/>
                <w:noProof/>
                <w:sz w:val="20"/>
                <w:szCs w:val="20"/>
              </w:rPr>
              <w:t xml:space="preserve">Supply </w:t>
            </w:r>
          </w:p>
        </w:tc>
        <w:tc>
          <w:tcPr>
            <w:tcW w:w="1138" w:type="dxa"/>
            <w:tcBorders>
              <w:top w:val="single" w:sz="4" w:space="0" w:color="auto"/>
            </w:tcBorders>
          </w:tcPr>
          <w:p w14:paraId="64187896" w14:textId="70562B50" w:rsidR="00B1200C" w:rsidRPr="002434A8" w:rsidRDefault="00B1200C" w:rsidP="009B337A">
            <w:pPr>
              <w:jc w:val="center"/>
              <w:rPr>
                <w:rFonts w:ascii="Times New Roman" w:hAnsi="Times New Roman" w:cs="Times New Roman"/>
                <w:b/>
                <w:sz w:val="20"/>
                <w:szCs w:val="20"/>
              </w:rPr>
            </w:pPr>
            <w:r w:rsidRPr="002434A8">
              <w:rPr>
                <w:rFonts w:ascii="Times New Roman" w:hAnsi="Times New Roman" w:cs="Times New Roman"/>
                <w:b/>
                <w:sz w:val="20"/>
                <w:szCs w:val="20"/>
              </w:rPr>
              <w:t xml:space="preserve">Demand </w:t>
            </w:r>
          </w:p>
        </w:tc>
        <w:tc>
          <w:tcPr>
            <w:tcW w:w="968" w:type="dxa"/>
            <w:tcBorders>
              <w:top w:val="single" w:sz="4" w:space="0" w:color="auto"/>
            </w:tcBorders>
          </w:tcPr>
          <w:p w14:paraId="74BDC04F" w14:textId="51338210" w:rsidR="00B1200C" w:rsidRPr="009B337A" w:rsidRDefault="00B1200C" w:rsidP="009B337A">
            <w:pPr>
              <w:jc w:val="center"/>
              <w:rPr>
                <w:rFonts w:ascii="Times New Roman" w:hAnsi="Times New Roman" w:cs="Times New Roman"/>
                <w:b/>
                <w:sz w:val="20"/>
                <w:szCs w:val="20"/>
              </w:rPr>
            </w:pPr>
            <w:r w:rsidRPr="009B337A">
              <w:rPr>
                <w:rFonts w:ascii="Times New Roman" w:hAnsi="Times New Roman" w:cs="Times New Roman"/>
                <w:b/>
                <w:sz w:val="20"/>
                <w:szCs w:val="20"/>
              </w:rPr>
              <w:t xml:space="preserve">Oil price </w:t>
            </w:r>
          </w:p>
        </w:tc>
        <w:tc>
          <w:tcPr>
            <w:tcW w:w="1210" w:type="dxa"/>
            <w:tcBorders>
              <w:top w:val="single" w:sz="4" w:space="0" w:color="auto"/>
            </w:tcBorders>
          </w:tcPr>
          <w:p w14:paraId="051F837E" w14:textId="43E576C4" w:rsidR="00B1200C" w:rsidRPr="009B337A" w:rsidRDefault="00B1200C" w:rsidP="009B337A">
            <w:pPr>
              <w:jc w:val="center"/>
              <w:rPr>
                <w:rFonts w:ascii="Times New Roman" w:hAnsi="Times New Roman" w:cs="Times New Roman"/>
                <w:b/>
                <w:sz w:val="20"/>
                <w:szCs w:val="20"/>
              </w:rPr>
            </w:pPr>
            <w:r w:rsidRPr="009B337A">
              <w:rPr>
                <w:rFonts w:ascii="Times New Roman" w:hAnsi="Times New Roman" w:cs="Times New Roman"/>
                <w:b/>
                <w:sz w:val="20"/>
                <w:szCs w:val="20"/>
              </w:rPr>
              <w:t xml:space="preserve">Shipping </w:t>
            </w:r>
            <w:proofErr w:type="gramStart"/>
            <w:r w:rsidRPr="009B337A">
              <w:rPr>
                <w:rFonts w:ascii="Times New Roman" w:hAnsi="Times New Roman" w:cs="Times New Roman"/>
                <w:b/>
                <w:sz w:val="20"/>
                <w:szCs w:val="20"/>
              </w:rPr>
              <w:t>cost  (</w:t>
            </w:r>
            <w:proofErr w:type="gramEnd"/>
            <w:r w:rsidRPr="009B337A">
              <w:rPr>
                <w:rFonts w:ascii="Times New Roman" w:hAnsi="Times New Roman" w:cs="Times New Roman"/>
                <w:b/>
                <w:sz w:val="20"/>
                <w:szCs w:val="20"/>
              </w:rPr>
              <w:t>mean)</w:t>
            </w:r>
          </w:p>
        </w:tc>
        <w:tc>
          <w:tcPr>
            <w:tcW w:w="1539" w:type="dxa"/>
            <w:tcBorders>
              <w:top w:val="single" w:sz="4" w:space="0" w:color="auto"/>
            </w:tcBorders>
          </w:tcPr>
          <w:p w14:paraId="6ECAF06A" w14:textId="17359FFE" w:rsidR="00B1200C" w:rsidRPr="009B337A" w:rsidRDefault="00B1200C" w:rsidP="00A84493">
            <w:pPr>
              <w:jc w:val="center"/>
              <w:rPr>
                <w:rFonts w:ascii="Times New Roman" w:hAnsi="Times New Roman" w:cs="Times New Roman"/>
                <w:b/>
                <w:sz w:val="20"/>
                <w:szCs w:val="20"/>
              </w:rPr>
            </w:pPr>
            <w:r w:rsidRPr="009B337A">
              <w:rPr>
                <w:rFonts w:ascii="Times New Roman" w:hAnsi="Times New Roman" w:cs="Times New Roman"/>
                <w:b/>
                <w:sz w:val="20"/>
                <w:szCs w:val="20"/>
              </w:rPr>
              <w:t>Shipping cost uncertainty (volatility)</w:t>
            </w:r>
          </w:p>
        </w:tc>
        <w:tc>
          <w:tcPr>
            <w:tcW w:w="1061" w:type="dxa"/>
            <w:tcBorders>
              <w:top w:val="single" w:sz="4" w:space="0" w:color="auto"/>
            </w:tcBorders>
          </w:tcPr>
          <w:p w14:paraId="5D308731" w14:textId="1E27FD7F" w:rsidR="00B1200C" w:rsidRPr="009B337A" w:rsidRDefault="00B1200C" w:rsidP="009B337A">
            <w:pPr>
              <w:jc w:val="center"/>
              <w:rPr>
                <w:rFonts w:ascii="Times New Roman" w:hAnsi="Times New Roman" w:cs="Times New Roman"/>
                <w:b/>
                <w:sz w:val="20"/>
                <w:szCs w:val="20"/>
              </w:rPr>
            </w:pPr>
            <w:r w:rsidRPr="009B337A">
              <w:rPr>
                <w:rFonts w:ascii="Times New Roman" w:hAnsi="Times New Roman" w:cs="Times New Roman"/>
                <w:b/>
                <w:sz w:val="20"/>
                <w:szCs w:val="20"/>
              </w:rPr>
              <w:t>Monetary policy</w:t>
            </w:r>
          </w:p>
        </w:tc>
        <w:tc>
          <w:tcPr>
            <w:tcW w:w="1050" w:type="dxa"/>
            <w:tcBorders>
              <w:top w:val="single" w:sz="4" w:space="0" w:color="auto"/>
            </w:tcBorders>
          </w:tcPr>
          <w:p w14:paraId="6A539C70" w14:textId="20408D30" w:rsidR="00B1200C" w:rsidRPr="009B337A" w:rsidRDefault="00B1200C" w:rsidP="009B337A">
            <w:pPr>
              <w:jc w:val="center"/>
              <w:rPr>
                <w:rFonts w:ascii="Times New Roman" w:hAnsi="Times New Roman" w:cs="Times New Roman"/>
                <w:b/>
                <w:sz w:val="20"/>
                <w:szCs w:val="20"/>
              </w:rPr>
            </w:pPr>
            <w:r>
              <w:rPr>
                <w:rFonts w:ascii="Times New Roman" w:hAnsi="Times New Roman" w:cs="Times New Roman"/>
                <w:b/>
                <w:sz w:val="20"/>
                <w:szCs w:val="20"/>
              </w:rPr>
              <w:t>Exchange Rate</w:t>
            </w:r>
          </w:p>
        </w:tc>
      </w:tr>
      <w:tr w:rsidR="00B1200C" w:rsidRPr="00CD1B62" w14:paraId="5C719E70" w14:textId="24A572B8" w:rsidTr="009660D0">
        <w:trPr>
          <w:trHeight w:val="23"/>
          <w:jc w:val="center"/>
        </w:trPr>
        <w:tc>
          <w:tcPr>
            <w:tcW w:w="1016" w:type="dxa"/>
          </w:tcPr>
          <w:p w14:paraId="54CACF62" w14:textId="3DA6DA06" w:rsidR="00B1200C" w:rsidRPr="0042017E" w:rsidRDefault="000B35C2" w:rsidP="00775B14">
            <w:pPr>
              <w:jc w:val="center"/>
              <w:rPr>
                <w:rFonts w:ascii="Times New Roman" w:hAnsi="Times New Roman" w:cs="Times New Roman"/>
                <w:noProof/>
                <w:sz w:val="20"/>
                <w:szCs w:val="20"/>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t</m:t>
                    </m:r>
                  </m:sub>
                </m:sSub>
              </m:oMath>
            </m:oMathPara>
          </w:p>
        </w:tc>
        <w:tc>
          <w:tcPr>
            <w:tcW w:w="1044" w:type="dxa"/>
          </w:tcPr>
          <w:p w14:paraId="65F02224" w14:textId="6D13AD57" w:rsidR="00B1200C" w:rsidRPr="0078586D" w:rsidRDefault="00E62A5A"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138" w:type="dxa"/>
          </w:tcPr>
          <w:p w14:paraId="485ABF81" w14:textId="780ABFBE" w:rsidR="00B1200C" w:rsidRPr="002434A8" w:rsidRDefault="00B1200C"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968" w:type="dxa"/>
          </w:tcPr>
          <w:p w14:paraId="22281414" w14:textId="4E78F24E" w:rsidR="00B1200C" w:rsidRPr="00DE0A3A" w:rsidRDefault="00B1200C"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210" w:type="dxa"/>
          </w:tcPr>
          <w:p w14:paraId="2C9B1F7E" w14:textId="4753EDFE" w:rsidR="00B1200C" w:rsidRPr="00B527BA" w:rsidRDefault="00B1200C"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539" w:type="dxa"/>
          </w:tcPr>
          <w:p w14:paraId="1A68D387" w14:textId="594E25DE" w:rsidR="00B1200C" w:rsidRPr="0078586D" w:rsidRDefault="002E463B"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061" w:type="dxa"/>
          </w:tcPr>
          <w:p w14:paraId="2CA241EB" w14:textId="7252EF78" w:rsidR="00B1200C" w:rsidRPr="00DE0A3A" w:rsidRDefault="00A84493"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050" w:type="dxa"/>
          </w:tcPr>
          <w:p w14:paraId="7A2EC43F" w14:textId="00FC4C53" w:rsidR="00B1200C" w:rsidRPr="00DE0A3A" w:rsidRDefault="003B59E6" w:rsidP="00775B14">
            <w:pPr>
              <w:jc w:val="center"/>
              <w:rPr>
                <w:rFonts w:ascii="Cambria Math" w:hAnsi="Cambria Math" w:cs="Times New Roman"/>
                <w:b/>
                <w:i/>
                <w:sz w:val="20"/>
                <w:szCs w:val="20"/>
              </w:rPr>
            </w:pPr>
            <m:oMathPara>
              <m:oMath>
                <m:r>
                  <m:rPr>
                    <m:sty m:val="bi"/>
                  </m:rPr>
                  <w:rPr>
                    <w:rFonts w:ascii="Cambria Math" w:hAnsi="Cambria Math" w:cs="Times New Roman"/>
                    <w:sz w:val="20"/>
                    <w:szCs w:val="20"/>
                  </w:rPr>
                  <m:t>-</m:t>
                </m:r>
              </m:oMath>
            </m:oMathPara>
          </w:p>
        </w:tc>
      </w:tr>
      <w:tr w:rsidR="00B1200C" w:rsidRPr="00CD1B62" w14:paraId="1642F697" w14:textId="6F2BA90F" w:rsidTr="009660D0">
        <w:trPr>
          <w:trHeight w:val="23"/>
          <w:jc w:val="center"/>
        </w:trPr>
        <w:tc>
          <w:tcPr>
            <w:tcW w:w="1016" w:type="dxa"/>
          </w:tcPr>
          <w:p w14:paraId="4A83E136" w14:textId="00968F6F" w:rsidR="00B1200C" w:rsidRPr="0042017E" w:rsidRDefault="000B35C2" w:rsidP="00775B14">
            <w:pPr>
              <w:rPr>
                <w:rFonts w:ascii="Times New Roman" w:hAnsi="Times New Roman" w:cs="Times New Roman"/>
                <w:sz w:val="20"/>
                <w:szCs w:val="20"/>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oMath>
            </m:oMathPara>
          </w:p>
        </w:tc>
        <w:tc>
          <w:tcPr>
            <w:tcW w:w="1044" w:type="dxa"/>
          </w:tcPr>
          <w:p w14:paraId="0DD82215" w14:textId="250E8D2F" w:rsidR="00B1200C" w:rsidRPr="0078586D" w:rsidRDefault="00E62A5A"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138" w:type="dxa"/>
          </w:tcPr>
          <w:p w14:paraId="37A0289E" w14:textId="70A8E267" w:rsidR="00B1200C" w:rsidRPr="002434A8" w:rsidRDefault="00B1200C"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968" w:type="dxa"/>
          </w:tcPr>
          <w:p w14:paraId="1C0E1FF6" w14:textId="040A327D" w:rsidR="00B1200C" w:rsidRPr="00DE0A3A" w:rsidRDefault="00E62A5A" w:rsidP="00775B14">
            <w:pPr>
              <w:jc w:val="center"/>
              <w:rPr>
                <w:rFonts w:ascii="Cambria Math" w:hAnsi="Cambria Math" w:cs="Times New Roman"/>
                <w:sz w:val="20"/>
                <w:szCs w:val="20"/>
                <w:oMath/>
              </w:rPr>
            </w:pPr>
            <m:oMathPara>
              <m:oMath>
                <m:r>
                  <w:rPr>
                    <w:rFonts w:ascii="Cambria Math" w:eastAsiaTheme="minorEastAsia" w:hAnsi="Cambria Math" w:cs="Times New Roman"/>
                    <w:sz w:val="20"/>
                    <w:szCs w:val="20"/>
                  </w:rPr>
                  <m:t>-</m:t>
                </m:r>
              </m:oMath>
            </m:oMathPara>
          </w:p>
        </w:tc>
        <w:tc>
          <w:tcPr>
            <w:tcW w:w="1210" w:type="dxa"/>
          </w:tcPr>
          <w:p w14:paraId="5519415E" w14:textId="0DAC69E0" w:rsidR="00B1200C" w:rsidRPr="00B527BA" w:rsidRDefault="00E62A5A" w:rsidP="00775B14">
            <w:pPr>
              <w:jc w:val="center"/>
              <w:rPr>
                <w:rFonts w:ascii="Cambria Math" w:hAnsi="Cambria Math" w:cs="Times New Roman"/>
                <w:sz w:val="20"/>
                <w:szCs w:val="20"/>
                <w:oMath/>
              </w:rPr>
            </w:pPr>
            <m:oMathPara>
              <m:oMath>
                <m:r>
                  <w:rPr>
                    <w:rFonts w:ascii="Cambria Math" w:eastAsiaTheme="minorEastAsia" w:hAnsi="Cambria Math" w:cs="Times New Roman"/>
                    <w:sz w:val="20"/>
                    <w:szCs w:val="20"/>
                  </w:rPr>
                  <m:t>-</m:t>
                </m:r>
              </m:oMath>
            </m:oMathPara>
          </w:p>
        </w:tc>
        <w:tc>
          <w:tcPr>
            <w:tcW w:w="1539" w:type="dxa"/>
          </w:tcPr>
          <w:p w14:paraId="68ECC50D" w14:textId="70CD69B3" w:rsidR="00B1200C" w:rsidRPr="0078586D" w:rsidRDefault="00B1200C" w:rsidP="00775B14">
            <w:pPr>
              <w:jc w:val="center"/>
              <w:rPr>
                <w:rFonts w:ascii="Cambria Math" w:hAnsi="Cambria Math" w:cs="Times New Roman"/>
                <w:sz w:val="20"/>
                <w:szCs w:val="20"/>
                <w:oMath/>
              </w:rPr>
            </w:pPr>
          </w:p>
        </w:tc>
        <w:tc>
          <w:tcPr>
            <w:tcW w:w="1061" w:type="dxa"/>
          </w:tcPr>
          <w:p w14:paraId="70903503" w14:textId="0C7A75B3" w:rsidR="00B1200C" w:rsidRPr="00DE0A3A" w:rsidRDefault="00B1200C" w:rsidP="00775B14">
            <w:pPr>
              <w:jc w:val="center"/>
              <w:rPr>
                <w:rFonts w:ascii="Cambria Math" w:hAnsi="Cambria Math" w:cs="Times New Roman"/>
                <w:sz w:val="20"/>
                <w:szCs w:val="20"/>
                <w:oMath/>
              </w:rPr>
            </w:pPr>
          </w:p>
        </w:tc>
        <w:tc>
          <w:tcPr>
            <w:tcW w:w="1050" w:type="dxa"/>
          </w:tcPr>
          <w:p w14:paraId="79018E2B" w14:textId="3EBAA336" w:rsidR="00B1200C" w:rsidRPr="00DE0A3A" w:rsidRDefault="003B59E6" w:rsidP="00775B14">
            <w:pPr>
              <w:jc w:val="center"/>
              <w:rPr>
                <w:rFonts w:ascii="Cambria Math" w:hAnsi="Cambria Math" w:cs="Times New Roman"/>
                <w:b/>
                <w:i/>
                <w:sz w:val="20"/>
                <w:szCs w:val="20"/>
              </w:rPr>
            </w:pPr>
            <m:oMathPara>
              <m:oMath>
                <m:r>
                  <m:rPr>
                    <m:sty m:val="bi"/>
                  </m:rPr>
                  <w:rPr>
                    <w:rFonts w:ascii="Cambria Math" w:hAnsi="Cambria Math" w:cs="Times New Roman"/>
                    <w:sz w:val="20"/>
                    <w:szCs w:val="20"/>
                  </w:rPr>
                  <m:t>-</m:t>
                </m:r>
              </m:oMath>
            </m:oMathPara>
          </w:p>
        </w:tc>
      </w:tr>
      <w:tr w:rsidR="00B1200C" w:rsidRPr="00CD1B62" w14:paraId="57981D15" w14:textId="4BB81336" w:rsidTr="009660D0">
        <w:trPr>
          <w:trHeight w:val="23"/>
          <w:jc w:val="center"/>
        </w:trPr>
        <w:tc>
          <w:tcPr>
            <w:tcW w:w="1016" w:type="dxa"/>
          </w:tcPr>
          <w:p w14:paraId="4D9E13DA" w14:textId="108DDD7E" w:rsidR="00B1200C" w:rsidRDefault="000B35C2" w:rsidP="00775B14">
            <w:pPr>
              <w:jc w:val="center"/>
              <w:rPr>
                <w:rFonts w:ascii="Times New Roman" w:hAnsi="Times New Roman" w:cs="Times New Roman"/>
                <w:sz w:val="20"/>
                <w:szCs w:val="20"/>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π</m:t>
                    </m:r>
                  </m:e>
                  <m:sub>
                    <m:r>
                      <w:rPr>
                        <w:rFonts w:ascii="Cambria Math" w:hAnsi="Cambria Math" w:cs="Times New Roman"/>
                        <w:sz w:val="24"/>
                        <w:szCs w:val="24"/>
                      </w:rPr>
                      <m:t>t</m:t>
                    </m:r>
                  </m:sub>
                  <m:sup>
                    <m:r>
                      <w:rPr>
                        <w:rFonts w:ascii="Cambria Math" w:hAnsi="Cambria Math" w:cs="Times New Roman"/>
                        <w:sz w:val="24"/>
                        <w:szCs w:val="24"/>
                      </w:rPr>
                      <m:t>e</m:t>
                    </m:r>
                  </m:sup>
                </m:sSubSup>
              </m:oMath>
            </m:oMathPara>
          </w:p>
        </w:tc>
        <w:tc>
          <w:tcPr>
            <w:tcW w:w="1044" w:type="dxa"/>
          </w:tcPr>
          <w:p w14:paraId="21FAB362" w14:textId="3CE04A37" w:rsidR="00B1200C" w:rsidRPr="0078586D" w:rsidRDefault="00B1200C" w:rsidP="00775B14">
            <w:pPr>
              <w:jc w:val="center"/>
              <w:rPr>
                <w:rFonts w:ascii="Cambria Math" w:hAnsi="Cambria Math" w:cs="Times New Roman"/>
                <w:sz w:val="20"/>
                <w:szCs w:val="20"/>
                <w:oMath/>
              </w:rPr>
            </w:pPr>
          </w:p>
        </w:tc>
        <w:tc>
          <w:tcPr>
            <w:tcW w:w="1138" w:type="dxa"/>
          </w:tcPr>
          <w:p w14:paraId="29C076BE" w14:textId="3F4E2794" w:rsidR="00B1200C" w:rsidRPr="002434A8" w:rsidRDefault="00B1200C" w:rsidP="00775B14">
            <w:pPr>
              <w:jc w:val="center"/>
              <w:rPr>
                <w:rFonts w:ascii="Cambria Math" w:hAnsi="Cambria Math" w:cs="Times New Roman"/>
                <w:sz w:val="20"/>
                <w:szCs w:val="20"/>
                <w:oMath/>
              </w:rPr>
            </w:pPr>
          </w:p>
        </w:tc>
        <w:tc>
          <w:tcPr>
            <w:tcW w:w="968" w:type="dxa"/>
          </w:tcPr>
          <w:p w14:paraId="6D680D0D" w14:textId="434D5987" w:rsidR="00B1200C" w:rsidRPr="00DE0A3A" w:rsidRDefault="00B1200C"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210" w:type="dxa"/>
          </w:tcPr>
          <w:p w14:paraId="66FEE653" w14:textId="548F0831" w:rsidR="00B1200C" w:rsidRPr="00B527BA" w:rsidRDefault="00B1200C"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539" w:type="dxa"/>
          </w:tcPr>
          <w:p w14:paraId="50A5BAFF" w14:textId="65F966DB" w:rsidR="00B1200C" w:rsidRPr="00DE0A3A" w:rsidRDefault="003F54ED"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061" w:type="dxa"/>
          </w:tcPr>
          <w:p w14:paraId="519B30AA" w14:textId="77777777" w:rsidR="00B1200C" w:rsidRPr="00DE0A3A" w:rsidRDefault="00B1200C" w:rsidP="00775B14">
            <w:pPr>
              <w:jc w:val="center"/>
              <w:rPr>
                <w:rFonts w:ascii="Cambria Math" w:hAnsi="Cambria Math" w:cs="Times New Roman"/>
                <w:sz w:val="20"/>
                <w:szCs w:val="20"/>
                <w:oMath/>
              </w:rPr>
            </w:pPr>
          </w:p>
        </w:tc>
        <w:tc>
          <w:tcPr>
            <w:tcW w:w="1050" w:type="dxa"/>
          </w:tcPr>
          <w:p w14:paraId="6FC5E7BD" w14:textId="77777777" w:rsidR="00B1200C" w:rsidRPr="00DE0A3A" w:rsidRDefault="00B1200C" w:rsidP="00775B14">
            <w:pPr>
              <w:jc w:val="center"/>
              <w:rPr>
                <w:rFonts w:ascii="Cambria Math" w:hAnsi="Cambria Math" w:cs="Times New Roman"/>
                <w:b/>
                <w:i/>
                <w:sz w:val="20"/>
                <w:szCs w:val="20"/>
              </w:rPr>
            </w:pPr>
          </w:p>
        </w:tc>
      </w:tr>
      <w:tr w:rsidR="00B1200C" w:rsidRPr="00CD1B62" w14:paraId="2DC72264" w14:textId="165837CC" w:rsidTr="009660D0">
        <w:trPr>
          <w:trHeight w:val="23"/>
          <w:jc w:val="center"/>
        </w:trPr>
        <w:tc>
          <w:tcPr>
            <w:tcW w:w="1016" w:type="dxa"/>
          </w:tcPr>
          <w:p w14:paraId="1122A84B" w14:textId="5E5D47ED" w:rsidR="00B1200C" w:rsidRPr="00B358E5" w:rsidRDefault="000B35C2" w:rsidP="00775B14">
            <w:pPr>
              <w:jc w:val="center"/>
              <w:rPr>
                <w:rFonts w:ascii="Times New Roman" w:hAnsi="Times New Roman" w:cs="Times New Roman"/>
                <w:sz w:val="20"/>
                <w:szCs w:val="20"/>
                <w:highlight w:val="yellow"/>
              </w:rPr>
            </w:pPr>
            <m:oMathPara>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t</m:t>
                    </m:r>
                  </m:sub>
                </m:sSub>
              </m:oMath>
            </m:oMathPara>
          </w:p>
        </w:tc>
        <w:tc>
          <w:tcPr>
            <w:tcW w:w="1044" w:type="dxa"/>
          </w:tcPr>
          <w:p w14:paraId="01A0821A" w14:textId="038C049D" w:rsidR="00B1200C" w:rsidRPr="0078586D" w:rsidRDefault="00B1200C" w:rsidP="00775B14">
            <w:pPr>
              <w:jc w:val="center"/>
              <w:rPr>
                <w:rFonts w:ascii="Cambria Math" w:hAnsi="Cambria Math" w:cs="Times New Roman"/>
                <w:sz w:val="20"/>
                <w:szCs w:val="20"/>
                <w:highlight w:val="yellow"/>
                <w:oMath/>
              </w:rPr>
            </w:pPr>
          </w:p>
        </w:tc>
        <w:tc>
          <w:tcPr>
            <w:tcW w:w="1138" w:type="dxa"/>
          </w:tcPr>
          <w:p w14:paraId="05ABE043" w14:textId="28C4A4DB" w:rsidR="00B1200C" w:rsidRPr="00466589" w:rsidRDefault="00B1200C" w:rsidP="00775B14">
            <w:pPr>
              <w:jc w:val="center"/>
              <w:rPr>
                <w:rFonts w:ascii="Cambria Math" w:hAnsi="Cambria Math" w:cs="Times New Roman"/>
                <w:sz w:val="20"/>
                <w:szCs w:val="20"/>
                <w:highlight w:val="yellow"/>
                <w:oMath/>
              </w:rPr>
            </w:pPr>
          </w:p>
        </w:tc>
        <w:tc>
          <w:tcPr>
            <w:tcW w:w="968" w:type="dxa"/>
          </w:tcPr>
          <w:p w14:paraId="10968EB6" w14:textId="0C65950B" w:rsidR="00B1200C" w:rsidRPr="00DE0A3A" w:rsidRDefault="00B1200C" w:rsidP="00775B14">
            <w:pPr>
              <w:jc w:val="center"/>
              <w:rPr>
                <w:rFonts w:ascii="Cambria Math" w:hAnsi="Cambria Math" w:cs="Times New Roman"/>
                <w:sz w:val="20"/>
                <w:szCs w:val="20"/>
                <w:oMath/>
              </w:rPr>
            </w:pPr>
            <m:oMathPara>
              <m:oMath>
                <m:r>
                  <m:rPr>
                    <m:sty m:val="bi"/>
                  </m:rPr>
                  <w:rPr>
                    <w:rFonts w:ascii="Cambria Math" w:eastAsiaTheme="minorEastAsia" w:hAnsi="Cambria Math" w:cs="Times New Roman"/>
                    <w:sz w:val="20"/>
                    <w:szCs w:val="20"/>
                  </w:rPr>
                  <m:t>+</m:t>
                </m:r>
              </m:oMath>
            </m:oMathPara>
          </w:p>
        </w:tc>
        <w:tc>
          <w:tcPr>
            <w:tcW w:w="1210" w:type="dxa"/>
          </w:tcPr>
          <w:p w14:paraId="5D81ED6D" w14:textId="77777777" w:rsidR="00B1200C" w:rsidRPr="00B527BA" w:rsidRDefault="00B1200C" w:rsidP="00775B14">
            <w:pPr>
              <w:jc w:val="center"/>
              <w:rPr>
                <w:rFonts w:ascii="Cambria Math" w:hAnsi="Cambria Math" w:cs="Times New Roman"/>
                <w:sz w:val="20"/>
                <w:szCs w:val="20"/>
                <w:oMath/>
              </w:rPr>
            </w:pPr>
          </w:p>
        </w:tc>
        <w:tc>
          <w:tcPr>
            <w:tcW w:w="1539" w:type="dxa"/>
          </w:tcPr>
          <w:p w14:paraId="025D80EE" w14:textId="77777777" w:rsidR="00B1200C" w:rsidRPr="00DE0A3A" w:rsidRDefault="00B1200C" w:rsidP="00775B14">
            <w:pPr>
              <w:jc w:val="center"/>
              <w:rPr>
                <w:rFonts w:ascii="Cambria Math" w:hAnsi="Cambria Math" w:cs="Times New Roman"/>
                <w:sz w:val="20"/>
                <w:szCs w:val="20"/>
                <w:oMath/>
              </w:rPr>
            </w:pPr>
          </w:p>
        </w:tc>
        <w:tc>
          <w:tcPr>
            <w:tcW w:w="1061" w:type="dxa"/>
          </w:tcPr>
          <w:p w14:paraId="1F06669C" w14:textId="5FD82E7C" w:rsidR="00B1200C" w:rsidRPr="00DE0A3A" w:rsidRDefault="00B1200C" w:rsidP="00775B14">
            <w:pPr>
              <w:jc w:val="center"/>
              <w:rPr>
                <w:rFonts w:ascii="Cambria Math" w:hAnsi="Cambria Math" w:cs="Times New Roman"/>
                <w:sz w:val="20"/>
                <w:szCs w:val="20"/>
                <w:oMath/>
              </w:rPr>
            </w:pPr>
          </w:p>
        </w:tc>
        <w:tc>
          <w:tcPr>
            <w:tcW w:w="1050" w:type="dxa"/>
          </w:tcPr>
          <w:p w14:paraId="51614395" w14:textId="77777777" w:rsidR="00B1200C" w:rsidRPr="00DE0A3A" w:rsidRDefault="00B1200C" w:rsidP="00775B14">
            <w:pPr>
              <w:jc w:val="center"/>
              <w:rPr>
                <w:rFonts w:ascii="Cambria Math" w:hAnsi="Cambria Math" w:cs="Times New Roman"/>
                <w:b/>
                <w:i/>
                <w:sz w:val="20"/>
                <w:szCs w:val="20"/>
              </w:rPr>
            </w:pPr>
          </w:p>
        </w:tc>
      </w:tr>
      <w:tr w:rsidR="00B1200C" w:rsidRPr="00CD1B62" w14:paraId="0B21C2A4" w14:textId="1B6A86FE" w:rsidTr="009660D0">
        <w:trPr>
          <w:trHeight w:val="23"/>
          <w:jc w:val="center"/>
        </w:trPr>
        <w:tc>
          <w:tcPr>
            <w:tcW w:w="1016" w:type="dxa"/>
          </w:tcPr>
          <w:p w14:paraId="65C39FD4" w14:textId="6D6A34E9" w:rsidR="00B1200C" w:rsidRPr="003A370E" w:rsidRDefault="000B35C2" w:rsidP="00775B14">
            <w:pPr>
              <w:jc w:val="center"/>
              <w:rPr>
                <w:rFonts w:ascii="Times New Roman" w:eastAsia="Calibri" w:hAnsi="Times New Roman" w:cs="Times New Roman"/>
                <w:sz w:val="20"/>
                <w:szCs w:val="20"/>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m,t</m:t>
                    </m:r>
                  </m:sub>
                </m:sSub>
              </m:oMath>
            </m:oMathPara>
          </w:p>
        </w:tc>
        <w:tc>
          <w:tcPr>
            <w:tcW w:w="1044" w:type="dxa"/>
          </w:tcPr>
          <w:p w14:paraId="4B7F1035" w14:textId="2D424FB1" w:rsidR="00B1200C" w:rsidRPr="003A370E" w:rsidRDefault="00B1200C" w:rsidP="00775B14">
            <w:pPr>
              <w:jc w:val="center"/>
              <w:rPr>
                <w:rFonts w:ascii="Cambria Math" w:eastAsia="Calibri" w:hAnsi="Cambria Math" w:cs="Times New Roman"/>
                <w:sz w:val="20"/>
                <w:szCs w:val="20"/>
                <w:oMath/>
              </w:rPr>
            </w:pPr>
          </w:p>
        </w:tc>
        <w:tc>
          <w:tcPr>
            <w:tcW w:w="1138" w:type="dxa"/>
          </w:tcPr>
          <w:p w14:paraId="649D8C71" w14:textId="77777777" w:rsidR="00B1200C" w:rsidRPr="00466589" w:rsidRDefault="00B1200C" w:rsidP="00775B14">
            <w:pPr>
              <w:jc w:val="center"/>
              <w:rPr>
                <w:rFonts w:ascii="Cambria Math" w:hAnsi="Cambria Math" w:cs="Times New Roman"/>
                <w:sz w:val="20"/>
                <w:szCs w:val="20"/>
                <w:highlight w:val="yellow"/>
                <w:oMath/>
              </w:rPr>
            </w:pPr>
          </w:p>
        </w:tc>
        <w:tc>
          <w:tcPr>
            <w:tcW w:w="968" w:type="dxa"/>
          </w:tcPr>
          <w:p w14:paraId="0A6D8092" w14:textId="77777777" w:rsidR="00B1200C" w:rsidRPr="0078586D" w:rsidRDefault="00B1200C" w:rsidP="00775B14">
            <w:pPr>
              <w:jc w:val="center"/>
              <w:rPr>
                <w:rFonts w:ascii="Cambria Math" w:hAnsi="Cambria Math" w:cs="Times New Roman"/>
                <w:sz w:val="20"/>
                <w:szCs w:val="20"/>
                <w:oMath/>
              </w:rPr>
            </w:pPr>
          </w:p>
        </w:tc>
        <w:tc>
          <w:tcPr>
            <w:tcW w:w="1210" w:type="dxa"/>
          </w:tcPr>
          <w:p w14:paraId="743D7BE4" w14:textId="603A4296" w:rsidR="00B1200C" w:rsidRPr="00B527BA" w:rsidRDefault="00345D0E" w:rsidP="00775B14">
            <w:pPr>
              <w:jc w:val="center"/>
              <w:rPr>
                <w:rFonts w:ascii="Cambria Math" w:hAnsi="Cambria Math" w:cs="Times New Roman"/>
                <w:sz w:val="20"/>
                <w:szCs w:val="20"/>
                <w:oMath/>
              </w:rPr>
            </w:pPr>
            <m:oMathPara>
              <m:oMath>
                <m:r>
                  <m:rPr>
                    <m:sty m:val="bi"/>
                  </m:rPr>
                  <w:rPr>
                    <w:rFonts w:ascii="Cambria Math" w:hAnsi="Cambria Math" w:cs="Times New Roman"/>
                    <w:sz w:val="20"/>
                    <w:szCs w:val="20"/>
                  </w:rPr>
                  <m:t>+</m:t>
                </m:r>
              </m:oMath>
            </m:oMathPara>
          </w:p>
        </w:tc>
        <w:tc>
          <w:tcPr>
            <w:tcW w:w="1539" w:type="dxa"/>
          </w:tcPr>
          <w:p w14:paraId="0AED6F36" w14:textId="77777777" w:rsidR="00B1200C" w:rsidRPr="00DE0A3A" w:rsidRDefault="00B1200C" w:rsidP="00775B14">
            <w:pPr>
              <w:jc w:val="center"/>
              <w:rPr>
                <w:rFonts w:ascii="Cambria Math" w:hAnsi="Cambria Math" w:cs="Times New Roman"/>
                <w:sz w:val="20"/>
                <w:szCs w:val="20"/>
                <w:oMath/>
              </w:rPr>
            </w:pPr>
          </w:p>
        </w:tc>
        <w:tc>
          <w:tcPr>
            <w:tcW w:w="1061" w:type="dxa"/>
          </w:tcPr>
          <w:p w14:paraId="016B7E21" w14:textId="77777777" w:rsidR="00B1200C" w:rsidRPr="00DE0A3A" w:rsidRDefault="00B1200C" w:rsidP="00775B14">
            <w:pPr>
              <w:jc w:val="center"/>
              <w:rPr>
                <w:rFonts w:ascii="Cambria Math" w:hAnsi="Cambria Math" w:cs="Times New Roman"/>
                <w:sz w:val="20"/>
                <w:szCs w:val="20"/>
                <w:oMath/>
              </w:rPr>
            </w:pPr>
          </w:p>
        </w:tc>
        <w:tc>
          <w:tcPr>
            <w:tcW w:w="1050" w:type="dxa"/>
          </w:tcPr>
          <w:p w14:paraId="60C98C46" w14:textId="77777777" w:rsidR="00B1200C" w:rsidRPr="00DE0A3A" w:rsidRDefault="00B1200C" w:rsidP="00775B14">
            <w:pPr>
              <w:jc w:val="center"/>
              <w:rPr>
                <w:rFonts w:ascii="Cambria Math" w:hAnsi="Cambria Math" w:cs="Times New Roman"/>
                <w:b/>
                <w:i/>
                <w:sz w:val="20"/>
                <w:szCs w:val="20"/>
              </w:rPr>
            </w:pPr>
          </w:p>
        </w:tc>
      </w:tr>
      <w:tr w:rsidR="00B1200C" w:rsidRPr="00CD1B62" w14:paraId="301D0916" w14:textId="2F1736A4" w:rsidTr="009660D0">
        <w:trPr>
          <w:trHeight w:val="23"/>
          <w:jc w:val="center"/>
        </w:trPr>
        <w:tc>
          <w:tcPr>
            <w:tcW w:w="1016" w:type="dxa"/>
          </w:tcPr>
          <w:p w14:paraId="12DF6609" w14:textId="3808476B" w:rsidR="00B1200C" w:rsidRPr="003A370E" w:rsidRDefault="000B35C2" w:rsidP="00775B14">
            <w:pPr>
              <w:jc w:val="center"/>
              <w:rPr>
                <w:rFonts w:ascii="Times New Roman" w:eastAsia="Calibri" w:hAnsi="Times New Roman" w:cs="Times New Roman"/>
                <w:sz w:val="20"/>
                <w:szCs w:val="20"/>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v,t</m:t>
                    </m:r>
                  </m:sub>
                </m:sSub>
              </m:oMath>
            </m:oMathPara>
          </w:p>
        </w:tc>
        <w:tc>
          <w:tcPr>
            <w:tcW w:w="1044" w:type="dxa"/>
          </w:tcPr>
          <w:p w14:paraId="4C1634F1" w14:textId="7B754D02" w:rsidR="00B1200C" w:rsidRPr="003A370E" w:rsidRDefault="00B1200C" w:rsidP="00775B14">
            <w:pPr>
              <w:jc w:val="center"/>
              <w:rPr>
                <w:rFonts w:ascii="Times New Roman" w:eastAsia="Calibri" w:hAnsi="Times New Roman" w:cs="Times New Roman"/>
                <w:b/>
                <w:sz w:val="20"/>
                <w:szCs w:val="20"/>
              </w:rPr>
            </w:pPr>
          </w:p>
        </w:tc>
        <w:tc>
          <w:tcPr>
            <w:tcW w:w="1138" w:type="dxa"/>
          </w:tcPr>
          <w:p w14:paraId="0AF9E6EF" w14:textId="77777777" w:rsidR="00B1200C" w:rsidRPr="0078586D" w:rsidRDefault="00B1200C" w:rsidP="00775B14">
            <w:pPr>
              <w:jc w:val="center"/>
              <w:rPr>
                <w:rFonts w:ascii="Times New Roman" w:hAnsi="Times New Roman" w:cs="Times New Roman"/>
                <w:b/>
                <w:sz w:val="20"/>
                <w:szCs w:val="20"/>
              </w:rPr>
            </w:pPr>
          </w:p>
        </w:tc>
        <w:tc>
          <w:tcPr>
            <w:tcW w:w="968" w:type="dxa"/>
          </w:tcPr>
          <w:p w14:paraId="20279D5E" w14:textId="77777777" w:rsidR="00B1200C" w:rsidRPr="0078586D" w:rsidRDefault="00B1200C" w:rsidP="00775B14">
            <w:pPr>
              <w:jc w:val="center"/>
              <w:rPr>
                <w:rFonts w:ascii="Times New Roman" w:hAnsi="Times New Roman" w:cs="Times New Roman"/>
                <w:b/>
                <w:sz w:val="20"/>
                <w:szCs w:val="20"/>
              </w:rPr>
            </w:pPr>
          </w:p>
        </w:tc>
        <w:tc>
          <w:tcPr>
            <w:tcW w:w="1210" w:type="dxa"/>
          </w:tcPr>
          <w:p w14:paraId="6673D000" w14:textId="77777777" w:rsidR="00B1200C" w:rsidRPr="0078586D" w:rsidRDefault="00B1200C" w:rsidP="00775B14">
            <w:pPr>
              <w:jc w:val="center"/>
              <w:rPr>
                <w:rFonts w:ascii="Times New Roman" w:hAnsi="Times New Roman" w:cs="Times New Roman"/>
                <w:b/>
                <w:sz w:val="20"/>
                <w:szCs w:val="20"/>
              </w:rPr>
            </w:pPr>
          </w:p>
        </w:tc>
        <w:tc>
          <w:tcPr>
            <w:tcW w:w="1539" w:type="dxa"/>
          </w:tcPr>
          <w:p w14:paraId="35CC4B29" w14:textId="312A8887" w:rsidR="00B1200C" w:rsidRPr="00DE0A3A" w:rsidRDefault="00345D0E" w:rsidP="00775B14">
            <w:pPr>
              <w:jc w:val="center"/>
              <w:rPr>
                <w:rFonts w:ascii="Times New Roman" w:hAnsi="Times New Roman" w:cs="Times New Roman"/>
                <w:b/>
                <w:sz w:val="20"/>
                <w:szCs w:val="20"/>
              </w:rPr>
            </w:pPr>
            <m:oMathPara>
              <m:oMath>
                <m:r>
                  <m:rPr>
                    <m:sty m:val="bi"/>
                  </m:rPr>
                  <w:rPr>
                    <w:rFonts w:ascii="Cambria Math" w:hAnsi="Cambria Math" w:cs="Times New Roman"/>
                    <w:sz w:val="20"/>
                    <w:szCs w:val="20"/>
                  </w:rPr>
                  <m:t>+</m:t>
                </m:r>
              </m:oMath>
            </m:oMathPara>
          </w:p>
        </w:tc>
        <w:tc>
          <w:tcPr>
            <w:tcW w:w="1061" w:type="dxa"/>
          </w:tcPr>
          <w:p w14:paraId="07B70555" w14:textId="77777777" w:rsidR="00B1200C" w:rsidRPr="00DE0A3A" w:rsidRDefault="00B1200C" w:rsidP="00775B14">
            <w:pPr>
              <w:jc w:val="center"/>
              <w:rPr>
                <w:rFonts w:ascii="Cambria Math" w:hAnsi="Cambria Math" w:cs="Times New Roman"/>
                <w:b/>
                <w:i/>
                <w:sz w:val="20"/>
                <w:szCs w:val="20"/>
              </w:rPr>
            </w:pPr>
          </w:p>
        </w:tc>
        <w:tc>
          <w:tcPr>
            <w:tcW w:w="1050" w:type="dxa"/>
          </w:tcPr>
          <w:p w14:paraId="289809EC" w14:textId="77777777" w:rsidR="00B1200C" w:rsidRPr="00DE0A3A" w:rsidRDefault="00B1200C" w:rsidP="00775B14">
            <w:pPr>
              <w:jc w:val="center"/>
              <w:rPr>
                <w:rFonts w:ascii="Cambria Math" w:hAnsi="Cambria Math" w:cs="Times New Roman"/>
                <w:b/>
                <w:i/>
                <w:sz w:val="20"/>
                <w:szCs w:val="20"/>
              </w:rPr>
            </w:pPr>
          </w:p>
        </w:tc>
      </w:tr>
      <w:tr w:rsidR="00B1200C" w:rsidRPr="00CD1B62" w14:paraId="0BEBF48E" w14:textId="6BC15C21" w:rsidTr="009660D0">
        <w:trPr>
          <w:trHeight w:val="23"/>
          <w:jc w:val="center"/>
        </w:trPr>
        <w:tc>
          <w:tcPr>
            <w:tcW w:w="1016" w:type="dxa"/>
            <w:tcBorders>
              <w:bottom w:val="single" w:sz="4" w:space="0" w:color="auto"/>
            </w:tcBorders>
          </w:tcPr>
          <w:p w14:paraId="627B381F" w14:textId="2F1A9EBD" w:rsidR="00B1200C" w:rsidRDefault="000B35C2" w:rsidP="00775B14">
            <w:pPr>
              <w:jc w:val="center"/>
              <w:rPr>
                <w:rFonts w:ascii="Times New Roman" w:eastAsia="Calibri" w:hAnsi="Times New Roman" w:cs="Times New Roman"/>
                <w:sz w:val="20"/>
                <w:szCs w:val="20"/>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oMath>
            </m:oMathPara>
          </w:p>
        </w:tc>
        <w:tc>
          <w:tcPr>
            <w:tcW w:w="1044" w:type="dxa"/>
            <w:tcBorders>
              <w:bottom w:val="single" w:sz="4" w:space="0" w:color="auto"/>
            </w:tcBorders>
          </w:tcPr>
          <w:p w14:paraId="2934BD29" w14:textId="5E1849E6" w:rsidR="00B1200C" w:rsidRPr="00DE0A3A" w:rsidRDefault="00B1200C" w:rsidP="00775B14">
            <w:pPr>
              <w:jc w:val="center"/>
              <w:rPr>
                <w:rFonts w:ascii="Cambria Math" w:hAnsi="Cambria Math" w:cs="Times New Roman"/>
                <w:b/>
                <w:i/>
                <w:sz w:val="20"/>
                <w:szCs w:val="20"/>
              </w:rPr>
            </w:pPr>
          </w:p>
        </w:tc>
        <w:tc>
          <w:tcPr>
            <w:tcW w:w="1138" w:type="dxa"/>
            <w:tcBorders>
              <w:bottom w:val="single" w:sz="4" w:space="0" w:color="auto"/>
            </w:tcBorders>
          </w:tcPr>
          <w:p w14:paraId="67498E7B" w14:textId="77777777" w:rsidR="00B1200C" w:rsidRPr="0078586D" w:rsidRDefault="00B1200C" w:rsidP="00775B14">
            <w:pPr>
              <w:jc w:val="center"/>
              <w:rPr>
                <w:rFonts w:ascii="Times New Roman" w:hAnsi="Times New Roman" w:cs="Times New Roman"/>
                <w:b/>
                <w:sz w:val="20"/>
                <w:szCs w:val="20"/>
              </w:rPr>
            </w:pPr>
          </w:p>
        </w:tc>
        <w:tc>
          <w:tcPr>
            <w:tcW w:w="968" w:type="dxa"/>
            <w:tcBorders>
              <w:bottom w:val="single" w:sz="4" w:space="0" w:color="auto"/>
            </w:tcBorders>
          </w:tcPr>
          <w:p w14:paraId="132B6296" w14:textId="77777777" w:rsidR="00B1200C" w:rsidRPr="0078586D" w:rsidRDefault="00B1200C" w:rsidP="00775B14">
            <w:pPr>
              <w:jc w:val="center"/>
              <w:rPr>
                <w:rFonts w:ascii="Times New Roman" w:hAnsi="Times New Roman" w:cs="Times New Roman"/>
                <w:b/>
                <w:sz w:val="20"/>
                <w:szCs w:val="20"/>
              </w:rPr>
            </w:pPr>
          </w:p>
        </w:tc>
        <w:tc>
          <w:tcPr>
            <w:tcW w:w="1210" w:type="dxa"/>
            <w:tcBorders>
              <w:bottom w:val="single" w:sz="4" w:space="0" w:color="auto"/>
            </w:tcBorders>
          </w:tcPr>
          <w:p w14:paraId="79D99FC6" w14:textId="77777777" w:rsidR="00B1200C" w:rsidRPr="0078586D" w:rsidRDefault="00B1200C" w:rsidP="00775B14">
            <w:pPr>
              <w:jc w:val="center"/>
              <w:rPr>
                <w:rFonts w:ascii="Times New Roman" w:hAnsi="Times New Roman" w:cs="Times New Roman"/>
                <w:b/>
                <w:sz w:val="20"/>
                <w:szCs w:val="20"/>
              </w:rPr>
            </w:pPr>
          </w:p>
        </w:tc>
        <w:tc>
          <w:tcPr>
            <w:tcW w:w="1539" w:type="dxa"/>
            <w:tcBorders>
              <w:bottom w:val="single" w:sz="4" w:space="0" w:color="auto"/>
            </w:tcBorders>
          </w:tcPr>
          <w:p w14:paraId="49D3B819" w14:textId="77777777" w:rsidR="00B1200C" w:rsidRPr="0078586D" w:rsidRDefault="00B1200C" w:rsidP="00775B14">
            <w:pPr>
              <w:jc w:val="center"/>
              <w:rPr>
                <w:rFonts w:ascii="Times New Roman" w:hAnsi="Times New Roman" w:cs="Times New Roman"/>
                <w:b/>
                <w:sz w:val="20"/>
                <w:szCs w:val="20"/>
              </w:rPr>
            </w:pPr>
          </w:p>
        </w:tc>
        <w:tc>
          <w:tcPr>
            <w:tcW w:w="1061" w:type="dxa"/>
            <w:tcBorders>
              <w:bottom w:val="single" w:sz="4" w:space="0" w:color="auto"/>
            </w:tcBorders>
          </w:tcPr>
          <w:p w14:paraId="249C67CD" w14:textId="230D76D2" w:rsidR="00B1200C" w:rsidRPr="00DE0A3A" w:rsidRDefault="003B59E6" w:rsidP="00775B14">
            <w:pPr>
              <w:jc w:val="center"/>
              <w:rPr>
                <w:rFonts w:ascii="Cambria Math" w:hAnsi="Cambria Math" w:cs="Times New Roman"/>
                <w:b/>
                <w:i/>
                <w:sz w:val="20"/>
                <w:szCs w:val="20"/>
              </w:rPr>
            </w:pPr>
            <m:oMathPara>
              <m:oMath>
                <m:r>
                  <m:rPr>
                    <m:sty m:val="bi"/>
                  </m:rPr>
                  <w:rPr>
                    <w:rFonts w:ascii="Cambria Math" w:hAnsi="Cambria Math" w:cs="Times New Roman"/>
                    <w:sz w:val="20"/>
                    <w:szCs w:val="20"/>
                  </w:rPr>
                  <m:t>+</m:t>
                </m:r>
              </m:oMath>
            </m:oMathPara>
          </w:p>
        </w:tc>
        <w:tc>
          <w:tcPr>
            <w:tcW w:w="1050" w:type="dxa"/>
            <w:tcBorders>
              <w:bottom w:val="single" w:sz="4" w:space="0" w:color="auto"/>
            </w:tcBorders>
          </w:tcPr>
          <w:p w14:paraId="73F83D12" w14:textId="77777777" w:rsidR="00B1200C" w:rsidRPr="00DE0A3A" w:rsidRDefault="00B1200C" w:rsidP="00775B14">
            <w:pPr>
              <w:jc w:val="center"/>
              <w:rPr>
                <w:rFonts w:ascii="Cambria Math" w:hAnsi="Cambria Math" w:cs="Times New Roman"/>
                <w:b/>
                <w:i/>
                <w:sz w:val="20"/>
                <w:szCs w:val="20"/>
              </w:rPr>
            </w:pPr>
          </w:p>
        </w:tc>
      </w:tr>
      <w:tr w:rsidR="00B1200C" w:rsidRPr="00CD1B62" w14:paraId="51B75FE8" w14:textId="154BC8B6" w:rsidTr="009660D0">
        <w:trPr>
          <w:trHeight w:val="23"/>
          <w:jc w:val="center"/>
        </w:trPr>
        <w:tc>
          <w:tcPr>
            <w:tcW w:w="1016" w:type="dxa"/>
            <w:tcBorders>
              <w:top w:val="single" w:sz="4" w:space="0" w:color="auto"/>
              <w:bottom w:val="single" w:sz="4" w:space="0" w:color="auto"/>
            </w:tcBorders>
          </w:tcPr>
          <w:p w14:paraId="1E39FCA7" w14:textId="64372CA9" w:rsidR="00B1200C" w:rsidRDefault="000B35C2" w:rsidP="00775B14">
            <w:pPr>
              <w:jc w:val="center"/>
              <w:rPr>
                <w:rFonts w:ascii="Times New Roman" w:hAnsi="Times New Roman" w:cs="Times New Roman"/>
                <w:sz w:val="20"/>
                <w:szCs w:val="20"/>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oMath>
            </m:oMathPara>
          </w:p>
        </w:tc>
        <w:tc>
          <w:tcPr>
            <w:tcW w:w="1044" w:type="dxa"/>
            <w:tcBorders>
              <w:top w:val="single" w:sz="4" w:space="0" w:color="auto"/>
              <w:bottom w:val="single" w:sz="4" w:space="0" w:color="auto"/>
            </w:tcBorders>
          </w:tcPr>
          <w:p w14:paraId="7611A654" w14:textId="2085F344" w:rsidR="00B1200C" w:rsidRPr="00DE0A3A" w:rsidRDefault="001045A8" w:rsidP="00775B14">
            <w:pPr>
              <w:jc w:val="center"/>
              <w:rPr>
                <w:rFonts w:ascii="Cambria Math" w:hAnsi="Cambria Math" w:cs="Times New Roman"/>
                <w:b/>
                <w:i/>
                <w:sz w:val="20"/>
                <w:szCs w:val="20"/>
              </w:rPr>
            </w:pPr>
            <m:oMathPara>
              <m:oMath>
                <m:r>
                  <m:rPr>
                    <m:sty m:val="bi"/>
                  </m:rPr>
                  <w:rPr>
                    <w:rFonts w:ascii="Cambria Math" w:hAnsi="Cambria Math" w:cs="Times New Roman"/>
                    <w:sz w:val="20"/>
                    <w:szCs w:val="20"/>
                  </w:rPr>
                  <m:t>+</m:t>
                </m:r>
              </m:oMath>
            </m:oMathPara>
          </w:p>
        </w:tc>
        <w:tc>
          <w:tcPr>
            <w:tcW w:w="1138" w:type="dxa"/>
            <w:tcBorders>
              <w:top w:val="single" w:sz="4" w:space="0" w:color="auto"/>
              <w:bottom w:val="single" w:sz="4" w:space="0" w:color="auto"/>
            </w:tcBorders>
          </w:tcPr>
          <w:p w14:paraId="1E26CDF1" w14:textId="77777777" w:rsidR="00B1200C" w:rsidRPr="0078586D" w:rsidRDefault="00B1200C" w:rsidP="00775B14">
            <w:pPr>
              <w:jc w:val="center"/>
              <w:rPr>
                <w:rFonts w:ascii="Times New Roman" w:hAnsi="Times New Roman" w:cs="Times New Roman"/>
                <w:b/>
                <w:sz w:val="20"/>
                <w:szCs w:val="20"/>
              </w:rPr>
            </w:pPr>
          </w:p>
        </w:tc>
        <w:tc>
          <w:tcPr>
            <w:tcW w:w="968" w:type="dxa"/>
            <w:tcBorders>
              <w:top w:val="single" w:sz="4" w:space="0" w:color="auto"/>
              <w:bottom w:val="single" w:sz="4" w:space="0" w:color="auto"/>
            </w:tcBorders>
          </w:tcPr>
          <w:p w14:paraId="64A66905" w14:textId="77777777" w:rsidR="00B1200C" w:rsidRPr="0078586D" w:rsidRDefault="00B1200C" w:rsidP="00775B14">
            <w:pPr>
              <w:jc w:val="center"/>
              <w:rPr>
                <w:rFonts w:ascii="Times New Roman" w:hAnsi="Times New Roman" w:cs="Times New Roman"/>
                <w:b/>
                <w:sz w:val="20"/>
                <w:szCs w:val="20"/>
              </w:rPr>
            </w:pPr>
          </w:p>
        </w:tc>
        <w:tc>
          <w:tcPr>
            <w:tcW w:w="1210" w:type="dxa"/>
            <w:tcBorders>
              <w:top w:val="single" w:sz="4" w:space="0" w:color="auto"/>
              <w:bottom w:val="single" w:sz="4" w:space="0" w:color="auto"/>
            </w:tcBorders>
          </w:tcPr>
          <w:p w14:paraId="43A39C65" w14:textId="77777777" w:rsidR="00B1200C" w:rsidRPr="0078586D" w:rsidRDefault="00B1200C" w:rsidP="00775B14">
            <w:pPr>
              <w:jc w:val="center"/>
              <w:rPr>
                <w:rFonts w:ascii="Times New Roman" w:hAnsi="Times New Roman" w:cs="Times New Roman"/>
                <w:b/>
                <w:sz w:val="20"/>
                <w:szCs w:val="20"/>
              </w:rPr>
            </w:pPr>
          </w:p>
        </w:tc>
        <w:tc>
          <w:tcPr>
            <w:tcW w:w="1539" w:type="dxa"/>
            <w:tcBorders>
              <w:top w:val="single" w:sz="4" w:space="0" w:color="auto"/>
              <w:bottom w:val="single" w:sz="4" w:space="0" w:color="auto"/>
            </w:tcBorders>
          </w:tcPr>
          <w:p w14:paraId="72C43775" w14:textId="77777777" w:rsidR="00B1200C" w:rsidRPr="0078586D" w:rsidRDefault="00B1200C" w:rsidP="00775B14">
            <w:pPr>
              <w:jc w:val="center"/>
              <w:rPr>
                <w:rFonts w:ascii="Times New Roman" w:hAnsi="Times New Roman" w:cs="Times New Roman"/>
                <w:b/>
                <w:sz w:val="20"/>
                <w:szCs w:val="20"/>
              </w:rPr>
            </w:pPr>
          </w:p>
        </w:tc>
        <w:tc>
          <w:tcPr>
            <w:tcW w:w="1061" w:type="dxa"/>
            <w:tcBorders>
              <w:top w:val="single" w:sz="4" w:space="0" w:color="auto"/>
              <w:bottom w:val="single" w:sz="4" w:space="0" w:color="auto"/>
            </w:tcBorders>
          </w:tcPr>
          <w:p w14:paraId="01276B09" w14:textId="77777777" w:rsidR="00B1200C" w:rsidRPr="00DE0A3A" w:rsidRDefault="00B1200C" w:rsidP="00775B14">
            <w:pPr>
              <w:jc w:val="center"/>
              <w:rPr>
                <w:rFonts w:ascii="Cambria Math" w:hAnsi="Cambria Math" w:cs="Times New Roman"/>
                <w:b/>
                <w:i/>
                <w:sz w:val="20"/>
                <w:szCs w:val="20"/>
              </w:rPr>
            </w:pPr>
          </w:p>
        </w:tc>
        <w:tc>
          <w:tcPr>
            <w:tcW w:w="1050" w:type="dxa"/>
            <w:tcBorders>
              <w:top w:val="single" w:sz="4" w:space="0" w:color="auto"/>
              <w:bottom w:val="single" w:sz="4" w:space="0" w:color="auto"/>
            </w:tcBorders>
          </w:tcPr>
          <w:p w14:paraId="175FBA9F" w14:textId="40D138AE" w:rsidR="00B1200C" w:rsidRPr="00DE0A3A" w:rsidRDefault="002E6025" w:rsidP="00775B14">
            <w:pPr>
              <w:jc w:val="center"/>
              <w:rPr>
                <w:rFonts w:ascii="Cambria Math" w:hAnsi="Cambria Math" w:cs="Times New Roman"/>
                <w:b/>
                <w:i/>
                <w:sz w:val="20"/>
                <w:szCs w:val="20"/>
              </w:rPr>
            </w:pPr>
            <m:oMathPara>
              <m:oMath>
                <m:r>
                  <m:rPr>
                    <m:sty m:val="bi"/>
                  </m:rPr>
                  <w:rPr>
                    <w:rFonts w:ascii="Cambria Math" w:hAnsi="Cambria Math" w:cs="Times New Roman"/>
                    <w:sz w:val="20"/>
                    <w:szCs w:val="20"/>
                  </w:rPr>
                  <m:t>+</m:t>
                </m:r>
              </m:oMath>
            </m:oMathPara>
          </w:p>
        </w:tc>
      </w:tr>
      <w:tr w:rsidR="008E6CFD" w:rsidRPr="00CD1B62" w14:paraId="6977D28C" w14:textId="77777777" w:rsidTr="004F4A6D">
        <w:trPr>
          <w:trHeight w:val="23"/>
          <w:jc w:val="center"/>
        </w:trPr>
        <w:tc>
          <w:tcPr>
            <w:tcW w:w="9026" w:type="dxa"/>
            <w:gridSpan w:val="8"/>
            <w:tcBorders>
              <w:top w:val="single" w:sz="4" w:space="0" w:color="auto"/>
              <w:bottom w:val="single" w:sz="4" w:space="0" w:color="auto"/>
            </w:tcBorders>
          </w:tcPr>
          <w:p w14:paraId="68719BED" w14:textId="734EE9DF" w:rsidR="008E6CFD" w:rsidRPr="008E6CFD" w:rsidRDefault="008E6CFD" w:rsidP="008E6CFD">
            <w:pPr>
              <w:rPr>
                <w:rFonts w:ascii="Times New Roman" w:eastAsia="Calibri" w:hAnsi="Times New Roman" w:cs="Times New Roman"/>
                <w:bCs/>
                <w:iCs/>
                <w:sz w:val="20"/>
                <w:szCs w:val="20"/>
              </w:rPr>
            </w:pPr>
            <w:r w:rsidRPr="008E6CFD">
              <w:rPr>
                <w:rFonts w:ascii="Times New Roman" w:eastAsia="Calibri" w:hAnsi="Times New Roman" w:cs="Times New Roman"/>
                <w:bCs/>
                <w:iCs/>
                <w:sz w:val="20"/>
                <w:szCs w:val="20"/>
              </w:rPr>
              <w:t>Notes:</w:t>
            </w:r>
            <w:r w:rsidR="00D0528E">
              <w:rPr>
                <w:rFonts w:ascii="Times New Roman" w:eastAsia="Calibri" w:hAnsi="Times New Roman" w:cs="Times New Roman"/>
                <w:bCs/>
                <w:iCs/>
                <w:sz w:val="20"/>
                <w:szCs w:val="20"/>
              </w:rPr>
              <w:t xml:space="preserve"> Sign restrictions with </w:t>
            </w:r>
            <m:oMath>
              <m:r>
                <w:rPr>
                  <w:rFonts w:ascii="Cambria Math" w:eastAsia="Calibri" w:hAnsi="Cambria Math" w:cs="Times New Roman"/>
                  <w:sz w:val="20"/>
                  <w:szCs w:val="20"/>
                </w:rPr>
                <m:t>(+)</m:t>
              </m:r>
            </m:oMath>
            <w:r w:rsidR="00D0528E">
              <w:rPr>
                <w:rFonts w:ascii="Times New Roman" w:eastAsia="Calibri" w:hAnsi="Times New Roman" w:cs="Times New Roman"/>
                <w:bCs/>
                <w:iCs/>
                <w:sz w:val="20"/>
                <w:szCs w:val="20"/>
              </w:rPr>
              <w:t xml:space="preserve"> indicating a positive response to the shock and </w:t>
            </w:r>
            <m:oMath>
              <m:r>
                <w:rPr>
                  <w:rFonts w:ascii="Cambria Math" w:eastAsia="Calibri" w:hAnsi="Cambria Math" w:cs="Times New Roman"/>
                  <w:sz w:val="20"/>
                  <w:szCs w:val="20"/>
                </w:rPr>
                <m:t>(-)</m:t>
              </m:r>
            </m:oMath>
            <w:r w:rsidR="00D0528E">
              <w:rPr>
                <w:rFonts w:ascii="Times New Roman" w:eastAsia="Calibri" w:hAnsi="Times New Roman" w:cs="Times New Roman"/>
                <w:bCs/>
                <w:iCs/>
                <w:sz w:val="20"/>
                <w:szCs w:val="20"/>
              </w:rPr>
              <w:t xml:space="preserve"> indicating a negative response.</w:t>
            </w:r>
          </w:p>
        </w:tc>
      </w:tr>
    </w:tbl>
    <w:p w14:paraId="15448E14" w14:textId="77777777" w:rsidR="00F7138B" w:rsidRDefault="00F7138B" w:rsidP="00C75AEE">
      <w:pPr>
        <w:spacing w:after="0" w:line="360" w:lineRule="auto"/>
        <w:jc w:val="both"/>
        <w:rPr>
          <w:rFonts w:ascii="Times New Roman" w:eastAsiaTheme="minorEastAsia" w:hAnsi="Times New Roman" w:cs="Times New Roman"/>
          <w:sz w:val="24"/>
          <w:szCs w:val="24"/>
        </w:rPr>
      </w:pPr>
    </w:p>
    <w:p w14:paraId="699F9F67" w14:textId="77777777" w:rsidR="00D51C0D" w:rsidRPr="00707B65" w:rsidRDefault="00D51C0D" w:rsidP="00C75AEE">
      <w:pPr>
        <w:spacing w:after="0" w:line="360" w:lineRule="auto"/>
        <w:jc w:val="both"/>
        <w:rPr>
          <w:rFonts w:ascii="Times New Roman" w:hAnsi="Times New Roman" w:cs="Times New Roman"/>
          <w:sz w:val="24"/>
          <w:szCs w:val="24"/>
        </w:rPr>
      </w:pPr>
    </w:p>
    <w:p w14:paraId="4D3CB86A" w14:textId="44CD0821" w:rsidR="008D6C88" w:rsidRPr="00707B65" w:rsidRDefault="00A52A52" w:rsidP="00F56A9C">
      <w:pPr>
        <w:pStyle w:val="Heading2"/>
        <w:numPr>
          <w:ilvl w:val="0"/>
          <w:numId w:val="31"/>
        </w:numPr>
        <w:spacing w:line="360" w:lineRule="auto"/>
        <w:rPr>
          <w:rFonts w:ascii="Times New Roman" w:hAnsi="Times New Roman" w:cs="Times New Roman"/>
          <w:b/>
          <w:color w:val="auto"/>
          <w:sz w:val="24"/>
          <w:szCs w:val="24"/>
        </w:rPr>
      </w:pPr>
      <w:r w:rsidRPr="00707B65">
        <w:rPr>
          <w:rFonts w:ascii="Times New Roman" w:hAnsi="Times New Roman" w:cs="Times New Roman"/>
          <w:b/>
          <w:color w:val="auto"/>
          <w:sz w:val="24"/>
          <w:szCs w:val="24"/>
        </w:rPr>
        <w:t xml:space="preserve">Data and </w:t>
      </w:r>
      <w:r w:rsidR="00D44D83">
        <w:rPr>
          <w:rFonts w:ascii="Times New Roman" w:hAnsi="Times New Roman" w:cs="Times New Roman"/>
          <w:b/>
          <w:color w:val="auto"/>
          <w:sz w:val="24"/>
          <w:szCs w:val="24"/>
        </w:rPr>
        <w:t>E</w:t>
      </w:r>
      <w:r w:rsidR="00BF7A99" w:rsidRPr="00707B65">
        <w:rPr>
          <w:rFonts w:ascii="Times New Roman" w:hAnsi="Times New Roman" w:cs="Times New Roman"/>
          <w:b/>
          <w:color w:val="auto"/>
          <w:sz w:val="24"/>
          <w:szCs w:val="24"/>
        </w:rPr>
        <w:t xml:space="preserve">mpirical </w:t>
      </w:r>
      <w:r w:rsidR="00D44D83">
        <w:rPr>
          <w:rFonts w:ascii="Times New Roman" w:hAnsi="Times New Roman" w:cs="Times New Roman"/>
          <w:b/>
          <w:color w:val="auto"/>
          <w:sz w:val="24"/>
          <w:szCs w:val="24"/>
        </w:rPr>
        <w:t>R</w:t>
      </w:r>
      <w:r w:rsidR="008D6C88" w:rsidRPr="00707B65">
        <w:rPr>
          <w:rFonts w:ascii="Times New Roman" w:hAnsi="Times New Roman" w:cs="Times New Roman"/>
          <w:b/>
          <w:color w:val="auto"/>
          <w:sz w:val="24"/>
          <w:szCs w:val="24"/>
        </w:rPr>
        <w:t>esults</w:t>
      </w:r>
    </w:p>
    <w:p w14:paraId="2F18BD55" w14:textId="6F414DDA" w:rsidR="000D5CDC" w:rsidRPr="00707B65" w:rsidRDefault="000D5CDC" w:rsidP="00F342EB">
      <w:pPr>
        <w:pStyle w:val="Heading3"/>
        <w:rPr>
          <w:rFonts w:ascii="Times New Roman" w:hAnsi="Times New Roman" w:cs="Times New Roman"/>
          <w:b/>
          <w:color w:val="auto"/>
        </w:rPr>
      </w:pPr>
      <w:r w:rsidRPr="00707B65">
        <w:rPr>
          <w:rFonts w:ascii="Times New Roman" w:hAnsi="Times New Roman" w:cs="Times New Roman"/>
          <w:b/>
          <w:color w:val="auto"/>
        </w:rPr>
        <w:t xml:space="preserve">4.1 Data </w:t>
      </w:r>
      <w:r w:rsidR="00D44D83">
        <w:rPr>
          <w:rFonts w:ascii="Times New Roman" w:hAnsi="Times New Roman" w:cs="Times New Roman"/>
          <w:b/>
          <w:color w:val="auto"/>
        </w:rPr>
        <w:t>D</w:t>
      </w:r>
      <w:r w:rsidRPr="00707B65">
        <w:rPr>
          <w:rFonts w:ascii="Times New Roman" w:hAnsi="Times New Roman" w:cs="Times New Roman"/>
          <w:b/>
          <w:color w:val="auto"/>
        </w:rPr>
        <w:t>escription</w:t>
      </w:r>
    </w:p>
    <w:p w14:paraId="6799F4F7" w14:textId="243A7B28" w:rsidR="0028545C" w:rsidRPr="005D12EA" w:rsidRDefault="000328E8" w:rsidP="002854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 obtain</w:t>
      </w:r>
      <w:r w:rsidR="00804286">
        <w:rPr>
          <w:rFonts w:ascii="Times New Roman" w:hAnsi="Times New Roman" w:cs="Times New Roman"/>
          <w:sz w:val="24"/>
          <w:szCs w:val="24"/>
        </w:rPr>
        <w:t>ed</w:t>
      </w:r>
      <w:r>
        <w:rPr>
          <w:rFonts w:ascii="Times New Roman" w:hAnsi="Times New Roman" w:cs="Times New Roman"/>
          <w:sz w:val="24"/>
          <w:szCs w:val="24"/>
        </w:rPr>
        <w:t xml:space="preserve"> monthly Baltic Dry Index (BDI) data from February 1985 to September 2023 from Bloomberg.</w:t>
      </w:r>
      <w:r w:rsidR="00807ECA">
        <w:rPr>
          <w:rFonts w:ascii="Times New Roman" w:hAnsi="Times New Roman" w:cs="Times New Roman"/>
          <w:sz w:val="24"/>
          <w:szCs w:val="24"/>
        </w:rPr>
        <w:t xml:space="preserve"> </w:t>
      </w:r>
      <w:r w:rsidR="00512E46">
        <w:rPr>
          <w:rFonts w:ascii="Times New Roman" w:hAnsi="Times New Roman" w:cs="Times New Roman"/>
          <w:sz w:val="24"/>
        </w:rPr>
        <w:t xml:space="preserve">Due to </w:t>
      </w:r>
      <w:r w:rsidR="00857933">
        <w:rPr>
          <w:rFonts w:ascii="Times New Roman" w:hAnsi="Times New Roman" w:cs="Times New Roman"/>
          <w:sz w:val="24"/>
        </w:rPr>
        <w:t xml:space="preserve">limited </w:t>
      </w:r>
      <w:r w:rsidR="00512E46">
        <w:rPr>
          <w:rFonts w:ascii="Times New Roman" w:hAnsi="Times New Roman" w:cs="Times New Roman"/>
          <w:sz w:val="24"/>
        </w:rPr>
        <w:t xml:space="preserve">data availability </w:t>
      </w:r>
      <w:r w:rsidR="00857933">
        <w:rPr>
          <w:rFonts w:ascii="Times New Roman" w:hAnsi="Times New Roman" w:cs="Times New Roman"/>
          <w:sz w:val="24"/>
        </w:rPr>
        <w:t xml:space="preserve">for </w:t>
      </w:r>
      <w:r w:rsidR="007C352A">
        <w:rPr>
          <w:rFonts w:ascii="Times New Roman" w:hAnsi="Times New Roman" w:cs="Times New Roman"/>
          <w:sz w:val="24"/>
        </w:rPr>
        <w:t xml:space="preserve">other </w:t>
      </w:r>
      <w:r w:rsidR="00B407EA">
        <w:rPr>
          <w:rFonts w:ascii="Times New Roman" w:hAnsi="Times New Roman" w:cs="Times New Roman"/>
          <w:sz w:val="24"/>
        </w:rPr>
        <w:t>variables,</w:t>
      </w:r>
      <w:r w:rsidR="007C352A">
        <w:rPr>
          <w:rFonts w:ascii="Times New Roman" w:hAnsi="Times New Roman" w:cs="Times New Roman"/>
          <w:sz w:val="24"/>
        </w:rPr>
        <w:t xml:space="preserve"> </w:t>
      </w:r>
      <w:r w:rsidR="00512E46">
        <w:rPr>
          <w:rFonts w:ascii="Times New Roman" w:hAnsi="Times New Roman" w:cs="Times New Roman"/>
          <w:sz w:val="24"/>
        </w:rPr>
        <w:t xml:space="preserve">we estimate the VAR model </w:t>
      </w:r>
      <w:r w:rsidR="007C352A">
        <w:rPr>
          <w:rFonts w:ascii="Times New Roman" w:hAnsi="Times New Roman" w:cs="Times New Roman"/>
          <w:sz w:val="24"/>
        </w:rPr>
        <w:t>starting</w:t>
      </w:r>
      <w:r w:rsidR="00D86F33">
        <w:rPr>
          <w:rFonts w:ascii="Times New Roman" w:hAnsi="Times New Roman" w:cs="Times New Roman"/>
          <w:sz w:val="24"/>
        </w:rPr>
        <w:t xml:space="preserve"> in</w:t>
      </w:r>
      <w:r w:rsidR="00512E46">
        <w:rPr>
          <w:rFonts w:ascii="Times New Roman" w:hAnsi="Times New Roman" w:cs="Times New Roman"/>
          <w:sz w:val="24"/>
        </w:rPr>
        <w:t xml:space="preserve"> </w:t>
      </w:r>
      <w:r w:rsidR="007C352A">
        <w:rPr>
          <w:rFonts w:ascii="Times New Roman" w:hAnsi="Times New Roman" w:cs="Times New Roman"/>
          <w:sz w:val="24"/>
        </w:rPr>
        <w:t>January 199</w:t>
      </w:r>
      <w:r w:rsidR="00C933C0">
        <w:rPr>
          <w:rFonts w:ascii="Times New Roman" w:hAnsi="Times New Roman" w:cs="Times New Roman"/>
          <w:sz w:val="24"/>
        </w:rPr>
        <w:t>0</w:t>
      </w:r>
      <w:r w:rsidR="00D72083">
        <w:rPr>
          <w:rFonts w:ascii="Times New Roman" w:hAnsi="Times New Roman" w:cs="Times New Roman"/>
          <w:sz w:val="24"/>
        </w:rPr>
        <w:t xml:space="preserve"> for the US</w:t>
      </w:r>
      <w:r w:rsidR="00512E46">
        <w:rPr>
          <w:rFonts w:ascii="Times New Roman" w:hAnsi="Times New Roman" w:cs="Times New Roman"/>
          <w:sz w:val="24"/>
        </w:rPr>
        <w:t xml:space="preserve">, </w:t>
      </w:r>
      <w:r w:rsidR="007C352A">
        <w:rPr>
          <w:rFonts w:ascii="Times New Roman" w:hAnsi="Times New Roman" w:cs="Times New Roman"/>
          <w:sz w:val="24"/>
        </w:rPr>
        <w:t xml:space="preserve">in </w:t>
      </w:r>
      <w:r w:rsidR="000E2121">
        <w:rPr>
          <w:rFonts w:ascii="Times New Roman" w:hAnsi="Times New Roman" w:cs="Times New Roman"/>
          <w:sz w:val="24"/>
        </w:rPr>
        <w:t>January 2000</w:t>
      </w:r>
      <w:r w:rsidR="00512E46">
        <w:rPr>
          <w:rFonts w:ascii="Times New Roman" w:hAnsi="Times New Roman" w:cs="Times New Roman"/>
          <w:sz w:val="24"/>
        </w:rPr>
        <w:t xml:space="preserve"> </w:t>
      </w:r>
      <w:r w:rsidR="00857933">
        <w:rPr>
          <w:rFonts w:ascii="Times New Roman" w:hAnsi="Times New Roman" w:cs="Times New Roman"/>
          <w:sz w:val="24"/>
        </w:rPr>
        <w:t>for the UK</w:t>
      </w:r>
      <w:r w:rsidR="00FC587B">
        <w:rPr>
          <w:rFonts w:ascii="Times New Roman" w:hAnsi="Times New Roman" w:cs="Times New Roman"/>
          <w:sz w:val="24"/>
        </w:rPr>
        <w:t>,</w:t>
      </w:r>
      <w:r w:rsidR="00857933">
        <w:rPr>
          <w:rFonts w:ascii="Times New Roman" w:hAnsi="Times New Roman" w:cs="Times New Roman"/>
          <w:sz w:val="24"/>
        </w:rPr>
        <w:t xml:space="preserve"> </w:t>
      </w:r>
      <w:r w:rsidR="00512E46">
        <w:rPr>
          <w:rFonts w:ascii="Times New Roman" w:hAnsi="Times New Roman" w:cs="Times New Roman"/>
          <w:sz w:val="24"/>
        </w:rPr>
        <w:t>a</w:t>
      </w:r>
      <w:r w:rsidR="00857933">
        <w:rPr>
          <w:rFonts w:ascii="Times New Roman" w:hAnsi="Times New Roman" w:cs="Times New Roman"/>
          <w:sz w:val="24"/>
        </w:rPr>
        <w:t xml:space="preserve">nd </w:t>
      </w:r>
      <w:r w:rsidR="007C352A">
        <w:rPr>
          <w:rFonts w:ascii="Times New Roman" w:hAnsi="Times New Roman" w:cs="Times New Roman"/>
          <w:sz w:val="24"/>
        </w:rPr>
        <w:t xml:space="preserve">in </w:t>
      </w:r>
      <w:r w:rsidR="007B0365">
        <w:rPr>
          <w:rFonts w:ascii="Times New Roman" w:hAnsi="Times New Roman" w:cs="Times New Roman"/>
          <w:sz w:val="24"/>
        </w:rPr>
        <w:t>January 1997</w:t>
      </w:r>
      <w:r w:rsidR="00857933">
        <w:rPr>
          <w:rFonts w:ascii="Times New Roman" w:hAnsi="Times New Roman" w:cs="Times New Roman"/>
          <w:sz w:val="24"/>
        </w:rPr>
        <w:t xml:space="preserve"> </w:t>
      </w:r>
      <w:r w:rsidR="00857933">
        <w:rPr>
          <w:rFonts w:ascii="Times New Roman" w:hAnsi="Times New Roman" w:cs="Times New Roman"/>
          <w:sz w:val="24"/>
        </w:rPr>
        <w:lastRenderedPageBreak/>
        <w:t>for the euro area</w:t>
      </w:r>
      <w:r w:rsidR="007B0365">
        <w:rPr>
          <w:rFonts w:ascii="Times New Roman" w:hAnsi="Times New Roman" w:cs="Times New Roman"/>
          <w:sz w:val="24"/>
        </w:rPr>
        <w:t>.</w:t>
      </w:r>
      <w:r w:rsidR="00C11A02">
        <w:rPr>
          <w:rFonts w:ascii="Times New Roman" w:hAnsi="Times New Roman" w:cs="Times New Roman"/>
          <w:sz w:val="24"/>
        </w:rPr>
        <w:t xml:space="preserve"> </w:t>
      </w:r>
      <w:r w:rsidR="004F3ECA" w:rsidRPr="005D12EA">
        <w:rPr>
          <w:rFonts w:ascii="Times New Roman" w:hAnsi="Times New Roman" w:cs="Times New Roman"/>
          <w:sz w:val="24"/>
          <w:szCs w:val="24"/>
        </w:rPr>
        <w:t xml:space="preserve">The </w:t>
      </w:r>
      <w:r w:rsidR="0002505B">
        <w:rPr>
          <w:rFonts w:ascii="Times New Roman" w:hAnsi="Times New Roman" w:cs="Times New Roman"/>
          <w:sz w:val="24"/>
          <w:szCs w:val="24"/>
        </w:rPr>
        <w:t xml:space="preserve">series for </w:t>
      </w:r>
      <w:r w:rsidR="00D86F33">
        <w:rPr>
          <w:rFonts w:ascii="Times New Roman" w:hAnsi="Times New Roman" w:cs="Times New Roman"/>
          <w:sz w:val="24"/>
          <w:szCs w:val="24"/>
        </w:rPr>
        <w:t xml:space="preserve">headline </w:t>
      </w:r>
      <w:r w:rsidR="004F3ECA" w:rsidRPr="005D12EA">
        <w:rPr>
          <w:rFonts w:ascii="Times New Roman" w:hAnsi="Times New Roman" w:cs="Times New Roman"/>
          <w:sz w:val="24"/>
          <w:szCs w:val="24"/>
        </w:rPr>
        <w:t>consumer price inflation</w:t>
      </w:r>
      <w:r w:rsidR="0002505B">
        <w:rPr>
          <w:rFonts w:ascii="Times New Roman" w:hAnsi="Times New Roman" w:cs="Times New Roman"/>
          <w:sz w:val="24"/>
          <w:szCs w:val="24"/>
        </w:rPr>
        <w:t xml:space="preserve"> and </w:t>
      </w:r>
      <w:r w:rsidR="00D86F33">
        <w:rPr>
          <w:rFonts w:ascii="Times New Roman" w:hAnsi="Times New Roman" w:cs="Times New Roman"/>
          <w:sz w:val="24"/>
          <w:szCs w:val="24"/>
        </w:rPr>
        <w:t xml:space="preserve">core </w:t>
      </w:r>
      <w:r w:rsidR="0002505B">
        <w:rPr>
          <w:rFonts w:ascii="Times New Roman" w:hAnsi="Times New Roman" w:cs="Times New Roman"/>
          <w:sz w:val="24"/>
          <w:szCs w:val="24"/>
        </w:rPr>
        <w:t xml:space="preserve">consumer price inflation </w:t>
      </w:r>
      <w:r w:rsidR="00797F30">
        <w:rPr>
          <w:rFonts w:ascii="Times New Roman" w:hAnsi="Times New Roman" w:cs="Times New Roman"/>
          <w:sz w:val="24"/>
          <w:szCs w:val="24"/>
        </w:rPr>
        <w:t>(</w:t>
      </w:r>
      <w:r w:rsidR="00831B76">
        <w:rPr>
          <w:rFonts w:ascii="Times New Roman" w:hAnsi="Times New Roman" w:cs="Times New Roman"/>
          <w:sz w:val="24"/>
          <w:szCs w:val="24"/>
        </w:rPr>
        <w:t>excluding</w:t>
      </w:r>
      <w:r w:rsidR="0002505B">
        <w:rPr>
          <w:rFonts w:ascii="Times New Roman" w:hAnsi="Times New Roman" w:cs="Times New Roman"/>
          <w:sz w:val="24"/>
          <w:szCs w:val="24"/>
        </w:rPr>
        <w:t xml:space="preserve"> food and energy</w:t>
      </w:r>
      <w:r w:rsidR="00797F30">
        <w:rPr>
          <w:rFonts w:ascii="Times New Roman" w:hAnsi="Times New Roman" w:cs="Times New Roman"/>
          <w:sz w:val="24"/>
          <w:szCs w:val="24"/>
        </w:rPr>
        <w:t>)</w:t>
      </w:r>
      <w:r w:rsidR="0002505B">
        <w:rPr>
          <w:rFonts w:ascii="Times New Roman" w:hAnsi="Times New Roman" w:cs="Times New Roman"/>
          <w:sz w:val="24"/>
          <w:szCs w:val="24"/>
        </w:rPr>
        <w:t xml:space="preserve"> are</w:t>
      </w:r>
      <w:r w:rsidR="004F3ECA" w:rsidRPr="005D12EA">
        <w:rPr>
          <w:rFonts w:ascii="Times New Roman" w:hAnsi="Times New Roman" w:cs="Times New Roman"/>
          <w:sz w:val="24"/>
          <w:szCs w:val="24"/>
        </w:rPr>
        <w:t xml:space="preserve"> from the Organisation for Economic Co-operation and Development (OECD) Inflation (CPI) database </w:t>
      </w:r>
      <w:r w:rsidR="00635438">
        <w:rPr>
          <w:rFonts w:ascii="Times New Roman" w:hAnsi="Times New Roman" w:cs="Times New Roman"/>
          <w:sz w:val="24"/>
          <w:szCs w:val="24"/>
        </w:rPr>
        <w:t>for all countries.</w:t>
      </w:r>
      <w:r w:rsidR="007B1513" w:rsidRPr="005D12EA">
        <w:rPr>
          <w:rFonts w:ascii="Times New Roman" w:hAnsi="Times New Roman" w:cs="Times New Roman"/>
          <w:sz w:val="24"/>
          <w:szCs w:val="24"/>
        </w:rPr>
        <w:t xml:space="preserve"> Producer price inflation </w:t>
      </w:r>
      <w:r w:rsidR="00DA4C5C">
        <w:rPr>
          <w:rFonts w:ascii="Times New Roman" w:hAnsi="Times New Roman" w:cs="Times New Roman"/>
          <w:sz w:val="24"/>
          <w:szCs w:val="24"/>
        </w:rPr>
        <w:t xml:space="preserve">is taken from the </w:t>
      </w:r>
      <w:r w:rsidR="00DA4C5C" w:rsidRPr="00C11A02">
        <w:rPr>
          <w:rFonts w:ascii="Times New Roman" w:hAnsi="Times New Roman" w:cs="Times New Roman"/>
          <w:sz w:val="24"/>
          <w:szCs w:val="24"/>
        </w:rPr>
        <w:t>OECD Inflation (PPI) database for all countries.</w:t>
      </w:r>
      <w:r w:rsidR="0017542D" w:rsidRPr="00C11A02">
        <w:rPr>
          <w:rFonts w:ascii="Times New Roman" w:hAnsi="Times New Roman" w:cs="Times New Roman"/>
          <w:sz w:val="24"/>
          <w:szCs w:val="24"/>
        </w:rPr>
        <w:t xml:space="preserve"> The import price inflation series is obtained from </w:t>
      </w:r>
      <w:r w:rsidR="00FB3E4A">
        <w:rPr>
          <w:rFonts w:ascii="Times New Roman" w:hAnsi="Times New Roman" w:cs="Times New Roman"/>
          <w:sz w:val="24"/>
          <w:szCs w:val="24"/>
        </w:rPr>
        <w:t>the Federal Reserve Bank of St Louis (</w:t>
      </w:r>
      <w:r w:rsidR="0017542D" w:rsidRPr="00C11A02">
        <w:rPr>
          <w:rFonts w:ascii="Times New Roman" w:hAnsi="Times New Roman" w:cs="Times New Roman"/>
          <w:sz w:val="24"/>
          <w:szCs w:val="24"/>
        </w:rPr>
        <w:t>FRED</w:t>
      </w:r>
      <w:r w:rsidR="00FB3E4A">
        <w:rPr>
          <w:rFonts w:ascii="Times New Roman" w:hAnsi="Times New Roman" w:cs="Times New Roman"/>
          <w:sz w:val="24"/>
          <w:szCs w:val="24"/>
        </w:rPr>
        <w:t>)</w:t>
      </w:r>
      <w:r w:rsidR="0017542D" w:rsidRPr="00C11A02">
        <w:rPr>
          <w:rFonts w:ascii="Times New Roman" w:hAnsi="Times New Roman" w:cs="Times New Roman"/>
          <w:sz w:val="24"/>
          <w:szCs w:val="24"/>
        </w:rPr>
        <w:t xml:space="preserve"> for the US, from the Office for National Statistics for the UK and from E</w:t>
      </w:r>
      <w:r w:rsidR="0094194D" w:rsidRPr="00C11A02">
        <w:rPr>
          <w:rFonts w:ascii="Times New Roman" w:hAnsi="Times New Roman" w:cs="Times New Roman"/>
          <w:sz w:val="24"/>
          <w:szCs w:val="24"/>
        </w:rPr>
        <w:t xml:space="preserve">urostat for the EA. </w:t>
      </w:r>
      <w:r w:rsidR="0028545C" w:rsidRPr="00C11A02">
        <w:rPr>
          <w:rFonts w:ascii="Times New Roman" w:hAnsi="Times New Roman" w:cs="Times New Roman"/>
          <w:sz w:val="24"/>
          <w:szCs w:val="24"/>
        </w:rPr>
        <w:t xml:space="preserve">We </w:t>
      </w:r>
      <w:r w:rsidR="0028545C" w:rsidRPr="005D12EA">
        <w:rPr>
          <w:rFonts w:ascii="Times New Roman" w:hAnsi="Times New Roman" w:cs="Times New Roman"/>
          <w:sz w:val="24"/>
          <w:szCs w:val="24"/>
        </w:rPr>
        <w:t xml:space="preserve">use industrial production as </w:t>
      </w:r>
      <w:r w:rsidR="00B5110D">
        <w:rPr>
          <w:rFonts w:ascii="Times New Roman" w:hAnsi="Times New Roman" w:cs="Times New Roman"/>
          <w:sz w:val="24"/>
          <w:szCs w:val="24"/>
        </w:rPr>
        <w:t xml:space="preserve">a proxy for aggregate </w:t>
      </w:r>
      <w:r w:rsidR="0028545C" w:rsidRPr="005D12EA">
        <w:rPr>
          <w:rFonts w:ascii="Times New Roman" w:hAnsi="Times New Roman" w:cs="Times New Roman"/>
          <w:sz w:val="24"/>
          <w:szCs w:val="24"/>
        </w:rPr>
        <w:t>output</w:t>
      </w:r>
      <w:r w:rsidR="00B5110D">
        <w:rPr>
          <w:rFonts w:ascii="Times New Roman" w:hAnsi="Times New Roman" w:cs="Times New Roman"/>
          <w:sz w:val="24"/>
          <w:szCs w:val="24"/>
        </w:rPr>
        <w:t xml:space="preserve">; the source is </w:t>
      </w:r>
      <w:r w:rsidR="00DA4C5C">
        <w:rPr>
          <w:rFonts w:ascii="Times New Roman" w:hAnsi="Times New Roman" w:cs="Times New Roman"/>
          <w:sz w:val="24"/>
          <w:szCs w:val="24"/>
        </w:rPr>
        <w:t>the OECD Main Economic Indicators series.</w:t>
      </w:r>
      <w:r w:rsidR="0028545C" w:rsidRPr="005D12EA">
        <w:rPr>
          <w:rFonts w:ascii="Times New Roman" w:hAnsi="Times New Roman" w:cs="Times New Roman"/>
          <w:sz w:val="24"/>
          <w:szCs w:val="24"/>
        </w:rPr>
        <w:t xml:space="preserve"> Inflation expectations</w:t>
      </w:r>
      <w:r w:rsidR="0038091C">
        <w:rPr>
          <w:rFonts w:ascii="Times New Roman" w:hAnsi="Times New Roman" w:cs="Times New Roman"/>
          <w:sz w:val="24"/>
          <w:szCs w:val="24"/>
        </w:rPr>
        <w:t xml:space="preserve"> are obtained from survey</w:t>
      </w:r>
      <w:r w:rsidR="00B5110D">
        <w:rPr>
          <w:rFonts w:ascii="Times New Roman" w:hAnsi="Times New Roman" w:cs="Times New Roman"/>
          <w:sz w:val="24"/>
          <w:szCs w:val="24"/>
        </w:rPr>
        <w:t>s</w:t>
      </w:r>
      <w:r w:rsidR="0038091C">
        <w:rPr>
          <w:rFonts w:ascii="Times New Roman" w:hAnsi="Times New Roman" w:cs="Times New Roman"/>
          <w:sz w:val="24"/>
          <w:szCs w:val="24"/>
        </w:rPr>
        <w:t xml:space="preserve">, </w:t>
      </w:r>
      <w:r w:rsidR="00B5110D">
        <w:rPr>
          <w:rFonts w:ascii="Times New Roman" w:hAnsi="Times New Roman" w:cs="Times New Roman"/>
          <w:sz w:val="24"/>
          <w:szCs w:val="24"/>
        </w:rPr>
        <w:t xml:space="preserve">specifically </w:t>
      </w:r>
      <w:r w:rsidR="0038091C">
        <w:rPr>
          <w:rFonts w:ascii="Times New Roman" w:hAnsi="Times New Roman" w:cs="Times New Roman"/>
          <w:sz w:val="24"/>
          <w:szCs w:val="24"/>
        </w:rPr>
        <w:t>the</w:t>
      </w:r>
      <w:r w:rsidR="00313D43">
        <w:rPr>
          <w:rFonts w:ascii="Times New Roman" w:hAnsi="Times New Roman" w:cs="Times New Roman"/>
          <w:sz w:val="24"/>
          <w:szCs w:val="24"/>
        </w:rPr>
        <w:t xml:space="preserve"> </w:t>
      </w:r>
      <w:r w:rsidR="00646EF2">
        <w:rPr>
          <w:rFonts w:ascii="Times New Roman" w:hAnsi="Times New Roman" w:cs="Times New Roman"/>
          <w:sz w:val="24"/>
          <w:szCs w:val="24"/>
        </w:rPr>
        <w:t>University of Michigan Survey of Consumers</w:t>
      </w:r>
      <w:r w:rsidR="0038091C">
        <w:rPr>
          <w:rFonts w:ascii="Times New Roman" w:hAnsi="Times New Roman" w:cs="Times New Roman"/>
          <w:sz w:val="24"/>
          <w:szCs w:val="24"/>
        </w:rPr>
        <w:t xml:space="preserve"> for the US</w:t>
      </w:r>
      <w:r w:rsidR="00313D43">
        <w:rPr>
          <w:rFonts w:ascii="Times New Roman" w:hAnsi="Times New Roman" w:cs="Times New Roman"/>
          <w:sz w:val="24"/>
          <w:szCs w:val="24"/>
        </w:rPr>
        <w:t>,</w:t>
      </w:r>
      <w:r w:rsidR="0038091C">
        <w:rPr>
          <w:rFonts w:ascii="Times New Roman" w:hAnsi="Times New Roman" w:cs="Times New Roman"/>
          <w:sz w:val="24"/>
          <w:szCs w:val="24"/>
        </w:rPr>
        <w:t xml:space="preserve"> the </w:t>
      </w:r>
      <w:r w:rsidR="007C6B8C">
        <w:rPr>
          <w:rFonts w:ascii="Times New Roman" w:hAnsi="Times New Roman" w:cs="Times New Roman"/>
          <w:sz w:val="24"/>
          <w:szCs w:val="24"/>
        </w:rPr>
        <w:t xml:space="preserve">YouGov/Citigroup Inflation Expectations Survey for the UK </w:t>
      </w:r>
      <w:r w:rsidR="00313D43">
        <w:rPr>
          <w:rFonts w:ascii="Times New Roman" w:hAnsi="Times New Roman" w:cs="Times New Roman"/>
          <w:sz w:val="24"/>
          <w:szCs w:val="24"/>
        </w:rPr>
        <w:t>and the OECD Consumer Opinion Future Tendency of Inflation Survey</w:t>
      </w:r>
      <w:r w:rsidR="0038091C">
        <w:rPr>
          <w:rFonts w:ascii="Times New Roman" w:hAnsi="Times New Roman" w:cs="Times New Roman"/>
          <w:sz w:val="24"/>
          <w:szCs w:val="24"/>
        </w:rPr>
        <w:t xml:space="preserve"> for the euro area</w:t>
      </w:r>
      <w:r w:rsidR="0028545C" w:rsidRPr="005D12EA">
        <w:rPr>
          <w:rFonts w:ascii="Times New Roman" w:hAnsi="Times New Roman" w:cs="Times New Roman"/>
          <w:sz w:val="24"/>
          <w:szCs w:val="24"/>
        </w:rPr>
        <w:t>. The policy rates are from the Bank for Internati</w:t>
      </w:r>
      <w:r w:rsidR="0028545C" w:rsidRPr="003D3DB1">
        <w:rPr>
          <w:rFonts w:ascii="Times New Roman" w:hAnsi="Times New Roman" w:cs="Times New Roman"/>
          <w:sz w:val="24"/>
          <w:szCs w:val="24"/>
        </w:rPr>
        <w:t>onal Settlements</w:t>
      </w:r>
      <w:r w:rsidR="00F31A5C">
        <w:rPr>
          <w:rFonts w:ascii="Times New Roman" w:hAnsi="Times New Roman" w:cs="Times New Roman"/>
          <w:sz w:val="24"/>
          <w:szCs w:val="24"/>
        </w:rPr>
        <w:t xml:space="preserve"> (BIS)</w:t>
      </w:r>
      <w:r w:rsidR="0028545C" w:rsidRPr="003D3DB1">
        <w:rPr>
          <w:rFonts w:ascii="Times New Roman" w:hAnsi="Times New Roman" w:cs="Times New Roman"/>
          <w:sz w:val="24"/>
          <w:szCs w:val="24"/>
        </w:rPr>
        <w:t xml:space="preserve"> Policy Rates dataset.</w:t>
      </w:r>
      <w:r w:rsidR="00E83DC9" w:rsidRPr="003D3DB1">
        <w:rPr>
          <w:rFonts w:ascii="Times New Roman" w:hAnsi="Times New Roman" w:cs="Times New Roman"/>
          <w:sz w:val="24"/>
          <w:szCs w:val="24"/>
        </w:rPr>
        <w:t xml:space="preserve"> </w:t>
      </w:r>
      <w:r w:rsidR="00363816">
        <w:rPr>
          <w:rFonts w:ascii="Times New Roman" w:hAnsi="Times New Roman" w:cs="Times New Roman"/>
          <w:sz w:val="24"/>
          <w:szCs w:val="24"/>
        </w:rPr>
        <w:t xml:space="preserve">The oil price series is </w:t>
      </w:r>
      <w:r w:rsidR="00F31A5C" w:rsidRPr="00594DFC">
        <w:rPr>
          <w:rFonts w:ascii="Times New Roman" w:hAnsi="Times New Roman" w:cs="Times New Roman"/>
          <w:sz w:val="24"/>
          <w:szCs w:val="24"/>
        </w:rPr>
        <w:t xml:space="preserve">the West Texas Intermediate (WTI) from </w:t>
      </w:r>
      <w:r w:rsidR="00F31A5C" w:rsidRPr="005D12EA">
        <w:rPr>
          <w:rFonts w:ascii="Times New Roman" w:hAnsi="Times New Roman" w:cs="Times New Roman"/>
          <w:sz w:val="24"/>
          <w:szCs w:val="24"/>
        </w:rPr>
        <w:t xml:space="preserve">FRED. </w:t>
      </w:r>
      <w:r w:rsidR="00363816">
        <w:rPr>
          <w:rFonts w:ascii="Times New Roman" w:hAnsi="Times New Roman" w:cs="Times New Roman"/>
          <w:sz w:val="24"/>
          <w:szCs w:val="24"/>
        </w:rPr>
        <w:t>The e</w:t>
      </w:r>
      <w:r w:rsidR="00F31A5C">
        <w:rPr>
          <w:rFonts w:ascii="Times New Roman" w:hAnsi="Times New Roman" w:cs="Times New Roman"/>
          <w:sz w:val="24"/>
          <w:szCs w:val="24"/>
        </w:rPr>
        <w:t xml:space="preserve">xchange rates </w:t>
      </w:r>
      <w:r w:rsidR="00363816">
        <w:rPr>
          <w:rFonts w:ascii="Times New Roman" w:hAnsi="Times New Roman" w:cs="Times New Roman"/>
          <w:sz w:val="24"/>
          <w:szCs w:val="24"/>
        </w:rPr>
        <w:t xml:space="preserve">series are the </w:t>
      </w:r>
      <w:r w:rsidR="00F31A5C">
        <w:rPr>
          <w:rFonts w:ascii="Times New Roman" w:hAnsi="Times New Roman" w:cs="Times New Roman"/>
          <w:sz w:val="24"/>
          <w:szCs w:val="24"/>
        </w:rPr>
        <w:t xml:space="preserve">are real effective exchange rates from the BIS Effective Exchange Rate Indices dataset. </w:t>
      </w:r>
      <w:r w:rsidR="00AD3FBB" w:rsidRPr="003D3DB1">
        <w:rPr>
          <w:rFonts w:ascii="Times New Roman" w:hAnsi="Times New Roman" w:cs="Times New Roman"/>
          <w:sz w:val="24"/>
          <w:szCs w:val="24"/>
        </w:rPr>
        <w:t xml:space="preserve">We also </w:t>
      </w:r>
      <w:r w:rsidR="00363816">
        <w:rPr>
          <w:rFonts w:ascii="Times New Roman" w:hAnsi="Times New Roman" w:cs="Times New Roman"/>
          <w:sz w:val="24"/>
          <w:szCs w:val="24"/>
        </w:rPr>
        <w:t xml:space="preserve">include </w:t>
      </w:r>
      <w:r w:rsidR="00AD3FBB" w:rsidRPr="003D3DB1">
        <w:rPr>
          <w:rFonts w:ascii="Times New Roman" w:hAnsi="Times New Roman" w:cs="Times New Roman"/>
          <w:sz w:val="24"/>
          <w:szCs w:val="24"/>
        </w:rPr>
        <w:t xml:space="preserve">world output </w:t>
      </w:r>
      <w:r w:rsidR="007D1FD8" w:rsidRPr="003D3DB1">
        <w:rPr>
          <w:rFonts w:ascii="Times New Roman" w:hAnsi="Times New Roman" w:cs="Times New Roman"/>
          <w:sz w:val="24"/>
          <w:szCs w:val="24"/>
        </w:rPr>
        <w:t xml:space="preserve">and world inflation </w:t>
      </w:r>
      <w:r w:rsidR="00AD3FBB" w:rsidRPr="003D3DB1">
        <w:rPr>
          <w:rFonts w:ascii="Times New Roman" w:hAnsi="Times New Roman" w:cs="Times New Roman"/>
          <w:sz w:val="24"/>
          <w:szCs w:val="24"/>
        </w:rPr>
        <w:t>series</w:t>
      </w:r>
      <w:r w:rsidR="00363816">
        <w:rPr>
          <w:rFonts w:ascii="Times New Roman" w:hAnsi="Times New Roman" w:cs="Times New Roman"/>
          <w:sz w:val="24"/>
          <w:szCs w:val="24"/>
        </w:rPr>
        <w:t xml:space="preserve">, more precisely </w:t>
      </w:r>
      <w:r w:rsidR="00AD3FBB" w:rsidRPr="003D3DB1">
        <w:rPr>
          <w:rFonts w:ascii="Times New Roman" w:hAnsi="Times New Roman" w:cs="Times New Roman"/>
          <w:sz w:val="24"/>
          <w:szCs w:val="24"/>
        </w:rPr>
        <w:t>the OECD total industrial production index</w:t>
      </w:r>
      <w:r w:rsidR="007D1FD8" w:rsidRPr="003D3DB1">
        <w:rPr>
          <w:rFonts w:ascii="Times New Roman" w:hAnsi="Times New Roman" w:cs="Times New Roman"/>
          <w:sz w:val="24"/>
          <w:szCs w:val="24"/>
        </w:rPr>
        <w:t xml:space="preserve"> and </w:t>
      </w:r>
      <w:r w:rsidR="00363816">
        <w:rPr>
          <w:rFonts w:ascii="Times New Roman" w:hAnsi="Times New Roman" w:cs="Times New Roman"/>
          <w:sz w:val="24"/>
          <w:szCs w:val="24"/>
        </w:rPr>
        <w:t xml:space="preserve">the </w:t>
      </w:r>
      <w:r w:rsidR="007D1FD8" w:rsidRPr="003D3DB1">
        <w:rPr>
          <w:rFonts w:ascii="Times New Roman" w:hAnsi="Times New Roman" w:cs="Times New Roman"/>
          <w:sz w:val="24"/>
          <w:szCs w:val="24"/>
        </w:rPr>
        <w:t>OECD total inflation (CPI) series</w:t>
      </w:r>
      <w:r w:rsidR="00F31A5C">
        <w:rPr>
          <w:rFonts w:ascii="Times New Roman" w:hAnsi="Times New Roman" w:cs="Times New Roman"/>
          <w:sz w:val="24"/>
          <w:szCs w:val="24"/>
        </w:rPr>
        <w:t xml:space="preserve">. </w:t>
      </w:r>
      <w:r w:rsidR="0028545C" w:rsidRPr="005D12EA">
        <w:rPr>
          <w:rFonts w:ascii="Times New Roman" w:hAnsi="Times New Roman" w:cs="Times New Roman"/>
          <w:sz w:val="24"/>
          <w:szCs w:val="24"/>
        </w:rPr>
        <w:t>All variables are expressed in their annual growth rate</w:t>
      </w:r>
      <w:r w:rsidR="00D72083">
        <w:rPr>
          <w:rFonts w:ascii="Times New Roman" w:hAnsi="Times New Roman" w:cs="Times New Roman"/>
          <w:sz w:val="24"/>
          <w:szCs w:val="24"/>
        </w:rPr>
        <w:t>s</w:t>
      </w:r>
      <w:r w:rsidR="00363816">
        <w:rPr>
          <w:rFonts w:ascii="Times New Roman" w:hAnsi="Times New Roman" w:cs="Times New Roman"/>
          <w:sz w:val="24"/>
          <w:szCs w:val="24"/>
        </w:rPr>
        <w:t xml:space="preserve">, </w:t>
      </w:r>
      <w:r w:rsidR="0028545C" w:rsidRPr="005D12EA">
        <w:rPr>
          <w:rFonts w:ascii="Times New Roman" w:hAnsi="Times New Roman" w:cs="Times New Roman"/>
          <w:sz w:val="24"/>
          <w:szCs w:val="24"/>
        </w:rPr>
        <w:t xml:space="preserve">except </w:t>
      </w:r>
      <w:r w:rsidR="001D08B0">
        <w:rPr>
          <w:rFonts w:ascii="Times New Roman" w:hAnsi="Times New Roman" w:cs="Times New Roman"/>
          <w:sz w:val="24"/>
          <w:szCs w:val="24"/>
        </w:rPr>
        <w:t>the</w:t>
      </w:r>
      <w:r w:rsidR="0028545C" w:rsidRPr="005D12EA">
        <w:rPr>
          <w:rFonts w:ascii="Times New Roman" w:hAnsi="Times New Roman" w:cs="Times New Roman"/>
          <w:sz w:val="24"/>
          <w:szCs w:val="24"/>
        </w:rPr>
        <w:t xml:space="preserve"> policy rate</w:t>
      </w:r>
      <w:r w:rsidR="004C46CB">
        <w:rPr>
          <w:rFonts w:ascii="Times New Roman" w:hAnsi="Times New Roman" w:cs="Times New Roman"/>
          <w:sz w:val="24"/>
          <w:szCs w:val="24"/>
        </w:rPr>
        <w:t>s</w:t>
      </w:r>
      <w:r w:rsidR="001D08B0">
        <w:rPr>
          <w:rFonts w:ascii="Times New Roman" w:hAnsi="Times New Roman" w:cs="Times New Roman"/>
          <w:sz w:val="24"/>
          <w:szCs w:val="24"/>
        </w:rPr>
        <w:t xml:space="preserve"> </w:t>
      </w:r>
      <w:r w:rsidR="004C46CB">
        <w:rPr>
          <w:rFonts w:ascii="Times New Roman" w:hAnsi="Times New Roman" w:cs="Times New Roman"/>
          <w:sz w:val="24"/>
          <w:szCs w:val="24"/>
        </w:rPr>
        <w:t xml:space="preserve">which are </w:t>
      </w:r>
      <w:r w:rsidR="001D08B0">
        <w:rPr>
          <w:rFonts w:ascii="Times New Roman" w:hAnsi="Times New Roman" w:cs="Times New Roman"/>
          <w:sz w:val="24"/>
          <w:szCs w:val="24"/>
        </w:rPr>
        <w:t>in levels.</w:t>
      </w:r>
      <w:r w:rsidR="0028545C" w:rsidRPr="005D12EA">
        <w:rPr>
          <w:rFonts w:ascii="Times New Roman" w:hAnsi="Times New Roman" w:cs="Times New Roman"/>
          <w:sz w:val="24"/>
          <w:szCs w:val="24"/>
        </w:rPr>
        <w:t xml:space="preserve"> </w:t>
      </w:r>
    </w:p>
    <w:p w14:paraId="4A9A129B" w14:textId="645E5579" w:rsidR="003D14B3" w:rsidRDefault="003D14B3" w:rsidP="005C4632">
      <w:pPr>
        <w:spacing w:after="0" w:line="360" w:lineRule="auto"/>
        <w:jc w:val="both"/>
        <w:rPr>
          <w:rFonts w:ascii="Times New Roman" w:hAnsi="Times New Roman" w:cs="Times New Roman"/>
          <w:sz w:val="24"/>
          <w:szCs w:val="24"/>
        </w:rPr>
      </w:pPr>
    </w:p>
    <w:p w14:paraId="42CB611C" w14:textId="4EB62D28" w:rsidR="005E4915" w:rsidRDefault="002C583E" w:rsidP="005C46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 also obtain</w:t>
      </w:r>
      <w:r w:rsidR="00D72083">
        <w:rPr>
          <w:rFonts w:ascii="Times New Roman" w:hAnsi="Times New Roman" w:cs="Times New Roman"/>
          <w:sz w:val="24"/>
          <w:szCs w:val="24"/>
        </w:rPr>
        <w:t>ed</w:t>
      </w:r>
      <w:r>
        <w:rPr>
          <w:rFonts w:ascii="Times New Roman" w:hAnsi="Times New Roman" w:cs="Times New Roman"/>
          <w:sz w:val="24"/>
          <w:szCs w:val="24"/>
        </w:rPr>
        <w:t xml:space="preserve"> a range of uncertainty and volatili</w:t>
      </w:r>
      <w:r w:rsidR="000F1952">
        <w:rPr>
          <w:rFonts w:ascii="Times New Roman" w:hAnsi="Times New Roman" w:cs="Times New Roman"/>
          <w:sz w:val="24"/>
          <w:szCs w:val="24"/>
        </w:rPr>
        <w:t>ty measures to compare</w:t>
      </w:r>
      <w:r>
        <w:rPr>
          <w:rFonts w:ascii="Times New Roman" w:hAnsi="Times New Roman" w:cs="Times New Roman"/>
          <w:sz w:val="24"/>
          <w:szCs w:val="24"/>
        </w:rPr>
        <w:t xml:space="preserve"> </w:t>
      </w:r>
      <w:r w:rsidR="00C7317B">
        <w:rPr>
          <w:rFonts w:ascii="Times New Roman" w:hAnsi="Times New Roman" w:cs="Times New Roman"/>
          <w:sz w:val="24"/>
          <w:szCs w:val="24"/>
        </w:rPr>
        <w:t xml:space="preserve">to </w:t>
      </w:r>
      <w:r w:rsidR="000F1952">
        <w:rPr>
          <w:rFonts w:ascii="Times New Roman" w:hAnsi="Times New Roman" w:cs="Times New Roman"/>
          <w:sz w:val="24"/>
          <w:szCs w:val="24"/>
        </w:rPr>
        <w:t>shipping cost uncertainty</w:t>
      </w:r>
      <w:r>
        <w:rPr>
          <w:rFonts w:ascii="Times New Roman" w:hAnsi="Times New Roman" w:cs="Times New Roman"/>
          <w:sz w:val="24"/>
          <w:szCs w:val="24"/>
        </w:rPr>
        <w:t xml:space="preserve">. The Global Supply Chain Pressures Index data </w:t>
      </w:r>
      <w:r w:rsidR="00C7317B">
        <w:rPr>
          <w:rFonts w:ascii="Times New Roman" w:hAnsi="Times New Roman" w:cs="Times New Roman"/>
          <w:sz w:val="24"/>
          <w:szCs w:val="24"/>
        </w:rPr>
        <w:t xml:space="preserve">are taken </w:t>
      </w:r>
      <w:r>
        <w:rPr>
          <w:rFonts w:ascii="Times New Roman" w:hAnsi="Times New Roman" w:cs="Times New Roman"/>
          <w:sz w:val="24"/>
          <w:szCs w:val="24"/>
        </w:rPr>
        <w:t xml:space="preserve">from </w:t>
      </w:r>
      <w:r w:rsidR="000206EA">
        <w:rPr>
          <w:rFonts w:ascii="Times New Roman" w:hAnsi="Times New Roman" w:cs="Times New Roman"/>
          <w:sz w:val="24"/>
          <w:szCs w:val="24"/>
        </w:rPr>
        <w:t xml:space="preserve">the Federal Reserve Bank of New York </w:t>
      </w:r>
      <w:r>
        <w:rPr>
          <w:rFonts w:ascii="Times New Roman" w:hAnsi="Times New Roman" w:cs="Times New Roman"/>
          <w:sz w:val="24"/>
          <w:szCs w:val="24"/>
        </w:rPr>
        <w:t>for the pe</w:t>
      </w:r>
      <w:r w:rsidR="008B7D29">
        <w:rPr>
          <w:rFonts w:ascii="Times New Roman" w:hAnsi="Times New Roman" w:cs="Times New Roman"/>
          <w:sz w:val="24"/>
          <w:szCs w:val="24"/>
        </w:rPr>
        <w:t xml:space="preserve">riod </w:t>
      </w:r>
      <w:r w:rsidR="00BB11A9">
        <w:rPr>
          <w:rFonts w:ascii="Times New Roman" w:hAnsi="Times New Roman" w:cs="Times New Roman"/>
          <w:sz w:val="24"/>
          <w:szCs w:val="24"/>
        </w:rPr>
        <w:t>of January 1998 to August 2023</w:t>
      </w:r>
      <w:r w:rsidR="008B7D29">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77B83">
        <w:rPr>
          <w:rFonts w:ascii="Times New Roman" w:hAnsi="Times New Roman" w:cs="Times New Roman"/>
          <w:sz w:val="24"/>
          <w:szCs w:val="24"/>
        </w:rPr>
        <w:t xml:space="preserve">global </w:t>
      </w:r>
      <w:r>
        <w:rPr>
          <w:rFonts w:ascii="Times New Roman" w:hAnsi="Times New Roman" w:cs="Times New Roman"/>
          <w:sz w:val="24"/>
          <w:szCs w:val="24"/>
        </w:rPr>
        <w:t xml:space="preserve">Economic Policy Uncertainty </w:t>
      </w:r>
      <w:r w:rsidR="00377B83">
        <w:rPr>
          <w:rFonts w:ascii="Times New Roman" w:hAnsi="Times New Roman" w:cs="Times New Roman"/>
          <w:sz w:val="24"/>
          <w:szCs w:val="24"/>
        </w:rPr>
        <w:t>Index (EPU)</w:t>
      </w:r>
      <w:r w:rsidR="008B7D29">
        <w:rPr>
          <w:rFonts w:ascii="Times New Roman" w:hAnsi="Times New Roman" w:cs="Times New Roman"/>
          <w:sz w:val="24"/>
          <w:szCs w:val="24"/>
        </w:rPr>
        <w:t xml:space="preserve"> is </w:t>
      </w:r>
      <w:r w:rsidR="001F755A">
        <w:rPr>
          <w:rFonts w:ascii="Times New Roman" w:hAnsi="Times New Roman" w:cs="Times New Roman"/>
          <w:sz w:val="24"/>
          <w:szCs w:val="24"/>
        </w:rPr>
        <w:t>provided by the Policy Uncertainty Website</w:t>
      </w:r>
      <w:r w:rsidR="00D72083">
        <w:rPr>
          <w:rFonts w:ascii="Times New Roman" w:hAnsi="Times New Roman" w:cs="Times New Roman"/>
          <w:sz w:val="24"/>
          <w:szCs w:val="24"/>
        </w:rPr>
        <w:t xml:space="preserve"> </w:t>
      </w:r>
      <w:r w:rsidR="00F31A5C">
        <w:rPr>
          <w:rStyle w:val="FootnoteReference"/>
          <w:rFonts w:ascii="Times New Roman" w:hAnsi="Times New Roman" w:cs="Times New Roman"/>
          <w:sz w:val="24"/>
          <w:szCs w:val="24"/>
        </w:rPr>
        <w:footnoteReference w:id="2"/>
      </w:r>
      <w:r w:rsidR="001F755A">
        <w:rPr>
          <w:rFonts w:ascii="Times New Roman" w:hAnsi="Times New Roman" w:cs="Times New Roman"/>
          <w:sz w:val="24"/>
          <w:szCs w:val="24"/>
        </w:rPr>
        <w:t xml:space="preserve"> created by Baker, Bloom and Davis</w:t>
      </w:r>
      <w:r w:rsidR="008B7D29">
        <w:rPr>
          <w:rFonts w:ascii="Times New Roman" w:hAnsi="Times New Roman" w:cs="Times New Roman"/>
          <w:sz w:val="24"/>
          <w:szCs w:val="24"/>
        </w:rPr>
        <w:t xml:space="preserve"> for the period </w:t>
      </w:r>
      <w:r w:rsidR="009476B7">
        <w:rPr>
          <w:rFonts w:ascii="Times New Roman" w:hAnsi="Times New Roman" w:cs="Times New Roman"/>
          <w:sz w:val="24"/>
          <w:szCs w:val="24"/>
        </w:rPr>
        <w:t>January 1997 to August 2023</w:t>
      </w:r>
      <w:r w:rsidR="008B7D29">
        <w:rPr>
          <w:rFonts w:ascii="Times New Roman" w:hAnsi="Times New Roman" w:cs="Times New Roman"/>
          <w:sz w:val="24"/>
          <w:szCs w:val="24"/>
        </w:rPr>
        <w:t>; the</w:t>
      </w:r>
      <w:r w:rsidR="000206EA">
        <w:rPr>
          <w:rFonts w:ascii="Times New Roman" w:hAnsi="Times New Roman" w:cs="Times New Roman"/>
          <w:sz w:val="24"/>
          <w:szCs w:val="24"/>
        </w:rPr>
        <w:t xml:space="preserve"> </w:t>
      </w:r>
      <w:r w:rsidR="000206EA" w:rsidRPr="000206EA">
        <w:rPr>
          <w:rFonts w:ascii="Times New Roman" w:hAnsi="Times New Roman" w:cs="Times New Roman"/>
          <w:sz w:val="24"/>
          <w:szCs w:val="24"/>
        </w:rPr>
        <w:t>Chicago Board Options Exchange</w:t>
      </w:r>
      <w:r w:rsidR="000206EA">
        <w:rPr>
          <w:rFonts w:ascii="Times New Roman" w:hAnsi="Times New Roman" w:cs="Times New Roman"/>
          <w:sz w:val="24"/>
          <w:szCs w:val="24"/>
        </w:rPr>
        <w:t xml:space="preserve"> (CBOE)</w:t>
      </w:r>
      <w:r w:rsidR="008B7D29">
        <w:rPr>
          <w:rFonts w:ascii="Times New Roman" w:hAnsi="Times New Roman" w:cs="Times New Roman"/>
          <w:sz w:val="24"/>
          <w:szCs w:val="24"/>
        </w:rPr>
        <w:t xml:space="preserve"> Volatility Index (VIX) </w:t>
      </w:r>
      <w:r w:rsidR="00BB11A9">
        <w:rPr>
          <w:rFonts w:ascii="Times New Roman" w:hAnsi="Times New Roman" w:cs="Times New Roman"/>
          <w:sz w:val="24"/>
          <w:szCs w:val="24"/>
        </w:rPr>
        <w:t xml:space="preserve">for the period </w:t>
      </w:r>
      <w:r w:rsidR="009476B7">
        <w:rPr>
          <w:rFonts w:ascii="Times New Roman" w:hAnsi="Times New Roman" w:cs="Times New Roman"/>
          <w:sz w:val="24"/>
          <w:szCs w:val="24"/>
        </w:rPr>
        <w:t>January 1990 to August 2023</w:t>
      </w:r>
      <w:r w:rsidR="00BB11A9">
        <w:rPr>
          <w:rFonts w:ascii="Times New Roman" w:hAnsi="Times New Roman" w:cs="Times New Roman"/>
          <w:sz w:val="24"/>
          <w:szCs w:val="24"/>
        </w:rPr>
        <w:t xml:space="preserve"> </w:t>
      </w:r>
      <w:r w:rsidR="008B7D29">
        <w:rPr>
          <w:rFonts w:ascii="Times New Roman" w:hAnsi="Times New Roman" w:cs="Times New Roman"/>
          <w:sz w:val="24"/>
          <w:szCs w:val="24"/>
        </w:rPr>
        <w:t xml:space="preserve">and the </w:t>
      </w:r>
      <w:r w:rsidR="000206EA">
        <w:rPr>
          <w:rFonts w:ascii="Times New Roman" w:hAnsi="Times New Roman" w:cs="Times New Roman"/>
          <w:sz w:val="24"/>
          <w:szCs w:val="24"/>
        </w:rPr>
        <w:t xml:space="preserve">CBOE </w:t>
      </w:r>
      <w:r w:rsidR="000206EA" w:rsidRPr="000206EA">
        <w:rPr>
          <w:rFonts w:ascii="Times New Roman" w:hAnsi="Times New Roman" w:cs="Times New Roman"/>
          <w:sz w:val="24"/>
          <w:szCs w:val="24"/>
        </w:rPr>
        <w:t>Crude Oil ETF Volatility Index</w:t>
      </w:r>
      <w:r w:rsidR="008B7D29">
        <w:rPr>
          <w:rFonts w:ascii="Times New Roman" w:hAnsi="Times New Roman" w:cs="Times New Roman"/>
          <w:sz w:val="24"/>
          <w:szCs w:val="24"/>
        </w:rPr>
        <w:t xml:space="preserve"> (</w:t>
      </w:r>
      <w:r w:rsidR="00C57A74">
        <w:rPr>
          <w:rFonts w:ascii="Times New Roman" w:hAnsi="Times New Roman" w:cs="Times New Roman"/>
          <w:sz w:val="24"/>
          <w:szCs w:val="24"/>
        </w:rPr>
        <w:t xml:space="preserve">OVX) </w:t>
      </w:r>
      <w:r w:rsidR="00BB11A9">
        <w:rPr>
          <w:rFonts w:ascii="Times New Roman" w:hAnsi="Times New Roman" w:cs="Times New Roman"/>
          <w:sz w:val="24"/>
          <w:szCs w:val="24"/>
        </w:rPr>
        <w:t xml:space="preserve">for the period May 2007 to August 2023 </w:t>
      </w:r>
      <w:r w:rsidR="00C57A74">
        <w:rPr>
          <w:rFonts w:ascii="Times New Roman" w:hAnsi="Times New Roman" w:cs="Times New Roman"/>
          <w:sz w:val="24"/>
          <w:szCs w:val="24"/>
        </w:rPr>
        <w:t xml:space="preserve">are </w:t>
      </w:r>
      <w:r w:rsidR="00BB11A9">
        <w:rPr>
          <w:rFonts w:ascii="Times New Roman" w:hAnsi="Times New Roman" w:cs="Times New Roman"/>
          <w:sz w:val="24"/>
          <w:szCs w:val="24"/>
        </w:rPr>
        <w:t xml:space="preserve">both </w:t>
      </w:r>
      <w:r w:rsidR="00C57A74">
        <w:rPr>
          <w:rFonts w:ascii="Times New Roman" w:hAnsi="Times New Roman" w:cs="Times New Roman"/>
          <w:sz w:val="24"/>
          <w:szCs w:val="24"/>
        </w:rPr>
        <w:t>obtained from FRED</w:t>
      </w:r>
      <w:r w:rsidR="000206EA">
        <w:rPr>
          <w:rFonts w:ascii="Times New Roman" w:hAnsi="Times New Roman" w:cs="Times New Roman"/>
          <w:sz w:val="24"/>
          <w:szCs w:val="24"/>
        </w:rPr>
        <w:t>. T</w:t>
      </w:r>
      <w:r w:rsidR="0030256C">
        <w:rPr>
          <w:rFonts w:ascii="Times New Roman" w:hAnsi="Times New Roman" w:cs="Times New Roman"/>
          <w:sz w:val="24"/>
          <w:szCs w:val="24"/>
        </w:rPr>
        <w:t xml:space="preserve">he Purchasing Manager’s Index for the United States (PMI) </w:t>
      </w:r>
      <w:r w:rsidR="00DE1A89">
        <w:rPr>
          <w:rFonts w:ascii="Times New Roman" w:hAnsi="Times New Roman" w:cs="Times New Roman"/>
          <w:sz w:val="24"/>
          <w:szCs w:val="24"/>
        </w:rPr>
        <w:t xml:space="preserve">has been retrieved </w:t>
      </w:r>
      <w:r w:rsidR="0030256C">
        <w:rPr>
          <w:rFonts w:ascii="Times New Roman" w:hAnsi="Times New Roman" w:cs="Times New Roman"/>
          <w:sz w:val="24"/>
          <w:szCs w:val="24"/>
        </w:rPr>
        <w:t xml:space="preserve">from </w:t>
      </w:r>
      <w:r w:rsidR="00B45F77">
        <w:rPr>
          <w:rFonts w:ascii="Times New Roman" w:hAnsi="Times New Roman" w:cs="Times New Roman"/>
          <w:sz w:val="24"/>
          <w:szCs w:val="24"/>
        </w:rPr>
        <w:t xml:space="preserve">the Institute for Supply Management </w:t>
      </w:r>
      <w:r w:rsidR="00377B83">
        <w:rPr>
          <w:rFonts w:ascii="Times New Roman" w:hAnsi="Times New Roman" w:cs="Times New Roman"/>
          <w:sz w:val="24"/>
          <w:szCs w:val="24"/>
        </w:rPr>
        <w:t xml:space="preserve">for the period </w:t>
      </w:r>
      <w:r w:rsidR="009476B7">
        <w:rPr>
          <w:rFonts w:ascii="Times New Roman" w:hAnsi="Times New Roman" w:cs="Times New Roman"/>
          <w:sz w:val="24"/>
          <w:szCs w:val="24"/>
        </w:rPr>
        <w:t>January 1990 to August 2023</w:t>
      </w:r>
      <w:r w:rsidR="00C57A74">
        <w:rPr>
          <w:rFonts w:ascii="Times New Roman" w:hAnsi="Times New Roman" w:cs="Times New Roman"/>
          <w:sz w:val="24"/>
          <w:szCs w:val="24"/>
        </w:rPr>
        <w:t xml:space="preserve">. </w:t>
      </w:r>
      <w:r w:rsidR="00A54B49">
        <w:rPr>
          <w:rFonts w:ascii="Times New Roman" w:hAnsi="Times New Roman" w:cs="Times New Roman"/>
          <w:sz w:val="24"/>
          <w:szCs w:val="24"/>
        </w:rPr>
        <w:t>Finally, we obtain</w:t>
      </w:r>
      <w:r w:rsidR="00D72083">
        <w:rPr>
          <w:rFonts w:ascii="Times New Roman" w:hAnsi="Times New Roman" w:cs="Times New Roman"/>
          <w:sz w:val="24"/>
          <w:szCs w:val="24"/>
        </w:rPr>
        <w:t>ed</w:t>
      </w:r>
      <w:r w:rsidR="00A54B49">
        <w:rPr>
          <w:rFonts w:ascii="Times New Roman" w:hAnsi="Times New Roman" w:cs="Times New Roman"/>
          <w:sz w:val="24"/>
          <w:szCs w:val="24"/>
        </w:rPr>
        <w:t xml:space="preserve"> annual data </w:t>
      </w:r>
      <w:r w:rsidR="00105B0F">
        <w:rPr>
          <w:rFonts w:ascii="Times New Roman" w:hAnsi="Times New Roman" w:cs="Times New Roman"/>
          <w:sz w:val="24"/>
          <w:szCs w:val="24"/>
        </w:rPr>
        <w:t xml:space="preserve">from 1995 to 2020 </w:t>
      </w:r>
      <w:r w:rsidR="00A54B49">
        <w:rPr>
          <w:rFonts w:ascii="Times New Roman" w:hAnsi="Times New Roman" w:cs="Times New Roman"/>
          <w:sz w:val="24"/>
          <w:szCs w:val="24"/>
        </w:rPr>
        <w:t>on the share of intermediate imports in total imports for the US, the UK and the euro area from the OECD Trade in value added (TiVA) dataset.</w:t>
      </w:r>
      <w:r w:rsidR="00C37DF1">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14:paraId="0D8D94FE" w14:textId="40FA995D" w:rsidR="008B7D29" w:rsidRDefault="008B7D29" w:rsidP="005C4632">
      <w:pPr>
        <w:spacing w:after="0" w:line="360" w:lineRule="auto"/>
        <w:jc w:val="both"/>
        <w:rPr>
          <w:rFonts w:ascii="Times New Roman" w:hAnsi="Times New Roman" w:cs="Times New Roman"/>
          <w:sz w:val="24"/>
          <w:szCs w:val="24"/>
        </w:rPr>
      </w:pPr>
    </w:p>
    <w:p w14:paraId="183525D5" w14:textId="21EE7E55" w:rsidR="007D7188" w:rsidRDefault="00DE1A89" w:rsidP="007D7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1 shows the </w:t>
      </w:r>
      <w:r w:rsidR="007D7188">
        <w:rPr>
          <w:rFonts w:ascii="Times New Roman" w:hAnsi="Times New Roman" w:cs="Times New Roman"/>
          <w:sz w:val="24"/>
          <w:szCs w:val="24"/>
        </w:rPr>
        <w:t xml:space="preserve">BDI </w:t>
      </w:r>
      <w:r>
        <w:rPr>
          <w:rFonts w:ascii="Times New Roman" w:hAnsi="Times New Roman" w:cs="Times New Roman"/>
          <w:sz w:val="24"/>
          <w:szCs w:val="24"/>
        </w:rPr>
        <w:t>series and its growth rate</w:t>
      </w:r>
      <w:r w:rsidR="004E5B3D">
        <w:rPr>
          <w:rFonts w:ascii="Times New Roman" w:hAnsi="Times New Roman" w:cs="Times New Roman"/>
          <w:sz w:val="24"/>
          <w:szCs w:val="24"/>
        </w:rPr>
        <w:t xml:space="preserve"> </w:t>
      </w:r>
      <w:r w:rsidR="004E5B3D" w:rsidRPr="004E5B3D">
        <w:rPr>
          <w:rFonts w:ascii="Times New Roman" w:hAnsi="Times New Roman" w:cs="Times New Roman"/>
          <w:sz w:val="24"/>
          <w:szCs w:val="24"/>
        </w:rPr>
        <w:t>(Panel A)</w:t>
      </w:r>
      <w:r>
        <w:rPr>
          <w:rFonts w:ascii="Times New Roman" w:hAnsi="Times New Roman" w:cs="Times New Roman"/>
          <w:sz w:val="24"/>
          <w:szCs w:val="24"/>
        </w:rPr>
        <w:t xml:space="preserve">, </w:t>
      </w:r>
      <w:r w:rsidR="00B069F2">
        <w:rPr>
          <w:rFonts w:ascii="Times New Roman" w:hAnsi="Times New Roman" w:cs="Times New Roman"/>
          <w:sz w:val="24"/>
          <w:szCs w:val="24"/>
        </w:rPr>
        <w:t xml:space="preserve">the latter being </w:t>
      </w:r>
      <w:r>
        <w:rPr>
          <w:rFonts w:ascii="Times New Roman" w:hAnsi="Times New Roman" w:cs="Times New Roman"/>
          <w:sz w:val="24"/>
          <w:szCs w:val="24"/>
        </w:rPr>
        <w:t xml:space="preserve">calculated as </w:t>
      </w:r>
      <w:r w:rsidRPr="00DE1A89">
        <w:rPr>
          <w:rFonts w:ascii="Times New Roman" w:hAnsi="Times New Roman" w:cs="Times New Roman"/>
          <w:sz w:val="24"/>
          <w:szCs w:val="24"/>
        </w:rPr>
        <w:t>the first difference in the log of the index</w:t>
      </w:r>
      <w:r>
        <w:rPr>
          <w:rFonts w:ascii="Times New Roman" w:hAnsi="Times New Roman" w:cs="Times New Roman"/>
          <w:sz w:val="24"/>
          <w:szCs w:val="24"/>
        </w:rPr>
        <w:t>, as well as its volatility,</w:t>
      </w:r>
      <w:r w:rsidRPr="00DE1A89">
        <w:t xml:space="preserve"> </w:t>
      </w:r>
      <w:r w:rsidRPr="00DE1A89">
        <w:rPr>
          <w:rFonts w:ascii="Times New Roman" w:hAnsi="Times New Roman" w:cs="Times New Roman"/>
          <w:sz w:val="24"/>
          <w:szCs w:val="24"/>
        </w:rPr>
        <w:t xml:space="preserve">which is computed using a simple </w:t>
      </w:r>
      <w:proofErr w:type="gramStart"/>
      <w:r w:rsidRPr="00DE1A89">
        <w:rPr>
          <w:rFonts w:ascii="Times New Roman" w:hAnsi="Times New Roman" w:cs="Times New Roman"/>
          <w:sz w:val="24"/>
          <w:szCs w:val="24"/>
        </w:rPr>
        <w:t>GARCH(</w:t>
      </w:r>
      <w:proofErr w:type="gramEnd"/>
      <w:r w:rsidRPr="00DE1A89">
        <w:rPr>
          <w:rFonts w:ascii="Times New Roman" w:hAnsi="Times New Roman" w:cs="Times New Roman"/>
          <w:sz w:val="24"/>
          <w:szCs w:val="24"/>
        </w:rPr>
        <w:t>1,1) model</w:t>
      </w:r>
      <w:r>
        <w:rPr>
          <w:rFonts w:ascii="Times New Roman" w:hAnsi="Times New Roman" w:cs="Times New Roman"/>
          <w:sz w:val="24"/>
          <w:szCs w:val="24"/>
        </w:rPr>
        <w:t xml:space="preserve"> (Panel B). </w:t>
      </w:r>
      <w:r w:rsidR="004E5B3D">
        <w:rPr>
          <w:rFonts w:ascii="Times New Roman" w:hAnsi="Times New Roman" w:cs="Times New Roman"/>
          <w:sz w:val="24"/>
          <w:szCs w:val="24"/>
        </w:rPr>
        <w:t>It can be seen that s</w:t>
      </w:r>
      <w:r w:rsidR="007D7188">
        <w:rPr>
          <w:rFonts w:ascii="Times New Roman" w:hAnsi="Times New Roman" w:cs="Times New Roman"/>
          <w:sz w:val="24"/>
          <w:szCs w:val="24"/>
        </w:rPr>
        <w:t xml:space="preserve">hipping costs were </w:t>
      </w:r>
      <w:r>
        <w:rPr>
          <w:rFonts w:ascii="Times New Roman" w:hAnsi="Times New Roman" w:cs="Times New Roman"/>
          <w:sz w:val="24"/>
          <w:szCs w:val="24"/>
        </w:rPr>
        <w:t xml:space="preserve">relatively low </w:t>
      </w:r>
      <w:r w:rsidR="007D7188">
        <w:rPr>
          <w:rFonts w:ascii="Times New Roman" w:hAnsi="Times New Roman" w:cs="Times New Roman"/>
          <w:sz w:val="24"/>
          <w:szCs w:val="24"/>
        </w:rPr>
        <w:t xml:space="preserve">between February 1985 and August 2002, </w:t>
      </w:r>
      <w:r w:rsidR="0005356C">
        <w:rPr>
          <w:rFonts w:ascii="Times New Roman" w:hAnsi="Times New Roman" w:cs="Times New Roman"/>
          <w:sz w:val="24"/>
          <w:szCs w:val="24"/>
        </w:rPr>
        <w:t xml:space="preserve">but subsequently </w:t>
      </w:r>
      <w:r w:rsidR="004E5B3D">
        <w:rPr>
          <w:rFonts w:ascii="Times New Roman" w:hAnsi="Times New Roman" w:cs="Times New Roman"/>
          <w:sz w:val="24"/>
          <w:szCs w:val="24"/>
        </w:rPr>
        <w:t xml:space="preserve">underwent </w:t>
      </w:r>
      <w:r w:rsidR="0005356C">
        <w:rPr>
          <w:rFonts w:ascii="Times New Roman" w:hAnsi="Times New Roman" w:cs="Times New Roman"/>
          <w:sz w:val="24"/>
          <w:szCs w:val="24"/>
        </w:rPr>
        <w:t>various abrupt changes</w:t>
      </w:r>
      <w:r w:rsidR="007D7188">
        <w:rPr>
          <w:rFonts w:ascii="Times New Roman" w:hAnsi="Times New Roman" w:cs="Times New Roman"/>
          <w:sz w:val="24"/>
          <w:szCs w:val="24"/>
        </w:rPr>
        <w:t xml:space="preserve">. For instance, after increasing steadily from $2,081 per tonne in January 2006 to $11,440 per tonne in May 2008, </w:t>
      </w:r>
      <w:r w:rsidR="0005356C">
        <w:rPr>
          <w:rFonts w:ascii="Times New Roman" w:hAnsi="Times New Roman" w:cs="Times New Roman"/>
          <w:sz w:val="24"/>
          <w:szCs w:val="24"/>
        </w:rPr>
        <w:t xml:space="preserve">they had </w:t>
      </w:r>
      <w:r w:rsidR="007D7188">
        <w:rPr>
          <w:rFonts w:ascii="Times New Roman" w:hAnsi="Times New Roman" w:cs="Times New Roman"/>
          <w:sz w:val="24"/>
          <w:szCs w:val="24"/>
        </w:rPr>
        <w:t>f</w:t>
      </w:r>
      <w:r w:rsidR="0005356C">
        <w:rPr>
          <w:rFonts w:ascii="Times New Roman" w:hAnsi="Times New Roman" w:cs="Times New Roman"/>
          <w:sz w:val="24"/>
          <w:szCs w:val="24"/>
        </w:rPr>
        <w:t>allen sh</w:t>
      </w:r>
      <w:r w:rsidR="007D7188">
        <w:rPr>
          <w:rFonts w:ascii="Times New Roman" w:hAnsi="Times New Roman" w:cs="Times New Roman"/>
          <w:sz w:val="24"/>
          <w:szCs w:val="24"/>
        </w:rPr>
        <w:t xml:space="preserve">arply to $851 by October 2008. BDI volatility was stable up until the early 2000s but then increased </w:t>
      </w:r>
      <w:r w:rsidR="0005356C">
        <w:rPr>
          <w:rFonts w:ascii="Times New Roman" w:hAnsi="Times New Roman" w:cs="Times New Roman"/>
          <w:sz w:val="24"/>
          <w:szCs w:val="24"/>
        </w:rPr>
        <w:t xml:space="preserve">significantly </w:t>
      </w:r>
      <w:r w:rsidR="007D7188">
        <w:rPr>
          <w:rFonts w:ascii="Times New Roman" w:hAnsi="Times New Roman" w:cs="Times New Roman"/>
          <w:sz w:val="24"/>
          <w:szCs w:val="24"/>
        </w:rPr>
        <w:t>in 2008 and remained high thereafter</w:t>
      </w:r>
      <w:r w:rsidR="0005356C">
        <w:rPr>
          <w:rFonts w:ascii="Times New Roman" w:hAnsi="Times New Roman" w:cs="Times New Roman"/>
          <w:sz w:val="24"/>
          <w:szCs w:val="24"/>
        </w:rPr>
        <w:t>,</w:t>
      </w:r>
      <w:r w:rsidR="007D7188">
        <w:rPr>
          <w:rFonts w:ascii="Times New Roman" w:hAnsi="Times New Roman" w:cs="Times New Roman"/>
          <w:sz w:val="24"/>
          <w:szCs w:val="24"/>
        </w:rPr>
        <w:t xml:space="preserve"> </w:t>
      </w:r>
      <w:r w:rsidR="0005356C">
        <w:rPr>
          <w:rFonts w:ascii="Times New Roman" w:hAnsi="Times New Roman" w:cs="Times New Roman"/>
          <w:sz w:val="24"/>
          <w:szCs w:val="24"/>
        </w:rPr>
        <w:t xml:space="preserve">and spiked </w:t>
      </w:r>
      <w:r w:rsidR="007D7188">
        <w:rPr>
          <w:rFonts w:ascii="Times New Roman" w:hAnsi="Times New Roman" w:cs="Times New Roman"/>
          <w:sz w:val="24"/>
          <w:szCs w:val="24"/>
        </w:rPr>
        <w:t xml:space="preserve">around </w:t>
      </w:r>
      <w:r w:rsidR="0005356C">
        <w:rPr>
          <w:rFonts w:ascii="Times New Roman" w:hAnsi="Times New Roman" w:cs="Times New Roman"/>
          <w:sz w:val="24"/>
          <w:szCs w:val="24"/>
        </w:rPr>
        <w:t xml:space="preserve">time of </w:t>
      </w:r>
      <w:r w:rsidR="007D7188">
        <w:rPr>
          <w:rFonts w:ascii="Times New Roman" w:hAnsi="Times New Roman" w:cs="Times New Roman"/>
          <w:sz w:val="24"/>
          <w:szCs w:val="24"/>
        </w:rPr>
        <w:t xml:space="preserve">the global financial crisis and </w:t>
      </w:r>
      <w:r w:rsidR="0005356C">
        <w:rPr>
          <w:rFonts w:ascii="Times New Roman" w:hAnsi="Times New Roman" w:cs="Times New Roman"/>
          <w:sz w:val="24"/>
          <w:szCs w:val="24"/>
        </w:rPr>
        <w:t xml:space="preserve">of </w:t>
      </w:r>
      <w:r w:rsidR="007D7188">
        <w:rPr>
          <w:rFonts w:ascii="Times New Roman" w:hAnsi="Times New Roman" w:cs="Times New Roman"/>
          <w:sz w:val="24"/>
          <w:szCs w:val="24"/>
        </w:rPr>
        <w:t xml:space="preserve">the Covid-19 pandemic. </w:t>
      </w:r>
      <w:r w:rsidR="0005356C">
        <w:rPr>
          <w:rFonts w:ascii="Times New Roman" w:hAnsi="Times New Roman" w:cs="Times New Roman"/>
          <w:sz w:val="24"/>
          <w:szCs w:val="24"/>
        </w:rPr>
        <w:t xml:space="preserve">Visual inspection suggests </w:t>
      </w:r>
      <w:r w:rsidR="007D7188">
        <w:rPr>
          <w:rFonts w:ascii="Times New Roman" w:hAnsi="Times New Roman" w:cs="Times New Roman"/>
          <w:sz w:val="24"/>
          <w:szCs w:val="24"/>
        </w:rPr>
        <w:t>that high mean and high volatility periods do not always coincide. While both</w:t>
      </w:r>
      <w:r w:rsidR="004E5B3D">
        <w:rPr>
          <w:rFonts w:ascii="Times New Roman" w:hAnsi="Times New Roman" w:cs="Times New Roman"/>
          <w:sz w:val="24"/>
          <w:szCs w:val="24"/>
        </w:rPr>
        <w:t xml:space="preserve"> </w:t>
      </w:r>
      <w:r w:rsidR="007D7188">
        <w:rPr>
          <w:rFonts w:ascii="Times New Roman" w:hAnsi="Times New Roman" w:cs="Times New Roman"/>
          <w:sz w:val="24"/>
          <w:szCs w:val="24"/>
        </w:rPr>
        <w:t xml:space="preserve">were high </w:t>
      </w:r>
      <w:r w:rsidR="004E5B3D">
        <w:rPr>
          <w:rFonts w:ascii="Times New Roman" w:hAnsi="Times New Roman" w:cs="Times New Roman"/>
          <w:sz w:val="24"/>
          <w:szCs w:val="24"/>
        </w:rPr>
        <w:t xml:space="preserve">at times </w:t>
      </w:r>
      <w:r w:rsidR="007D7188">
        <w:rPr>
          <w:rFonts w:ascii="Times New Roman" w:hAnsi="Times New Roman" w:cs="Times New Roman"/>
          <w:sz w:val="24"/>
          <w:szCs w:val="24"/>
        </w:rPr>
        <w:t>during the global financial crisis and the Russian invasion of Ukraine, several periods in between</w:t>
      </w:r>
      <w:r w:rsidR="00D72083">
        <w:rPr>
          <w:rFonts w:ascii="Times New Roman" w:hAnsi="Times New Roman" w:cs="Times New Roman"/>
          <w:sz w:val="24"/>
          <w:szCs w:val="24"/>
        </w:rPr>
        <w:t>,</w:t>
      </w:r>
      <w:r w:rsidR="007D7188">
        <w:rPr>
          <w:rFonts w:ascii="Times New Roman" w:hAnsi="Times New Roman" w:cs="Times New Roman"/>
          <w:sz w:val="24"/>
          <w:szCs w:val="24"/>
        </w:rPr>
        <w:t xml:space="preserve"> including the Covid-19 pandemic</w:t>
      </w:r>
      <w:r w:rsidR="00D72083">
        <w:rPr>
          <w:rFonts w:ascii="Times New Roman" w:hAnsi="Times New Roman" w:cs="Times New Roman"/>
          <w:sz w:val="24"/>
          <w:szCs w:val="24"/>
        </w:rPr>
        <w:t>,</w:t>
      </w:r>
      <w:r w:rsidR="007D7188">
        <w:rPr>
          <w:rFonts w:ascii="Times New Roman" w:hAnsi="Times New Roman" w:cs="Times New Roman"/>
          <w:sz w:val="24"/>
          <w:szCs w:val="24"/>
        </w:rPr>
        <w:t xml:space="preserve"> were characterised by low shipping costs but high volatility. These observations </w:t>
      </w:r>
      <w:r w:rsidR="004E5B3D">
        <w:rPr>
          <w:rFonts w:ascii="Times New Roman" w:hAnsi="Times New Roman" w:cs="Times New Roman"/>
          <w:sz w:val="24"/>
          <w:szCs w:val="24"/>
        </w:rPr>
        <w:t>motivate the cho</w:t>
      </w:r>
      <w:r w:rsidR="00804286">
        <w:rPr>
          <w:rFonts w:ascii="Times New Roman" w:hAnsi="Times New Roman" w:cs="Times New Roman"/>
          <w:sz w:val="24"/>
          <w:szCs w:val="24"/>
        </w:rPr>
        <w:t xml:space="preserve">ice of </w:t>
      </w:r>
      <w:r w:rsidR="00D72083">
        <w:rPr>
          <w:rFonts w:ascii="Times New Roman" w:hAnsi="Times New Roman" w:cs="Times New Roman"/>
          <w:sz w:val="24"/>
          <w:szCs w:val="24"/>
        </w:rPr>
        <w:t xml:space="preserve">a </w:t>
      </w:r>
      <w:r w:rsidR="004E5B3D">
        <w:rPr>
          <w:rFonts w:ascii="Times New Roman" w:hAnsi="Times New Roman" w:cs="Times New Roman"/>
          <w:sz w:val="24"/>
          <w:szCs w:val="24"/>
        </w:rPr>
        <w:t>model specification</w:t>
      </w:r>
      <w:r w:rsidR="00D72083">
        <w:rPr>
          <w:rFonts w:ascii="Times New Roman" w:hAnsi="Times New Roman" w:cs="Times New Roman"/>
          <w:sz w:val="24"/>
          <w:szCs w:val="24"/>
        </w:rPr>
        <w:t xml:space="preserve"> </w:t>
      </w:r>
      <w:r w:rsidR="004E5B3D">
        <w:rPr>
          <w:rFonts w:ascii="Times New Roman" w:hAnsi="Times New Roman" w:cs="Times New Roman"/>
          <w:sz w:val="24"/>
          <w:szCs w:val="24"/>
        </w:rPr>
        <w:t>allow</w:t>
      </w:r>
      <w:r w:rsidR="00D72083">
        <w:rPr>
          <w:rFonts w:ascii="Times New Roman" w:hAnsi="Times New Roman" w:cs="Times New Roman"/>
          <w:sz w:val="24"/>
          <w:szCs w:val="24"/>
        </w:rPr>
        <w:t>ing</w:t>
      </w:r>
      <w:r w:rsidR="004E5B3D">
        <w:rPr>
          <w:rFonts w:ascii="Times New Roman" w:hAnsi="Times New Roman" w:cs="Times New Roman"/>
          <w:sz w:val="24"/>
          <w:szCs w:val="24"/>
        </w:rPr>
        <w:t xml:space="preserve"> </w:t>
      </w:r>
      <w:r w:rsidR="007D7188" w:rsidRPr="00314675">
        <w:rPr>
          <w:rFonts w:ascii="Times New Roman" w:hAnsi="Times New Roman" w:cs="Times New Roman"/>
          <w:sz w:val="24"/>
          <w:szCs w:val="24"/>
        </w:rPr>
        <w:t xml:space="preserve">the mean and volatility </w:t>
      </w:r>
      <w:r w:rsidR="004E5B3D">
        <w:rPr>
          <w:rFonts w:ascii="Times New Roman" w:hAnsi="Times New Roman" w:cs="Times New Roman"/>
          <w:sz w:val="24"/>
          <w:szCs w:val="24"/>
        </w:rPr>
        <w:t xml:space="preserve">to </w:t>
      </w:r>
      <w:r w:rsidR="007D7188" w:rsidRPr="00314675">
        <w:rPr>
          <w:rFonts w:ascii="Times New Roman" w:hAnsi="Times New Roman" w:cs="Times New Roman"/>
          <w:sz w:val="24"/>
          <w:szCs w:val="24"/>
        </w:rPr>
        <w:t xml:space="preserve">switch in an unsynchronised manner. </w:t>
      </w:r>
    </w:p>
    <w:p w14:paraId="7B8D67CC" w14:textId="77777777" w:rsidR="00D7024B" w:rsidRPr="003E5433" w:rsidRDefault="00D7024B" w:rsidP="007D7188">
      <w:pPr>
        <w:spacing w:after="0" w:line="360" w:lineRule="auto"/>
        <w:jc w:val="both"/>
        <w:rPr>
          <w:rFonts w:ascii="Times New Roman" w:hAnsi="Times New Roman" w:cs="Times New Roman"/>
          <w:color w:val="FF0000"/>
          <w:sz w:val="24"/>
          <w:szCs w:val="24"/>
        </w:rPr>
      </w:pPr>
    </w:p>
    <w:p w14:paraId="3E27C544" w14:textId="5E905341" w:rsidR="0006300E" w:rsidRPr="00566A16" w:rsidRDefault="0006300E" w:rsidP="005C4632">
      <w:pPr>
        <w:spacing w:after="0" w:line="360" w:lineRule="auto"/>
        <w:jc w:val="both"/>
        <w:rPr>
          <w:rFonts w:ascii="Times New Roman" w:hAnsi="Times New Roman" w:cs="Times New Roman"/>
          <w:b/>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37952" w:rsidRPr="0087381B" w14:paraId="338EB05B" w14:textId="77777777" w:rsidTr="0087381B">
        <w:trPr>
          <w:trHeight w:val="20"/>
        </w:trPr>
        <w:tc>
          <w:tcPr>
            <w:tcW w:w="9016" w:type="dxa"/>
          </w:tcPr>
          <w:p w14:paraId="280DC6C1" w14:textId="6D87DFB1" w:rsidR="00C37952" w:rsidRPr="0087381B" w:rsidRDefault="00C37952" w:rsidP="0087381B">
            <w:pPr>
              <w:jc w:val="center"/>
              <w:rPr>
                <w:rFonts w:ascii="Times New Roman" w:hAnsi="Times New Roman" w:cs="Times New Roman"/>
                <w:b/>
                <w:sz w:val="20"/>
                <w:szCs w:val="20"/>
              </w:rPr>
            </w:pPr>
            <w:r w:rsidRPr="0087381B">
              <w:rPr>
                <w:rFonts w:ascii="Times New Roman" w:hAnsi="Times New Roman" w:cs="Times New Roman"/>
                <w:b/>
                <w:sz w:val="20"/>
                <w:szCs w:val="20"/>
              </w:rPr>
              <w:t xml:space="preserve">Figure 1. </w:t>
            </w:r>
            <w:r w:rsidR="0059061E">
              <w:rPr>
                <w:rFonts w:ascii="Times New Roman" w:hAnsi="Times New Roman" w:cs="Times New Roman"/>
                <w:b/>
                <w:sz w:val="20"/>
                <w:szCs w:val="20"/>
              </w:rPr>
              <w:t>BDI price and v</w:t>
            </w:r>
            <w:r w:rsidR="00A92ED2" w:rsidRPr="0087381B">
              <w:rPr>
                <w:rFonts w:ascii="Times New Roman" w:hAnsi="Times New Roman" w:cs="Times New Roman"/>
                <w:b/>
                <w:sz w:val="20"/>
                <w:szCs w:val="20"/>
              </w:rPr>
              <w:t>olatility</w:t>
            </w:r>
          </w:p>
        </w:tc>
      </w:tr>
      <w:tr w:rsidR="00C37952" w:rsidRPr="0087381B" w14:paraId="596A9A7D" w14:textId="77777777" w:rsidTr="0087381B">
        <w:trPr>
          <w:trHeight w:val="20"/>
        </w:trPr>
        <w:tc>
          <w:tcPr>
            <w:tcW w:w="9016" w:type="dxa"/>
          </w:tcPr>
          <w:p w14:paraId="3BE19DAC" w14:textId="69154F53" w:rsidR="00C37952" w:rsidRPr="0087381B" w:rsidRDefault="00C37952" w:rsidP="00B84378">
            <w:pPr>
              <w:jc w:val="center"/>
              <w:rPr>
                <w:rFonts w:ascii="Times New Roman" w:hAnsi="Times New Roman" w:cs="Times New Roman"/>
                <w:sz w:val="20"/>
                <w:szCs w:val="20"/>
              </w:rPr>
            </w:pPr>
            <w:r w:rsidRPr="0087381B">
              <w:rPr>
                <w:rFonts w:ascii="Times New Roman" w:hAnsi="Times New Roman" w:cs="Times New Roman"/>
                <w:noProof/>
                <w:sz w:val="20"/>
                <w:szCs w:val="20"/>
                <w:lang w:eastAsia="en-GB"/>
              </w:rPr>
              <w:drawing>
                <wp:inline distT="0" distB="0" distL="0" distR="0" wp14:anchorId="719107DA" wp14:editId="3DAA211F">
                  <wp:extent cx="4729018" cy="3546764"/>
                  <wp:effectExtent l="0" t="0" r="0" b="0"/>
                  <wp:docPr id="1" name="Picture 1" descr="C:\Users\anderlc2\Dropbox\Research\NEW - 2023. Endogenous Regime Switching with Shipping Costs\Estimation Code\BDI price and volatility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lc2\Dropbox\Research\NEW - 2023. Endogenous Regime Switching with Shipping Costs\Estimation Code\BDI price and volatility grap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8823" cy="3554118"/>
                          </a:xfrm>
                          <a:prstGeom prst="rect">
                            <a:avLst/>
                          </a:prstGeom>
                          <a:noFill/>
                          <a:ln>
                            <a:noFill/>
                          </a:ln>
                        </pic:spPr>
                      </pic:pic>
                    </a:graphicData>
                  </a:graphic>
                </wp:inline>
              </w:drawing>
            </w:r>
          </w:p>
        </w:tc>
      </w:tr>
      <w:tr w:rsidR="00C37952" w:rsidRPr="0087381B" w14:paraId="5C6545D9" w14:textId="77777777" w:rsidTr="0087381B">
        <w:trPr>
          <w:trHeight w:val="20"/>
        </w:trPr>
        <w:tc>
          <w:tcPr>
            <w:tcW w:w="9016" w:type="dxa"/>
          </w:tcPr>
          <w:p w14:paraId="7C622653" w14:textId="5B8BDC54" w:rsidR="00C37952" w:rsidRPr="0087381B" w:rsidRDefault="008E6CFD" w:rsidP="008E6CFD">
            <w:pPr>
              <w:jc w:val="both"/>
              <w:rPr>
                <w:rFonts w:ascii="Times New Roman" w:hAnsi="Times New Roman" w:cs="Times New Roman"/>
                <w:sz w:val="20"/>
                <w:szCs w:val="20"/>
              </w:rPr>
            </w:pPr>
            <w:r>
              <w:rPr>
                <w:rFonts w:ascii="Times New Roman" w:hAnsi="Times New Roman" w:cs="Times New Roman"/>
                <w:bCs/>
                <w:sz w:val="20"/>
                <w:szCs w:val="20"/>
              </w:rPr>
              <w:t xml:space="preserve">Notes: </w:t>
            </w:r>
            <w:r w:rsidR="00A92ED2" w:rsidRPr="008E6CFD">
              <w:rPr>
                <w:rFonts w:ascii="Times New Roman" w:hAnsi="Times New Roman" w:cs="Times New Roman"/>
                <w:bCs/>
                <w:sz w:val="20"/>
                <w:szCs w:val="20"/>
              </w:rPr>
              <w:t>Panel A</w:t>
            </w:r>
            <w:r>
              <w:rPr>
                <w:rFonts w:ascii="Times New Roman" w:hAnsi="Times New Roman" w:cs="Times New Roman"/>
                <w:bCs/>
                <w:sz w:val="20"/>
                <w:szCs w:val="20"/>
              </w:rPr>
              <w:t xml:space="preserve"> shows the</w:t>
            </w:r>
            <w:r w:rsidR="00A92ED2" w:rsidRPr="008E6CFD">
              <w:rPr>
                <w:rFonts w:ascii="Times New Roman" w:hAnsi="Times New Roman" w:cs="Times New Roman"/>
                <w:bCs/>
                <w:sz w:val="20"/>
                <w:szCs w:val="20"/>
              </w:rPr>
              <w:t xml:space="preserve"> BDI price and rate of growth over time</w:t>
            </w:r>
            <w:r>
              <w:rPr>
                <w:rFonts w:ascii="Times New Roman" w:hAnsi="Times New Roman" w:cs="Times New Roman"/>
                <w:bCs/>
                <w:sz w:val="20"/>
                <w:szCs w:val="20"/>
              </w:rPr>
              <w:t xml:space="preserve">, while </w:t>
            </w:r>
            <w:r w:rsidR="00A92ED2" w:rsidRPr="008E6CFD">
              <w:rPr>
                <w:rFonts w:ascii="Times New Roman" w:hAnsi="Times New Roman" w:cs="Times New Roman"/>
                <w:bCs/>
                <w:sz w:val="20"/>
                <w:szCs w:val="20"/>
              </w:rPr>
              <w:t>Panel B</w:t>
            </w:r>
            <w:r>
              <w:rPr>
                <w:rFonts w:ascii="Times New Roman" w:hAnsi="Times New Roman" w:cs="Times New Roman"/>
                <w:bCs/>
                <w:sz w:val="20"/>
                <w:szCs w:val="20"/>
              </w:rPr>
              <w:t xml:space="preserve"> displays the c</w:t>
            </w:r>
            <w:r w:rsidR="0059061E" w:rsidRPr="008E6CFD">
              <w:rPr>
                <w:rFonts w:ascii="Times New Roman" w:hAnsi="Times New Roman" w:cs="Times New Roman"/>
                <w:bCs/>
                <w:sz w:val="20"/>
                <w:szCs w:val="20"/>
              </w:rPr>
              <w:t>onditional</w:t>
            </w:r>
            <w:r w:rsidR="00A92ED2" w:rsidRPr="008E6CFD">
              <w:rPr>
                <w:rFonts w:ascii="Times New Roman" w:hAnsi="Times New Roman" w:cs="Times New Roman"/>
                <w:bCs/>
                <w:sz w:val="20"/>
                <w:szCs w:val="20"/>
              </w:rPr>
              <w:t xml:space="preserve"> volatility </w:t>
            </w:r>
            <w:r w:rsidR="0059061E" w:rsidRPr="008E6CFD">
              <w:rPr>
                <w:rFonts w:ascii="Times New Roman" w:hAnsi="Times New Roman" w:cs="Times New Roman"/>
                <w:bCs/>
                <w:sz w:val="20"/>
                <w:szCs w:val="20"/>
              </w:rPr>
              <w:t>of the BDI</w:t>
            </w:r>
            <w:r>
              <w:rPr>
                <w:rFonts w:ascii="Times New Roman" w:hAnsi="Times New Roman" w:cs="Times New Roman"/>
                <w:bCs/>
                <w:sz w:val="20"/>
                <w:szCs w:val="20"/>
              </w:rPr>
              <w:t>.</w:t>
            </w:r>
          </w:p>
        </w:tc>
      </w:tr>
    </w:tbl>
    <w:p w14:paraId="1F026E81" w14:textId="0894A03F" w:rsidR="0006300E" w:rsidRDefault="0006300E" w:rsidP="005C4632">
      <w:pPr>
        <w:spacing w:after="0" w:line="360" w:lineRule="auto"/>
        <w:jc w:val="both"/>
        <w:rPr>
          <w:rFonts w:ascii="Times New Roman" w:hAnsi="Times New Roman" w:cs="Times New Roman"/>
          <w:sz w:val="24"/>
          <w:szCs w:val="24"/>
        </w:rPr>
      </w:pPr>
    </w:p>
    <w:p w14:paraId="22783550" w14:textId="77777777" w:rsidR="00775079" w:rsidRPr="00707B65" w:rsidRDefault="00775079" w:rsidP="005C4632">
      <w:pPr>
        <w:spacing w:after="0" w:line="360" w:lineRule="auto"/>
        <w:jc w:val="both"/>
        <w:rPr>
          <w:rFonts w:ascii="Times New Roman" w:hAnsi="Times New Roman" w:cs="Times New Roman"/>
          <w:sz w:val="24"/>
          <w:szCs w:val="24"/>
        </w:rPr>
      </w:pPr>
    </w:p>
    <w:p w14:paraId="19736685" w14:textId="75112772" w:rsidR="00371610" w:rsidRPr="00707B65" w:rsidRDefault="008357F5" w:rsidP="00371610">
      <w:pPr>
        <w:pStyle w:val="Heading3"/>
        <w:rPr>
          <w:rFonts w:ascii="Times New Roman" w:hAnsi="Times New Roman" w:cs="Times New Roman"/>
          <w:b/>
          <w:color w:val="auto"/>
        </w:rPr>
      </w:pPr>
      <w:r w:rsidRPr="00707B65">
        <w:rPr>
          <w:rFonts w:ascii="Times New Roman" w:hAnsi="Times New Roman" w:cs="Times New Roman"/>
          <w:b/>
          <w:color w:val="auto"/>
        </w:rPr>
        <w:lastRenderedPageBreak/>
        <w:t>4.2</w:t>
      </w:r>
      <w:r w:rsidR="006E5D9D" w:rsidRPr="00707B65">
        <w:rPr>
          <w:rFonts w:ascii="Times New Roman" w:hAnsi="Times New Roman" w:cs="Times New Roman"/>
          <w:b/>
          <w:color w:val="auto"/>
        </w:rPr>
        <w:t xml:space="preserve"> </w:t>
      </w:r>
      <w:r w:rsidR="00856DD2">
        <w:rPr>
          <w:rFonts w:ascii="Times New Roman" w:hAnsi="Times New Roman" w:cs="Times New Roman"/>
          <w:b/>
          <w:color w:val="auto"/>
        </w:rPr>
        <w:t xml:space="preserve">Extracted </w:t>
      </w:r>
      <w:r w:rsidR="006F2920">
        <w:rPr>
          <w:rFonts w:ascii="Times New Roman" w:hAnsi="Times New Roman" w:cs="Times New Roman"/>
          <w:b/>
          <w:color w:val="auto"/>
        </w:rPr>
        <w:t>F</w:t>
      </w:r>
      <w:r w:rsidR="00856DD2">
        <w:rPr>
          <w:rFonts w:ascii="Times New Roman" w:hAnsi="Times New Roman" w:cs="Times New Roman"/>
          <w:b/>
          <w:color w:val="auto"/>
        </w:rPr>
        <w:t xml:space="preserve">actors and </w:t>
      </w:r>
      <w:r w:rsidR="006F2920">
        <w:rPr>
          <w:rFonts w:ascii="Times New Roman" w:hAnsi="Times New Roman" w:cs="Times New Roman"/>
          <w:b/>
          <w:color w:val="auto"/>
        </w:rPr>
        <w:t>T</w:t>
      </w:r>
      <w:r w:rsidR="00856DD2">
        <w:rPr>
          <w:rFonts w:ascii="Times New Roman" w:hAnsi="Times New Roman" w:cs="Times New Roman"/>
          <w:b/>
          <w:color w:val="auto"/>
        </w:rPr>
        <w:t xml:space="preserve">ransition </w:t>
      </w:r>
      <w:r w:rsidR="006F2920">
        <w:rPr>
          <w:rFonts w:ascii="Times New Roman" w:hAnsi="Times New Roman" w:cs="Times New Roman"/>
          <w:b/>
          <w:color w:val="auto"/>
        </w:rPr>
        <w:t>P</w:t>
      </w:r>
      <w:r w:rsidR="00856DD2">
        <w:rPr>
          <w:rFonts w:ascii="Times New Roman" w:hAnsi="Times New Roman" w:cs="Times New Roman"/>
          <w:b/>
          <w:color w:val="auto"/>
        </w:rPr>
        <w:t>robabilities</w:t>
      </w:r>
    </w:p>
    <w:p w14:paraId="1AD1F166" w14:textId="5DE1077A" w:rsidR="008B075B" w:rsidRDefault="00597E6C" w:rsidP="008B07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w:t>
      </w:r>
      <w:r w:rsidR="002955EA">
        <w:rPr>
          <w:rFonts w:ascii="Times New Roman" w:hAnsi="Times New Roman" w:cs="Times New Roman"/>
          <w:sz w:val="24"/>
          <w:szCs w:val="24"/>
        </w:rPr>
        <w:t xml:space="preserve"> </w:t>
      </w:r>
      <w:r w:rsidR="006F2920">
        <w:rPr>
          <w:rFonts w:ascii="Times New Roman" w:hAnsi="Times New Roman" w:cs="Times New Roman"/>
          <w:sz w:val="24"/>
          <w:szCs w:val="24"/>
        </w:rPr>
        <w:t>display</w:t>
      </w:r>
      <w:r>
        <w:rPr>
          <w:rFonts w:ascii="Times New Roman" w:hAnsi="Times New Roman" w:cs="Times New Roman"/>
          <w:sz w:val="24"/>
          <w:szCs w:val="24"/>
        </w:rPr>
        <w:t>s</w:t>
      </w:r>
      <w:r w:rsidR="002955EA">
        <w:rPr>
          <w:rFonts w:ascii="Times New Roman" w:hAnsi="Times New Roman" w:cs="Times New Roman"/>
          <w:sz w:val="24"/>
          <w:szCs w:val="24"/>
        </w:rPr>
        <w:t xml:space="preserve"> the </w:t>
      </w:r>
      <w:r w:rsidR="006F2920">
        <w:rPr>
          <w:rFonts w:ascii="Times New Roman" w:hAnsi="Times New Roman" w:cs="Times New Roman"/>
          <w:sz w:val="24"/>
          <w:szCs w:val="24"/>
        </w:rPr>
        <w:t xml:space="preserve">mean (Panel A) and volatility (Panel B) </w:t>
      </w:r>
      <w:r w:rsidR="002955EA">
        <w:rPr>
          <w:rFonts w:ascii="Times New Roman" w:hAnsi="Times New Roman" w:cs="Times New Roman"/>
          <w:sz w:val="24"/>
          <w:szCs w:val="24"/>
        </w:rPr>
        <w:t xml:space="preserve">factors extracted from the </w:t>
      </w:r>
      <w:r w:rsidR="002955EA" w:rsidRPr="002955EA">
        <w:rPr>
          <w:rFonts w:ascii="Times New Roman" w:hAnsi="Times New Roman" w:cs="Times New Roman"/>
          <w:sz w:val="24"/>
          <w:szCs w:val="24"/>
        </w:rPr>
        <w:t>UERS</w:t>
      </w:r>
      <w:r w:rsidR="002955EA">
        <w:rPr>
          <w:rFonts w:ascii="Times New Roman" w:hAnsi="Times New Roman" w:cs="Times New Roman"/>
          <w:sz w:val="24"/>
          <w:szCs w:val="24"/>
        </w:rPr>
        <w:t xml:space="preserve">. The </w:t>
      </w:r>
      <w:r w:rsidR="006F2920">
        <w:rPr>
          <w:rFonts w:ascii="Times New Roman" w:hAnsi="Times New Roman" w:cs="Times New Roman"/>
          <w:sz w:val="24"/>
          <w:szCs w:val="24"/>
        </w:rPr>
        <w:t xml:space="preserve">former was high for long periods till </w:t>
      </w:r>
      <w:r w:rsidR="00EA52DA">
        <w:rPr>
          <w:rFonts w:ascii="Times New Roman" w:hAnsi="Times New Roman" w:cs="Times New Roman"/>
          <w:sz w:val="24"/>
          <w:szCs w:val="24"/>
        </w:rPr>
        <w:t>September 2003</w:t>
      </w:r>
      <w:r w:rsidR="008B514B">
        <w:rPr>
          <w:rFonts w:ascii="Times New Roman" w:hAnsi="Times New Roman" w:cs="Times New Roman"/>
          <w:sz w:val="24"/>
          <w:szCs w:val="24"/>
        </w:rPr>
        <w:t xml:space="preserve"> and briefly between </w:t>
      </w:r>
      <w:r w:rsidR="00EA52DA">
        <w:rPr>
          <w:rFonts w:ascii="Times New Roman" w:hAnsi="Times New Roman" w:cs="Times New Roman"/>
          <w:sz w:val="24"/>
          <w:szCs w:val="24"/>
        </w:rPr>
        <w:t>August 2006</w:t>
      </w:r>
      <w:r w:rsidR="008B514B">
        <w:rPr>
          <w:rFonts w:ascii="Times New Roman" w:hAnsi="Times New Roman" w:cs="Times New Roman"/>
          <w:sz w:val="24"/>
          <w:szCs w:val="24"/>
        </w:rPr>
        <w:t xml:space="preserve"> and </w:t>
      </w:r>
      <w:r w:rsidR="00EA52DA">
        <w:rPr>
          <w:rFonts w:ascii="Times New Roman" w:hAnsi="Times New Roman" w:cs="Times New Roman"/>
          <w:sz w:val="24"/>
          <w:szCs w:val="24"/>
        </w:rPr>
        <w:t xml:space="preserve">December </w:t>
      </w:r>
      <w:r w:rsidR="00EA52DA" w:rsidRPr="001135C7">
        <w:rPr>
          <w:rFonts w:ascii="Times New Roman" w:hAnsi="Times New Roman" w:cs="Times New Roman"/>
          <w:sz w:val="24"/>
          <w:szCs w:val="24"/>
        </w:rPr>
        <w:t xml:space="preserve">2007. </w:t>
      </w:r>
      <w:r w:rsidR="008B514B" w:rsidRPr="001135C7">
        <w:rPr>
          <w:rFonts w:ascii="Times New Roman" w:hAnsi="Times New Roman" w:cs="Times New Roman"/>
          <w:sz w:val="24"/>
          <w:szCs w:val="24"/>
        </w:rPr>
        <w:t xml:space="preserve">Since the global financial crisis, </w:t>
      </w:r>
      <w:r w:rsidR="006F2920">
        <w:rPr>
          <w:rFonts w:ascii="Times New Roman" w:hAnsi="Times New Roman" w:cs="Times New Roman"/>
          <w:sz w:val="24"/>
          <w:szCs w:val="24"/>
        </w:rPr>
        <w:t xml:space="preserve">it has remained relatively </w:t>
      </w:r>
      <w:r w:rsidR="008B514B" w:rsidRPr="001135C7">
        <w:rPr>
          <w:rFonts w:ascii="Times New Roman" w:hAnsi="Times New Roman" w:cs="Times New Roman"/>
          <w:sz w:val="24"/>
          <w:szCs w:val="24"/>
        </w:rPr>
        <w:t>low compared to the threshold (</w:t>
      </w:r>
      <w:r w:rsidR="006F2920">
        <w:rPr>
          <w:rFonts w:ascii="Times New Roman" w:hAnsi="Times New Roman" w:cs="Times New Roman"/>
          <w:sz w:val="24"/>
          <w:szCs w:val="24"/>
        </w:rPr>
        <w:t xml:space="preserve">the </w:t>
      </w:r>
      <w:r w:rsidR="008B514B" w:rsidRPr="001135C7">
        <w:rPr>
          <w:rFonts w:ascii="Times New Roman" w:hAnsi="Times New Roman" w:cs="Times New Roman"/>
          <w:sz w:val="24"/>
          <w:szCs w:val="24"/>
        </w:rPr>
        <w:t xml:space="preserve">red dashed line). </w:t>
      </w:r>
      <w:r w:rsidR="006F2920">
        <w:rPr>
          <w:rFonts w:ascii="Times New Roman" w:hAnsi="Times New Roman" w:cs="Times New Roman"/>
          <w:sz w:val="24"/>
          <w:szCs w:val="24"/>
        </w:rPr>
        <w:t xml:space="preserve">The latter was low </w:t>
      </w:r>
      <w:r w:rsidR="00DC416A" w:rsidRPr="001135C7">
        <w:rPr>
          <w:rFonts w:ascii="Times New Roman" w:hAnsi="Times New Roman" w:cs="Times New Roman"/>
          <w:sz w:val="24"/>
          <w:szCs w:val="24"/>
        </w:rPr>
        <w:t xml:space="preserve">until </w:t>
      </w:r>
      <w:r w:rsidR="00E2619D" w:rsidRPr="001135C7">
        <w:rPr>
          <w:rFonts w:ascii="Times New Roman" w:hAnsi="Times New Roman" w:cs="Times New Roman"/>
          <w:sz w:val="24"/>
          <w:szCs w:val="24"/>
        </w:rPr>
        <w:t>September 2003</w:t>
      </w:r>
      <w:r w:rsidR="006F2920">
        <w:rPr>
          <w:rFonts w:ascii="Times New Roman" w:hAnsi="Times New Roman" w:cs="Times New Roman"/>
          <w:sz w:val="24"/>
          <w:szCs w:val="24"/>
        </w:rPr>
        <w:t>, a</w:t>
      </w:r>
      <w:r w:rsidR="00930258" w:rsidRPr="001135C7">
        <w:rPr>
          <w:rFonts w:ascii="Times New Roman" w:hAnsi="Times New Roman" w:cs="Times New Roman"/>
          <w:sz w:val="24"/>
          <w:szCs w:val="24"/>
        </w:rPr>
        <w:t>fter</w:t>
      </w:r>
      <w:r w:rsidR="00A72158" w:rsidRPr="001135C7">
        <w:rPr>
          <w:rFonts w:ascii="Times New Roman" w:hAnsi="Times New Roman" w:cs="Times New Roman"/>
          <w:sz w:val="24"/>
          <w:szCs w:val="24"/>
        </w:rPr>
        <w:t xml:space="preserve"> </w:t>
      </w:r>
      <w:r w:rsidR="006F2920">
        <w:rPr>
          <w:rFonts w:ascii="Times New Roman" w:hAnsi="Times New Roman" w:cs="Times New Roman"/>
          <w:sz w:val="24"/>
          <w:szCs w:val="24"/>
        </w:rPr>
        <w:t xml:space="preserve">which it </w:t>
      </w:r>
      <w:r w:rsidR="00A72158" w:rsidRPr="001135C7">
        <w:rPr>
          <w:rFonts w:ascii="Times New Roman" w:hAnsi="Times New Roman" w:cs="Times New Roman"/>
          <w:sz w:val="24"/>
          <w:szCs w:val="24"/>
        </w:rPr>
        <w:t>exceed</w:t>
      </w:r>
      <w:r w:rsidR="006F2920">
        <w:rPr>
          <w:rFonts w:ascii="Times New Roman" w:hAnsi="Times New Roman" w:cs="Times New Roman"/>
          <w:sz w:val="24"/>
          <w:szCs w:val="24"/>
        </w:rPr>
        <w:t>ed</w:t>
      </w:r>
      <w:r w:rsidR="00A72158" w:rsidRPr="001135C7">
        <w:rPr>
          <w:rFonts w:ascii="Times New Roman" w:hAnsi="Times New Roman" w:cs="Times New Roman"/>
          <w:sz w:val="24"/>
          <w:szCs w:val="24"/>
        </w:rPr>
        <w:t xml:space="preserve"> the threshold value of the standard MCRS</w:t>
      </w:r>
      <w:r w:rsidR="00A72158">
        <w:rPr>
          <w:rFonts w:ascii="Times New Roman" w:hAnsi="Times New Roman" w:cs="Times New Roman"/>
          <w:sz w:val="24"/>
          <w:szCs w:val="24"/>
        </w:rPr>
        <w:t xml:space="preserve"> model with exogenous volatility (</w:t>
      </w:r>
      <w:r w:rsidR="006F2920">
        <w:rPr>
          <w:rFonts w:ascii="Times New Roman" w:hAnsi="Times New Roman" w:cs="Times New Roman"/>
          <w:sz w:val="24"/>
          <w:szCs w:val="24"/>
        </w:rPr>
        <w:t xml:space="preserve">the </w:t>
      </w:r>
      <w:r w:rsidR="008D1FC6">
        <w:rPr>
          <w:rFonts w:ascii="Times New Roman" w:hAnsi="Times New Roman" w:cs="Times New Roman"/>
          <w:sz w:val="24"/>
          <w:szCs w:val="24"/>
        </w:rPr>
        <w:t xml:space="preserve">dashed </w:t>
      </w:r>
      <w:r w:rsidR="00A72158">
        <w:rPr>
          <w:rFonts w:ascii="Times New Roman" w:hAnsi="Times New Roman" w:cs="Times New Roman"/>
          <w:sz w:val="24"/>
          <w:szCs w:val="24"/>
        </w:rPr>
        <w:t>red line)</w:t>
      </w:r>
      <w:r w:rsidR="00930258">
        <w:rPr>
          <w:rFonts w:ascii="Times New Roman" w:hAnsi="Times New Roman" w:cs="Times New Roman"/>
          <w:sz w:val="24"/>
          <w:szCs w:val="24"/>
        </w:rPr>
        <w:t xml:space="preserve"> for </w:t>
      </w:r>
      <w:r w:rsidR="00E2619D">
        <w:rPr>
          <w:rFonts w:ascii="Times New Roman" w:hAnsi="Times New Roman" w:cs="Times New Roman"/>
          <w:sz w:val="24"/>
          <w:szCs w:val="24"/>
        </w:rPr>
        <w:t>33</w:t>
      </w:r>
      <w:r w:rsidR="00930258">
        <w:rPr>
          <w:rFonts w:ascii="Times New Roman" w:hAnsi="Times New Roman" w:cs="Times New Roman"/>
          <w:sz w:val="24"/>
          <w:szCs w:val="24"/>
        </w:rPr>
        <w:t xml:space="preserve"> periods</w:t>
      </w:r>
      <w:r w:rsidR="00A72158">
        <w:rPr>
          <w:rFonts w:ascii="Times New Roman" w:hAnsi="Times New Roman" w:cs="Times New Roman"/>
          <w:sz w:val="24"/>
          <w:szCs w:val="24"/>
        </w:rPr>
        <w:t xml:space="preserve">. </w:t>
      </w:r>
      <w:r w:rsidR="00DC416A">
        <w:rPr>
          <w:rFonts w:ascii="Times New Roman" w:hAnsi="Times New Roman" w:cs="Times New Roman"/>
          <w:sz w:val="24"/>
          <w:szCs w:val="24"/>
        </w:rPr>
        <w:t xml:space="preserve">Since the global financial crisis, shipping cost volatility </w:t>
      </w:r>
      <w:r w:rsidR="001A287A">
        <w:rPr>
          <w:rFonts w:ascii="Times New Roman" w:hAnsi="Times New Roman" w:cs="Times New Roman"/>
          <w:sz w:val="24"/>
          <w:szCs w:val="24"/>
        </w:rPr>
        <w:t xml:space="preserve">has </w:t>
      </w:r>
      <w:r w:rsidR="00DC416A">
        <w:rPr>
          <w:rFonts w:ascii="Times New Roman" w:hAnsi="Times New Roman" w:cs="Times New Roman"/>
          <w:sz w:val="24"/>
          <w:szCs w:val="24"/>
        </w:rPr>
        <w:t xml:space="preserve">remained persistently </w:t>
      </w:r>
      <w:r w:rsidR="00FD0EE6">
        <w:rPr>
          <w:rFonts w:ascii="Times New Roman" w:hAnsi="Times New Roman" w:cs="Times New Roman"/>
          <w:sz w:val="24"/>
          <w:szCs w:val="24"/>
        </w:rPr>
        <w:t>high,</w:t>
      </w:r>
      <w:r w:rsidR="00DC416A">
        <w:rPr>
          <w:rFonts w:ascii="Times New Roman" w:hAnsi="Times New Roman" w:cs="Times New Roman"/>
          <w:sz w:val="24"/>
          <w:szCs w:val="24"/>
        </w:rPr>
        <w:t xml:space="preserve"> </w:t>
      </w:r>
      <w:r w:rsidR="00A020F0">
        <w:rPr>
          <w:rFonts w:ascii="Times New Roman" w:hAnsi="Times New Roman" w:cs="Times New Roman"/>
          <w:sz w:val="24"/>
          <w:szCs w:val="24"/>
        </w:rPr>
        <w:t xml:space="preserve">and </w:t>
      </w:r>
      <w:r w:rsidR="00D72083">
        <w:rPr>
          <w:rFonts w:ascii="Times New Roman" w:hAnsi="Times New Roman" w:cs="Times New Roman"/>
          <w:sz w:val="24"/>
          <w:szCs w:val="24"/>
        </w:rPr>
        <w:t xml:space="preserve">it </w:t>
      </w:r>
      <w:r w:rsidR="001A287A">
        <w:rPr>
          <w:rFonts w:ascii="Times New Roman" w:hAnsi="Times New Roman" w:cs="Times New Roman"/>
          <w:sz w:val="24"/>
          <w:szCs w:val="24"/>
        </w:rPr>
        <w:t xml:space="preserve">has </w:t>
      </w:r>
      <w:r w:rsidR="00627BF4">
        <w:rPr>
          <w:rFonts w:ascii="Times New Roman" w:hAnsi="Times New Roman" w:cs="Times New Roman"/>
          <w:sz w:val="24"/>
          <w:szCs w:val="24"/>
        </w:rPr>
        <w:t xml:space="preserve">almost </w:t>
      </w:r>
      <w:r w:rsidR="00A020F0">
        <w:rPr>
          <w:rFonts w:ascii="Times New Roman" w:hAnsi="Times New Roman" w:cs="Times New Roman"/>
          <w:sz w:val="24"/>
          <w:szCs w:val="24"/>
        </w:rPr>
        <w:t xml:space="preserve">continuously </w:t>
      </w:r>
      <w:r w:rsidR="00A020F0" w:rsidRPr="00627BF4">
        <w:rPr>
          <w:rFonts w:ascii="Times New Roman" w:hAnsi="Times New Roman" w:cs="Times New Roman"/>
          <w:sz w:val="24"/>
          <w:szCs w:val="24"/>
        </w:rPr>
        <w:t>exceed</w:t>
      </w:r>
      <w:r w:rsidR="00930258" w:rsidRPr="00627BF4">
        <w:rPr>
          <w:rFonts w:ascii="Times New Roman" w:hAnsi="Times New Roman" w:cs="Times New Roman"/>
          <w:sz w:val="24"/>
          <w:szCs w:val="24"/>
        </w:rPr>
        <w:t>ed</w:t>
      </w:r>
      <w:r w:rsidR="00A020F0" w:rsidRPr="00627BF4">
        <w:rPr>
          <w:rFonts w:ascii="Times New Roman" w:hAnsi="Times New Roman" w:cs="Times New Roman"/>
          <w:sz w:val="24"/>
          <w:szCs w:val="24"/>
        </w:rPr>
        <w:t xml:space="preserve"> the</w:t>
      </w:r>
      <w:r w:rsidR="00A020F0">
        <w:rPr>
          <w:rFonts w:ascii="Times New Roman" w:hAnsi="Times New Roman" w:cs="Times New Roman"/>
          <w:sz w:val="24"/>
          <w:szCs w:val="24"/>
        </w:rPr>
        <w:t xml:space="preserve"> threshold until the end of the sample</w:t>
      </w:r>
      <w:r w:rsidR="00D72083">
        <w:rPr>
          <w:rFonts w:ascii="Times New Roman" w:hAnsi="Times New Roman" w:cs="Times New Roman"/>
          <w:sz w:val="24"/>
          <w:szCs w:val="24"/>
        </w:rPr>
        <w:t xml:space="preserve">, with a </w:t>
      </w:r>
      <w:r w:rsidR="00930258">
        <w:rPr>
          <w:rFonts w:ascii="Times New Roman" w:hAnsi="Times New Roman" w:cs="Times New Roman"/>
          <w:sz w:val="24"/>
          <w:szCs w:val="24"/>
        </w:rPr>
        <w:t xml:space="preserve">total of </w:t>
      </w:r>
      <w:r w:rsidR="00627BF4">
        <w:rPr>
          <w:rFonts w:ascii="Times New Roman" w:hAnsi="Times New Roman" w:cs="Times New Roman"/>
          <w:sz w:val="24"/>
          <w:szCs w:val="24"/>
        </w:rPr>
        <w:t xml:space="preserve">218 </w:t>
      </w:r>
      <w:r w:rsidR="00930258">
        <w:rPr>
          <w:rFonts w:ascii="Times New Roman" w:hAnsi="Times New Roman" w:cs="Times New Roman"/>
          <w:sz w:val="24"/>
          <w:szCs w:val="24"/>
        </w:rPr>
        <w:t xml:space="preserve">months </w:t>
      </w:r>
      <w:r w:rsidR="00D72083">
        <w:rPr>
          <w:rFonts w:ascii="Times New Roman" w:hAnsi="Times New Roman" w:cs="Times New Roman"/>
          <w:sz w:val="24"/>
          <w:szCs w:val="24"/>
        </w:rPr>
        <w:t xml:space="preserve">being </w:t>
      </w:r>
      <w:r w:rsidR="00930258">
        <w:rPr>
          <w:rFonts w:ascii="Times New Roman" w:hAnsi="Times New Roman" w:cs="Times New Roman"/>
          <w:sz w:val="24"/>
          <w:szCs w:val="24"/>
        </w:rPr>
        <w:t>spent in the high volatility regime</w:t>
      </w:r>
      <w:r w:rsidR="001135C7">
        <w:rPr>
          <w:rFonts w:ascii="Times New Roman" w:hAnsi="Times New Roman" w:cs="Times New Roman"/>
          <w:sz w:val="24"/>
          <w:szCs w:val="24"/>
        </w:rPr>
        <w:t>.</w:t>
      </w:r>
      <w:r w:rsidR="00930258">
        <w:rPr>
          <w:rFonts w:ascii="Times New Roman" w:hAnsi="Times New Roman" w:cs="Times New Roman"/>
          <w:sz w:val="24"/>
          <w:szCs w:val="24"/>
        </w:rPr>
        <w:t xml:space="preserve"> </w:t>
      </w:r>
      <w:r w:rsidR="001A287A">
        <w:rPr>
          <w:rFonts w:ascii="Times New Roman" w:hAnsi="Times New Roman" w:cs="Times New Roman"/>
          <w:sz w:val="24"/>
          <w:szCs w:val="24"/>
        </w:rPr>
        <w:t>Note that t</w:t>
      </w:r>
      <w:r w:rsidR="00241E90">
        <w:rPr>
          <w:rFonts w:ascii="Times New Roman" w:hAnsi="Times New Roman" w:cs="Times New Roman"/>
          <w:sz w:val="24"/>
          <w:szCs w:val="24"/>
        </w:rPr>
        <w:t xml:space="preserve">he mean and volatility factors seem to move in opposite directions, i.e. during high (low) volatility periods the mean tends to be low (high). These dynamics seem to be captured </w:t>
      </w:r>
      <w:r w:rsidR="00D72083">
        <w:rPr>
          <w:rFonts w:ascii="Times New Roman" w:hAnsi="Times New Roman" w:cs="Times New Roman"/>
          <w:sz w:val="24"/>
          <w:szCs w:val="24"/>
        </w:rPr>
        <w:t xml:space="preserve">more accurately </w:t>
      </w:r>
      <w:r w:rsidR="00241E90">
        <w:rPr>
          <w:rFonts w:ascii="Times New Roman" w:hAnsi="Times New Roman" w:cs="Times New Roman"/>
          <w:sz w:val="24"/>
          <w:szCs w:val="24"/>
        </w:rPr>
        <w:t xml:space="preserve">by a model that allows both mean and volatility to switch in an unsynchronised manner, compared to a simpler model, such as the VERS, which allows only volatility to switch. </w:t>
      </w:r>
      <w:r w:rsidR="00460E6E">
        <w:rPr>
          <w:rFonts w:ascii="Times New Roman" w:hAnsi="Times New Roman" w:cs="Times New Roman"/>
          <w:sz w:val="24"/>
          <w:szCs w:val="24"/>
        </w:rPr>
        <w:t xml:space="preserve">The persistently high volatility </w:t>
      </w:r>
      <w:r w:rsidR="001A287A">
        <w:rPr>
          <w:rFonts w:ascii="Times New Roman" w:hAnsi="Times New Roman" w:cs="Times New Roman"/>
          <w:sz w:val="24"/>
          <w:szCs w:val="24"/>
        </w:rPr>
        <w:t xml:space="preserve">observed </w:t>
      </w:r>
      <w:r w:rsidR="00460E6E">
        <w:rPr>
          <w:rFonts w:ascii="Times New Roman" w:hAnsi="Times New Roman" w:cs="Times New Roman"/>
          <w:sz w:val="24"/>
          <w:szCs w:val="24"/>
        </w:rPr>
        <w:t>after the global financial cr</w:t>
      </w:r>
      <w:r w:rsidR="00D078D8">
        <w:rPr>
          <w:rFonts w:ascii="Times New Roman" w:hAnsi="Times New Roman" w:cs="Times New Roman"/>
          <w:sz w:val="24"/>
          <w:szCs w:val="24"/>
        </w:rPr>
        <w:t xml:space="preserve">isis </w:t>
      </w:r>
      <w:r w:rsidR="00241E90">
        <w:rPr>
          <w:rFonts w:ascii="Times New Roman" w:hAnsi="Times New Roman" w:cs="Times New Roman"/>
          <w:sz w:val="24"/>
          <w:szCs w:val="24"/>
        </w:rPr>
        <w:t xml:space="preserve">also </w:t>
      </w:r>
      <w:r w:rsidR="00D078D8">
        <w:rPr>
          <w:rFonts w:ascii="Times New Roman" w:hAnsi="Times New Roman" w:cs="Times New Roman"/>
          <w:sz w:val="24"/>
          <w:szCs w:val="24"/>
        </w:rPr>
        <w:t>coincides with a period during which the BDI was</w:t>
      </w:r>
      <w:r w:rsidR="001A287A">
        <w:rPr>
          <w:rFonts w:ascii="Times New Roman" w:hAnsi="Times New Roman" w:cs="Times New Roman"/>
          <w:sz w:val="24"/>
          <w:szCs w:val="24"/>
        </w:rPr>
        <w:t xml:space="preserve"> relatively low</w:t>
      </w:r>
      <w:r w:rsidR="00D078D8">
        <w:rPr>
          <w:rFonts w:ascii="Times New Roman" w:hAnsi="Times New Roman" w:cs="Times New Roman"/>
          <w:sz w:val="24"/>
          <w:szCs w:val="24"/>
        </w:rPr>
        <w:t>.</w:t>
      </w:r>
      <w:r w:rsidR="00FD0EE6">
        <w:rPr>
          <w:rFonts w:ascii="Times New Roman" w:hAnsi="Times New Roman" w:cs="Times New Roman"/>
          <w:sz w:val="24"/>
          <w:szCs w:val="24"/>
        </w:rPr>
        <w:t xml:space="preserve"> </w:t>
      </w:r>
      <w:r w:rsidR="008B075B">
        <w:rPr>
          <w:rFonts w:ascii="Times New Roman" w:hAnsi="Times New Roman" w:cs="Times New Roman"/>
          <w:sz w:val="24"/>
          <w:szCs w:val="24"/>
        </w:rPr>
        <w:t xml:space="preserve">Given these findings we </w:t>
      </w:r>
      <w:r w:rsidR="00241E90">
        <w:rPr>
          <w:rFonts w:ascii="Times New Roman" w:hAnsi="Times New Roman" w:cs="Times New Roman"/>
          <w:sz w:val="24"/>
          <w:szCs w:val="24"/>
        </w:rPr>
        <w:t>proceed to examine</w:t>
      </w:r>
      <w:r w:rsidR="008B075B">
        <w:rPr>
          <w:rFonts w:ascii="Times New Roman" w:hAnsi="Times New Roman" w:cs="Times New Roman"/>
          <w:sz w:val="24"/>
          <w:szCs w:val="24"/>
        </w:rPr>
        <w:t xml:space="preserve"> the transition probabilities of remaining in the low mean and high volatility regime to assess the likelihood of a high volatility regime prevailing. </w:t>
      </w:r>
    </w:p>
    <w:p w14:paraId="39C5263B" w14:textId="77777777" w:rsidR="000F440E" w:rsidRDefault="000F440E" w:rsidP="00421B04">
      <w:pPr>
        <w:spacing w:after="0" w:line="36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513"/>
        <w:gridCol w:w="4513"/>
      </w:tblGrid>
      <w:tr w:rsidR="00243BC8" w:rsidRPr="00F67752" w14:paraId="4BF04365" w14:textId="403D395A" w:rsidTr="000F440E">
        <w:trPr>
          <w:trHeight w:val="20"/>
        </w:trPr>
        <w:tc>
          <w:tcPr>
            <w:tcW w:w="9026" w:type="dxa"/>
            <w:gridSpan w:val="2"/>
          </w:tcPr>
          <w:p w14:paraId="07CE1774" w14:textId="1D3C09C1" w:rsidR="00243BC8" w:rsidRDefault="00243BC8" w:rsidP="00B7695C">
            <w:pPr>
              <w:jc w:val="center"/>
              <w:rPr>
                <w:rFonts w:ascii="Times New Roman" w:hAnsi="Times New Roman" w:cs="Times New Roman"/>
                <w:b/>
                <w:sz w:val="20"/>
                <w:szCs w:val="20"/>
              </w:rPr>
            </w:pPr>
            <w:r>
              <w:rPr>
                <w:rFonts w:ascii="Times New Roman" w:hAnsi="Times New Roman" w:cs="Times New Roman"/>
                <w:b/>
                <w:sz w:val="20"/>
                <w:szCs w:val="20"/>
              </w:rPr>
              <w:t>Figure 2</w:t>
            </w:r>
            <w:r w:rsidRPr="00F67752">
              <w:rPr>
                <w:rFonts w:ascii="Times New Roman" w:hAnsi="Times New Roman" w:cs="Times New Roman"/>
                <w:b/>
                <w:sz w:val="20"/>
                <w:szCs w:val="20"/>
              </w:rPr>
              <w:t xml:space="preserve">. Extracted </w:t>
            </w:r>
            <w:r w:rsidR="00B7695C">
              <w:rPr>
                <w:rFonts w:ascii="Times New Roman" w:hAnsi="Times New Roman" w:cs="Times New Roman"/>
                <w:b/>
                <w:sz w:val="20"/>
                <w:szCs w:val="20"/>
              </w:rPr>
              <w:t>f</w:t>
            </w:r>
            <w:r w:rsidRPr="00F67752">
              <w:rPr>
                <w:rFonts w:ascii="Times New Roman" w:hAnsi="Times New Roman" w:cs="Times New Roman"/>
                <w:b/>
                <w:sz w:val="20"/>
                <w:szCs w:val="20"/>
              </w:rPr>
              <w:t>actor</w:t>
            </w:r>
            <w:r w:rsidR="00AE1972">
              <w:rPr>
                <w:rFonts w:ascii="Times New Roman" w:hAnsi="Times New Roman" w:cs="Times New Roman"/>
                <w:b/>
                <w:sz w:val="20"/>
                <w:szCs w:val="20"/>
              </w:rPr>
              <w:t>s</w:t>
            </w:r>
            <w:r w:rsidRPr="00F67752">
              <w:rPr>
                <w:rFonts w:ascii="Times New Roman" w:hAnsi="Times New Roman" w:cs="Times New Roman"/>
                <w:b/>
                <w:sz w:val="20"/>
                <w:szCs w:val="20"/>
              </w:rPr>
              <w:t xml:space="preserve"> from </w:t>
            </w:r>
            <w:r w:rsidR="00A63260">
              <w:rPr>
                <w:rFonts w:ascii="Times New Roman" w:hAnsi="Times New Roman" w:cs="Times New Roman"/>
                <w:b/>
                <w:sz w:val="20"/>
                <w:szCs w:val="20"/>
              </w:rPr>
              <w:t xml:space="preserve">the </w:t>
            </w:r>
            <w:r w:rsidRPr="00F67752">
              <w:rPr>
                <w:rFonts w:ascii="Times New Roman" w:hAnsi="Times New Roman" w:cs="Times New Roman"/>
                <w:b/>
                <w:sz w:val="20"/>
                <w:szCs w:val="20"/>
              </w:rPr>
              <w:t>UERS</w:t>
            </w:r>
          </w:p>
        </w:tc>
      </w:tr>
      <w:tr w:rsidR="004C10F9" w:rsidRPr="00F67752" w14:paraId="2F21AE24" w14:textId="7F36CD1B" w:rsidTr="004F4A6D">
        <w:trPr>
          <w:trHeight w:val="239"/>
        </w:trPr>
        <w:tc>
          <w:tcPr>
            <w:tcW w:w="4513" w:type="dxa"/>
          </w:tcPr>
          <w:p w14:paraId="4ED88B1E" w14:textId="538E3BA5" w:rsidR="004C10F9" w:rsidRPr="002B00D4" w:rsidRDefault="004C10F9" w:rsidP="004C10F9">
            <w:pPr>
              <w:jc w:val="center"/>
              <w:rPr>
                <w:rFonts w:ascii="Times New Roman" w:hAnsi="Times New Roman" w:cs="Times New Roman"/>
                <w:b/>
                <w:noProof/>
                <w:sz w:val="20"/>
                <w:szCs w:val="20"/>
                <w:lang w:eastAsia="en-GB"/>
              </w:rPr>
            </w:pPr>
            <w:r w:rsidRPr="002B00D4">
              <w:rPr>
                <w:rFonts w:ascii="Times New Roman" w:hAnsi="Times New Roman" w:cs="Times New Roman"/>
                <w:b/>
                <w:noProof/>
                <w:sz w:val="20"/>
                <w:szCs w:val="20"/>
                <w:lang w:eastAsia="en-GB"/>
              </w:rPr>
              <w:t xml:space="preserve">Panel </w:t>
            </w:r>
            <w:r>
              <w:rPr>
                <w:rFonts w:ascii="Times New Roman" w:hAnsi="Times New Roman" w:cs="Times New Roman"/>
                <w:b/>
                <w:noProof/>
                <w:sz w:val="20"/>
                <w:szCs w:val="20"/>
                <w:lang w:eastAsia="en-GB"/>
              </w:rPr>
              <w:t>A – Mean factor</w:t>
            </w:r>
          </w:p>
        </w:tc>
        <w:tc>
          <w:tcPr>
            <w:tcW w:w="4513" w:type="dxa"/>
          </w:tcPr>
          <w:p w14:paraId="746790EC" w14:textId="47CC2047" w:rsidR="004C10F9" w:rsidRPr="002B00D4" w:rsidRDefault="004C10F9" w:rsidP="004C10F9">
            <w:pPr>
              <w:jc w:val="center"/>
              <w:rPr>
                <w:rFonts w:ascii="Times New Roman" w:hAnsi="Times New Roman" w:cs="Times New Roman"/>
                <w:b/>
                <w:noProof/>
                <w:sz w:val="20"/>
                <w:szCs w:val="20"/>
                <w:lang w:eastAsia="en-GB"/>
              </w:rPr>
            </w:pPr>
            <w:r w:rsidRPr="002B00D4">
              <w:rPr>
                <w:rFonts w:ascii="Times New Roman" w:hAnsi="Times New Roman" w:cs="Times New Roman"/>
                <w:b/>
                <w:noProof/>
                <w:sz w:val="20"/>
                <w:szCs w:val="20"/>
                <w:lang w:eastAsia="en-GB"/>
              </w:rPr>
              <w:t xml:space="preserve">Panel </w:t>
            </w:r>
            <w:r w:rsidR="008B075B">
              <w:rPr>
                <w:rFonts w:ascii="Times New Roman" w:hAnsi="Times New Roman" w:cs="Times New Roman"/>
                <w:b/>
                <w:noProof/>
                <w:sz w:val="20"/>
                <w:szCs w:val="20"/>
                <w:lang w:eastAsia="en-GB"/>
              </w:rPr>
              <w:t>B</w:t>
            </w:r>
            <w:r>
              <w:rPr>
                <w:rFonts w:ascii="Times New Roman" w:hAnsi="Times New Roman" w:cs="Times New Roman"/>
                <w:b/>
                <w:noProof/>
                <w:sz w:val="20"/>
                <w:szCs w:val="20"/>
                <w:lang w:eastAsia="en-GB"/>
              </w:rPr>
              <w:t xml:space="preserve"> – Volatility factor</w:t>
            </w:r>
          </w:p>
        </w:tc>
      </w:tr>
      <w:tr w:rsidR="004C10F9" w:rsidRPr="00F67752" w14:paraId="10318259" w14:textId="77777777" w:rsidTr="00BD5DD7">
        <w:trPr>
          <w:trHeight w:val="2902"/>
        </w:trPr>
        <w:tc>
          <w:tcPr>
            <w:tcW w:w="4513" w:type="dxa"/>
            <w:tcBorders>
              <w:top w:val="nil"/>
              <w:bottom w:val="single" w:sz="4" w:space="0" w:color="auto"/>
            </w:tcBorders>
          </w:tcPr>
          <w:p w14:paraId="2AF829A4" w14:textId="46F086BF" w:rsidR="004C10F9" w:rsidRDefault="004C10F9" w:rsidP="004C10F9">
            <w:pPr>
              <w:jc w:val="center"/>
              <w:rPr>
                <w:rFonts w:ascii="Times New Roman" w:hAnsi="Times New Roman" w:cs="Times New Roman"/>
                <w:noProof/>
                <w:sz w:val="20"/>
                <w:szCs w:val="20"/>
                <w:lang w:eastAsia="en-GB"/>
              </w:rPr>
            </w:pPr>
            <w:r>
              <w:rPr>
                <w:noProof/>
                <w:lang w:eastAsia="en-GB"/>
              </w:rPr>
              <w:drawing>
                <wp:inline distT="0" distB="0" distL="0" distR="0" wp14:anchorId="399C706E" wp14:editId="3461C2A1">
                  <wp:extent cx="2862000" cy="2146024"/>
                  <wp:effectExtent l="0" t="0" r="0" b="6985"/>
                  <wp:docPr id="116074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000" cy="2146024"/>
                          </a:xfrm>
                          <a:prstGeom prst="rect">
                            <a:avLst/>
                          </a:prstGeom>
                          <a:noFill/>
                          <a:ln>
                            <a:noFill/>
                          </a:ln>
                        </pic:spPr>
                      </pic:pic>
                    </a:graphicData>
                  </a:graphic>
                </wp:inline>
              </w:drawing>
            </w:r>
          </w:p>
        </w:tc>
        <w:tc>
          <w:tcPr>
            <w:tcW w:w="4513" w:type="dxa"/>
            <w:tcBorders>
              <w:top w:val="nil"/>
            </w:tcBorders>
          </w:tcPr>
          <w:p w14:paraId="0D6253B2" w14:textId="57194C45" w:rsidR="004C10F9" w:rsidRPr="00F67752" w:rsidRDefault="004C10F9" w:rsidP="004C10F9">
            <w:pPr>
              <w:jc w:val="center"/>
              <w:rPr>
                <w:rFonts w:ascii="Times New Roman" w:hAnsi="Times New Roman" w:cs="Times New Roman"/>
                <w:noProof/>
                <w:sz w:val="20"/>
                <w:szCs w:val="20"/>
                <w:lang w:eastAsia="en-GB"/>
              </w:rPr>
            </w:pPr>
            <w:r>
              <w:rPr>
                <w:noProof/>
                <w:lang w:eastAsia="en-GB"/>
              </w:rPr>
              <w:drawing>
                <wp:inline distT="0" distB="0" distL="0" distR="0" wp14:anchorId="21AD48F9" wp14:editId="4F0B6C2B">
                  <wp:extent cx="2862000" cy="2146024"/>
                  <wp:effectExtent l="0" t="0" r="0" b="6985"/>
                  <wp:docPr id="1011002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000" cy="2146024"/>
                          </a:xfrm>
                          <a:prstGeom prst="rect">
                            <a:avLst/>
                          </a:prstGeom>
                          <a:noFill/>
                          <a:ln>
                            <a:noFill/>
                          </a:ln>
                        </pic:spPr>
                      </pic:pic>
                    </a:graphicData>
                  </a:graphic>
                </wp:inline>
              </w:drawing>
            </w:r>
          </w:p>
        </w:tc>
      </w:tr>
      <w:tr w:rsidR="004C10F9" w:rsidRPr="00F67752" w14:paraId="49DA9028" w14:textId="442FA159" w:rsidTr="004F4A6D">
        <w:trPr>
          <w:trHeight w:val="20"/>
        </w:trPr>
        <w:tc>
          <w:tcPr>
            <w:tcW w:w="9026" w:type="dxa"/>
            <w:gridSpan w:val="2"/>
          </w:tcPr>
          <w:p w14:paraId="724DB7A9" w14:textId="6A8E6578" w:rsidR="004C10F9" w:rsidRPr="00F67752" w:rsidRDefault="004C10F9" w:rsidP="004C10F9">
            <w:pPr>
              <w:jc w:val="both"/>
              <w:rPr>
                <w:rFonts w:ascii="Times New Roman" w:hAnsi="Times New Roman" w:cs="Times New Roman"/>
                <w:noProof/>
                <w:sz w:val="20"/>
                <w:szCs w:val="20"/>
                <w:lang w:eastAsia="en-GB"/>
              </w:rPr>
            </w:pPr>
            <w:r w:rsidRPr="00F67752">
              <w:rPr>
                <w:rFonts w:ascii="Times New Roman" w:hAnsi="Times New Roman" w:cs="Times New Roman"/>
                <w:noProof/>
                <w:sz w:val="20"/>
                <w:szCs w:val="20"/>
                <w:lang w:eastAsia="en-GB"/>
              </w:rPr>
              <w:t>Notes</w:t>
            </w:r>
            <w:r w:rsidRPr="001B412C">
              <w:rPr>
                <w:rFonts w:ascii="Times New Roman" w:hAnsi="Times New Roman" w:cs="Times New Roman"/>
                <w:noProof/>
                <w:sz w:val="20"/>
                <w:szCs w:val="20"/>
                <w:lang w:eastAsia="en-GB"/>
              </w:rPr>
              <w:t>: The extracted factors are represented by the black line</w:t>
            </w:r>
            <w:r w:rsidR="00662DF6">
              <w:rPr>
                <w:rFonts w:ascii="Times New Roman" w:hAnsi="Times New Roman" w:cs="Times New Roman"/>
                <w:noProof/>
                <w:sz w:val="20"/>
                <w:szCs w:val="20"/>
                <w:lang w:eastAsia="en-GB"/>
              </w:rPr>
              <w:t xml:space="preserve"> while</w:t>
            </w:r>
            <w:r w:rsidRPr="001B412C">
              <w:rPr>
                <w:rFonts w:ascii="Times New Roman" w:hAnsi="Times New Roman" w:cs="Times New Roman"/>
                <w:noProof/>
                <w:sz w:val="20"/>
                <w:szCs w:val="20"/>
                <w:lang w:eastAsia="en-GB"/>
              </w:rPr>
              <w:t xml:space="preserve"> the estimated threshold is depicted by the red dashed line</w:t>
            </w:r>
            <w:r>
              <w:rPr>
                <w:rFonts w:ascii="Times New Roman" w:hAnsi="Times New Roman" w:cs="Times New Roman"/>
                <w:noProof/>
                <w:sz w:val="20"/>
                <w:szCs w:val="20"/>
                <w:lang w:eastAsia="en-GB"/>
              </w:rPr>
              <w:t>. The gre</w:t>
            </w:r>
            <w:r w:rsidRPr="007C42CA">
              <w:rPr>
                <w:rFonts w:ascii="Times New Roman" w:hAnsi="Times New Roman" w:cs="Times New Roman"/>
                <w:noProof/>
                <w:sz w:val="20"/>
                <w:szCs w:val="20"/>
                <w:lang w:eastAsia="en-GB"/>
              </w:rPr>
              <w:t>y shaded areas indicate perio</w:t>
            </w:r>
            <w:r>
              <w:rPr>
                <w:rFonts w:ascii="Times New Roman" w:hAnsi="Times New Roman" w:cs="Times New Roman"/>
                <w:noProof/>
                <w:sz w:val="20"/>
                <w:szCs w:val="20"/>
                <w:lang w:eastAsia="en-GB"/>
              </w:rPr>
              <w:t xml:space="preserve">ds of high </w:t>
            </w:r>
            <w:r w:rsidR="00662DF6">
              <w:rPr>
                <w:rFonts w:ascii="Times New Roman" w:hAnsi="Times New Roman" w:cs="Times New Roman"/>
                <w:noProof/>
                <w:sz w:val="20"/>
                <w:szCs w:val="20"/>
                <w:lang w:eastAsia="en-GB"/>
              </w:rPr>
              <w:t xml:space="preserve">mean </w:t>
            </w:r>
            <w:r w:rsidR="006F1BF9">
              <w:rPr>
                <w:rFonts w:ascii="Times New Roman" w:hAnsi="Times New Roman" w:cs="Times New Roman"/>
                <w:noProof/>
                <w:sz w:val="20"/>
                <w:szCs w:val="20"/>
                <w:lang w:eastAsia="en-GB"/>
              </w:rPr>
              <w:t xml:space="preserve">(Panel A) </w:t>
            </w:r>
            <w:r w:rsidR="00662DF6">
              <w:rPr>
                <w:rFonts w:ascii="Times New Roman" w:hAnsi="Times New Roman" w:cs="Times New Roman"/>
                <w:noProof/>
                <w:sz w:val="20"/>
                <w:szCs w:val="20"/>
                <w:lang w:eastAsia="en-GB"/>
              </w:rPr>
              <w:t xml:space="preserve">and </w:t>
            </w:r>
            <w:r w:rsidR="006F1BF9">
              <w:rPr>
                <w:rFonts w:ascii="Times New Roman" w:hAnsi="Times New Roman" w:cs="Times New Roman"/>
                <w:noProof/>
                <w:sz w:val="20"/>
                <w:szCs w:val="20"/>
                <w:lang w:eastAsia="en-GB"/>
              </w:rPr>
              <w:t xml:space="preserve">high </w:t>
            </w:r>
            <w:r>
              <w:rPr>
                <w:rFonts w:ascii="Times New Roman" w:hAnsi="Times New Roman" w:cs="Times New Roman"/>
                <w:noProof/>
                <w:sz w:val="20"/>
                <w:szCs w:val="20"/>
                <w:lang w:eastAsia="en-GB"/>
              </w:rPr>
              <w:t>volatility</w:t>
            </w:r>
            <w:r w:rsidR="006F1BF9">
              <w:rPr>
                <w:rFonts w:ascii="Times New Roman" w:hAnsi="Times New Roman" w:cs="Times New Roman"/>
                <w:noProof/>
                <w:sz w:val="20"/>
                <w:szCs w:val="20"/>
                <w:lang w:eastAsia="en-GB"/>
              </w:rPr>
              <w:t xml:space="preserve"> (Pan</w:t>
            </w:r>
            <w:r w:rsidR="00564CB0">
              <w:rPr>
                <w:rFonts w:ascii="Times New Roman" w:hAnsi="Times New Roman" w:cs="Times New Roman"/>
                <w:noProof/>
                <w:sz w:val="20"/>
                <w:szCs w:val="20"/>
                <w:lang w:eastAsia="en-GB"/>
              </w:rPr>
              <w:t>el</w:t>
            </w:r>
            <w:r w:rsidR="006F1BF9">
              <w:rPr>
                <w:rFonts w:ascii="Times New Roman" w:hAnsi="Times New Roman" w:cs="Times New Roman"/>
                <w:noProof/>
                <w:sz w:val="20"/>
                <w:szCs w:val="20"/>
                <w:lang w:eastAsia="en-GB"/>
              </w:rPr>
              <w:t xml:space="preserve"> B)</w:t>
            </w:r>
            <w:r>
              <w:rPr>
                <w:rFonts w:ascii="Times New Roman" w:hAnsi="Times New Roman" w:cs="Times New Roman"/>
                <w:noProof/>
                <w:sz w:val="20"/>
                <w:szCs w:val="20"/>
                <w:lang w:eastAsia="en-GB"/>
              </w:rPr>
              <w:t xml:space="preserve">. </w:t>
            </w:r>
          </w:p>
        </w:tc>
      </w:tr>
    </w:tbl>
    <w:p w14:paraId="167C64A0" w14:textId="40250D42" w:rsidR="004D5377" w:rsidRDefault="004D5377" w:rsidP="00421B04">
      <w:pPr>
        <w:spacing w:after="0" w:line="360" w:lineRule="auto"/>
        <w:jc w:val="both"/>
        <w:rPr>
          <w:rFonts w:ascii="Times New Roman" w:hAnsi="Times New Roman" w:cs="Times New Roman"/>
          <w:sz w:val="24"/>
          <w:szCs w:val="24"/>
        </w:rPr>
      </w:pPr>
    </w:p>
    <w:p w14:paraId="2286F368" w14:textId="77777777" w:rsidR="002945D9" w:rsidRDefault="002945D9" w:rsidP="002945D9">
      <w:pPr>
        <w:spacing w:after="0" w:line="360" w:lineRule="auto"/>
        <w:jc w:val="both"/>
        <w:rPr>
          <w:rFonts w:ascii="Times New Roman" w:hAnsi="Times New Roman" w:cs="Times New Roman"/>
          <w:sz w:val="24"/>
          <w:szCs w:val="24"/>
        </w:rPr>
      </w:pPr>
    </w:p>
    <w:p w14:paraId="7E13BE74" w14:textId="77777777" w:rsidR="00022F44" w:rsidRDefault="00022F44" w:rsidP="002945D9">
      <w:pPr>
        <w:spacing w:after="0" w:line="360" w:lineRule="auto"/>
        <w:jc w:val="both"/>
        <w:rPr>
          <w:rFonts w:ascii="Times New Roman" w:hAnsi="Times New Roman" w:cs="Times New Roman"/>
          <w:sz w:val="24"/>
          <w:szCs w:val="24"/>
        </w:rPr>
      </w:pPr>
    </w:p>
    <w:p w14:paraId="47B5897A" w14:textId="77777777" w:rsidR="00022F44" w:rsidRDefault="00022F44" w:rsidP="002945D9">
      <w:pPr>
        <w:spacing w:after="0" w:line="360" w:lineRule="auto"/>
        <w:jc w:val="both"/>
        <w:rPr>
          <w:rFonts w:ascii="Times New Roman" w:hAnsi="Times New Roman" w:cs="Times New Roman"/>
          <w:sz w:val="24"/>
          <w:szCs w:val="24"/>
        </w:rPr>
      </w:pPr>
    </w:p>
    <w:p w14:paraId="1D36176D" w14:textId="77777777" w:rsidR="00022F44" w:rsidRDefault="00022F44" w:rsidP="002945D9">
      <w:pPr>
        <w:spacing w:after="0" w:line="36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513"/>
        <w:gridCol w:w="4513"/>
      </w:tblGrid>
      <w:tr w:rsidR="002945D9" w:rsidRPr="00F67752" w14:paraId="319A8522" w14:textId="77777777" w:rsidTr="00A83B76">
        <w:trPr>
          <w:trHeight w:val="20"/>
        </w:trPr>
        <w:tc>
          <w:tcPr>
            <w:tcW w:w="9026" w:type="dxa"/>
            <w:gridSpan w:val="2"/>
          </w:tcPr>
          <w:p w14:paraId="2E34908F" w14:textId="0848C36C" w:rsidR="002945D9" w:rsidRDefault="002945D9" w:rsidP="00A83B76">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Figure </w:t>
            </w:r>
            <w:r w:rsidR="00FF6541">
              <w:rPr>
                <w:rFonts w:ascii="Times New Roman" w:hAnsi="Times New Roman" w:cs="Times New Roman"/>
                <w:b/>
                <w:sz w:val="20"/>
                <w:szCs w:val="20"/>
              </w:rPr>
              <w:t>3</w:t>
            </w:r>
            <w:r w:rsidRPr="00F67752">
              <w:rPr>
                <w:rFonts w:ascii="Times New Roman" w:hAnsi="Times New Roman" w:cs="Times New Roman"/>
                <w:b/>
                <w:sz w:val="20"/>
                <w:szCs w:val="20"/>
              </w:rPr>
              <w:t xml:space="preserve">. </w:t>
            </w:r>
            <w:r>
              <w:rPr>
                <w:rFonts w:ascii="Times New Roman" w:hAnsi="Times New Roman" w:cs="Times New Roman"/>
                <w:b/>
                <w:sz w:val="20"/>
                <w:szCs w:val="20"/>
              </w:rPr>
              <w:t>Correlation and coherence of mean and volatility factors</w:t>
            </w:r>
          </w:p>
        </w:tc>
      </w:tr>
      <w:tr w:rsidR="002945D9" w:rsidRPr="00F67752" w14:paraId="730C000E" w14:textId="77777777" w:rsidTr="00A83B76">
        <w:trPr>
          <w:trHeight w:val="235"/>
        </w:trPr>
        <w:tc>
          <w:tcPr>
            <w:tcW w:w="4513" w:type="dxa"/>
          </w:tcPr>
          <w:p w14:paraId="0FF23243" w14:textId="6B5A35E5" w:rsidR="002945D9" w:rsidRDefault="002945D9" w:rsidP="00A83B76">
            <w:pPr>
              <w:jc w:val="center"/>
              <w:rPr>
                <w:rFonts w:ascii="Times New Roman" w:hAnsi="Times New Roman" w:cs="Times New Roman"/>
                <w:b/>
                <w:sz w:val="20"/>
                <w:szCs w:val="20"/>
              </w:rPr>
            </w:pPr>
            <w:r>
              <w:rPr>
                <w:rFonts w:ascii="Times New Roman" w:hAnsi="Times New Roman" w:cs="Times New Roman"/>
                <w:b/>
                <w:sz w:val="20"/>
                <w:szCs w:val="20"/>
              </w:rPr>
              <w:t>Panel A</w:t>
            </w:r>
            <w:r w:rsidR="001A287A">
              <w:rPr>
                <w:rFonts w:ascii="Times New Roman" w:hAnsi="Times New Roman" w:cs="Times New Roman"/>
                <w:b/>
                <w:sz w:val="20"/>
                <w:szCs w:val="20"/>
              </w:rPr>
              <w:t>: Correlation</w:t>
            </w:r>
          </w:p>
        </w:tc>
        <w:tc>
          <w:tcPr>
            <w:tcW w:w="4513" w:type="dxa"/>
          </w:tcPr>
          <w:p w14:paraId="597EDDB3" w14:textId="3DBAC84C" w:rsidR="002945D9" w:rsidRDefault="002945D9" w:rsidP="00A83B76">
            <w:pPr>
              <w:jc w:val="center"/>
              <w:rPr>
                <w:rFonts w:ascii="Times New Roman" w:hAnsi="Times New Roman" w:cs="Times New Roman"/>
                <w:b/>
                <w:sz w:val="20"/>
                <w:szCs w:val="20"/>
              </w:rPr>
            </w:pPr>
            <w:r>
              <w:rPr>
                <w:rFonts w:ascii="Times New Roman" w:hAnsi="Times New Roman" w:cs="Times New Roman"/>
                <w:b/>
                <w:sz w:val="20"/>
                <w:szCs w:val="20"/>
              </w:rPr>
              <w:t>Panel B</w:t>
            </w:r>
            <w:r w:rsidR="001A287A">
              <w:rPr>
                <w:rFonts w:ascii="Times New Roman" w:hAnsi="Times New Roman" w:cs="Times New Roman"/>
                <w:b/>
                <w:sz w:val="20"/>
                <w:szCs w:val="20"/>
              </w:rPr>
              <w:t>: Coherence</w:t>
            </w:r>
          </w:p>
        </w:tc>
      </w:tr>
      <w:tr w:rsidR="002945D9" w:rsidRPr="00F67752" w14:paraId="39C398E8" w14:textId="77777777" w:rsidTr="00A83B76">
        <w:trPr>
          <w:trHeight w:val="235"/>
        </w:trPr>
        <w:tc>
          <w:tcPr>
            <w:tcW w:w="4513" w:type="dxa"/>
          </w:tcPr>
          <w:p w14:paraId="2E6B05BC" w14:textId="77777777" w:rsidR="002945D9" w:rsidRPr="0093724B" w:rsidRDefault="002945D9" w:rsidP="00A83B76">
            <w:pPr>
              <w:jc w:val="center"/>
              <w:rPr>
                <w:rFonts w:ascii="Times New Roman" w:hAnsi="Times New Roman" w:cs="Times New Roman"/>
                <w:sz w:val="20"/>
                <w:szCs w:val="20"/>
              </w:rPr>
            </w:pPr>
            <w:r>
              <w:rPr>
                <w:noProof/>
                <w:lang w:eastAsia="en-GB"/>
              </w:rPr>
              <w:drawing>
                <wp:inline distT="0" distB="0" distL="0" distR="0" wp14:anchorId="7CDF2C93" wp14:editId="18BDF153">
                  <wp:extent cx="2682042" cy="2011680"/>
                  <wp:effectExtent l="0" t="0" r="4445" b="7620"/>
                  <wp:docPr id="1856407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3993" cy="2020644"/>
                          </a:xfrm>
                          <a:prstGeom prst="rect">
                            <a:avLst/>
                          </a:prstGeom>
                          <a:noFill/>
                          <a:ln>
                            <a:noFill/>
                          </a:ln>
                        </pic:spPr>
                      </pic:pic>
                    </a:graphicData>
                  </a:graphic>
                </wp:inline>
              </w:drawing>
            </w:r>
          </w:p>
          <w:p w14:paraId="5AC7BF75" w14:textId="77777777" w:rsidR="002945D9" w:rsidRPr="0093724B" w:rsidRDefault="002945D9" w:rsidP="00A83B76">
            <w:pPr>
              <w:jc w:val="center"/>
              <w:rPr>
                <w:rFonts w:ascii="Times New Roman" w:hAnsi="Times New Roman" w:cs="Times New Roman"/>
                <w:sz w:val="20"/>
                <w:szCs w:val="20"/>
              </w:rPr>
            </w:pPr>
          </w:p>
        </w:tc>
        <w:tc>
          <w:tcPr>
            <w:tcW w:w="4513" w:type="dxa"/>
          </w:tcPr>
          <w:p w14:paraId="3C08D441" w14:textId="77777777" w:rsidR="002945D9" w:rsidRPr="0093724B" w:rsidRDefault="002945D9" w:rsidP="00A83B76">
            <w:pPr>
              <w:jc w:val="center"/>
              <w:rPr>
                <w:rFonts w:ascii="Times New Roman" w:hAnsi="Times New Roman" w:cs="Times New Roman"/>
                <w:sz w:val="20"/>
                <w:szCs w:val="20"/>
              </w:rPr>
            </w:pPr>
            <w:r>
              <w:rPr>
                <w:noProof/>
                <w:lang w:eastAsia="en-GB"/>
              </w:rPr>
              <w:drawing>
                <wp:inline distT="0" distB="0" distL="0" distR="0" wp14:anchorId="49DFC29C" wp14:editId="2839C320">
                  <wp:extent cx="2692201" cy="2019300"/>
                  <wp:effectExtent l="0" t="0" r="0" b="0"/>
                  <wp:docPr id="1882444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61" cy="2043272"/>
                          </a:xfrm>
                          <a:prstGeom prst="rect">
                            <a:avLst/>
                          </a:prstGeom>
                          <a:noFill/>
                          <a:ln>
                            <a:noFill/>
                          </a:ln>
                        </pic:spPr>
                      </pic:pic>
                    </a:graphicData>
                  </a:graphic>
                </wp:inline>
              </w:drawing>
            </w:r>
          </w:p>
        </w:tc>
      </w:tr>
      <w:tr w:rsidR="0068687F" w:rsidRPr="00F67752" w14:paraId="68EB3DF8" w14:textId="77777777" w:rsidTr="004F4A6D">
        <w:trPr>
          <w:trHeight w:val="20"/>
        </w:trPr>
        <w:tc>
          <w:tcPr>
            <w:tcW w:w="9026" w:type="dxa"/>
            <w:gridSpan w:val="2"/>
          </w:tcPr>
          <w:p w14:paraId="34602EAC" w14:textId="4349751F" w:rsidR="0068687F" w:rsidRPr="00F67752" w:rsidRDefault="0068687F" w:rsidP="00A83B76">
            <w:pPr>
              <w:jc w:val="both"/>
              <w:rPr>
                <w:rFonts w:ascii="Times New Roman" w:hAnsi="Times New Roman" w:cs="Times New Roman"/>
                <w:noProof/>
                <w:sz w:val="20"/>
                <w:szCs w:val="20"/>
                <w:lang w:eastAsia="en-GB"/>
              </w:rPr>
            </w:pPr>
            <w:r w:rsidRPr="00F67752">
              <w:rPr>
                <w:rFonts w:ascii="Times New Roman" w:hAnsi="Times New Roman" w:cs="Times New Roman"/>
                <w:noProof/>
                <w:sz w:val="20"/>
                <w:szCs w:val="20"/>
                <w:lang w:eastAsia="en-GB"/>
              </w:rPr>
              <w:t>Notes:</w:t>
            </w:r>
            <w:r>
              <w:rPr>
                <w:rFonts w:ascii="Times New Roman" w:hAnsi="Times New Roman" w:cs="Times New Roman"/>
                <w:noProof/>
                <w:sz w:val="20"/>
                <w:szCs w:val="20"/>
                <w:lang w:eastAsia="en-GB"/>
              </w:rPr>
              <w:t xml:space="preserve"> </w:t>
            </w:r>
            <w:r w:rsidR="00892DEF">
              <w:rPr>
                <w:rFonts w:ascii="Times New Roman" w:hAnsi="Times New Roman" w:cs="Times New Roman"/>
                <w:noProof/>
                <w:sz w:val="20"/>
                <w:szCs w:val="20"/>
                <w:lang w:eastAsia="en-GB"/>
              </w:rPr>
              <w:t>The c</w:t>
            </w:r>
            <w:r>
              <w:rPr>
                <w:rFonts w:ascii="Times New Roman" w:hAnsi="Times New Roman" w:cs="Times New Roman"/>
                <w:noProof/>
                <w:sz w:val="20"/>
                <w:szCs w:val="20"/>
                <w:lang w:eastAsia="en-GB"/>
              </w:rPr>
              <w:t>orrelation between the mean and volatility regime factors</w:t>
            </w:r>
            <w:r w:rsidR="00892DEF">
              <w:rPr>
                <w:rFonts w:ascii="Times New Roman" w:hAnsi="Times New Roman" w:cs="Times New Roman"/>
                <w:noProof/>
                <w:sz w:val="20"/>
                <w:szCs w:val="20"/>
                <w:lang w:eastAsia="en-GB"/>
              </w:rPr>
              <w:t xml:space="preserve"> is based on a 24-month rolling window. The coherence is computed using the full sample.</w:t>
            </w:r>
          </w:p>
        </w:tc>
      </w:tr>
    </w:tbl>
    <w:p w14:paraId="23B549DB" w14:textId="77777777" w:rsidR="002945D9" w:rsidRDefault="002945D9" w:rsidP="002945D9">
      <w:pPr>
        <w:spacing w:after="0" w:line="360" w:lineRule="auto"/>
        <w:jc w:val="both"/>
        <w:rPr>
          <w:rFonts w:ascii="Times New Roman" w:hAnsi="Times New Roman" w:cs="Times New Roman"/>
          <w:sz w:val="24"/>
          <w:szCs w:val="24"/>
        </w:rPr>
      </w:pPr>
    </w:p>
    <w:p w14:paraId="0E0E0598" w14:textId="77777777" w:rsidR="007D7188" w:rsidRDefault="007D7188" w:rsidP="000B70ED">
      <w:pPr>
        <w:spacing w:after="0" w:line="36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513"/>
        <w:gridCol w:w="4513"/>
      </w:tblGrid>
      <w:tr w:rsidR="000B70ED" w:rsidRPr="00F67752" w14:paraId="39CE62EC" w14:textId="77777777" w:rsidTr="00E05944">
        <w:trPr>
          <w:trHeight w:val="20"/>
        </w:trPr>
        <w:tc>
          <w:tcPr>
            <w:tcW w:w="9026" w:type="dxa"/>
            <w:gridSpan w:val="2"/>
          </w:tcPr>
          <w:p w14:paraId="6A938E7E" w14:textId="64A594DB" w:rsidR="000B70ED" w:rsidRDefault="000B70ED" w:rsidP="002945D9">
            <w:pPr>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00FF6541">
              <w:rPr>
                <w:rFonts w:ascii="Times New Roman" w:hAnsi="Times New Roman" w:cs="Times New Roman"/>
                <w:b/>
                <w:sz w:val="20"/>
                <w:szCs w:val="20"/>
              </w:rPr>
              <w:t>4</w:t>
            </w:r>
            <w:r w:rsidRPr="00F67752">
              <w:rPr>
                <w:rFonts w:ascii="Times New Roman" w:hAnsi="Times New Roman" w:cs="Times New Roman"/>
                <w:b/>
                <w:sz w:val="20"/>
                <w:szCs w:val="20"/>
              </w:rPr>
              <w:t xml:space="preserve">. </w:t>
            </w:r>
            <w:r>
              <w:rPr>
                <w:rFonts w:ascii="Times New Roman" w:hAnsi="Times New Roman" w:cs="Times New Roman"/>
                <w:b/>
                <w:sz w:val="20"/>
                <w:szCs w:val="20"/>
              </w:rPr>
              <w:t xml:space="preserve">Transition </w:t>
            </w:r>
            <w:r w:rsidR="00B7695C">
              <w:rPr>
                <w:rFonts w:ascii="Times New Roman" w:hAnsi="Times New Roman" w:cs="Times New Roman"/>
                <w:b/>
                <w:sz w:val="20"/>
                <w:szCs w:val="20"/>
              </w:rPr>
              <w:t>p</w:t>
            </w:r>
            <w:r>
              <w:rPr>
                <w:rFonts w:ascii="Times New Roman" w:hAnsi="Times New Roman" w:cs="Times New Roman"/>
                <w:b/>
                <w:sz w:val="20"/>
                <w:szCs w:val="20"/>
              </w:rPr>
              <w:t>robabilities in the UERS</w:t>
            </w:r>
          </w:p>
        </w:tc>
      </w:tr>
      <w:tr w:rsidR="000B70ED" w:rsidRPr="00F67752" w14:paraId="413ADA81" w14:textId="77777777" w:rsidTr="00E05944">
        <w:trPr>
          <w:trHeight w:val="235"/>
        </w:trPr>
        <w:tc>
          <w:tcPr>
            <w:tcW w:w="4513" w:type="dxa"/>
          </w:tcPr>
          <w:p w14:paraId="3DB5C7D5" w14:textId="77777777" w:rsidR="000B70ED" w:rsidRDefault="000B70ED" w:rsidP="00E05944">
            <w:pPr>
              <w:jc w:val="center"/>
              <w:rPr>
                <w:rFonts w:ascii="Times New Roman" w:hAnsi="Times New Roman" w:cs="Times New Roman"/>
                <w:b/>
                <w:sz w:val="20"/>
                <w:szCs w:val="20"/>
              </w:rPr>
            </w:pPr>
            <w:r>
              <w:rPr>
                <w:rFonts w:ascii="Times New Roman" w:hAnsi="Times New Roman" w:cs="Times New Roman"/>
                <w:b/>
                <w:sz w:val="20"/>
                <w:szCs w:val="20"/>
              </w:rPr>
              <w:t>Panel A</w:t>
            </w:r>
          </w:p>
        </w:tc>
        <w:tc>
          <w:tcPr>
            <w:tcW w:w="4513" w:type="dxa"/>
          </w:tcPr>
          <w:p w14:paraId="01C016E4" w14:textId="77777777" w:rsidR="000B70ED" w:rsidRDefault="000B70ED" w:rsidP="00E05944">
            <w:pPr>
              <w:jc w:val="center"/>
              <w:rPr>
                <w:rFonts w:ascii="Times New Roman" w:hAnsi="Times New Roman" w:cs="Times New Roman"/>
                <w:b/>
                <w:sz w:val="20"/>
                <w:szCs w:val="20"/>
              </w:rPr>
            </w:pPr>
            <w:r>
              <w:rPr>
                <w:rFonts w:ascii="Times New Roman" w:hAnsi="Times New Roman" w:cs="Times New Roman"/>
                <w:b/>
                <w:sz w:val="20"/>
                <w:szCs w:val="20"/>
              </w:rPr>
              <w:t>Panel B</w:t>
            </w:r>
          </w:p>
        </w:tc>
      </w:tr>
      <w:tr w:rsidR="000B70ED" w:rsidRPr="00F67752" w14:paraId="4BEA57ED" w14:textId="77777777" w:rsidTr="00E05944">
        <w:trPr>
          <w:trHeight w:val="235"/>
        </w:trPr>
        <w:tc>
          <w:tcPr>
            <w:tcW w:w="4513" w:type="dxa"/>
          </w:tcPr>
          <w:p w14:paraId="09056C8F" w14:textId="3877C5B0" w:rsidR="000B70ED" w:rsidRPr="0093724B" w:rsidRDefault="00F5236B" w:rsidP="00BD5DD7">
            <w:pPr>
              <w:jc w:val="center"/>
              <w:rPr>
                <w:rFonts w:ascii="Times New Roman" w:hAnsi="Times New Roman" w:cs="Times New Roman"/>
                <w:sz w:val="20"/>
                <w:szCs w:val="20"/>
              </w:rPr>
            </w:pPr>
            <w:r>
              <w:rPr>
                <w:noProof/>
                <w:lang w:eastAsia="en-GB"/>
              </w:rPr>
              <w:drawing>
                <wp:inline distT="0" distB="0" distL="0" distR="0" wp14:anchorId="2B472633" wp14:editId="7817D9A8">
                  <wp:extent cx="2880000" cy="2160479"/>
                  <wp:effectExtent l="0" t="0" r="0" b="0"/>
                  <wp:docPr id="208019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c>
          <w:tcPr>
            <w:tcW w:w="4513" w:type="dxa"/>
          </w:tcPr>
          <w:p w14:paraId="63082E70" w14:textId="65E7B533" w:rsidR="000B70ED" w:rsidRPr="0093724B" w:rsidRDefault="00F5236B" w:rsidP="00BD5DD7">
            <w:pPr>
              <w:jc w:val="center"/>
              <w:rPr>
                <w:rFonts w:ascii="Times New Roman" w:hAnsi="Times New Roman" w:cs="Times New Roman"/>
                <w:sz w:val="20"/>
                <w:szCs w:val="20"/>
              </w:rPr>
            </w:pPr>
            <w:r>
              <w:rPr>
                <w:noProof/>
                <w:lang w:eastAsia="en-GB"/>
              </w:rPr>
              <w:drawing>
                <wp:inline distT="0" distB="0" distL="0" distR="0" wp14:anchorId="7FC29730" wp14:editId="7764FBAB">
                  <wp:extent cx="2880000" cy="2160479"/>
                  <wp:effectExtent l="0" t="0" r="0" b="0"/>
                  <wp:docPr id="174322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r>
      <w:tr w:rsidR="000B70ED" w:rsidRPr="00F67752" w14:paraId="17CCECB1" w14:textId="77777777" w:rsidTr="00E05944">
        <w:trPr>
          <w:trHeight w:val="235"/>
        </w:trPr>
        <w:tc>
          <w:tcPr>
            <w:tcW w:w="4513" w:type="dxa"/>
          </w:tcPr>
          <w:p w14:paraId="783C05BF" w14:textId="77777777" w:rsidR="000B70ED" w:rsidRPr="00A94608" w:rsidRDefault="000B70ED" w:rsidP="00E05944">
            <w:pPr>
              <w:jc w:val="center"/>
              <w:rPr>
                <w:rFonts w:ascii="Times New Roman" w:hAnsi="Times New Roman" w:cs="Times New Roman"/>
                <w:b/>
                <w:sz w:val="20"/>
                <w:szCs w:val="20"/>
              </w:rPr>
            </w:pPr>
            <w:r w:rsidRPr="00A94608">
              <w:rPr>
                <w:rFonts w:ascii="Times New Roman" w:hAnsi="Times New Roman" w:cs="Times New Roman"/>
                <w:b/>
                <w:sz w:val="20"/>
                <w:szCs w:val="20"/>
              </w:rPr>
              <w:t>Panel C</w:t>
            </w:r>
          </w:p>
        </w:tc>
        <w:tc>
          <w:tcPr>
            <w:tcW w:w="4513" w:type="dxa"/>
          </w:tcPr>
          <w:p w14:paraId="31B56ABF" w14:textId="77777777" w:rsidR="000B70ED" w:rsidRPr="00A94608" w:rsidRDefault="000B70ED" w:rsidP="00E05944">
            <w:pPr>
              <w:jc w:val="center"/>
              <w:rPr>
                <w:rFonts w:ascii="Times New Roman" w:hAnsi="Times New Roman" w:cs="Times New Roman"/>
                <w:b/>
                <w:sz w:val="20"/>
                <w:szCs w:val="20"/>
              </w:rPr>
            </w:pPr>
            <w:r w:rsidRPr="00A94608">
              <w:rPr>
                <w:rFonts w:ascii="Times New Roman" w:hAnsi="Times New Roman" w:cs="Times New Roman"/>
                <w:b/>
                <w:sz w:val="20"/>
                <w:szCs w:val="20"/>
              </w:rPr>
              <w:t>Panel D</w:t>
            </w:r>
          </w:p>
        </w:tc>
      </w:tr>
      <w:tr w:rsidR="000B70ED" w:rsidRPr="00F67752" w14:paraId="1466A416" w14:textId="77777777" w:rsidTr="00E05944">
        <w:trPr>
          <w:trHeight w:val="235"/>
        </w:trPr>
        <w:tc>
          <w:tcPr>
            <w:tcW w:w="4513" w:type="dxa"/>
          </w:tcPr>
          <w:p w14:paraId="3A6CAC66" w14:textId="051F4238" w:rsidR="000B70ED" w:rsidRPr="0093724B" w:rsidRDefault="00F5236B" w:rsidP="00BD5DD7">
            <w:pPr>
              <w:jc w:val="center"/>
              <w:rPr>
                <w:rFonts w:ascii="Times New Roman" w:hAnsi="Times New Roman" w:cs="Times New Roman"/>
                <w:sz w:val="20"/>
                <w:szCs w:val="20"/>
              </w:rPr>
            </w:pPr>
            <w:r>
              <w:rPr>
                <w:noProof/>
                <w:lang w:eastAsia="en-GB"/>
              </w:rPr>
              <w:drawing>
                <wp:inline distT="0" distB="0" distL="0" distR="0" wp14:anchorId="2EF3206A" wp14:editId="02EDC9D7">
                  <wp:extent cx="2880000" cy="2160479"/>
                  <wp:effectExtent l="0" t="0" r="0" b="0"/>
                  <wp:docPr id="719237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c>
          <w:tcPr>
            <w:tcW w:w="4513" w:type="dxa"/>
          </w:tcPr>
          <w:p w14:paraId="025F12F3" w14:textId="1B3C05E9" w:rsidR="000B70ED" w:rsidRPr="0093724B" w:rsidRDefault="00F5236B" w:rsidP="00BD5DD7">
            <w:pPr>
              <w:jc w:val="center"/>
              <w:rPr>
                <w:rFonts w:ascii="Times New Roman" w:hAnsi="Times New Roman" w:cs="Times New Roman"/>
                <w:sz w:val="20"/>
                <w:szCs w:val="20"/>
              </w:rPr>
            </w:pPr>
            <w:r>
              <w:rPr>
                <w:noProof/>
                <w:lang w:eastAsia="en-GB"/>
              </w:rPr>
              <w:drawing>
                <wp:inline distT="0" distB="0" distL="0" distR="0" wp14:anchorId="1CB8345C" wp14:editId="02AEB1F6">
                  <wp:extent cx="2880000" cy="2160479"/>
                  <wp:effectExtent l="0" t="0" r="0" b="0"/>
                  <wp:docPr id="147011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r>
      <w:tr w:rsidR="003331F4" w:rsidRPr="00F67752" w14:paraId="212768BC" w14:textId="77777777" w:rsidTr="004F4A6D">
        <w:trPr>
          <w:trHeight w:val="20"/>
        </w:trPr>
        <w:tc>
          <w:tcPr>
            <w:tcW w:w="9026" w:type="dxa"/>
            <w:gridSpan w:val="2"/>
          </w:tcPr>
          <w:p w14:paraId="76CC92C4" w14:textId="51B633CA" w:rsidR="003331F4" w:rsidRPr="00F67752" w:rsidRDefault="003331F4" w:rsidP="00041C0B">
            <w:pPr>
              <w:jc w:val="both"/>
              <w:rPr>
                <w:rFonts w:ascii="Times New Roman" w:hAnsi="Times New Roman" w:cs="Times New Roman"/>
                <w:noProof/>
                <w:sz w:val="20"/>
                <w:szCs w:val="20"/>
                <w:lang w:eastAsia="en-GB"/>
              </w:rPr>
            </w:pPr>
            <w:r w:rsidRPr="00F67752">
              <w:rPr>
                <w:rFonts w:ascii="Times New Roman" w:hAnsi="Times New Roman" w:cs="Times New Roman"/>
                <w:noProof/>
                <w:sz w:val="20"/>
                <w:szCs w:val="20"/>
                <w:lang w:eastAsia="en-GB"/>
              </w:rPr>
              <w:t>Notes:</w:t>
            </w:r>
            <w:r>
              <w:rPr>
                <w:rFonts w:ascii="Times New Roman" w:hAnsi="Times New Roman" w:cs="Times New Roman"/>
                <w:noProof/>
                <w:sz w:val="20"/>
                <w:szCs w:val="20"/>
                <w:lang w:eastAsia="en-GB"/>
              </w:rPr>
              <w:t xml:space="preserve"> The dashed black line represents the time-varying transition proba</w:t>
            </w:r>
            <w:r w:rsidR="001725C0">
              <w:rPr>
                <w:rFonts w:ascii="Times New Roman" w:hAnsi="Times New Roman" w:cs="Times New Roman"/>
                <w:noProof/>
                <w:sz w:val="20"/>
                <w:szCs w:val="20"/>
                <w:lang w:eastAsia="en-GB"/>
              </w:rPr>
              <w:t>b</w:t>
            </w:r>
            <w:r>
              <w:rPr>
                <w:rFonts w:ascii="Times New Roman" w:hAnsi="Times New Roman" w:cs="Times New Roman"/>
                <w:noProof/>
                <w:sz w:val="20"/>
                <w:szCs w:val="20"/>
                <w:lang w:eastAsia="en-GB"/>
              </w:rPr>
              <w:t xml:space="preserve">ilities obtained from the UERS, the solid blue line shows the BDI price changes and the dashed red line indicates the constant transition probability estimated from the exogenous MCRS. </w:t>
            </w:r>
          </w:p>
        </w:tc>
      </w:tr>
    </w:tbl>
    <w:p w14:paraId="3BFFEB5E" w14:textId="77777777" w:rsidR="008A5759" w:rsidRDefault="008A5759" w:rsidP="00421B04">
      <w:pPr>
        <w:spacing w:after="0" w:line="360" w:lineRule="auto"/>
        <w:jc w:val="both"/>
        <w:rPr>
          <w:rFonts w:ascii="Times New Roman" w:hAnsi="Times New Roman" w:cs="Times New Roman"/>
          <w:sz w:val="24"/>
          <w:szCs w:val="24"/>
        </w:rPr>
      </w:pPr>
    </w:p>
    <w:p w14:paraId="58AAE6C6" w14:textId="77777777" w:rsidR="00022F44" w:rsidRDefault="00022F44" w:rsidP="00022F44">
      <w:pPr>
        <w:spacing w:after="0" w:line="360" w:lineRule="auto"/>
        <w:jc w:val="both"/>
        <w:rPr>
          <w:rFonts w:ascii="Times New Roman" w:hAnsi="Times New Roman" w:cs="Times New Roman"/>
          <w:sz w:val="24"/>
          <w:szCs w:val="24"/>
        </w:rPr>
      </w:pPr>
    </w:p>
    <w:p w14:paraId="2F641139" w14:textId="77777777" w:rsidR="00022F44" w:rsidRDefault="00022F44" w:rsidP="00022F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 plots the 24-month rolling window correlation (Panel A) and the coherence (Panel B) between the mean and volatility factors. The correlation is highly time-varying and negative for most of the sample. The mean and volatility factors are especially highly correlated during the global financial crisis and the following recession, as well as during the period immediately before the Covid-19 pandemic, which is consistent with the evidence presented in Figure 2 regarding their moving in opposite directions. Finally, the coherence graph indicates stronger co-movement of the two factors at lower frequencies, such as 3 and 6 months. </w:t>
      </w:r>
    </w:p>
    <w:p w14:paraId="38A51A8C" w14:textId="77777777" w:rsidR="00D7024B" w:rsidRDefault="00D7024B" w:rsidP="00D7024B">
      <w:pPr>
        <w:spacing w:after="0" w:line="360" w:lineRule="auto"/>
        <w:jc w:val="both"/>
        <w:rPr>
          <w:rFonts w:ascii="Times New Roman" w:hAnsi="Times New Roman" w:cs="Times New Roman"/>
          <w:sz w:val="24"/>
          <w:szCs w:val="24"/>
        </w:rPr>
      </w:pPr>
    </w:p>
    <w:p w14:paraId="593DF321" w14:textId="4213DD80" w:rsidR="00D7024B" w:rsidRDefault="00D7024B" w:rsidP="00421B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4 displays, for selected periods</w:t>
      </w:r>
      <w:r w:rsidRPr="00DB6A5A">
        <w:rPr>
          <w:rFonts w:ascii="Times New Roman" w:hAnsi="Times New Roman" w:cs="Times New Roman"/>
          <w:sz w:val="24"/>
          <w:szCs w:val="24"/>
        </w:rPr>
        <w:t xml:space="preserve">, </w:t>
      </w:r>
      <w:r w:rsidRPr="002B3D10">
        <w:rPr>
          <w:rFonts w:ascii="Times New Roman" w:hAnsi="Times New Roman" w:cs="Times New Roman"/>
          <w:sz w:val="24"/>
          <w:szCs w:val="24"/>
        </w:rPr>
        <w:t xml:space="preserve">the time-varying probability of remaining in the same low mean and high volatility regime. Panel A concerns a period of high commodity prices in 2005; the transition probability fluctuates </w:t>
      </w:r>
      <w:r w:rsidR="002B3D10" w:rsidRPr="002B3D10">
        <w:rPr>
          <w:rFonts w:ascii="Times New Roman" w:hAnsi="Times New Roman" w:cs="Times New Roman"/>
          <w:sz w:val="24"/>
          <w:szCs w:val="24"/>
        </w:rPr>
        <w:t>slight</w:t>
      </w:r>
      <w:r w:rsidRPr="002B3D10">
        <w:rPr>
          <w:rFonts w:ascii="Times New Roman" w:hAnsi="Times New Roman" w:cs="Times New Roman"/>
          <w:sz w:val="24"/>
          <w:szCs w:val="24"/>
        </w:rPr>
        <w:t>ly at first, but then declines</w:t>
      </w:r>
      <w:r w:rsidR="002B3D10" w:rsidRPr="002B3D10">
        <w:rPr>
          <w:rFonts w:ascii="Times New Roman" w:hAnsi="Times New Roman" w:cs="Times New Roman"/>
          <w:sz w:val="24"/>
          <w:szCs w:val="24"/>
        </w:rPr>
        <w:t xml:space="preserve"> </w:t>
      </w:r>
      <w:r w:rsidRPr="002B3D10">
        <w:rPr>
          <w:rFonts w:ascii="Times New Roman" w:hAnsi="Times New Roman" w:cs="Times New Roman"/>
          <w:sz w:val="24"/>
          <w:szCs w:val="24"/>
        </w:rPr>
        <w:t>sharply (whilst BDI increases). Panel B</w:t>
      </w:r>
      <w:r w:rsidR="008F0A94" w:rsidRPr="002B3D10">
        <w:rPr>
          <w:rFonts w:ascii="Times New Roman" w:hAnsi="Times New Roman" w:cs="Times New Roman"/>
          <w:sz w:val="24"/>
          <w:szCs w:val="24"/>
        </w:rPr>
        <w:t xml:space="preserve"> </w:t>
      </w:r>
      <w:r w:rsidR="002B3D10" w:rsidRPr="002B3D10">
        <w:rPr>
          <w:rFonts w:ascii="Times New Roman" w:hAnsi="Times New Roman" w:cs="Times New Roman"/>
          <w:sz w:val="24"/>
          <w:szCs w:val="24"/>
        </w:rPr>
        <w:t>refer</w:t>
      </w:r>
      <w:r w:rsidR="008F0A94" w:rsidRPr="002B3D10">
        <w:rPr>
          <w:rFonts w:ascii="Times New Roman" w:hAnsi="Times New Roman" w:cs="Times New Roman"/>
          <w:sz w:val="24"/>
          <w:szCs w:val="24"/>
        </w:rPr>
        <w:t xml:space="preserve">s </w:t>
      </w:r>
      <w:r w:rsidR="002B3D10" w:rsidRPr="002B3D10">
        <w:rPr>
          <w:rFonts w:ascii="Times New Roman" w:hAnsi="Times New Roman" w:cs="Times New Roman"/>
          <w:sz w:val="24"/>
          <w:szCs w:val="24"/>
        </w:rPr>
        <w:t xml:space="preserve">instead to a period </w:t>
      </w:r>
      <w:r w:rsidR="008F0A94" w:rsidRPr="002B3D10">
        <w:rPr>
          <w:rFonts w:ascii="Times New Roman" w:hAnsi="Times New Roman" w:cs="Times New Roman"/>
          <w:sz w:val="24"/>
          <w:szCs w:val="24"/>
        </w:rPr>
        <w:t>characterised by hurricane disruptions</w:t>
      </w:r>
      <w:r w:rsidR="00294F16" w:rsidRPr="002B3D10">
        <w:rPr>
          <w:rFonts w:ascii="Times New Roman" w:hAnsi="Times New Roman" w:cs="Times New Roman"/>
          <w:sz w:val="24"/>
          <w:szCs w:val="24"/>
        </w:rPr>
        <w:t xml:space="preserve"> in 2006</w:t>
      </w:r>
      <w:r w:rsidR="008F0A94" w:rsidRPr="002B3D10">
        <w:rPr>
          <w:rFonts w:ascii="Times New Roman" w:hAnsi="Times New Roman" w:cs="Times New Roman"/>
          <w:sz w:val="24"/>
          <w:szCs w:val="24"/>
        </w:rPr>
        <w:t>; here</w:t>
      </w:r>
      <w:r w:rsidRPr="002B3D10">
        <w:rPr>
          <w:rFonts w:ascii="Times New Roman" w:hAnsi="Times New Roman" w:cs="Times New Roman"/>
          <w:sz w:val="24"/>
          <w:szCs w:val="24"/>
        </w:rPr>
        <w:t xml:space="preserve"> the transition probability remains constant despite large BDI price changes. Panel </w:t>
      </w:r>
      <w:r>
        <w:rPr>
          <w:rFonts w:ascii="Times New Roman" w:hAnsi="Times New Roman" w:cs="Times New Roman"/>
          <w:sz w:val="24"/>
          <w:szCs w:val="24"/>
        </w:rPr>
        <w:t xml:space="preserve">C shows a high transition </w:t>
      </w:r>
      <w:r w:rsidRPr="003E68CD">
        <w:rPr>
          <w:rFonts w:ascii="Times New Roman" w:hAnsi="Times New Roman" w:cs="Times New Roman"/>
          <w:sz w:val="24"/>
          <w:szCs w:val="24"/>
        </w:rPr>
        <w:t>probability of almost 0.8 at the onset of the global financial crisis</w:t>
      </w:r>
      <w:r>
        <w:rPr>
          <w:rFonts w:ascii="Times New Roman" w:hAnsi="Times New Roman" w:cs="Times New Roman"/>
          <w:sz w:val="24"/>
          <w:szCs w:val="24"/>
        </w:rPr>
        <w:t>,</w:t>
      </w:r>
      <w:r w:rsidRPr="003E68CD">
        <w:rPr>
          <w:rFonts w:ascii="Times New Roman" w:hAnsi="Times New Roman" w:cs="Times New Roman"/>
          <w:sz w:val="24"/>
          <w:szCs w:val="24"/>
        </w:rPr>
        <w:t xml:space="preserve"> which quickly declines to </w:t>
      </w:r>
      <w:r>
        <w:rPr>
          <w:rFonts w:ascii="Times New Roman" w:hAnsi="Times New Roman" w:cs="Times New Roman"/>
          <w:sz w:val="24"/>
          <w:szCs w:val="24"/>
        </w:rPr>
        <w:t xml:space="preserve">an </w:t>
      </w:r>
      <w:r w:rsidRPr="003E68CD">
        <w:rPr>
          <w:rFonts w:ascii="Times New Roman" w:hAnsi="Times New Roman" w:cs="Times New Roman"/>
          <w:sz w:val="24"/>
          <w:szCs w:val="24"/>
        </w:rPr>
        <w:t xml:space="preserve">average value of 0.2 and moves in </w:t>
      </w:r>
      <w:r>
        <w:rPr>
          <w:rFonts w:ascii="Times New Roman" w:hAnsi="Times New Roman" w:cs="Times New Roman"/>
          <w:sz w:val="24"/>
          <w:szCs w:val="24"/>
        </w:rPr>
        <w:t xml:space="preserve">the </w:t>
      </w:r>
      <w:r w:rsidRPr="003E68CD">
        <w:rPr>
          <w:rFonts w:ascii="Times New Roman" w:hAnsi="Times New Roman" w:cs="Times New Roman"/>
          <w:sz w:val="24"/>
          <w:szCs w:val="24"/>
        </w:rPr>
        <w:t xml:space="preserve">opposite direction </w:t>
      </w:r>
      <w:r>
        <w:rPr>
          <w:rFonts w:ascii="Times New Roman" w:hAnsi="Times New Roman" w:cs="Times New Roman"/>
          <w:sz w:val="24"/>
          <w:szCs w:val="24"/>
        </w:rPr>
        <w:t>to t</w:t>
      </w:r>
      <w:r w:rsidRPr="003E68CD">
        <w:rPr>
          <w:rFonts w:ascii="Times New Roman" w:hAnsi="Times New Roman" w:cs="Times New Roman"/>
          <w:sz w:val="24"/>
          <w:szCs w:val="24"/>
        </w:rPr>
        <w:t>he BDI growth rate. At the beginning of the Covid-19 pandemic, the transition probability is similarly high, but then declines and fluctuates</w:t>
      </w:r>
      <w:r>
        <w:rPr>
          <w:rFonts w:ascii="Times New Roman" w:hAnsi="Times New Roman" w:cs="Times New Roman"/>
          <w:sz w:val="24"/>
          <w:szCs w:val="24"/>
        </w:rPr>
        <w:t>,</w:t>
      </w:r>
      <w:r w:rsidRPr="003E68CD">
        <w:rPr>
          <w:rFonts w:ascii="Times New Roman" w:hAnsi="Times New Roman" w:cs="Times New Roman"/>
          <w:sz w:val="24"/>
          <w:szCs w:val="24"/>
        </w:rPr>
        <w:t xml:space="preserve"> once again </w:t>
      </w:r>
      <w:r w:rsidRPr="00D75194">
        <w:rPr>
          <w:rFonts w:ascii="Times New Roman" w:hAnsi="Times New Roman" w:cs="Times New Roman"/>
          <w:sz w:val="24"/>
          <w:szCs w:val="24"/>
        </w:rPr>
        <w:t>mirroring BDI changes (Panel D). In all cases, the transition probability of remaining in the low mean and high volatility regime is positive and larger than the near-zero constant transition probability obtained from the exogenous MCRS model (</w:t>
      </w:r>
      <w:r>
        <w:rPr>
          <w:rFonts w:ascii="Times New Roman" w:hAnsi="Times New Roman" w:cs="Times New Roman"/>
          <w:sz w:val="24"/>
          <w:szCs w:val="24"/>
        </w:rPr>
        <w:t xml:space="preserve">the </w:t>
      </w:r>
      <w:r w:rsidRPr="00D75194">
        <w:rPr>
          <w:rFonts w:ascii="Times New Roman" w:hAnsi="Times New Roman" w:cs="Times New Roman"/>
          <w:sz w:val="24"/>
          <w:szCs w:val="24"/>
        </w:rPr>
        <w:t xml:space="preserve">dashed red line). The behaviour of the time-varying transition probabilities indicates that the likelihood of the high uncertainty regime persisting changes quite substantially </w:t>
      </w:r>
      <w:r>
        <w:rPr>
          <w:rFonts w:ascii="Times New Roman" w:hAnsi="Times New Roman" w:cs="Times New Roman"/>
          <w:sz w:val="24"/>
          <w:szCs w:val="24"/>
        </w:rPr>
        <w:t xml:space="preserve">across time periods, which </w:t>
      </w:r>
      <w:r w:rsidRPr="00D75194">
        <w:rPr>
          <w:rFonts w:ascii="Times New Roman" w:hAnsi="Times New Roman" w:cs="Times New Roman"/>
          <w:sz w:val="24"/>
          <w:szCs w:val="24"/>
        </w:rPr>
        <w:t>suggest</w:t>
      </w:r>
      <w:r>
        <w:rPr>
          <w:rFonts w:ascii="Times New Roman" w:hAnsi="Times New Roman" w:cs="Times New Roman"/>
          <w:sz w:val="24"/>
          <w:szCs w:val="24"/>
        </w:rPr>
        <w:t xml:space="preserve">s </w:t>
      </w:r>
      <w:r w:rsidRPr="00D75194">
        <w:rPr>
          <w:rFonts w:ascii="Times New Roman" w:hAnsi="Times New Roman" w:cs="Times New Roman"/>
          <w:sz w:val="24"/>
          <w:szCs w:val="24"/>
        </w:rPr>
        <w:t xml:space="preserve">that risk in the shipping market varies and therefore needs to be modelled accordingly. </w:t>
      </w:r>
      <w:r>
        <w:rPr>
          <w:rFonts w:ascii="Times New Roman" w:hAnsi="Times New Roman" w:cs="Times New Roman"/>
          <w:sz w:val="24"/>
          <w:szCs w:val="24"/>
        </w:rPr>
        <w:t>On</w:t>
      </w:r>
      <w:r w:rsidR="00FC587B">
        <w:rPr>
          <w:rFonts w:ascii="Times New Roman" w:hAnsi="Times New Roman" w:cs="Times New Roman"/>
          <w:sz w:val="24"/>
          <w:szCs w:val="24"/>
        </w:rPr>
        <w:t xml:space="preserve"> </w:t>
      </w:r>
      <w:r>
        <w:rPr>
          <w:rFonts w:ascii="Times New Roman" w:hAnsi="Times New Roman" w:cs="Times New Roman"/>
          <w:sz w:val="24"/>
          <w:szCs w:val="24"/>
        </w:rPr>
        <w:t xml:space="preserve">the whole, the evidence obtained </w:t>
      </w:r>
      <w:r w:rsidRPr="00D75194">
        <w:rPr>
          <w:rFonts w:ascii="Times New Roman" w:hAnsi="Times New Roman" w:cs="Times New Roman"/>
          <w:sz w:val="24"/>
          <w:szCs w:val="24"/>
        </w:rPr>
        <w:t>so f</w:t>
      </w:r>
      <w:r>
        <w:rPr>
          <w:rFonts w:ascii="Times New Roman" w:hAnsi="Times New Roman" w:cs="Times New Roman"/>
          <w:sz w:val="24"/>
          <w:szCs w:val="24"/>
        </w:rPr>
        <w:t xml:space="preserve">ar suggests that </w:t>
      </w:r>
      <w:r w:rsidRPr="00D75194">
        <w:rPr>
          <w:rFonts w:ascii="Times New Roman" w:hAnsi="Times New Roman" w:cs="Times New Roman"/>
          <w:sz w:val="24"/>
          <w:szCs w:val="24"/>
        </w:rPr>
        <w:t>the extracted volatility factor from the UERS</w:t>
      </w:r>
      <w:r w:rsidRPr="003E68CD">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3E68CD">
        <w:rPr>
          <w:rFonts w:ascii="Times New Roman" w:hAnsi="Times New Roman" w:cs="Times New Roman"/>
          <w:sz w:val="24"/>
          <w:szCs w:val="24"/>
        </w:rPr>
        <w:t>an appropriate measure of shipping cost uncertainty.</w:t>
      </w:r>
    </w:p>
    <w:p w14:paraId="09AB9422" w14:textId="77777777" w:rsidR="007D7188" w:rsidRDefault="007D7188" w:rsidP="00421B04">
      <w:pPr>
        <w:spacing w:after="0" w:line="360" w:lineRule="auto"/>
        <w:jc w:val="both"/>
        <w:rPr>
          <w:rFonts w:ascii="Times New Roman" w:hAnsi="Times New Roman" w:cs="Times New Roman"/>
          <w:sz w:val="24"/>
          <w:szCs w:val="24"/>
        </w:rPr>
      </w:pPr>
    </w:p>
    <w:p w14:paraId="1CE5FEC6" w14:textId="09A52278" w:rsidR="003E22D3" w:rsidRPr="00707B65" w:rsidRDefault="008357F5" w:rsidP="00421B04">
      <w:pPr>
        <w:pStyle w:val="Heading3"/>
        <w:jc w:val="both"/>
        <w:rPr>
          <w:rFonts w:ascii="Times New Roman" w:hAnsi="Times New Roman" w:cs="Times New Roman"/>
          <w:b/>
          <w:color w:val="auto"/>
        </w:rPr>
      </w:pPr>
      <w:r w:rsidRPr="00707B65">
        <w:rPr>
          <w:rFonts w:ascii="Times New Roman" w:hAnsi="Times New Roman" w:cs="Times New Roman"/>
          <w:b/>
          <w:color w:val="auto"/>
        </w:rPr>
        <w:t>4.3</w:t>
      </w:r>
      <w:r w:rsidR="005E1ED2">
        <w:rPr>
          <w:rFonts w:ascii="Times New Roman" w:hAnsi="Times New Roman" w:cs="Times New Roman"/>
          <w:b/>
          <w:color w:val="auto"/>
        </w:rPr>
        <w:t xml:space="preserve"> Forecast </w:t>
      </w:r>
      <w:r w:rsidR="00C8045D">
        <w:rPr>
          <w:rFonts w:ascii="Times New Roman" w:hAnsi="Times New Roman" w:cs="Times New Roman"/>
          <w:b/>
          <w:color w:val="auto"/>
        </w:rPr>
        <w:t>E</w:t>
      </w:r>
      <w:r w:rsidR="005E1ED2">
        <w:rPr>
          <w:rFonts w:ascii="Times New Roman" w:hAnsi="Times New Roman" w:cs="Times New Roman"/>
          <w:b/>
          <w:color w:val="auto"/>
        </w:rPr>
        <w:t>valuation</w:t>
      </w:r>
      <w:r w:rsidR="008D3B83">
        <w:rPr>
          <w:rFonts w:ascii="Times New Roman" w:hAnsi="Times New Roman" w:cs="Times New Roman"/>
          <w:b/>
          <w:color w:val="auto"/>
        </w:rPr>
        <w:t xml:space="preserve"> and </w:t>
      </w:r>
      <w:r w:rsidR="00C8045D">
        <w:rPr>
          <w:rFonts w:ascii="Times New Roman" w:hAnsi="Times New Roman" w:cs="Times New Roman"/>
          <w:b/>
          <w:color w:val="auto"/>
        </w:rPr>
        <w:t>C</w:t>
      </w:r>
      <w:r w:rsidR="007F2841">
        <w:rPr>
          <w:rFonts w:ascii="Times New Roman" w:hAnsi="Times New Roman" w:cs="Times New Roman"/>
          <w:b/>
          <w:color w:val="auto"/>
        </w:rPr>
        <w:t xml:space="preserve">omparison </w:t>
      </w:r>
      <w:r w:rsidR="00C8045D">
        <w:rPr>
          <w:rFonts w:ascii="Times New Roman" w:hAnsi="Times New Roman" w:cs="Times New Roman"/>
          <w:b/>
          <w:color w:val="auto"/>
        </w:rPr>
        <w:t>to E</w:t>
      </w:r>
      <w:r w:rsidR="007F2841">
        <w:rPr>
          <w:rFonts w:ascii="Times New Roman" w:hAnsi="Times New Roman" w:cs="Times New Roman"/>
          <w:b/>
          <w:color w:val="auto"/>
        </w:rPr>
        <w:t xml:space="preserve">xisting </w:t>
      </w:r>
      <w:r w:rsidR="00C8045D">
        <w:rPr>
          <w:rFonts w:ascii="Times New Roman" w:hAnsi="Times New Roman" w:cs="Times New Roman"/>
          <w:b/>
          <w:color w:val="auto"/>
        </w:rPr>
        <w:t>U</w:t>
      </w:r>
      <w:r w:rsidR="007F2841">
        <w:rPr>
          <w:rFonts w:ascii="Times New Roman" w:hAnsi="Times New Roman" w:cs="Times New Roman"/>
          <w:b/>
          <w:color w:val="auto"/>
        </w:rPr>
        <w:t xml:space="preserve">ncertainty </w:t>
      </w:r>
      <w:r w:rsidR="00C8045D">
        <w:rPr>
          <w:rFonts w:ascii="Times New Roman" w:hAnsi="Times New Roman" w:cs="Times New Roman"/>
          <w:b/>
          <w:color w:val="auto"/>
        </w:rPr>
        <w:t>M</w:t>
      </w:r>
      <w:r w:rsidR="007F2841">
        <w:rPr>
          <w:rFonts w:ascii="Times New Roman" w:hAnsi="Times New Roman" w:cs="Times New Roman"/>
          <w:b/>
          <w:color w:val="auto"/>
        </w:rPr>
        <w:t>easures</w:t>
      </w:r>
    </w:p>
    <w:p w14:paraId="306F50D1" w14:textId="2288F97C" w:rsidR="0006300E" w:rsidRDefault="00DC697B" w:rsidP="000E6B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C8045D">
        <w:rPr>
          <w:rFonts w:ascii="Times New Roman" w:hAnsi="Times New Roman" w:cs="Times New Roman"/>
          <w:sz w:val="24"/>
          <w:szCs w:val="24"/>
        </w:rPr>
        <w:t xml:space="preserve">this sub-section </w:t>
      </w:r>
      <w:r>
        <w:rPr>
          <w:rFonts w:ascii="Times New Roman" w:hAnsi="Times New Roman" w:cs="Times New Roman"/>
          <w:sz w:val="24"/>
          <w:szCs w:val="24"/>
        </w:rPr>
        <w:t xml:space="preserve">we compare the performance of the UERS model </w:t>
      </w:r>
      <w:r w:rsidR="0042214E">
        <w:rPr>
          <w:rFonts w:ascii="Times New Roman" w:hAnsi="Times New Roman" w:cs="Times New Roman"/>
          <w:sz w:val="24"/>
          <w:szCs w:val="24"/>
        </w:rPr>
        <w:t xml:space="preserve">to </w:t>
      </w:r>
      <w:r w:rsidR="00FC587B">
        <w:rPr>
          <w:rFonts w:ascii="Times New Roman" w:hAnsi="Times New Roman" w:cs="Times New Roman"/>
          <w:sz w:val="24"/>
          <w:szCs w:val="24"/>
        </w:rPr>
        <w:t xml:space="preserve">that of </w:t>
      </w:r>
      <w:r w:rsidR="00AB4DDA">
        <w:rPr>
          <w:rFonts w:ascii="Times New Roman" w:hAnsi="Times New Roman" w:cs="Times New Roman"/>
          <w:sz w:val="24"/>
          <w:szCs w:val="24"/>
        </w:rPr>
        <w:t>competing</w:t>
      </w:r>
      <w:r w:rsidR="0042214E">
        <w:rPr>
          <w:rFonts w:ascii="Times New Roman" w:hAnsi="Times New Roman" w:cs="Times New Roman"/>
          <w:sz w:val="24"/>
          <w:szCs w:val="24"/>
        </w:rPr>
        <w:t xml:space="preserve"> regime</w:t>
      </w:r>
      <w:r w:rsidR="00267A98">
        <w:rPr>
          <w:rFonts w:ascii="Times New Roman" w:hAnsi="Times New Roman" w:cs="Times New Roman"/>
          <w:sz w:val="24"/>
          <w:szCs w:val="24"/>
        </w:rPr>
        <w:t xml:space="preserve"> </w:t>
      </w:r>
      <w:r w:rsidR="0042214E">
        <w:rPr>
          <w:rFonts w:ascii="Times New Roman" w:hAnsi="Times New Roman" w:cs="Times New Roman"/>
          <w:sz w:val="24"/>
          <w:szCs w:val="24"/>
        </w:rPr>
        <w:t>switching models</w:t>
      </w:r>
      <w:r w:rsidR="00C8045D">
        <w:rPr>
          <w:rFonts w:ascii="Times New Roman" w:hAnsi="Times New Roman" w:cs="Times New Roman"/>
          <w:sz w:val="24"/>
          <w:szCs w:val="24"/>
        </w:rPr>
        <w:t>,</w:t>
      </w:r>
      <w:r w:rsidR="0042214E">
        <w:rPr>
          <w:rFonts w:ascii="Times New Roman" w:hAnsi="Times New Roman" w:cs="Times New Roman"/>
          <w:sz w:val="24"/>
          <w:szCs w:val="24"/>
        </w:rPr>
        <w:t xml:space="preserve"> and </w:t>
      </w:r>
      <w:r w:rsidR="00C8045D">
        <w:rPr>
          <w:rFonts w:ascii="Times New Roman" w:hAnsi="Times New Roman" w:cs="Times New Roman"/>
          <w:sz w:val="24"/>
          <w:szCs w:val="24"/>
        </w:rPr>
        <w:t xml:space="preserve">also </w:t>
      </w:r>
      <w:r>
        <w:rPr>
          <w:rFonts w:ascii="Times New Roman" w:hAnsi="Times New Roman" w:cs="Times New Roman"/>
          <w:sz w:val="24"/>
          <w:szCs w:val="24"/>
        </w:rPr>
        <w:t xml:space="preserve">our extracted shipping cost uncertainty factor </w:t>
      </w:r>
      <w:r w:rsidR="0042214E">
        <w:rPr>
          <w:rFonts w:ascii="Times New Roman" w:hAnsi="Times New Roman" w:cs="Times New Roman"/>
          <w:sz w:val="24"/>
          <w:szCs w:val="24"/>
        </w:rPr>
        <w:t xml:space="preserve">to </w:t>
      </w:r>
      <w:r w:rsidR="00AB4DDA">
        <w:rPr>
          <w:rFonts w:ascii="Times New Roman" w:hAnsi="Times New Roman" w:cs="Times New Roman"/>
          <w:sz w:val="24"/>
          <w:szCs w:val="24"/>
        </w:rPr>
        <w:t>alternative</w:t>
      </w:r>
      <w:r w:rsidR="0042214E">
        <w:rPr>
          <w:rFonts w:ascii="Times New Roman" w:hAnsi="Times New Roman" w:cs="Times New Roman"/>
          <w:sz w:val="24"/>
          <w:szCs w:val="24"/>
        </w:rPr>
        <w:t xml:space="preserve"> uncertainty measures. Table 2 compares the out-of-sample forecasting performance of the UERS with the VERS, a standard Markov-switching model with constant transition probabilities </w:t>
      </w:r>
      <w:r w:rsidR="002E3A50">
        <w:rPr>
          <w:rFonts w:ascii="Times New Roman" w:hAnsi="Times New Roman" w:cs="Times New Roman"/>
          <w:sz w:val="24"/>
          <w:szCs w:val="24"/>
        </w:rPr>
        <w:t xml:space="preserve">(MCRS) </w:t>
      </w:r>
      <w:r w:rsidR="0042214E">
        <w:rPr>
          <w:rFonts w:ascii="Times New Roman" w:hAnsi="Times New Roman" w:cs="Times New Roman"/>
          <w:sz w:val="24"/>
          <w:szCs w:val="24"/>
        </w:rPr>
        <w:t>and the three regime switching models with time-varying transition probabilities outlined in section 3.2</w:t>
      </w:r>
      <w:r w:rsidR="002E3A50">
        <w:rPr>
          <w:rFonts w:ascii="Times New Roman" w:hAnsi="Times New Roman" w:cs="Times New Roman"/>
          <w:sz w:val="24"/>
          <w:szCs w:val="24"/>
        </w:rPr>
        <w:t xml:space="preserve"> (TVRS-BDI, TVRS-INF, TVRS-IP)</w:t>
      </w:r>
      <w:r w:rsidR="0042214E">
        <w:rPr>
          <w:rFonts w:ascii="Times New Roman" w:hAnsi="Times New Roman" w:cs="Times New Roman"/>
          <w:sz w:val="24"/>
          <w:szCs w:val="24"/>
        </w:rPr>
        <w:t>.</w:t>
      </w:r>
      <w:r w:rsidR="002274D2">
        <w:rPr>
          <w:rFonts w:ascii="Times New Roman" w:hAnsi="Times New Roman" w:cs="Times New Roman"/>
          <w:sz w:val="24"/>
          <w:szCs w:val="24"/>
        </w:rPr>
        <w:t xml:space="preserve"> As th</w:t>
      </w:r>
      <w:r w:rsidR="00C8045D">
        <w:rPr>
          <w:rFonts w:ascii="Times New Roman" w:hAnsi="Times New Roman" w:cs="Times New Roman"/>
          <w:sz w:val="24"/>
          <w:szCs w:val="24"/>
        </w:rPr>
        <w:t>is</w:t>
      </w:r>
      <w:r w:rsidR="002274D2">
        <w:rPr>
          <w:rFonts w:ascii="Times New Roman" w:hAnsi="Times New Roman" w:cs="Times New Roman"/>
          <w:sz w:val="24"/>
          <w:szCs w:val="24"/>
        </w:rPr>
        <w:t xml:space="preserve"> table shows, </w:t>
      </w:r>
      <w:r w:rsidR="002274D2">
        <w:rPr>
          <w:rFonts w:ascii="Times New Roman" w:hAnsi="Times New Roman" w:cs="Times New Roman"/>
          <w:sz w:val="24"/>
          <w:szCs w:val="24"/>
        </w:rPr>
        <w:lastRenderedPageBreak/>
        <w:t xml:space="preserve">the endogenous regime switching model with feedback and dynamic interaction (UERS) </w:t>
      </w:r>
      <w:r w:rsidR="00C8045D">
        <w:rPr>
          <w:rFonts w:ascii="Times New Roman" w:hAnsi="Times New Roman" w:cs="Times New Roman"/>
          <w:sz w:val="24"/>
          <w:szCs w:val="24"/>
        </w:rPr>
        <w:t xml:space="preserve">outperforms the others </w:t>
      </w:r>
      <w:r w:rsidR="002274D2">
        <w:rPr>
          <w:rFonts w:ascii="Times New Roman" w:hAnsi="Times New Roman" w:cs="Times New Roman"/>
          <w:sz w:val="24"/>
          <w:szCs w:val="24"/>
        </w:rPr>
        <w:t>in terms of the RMSE and relative RMSE.</w:t>
      </w:r>
      <w:r w:rsidR="0062655D">
        <w:rPr>
          <w:rFonts w:ascii="Times New Roman" w:hAnsi="Times New Roman" w:cs="Times New Roman"/>
          <w:sz w:val="24"/>
          <w:szCs w:val="24"/>
        </w:rPr>
        <w:t xml:space="preserve"> Th</w:t>
      </w:r>
      <w:r w:rsidR="00FC587B">
        <w:rPr>
          <w:rFonts w:ascii="Times New Roman" w:hAnsi="Times New Roman" w:cs="Times New Roman"/>
          <w:sz w:val="24"/>
          <w:szCs w:val="24"/>
        </w:rPr>
        <w:t xml:space="preserve">ese findings </w:t>
      </w:r>
      <w:r w:rsidR="00C8045D">
        <w:rPr>
          <w:rFonts w:ascii="Times New Roman" w:hAnsi="Times New Roman" w:cs="Times New Roman"/>
          <w:sz w:val="24"/>
          <w:szCs w:val="24"/>
        </w:rPr>
        <w:t xml:space="preserve">support </w:t>
      </w:r>
      <w:r w:rsidR="0062655D">
        <w:rPr>
          <w:rFonts w:ascii="Times New Roman" w:hAnsi="Times New Roman" w:cs="Times New Roman"/>
          <w:sz w:val="24"/>
          <w:szCs w:val="24"/>
        </w:rPr>
        <w:t xml:space="preserve">using the extracted factors from the UERS as shipping cost mean and uncertainty indicators in </w:t>
      </w:r>
      <w:r w:rsidR="00C8045D">
        <w:rPr>
          <w:rFonts w:ascii="Times New Roman" w:hAnsi="Times New Roman" w:cs="Times New Roman"/>
          <w:sz w:val="24"/>
          <w:szCs w:val="24"/>
        </w:rPr>
        <w:t xml:space="preserve">the </w:t>
      </w:r>
      <w:r w:rsidR="0062655D">
        <w:rPr>
          <w:rFonts w:ascii="Times New Roman" w:hAnsi="Times New Roman" w:cs="Times New Roman"/>
          <w:sz w:val="24"/>
          <w:szCs w:val="24"/>
        </w:rPr>
        <w:t xml:space="preserve">subsequent analysis. </w:t>
      </w:r>
      <w:r w:rsidR="002274D2">
        <w:rPr>
          <w:rFonts w:ascii="Times New Roman" w:hAnsi="Times New Roman" w:cs="Times New Roman"/>
          <w:sz w:val="24"/>
          <w:szCs w:val="24"/>
        </w:rPr>
        <w:t xml:space="preserve"> </w:t>
      </w:r>
    </w:p>
    <w:p w14:paraId="1D28303B" w14:textId="77777777" w:rsidR="007D7188" w:rsidRDefault="007D7188" w:rsidP="000E6BC0">
      <w:pPr>
        <w:spacing w:after="0" w:line="360" w:lineRule="auto"/>
        <w:jc w:val="both"/>
        <w:rPr>
          <w:rFonts w:ascii="Times New Roman" w:hAnsi="Times New Roman" w:cs="Times New Roman"/>
          <w:sz w:val="24"/>
          <w:szCs w:val="24"/>
        </w:rPr>
      </w:pPr>
    </w:p>
    <w:p w14:paraId="23DA6E6E" w14:textId="77777777" w:rsidR="002E3A50" w:rsidRDefault="002E3A50" w:rsidP="000E6BC0">
      <w:pPr>
        <w:spacing w:after="0" w:line="360" w:lineRule="auto"/>
        <w:jc w:val="both"/>
        <w:rPr>
          <w:rFonts w:ascii="Times New Roman" w:hAnsi="Times New Roman" w:cs="Times New Roman"/>
          <w:b/>
          <w:sz w:val="16"/>
          <w:szCs w:val="16"/>
        </w:rPr>
      </w:pPr>
    </w:p>
    <w:tbl>
      <w:tblPr>
        <w:tblStyle w:val="TableGrid"/>
        <w:tblW w:w="8404" w:type="dxa"/>
        <w:jc w:val="center"/>
        <w:tblLook w:val="04A0" w:firstRow="1" w:lastRow="0" w:firstColumn="1" w:lastColumn="0" w:noHBand="0" w:noVBand="1"/>
      </w:tblPr>
      <w:tblGrid>
        <w:gridCol w:w="1578"/>
        <w:gridCol w:w="850"/>
        <w:gridCol w:w="992"/>
        <w:gridCol w:w="993"/>
        <w:gridCol w:w="1276"/>
        <w:gridCol w:w="1276"/>
        <w:gridCol w:w="1429"/>
        <w:gridCol w:w="10"/>
      </w:tblGrid>
      <w:tr w:rsidR="004709FE" w:rsidRPr="002D2167" w14:paraId="21679BDB" w14:textId="77777777" w:rsidTr="00A94E33">
        <w:trPr>
          <w:trHeight w:val="179"/>
          <w:jc w:val="center"/>
        </w:trPr>
        <w:tc>
          <w:tcPr>
            <w:tcW w:w="8404" w:type="dxa"/>
            <w:gridSpan w:val="8"/>
            <w:tcBorders>
              <w:left w:val="nil"/>
              <w:bottom w:val="single" w:sz="4" w:space="0" w:color="auto"/>
              <w:right w:val="nil"/>
            </w:tcBorders>
          </w:tcPr>
          <w:p w14:paraId="29724FAE" w14:textId="1D8F17A2" w:rsidR="004709FE" w:rsidRDefault="004709FE" w:rsidP="007D7028">
            <w:pPr>
              <w:jc w:val="center"/>
              <w:rPr>
                <w:rFonts w:ascii="Times New Roman" w:hAnsi="Times New Roman" w:cs="Times New Roman"/>
                <w:sz w:val="20"/>
                <w:szCs w:val="20"/>
              </w:rPr>
            </w:pPr>
            <w:r w:rsidRPr="002D2167">
              <w:rPr>
                <w:rFonts w:ascii="Times New Roman" w:hAnsi="Times New Roman" w:cs="Times New Roman"/>
                <w:b/>
                <w:sz w:val="20"/>
                <w:szCs w:val="20"/>
              </w:rPr>
              <w:t xml:space="preserve">Table </w:t>
            </w:r>
            <w:r w:rsidR="007D7028">
              <w:rPr>
                <w:rFonts w:ascii="Times New Roman" w:hAnsi="Times New Roman" w:cs="Times New Roman"/>
                <w:b/>
                <w:sz w:val="20"/>
                <w:szCs w:val="20"/>
              </w:rPr>
              <w:t>2</w:t>
            </w:r>
            <w:r w:rsidRPr="002D2167">
              <w:rPr>
                <w:rFonts w:ascii="Times New Roman" w:hAnsi="Times New Roman" w:cs="Times New Roman"/>
                <w:b/>
                <w:sz w:val="20"/>
                <w:szCs w:val="20"/>
              </w:rPr>
              <w:t>.</w:t>
            </w:r>
            <w:r w:rsidR="00F05CB2">
              <w:rPr>
                <w:rFonts w:ascii="Times New Roman" w:hAnsi="Times New Roman" w:cs="Times New Roman"/>
                <w:b/>
                <w:sz w:val="20"/>
                <w:szCs w:val="20"/>
              </w:rPr>
              <w:t xml:space="preserve"> Forecast </w:t>
            </w:r>
            <w:r w:rsidR="00B7695C">
              <w:rPr>
                <w:rFonts w:ascii="Times New Roman" w:hAnsi="Times New Roman" w:cs="Times New Roman"/>
                <w:b/>
                <w:sz w:val="20"/>
                <w:szCs w:val="20"/>
              </w:rPr>
              <w:t>c</w:t>
            </w:r>
            <w:r w:rsidR="00F05CB2">
              <w:rPr>
                <w:rFonts w:ascii="Times New Roman" w:hAnsi="Times New Roman" w:cs="Times New Roman"/>
                <w:b/>
                <w:sz w:val="20"/>
                <w:szCs w:val="20"/>
              </w:rPr>
              <w:t>omparison</w:t>
            </w:r>
          </w:p>
        </w:tc>
      </w:tr>
      <w:tr w:rsidR="004709FE" w:rsidRPr="002D2167" w14:paraId="596F6775" w14:textId="77777777" w:rsidTr="00A94E33">
        <w:trPr>
          <w:gridAfter w:val="1"/>
          <w:wAfter w:w="10" w:type="dxa"/>
          <w:trHeight w:val="179"/>
          <w:jc w:val="center"/>
        </w:trPr>
        <w:tc>
          <w:tcPr>
            <w:tcW w:w="1578" w:type="dxa"/>
            <w:tcBorders>
              <w:left w:val="nil"/>
              <w:bottom w:val="single" w:sz="4" w:space="0" w:color="auto"/>
            </w:tcBorders>
          </w:tcPr>
          <w:p w14:paraId="4A2EC3E3" w14:textId="77777777" w:rsidR="004709FE" w:rsidRPr="002D2167" w:rsidRDefault="004709FE" w:rsidP="00251F82">
            <w:pPr>
              <w:jc w:val="both"/>
              <w:rPr>
                <w:rFonts w:ascii="Times New Roman" w:hAnsi="Times New Roman" w:cs="Times New Roman"/>
                <w:sz w:val="20"/>
                <w:szCs w:val="20"/>
              </w:rPr>
            </w:pPr>
          </w:p>
        </w:tc>
        <w:tc>
          <w:tcPr>
            <w:tcW w:w="850" w:type="dxa"/>
            <w:tcBorders>
              <w:left w:val="nil"/>
              <w:bottom w:val="single" w:sz="4" w:space="0" w:color="auto"/>
            </w:tcBorders>
          </w:tcPr>
          <w:p w14:paraId="7F1DA8DD"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UERS</w:t>
            </w:r>
          </w:p>
        </w:tc>
        <w:tc>
          <w:tcPr>
            <w:tcW w:w="992" w:type="dxa"/>
            <w:tcBorders>
              <w:bottom w:val="single" w:sz="4" w:space="0" w:color="auto"/>
            </w:tcBorders>
          </w:tcPr>
          <w:p w14:paraId="2FE4187A"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VERS</w:t>
            </w:r>
          </w:p>
        </w:tc>
        <w:tc>
          <w:tcPr>
            <w:tcW w:w="993" w:type="dxa"/>
            <w:tcBorders>
              <w:bottom w:val="single" w:sz="4" w:space="0" w:color="auto"/>
            </w:tcBorders>
          </w:tcPr>
          <w:p w14:paraId="5C8BD344"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MCRS</w:t>
            </w:r>
          </w:p>
        </w:tc>
        <w:tc>
          <w:tcPr>
            <w:tcW w:w="1276" w:type="dxa"/>
            <w:tcBorders>
              <w:bottom w:val="single" w:sz="4" w:space="0" w:color="auto"/>
            </w:tcBorders>
          </w:tcPr>
          <w:p w14:paraId="2FFC0E20"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TVRS-BDI</w:t>
            </w:r>
          </w:p>
        </w:tc>
        <w:tc>
          <w:tcPr>
            <w:tcW w:w="1276" w:type="dxa"/>
            <w:tcBorders>
              <w:bottom w:val="single" w:sz="4" w:space="0" w:color="auto"/>
              <w:right w:val="nil"/>
            </w:tcBorders>
          </w:tcPr>
          <w:p w14:paraId="73B6B3D2"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TVRS-</w:t>
            </w:r>
            <w:r>
              <w:rPr>
                <w:rFonts w:ascii="Times New Roman" w:hAnsi="Times New Roman" w:cs="Times New Roman"/>
                <w:sz w:val="20"/>
                <w:szCs w:val="20"/>
              </w:rPr>
              <w:t>INF</w:t>
            </w:r>
          </w:p>
        </w:tc>
        <w:tc>
          <w:tcPr>
            <w:tcW w:w="1429" w:type="dxa"/>
            <w:tcBorders>
              <w:bottom w:val="single" w:sz="4" w:space="0" w:color="auto"/>
              <w:right w:val="nil"/>
            </w:tcBorders>
          </w:tcPr>
          <w:p w14:paraId="431D6318" w14:textId="0333F3A3" w:rsidR="004709FE" w:rsidRPr="002D2167" w:rsidRDefault="00475D2D" w:rsidP="00251F82">
            <w:pPr>
              <w:jc w:val="both"/>
              <w:rPr>
                <w:rFonts w:ascii="Times New Roman" w:hAnsi="Times New Roman" w:cs="Times New Roman"/>
                <w:sz w:val="20"/>
                <w:szCs w:val="20"/>
              </w:rPr>
            </w:pPr>
            <w:r>
              <w:rPr>
                <w:rFonts w:ascii="Times New Roman" w:hAnsi="Times New Roman" w:cs="Times New Roman"/>
                <w:sz w:val="20"/>
                <w:szCs w:val="20"/>
              </w:rPr>
              <w:t>TVRS-</w:t>
            </w:r>
            <w:r w:rsidR="004709FE">
              <w:rPr>
                <w:rFonts w:ascii="Times New Roman" w:hAnsi="Times New Roman" w:cs="Times New Roman"/>
                <w:sz w:val="20"/>
                <w:szCs w:val="20"/>
              </w:rPr>
              <w:t>IP</w:t>
            </w:r>
          </w:p>
        </w:tc>
      </w:tr>
      <w:tr w:rsidR="00DD77B2" w:rsidRPr="002D2167" w14:paraId="547EAAEF" w14:textId="77777777" w:rsidTr="00A94E33">
        <w:trPr>
          <w:trHeight w:val="179"/>
          <w:jc w:val="center"/>
        </w:trPr>
        <w:tc>
          <w:tcPr>
            <w:tcW w:w="8404" w:type="dxa"/>
            <w:gridSpan w:val="8"/>
            <w:tcBorders>
              <w:left w:val="nil"/>
              <w:bottom w:val="single" w:sz="4" w:space="0" w:color="auto"/>
              <w:right w:val="nil"/>
            </w:tcBorders>
          </w:tcPr>
          <w:p w14:paraId="2EF3A7F2" w14:textId="02216F09" w:rsidR="00DD77B2" w:rsidRDefault="00DD77B2" w:rsidP="00DD77B2">
            <w:pPr>
              <w:jc w:val="center"/>
              <w:rPr>
                <w:rFonts w:ascii="Times New Roman" w:hAnsi="Times New Roman" w:cs="Times New Roman"/>
                <w:sz w:val="20"/>
                <w:szCs w:val="20"/>
              </w:rPr>
            </w:pPr>
            <w:r w:rsidRPr="002D2167">
              <w:rPr>
                <w:rFonts w:ascii="Times New Roman" w:hAnsi="Times New Roman" w:cs="Times New Roman"/>
                <w:sz w:val="20"/>
                <w:szCs w:val="20"/>
              </w:rPr>
              <w:t>5-year window</w:t>
            </w:r>
          </w:p>
        </w:tc>
      </w:tr>
      <w:tr w:rsidR="004709FE" w:rsidRPr="002D2167" w14:paraId="6456FEE4" w14:textId="77777777" w:rsidTr="00A94E33">
        <w:trPr>
          <w:gridAfter w:val="1"/>
          <w:wAfter w:w="10" w:type="dxa"/>
          <w:trHeight w:val="179"/>
          <w:jc w:val="center"/>
        </w:trPr>
        <w:tc>
          <w:tcPr>
            <w:tcW w:w="1578" w:type="dxa"/>
            <w:tcBorders>
              <w:left w:val="nil"/>
            </w:tcBorders>
          </w:tcPr>
          <w:p w14:paraId="1F8A771D"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RMSE</w:t>
            </w:r>
          </w:p>
        </w:tc>
        <w:tc>
          <w:tcPr>
            <w:tcW w:w="850" w:type="dxa"/>
            <w:tcBorders>
              <w:left w:val="nil"/>
            </w:tcBorders>
          </w:tcPr>
          <w:p w14:paraId="1E086117" w14:textId="250962FE" w:rsidR="004709FE" w:rsidRPr="002D2167" w:rsidRDefault="008F1A84" w:rsidP="00251F82">
            <w:pPr>
              <w:jc w:val="both"/>
              <w:rPr>
                <w:rFonts w:ascii="Times New Roman" w:hAnsi="Times New Roman" w:cs="Times New Roman"/>
                <w:sz w:val="20"/>
                <w:szCs w:val="20"/>
              </w:rPr>
            </w:pPr>
            <w:r>
              <w:rPr>
                <w:rFonts w:ascii="Times New Roman" w:hAnsi="Times New Roman" w:cs="Times New Roman"/>
                <w:sz w:val="20"/>
                <w:szCs w:val="20"/>
              </w:rPr>
              <w:t>0.1241</w:t>
            </w:r>
          </w:p>
        </w:tc>
        <w:tc>
          <w:tcPr>
            <w:tcW w:w="992" w:type="dxa"/>
          </w:tcPr>
          <w:p w14:paraId="428162C2" w14:textId="77777777" w:rsidR="004709FE" w:rsidRPr="00162431" w:rsidRDefault="004709FE" w:rsidP="00251F82">
            <w:pPr>
              <w:jc w:val="both"/>
              <w:rPr>
                <w:rFonts w:ascii="Times New Roman" w:hAnsi="Times New Roman" w:cs="Times New Roman"/>
                <w:sz w:val="20"/>
                <w:szCs w:val="20"/>
              </w:rPr>
            </w:pPr>
            <w:r w:rsidRPr="00162431">
              <w:rPr>
                <w:rFonts w:ascii="Times New Roman" w:hAnsi="Times New Roman" w:cs="Times New Roman"/>
                <w:sz w:val="20"/>
                <w:szCs w:val="20"/>
              </w:rPr>
              <w:t>0.1427</w:t>
            </w:r>
          </w:p>
        </w:tc>
        <w:tc>
          <w:tcPr>
            <w:tcW w:w="993" w:type="dxa"/>
          </w:tcPr>
          <w:p w14:paraId="78B6772D"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0.1893</w:t>
            </w:r>
          </w:p>
        </w:tc>
        <w:tc>
          <w:tcPr>
            <w:tcW w:w="1276" w:type="dxa"/>
          </w:tcPr>
          <w:p w14:paraId="262D418F"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0.1905</w:t>
            </w:r>
          </w:p>
        </w:tc>
        <w:tc>
          <w:tcPr>
            <w:tcW w:w="1276" w:type="dxa"/>
            <w:tcBorders>
              <w:right w:val="nil"/>
            </w:tcBorders>
          </w:tcPr>
          <w:p w14:paraId="3138DA39"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0.1889</w:t>
            </w:r>
          </w:p>
        </w:tc>
        <w:tc>
          <w:tcPr>
            <w:tcW w:w="1429" w:type="dxa"/>
            <w:tcBorders>
              <w:right w:val="nil"/>
            </w:tcBorders>
          </w:tcPr>
          <w:p w14:paraId="6D189D4A"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0.1916</w:t>
            </w:r>
          </w:p>
        </w:tc>
      </w:tr>
      <w:tr w:rsidR="00CA7CF8" w:rsidRPr="002D2167" w14:paraId="705CFC06" w14:textId="77777777" w:rsidTr="00A94E33">
        <w:trPr>
          <w:gridAfter w:val="1"/>
          <w:wAfter w:w="10" w:type="dxa"/>
          <w:trHeight w:val="179"/>
          <w:jc w:val="center"/>
        </w:trPr>
        <w:tc>
          <w:tcPr>
            <w:tcW w:w="1578" w:type="dxa"/>
            <w:tcBorders>
              <w:left w:val="nil"/>
              <w:bottom w:val="single" w:sz="4" w:space="0" w:color="auto"/>
            </w:tcBorders>
          </w:tcPr>
          <w:p w14:paraId="787D56F4" w14:textId="77777777" w:rsidR="00CA7CF8" w:rsidRPr="002D2167" w:rsidRDefault="00CA7CF8" w:rsidP="00CA7CF8">
            <w:pPr>
              <w:jc w:val="both"/>
              <w:rPr>
                <w:rFonts w:ascii="Times New Roman" w:hAnsi="Times New Roman" w:cs="Times New Roman"/>
                <w:sz w:val="20"/>
                <w:szCs w:val="20"/>
              </w:rPr>
            </w:pPr>
            <w:r w:rsidRPr="002D2167">
              <w:rPr>
                <w:rFonts w:ascii="Times New Roman" w:hAnsi="Times New Roman" w:cs="Times New Roman"/>
                <w:sz w:val="20"/>
                <w:szCs w:val="20"/>
              </w:rPr>
              <w:t>Relative RMSE</w:t>
            </w:r>
          </w:p>
        </w:tc>
        <w:tc>
          <w:tcPr>
            <w:tcW w:w="850" w:type="dxa"/>
            <w:tcBorders>
              <w:left w:val="nil"/>
              <w:bottom w:val="single" w:sz="4" w:space="0" w:color="auto"/>
            </w:tcBorders>
          </w:tcPr>
          <w:p w14:paraId="7B7DBE95" w14:textId="1D8A398C" w:rsidR="00CA7CF8" w:rsidRPr="002D2167" w:rsidRDefault="00687E62" w:rsidP="00CA7CF8">
            <w:pPr>
              <w:jc w:val="both"/>
              <w:rPr>
                <w:rFonts w:ascii="Times New Roman" w:hAnsi="Times New Roman" w:cs="Times New Roman"/>
                <w:sz w:val="20"/>
                <w:szCs w:val="20"/>
              </w:rPr>
            </w:pPr>
            <w:r>
              <w:rPr>
                <w:rFonts w:ascii="Times New Roman" w:hAnsi="Times New Roman" w:cs="Times New Roman"/>
                <w:sz w:val="20"/>
                <w:szCs w:val="20"/>
              </w:rPr>
              <w:t>86.97</w:t>
            </w:r>
          </w:p>
        </w:tc>
        <w:tc>
          <w:tcPr>
            <w:tcW w:w="992" w:type="dxa"/>
            <w:tcBorders>
              <w:bottom w:val="single" w:sz="4" w:space="0" w:color="auto"/>
            </w:tcBorders>
          </w:tcPr>
          <w:p w14:paraId="2205425B" w14:textId="77777777" w:rsidR="00CA7CF8" w:rsidRPr="00162431" w:rsidRDefault="00CA7CF8" w:rsidP="00CA7CF8">
            <w:pPr>
              <w:jc w:val="both"/>
              <w:rPr>
                <w:rFonts w:ascii="Times New Roman" w:hAnsi="Times New Roman" w:cs="Times New Roman"/>
                <w:sz w:val="20"/>
                <w:szCs w:val="20"/>
              </w:rPr>
            </w:pPr>
            <w:r w:rsidRPr="00162431">
              <w:rPr>
                <w:rFonts w:ascii="Times New Roman" w:hAnsi="Times New Roman" w:cs="Times New Roman"/>
                <w:sz w:val="20"/>
                <w:szCs w:val="20"/>
              </w:rPr>
              <w:t>100.00</w:t>
            </w:r>
          </w:p>
        </w:tc>
        <w:tc>
          <w:tcPr>
            <w:tcW w:w="993" w:type="dxa"/>
            <w:tcBorders>
              <w:bottom w:val="single" w:sz="4" w:space="0" w:color="auto"/>
            </w:tcBorders>
          </w:tcPr>
          <w:p w14:paraId="3ECF6A03" w14:textId="5C910071" w:rsidR="00CA7CF8" w:rsidRPr="002D2167" w:rsidRDefault="00CA7CF8" w:rsidP="00CA7CF8">
            <w:pPr>
              <w:jc w:val="both"/>
              <w:rPr>
                <w:rFonts w:ascii="Times New Roman" w:hAnsi="Times New Roman" w:cs="Times New Roman"/>
                <w:sz w:val="20"/>
                <w:szCs w:val="20"/>
              </w:rPr>
            </w:pPr>
            <w:r>
              <w:rPr>
                <w:rFonts w:ascii="Times New Roman" w:hAnsi="Times New Roman" w:cs="Times New Roman"/>
                <w:sz w:val="20"/>
                <w:szCs w:val="20"/>
              </w:rPr>
              <w:t>132.66</w:t>
            </w:r>
          </w:p>
        </w:tc>
        <w:tc>
          <w:tcPr>
            <w:tcW w:w="1276" w:type="dxa"/>
            <w:tcBorders>
              <w:bottom w:val="single" w:sz="4" w:space="0" w:color="auto"/>
            </w:tcBorders>
          </w:tcPr>
          <w:p w14:paraId="6DCB9043" w14:textId="527E5173" w:rsidR="00CA7CF8" w:rsidRPr="002D2167" w:rsidRDefault="00CA7CF8" w:rsidP="00CA7CF8">
            <w:pPr>
              <w:jc w:val="both"/>
              <w:rPr>
                <w:rFonts w:ascii="Times New Roman" w:hAnsi="Times New Roman" w:cs="Times New Roman"/>
                <w:sz w:val="20"/>
                <w:szCs w:val="20"/>
              </w:rPr>
            </w:pPr>
            <w:r>
              <w:rPr>
                <w:rFonts w:ascii="Times New Roman" w:hAnsi="Times New Roman" w:cs="Times New Roman"/>
                <w:sz w:val="20"/>
                <w:szCs w:val="20"/>
              </w:rPr>
              <w:t>133.50</w:t>
            </w:r>
          </w:p>
        </w:tc>
        <w:tc>
          <w:tcPr>
            <w:tcW w:w="1276" w:type="dxa"/>
            <w:tcBorders>
              <w:bottom w:val="single" w:sz="4" w:space="0" w:color="auto"/>
              <w:right w:val="nil"/>
            </w:tcBorders>
          </w:tcPr>
          <w:p w14:paraId="356A5B38" w14:textId="7F652453"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132.38</w:t>
            </w:r>
          </w:p>
        </w:tc>
        <w:tc>
          <w:tcPr>
            <w:tcW w:w="1429" w:type="dxa"/>
            <w:tcBorders>
              <w:bottom w:val="single" w:sz="4" w:space="0" w:color="auto"/>
              <w:right w:val="nil"/>
            </w:tcBorders>
          </w:tcPr>
          <w:p w14:paraId="4C3A3701" w14:textId="44699009"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134.27</w:t>
            </w:r>
          </w:p>
        </w:tc>
      </w:tr>
      <w:tr w:rsidR="00DD77B2" w:rsidRPr="002D2167" w14:paraId="4D5C2115" w14:textId="77777777" w:rsidTr="00A94E33">
        <w:trPr>
          <w:trHeight w:val="179"/>
          <w:jc w:val="center"/>
        </w:trPr>
        <w:tc>
          <w:tcPr>
            <w:tcW w:w="8404" w:type="dxa"/>
            <w:gridSpan w:val="8"/>
            <w:tcBorders>
              <w:left w:val="nil"/>
              <w:bottom w:val="single" w:sz="4" w:space="0" w:color="auto"/>
              <w:right w:val="nil"/>
            </w:tcBorders>
          </w:tcPr>
          <w:p w14:paraId="1DAE9378" w14:textId="61CAD4AB" w:rsidR="00DD77B2" w:rsidRPr="002D2167" w:rsidRDefault="00DD77B2" w:rsidP="00DD77B2">
            <w:pPr>
              <w:jc w:val="center"/>
              <w:rPr>
                <w:rFonts w:ascii="Times New Roman" w:hAnsi="Times New Roman" w:cs="Times New Roman"/>
                <w:sz w:val="20"/>
                <w:szCs w:val="20"/>
              </w:rPr>
            </w:pPr>
            <w:r>
              <w:rPr>
                <w:rFonts w:ascii="Times New Roman" w:hAnsi="Times New Roman" w:cs="Times New Roman"/>
                <w:sz w:val="20"/>
                <w:szCs w:val="20"/>
              </w:rPr>
              <w:t>10</w:t>
            </w:r>
            <w:r w:rsidRPr="002D2167">
              <w:rPr>
                <w:rFonts w:ascii="Times New Roman" w:hAnsi="Times New Roman" w:cs="Times New Roman"/>
                <w:sz w:val="20"/>
                <w:szCs w:val="20"/>
              </w:rPr>
              <w:t>-year window</w:t>
            </w:r>
          </w:p>
        </w:tc>
      </w:tr>
      <w:tr w:rsidR="004709FE" w:rsidRPr="002D2167" w14:paraId="76D6699E" w14:textId="77777777" w:rsidTr="00A94E33">
        <w:trPr>
          <w:gridAfter w:val="1"/>
          <w:wAfter w:w="10" w:type="dxa"/>
          <w:trHeight w:val="179"/>
          <w:jc w:val="center"/>
        </w:trPr>
        <w:tc>
          <w:tcPr>
            <w:tcW w:w="1578" w:type="dxa"/>
            <w:tcBorders>
              <w:left w:val="nil"/>
            </w:tcBorders>
          </w:tcPr>
          <w:p w14:paraId="5CFEFB19"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RMSE</w:t>
            </w:r>
          </w:p>
        </w:tc>
        <w:tc>
          <w:tcPr>
            <w:tcW w:w="850" w:type="dxa"/>
            <w:tcBorders>
              <w:left w:val="nil"/>
            </w:tcBorders>
          </w:tcPr>
          <w:p w14:paraId="3CF3E452" w14:textId="0B18718B" w:rsidR="004709FE" w:rsidRPr="002D2167" w:rsidRDefault="008F1A84" w:rsidP="00251F82">
            <w:pPr>
              <w:jc w:val="both"/>
              <w:rPr>
                <w:rFonts w:ascii="Times New Roman" w:hAnsi="Times New Roman" w:cs="Times New Roman"/>
                <w:sz w:val="20"/>
                <w:szCs w:val="20"/>
              </w:rPr>
            </w:pPr>
            <w:r>
              <w:rPr>
                <w:rFonts w:ascii="Times New Roman" w:hAnsi="Times New Roman" w:cs="Times New Roman"/>
                <w:sz w:val="20"/>
                <w:szCs w:val="20"/>
              </w:rPr>
              <w:t>0.1253</w:t>
            </w:r>
          </w:p>
        </w:tc>
        <w:tc>
          <w:tcPr>
            <w:tcW w:w="992" w:type="dxa"/>
          </w:tcPr>
          <w:p w14:paraId="738AE964" w14:textId="77777777" w:rsidR="004709FE" w:rsidRPr="00162431" w:rsidRDefault="004709FE" w:rsidP="00251F82">
            <w:pPr>
              <w:jc w:val="both"/>
              <w:rPr>
                <w:rFonts w:ascii="Times New Roman" w:hAnsi="Times New Roman" w:cs="Times New Roman"/>
                <w:sz w:val="20"/>
                <w:szCs w:val="20"/>
              </w:rPr>
            </w:pPr>
            <w:r w:rsidRPr="00162431">
              <w:rPr>
                <w:rFonts w:ascii="Times New Roman" w:hAnsi="Times New Roman" w:cs="Times New Roman"/>
                <w:sz w:val="20"/>
                <w:szCs w:val="20"/>
              </w:rPr>
              <w:t>0.1435</w:t>
            </w:r>
          </w:p>
        </w:tc>
        <w:tc>
          <w:tcPr>
            <w:tcW w:w="993" w:type="dxa"/>
          </w:tcPr>
          <w:p w14:paraId="332885BC"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0.1932</w:t>
            </w:r>
          </w:p>
        </w:tc>
        <w:tc>
          <w:tcPr>
            <w:tcW w:w="1276" w:type="dxa"/>
          </w:tcPr>
          <w:p w14:paraId="5C695338"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0.1948</w:t>
            </w:r>
          </w:p>
        </w:tc>
        <w:tc>
          <w:tcPr>
            <w:tcW w:w="1276" w:type="dxa"/>
            <w:tcBorders>
              <w:right w:val="nil"/>
            </w:tcBorders>
          </w:tcPr>
          <w:p w14:paraId="4FAA6808"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0.1931</w:t>
            </w:r>
          </w:p>
        </w:tc>
        <w:tc>
          <w:tcPr>
            <w:tcW w:w="1429" w:type="dxa"/>
            <w:tcBorders>
              <w:right w:val="nil"/>
            </w:tcBorders>
          </w:tcPr>
          <w:p w14:paraId="5765C8D5"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0.1959</w:t>
            </w:r>
          </w:p>
        </w:tc>
      </w:tr>
      <w:tr w:rsidR="00CA7CF8" w:rsidRPr="002D2167" w14:paraId="75FBEC0B" w14:textId="77777777" w:rsidTr="00A94E33">
        <w:trPr>
          <w:gridAfter w:val="1"/>
          <w:wAfter w:w="10" w:type="dxa"/>
          <w:trHeight w:val="179"/>
          <w:jc w:val="center"/>
        </w:trPr>
        <w:tc>
          <w:tcPr>
            <w:tcW w:w="1578" w:type="dxa"/>
            <w:tcBorders>
              <w:left w:val="nil"/>
              <w:bottom w:val="single" w:sz="4" w:space="0" w:color="auto"/>
            </w:tcBorders>
          </w:tcPr>
          <w:p w14:paraId="1A9ED53A" w14:textId="77777777" w:rsidR="00CA7CF8" w:rsidRPr="002D2167" w:rsidRDefault="00CA7CF8" w:rsidP="00CA7CF8">
            <w:pPr>
              <w:jc w:val="both"/>
              <w:rPr>
                <w:rFonts w:ascii="Times New Roman" w:hAnsi="Times New Roman" w:cs="Times New Roman"/>
                <w:sz w:val="20"/>
                <w:szCs w:val="20"/>
              </w:rPr>
            </w:pPr>
            <w:r w:rsidRPr="002D2167">
              <w:rPr>
                <w:rFonts w:ascii="Times New Roman" w:hAnsi="Times New Roman" w:cs="Times New Roman"/>
                <w:sz w:val="20"/>
                <w:szCs w:val="20"/>
              </w:rPr>
              <w:t>Relative RMSE</w:t>
            </w:r>
          </w:p>
        </w:tc>
        <w:tc>
          <w:tcPr>
            <w:tcW w:w="850" w:type="dxa"/>
            <w:tcBorders>
              <w:left w:val="nil"/>
              <w:bottom w:val="single" w:sz="4" w:space="0" w:color="auto"/>
            </w:tcBorders>
          </w:tcPr>
          <w:p w14:paraId="5A66CB3D" w14:textId="7E3737C3" w:rsidR="00CA7CF8" w:rsidRPr="002D2167" w:rsidRDefault="00687E62" w:rsidP="00CA7CF8">
            <w:pPr>
              <w:jc w:val="both"/>
              <w:rPr>
                <w:rFonts w:ascii="Times New Roman" w:hAnsi="Times New Roman" w:cs="Times New Roman"/>
                <w:sz w:val="20"/>
                <w:szCs w:val="20"/>
              </w:rPr>
            </w:pPr>
            <w:r>
              <w:rPr>
                <w:rFonts w:ascii="Times New Roman" w:hAnsi="Times New Roman" w:cs="Times New Roman"/>
                <w:sz w:val="20"/>
                <w:szCs w:val="20"/>
              </w:rPr>
              <w:t>87.32</w:t>
            </w:r>
          </w:p>
        </w:tc>
        <w:tc>
          <w:tcPr>
            <w:tcW w:w="992" w:type="dxa"/>
            <w:tcBorders>
              <w:bottom w:val="single" w:sz="4" w:space="0" w:color="auto"/>
            </w:tcBorders>
          </w:tcPr>
          <w:p w14:paraId="348FD3B4" w14:textId="77777777" w:rsidR="00CA7CF8" w:rsidRPr="00162431" w:rsidRDefault="00CA7CF8" w:rsidP="00CA7CF8">
            <w:pPr>
              <w:jc w:val="both"/>
              <w:rPr>
                <w:rFonts w:ascii="Times New Roman" w:hAnsi="Times New Roman" w:cs="Times New Roman"/>
                <w:sz w:val="20"/>
                <w:szCs w:val="20"/>
              </w:rPr>
            </w:pPr>
            <w:r w:rsidRPr="00162431">
              <w:rPr>
                <w:rFonts w:ascii="Times New Roman" w:hAnsi="Times New Roman" w:cs="Times New Roman"/>
                <w:sz w:val="20"/>
                <w:szCs w:val="20"/>
              </w:rPr>
              <w:t>100.00</w:t>
            </w:r>
          </w:p>
        </w:tc>
        <w:tc>
          <w:tcPr>
            <w:tcW w:w="993" w:type="dxa"/>
            <w:tcBorders>
              <w:bottom w:val="single" w:sz="4" w:space="0" w:color="auto"/>
            </w:tcBorders>
          </w:tcPr>
          <w:p w14:paraId="0CB9737D" w14:textId="251FE69B"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134.63</w:t>
            </w:r>
          </w:p>
        </w:tc>
        <w:tc>
          <w:tcPr>
            <w:tcW w:w="1276" w:type="dxa"/>
            <w:tcBorders>
              <w:bottom w:val="single" w:sz="4" w:space="0" w:color="auto"/>
            </w:tcBorders>
          </w:tcPr>
          <w:p w14:paraId="56F6DA0A" w14:textId="4E2FD4FF"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135.75</w:t>
            </w:r>
          </w:p>
        </w:tc>
        <w:tc>
          <w:tcPr>
            <w:tcW w:w="1276" w:type="dxa"/>
            <w:tcBorders>
              <w:bottom w:val="single" w:sz="4" w:space="0" w:color="auto"/>
              <w:right w:val="nil"/>
            </w:tcBorders>
          </w:tcPr>
          <w:p w14:paraId="57178481" w14:textId="2D31390B"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134.56</w:t>
            </w:r>
          </w:p>
        </w:tc>
        <w:tc>
          <w:tcPr>
            <w:tcW w:w="1429" w:type="dxa"/>
            <w:tcBorders>
              <w:bottom w:val="single" w:sz="4" w:space="0" w:color="auto"/>
              <w:right w:val="nil"/>
            </w:tcBorders>
          </w:tcPr>
          <w:p w14:paraId="3C431EA8" w14:textId="78E189A8"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136.52</w:t>
            </w:r>
          </w:p>
        </w:tc>
      </w:tr>
      <w:tr w:rsidR="00DD77B2" w:rsidRPr="002D2167" w14:paraId="3F47942C" w14:textId="77777777" w:rsidTr="00A94E33">
        <w:trPr>
          <w:trHeight w:val="179"/>
          <w:jc w:val="center"/>
        </w:trPr>
        <w:tc>
          <w:tcPr>
            <w:tcW w:w="8404" w:type="dxa"/>
            <w:gridSpan w:val="8"/>
            <w:tcBorders>
              <w:left w:val="nil"/>
              <w:bottom w:val="single" w:sz="4" w:space="0" w:color="auto"/>
              <w:right w:val="nil"/>
            </w:tcBorders>
          </w:tcPr>
          <w:p w14:paraId="071B5990" w14:textId="38D6CF5A" w:rsidR="00DD77B2" w:rsidRPr="002D2167" w:rsidRDefault="00DD77B2" w:rsidP="00DD77B2">
            <w:pPr>
              <w:jc w:val="center"/>
              <w:rPr>
                <w:rFonts w:ascii="Times New Roman" w:hAnsi="Times New Roman" w:cs="Times New Roman"/>
                <w:sz w:val="20"/>
                <w:szCs w:val="20"/>
              </w:rPr>
            </w:pPr>
            <w:r>
              <w:rPr>
                <w:rFonts w:ascii="Times New Roman" w:hAnsi="Times New Roman" w:cs="Times New Roman"/>
                <w:sz w:val="20"/>
                <w:szCs w:val="20"/>
              </w:rPr>
              <w:t>30</w:t>
            </w:r>
            <w:r w:rsidRPr="002D2167">
              <w:rPr>
                <w:rFonts w:ascii="Times New Roman" w:hAnsi="Times New Roman" w:cs="Times New Roman"/>
                <w:sz w:val="20"/>
                <w:szCs w:val="20"/>
              </w:rPr>
              <w:t>-year window</w:t>
            </w:r>
          </w:p>
        </w:tc>
      </w:tr>
      <w:tr w:rsidR="004709FE" w:rsidRPr="002D2167" w14:paraId="5D462080" w14:textId="77777777" w:rsidTr="00A94E33">
        <w:trPr>
          <w:gridAfter w:val="1"/>
          <w:wAfter w:w="10" w:type="dxa"/>
          <w:trHeight w:val="179"/>
          <w:jc w:val="center"/>
        </w:trPr>
        <w:tc>
          <w:tcPr>
            <w:tcW w:w="1578" w:type="dxa"/>
            <w:tcBorders>
              <w:left w:val="nil"/>
            </w:tcBorders>
          </w:tcPr>
          <w:p w14:paraId="680B9296" w14:textId="77777777" w:rsidR="004709FE" w:rsidRPr="002D2167" w:rsidRDefault="004709FE" w:rsidP="00251F82">
            <w:pPr>
              <w:jc w:val="both"/>
              <w:rPr>
                <w:rFonts w:ascii="Times New Roman" w:hAnsi="Times New Roman" w:cs="Times New Roman"/>
                <w:sz w:val="20"/>
                <w:szCs w:val="20"/>
              </w:rPr>
            </w:pPr>
            <w:r w:rsidRPr="002D2167">
              <w:rPr>
                <w:rFonts w:ascii="Times New Roman" w:hAnsi="Times New Roman" w:cs="Times New Roman"/>
                <w:sz w:val="20"/>
                <w:szCs w:val="20"/>
              </w:rPr>
              <w:t>RMSE</w:t>
            </w:r>
          </w:p>
        </w:tc>
        <w:tc>
          <w:tcPr>
            <w:tcW w:w="850" w:type="dxa"/>
            <w:tcBorders>
              <w:left w:val="nil"/>
            </w:tcBorders>
          </w:tcPr>
          <w:p w14:paraId="1F0373B0" w14:textId="26FA34BC" w:rsidR="004709FE" w:rsidRPr="002D2167" w:rsidRDefault="008F1A84" w:rsidP="00251F82">
            <w:pPr>
              <w:jc w:val="both"/>
              <w:rPr>
                <w:rFonts w:ascii="Times New Roman" w:hAnsi="Times New Roman" w:cs="Times New Roman"/>
                <w:sz w:val="20"/>
                <w:szCs w:val="20"/>
              </w:rPr>
            </w:pPr>
            <w:r>
              <w:rPr>
                <w:rFonts w:ascii="Times New Roman" w:hAnsi="Times New Roman" w:cs="Times New Roman"/>
                <w:sz w:val="20"/>
                <w:szCs w:val="20"/>
              </w:rPr>
              <w:t>0.1307</w:t>
            </w:r>
          </w:p>
        </w:tc>
        <w:tc>
          <w:tcPr>
            <w:tcW w:w="992" w:type="dxa"/>
          </w:tcPr>
          <w:p w14:paraId="6279FB28" w14:textId="77777777" w:rsidR="004709FE" w:rsidRPr="00162431" w:rsidRDefault="004709FE" w:rsidP="00251F82">
            <w:pPr>
              <w:jc w:val="both"/>
              <w:rPr>
                <w:rFonts w:ascii="Times New Roman" w:hAnsi="Times New Roman" w:cs="Times New Roman"/>
                <w:sz w:val="20"/>
                <w:szCs w:val="20"/>
              </w:rPr>
            </w:pPr>
            <w:r w:rsidRPr="00162431">
              <w:rPr>
                <w:rFonts w:ascii="Times New Roman" w:hAnsi="Times New Roman" w:cs="Times New Roman"/>
                <w:sz w:val="20"/>
                <w:szCs w:val="20"/>
              </w:rPr>
              <w:t>0.1467</w:t>
            </w:r>
          </w:p>
        </w:tc>
        <w:tc>
          <w:tcPr>
            <w:tcW w:w="993" w:type="dxa"/>
          </w:tcPr>
          <w:p w14:paraId="7CA50DA9"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0.2130</w:t>
            </w:r>
          </w:p>
        </w:tc>
        <w:tc>
          <w:tcPr>
            <w:tcW w:w="1276" w:type="dxa"/>
          </w:tcPr>
          <w:p w14:paraId="13D4386F"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0.2149</w:t>
            </w:r>
          </w:p>
        </w:tc>
        <w:tc>
          <w:tcPr>
            <w:tcW w:w="1276" w:type="dxa"/>
            <w:tcBorders>
              <w:right w:val="nil"/>
            </w:tcBorders>
          </w:tcPr>
          <w:p w14:paraId="4F85A93B"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0.2129</w:t>
            </w:r>
          </w:p>
        </w:tc>
        <w:tc>
          <w:tcPr>
            <w:tcW w:w="1429" w:type="dxa"/>
            <w:tcBorders>
              <w:right w:val="nil"/>
            </w:tcBorders>
          </w:tcPr>
          <w:p w14:paraId="55BA0B08" w14:textId="77777777" w:rsidR="004709FE" w:rsidRPr="002D2167" w:rsidRDefault="004709FE" w:rsidP="00251F82">
            <w:pPr>
              <w:jc w:val="both"/>
              <w:rPr>
                <w:rFonts w:ascii="Times New Roman" w:hAnsi="Times New Roman" w:cs="Times New Roman"/>
                <w:sz w:val="20"/>
                <w:szCs w:val="20"/>
              </w:rPr>
            </w:pPr>
            <w:r>
              <w:rPr>
                <w:rFonts w:ascii="Times New Roman" w:hAnsi="Times New Roman" w:cs="Times New Roman"/>
                <w:sz w:val="20"/>
                <w:szCs w:val="20"/>
              </w:rPr>
              <w:t>0.2161</w:t>
            </w:r>
          </w:p>
        </w:tc>
      </w:tr>
      <w:tr w:rsidR="00CA7CF8" w:rsidRPr="002D2167" w14:paraId="51218C68" w14:textId="77777777" w:rsidTr="00A94E33">
        <w:trPr>
          <w:gridAfter w:val="1"/>
          <w:wAfter w:w="10" w:type="dxa"/>
          <w:trHeight w:val="179"/>
          <w:jc w:val="center"/>
        </w:trPr>
        <w:tc>
          <w:tcPr>
            <w:tcW w:w="1578" w:type="dxa"/>
            <w:tcBorders>
              <w:left w:val="nil"/>
              <w:bottom w:val="single" w:sz="4" w:space="0" w:color="auto"/>
            </w:tcBorders>
          </w:tcPr>
          <w:p w14:paraId="6659AC3C" w14:textId="77777777" w:rsidR="00CA7CF8" w:rsidRPr="002D2167" w:rsidRDefault="00CA7CF8" w:rsidP="00CA7CF8">
            <w:pPr>
              <w:jc w:val="both"/>
              <w:rPr>
                <w:rFonts w:ascii="Times New Roman" w:hAnsi="Times New Roman" w:cs="Times New Roman"/>
                <w:sz w:val="20"/>
                <w:szCs w:val="20"/>
              </w:rPr>
            </w:pPr>
            <w:r w:rsidRPr="002D2167">
              <w:rPr>
                <w:rFonts w:ascii="Times New Roman" w:hAnsi="Times New Roman" w:cs="Times New Roman"/>
                <w:sz w:val="20"/>
                <w:szCs w:val="20"/>
              </w:rPr>
              <w:t>Relative RMSE</w:t>
            </w:r>
          </w:p>
        </w:tc>
        <w:tc>
          <w:tcPr>
            <w:tcW w:w="850" w:type="dxa"/>
            <w:tcBorders>
              <w:left w:val="nil"/>
              <w:bottom w:val="single" w:sz="4" w:space="0" w:color="auto"/>
            </w:tcBorders>
          </w:tcPr>
          <w:p w14:paraId="19315C8E" w14:textId="1A5978F8" w:rsidR="00CA7CF8" w:rsidRPr="002D2167" w:rsidRDefault="00687E62" w:rsidP="00CA7CF8">
            <w:pPr>
              <w:jc w:val="both"/>
              <w:rPr>
                <w:rFonts w:ascii="Times New Roman" w:hAnsi="Times New Roman" w:cs="Times New Roman"/>
                <w:sz w:val="20"/>
                <w:szCs w:val="20"/>
              </w:rPr>
            </w:pPr>
            <w:r>
              <w:rPr>
                <w:rFonts w:ascii="Times New Roman" w:hAnsi="Times New Roman" w:cs="Times New Roman"/>
                <w:sz w:val="20"/>
                <w:szCs w:val="20"/>
              </w:rPr>
              <w:t>89.09</w:t>
            </w:r>
          </w:p>
        </w:tc>
        <w:tc>
          <w:tcPr>
            <w:tcW w:w="992" w:type="dxa"/>
            <w:tcBorders>
              <w:bottom w:val="single" w:sz="4" w:space="0" w:color="auto"/>
            </w:tcBorders>
          </w:tcPr>
          <w:p w14:paraId="15B87680" w14:textId="77777777" w:rsidR="00CA7CF8" w:rsidRPr="002D2167" w:rsidRDefault="00CA7CF8" w:rsidP="00CA7CF8">
            <w:pPr>
              <w:jc w:val="both"/>
              <w:rPr>
                <w:rFonts w:ascii="Times New Roman" w:hAnsi="Times New Roman" w:cs="Times New Roman"/>
                <w:sz w:val="20"/>
                <w:szCs w:val="20"/>
              </w:rPr>
            </w:pPr>
            <w:r>
              <w:rPr>
                <w:rFonts w:ascii="Times New Roman" w:hAnsi="Times New Roman" w:cs="Times New Roman"/>
                <w:sz w:val="20"/>
                <w:szCs w:val="20"/>
              </w:rPr>
              <w:t>100.00</w:t>
            </w:r>
          </w:p>
        </w:tc>
        <w:tc>
          <w:tcPr>
            <w:tcW w:w="993" w:type="dxa"/>
            <w:tcBorders>
              <w:bottom w:val="single" w:sz="4" w:space="0" w:color="auto"/>
            </w:tcBorders>
          </w:tcPr>
          <w:p w14:paraId="60A6C7D7" w14:textId="38C3E9F8"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145.19</w:t>
            </w:r>
          </w:p>
        </w:tc>
        <w:tc>
          <w:tcPr>
            <w:tcW w:w="1276" w:type="dxa"/>
            <w:tcBorders>
              <w:bottom w:val="single" w:sz="4" w:space="0" w:color="auto"/>
            </w:tcBorders>
          </w:tcPr>
          <w:p w14:paraId="2CE448AF" w14:textId="0DB73885"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146.49</w:t>
            </w:r>
          </w:p>
        </w:tc>
        <w:tc>
          <w:tcPr>
            <w:tcW w:w="1276" w:type="dxa"/>
            <w:tcBorders>
              <w:bottom w:val="single" w:sz="4" w:space="0" w:color="auto"/>
              <w:right w:val="nil"/>
            </w:tcBorders>
          </w:tcPr>
          <w:p w14:paraId="4CC530EC" w14:textId="214D903B"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145.13</w:t>
            </w:r>
          </w:p>
        </w:tc>
        <w:tc>
          <w:tcPr>
            <w:tcW w:w="1429" w:type="dxa"/>
            <w:tcBorders>
              <w:bottom w:val="single" w:sz="4" w:space="0" w:color="auto"/>
              <w:right w:val="nil"/>
            </w:tcBorders>
          </w:tcPr>
          <w:p w14:paraId="43F2B549" w14:textId="0C2262D4" w:rsidR="00CA7CF8" w:rsidRPr="002D2167" w:rsidRDefault="00CA7CF8" w:rsidP="00CA7CF8">
            <w:pPr>
              <w:jc w:val="both"/>
              <w:rPr>
                <w:rFonts w:ascii="Times New Roman" w:hAnsi="Times New Roman" w:cs="Times New Roman"/>
                <w:sz w:val="20"/>
                <w:szCs w:val="20"/>
              </w:rPr>
            </w:pPr>
            <w:r w:rsidRPr="00CA7CF8">
              <w:rPr>
                <w:rFonts w:ascii="Times New Roman" w:hAnsi="Times New Roman" w:cs="Times New Roman"/>
                <w:sz w:val="20"/>
                <w:szCs w:val="20"/>
              </w:rPr>
              <w:t>147.31</w:t>
            </w:r>
          </w:p>
        </w:tc>
      </w:tr>
      <w:tr w:rsidR="00DD77B2" w:rsidRPr="002D2167" w14:paraId="50D0ED1F" w14:textId="77777777" w:rsidTr="00A94E33">
        <w:trPr>
          <w:trHeight w:val="179"/>
          <w:jc w:val="center"/>
        </w:trPr>
        <w:tc>
          <w:tcPr>
            <w:tcW w:w="8404" w:type="dxa"/>
            <w:gridSpan w:val="8"/>
            <w:tcBorders>
              <w:left w:val="nil"/>
              <w:bottom w:val="single" w:sz="4" w:space="0" w:color="auto"/>
              <w:right w:val="nil"/>
            </w:tcBorders>
          </w:tcPr>
          <w:p w14:paraId="7AFCD6FF" w14:textId="5B2466D2" w:rsidR="00DD77B2" w:rsidRPr="002D2167" w:rsidRDefault="00F05CB2" w:rsidP="00251F82">
            <w:pPr>
              <w:jc w:val="both"/>
              <w:rPr>
                <w:rFonts w:ascii="Times New Roman" w:hAnsi="Times New Roman" w:cs="Times New Roman"/>
                <w:sz w:val="20"/>
                <w:szCs w:val="20"/>
              </w:rPr>
            </w:pPr>
            <w:r>
              <w:rPr>
                <w:rFonts w:ascii="Times New Roman" w:hAnsi="Times New Roman" w:cs="Times New Roman"/>
                <w:sz w:val="20"/>
                <w:szCs w:val="20"/>
              </w:rPr>
              <w:t xml:space="preserve">Notes: </w:t>
            </w:r>
            <w:r w:rsidR="0093364C">
              <w:rPr>
                <w:rFonts w:ascii="Times New Roman" w:hAnsi="Times New Roman" w:cs="Times New Roman"/>
                <w:sz w:val="20"/>
                <w:szCs w:val="20"/>
              </w:rPr>
              <w:t>Forecast comparison based on one-step-ahead forecasts.</w:t>
            </w:r>
          </w:p>
        </w:tc>
      </w:tr>
    </w:tbl>
    <w:p w14:paraId="3724B88F" w14:textId="06FEF6E0" w:rsidR="004709FE" w:rsidRDefault="004709FE" w:rsidP="001026DB">
      <w:pPr>
        <w:spacing w:after="0" w:line="360" w:lineRule="auto"/>
        <w:jc w:val="both"/>
        <w:rPr>
          <w:rFonts w:ascii="Times New Roman" w:hAnsi="Times New Roman" w:cs="Times New Roman"/>
          <w:sz w:val="24"/>
          <w:szCs w:val="24"/>
        </w:rPr>
      </w:pPr>
    </w:p>
    <w:p w14:paraId="7E5195A9" w14:textId="77777777" w:rsidR="004709FE" w:rsidRDefault="004709FE" w:rsidP="001026DB">
      <w:pPr>
        <w:spacing w:after="0" w:line="360" w:lineRule="auto"/>
        <w:jc w:val="both"/>
        <w:rPr>
          <w:rFonts w:ascii="Times New Roman" w:hAnsi="Times New Roman" w:cs="Times New Roman"/>
          <w:sz w:val="24"/>
          <w:szCs w:val="24"/>
        </w:rPr>
      </w:pPr>
    </w:p>
    <w:p w14:paraId="489D29E3" w14:textId="246C30E9" w:rsidR="00CE4155" w:rsidRDefault="00CE4155" w:rsidP="00CE41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We </w:t>
      </w:r>
      <w:r w:rsidR="00DC4A94">
        <w:rPr>
          <w:rFonts w:ascii="Times New Roman" w:hAnsi="Times New Roman" w:cs="Times New Roman"/>
          <w:sz w:val="24"/>
          <w:szCs w:val="24"/>
        </w:rPr>
        <w:t xml:space="preserve">now </w:t>
      </w:r>
      <w:r>
        <w:rPr>
          <w:rFonts w:ascii="Times New Roman" w:hAnsi="Times New Roman" w:cs="Times New Roman"/>
          <w:sz w:val="24"/>
          <w:szCs w:val="24"/>
        </w:rPr>
        <w:t xml:space="preserve">compare our shipping cost uncertainty measure with </w:t>
      </w:r>
      <w:r w:rsidR="00AF14E9">
        <w:rPr>
          <w:rFonts w:ascii="Times New Roman" w:hAnsi="Times New Roman" w:cs="Times New Roman"/>
          <w:sz w:val="24"/>
          <w:szCs w:val="24"/>
        </w:rPr>
        <w:t xml:space="preserve">various </w:t>
      </w:r>
      <w:r>
        <w:rPr>
          <w:rFonts w:ascii="Times New Roman" w:hAnsi="Times New Roman" w:cs="Times New Roman"/>
          <w:sz w:val="24"/>
          <w:szCs w:val="24"/>
        </w:rPr>
        <w:t xml:space="preserve">existing uncertainty and volatility measures. Table </w:t>
      </w:r>
      <w:r w:rsidR="007D7028">
        <w:rPr>
          <w:rFonts w:ascii="Times New Roman" w:hAnsi="Times New Roman" w:cs="Times New Roman"/>
          <w:sz w:val="24"/>
          <w:szCs w:val="24"/>
        </w:rPr>
        <w:t>3</w:t>
      </w:r>
      <w:r>
        <w:rPr>
          <w:rFonts w:ascii="Times New Roman" w:hAnsi="Times New Roman" w:cs="Times New Roman"/>
          <w:sz w:val="24"/>
          <w:szCs w:val="24"/>
        </w:rPr>
        <w:t xml:space="preserve"> </w:t>
      </w:r>
      <w:r w:rsidR="00AF14E9">
        <w:rPr>
          <w:rFonts w:ascii="Times New Roman" w:hAnsi="Times New Roman" w:cs="Times New Roman"/>
          <w:sz w:val="24"/>
          <w:szCs w:val="24"/>
        </w:rPr>
        <w:t>shows</w:t>
      </w:r>
      <w:r>
        <w:rPr>
          <w:rFonts w:ascii="Times New Roman" w:hAnsi="Times New Roman" w:cs="Times New Roman"/>
          <w:sz w:val="24"/>
          <w:szCs w:val="24"/>
        </w:rPr>
        <w:t xml:space="preserve"> the pairwise correlation of our </w:t>
      </w:r>
      <w:r w:rsidR="00AF14E9">
        <w:rPr>
          <w:rFonts w:ascii="Times New Roman" w:hAnsi="Times New Roman" w:cs="Times New Roman"/>
          <w:sz w:val="24"/>
          <w:szCs w:val="24"/>
        </w:rPr>
        <w:t>shipping cost</w:t>
      </w:r>
      <w:r>
        <w:rPr>
          <w:rFonts w:ascii="Times New Roman" w:hAnsi="Times New Roman" w:cs="Times New Roman"/>
          <w:sz w:val="24"/>
          <w:szCs w:val="24"/>
        </w:rPr>
        <w:t xml:space="preserve"> uncertainty indicator </w:t>
      </w:r>
      <w:r w:rsidR="00AF14E9">
        <w:rPr>
          <w:rFonts w:ascii="Times New Roman" w:hAnsi="Times New Roman" w:cs="Times New Roman"/>
          <w:sz w:val="24"/>
          <w:szCs w:val="24"/>
        </w:rPr>
        <w:t>with</w:t>
      </w:r>
      <w:r>
        <w:rPr>
          <w:rFonts w:ascii="Times New Roman" w:hAnsi="Times New Roman" w:cs="Times New Roman"/>
          <w:sz w:val="24"/>
          <w:szCs w:val="24"/>
        </w:rPr>
        <w:t xml:space="preserve"> the Global Supply Chain Pressures Index (GSCPI), the Economic Policy Uncertainty Index (EPU), the </w:t>
      </w:r>
      <w:r w:rsidR="000D20AD">
        <w:rPr>
          <w:rFonts w:ascii="Times New Roman" w:hAnsi="Times New Roman" w:cs="Times New Roman"/>
          <w:sz w:val="24"/>
          <w:szCs w:val="24"/>
        </w:rPr>
        <w:t xml:space="preserve">CBOE Volatility Index </w:t>
      </w:r>
      <w:r>
        <w:rPr>
          <w:rFonts w:ascii="Times New Roman" w:hAnsi="Times New Roman" w:cs="Times New Roman"/>
          <w:sz w:val="24"/>
          <w:szCs w:val="24"/>
        </w:rPr>
        <w:t xml:space="preserve">(VIX), the </w:t>
      </w:r>
      <w:r w:rsidR="00123E37">
        <w:rPr>
          <w:rFonts w:ascii="Times New Roman" w:hAnsi="Times New Roman" w:cs="Times New Roman"/>
          <w:sz w:val="24"/>
          <w:szCs w:val="24"/>
        </w:rPr>
        <w:t>Purchasing Manager’s Index</w:t>
      </w:r>
      <w:r>
        <w:rPr>
          <w:rFonts w:ascii="Times New Roman" w:hAnsi="Times New Roman" w:cs="Times New Roman"/>
          <w:sz w:val="24"/>
          <w:szCs w:val="24"/>
        </w:rPr>
        <w:t xml:space="preserve"> (</w:t>
      </w:r>
      <w:r w:rsidR="00123E37">
        <w:rPr>
          <w:rFonts w:ascii="Times New Roman" w:hAnsi="Times New Roman" w:cs="Times New Roman"/>
          <w:sz w:val="24"/>
          <w:szCs w:val="24"/>
        </w:rPr>
        <w:t>PMI</w:t>
      </w:r>
      <w:r>
        <w:rPr>
          <w:rFonts w:ascii="Times New Roman" w:hAnsi="Times New Roman" w:cs="Times New Roman"/>
          <w:sz w:val="24"/>
          <w:szCs w:val="24"/>
        </w:rPr>
        <w:t>) and the</w:t>
      </w:r>
      <w:r w:rsidR="000D20AD">
        <w:rPr>
          <w:rFonts w:ascii="Times New Roman" w:hAnsi="Times New Roman" w:cs="Times New Roman"/>
          <w:sz w:val="24"/>
          <w:szCs w:val="24"/>
        </w:rPr>
        <w:t xml:space="preserve"> CBOE Crude Oil Volatility Index</w:t>
      </w:r>
      <w:r>
        <w:rPr>
          <w:rFonts w:ascii="Times New Roman" w:hAnsi="Times New Roman" w:cs="Times New Roman"/>
          <w:sz w:val="24"/>
          <w:szCs w:val="24"/>
        </w:rPr>
        <w:t xml:space="preserve"> (OVX)</w:t>
      </w:r>
      <w:r w:rsidR="005F391A">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00C8045D">
        <w:rPr>
          <w:rFonts w:ascii="Times New Roman" w:hAnsi="Times New Roman" w:cs="Times New Roman"/>
          <w:sz w:val="24"/>
          <w:szCs w:val="24"/>
        </w:rPr>
        <w:t>In general</w:t>
      </w:r>
      <w:r w:rsidR="002E2CAE">
        <w:rPr>
          <w:rFonts w:ascii="Times New Roman" w:hAnsi="Times New Roman" w:cs="Times New Roman"/>
          <w:sz w:val="24"/>
          <w:szCs w:val="24"/>
        </w:rPr>
        <w:t>,</w:t>
      </w:r>
      <w:r w:rsidR="00C8045D">
        <w:rPr>
          <w:rFonts w:ascii="Times New Roman" w:hAnsi="Times New Roman" w:cs="Times New Roman"/>
          <w:sz w:val="24"/>
          <w:szCs w:val="24"/>
        </w:rPr>
        <w:t xml:space="preserve"> the </w:t>
      </w:r>
      <w:r w:rsidR="00DC4A94">
        <w:rPr>
          <w:rFonts w:ascii="Times New Roman" w:hAnsi="Times New Roman" w:cs="Times New Roman"/>
          <w:sz w:val="24"/>
          <w:szCs w:val="24"/>
        </w:rPr>
        <w:t xml:space="preserve">correlation of </w:t>
      </w:r>
      <w:r w:rsidR="00784B44">
        <w:rPr>
          <w:rFonts w:ascii="Times New Roman" w:hAnsi="Times New Roman" w:cs="Times New Roman"/>
          <w:sz w:val="24"/>
          <w:szCs w:val="24"/>
        </w:rPr>
        <w:t xml:space="preserve">the </w:t>
      </w:r>
      <w:r w:rsidR="00DC4A94">
        <w:rPr>
          <w:rFonts w:ascii="Times New Roman" w:hAnsi="Times New Roman" w:cs="Times New Roman"/>
          <w:sz w:val="24"/>
          <w:szCs w:val="24"/>
        </w:rPr>
        <w:t xml:space="preserve">shipping cost uncertainty factor with </w:t>
      </w:r>
      <w:r w:rsidR="00C8045D">
        <w:rPr>
          <w:rFonts w:ascii="Times New Roman" w:hAnsi="Times New Roman" w:cs="Times New Roman"/>
          <w:sz w:val="24"/>
          <w:szCs w:val="24"/>
        </w:rPr>
        <w:t xml:space="preserve">the </w:t>
      </w:r>
      <w:r w:rsidR="00DC4A94">
        <w:rPr>
          <w:rFonts w:ascii="Times New Roman" w:hAnsi="Times New Roman" w:cs="Times New Roman"/>
          <w:sz w:val="24"/>
          <w:szCs w:val="24"/>
        </w:rPr>
        <w:t>other uncertainty measures is wea</w:t>
      </w:r>
      <w:r w:rsidR="006F442C">
        <w:rPr>
          <w:rFonts w:ascii="Times New Roman" w:hAnsi="Times New Roman" w:cs="Times New Roman"/>
          <w:sz w:val="24"/>
          <w:szCs w:val="24"/>
        </w:rPr>
        <w:t>k, b</w:t>
      </w:r>
      <w:r w:rsidR="00C8045D">
        <w:rPr>
          <w:rFonts w:ascii="Times New Roman" w:hAnsi="Times New Roman" w:cs="Times New Roman"/>
          <w:sz w:val="24"/>
          <w:szCs w:val="24"/>
        </w:rPr>
        <w:t xml:space="preserve">eing strongest </w:t>
      </w:r>
      <w:r w:rsidR="006F442C">
        <w:rPr>
          <w:rFonts w:ascii="Times New Roman" w:hAnsi="Times New Roman" w:cs="Times New Roman"/>
          <w:sz w:val="24"/>
          <w:szCs w:val="24"/>
        </w:rPr>
        <w:t>with EPU.</w:t>
      </w:r>
      <w:r w:rsidR="00992138">
        <w:rPr>
          <w:rFonts w:ascii="Times New Roman" w:hAnsi="Times New Roman" w:cs="Times New Roman"/>
          <w:sz w:val="24"/>
          <w:szCs w:val="24"/>
        </w:rPr>
        <w:t xml:space="preserve"> </w:t>
      </w:r>
    </w:p>
    <w:p w14:paraId="178CBF29" w14:textId="77777777" w:rsidR="008A1D18" w:rsidRPr="00707B65" w:rsidRDefault="008A1D18" w:rsidP="001026DB">
      <w:pPr>
        <w:spacing w:after="0" w:line="36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289"/>
        <w:gridCol w:w="1289"/>
        <w:gridCol w:w="1290"/>
        <w:gridCol w:w="1289"/>
        <w:gridCol w:w="1290"/>
        <w:gridCol w:w="1289"/>
        <w:gridCol w:w="1290"/>
      </w:tblGrid>
      <w:tr w:rsidR="008A1D18" w:rsidRPr="00363563" w14:paraId="5A844DA3" w14:textId="77777777" w:rsidTr="00363563">
        <w:trPr>
          <w:trHeight w:val="20"/>
        </w:trPr>
        <w:tc>
          <w:tcPr>
            <w:tcW w:w="9026" w:type="dxa"/>
            <w:gridSpan w:val="7"/>
          </w:tcPr>
          <w:p w14:paraId="42268335" w14:textId="01BDE416" w:rsidR="008A1D18" w:rsidRPr="00363563" w:rsidRDefault="008A1D18" w:rsidP="007D7028">
            <w:pPr>
              <w:jc w:val="center"/>
              <w:rPr>
                <w:rFonts w:ascii="Times New Roman" w:hAnsi="Times New Roman" w:cs="Times New Roman"/>
                <w:b/>
                <w:sz w:val="20"/>
                <w:szCs w:val="20"/>
              </w:rPr>
            </w:pPr>
            <w:r w:rsidRPr="00363563">
              <w:rPr>
                <w:rFonts w:ascii="Times New Roman" w:hAnsi="Times New Roman" w:cs="Times New Roman"/>
                <w:b/>
                <w:sz w:val="20"/>
                <w:szCs w:val="20"/>
              </w:rPr>
              <w:t xml:space="preserve">Table </w:t>
            </w:r>
            <w:r w:rsidR="007D7028">
              <w:rPr>
                <w:rFonts w:ascii="Times New Roman" w:hAnsi="Times New Roman" w:cs="Times New Roman"/>
                <w:b/>
                <w:sz w:val="20"/>
                <w:szCs w:val="20"/>
              </w:rPr>
              <w:t>3</w:t>
            </w:r>
            <w:r w:rsidRPr="00363563">
              <w:rPr>
                <w:rFonts w:ascii="Times New Roman" w:hAnsi="Times New Roman" w:cs="Times New Roman"/>
                <w:b/>
                <w:sz w:val="20"/>
                <w:szCs w:val="20"/>
              </w:rPr>
              <w:t xml:space="preserve">. Comparison with other </w:t>
            </w:r>
            <w:r w:rsidR="00B7695C">
              <w:rPr>
                <w:rFonts w:ascii="Times New Roman" w:hAnsi="Times New Roman" w:cs="Times New Roman"/>
                <w:b/>
                <w:sz w:val="20"/>
                <w:szCs w:val="20"/>
              </w:rPr>
              <w:t>u</w:t>
            </w:r>
            <w:r w:rsidRPr="00363563">
              <w:rPr>
                <w:rFonts w:ascii="Times New Roman" w:hAnsi="Times New Roman" w:cs="Times New Roman"/>
                <w:b/>
                <w:sz w:val="20"/>
                <w:szCs w:val="20"/>
              </w:rPr>
              <w:t xml:space="preserve">ncertainty </w:t>
            </w:r>
            <w:r w:rsidR="00B7695C">
              <w:rPr>
                <w:rFonts w:ascii="Times New Roman" w:hAnsi="Times New Roman" w:cs="Times New Roman"/>
                <w:b/>
                <w:sz w:val="20"/>
                <w:szCs w:val="20"/>
              </w:rPr>
              <w:t>i</w:t>
            </w:r>
            <w:r w:rsidRPr="00363563">
              <w:rPr>
                <w:rFonts w:ascii="Times New Roman" w:hAnsi="Times New Roman" w:cs="Times New Roman"/>
                <w:b/>
                <w:sz w:val="20"/>
                <w:szCs w:val="20"/>
              </w:rPr>
              <w:t>ndicators</w:t>
            </w:r>
          </w:p>
        </w:tc>
      </w:tr>
      <w:tr w:rsidR="00A258C1" w:rsidRPr="00363563" w14:paraId="7CCC5EB6" w14:textId="77777777" w:rsidTr="00363563">
        <w:trPr>
          <w:trHeight w:val="20"/>
        </w:trPr>
        <w:tc>
          <w:tcPr>
            <w:tcW w:w="1289" w:type="dxa"/>
            <w:vAlign w:val="center"/>
          </w:tcPr>
          <w:p w14:paraId="73E54C69" w14:textId="53E89860" w:rsidR="00A258C1" w:rsidRPr="00363563" w:rsidRDefault="00A258C1" w:rsidP="00363563">
            <w:pPr>
              <w:jc w:val="center"/>
              <w:rPr>
                <w:rFonts w:ascii="Times New Roman" w:hAnsi="Times New Roman" w:cs="Times New Roman"/>
                <w:sz w:val="20"/>
                <w:szCs w:val="20"/>
              </w:rPr>
            </w:pPr>
          </w:p>
        </w:tc>
        <w:tc>
          <w:tcPr>
            <w:tcW w:w="1289" w:type="dxa"/>
            <w:vAlign w:val="center"/>
          </w:tcPr>
          <w:p w14:paraId="1D101F23" w14:textId="7C704845" w:rsidR="00A258C1" w:rsidRPr="00363563" w:rsidRDefault="000B35C2" w:rsidP="00363563">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v</m:t>
                    </m:r>
                  </m:sub>
                </m:sSub>
              </m:oMath>
            </m:oMathPara>
          </w:p>
        </w:tc>
        <w:tc>
          <w:tcPr>
            <w:tcW w:w="1290" w:type="dxa"/>
            <w:vAlign w:val="center"/>
          </w:tcPr>
          <w:p w14:paraId="71F864EB" w14:textId="37BE6EFE" w:rsidR="00A258C1" w:rsidRPr="00363563" w:rsidRDefault="00A258C1"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GSCPI</m:t>
                </m:r>
              </m:oMath>
            </m:oMathPara>
          </w:p>
        </w:tc>
        <w:tc>
          <w:tcPr>
            <w:tcW w:w="1289" w:type="dxa"/>
            <w:vAlign w:val="center"/>
          </w:tcPr>
          <w:p w14:paraId="24376FDC" w14:textId="7585B28E" w:rsidR="00A258C1" w:rsidRPr="00363563" w:rsidRDefault="00A258C1"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EPU</m:t>
                </m:r>
              </m:oMath>
            </m:oMathPara>
          </w:p>
        </w:tc>
        <w:tc>
          <w:tcPr>
            <w:tcW w:w="1290" w:type="dxa"/>
            <w:vAlign w:val="center"/>
          </w:tcPr>
          <w:p w14:paraId="7D333096" w14:textId="52B184FA" w:rsidR="00A258C1" w:rsidRPr="00363563" w:rsidRDefault="00A258C1"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VIX</m:t>
                </m:r>
              </m:oMath>
            </m:oMathPara>
          </w:p>
        </w:tc>
        <w:tc>
          <w:tcPr>
            <w:tcW w:w="1289" w:type="dxa"/>
            <w:vAlign w:val="center"/>
          </w:tcPr>
          <w:p w14:paraId="76BDF8CE" w14:textId="4C9AECA6" w:rsidR="00A258C1" w:rsidRPr="00363563" w:rsidRDefault="00123E37"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PMI</m:t>
                </m:r>
              </m:oMath>
            </m:oMathPara>
          </w:p>
        </w:tc>
        <w:tc>
          <w:tcPr>
            <w:tcW w:w="1290" w:type="dxa"/>
            <w:vAlign w:val="center"/>
          </w:tcPr>
          <w:p w14:paraId="33025D91" w14:textId="1B7EFBB9" w:rsidR="00A258C1" w:rsidRPr="00363563" w:rsidRDefault="00463814" w:rsidP="00363563">
            <w:pPr>
              <w:jc w:val="center"/>
              <w:rPr>
                <w:rFonts w:ascii="Times New Roman" w:hAnsi="Times New Roman" w:cs="Times New Roman"/>
                <w:sz w:val="20"/>
                <w:szCs w:val="20"/>
              </w:rPr>
            </w:pPr>
            <m:oMathPara>
              <m:oMath>
                <m:r>
                  <w:rPr>
                    <w:rFonts w:ascii="Cambria Math" w:hAnsi="Cambria Math" w:cs="Times New Roman"/>
                    <w:sz w:val="20"/>
                    <w:szCs w:val="20"/>
                  </w:rPr>
                  <m:t>OVX</m:t>
                </m:r>
              </m:oMath>
            </m:oMathPara>
          </w:p>
        </w:tc>
      </w:tr>
      <w:tr w:rsidR="00A258C1" w:rsidRPr="00363563" w14:paraId="71037912" w14:textId="77777777" w:rsidTr="00363563">
        <w:trPr>
          <w:trHeight w:val="20"/>
        </w:trPr>
        <w:tc>
          <w:tcPr>
            <w:tcW w:w="1289" w:type="dxa"/>
            <w:vAlign w:val="center"/>
          </w:tcPr>
          <w:p w14:paraId="0E3913F1" w14:textId="0F700D2F" w:rsidR="00A258C1" w:rsidRPr="00363563" w:rsidRDefault="000B35C2" w:rsidP="00363563">
            <w:pPr>
              <w:jc w:val="center"/>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v</m:t>
                    </m:r>
                  </m:sub>
                </m:sSub>
              </m:oMath>
            </m:oMathPara>
          </w:p>
        </w:tc>
        <w:tc>
          <w:tcPr>
            <w:tcW w:w="1289" w:type="dxa"/>
            <w:vAlign w:val="center"/>
          </w:tcPr>
          <w:p w14:paraId="3EBEBBD9" w14:textId="083774A1" w:rsidR="00A258C1" w:rsidRPr="00363563" w:rsidRDefault="0006033E"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1.000</w:t>
            </w:r>
            <w:r w:rsidR="001F4772" w:rsidRPr="00363563">
              <w:rPr>
                <w:rFonts w:ascii="Times New Roman" w:eastAsia="Calibri" w:hAnsi="Times New Roman" w:cs="Times New Roman"/>
                <w:sz w:val="20"/>
                <w:szCs w:val="20"/>
              </w:rPr>
              <w:t>0</w:t>
            </w:r>
          </w:p>
        </w:tc>
        <w:tc>
          <w:tcPr>
            <w:tcW w:w="1290" w:type="dxa"/>
            <w:vAlign w:val="center"/>
          </w:tcPr>
          <w:p w14:paraId="36394F9F" w14:textId="77777777" w:rsidR="00A258C1" w:rsidRPr="00363563" w:rsidRDefault="00A258C1" w:rsidP="00363563">
            <w:pPr>
              <w:jc w:val="center"/>
              <w:rPr>
                <w:rFonts w:ascii="Times New Roman" w:eastAsia="Calibri" w:hAnsi="Times New Roman" w:cs="Times New Roman"/>
                <w:sz w:val="20"/>
                <w:szCs w:val="20"/>
              </w:rPr>
            </w:pPr>
          </w:p>
        </w:tc>
        <w:tc>
          <w:tcPr>
            <w:tcW w:w="1289" w:type="dxa"/>
            <w:vAlign w:val="center"/>
          </w:tcPr>
          <w:p w14:paraId="4FB04DCB" w14:textId="77777777" w:rsidR="00A258C1" w:rsidRPr="00363563" w:rsidRDefault="00A258C1" w:rsidP="00363563">
            <w:pPr>
              <w:jc w:val="center"/>
              <w:rPr>
                <w:rFonts w:ascii="Times New Roman" w:eastAsia="Calibri" w:hAnsi="Times New Roman" w:cs="Times New Roman"/>
                <w:sz w:val="20"/>
                <w:szCs w:val="20"/>
              </w:rPr>
            </w:pPr>
          </w:p>
        </w:tc>
        <w:tc>
          <w:tcPr>
            <w:tcW w:w="1290" w:type="dxa"/>
            <w:vAlign w:val="center"/>
          </w:tcPr>
          <w:p w14:paraId="39A54614" w14:textId="77777777" w:rsidR="00A258C1" w:rsidRPr="00363563" w:rsidRDefault="00A258C1" w:rsidP="00363563">
            <w:pPr>
              <w:jc w:val="center"/>
              <w:rPr>
                <w:rFonts w:ascii="Times New Roman" w:eastAsia="Calibri" w:hAnsi="Times New Roman" w:cs="Times New Roman"/>
                <w:sz w:val="20"/>
                <w:szCs w:val="20"/>
              </w:rPr>
            </w:pPr>
          </w:p>
        </w:tc>
        <w:tc>
          <w:tcPr>
            <w:tcW w:w="1289" w:type="dxa"/>
            <w:vAlign w:val="center"/>
          </w:tcPr>
          <w:p w14:paraId="147E453C" w14:textId="77777777" w:rsidR="00A258C1" w:rsidRPr="00363563" w:rsidRDefault="00A258C1" w:rsidP="00363563">
            <w:pPr>
              <w:jc w:val="center"/>
              <w:rPr>
                <w:rFonts w:ascii="Times New Roman" w:eastAsia="Calibri" w:hAnsi="Times New Roman" w:cs="Times New Roman"/>
                <w:sz w:val="20"/>
                <w:szCs w:val="20"/>
              </w:rPr>
            </w:pPr>
          </w:p>
        </w:tc>
        <w:tc>
          <w:tcPr>
            <w:tcW w:w="1290" w:type="dxa"/>
            <w:vAlign w:val="center"/>
          </w:tcPr>
          <w:p w14:paraId="56936E83" w14:textId="0CAAC44A" w:rsidR="00A258C1" w:rsidRPr="00363563" w:rsidRDefault="00A258C1" w:rsidP="00363563">
            <w:pPr>
              <w:jc w:val="center"/>
              <w:rPr>
                <w:rFonts w:ascii="Times New Roman" w:eastAsia="Calibri" w:hAnsi="Times New Roman" w:cs="Times New Roman"/>
                <w:sz w:val="20"/>
                <w:szCs w:val="20"/>
              </w:rPr>
            </w:pPr>
          </w:p>
        </w:tc>
      </w:tr>
      <w:tr w:rsidR="00A258C1" w:rsidRPr="00363563" w14:paraId="53670316" w14:textId="77777777" w:rsidTr="00363563">
        <w:trPr>
          <w:trHeight w:val="20"/>
        </w:trPr>
        <w:tc>
          <w:tcPr>
            <w:tcW w:w="1289" w:type="dxa"/>
            <w:vAlign w:val="center"/>
          </w:tcPr>
          <w:p w14:paraId="0D7B6DB8" w14:textId="58B6833D" w:rsidR="00A258C1" w:rsidRPr="00363563" w:rsidRDefault="00A258C1"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GSCPI</m:t>
                </m:r>
              </m:oMath>
            </m:oMathPara>
          </w:p>
        </w:tc>
        <w:tc>
          <w:tcPr>
            <w:tcW w:w="1289" w:type="dxa"/>
            <w:vAlign w:val="center"/>
          </w:tcPr>
          <w:p w14:paraId="532CE576" w14:textId="123BC22A" w:rsidR="00A258C1" w:rsidRPr="00363563" w:rsidRDefault="008F2B1B" w:rsidP="00363563">
            <w:pPr>
              <w:jc w:val="center"/>
              <w:rPr>
                <w:rFonts w:ascii="Times New Roman" w:eastAsia="Calibri" w:hAnsi="Times New Roman" w:cs="Times New Roman"/>
                <w:sz w:val="20"/>
                <w:szCs w:val="20"/>
              </w:rPr>
            </w:pPr>
            <w:r>
              <w:rPr>
                <w:rFonts w:ascii="Times New Roman" w:eastAsia="Calibri" w:hAnsi="Times New Roman" w:cs="Times New Roman"/>
                <w:sz w:val="20"/>
                <w:szCs w:val="20"/>
              </w:rPr>
              <w:t>0.0715</w:t>
            </w:r>
          </w:p>
        </w:tc>
        <w:tc>
          <w:tcPr>
            <w:tcW w:w="1290" w:type="dxa"/>
            <w:vAlign w:val="center"/>
          </w:tcPr>
          <w:p w14:paraId="7C6BD3DA" w14:textId="4A70C960" w:rsidR="00A258C1" w:rsidRPr="00363563" w:rsidRDefault="0006033E"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1.000</w:t>
            </w:r>
            <w:r w:rsidR="001F4772" w:rsidRPr="00363563">
              <w:rPr>
                <w:rFonts w:ascii="Times New Roman" w:eastAsia="Calibri" w:hAnsi="Times New Roman" w:cs="Times New Roman"/>
                <w:sz w:val="20"/>
                <w:szCs w:val="20"/>
              </w:rPr>
              <w:t>0</w:t>
            </w:r>
          </w:p>
        </w:tc>
        <w:tc>
          <w:tcPr>
            <w:tcW w:w="1289" w:type="dxa"/>
            <w:vAlign w:val="center"/>
          </w:tcPr>
          <w:p w14:paraId="4FAB594A" w14:textId="77777777" w:rsidR="00A258C1" w:rsidRPr="00363563" w:rsidRDefault="00A258C1" w:rsidP="00363563">
            <w:pPr>
              <w:jc w:val="center"/>
              <w:rPr>
                <w:rFonts w:ascii="Times New Roman" w:eastAsia="Calibri" w:hAnsi="Times New Roman" w:cs="Times New Roman"/>
                <w:sz w:val="20"/>
                <w:szCs w:val="20"/>
              </w:rPr>
            </w:pPr>
          </w:p>
        </w:tc>
        <w:tc>
          <w:tcPr>
            <w:tcW w:w="1290" w:type="dxa"/>
            <w:vAlign w:val="center"/>
          </w:tcPr>
          <w:p w14:paraId="7B8D58E6" w14:textId="77777777" w:rsidR="00A258C1" w:rsidRPr="00363563" w:rsidRDefault="00A258C1" w:rsidP="00363563">
            <w:pPr>
              <w:jc w:val="center"/>
              <w:rPr>
                <w:rFonts w:ascii="Times New Roman" w:eastAsia="Calibri" w:hAnsi="Times New Roman" w:cs="Times New Roman"/>
                <w:sz w:val="20"/>
                <w:szCs w:val="20"/>
              </w:rPr>
            </w:pPr>
          </w:p>
        </w:tc>
        <w:tc>
          <w:tcPr>
            <w:tcW w:w="1289" w:type="dxa"/>
            <w:vAlign w:val="center"/>
          </w:tcPr>
          <w:p w14:paraId="78987AC5" w14:textId="77777777" w:rsidR="00A258C1" w:rsidRPr="00363563" w:rsidRDefault="00A258C1" w:rsidP="00363563">
            <w:pPr>
              <w:jc w:val="center"/>
              <w:rPr>
                <w:rFonts w:ascii="Times New Roman" w:eastAsia="Calibri" w:hAnsi="Times New Roman" w:cs="Times New Roman"/>
                <w:sz w:val="20"/>
                <w:szCs w:val="20"/>
              </w:rPr>
            </w:pPr>
          </w:p>
        </w:tc>
        <w:tc>
          <w:tcPr>
            <w:tcW w:w="1290" w:type="dxa"/>
            <w:vAlign w:val="center"/>
          </w:tcPr>
          <w:p w14:paraId="2D488D71" w14:textId="4DA6A7AD" w:rsidR="00A258C1" w:rsidRPr="00363563" w:rsidRDefault="00A258C1" w:rsidP="00363563">
            <w:pPr>
              <w:jc w:val="center"/>
              <w:rPr>
                <w:rFonts w:ascii="Times New Roman" w:eastAsia="Calibri" w:hAnsi="Times New Roman" w:cs="Times New Roman"/>
                <w:sz w:val="20"/>
                <w:szCs w:val="20"/>
              </w:rPr>
            </w:pPr>
          </w:p>
        </w:tc>
      </w:tr>
      <w:tr w:rsidR="00A258C1" w:rsidRPr="00363563" w14:paraId="1F9CFB24" w14:textId="77777777" w:rsidTr="00363563">
        <w:trPr>
          <w:trHeight w:val="20"/>
        </w:trPr>
        <w:tc>
          <w:tcPr>
            <w:tcW w:w="1289" w:type="dxa"/>
            <w:vAlign w:val="center"/>
          </w:tcPr>
          <w:p w14:paraId="5F94F0CD" w14:textId="6CD599B8" w:rsidR="00A258C1" w:rsidRPr="00363563" w:rsidRDefault="00A258C1"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EPU</m:t>
                </m:r>
              </m:oMath>
            </m:oMathPara>
          </w:p>
        </w:tc>
        <w:tc>
          <w:tcPr>
            <w:tcW w:w="1289" w:type="dxa"/>
            <w:vAlign w:val="center"/>
          </w:tcPr>
          <w:p w14:paraId="6FE6C6CE" w14:textId="0B0950B9" w:rsidR="00A258C1" w:rsidRPr="00363563" w:rsidRDefault="008F2B1B" w:rsidP="00363563">
            <w:pPr>
              <w:jc w:val="center"/>
              <w:rPr>
                <w:rFonts w:ascii="Times New Roman" w:eastAsia="Calibri" w:hAnsi="Times New Roman" w:cs="Times New Roman"/>
                <w:sz w:val="20"/>
                <w:szCs w:val="20"/>
              </w:rPr>
            </w:pPr>
            <w:r>
              <w:rPr>
                <w:rFonts w:ascii="Times New Roman" w:eastAsia="Calibri" w:hAnsi="Times New Roman" w:cs="Times New Roman"/>
                <w:sz w:val="20"/>
                <w:szCs w:val="20"/>
              </w:rPr>
              <w:t>0.2503</w:t>
            </w:r>
          </w:p>
        </w:tc>
        <w:tc>
          <w:tcPr>
            <w:tcW w:w="1290" w:type="dxa"/>
            <w:vAlign w:val="center"/>
          </w:tcPr>
          <w:p w14:paraId="0365C0FB" w14:textId="23A10664" w:rsidR="00A258C1" w:rsidRPr="00363563" w:rsidRDefault="001F4772"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0.4867</w:t>
            </w:r>
          </w:p>
        </w:tc>
        <w:tc>
          <w:tcPr>
            <w:tcW w:w="1289" w:type="dxa"/>
            <w:vAlign w:val="center"/>
          </w:tcPr>
          <w:p w14:paraId="71A8FF46" w14:textId="122FC22E" w:rsidR="00A258C1" w:rsidRPr="00363563" w:rsidRDefault="0006033E"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1.000</w:t>
            </w:r>
            <w:r w:rsidR="001F4772" w:rsidRPr="00363563">
              <w:rPr>
                <w:rFonts w:ascii="Times New Roman" w:eastAsia="Calibri" w:hAnsi="Times New Roman" w:cs="Times New Roman"/>
                <w:sz w:val="20"/>
                <w:szCs w:val="20"/>
              </w:rPr>
              <w:t>0</w:t>
            </w:r>
          </w:p>
        </w:tc>
        <w:tc>
          <w:tcPr>
            <w:tcW w:w="1290" w:type="dxa"/>
            <w:vAlign w:val="center"/>
          </w:tcPr>
          <w:p w14:paraId="7B561311" w14:textId="77777777" w:rsidR="00A258C1" w:rsidRPr="00363563" w:rsidRDefault="00A258C1" w:rsidP="00363563">
            <w:pPr>
              <w:jc w:val="center"/>
              <w:rPr>
                <w:rFonts w:ascii="Times New Roman" w:eastAsia="Calibri" w:hAnsi="Times New Roman" w:cs="Times New Roman"/>
                <w:sz w:val="20"/>
                <w:szCs w:val="20"/>
              </w:rPr>
            </w:pPr>
          </w:p>
        </w:tc>
        <w:tc>
          <w:tcPr>
            <w:tcW w:w="1289" w:type="dxa"/>
            <w:vAlign w:val="center"/>
          </w:tcPr>
          <w:p w14:paraId="30267015" w14:textId="77777777" w:rsidR="00A258C1" w:rsidRPr="00363563" w:rsidRDefault="00A258C1" w:rsidP="00363563">
            <w:pPr>
              <w:jc w:val="center"/>
              <w:rPr>
                <w:rFonts w:ascii="Times New Roman" w:eastAsia="Calibri" w:hAnsi="Times New Roman" w:cs="Times New Roman"/>
                <w:sz w:val="20"/>
                <w:szCs w:val="20"/>
              </w:rPr>
            </w:pPr>
          </w:p>
        </w:tc>
        <w:tc>
          <w:tcPr>
            <w:tcW w:w="1290" w:type="dxa"/>
            <w:vAlign w:val="center"/>
          </w:tcPr>
          <w:p w14:paraId="31EE576F" w14:textId="72A28353" w:rsidR="00A258C1" w:rsidRPr="00363563" w:rsidRDefault="00A258C1" w:rsidP="00363563">
            <w:pPr>
              <w:jc w:val="center"/>
              <w:rPr>
                <w:rFonts w:ascii="Times New Roman" w:eastAsia="Calibri" w:hAnsi="Times New Roman" w:cs="Times New Roman"/>
                <w:sz w:val="20"/>
                <w:szCs w:val="20"/>
              </w:rPr>
            </w:pPr>
          </w:p>
        </w:tc>
      </w:tr>
      <w:tr w:rsidR="00A258C1" w:rsidRPr="00363563" w14:paraId="21BD0BBF" w14:textId="77777777" w:rsidTr="00363563">
        <w:trPr>
          <w:trHeight w:val="20"/>
        </w:trPr>
        <w:tc>
          <w:tcPr>
            <w:tcW w:w="1289" w:type="dxa"/>
            <w:vAlign w:val="center"/>
          </w:tcPr>
          <w:p w14:paraId="6D3A1677" w14:textId="59770A86" w:rsidR="00A258C1" w:rsidRPr="00363563" w:rsidRDefault="00A258C1"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VIX</m:t>
                </m:r>
              </m:oMath>
            </m:oMathPara>
          </w:p>
        </w:tc>
        <w:tc>
          <w:tcPr>
            <w:tcW w:w="1289" w:type="dxa"/>
            <w:vAlign w:val="center"/>
          </w:tcPr>
          <w:p w14:paraId="687CBC0E" w14:textId="3E601702" w:rsidR="00A258C1" w:rsidRPr="00363563" w:rsidRDefault="008F2B1B" w:rsidP="00363563">
            <w:pPr>
              <w:jc w:val="center"/>
              <w:rPr>
                <w:rFonts w:ascii="Times New Roman" w:eastAsia="Calibri" w:hAnsi="Times New Roman" w:cs="Times New Roman"/>
                <w:sz w:val="20"/>
                <w:szCs w:val="20"/>
              </w:rPr>
            </w:pPr>
            <w:r>
              <w:rPr>
                <w:rFonts w:ascii="Times New Roman" w:eastAsia="Calibri" w:hAnsi="Times New Roman" w:cs="Times New Roman"/>
                <w:sz w:val="20"/>
                <w:szCs w:val="20"/>
              </w:rPr>
              <w:t>0.0574</w:t>
            </w:r>
          </w:p>
        </w:tc>
        <w:tc>
          <w:tcPr>
            <w:tcW w:w="1290" w:type="dxa"/>
            <w:vAlign w:val="center"/>
          </w:tcPr>
          <w:p w14:paraId="1447436C" w14:textId="46D44A08" w:rsidR="00A258C1" w:rsidRPr="00363563" w:rsidRDefault="001F4772"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0.1197</w:t>
            </w:r>
          </w:p>
        </w:tc>
        <w:tc>
          <w:tcPr>
            <w:tcW w:w="1289" w:type="dxa"/>
            <w:vAlign w:val="center"/>
          </w:tcPr>
          <w:p w14:paraId="0CF25403" w14:textId="10B829C7" w:rsidR="00A258C1" w:rsidRPr="00363563" w:rsidRDefault="001F4772"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0.2087</w:t>
            </w:r>
          </w:p>
        </w:tc>
        <w:tc>
          <w:tcPr>
            <w:tcW w:w="1290" w:type="dxa"/>
            <w:vAlign w:val="center"/>
          </w:tcPr>
          <w:p w14:paraId="478DBF65" w14:textId="36D1E85E" w:rsidR="00A258C1" w:rsidRPr="00363563" w:rsidRDefault="0006033E"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1.000</w:t>
            </w:r>
            <w:r w:rsidR="001F4772" w:rsidRPr="00363563">
              <w:rPr>
                <w:rFonts w:ascii="Times New Roman" w:eastAsia="Calibri" w:hAnsi="Times New Roman" w:cs="Times New Roman"/>
                <w:sz w:val="20"/>
                <w:szCs w:val="20"/>
              </w:rPr>
              <w:t>0</w:t>
            </w:r>
          </w:p>
        </w:tc>
        <w:tc>
          <w:tcPr>
            <w:tcW w:w="1289" w:type="dxa"/>
            <w:vAlign w:val="center"/>
          </w:tcPr>
          <w:p w14:paraId="23F46A66" w14:textId="77777777" w:rsidR="00A258C1" w:rsidRPr="00363563" w:rsidRDefault="00A258C1" w:rsidP="00363563">
            <w:pPr>
              <w:jc w:val="center"/>
              <w:rPr>
                <w:rFonts w:ascii="Times New Roman" w:eastAsia="Calibri" w:hAnsi="Times New Roman" w:cs="Times New Roman"/>
                <w:sz w:val="20"/>
                <w:szCs w:val="20"/>
              </w:rPr>
            </w:pPr>
          </w:p>
        </w:tc>
        <w:tc>
          <w:tcPr>
            <w:tcW w:w="1290" w:type="dxa"/>
            <w:vAlign w:val="center"/>
          </w:tcPr>
          <w:p w14:paraId="645B684C" w14:textId="4CE0F594" w:rsidR="00A258C1" w:rsidRPr="00363563" w:rsidRDefault="00A258C1" w:rsidP="00363563">
            <w:pPr>
              <w:jc w:val="center"/>
              <w:rPr>
                <w:rFonts w:ascii="Times New Roman" w:eastAsia="Calibri" w:hAnsi="Times New Roman" w:cs="Times New Roman"/>
                <w:sz w:val="20"/>
                <w:szCs w:val="20"/>
              </w:rPr>
            </w:pPr>
          </w:p>
        </w:tc>
      </w:tr>
      <w:tr w:rsidR="00A258C1" w:rsidRPr="00363563" w14:paraId="5F2B79FB" w14:textId="77777777" w:rsidTr="00363563">
        <w:trPr>
          <w:trHeight w:val="20"/>
        </w:trPr>
        <w:tc>
          <w:tcPr>
            <w:tcW w:w="1289" w:type="dxa"/>
            <w:vAlign w:val="center"/>
          </w:tcPr>
          <w:p w14:paraId="75C1D3C2" w14:textId="5F310265" w:rsidR="00A258C1" w:rsidRPr="00363563" w:rsidRDefault="00123E37"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PMI</m:t>
                </m:r>
              </m:oMath>
            </m:oMathPara>
          </w:p>
        </w:tc>
        <w:tc>
          <w:tcPr>
            <w:tcW w:w="1289" w:type="dxa"/>
            <w:vAlign w:val="center"/>
          </w:tcPr>
          <w:p w14:paraId="27E59F28" w14:textId="0EDE8090" w:rsidR="00A258C1" w:rsidRPr="00363563" w:rsidRDefault="008F2B1B" w:rsidP="00363563">
            <w:pPr>
              <w:jc w:val="center"/>
              <w:rPr>
                <w:rFonts w:ascii="Times New Roman" w:eastAsia="Calibri" w:hAnsi="Times New Roman" w:cs="Times New Roman"/>
                <w:sz w:val="20"/>
                <w:szCs w:val="20"/>
              </w:rPr>
            </w:pPr>
            <w:r>
              <w:rPr>
                <w:rFonts w:ascii="Times New Roman" w:eastAsia="Calibri" w:hAnsi="Times New Roman" w:cs="Times New Roman"/>
                <w:sz w:val="20"/>
                <w:szCs w:val="20"/>
              </w:rPr>
              <w:t>-0.1031</w:t>
            </w:r>
          </w:p>
        </w:tc>
        <w:tc>
          <w:tcPr>
            <w:tcW w:w="1290" w:type="dxa"/>
            <w:vAlign w:val="center"/>
          </w:tcPr>
          <w:p w14:paraId="2F1787BE" w14:textId="57EF115A" w:rsidR="00A258C1" w:rsidRPr="00363563" w:rsidRDefault="00761EE5"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0.3871</w:t>
            </w:r>
          </w:p>
        </w:tc>
        <w:tc>
          <w:tcPr>
            <w:tcW w:w="1289" w:type="dxa"/>
            <w:vAlign w:val="center"/>
          </w:tcPr>
          <w:p w14:paraId="34BF3F11" w14:textId="48144FB1" w:rsidR="00A258C1" w:rsidRPr="00363563" w:rsidRDefault="00761EE5"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0.0119</w:t>
            </w:r>
          </w:p>
        </w:tc>
        <w:tc>
          <w:tcPr>
            <w:tcW w:w="1290" w:type="dxa"/>
            <w:vAlign w:val="center"/>
          </w:tcPr>
          <w:p w14:paraId="27E34E1D" w14:textId="4DF1C64C" w:rsidR="00A258C1" w:rsidRPr="00363563" w:rsidRDefault="00761EE5"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-0.5196</w:t>
            </w:r>
          </w:p>
        </w:tc>
        <w:tc>
          <w:tcPr>
            <w:tcW w:w="1289" w:type="dxa"/>
            <w:vAlign w:val="center"/>
          </w:tcPr>
          <w:p w14:paraId="56386754" w14:textId="2C05FDEB" w:rsidR="00A258C1" w:rsidRPr="00363563" w:rsidRDefault="0006033E"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1.000</w:t>
            </w:r>
            <w:r w:rsidR="001F4772" w:rsidRPr="00363563">
              <w:rPr>
                <w:rFonts w:ascii="Times New Roman" w:eastAsia="Calibri" w:hAnsi="Times New Roman" w:cs="Times New Roman"/>
                <w:sz w:val="20"/>
                <w:szCs w:val="20"/>
              </w:rPr>
              <w:t>0</w:t>
            </w:r>
          </w:p>
        </w:tc>
        <w:tc>
          <w:tcPr>
            <w:tcW w:w="1290" w:type="dxa"/>
            <w:vAlign w:val="center"/>
          </w:tcPr>
          <w:p w14:paraId="6C785395" w14:textId="103C5627" w:rsidR="00A258C1" w:rsidRPr="00363563" w:rsidRDefault="00A258C1" w:rsidP="00363563">
            <w:pPr>
              <w:jc w:val="center"/>
              <w:rPr>
                <w:rFonts w:ascii="Times New Roman" w:eastAsia="Calibri" w:hAnsi="Times New Roman" w:cs="Times New Roman"/>
                <w:sz w:val="20"/>
                <w:szCs w:val="20"/>
              </w:rPr>
            </w:pPr>
          </w:p>
        </w:tc>
      </w:tr>
      <w:tr w:rsidR="00A258C1" w:rsidRPr="00363563" w14:paraId="15809174" w14:textId="77777777" w:rsidTr="00363563">
        <w:trPr>
          <w:trHeight w:val="20"/>
        </w:trPr>
        <w:tc>
          <w:tcPr>
            <w:tcW w:w="1289" w:type="dxa"/>
            <w:vAlign w:val="center"/>
          </w:tcPr>
          <w:p w14:paraId="6D56FC73" w14:textId="1B2099E0" w:rsidR="00A258C1" w:rsidRPr="00363563" w:rsidRDefault="00463814" w:rsidP="00363563">
            <w:pPr>
              <w:jc w:val="center"/>
              <w:rPr>
                <w:rFonts w:ascii="Times New Roman" w:eastAsia="Calibri" w:hAnsi="Times New Roman" w:cs="Times New Roman"/>
                <w:sz w:val="20"/>
                <w:szCs w:val="20"/>
              </w:rPr>
            </w:pPr>
            <m:oMathPara>
              <m:oMath>
                <m:r>
                  <w:rPr>
                    <w:rFonts w:ascii="Cambria Math" w:hAnsi="Cambria Math" w:cs="Times New Roman"/>
                    <w:sz w:val="20"/>
                    <w:szCs w:val="20"/>
                  </w:rPr>
                  <m:t>OVX</m:t>
                </m:r>
              </m:oMath>
            </m:oMathPara>
          </w:p>
        </w:tc>
        <w:tc>
          <w:tcPr>
            <w:tcW w:w="1289" w:type="dxa"/>
            <w:vAlign w:val="center"/>
          </w:tcPr>
          <w:p w14:paraId="3D1FB15A" w14:textId="688308A3" w:rsidR="00A258C1" w:rsidRPr="00363563" w:rsidRDefault="008F2B1B" w:rsidP="00363563">
            <w:pPr>
              <w:jc w:val="center"/>
              <w:rPr>
                <w:rFonts w:ascii="Times New Roman" w:eastAsia="Calibri" w:hAnsi="Times New Roman" w:cs="Times New Roman"/>
                <w:sz w:val="20"/>
                <w:szCs w:val="20"/>
              </w:rPr>
            </w:pPr>
            <w:r>
              <w:rPr>
                <w:rFonts w:ascii="Times New Roman" w:eastAsia="Calibri" w:hAnsi="Times New Roman" w:cs="Times New Roman"/>
                <w:sz w:val="20"/>
                <w:szCs w:val="20"/>
              </w:rPr>
              <w:t>0.1122</w:t>
            </w:r>
          </w:p>
        </w:tc>
        <w:tc>
          <w:tcPr>
            <w:tcW w:w="1290" w:type="dxa"/>
            <w:vAlign w:val="center"/>
          </w:tcPr>
          <w:p w14:paraId="03E3A0FE" w14:textId="07EFE8F9" w:rsidR="00A258C1" w:rsidRPr="00363563" w:rsidRDefault="001F4772"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0.2633</w:t>
            </w:r>
          </w:p>
        </w:tc>
        <w:tc>
          <w:tcPr>
            <w:tcW w:w="1289" w:type="dxa"/>
            <w:vAlign w:val="center"/>
          </w:tcPr>
          <w:p w14:paraId="4EA3D4D6" w14:textId="7159AC30" w:rsidR="00A258C1" w:rsidRPr="00363563" w:rsidRDefault="00D50631"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0.3968</w:t>
            </w:r>
          </w:p>
        </w:tc>
        <w:tc>
          <w:tcPr>
            <w:tcW w:w="1290" w:type="dxa"/>
            <w:vAlign w:val="center"/>
          </w:tcPr>
          <w:p w14:paraId="7E290827" w14:textId="1C204C2C" w:rsidR="00A258C1" w:rsidRPr="00363563" w:rsidRDefault="00D50631"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0.7508</w:t>
            </w:r>
          </w:p>
        </w:tc>
        <w:tc>
          <w:tcPr>
            <w:tcW w:w="1289" w:type="dxa"/>
            <w:vAlign w:val="center"/>
          </w:tcPr>
          <w:p w14:paraId="072ACE63" w14:textId="35C5BF10" w:rsidR="00A258C1" w:rsidRPr="00363563" w:rsidRDefault="00761EE5"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-0.4539</w:t>
            </w:r>
          </w:p>
        </w:tc>
        <w:tc>
          <w:tcPr>
            <w:tcW w:w="1290" w:type="dxa"/>
            <w:vAlign w:val="center"/>
          </w:tcPr>
          <w:p w14:paraId="21F37FF5" w14:textId="471CA47E" w:rsidR="00A258C1" w:rsidRPr="00363563" w:rsidRDefault="0006033E" w:rsidP="00363563">
            <w:pPr>
              <w:jc w:val="center"/>
              <w:rPr>
                <w:rFonts w:ascii="Times New Roman" w:eastAsia="Calibri" w:hAnsi="Times New Roman" w:cs="Times New Roman"/>
                <w:sz w:val="20"/>
                <w:szCs w:val="20"/>
              </w:rPr>
            </w:pPr>
            <w:r w:rsidRPr="00363563">
              <w:rPr>
                <w:rFonts w:ascii="Times New Roman" w:eastAsia="Calibri" w:hAnsi="Times New Roman" w:cs="Times New Roman"/>
                <w:sz w:val="20"/>
                <w:szCs w:val="20"/>
              </w:rPr>
              <w:t>1.000</w:t>
            </w:r>
            <w:r w:rsidR="001F4772" w:rsidRPr="00363563">
              <w:rPr>
                <w:rFonts w:ascii="Times New Roman" w:eastAsia="Calibri" w:hAnsi="Times New Roman" w:cs="Times New Roman"/>
                <w:sz w:val="20"/>
                <w:szCs w:val="20"/>
              </w:rPr>
              <w:t>0</w:t>
            </w:r>
          </w:p>
        </w:tc>
      </w:tr>
      <w:tr w:rsidR="00B359B6" w:rsidRPr="00363563" w14:paraId="606C088F" w14:textId="77777777" w:rsidTr="00363563">
        <w:trPr>
          <w:trHeight w:val="20"/>
        </w:trPr>
        <w:tc>
          <w:tcPr>
            <w:tcW w:w="9026" w:type="dxa"/>
            <w:gridSpan w:val="7"/>
          </w:tcPr>
          <w:p w14:paraId="4115124E" w14:textId="128AF8DB" w:rsidR="00B359B6" w:rsidRPr="00AD4AA0" w:rsidRDefault="00B359B6" w:rsidP="00363563">
            <w:pPr>
              <w:jc w:val="both"/>
              <w:rPr>
                <w:rFonts w:ascii="Times New Roman" w:hAnsi="Times New Roman" w:cs="Times New Roman"/>
                <w:noProof/>
                <w:sz w:val="20"/>
                <w:szCs w:val="20"/>
                <w:highlight w:val="yellow"/>
                <w:lang w:eastAsia="en-GB"/>
              </w:rPr>
            </w:pPr>
            <w:r w:rsidRPr="00EF4845">
              <w:rPr>
                <w:rFonts w:ascii="Times New Roman" w:hAnsi="Times New Roman" w:cs="Times New Roman"/>
                <w:noProof/>
                <w:sz w:val="20"/>
                <w:szCs w:val="20"/>
                <w:lang w:eastAsia="en-GB"/>
              </w:rPr>
              <w:t>Notes:</w:t>
            </w:r>
            <w:r w:rsidR="00AD4AA0" w:rsidRPr="00EF4845">
              <w:rPr>
                <w:rFonts w:ascii="Times New Roman" w:hAnsi="Times New Roman" w:cs="Times New Roman"/>
                <w:noProof/>
                <w:sz w:val="20"/>
                <w:szCs w:val="20"/>
                <w:lang w:eastAsia="en-GB"/>
              </w:rPr>
              <w:t xml:space="preserve"> </w:t>
            </w:r>
            <w:r w:rsidR="00EF4845" w:rsidRPr="00EF4845">
              <w:rPr>
                <w:rFonts w:ascii="Times New Roman" w:hAnsi="Times New Roman" w:cs="Times New Roman"/>
                <w:noProof/>
                <w:sz w:val="20"/>
                <w:szCs w:val="20"/>
                <w:lang w:eastAsia="en-GB"/>
              </w:rPr>
              <w:t>C</w:t>
            </w:r>
            <w:r w:rsidR="00AD4AA0" w:rsidRPr="00EF4845">
              <w:rPr>
                <w:rFonts w:ascii="Times New Roman" w:hAnsi="Times New Roman" w:cs="Times New Roman"/>
                <w:noProof/>
                <w:sz w:val="20"/>
                <w:szCs w:val="20"/>
                <w:lang w:eastAsia="en-GB"/>
              </w:rPr>
              <w:t>orrelation</w:t>
            </w:r>
            <w:r w:rsidR="00EF4845" w:rsidRPr="00EF4845">
              <w:rPr>
                <w:rFonts w:ascii="Times New Roman" w:hAnsi="Times New Roman" w:cs="Times New Roman"/>
                <w:noProof/>
                <w:sz w:val="20"/>
                <w:szCs w:val="20"/>
                <w:lang w:eastAsia="en-GB"/>
              </w:rPr>
              <w:t xml:space="preserve"> between individual uncertainty indicators.</w:t>
            </w:r>
          </w:p>
        </w:tc>
      </w:tr>
    </w:tbl>
    <w:p w14:paraId="30746FFE" w14:textId="2BD40348" w:rsidR="009364AE" w:rsidRDefault="009364AE" w:rsidP="00640C38">
      <w:pPr>
        <w:spacing w:after="0" w:line="360" w:lineRule="auto"/>
        <w:jc w:val="both"/>
        <w:rPr>
          <w:rFonts w:ascii="Times New Roman" w:hAnsi="Times New Roman" w:cs="Times New Roman"/>
          <w:sz w:val="24"/>
          <w:szCs w:val="24"/>
        </w:rPr>
      </w:pPr>
    </w:p>
    <w:p w14:paraId="09CFDF8F" w14:textId="12D80B91" w:rsidR="00022F44" w:rsidRDefault="00022F44" w:rsidP="00640C38">
      <w:pPr>
        <w:spacing w:after="0" w:line="360" w:lineRule="auto"/>
        <w:jc w:val="both"/>
        <w:rPr>
          <w:rFonts w:ascii="Times New Roman" w:hAnsi="Times New Roman" w:cs="Times New Roman"/>
          <w:sz w:val="24"/>
          <w:szCs w:val="24"/>
        </w:rPr>
      </w:pPr>
    </w:p>
    <w:p w14:paraId="16AAA02F" w14:textId="77777777" w:rsidR="00022F44" w:rsidRDefault="00022F44" w:rsidP="00640C38">
      <w:pPr>
        <w:spacing w:after="0" w:line="360" w:lineRule="auto"/>
        <w:jc w:val="both"/>
        <w:rPr>
          <w:rFonts w:ascii="Times New Roman" w:hAnsi="Times New Roman" w:cs="Times New Roman"/>
          <w:sz w:val="24"/>
          <w:szCs w:val="24"/>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6996"/>
      </w:tblGrid>
      <w:tr w:rsidR="00FC2715" w:rsidRPr="00F67752" w14:paraId="712A4E5D" w14:textId="77777777" w:rsidTr="007D7188">
        <w:trPr>
          <w:trHeight w:val="30"/>
          <w:jc w:val="center"/>
        </w:trPr>
        <w:tc>
          <w:tcPr>
            <w:tcW w:w="6996" w:type="dxa"/>
          </w:tcPr>
          <w:p w14:paraId="22033C3A" w14:textId="77CC8F00" w:rsidR="00FC2715" w:rsidRDefault="00FC2715" w:rsidP="00B81656">
            <w:pPr>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00FF6541">
              <w:rPr>
                <w:rFonts w:ascii="Times New Roman" w:hAnsi="Times New Roman" w:cs="Times New Roman"/>
                <w:b/>
                <w:sz w:val="20"/>
                <w:szCs w:val="20"/>
              </w:rPr>
              <w:t>5</w:t>
            </w:r>
            <w:r w:rsidRPr="00F67752">
              <w:rPr>
                <w:rFonts w:ascii="Times New Roman" w:hAnsi="Times New Roman" w:cs="Times New Roman"/>
                <w:b/>
                <w:sz w:val="20"/>
                <w:szCs w:val="20"/>
              </w:rPr>
              <w:t xml:space="preserve">. </w:t>
            </w:r>
            <w:r w:rsidR="00B81656">
              <w:rPr>
                <w:rFonts w:ascii="Times New Roman" w:hAnsi="Times New Roman" w:cs="Times New Roman"/>
                <w:b/>
                <w:sz w:val="20"/>
                <w:szCs w:val="20"/>
              </w:rPr>
              <w:t>Shipping cost uncertainty and the</w:t>
            </w:r>
            <w:r>
              <w:rPr>
                <w:rFonts w:ascii="Times New Roman" w:hAnsi="Times New Roman" w:cs="Times New Roman"/>
                <w:b/>
                <w:sz w:val="20"/>
                <w:szCs w:val="20"/>
              </w:rPr>
              <w:t xml:space="preserve"> GSCPI</w:t>
            </w:r>
          </w:p>
        </w:tc>
      </w:tr>
      <w:tr w:rsidR="00965E73" w:rsidRPr="00F67752" w14:paraId="770A259F" w14:textId="77777777" w:rsidTr="007D7188">
        <w:trPr>
          <w:trHeight w:val="360"/>
          <w:jc w:val="center"/>
        </w:trPr>
        <w:tc>
          <w:tcPr>
            <w:tcW w:w="6996" w:type="dxa"/>
          </w:tcPr>
          <w:p w14:paraId="625BCE67" w14:textId="4E94B026" w:rsidR="00965E73" w:rsidRPr="0093724B" w:rsidRDefault="008615A0" w:rsidP="003F0B6B">
            <w:pPr>
              <w:jc w:val="center"/>
              <w:rPr>
                <w:rFonts w:ascii="Times New Roman" w:hAnsi="Times New Roman" w:cs="Times New Roman"/>
                <w:sz w:val="20"/>
                <w:szCs w:val="20"/>
              </w:rPr>
            </w:pPr>
            <w:r>
              <w:rPr>
                <w:noProof/>
                <w:lang w:eastAsia="en-GB"/>
              </w:rPr>
              <w:drawing>
                <wp:inline distT="0" distB="0" distL="0" distR="0" wp14:anchorId="42A09FE7" wp14:editId="29E79592">
                  <wp:extent cx="4301490" cy="3226356"/>
                  <wp:effectExtent l="0" t="0" r="3810" b="0"/>
                  <wp:docPr id="41261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6084" cy="3229802"/>
                          </a:xfrm>
                          <a:prstGeom prst="rect">
                            <a:avLst/>
                          </a:prstGeom>
                          <a:noFill/>
                          <a:ln>
                            <a:noFill/>
                          </a:ln>
                        </pic:spPr>
                      </pic:pic>
                    </a:graphicData>
                  </a:graphic>
                </wp:inline>
              </w:drawing>
            </w:r>
          </w:p>
        </w:tc>
      </w:tr>
      <w:tr w:rsidR="00965E73" w:rsidRPr="00F67752" w14:paraId="77DC524E" w14:textId="77777777" w:rsidTr="007D7188">
        <w:trPr>
          <w:trHeight w:val="317"/>
          <w:jc w:val="center"/>
        </w:trPr>
        <w:tc>
          <w:tcPr>
            <w:tcW w:w="6996" w:type="dxa"/>
          </w:tcPr>
          <w:p w14:paraId="495FB62A" w14:textId="21AB10C9" w:rsidR="00965E73" w:rsidRPr="00F67752" w:rsidRDefault="00965E73" w:rsidP="00AD3FBB">
            <w:pPr>
              <w:jc w:val="both"/>
              <w:rPr>
                <w:rFonts w:ascii="Times New Roman" w:hAnsi="Times New Roman" w:cs="Times New Roman"/>
                <w:noProof/>
                <w:sz w:val="20"/>
                <w:szCs w:val="20"/>
                <w:lang w:eastAsia="en-GB"/>
              </w:rPr>
            </w:pPr>
            <w:r w:rsidRPr="00F67752">
              <w:rPr>
                <w:rFonts w:ascii="Times New Roman" w:hAnsi="Times New Roman" w:cs="Times New Roman"/>
                <w:noProof/>
                <w:sz w:val="20"/>
                <w:szCs w:val="20"/>
                <w:lang w:eastAsia="en-GB"/>
              </w:rPr>
              <w:t>Notes:</w:t>
            </w:r>
            <w:r w:rsidR="00E95502">
              <w:rPr>
                <w:rFonts w:ascii="Times New Roman" w:hAnsi="Times New Roman" w:cs="Times New Roman"/>
                <w:noProof/>
                <w:sz w:val="20"/>
                <w:szCs w:val="20"/>
                <w:lang w:eastAsia="en-GB"/>
              </w:rPr>
              <w:t xml:space="preserve"> The extracted volatility factor from the UERS, which represents shipping cost uncertainty is represented by the blue line, while the GSCPI is represented by the orange line.</w:t>
            </w:r>
          </w:p>
        </w:tc>
      </w:tr>
    </w:tbl>
    <w:p w14:paraId="4BCDF567" w14:textId="77777777" w:rsidR="00FC2715" w:rsidRDefault="00FC2715" w:rsidP="00640C38">
      <w:pPr>
        <w:spacing w:after="0" w:line="360" w:lineRule="auto"/>
        <w:jc w:val="both"/>
        <w:rPr>
          <w:rFonts w:ascii="Times New Roman" w:hAnsi="Times New Roman" w:cs="Times New Roman"/>
          <w:sz w:val="24"/>
          <w:szCs w:val="24"/>
        </w:rPr>
      </w:pPr>
    </w:p>
    <w:p w14:paraId="5F63094B" w14:textId="7B4855E0" w:rsidR="009B78D4" w:rsidRDefault="009B78D4" w:rsidP="009B78D4">
      <w:pPr>
        <w:spacing w:after="0" w:line="360" w:lineRule="auto"/>
        <w:jc w:val="both"/>
        <w:rPr>
          <w:rFonts w:ascii="Times New Roman" w:hAnsi="Times New Roman" w:cs="Times New Roman"/>
          <w:sz w:val="24"/>
          <w:szCs w:val="24"/>
        </w:rPr>
      </w:pPr>
    </w:p>
    <w:p w14:paraId="5AD2F0ED" w14:textId="77777777" w:rsidR="00D7024B" w:rsidRDefault="00D7024B" w:rsidP="00D702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5 plots both our shipping cost uncertainty measure and the GSCPI, which is the closest indicator to ours for captur</w:t>
      </w:r>
      <w:r w:rsidRPr="00E86339">
        <w:rPr>
          <w:rFonts w:ascii="Times New Roman" w:hAnsi="Times New Roman" w:cs="Times New Roman"/>
          <w:sz w:val="24"/>
          <w:szCs w:val="24"/>
        </w:rPr>
        <w:t>ing global supply chain uncertainties including shipping costs. Th</w:t>
      </w:r>
      <w:r>
        <w:rPr>
          <w:rFonts w:ascii="Times New Roman" w:hAnsi="Times New Roman" w:cs="Times New Roman"/>
          <w:sz w:val="24"/>
          <w:szCs w:val="24"/>
        </w:rPr>
        <w:t xml:space="preserve">is index </w:t>
      </w:r>
      <w:r w:rsidRPr="00E86339">
        <w:rPr>
          <w:rFonts w:ascii="Times New Roman" w:hAnsi="Times New Roman" w:cs="Times New Roman"/>
          <w:sz w:val="24"/>
          <w:szCs w:val="24"/>
        </w:rPr>
        <w:t>is</w:t>
      </w:r>
      <w:r>
        <w:rPr>
          <w:rFonts w:ascii="Times New Roman" w:hAnsi="Times New Roman" w:cs="Times New Roman"/>
          <w:sz w:val="24"/>
          <w:szCs w:val="24"/>
        </w:rPr>
        <w:t xml:space="preserve"> often </w:t>
      </w:r>
      <w:r w:rsidRPr="00E86339">
        <w:rPr>
          <w:rFonts w:ascii="Times New Roman" w:hAnsi="Times New Roman" w:cs="Times New Roman"/>
          <w:sz w:val="24"/>
          <w:szCs w:val="24"/>
        </w:rPr>
        <w:t>used to represent supply chain shocks</w:t>
      </w:r>
      <w:r>
        <w:rPr>
          <w:rFonts w:ascii="Times New Roman" w:hAnsi="Times New Roman" w:cs="Times New Roman"/>
          <w:sz w:val="24"/>
          <w:szCs w:val="24"/>
        </w:rPr>
        <w:t>,</w:t>
      </w:r>
      <w:r w:rsidRPr="00E86339">
        <w:rPr>
          <w:rFonts w:ascii="Times New Roman" w:hAnsi="Times New Roman" w:cs="Times New Roman"/>
          <w:sz w:val="24"/>
          <w:szCs w:val="24"/>
        </w:rPr>
        <w:t xml:space="preserve"> which have become </w:t>
      </w:r>
      <w:r>
        <w:rPr>
          <w:rFonts w:ascii="Times New Roman" w:hAnsi="Times New Roman" w:cs="Times New Roman"/>
          <w:sz w:val="24"/>
          <w:szCs w:val="24"/>
        </w:rPr>
        <w:t xml:space="preserve">much </w:t>
      </w:r>
      <w:r w:rsidRPr="00E86339">
        <w:rPr>
          <w:rFonts w:ascii="Times New Roman" w:hAnsi="Times New Roman" w:cs="Times New Roman"/>
          <w:sz w:val="24"/>
          <w:szCs w:val="24"/>
        </w:rPr>
        <w:t>more frequent since the Covid-19 pandemic.</w:t>
      </w:r>
      <w:r>
        <w:rPr>
          <w:rFonts w:ascii="Times New Roman" w:hAnsi="Times New Roman" w:cs="Times New Roman"/>
          <w:sz w:val="24"/>
          <w:szCs w:val="24"/>
        </w:rPr>
        <w:t xml:space="preserve"> Visual inspection reveals that our shipping cost uncertainty measure stayed at a much higher level compared to the GSCPU during the period 2003-2006 and then from 2008 onwards (with the exception of the height of the pandemic); it then declined only at the very end of the sample period, whilst the GSCPI had already started decreasing sharply at an earlier stage during the pandemic. </w:t>
      </w:r>
      <w:proofErr w:type="gramStart"/>
      <w:r>
        <w:rPr>
          <w:rFonts w:ascii="Times New Roman" w:hAnsi="Times New Roman" w:cs="Times New Roman"/>
          <w:sz w:val="24"/>
          <w:szCs w:val="24"/>
        </w:rPr>
        <w:t>Therefore</w:t>
      </w:r>
      <w:proofErr w:type="gramEnd"/>
      <w:r>
        <w:rPr>
          <w:rFonts w:ascii="Times New Roman" w:hAnsi="Times New Roman" w:cs="Times New Roman"/>
          <w:sz w:val="24"/>
          <w:szCs w:val="24"/>
        </w:rPr>
        <w:t xml:space="preserve"> our measure implies the presence of much higher risk in the shipping market over a longer period compared to the GSCPI. </w:t>
      </w:r>
    </w:p>
    <w:p w14:paraId="10BB6EDC" w14:textId="77777777" w:rsidR="00D7024B" w:rsidRDefault="00D7024B" w:rsidP="009B78D4">
      <w:pPr>
        <w:spacing w:after="0" w:line="360" w:lineRule="auto"/>
        <w:jc w:val="both"/>
        <w:rPr>
          <w:rFonts w:ascii="Times New Roman" w:hAnsi="Times New Roman" w:cs="Times New Roman"/>
          <w:sz w:val="24"/>
          <w:szCs w:val="24"/>
        </w:rPr>
      </w:pPr>
    </w:p>
    <w:p w14:paraId="30B8B505" w14:textId="5FB28364" w:rsidR="00B07E99" w:rsidRPr="00170F29" w:rsidRDefault="009B78D4" w:rsidP="009B78D4">
      <w:pPr>
        <w:spacing w:after="0" w:line="360" w:lineRule="auto"/>
        <w:jc w:val="both"/>
        <w:rPr>
          <w:rFonts w:ascii="Times New Roman" w:hAnsi="Times New Roman" w:cs="Times New Roman"/>
          <w:b/>
          <w:color w:val="FF0000"/>
          <w:sz w:val="24"/>
          <w:szCs w:val="24"/>
        </w:rPr>
      </w:pPr>
      <w:r>
        <w:rPr>
          <w:rFonts w:ascii="Times New Roman" w:hAnsi="Times New Roman" w:cs="Times New Roman"/>
          <w:sz w:val="24"/>
          <w:szCs w:val="24"/>
        </w:rPr>
        <w:t xml:space="preserve">Figure </w:t>
      </w:r>
      <w:r w:rsidR="00FF6541">
        <w:rPr>
          <w:rFonts w:ascii="Times New Roman" w:hAnsi="Times New Roman" w:cs="Times New Roman"/>
          <w:sz w:val="24"/>
          <w:szCs w:val="24"/>
        </w:rPr>
        <w:t>6</w:t>
      </w:r>
      <w:r>
        <w:rPr>
          <w:rFonts w:ascii="Times New Roman" w:hAnsi="Times New Roman" w:cs="Times New Roman"/>
          <w:sz w:val="24"/>
          <w:szCs w:val="24"/>
        </w:rPr>
        <w:t xml:space="preserve"> plots our shipping cost uncertainty measure </w:t>
      </w:r>
      <w:r w:rsidR="00170F29">
        <w:rPr>
          <w:rFonts w:ascii="Times New Roman" w:hAnsi="Times New Roman" w:cs="Times New Roman"/>
          <w:sz w:val="24"/>
          <w:szCs w:val="24"/>
        </w:rPr>
        <w:t xml:space="preserve">together with </w:t>
      </w:r>
      <w:r>
        <w:rPr>
          <w:rFonts w:ascii="Times New Roman" w:hAnsi="Times New Roman" w:cs="Times New Roman"/>
          <w:sz w:val="24"/>
          <w:szCs w:val="24"/>
        </w:rPr>
        <w:t xml:space="preserve">the other existing uncertainty measures </w:t>
      </w:r>
      <w:r w:rsidR="00790822">
        <w:rPr>
          <w:rFonts w:ascii="Times New Roman" w:hAnsi="Times New Roman" w:cs="Times New Roman"/>
          <w:sz w:val="24"/>
          <w:szCs w:val="24"/>
        </w:rPr>
        <w:t xml:space="preserve">already mentioned </w:t>
      </w:r>
      <w:r>
        <w:rPr>
          <w:rFonts w:ascii="Times New Roman" w:hAnsi="Times New Roman" w:cs="Times New Roman"/>
          <w:sz w:val="24"/>
          <w:szCs w:val="24"/>
        </w:rPr>
        <w:t xml:space="preserve">for the time periods </w:t>
      </w:r>
      <w:r w:rsidR="000F1808">
        <w:rPr>
          <w:rFonts w:ascii="Times New Roman" w:hAnsi="Times New Roman" w:cs="Times New Roman"/>
          <w:sz w:val="24"/>
          <w:szCs w:val="24"/>
        </w:rPr>
        <w:t xml:space="preserve">for which </w:t>
      </w:r>
      <w:r>
        <w:rPr>
          <w:rFonts w:ascii="Times New Roman" w:hAnsi="Times New Roman" w:cs="Times New Roman"/>
          <w:sz w:val="24"/>
          <w:szCs w:val="24"/>
        </w:rPr>
        <w:t xml:space="preserve">they are available. </w:t>
      </w:r>
      <w:r w:rsidR="00170F29">
        <w:rPr>
          <w:rFonts w:ascii="Times New Roman" w:hAnsi="Times New Roman" w:cs="Times New Roman"/>
          <w:sz w:val="24"/>
          <w:szCs w:val="24"/>
        </w:rPr>
        <w:t xml:space="preserve">It can </w:t>
      </w:r>
      <w:r w:rsidR="0097091B">
        <w:rPr>
          <w:rFonts w:ascii="Times New Roman" w:hAnsi="Times New Roman" w:cs="Times New Roman"/>
          <w:sz w:val="24"/>
          <w:szCs w:val="24"/>
        </w:rPr>
        <w:t xml:space="preserve">be </w:t>
      </w:r>
      <w:r w:rsidR="00170F29">
        <w:rPr>
          <w:rFonts w:ascii="Times New Roman" w:hAnsi="Times New Roman" w:cs="Times New Roman"/>
          <w:sz w:val="24"/>
          <w:szCs w:val="24"/>
        </w:rPr>
        <w:t xml:space="preserve">seen that the former behaves in a similar manner to EPU </w:t>
      </w:r>
      <w:r w:rsidR="00E45138">
        <w:rPr>
          <w:rFonts w:ascii="Times New Roman" w:hAnsi="Times New Roman" w:cs="Times New Roman"/>
          <w:sz w:val="24"/>
          <w:szCs w:val="24"/>
        </w:rPr>
        <w:t>during the Covid-19 pandemic</w:t>
      </w:r>
      <w:r w:rsidR="009D1456">
        <w:rPr>
          <w:rFonts w:ascii="Times New Roman" w:hAnsi="Times New Roman" w:cs="Times New Roman"/>
          <w:sz w:val="24"/>
          <w:szCs w:val="24"/>
        </w:rPr>
        <w:t xml:space="preserve"> and </w:t>
      </w:r>
      <w:r w:rsidR="00170F29">
        <w:rPr>
          <w:rFonts w:ascii="Times New Roman" w:hAnsi="Times New Roman" w:cs="Times New Roman"/>
          <w:sz w:val="24"/>
          <w:szCs w:val="24"/>
        </w:rPr>
        <w:t>to PMI over a longer time period.</w:t>
      </w:r>
    </w:p>
    <w:p w14:paraId="2A074085" w14:textId="77777777" w:rsidR="00064D7B" w:rsidRDefault="00064D7B" w:rsidP="00640C38">
      <w:pPr>
        <w:spacing w:after="0" w:line="360" w:lineRule="auto"/>
        <w:jc w:val="both"/>
        <w:rPr>
          <w:rFonts w:ascii="Times New Roman" w:hAnsi="Times New Roman" w:cs="Times New Roman"/>
          <w:sz w:val="24"/>
          <w:szCs w:val="24"/>
        </w:rPr>
      </w:pPr>
    </w:p>
    <w:p w14:paraId="48C01AE3" w14:textId="06884B40" w:rsidR="00D7024B" w:rsidRDefault="00D7024B" w:rsidP="00640C38">
      <w:pPr>
        <w:spacing w:after="0" w:line="360" w:lineRule="auto"/>
        <w:jc w:val="both"/>
        <w:rPr>
          <w:rFonts w:ascii="Times New Roman" w:hAnsi="Times New Roman" w:cs="Times New Roman"/>
          <w:sz w:val="24"/>
          <w:szCs w:val="24"/>
        </w:rPr>
      </w:pPr>
    </w:p>
    <w:p w14:paraId="759FA1C0" w14:textId="77777777" w:rsidR="00022F44" w:rsidRDefault="00022F44" w:rsidP="00640C38">
      <w:pPr>
        <w:spacing w:after="0" w:line="360" w:lineRule="auto"/>
        <w:jc w:val="both"/>
        <w:rPr>
          <w:rFonts w:ascii="Times New Roman" w:hAnsi="Times New Roman" w:cs="Times New Roman"/>
          <w:sz w:val="24"/>
          <w:szCs w:val="24"/>
        </w:rPr>
      </w:pPr>
    </w:p>
    <w:tbl>
      <w:tblPr>
        <w:tblStyle w:val="TableGrid"/>
        <w:tblW w:w="9627" w:type="dxa"/>
        <w:jc w:val="center"/>
        <w:tblBorders>
          <w:left w:val="none" w:sz="0" w:space="0" w:color="auto"/>
          <w:right w:val="none" w:sz="0" w:space="0" w:color="auto"/>
        </w:tblBorders>
        <w:tblLook w:val="04A0" w:firstRow="1" w:lastRow="0" w:firstColumn="1" w:lastColumn="0" w:noHBand="0" w:noVBand="1"/>
      </w:tblPr>
      <w:tblGrid>
        <w:gridCol w:w="4831"/>
        <w:gridCol w:w="4796"/>
      </w:tblGrid>
      <w:tr w:rsidR="009364AE" w:rsidRPr="00F67752" w14:paraId="21742BA8" w14:textId="77777777" w:rsidTr="003F0B6B">
        <w:trPr>
          <w:trHeight w:val="19"/>
          <w:jc w:val="center"/>
        </w:trPr>
        <w:tc>
          <w:tcPr>
            <w:tcW w:w="9627" w:type="dxa"/>
            <w:gridSpan w:val="2"/>
          </w:tcPr>
          <w:p w14:paraId="3273D9B8" w14:textId="6FD6656B" w:rsidR="009364AE" w:rsidRDefault="009364AE" w:rsidP="00F26CBE">
            <w:pPr>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00FF6541">
              <w:rPr>
                <w:rFonts w:ascii="Times New Roman" w:hAnsi="Times New Roman" w:cs="Times New Roman"/>
                <w:b/>
                <w:sz w:val="20"/>
                <w:szCs w:val="20"/>
              </w:rPr>
              <w:t>6</w:t>
            </w:r>
            <w:r w:rsidRPr="00F67752">
              <w:rPr>
                <w:rFonts w:ascii="Times New Roman" w:hAnsi="Times New Roman" w:cs="Times New Roman"/>
                <w:b/>
                <w:sz w:val="20"/>
                <w:szCs w:val="20"/>
              </w:rPr>
              <w:t xml:space="preserve">. </w:t>
            </w:r>
            <w:r w:rsidR="00B81656">
              <w:rPr>
                <w:rFonts w:ascii="Times New Roman" w:hAnsi="Times New Roman" w:cs="Times New Roman"/>
                <w:b/>
                <w:sz w:val="20"/>
                <w:szCs w:val="20"/>
              </w:rPr>
              <w:t xml:space="preserve">Shipping cost uncertainty </w:t>
            </w:r>
            <w:r w:rsidR="00F26CBE">
              <w:rPr>
                <w:rFonts w:ascii="Times New Roman" w:hAnsi="Times New Roman" w:cs="Times New Roman"/>
                <w:b/>
                <w:sz w:val="20"/>
                <w:szCs w:val="20"/>
              </w:rPr>
              <w:t>and</w:t>
            </w:r>
            <w:r w:rsidR="00B81656">
              <w:rPr>
                <w:rFonts w:ascii="Times New Roman" w:hAnsi="Times New Roman" w:cs="Times New Roman"/>
                <w:b/>
                <w:sz w:val="20"/>
                <w:szCs w:val="20"/>
              </w:rPr>
              <w:t xml:space="preserve"> other u</w:t>
            </w:r>
            <w:r>
              <w:rPr>
                <w:rFonts w:ascii="Times New Roman" w:hAnsi="Times New Roman" w:cs="Times New Roman"/>
                <w:b/>
                <w:sz w:val="20"/>
                <w:szCs w:val="20"/>
              </w:rPr>
              <w:t xml:space="preserve">ncertainty </w:t>
            </w:r>
            <w:r w:rsidR="0026249E">
              <w:rPr>
                <w:rFonts w:ascii="Times New Roman" w:hAnsi="Times New Roman" w:cs="Times New Roman"/>
                <w:b/>
                <w:sz w:val="20"/>
                <w:szCs w:val="20"/>
              </w:rPr>
              <w:t xml:space="preserve">measures </w:t>
            </w:r>
          </w:p>
        </w:tc>
      </w:tr>
      <w:tr w:rsidR="008F0B28" w:rsidRPr="00F67752" w14:paraId="5E5C2068" w14:textId="77777777" w:rsidTr="003F0B6B">
        <w:trPr>
          <w:trHeight w:val="233"/>
          <w:jc w:val="center"/>
        </w:trPr>
        <w:tc>
          <w:tcPr>
            <w:tcW w:w="4831" w:type="dxa"/>
          </w:tcPr>
          <w:p w14:paraId="00BB8E46" w14:textId="7DD9B1CD" w:rsidR="009364AE" w:rsidRDefault="009364AE" w:rsidP="00AD3FBB">
            <w:pPr>
              <w:jc w:val="center"/>
              <w:rPr>
                <w:rFonts w:ascii="Times New Roman" w:hAnsi="Times New Roman" w:cs="Times New Roman"/>
                <w:b/>
                <w:sz w:val="20"/>
                <w:szCs w:val="20"/>
              </w:rPr>
            </w:pPr>
            <w:r>
              <w:rPr>
                <w:rFonts w:ascii="Times New Roman" w:hAnsi="Times New Roman" w:cs="Times New Roman"/>
                <w:b/>
                <w:sz w:val="20"/>
                <w:szCs w:val="20"/>
              </w:rPr>
              <w:t>Panel A</w:t>
            </w:r>
            <w:r w:rsidR="0038443A">
              <w:rPr>
                <w:rFonts w:ascii="Times New Roman" w:hAnsi="Times New Roman" w:cs="Times New Roman"/>
                <w:b/>
                <w:sz w:val="20"/>
                <w:szCs w:val="20"/>
              </w:rPr>
              <w:t xml:space="preserve"> – EPU </w:t>
            </w:r>
          </w:p>
        </w:tc>
        <w:tc>
          <w:tcPr>
            <w:tcW w:w="4795" w:type="dxa"/>
          </w:tcPr>
          <w:p w14:paraId="364DB66C" w14:textId="6AF7DCAD" w:rsidR="009364AE" w:rsidRDefault="009364AE" w:rsidP="00AD3FBB">
            <w:pPr>
              <w:jc w:val="center"/>
              <w:rPr>
                <w:rFonts w:ascii="Times New Roman" w:hAnsi="Times New Roman" w:cs="Times New Roman"/>
                <w:b/>
                <w:sz w:val="20"/>
                <w:szCs w:val="20"/>
              </w:rPr>
            </w:pPr>
            <w:r>
              <w:rPr>
                <w:rFonts w:ascii="Times New Roman" w:hAnsi="Times New Roman" w:cs="Times New Roman"/>
                <w:b/>
                <w:sz w:val="20"/>
                <w:szCs w:val="20"/>
              </w:rPr>
              <w:t>Panel B</w:t>
            </w:r>
            <w:r w:rsidR="0038443A">
              <w:rPr>
                <w:rFonts w:ascii="Times New Roman" w:hAnsi="Times New Roman" w:cs="Times New Roman"/>
                <w:b/>
                <w:sz w:val="20"/>
                <w:szCs w:val="20"/>
              </w:rPr>
              <w:t xml:space="preserve"> – PMI </w:t>
            </w:r>
          </w:p>
        </w:tc>
      </w:tr>
      <w:tr w:rsidR="008F0B28" w:rsidRPr="00F67752" w14:paraId="1301F871" w14:textId="77777777" w:rsidTr="003F0B6B">
        <w:trPr>
          <w:trHeight w:val="233"/>
          <w:jc w:val="center"/>
        </w:trPr>
        <w:tc>
          <w:tcPr>
            <w:tcW w:w="4831" w:type="dxa"/>
          </w:tcPr>
          <w:p w14:paraId="07B73E33" w14:textId="54EEDA6A" w:rsidR="009364AE" w:rsidRPr="0093724B" w:rsidRDefault="008F0B28" w:rsidP="003F0B6B">
            <w:pPr>
              <w:jc w:val="center"/>
              <w:rPr>
                <w:rFonts w:ascii="Times New Roman" w:hAnsi="Times New Roman" w:cs="Times New Roman"/>
                <w:sz w:val="20"/>
                <w:szCs w:val="20"/>
              </w:rPr>
            </w:pPr>
            <w:r>
              <w:rPr>
                <w:noProof/>
                <w:lang w:eastAsia="en-GB"/>
              </w:rPr>
              <w:drawing>
                <wp:inline distT="0" distB="0" distL="0" distR="0" wp14:anchorId="5B31DC6B" wp14:editId="7DB8A0AC">
                  <wp:extent cx="2880147" cy="2160270"/>
                  <wp:effectExtent l="0" t="0" r="0" b="0"/>
                  <wp:docPr id="1726007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615" cy="2171122"/>
                          </a:xfrm>
                          <a:prstGeom prst="rect">
                            <a:avLst/>
                          </a:prstGeom>
                          <a:noFill/>
                          <a:ln>
                            <a:noFill/>
                          </a:ln>
                        </pic:spPr>
                      </pic:pic>
                    </a:graphicData>
                  </a:graphic>
                </wp:inline>
              </w:drawing>
            </w:r>
          </w:p>
        </w:tc>
        <w:tc>
          <w:tcPr>
            <w:tcW w:w="4795" w:type="dxa"/>
          </w:tcPr>
          <w:p w14:paraId="2E58780B" w14:textId="3EA154B5" w:rsidR="009364AE" w:rsidRPr="0093724B" w:rsidRDefault="008F0B28" w:rsidP="003F0B6B">
            <w:pPr>
              <w:jc w:val="center"/>
              <w:rPr>
                <w:rFonts w:ascii="Times New Roman" w:hAnsi="Times New Roman" w:cs="Times New Roman"/>
                <w:sz w:val="20"/>
                <w:szCs w:val="20"/>
              </w:rPr>
            </w:pPr>
            <w:r>
              <w:rPr>
                <w:noProof/>
                <w:lang w:eastAsia="en-GB"/>
              </w:rPr>
              <w:drawing>
                <wp:inline distT="0" distB="0" distL="0" distR="0" wp14:anchorId="391FADEE" wp14:editId="089CAD7F">
                  <wp:extent cx="2854749" cy="2141220"/>
                  <wp:effectExtent l="0" t="0" r="3175" b="0"/>
                  <wp:docPr id="526881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722" cy="2158451"/>
                          </a:xfrm>
                          <a:prstGeom prst="rect">
                            <a:avLst/>
                          </a:prstGeom>
                          <a:noFill/>
                          <a:ln>
                            <a:noFill/>
                          </a:ln>
                        </pic:spPr>
                      </pic:pic>
                    </a:graphicData>
                  </a:graphic>
                </wp:inline>
              </w:drawing>
            </w:r>
          </w:p>
        </w:tc>
      </w:tr>
      <w:tr w:rsidR="008F0B28" w:rsidRPr="00F67752" w14:paraId="1F519DD3" w14:textId="77777777" w:rsidTr="003F0B6B">
        <w:trPr>
          <w:trHeight w:val="233"/>
          <w:jc w:val="center"/>
        </w:trPr>
        <w:tc>
          <w:tcPr>
            <w:tcW w:w="4831" w:type="dxa"/>
          </w:tcPr>
          <w:p w14:paraId="4DA4D49A" w14:textId="218FBC04" w:rsidR="009364AE" w:rsidRPr="00A94608" w:rsidRDefault="009364AE" w:rsidP="00AD3FBB">
            <w:pPr>
              <w:jc w:val="center"/>
              <w:rPr>
                <w:rFonts w:ascii="Times New Roman" w:hAnsi="Times New Roman" w:cs="Times New Roman"/>
                <w:b/>
                <w:sz w:val="20"/>
                <w:szCs w:val="20"/>
              </w:rPr>
            </w:pPr>
            <w:r w:rsidRPr="00A94608">
              <w:rPr>
                <w:rFonts w:ascii="Times New Roman" w:hAnsi="Times New Roman" w:cs="Times New Roman"/>
                <w:b/>
                <w:sz w:val="20"/>
                <w:szCs w:val="20"/>
              </w:rPr>
              <w:t>Panel C</w:t>
            </w:r>
            <w:r w:rsidR="0038443A">
              <w:rPr>
                <w:rFonts w:ascii="Times New Roman" w:hAnsi="Times New Roman" w:cs="Times New Roman"/>
                <w:b/>
                <w:sz w:val="20"/>
                <w:szCs w:val="20"/>
              </w:rPr>
              <w:t xml:space="preserve"> – VIX </w:t>
            </w:r>
          </w:p>
        </w:tc>
        <w:tc>
          <w:tcPr>
            <w:tcW w:w="4795" w:type="dxa"/>
          </w:tcPr>
          <w:p w14:paraId="477CF1B6" w14:textId="474F531D" w:rsidR="009364AE" w:rsidRPr="00A94608" w:rsidRDefault="009364AE" w:rsidP="00AD3FBB">
            <w:pPr>
              <w:jc w:val="center"/>
              <w:rPr>
                <w:rFonts w:ascii="Times New Roman" w:hAnsi="Times New Roman" w:cs="Times New Roman"/>
                <w:b/>
                <w:sz w:val="20"/>
                <w:szCs w:val="20"/>
              </w:rPr>
            </w:pPr>
            <w:r w:rsidRPr="00A94608">
              <w:rPr>
                <w:rFonts w:ascii="Times New Roman" w:hAnsi="Times New Roman" w:cs="Times New Roman"/>
                <w:b/>
                <w:sz w:val="20"/>
                <w:szCs w:val="20"/>
              </w:rPr>
              <w:t>Panel D</w:t>
            </w:r>
            <w:r w:rsidR="0038443A">
              <w:rPr>
                <w:rFonts w:ascii="Times New Roman" w:hAnsi="Times New Roman" w:cs="Times New Roman"/>
                <w:b/>
                <w:sz w:val="20"/>
                <w:szCs w:val="20"/>
              </w:rPr>
              <w:t xml:space="preserve"> – OVX </w:t>
            </w:r>
          </w:p>
        </w:tc>
      </w:tr>
      <w:tr w:rsidR="008F0B28" w:rsidRPr="00F67752" w14:paraId="1D24861D" w14:textId="77777777" w:rsidTr="003F0B6B">
        <w:trPr>
          <w:trHeight w:val="708"/>
          <w:jc w:val="center"/>
        </w:trPr>
        <w:tc>
          <w:tcPr>
            <w:tcW w:w="4831" w:type="dxa"/>
          </w:tcPr>
          <w:p w14:paraId="319CBB6D" w14:textId="73DE3D1C" w:rsidR="009364AE" w:rsidRPr="0093724B" w:rsidRDefault="008F0B28" w:rsidP="00AD3FBB">
            <w:pPr>
              <w:jc w:val="center"/>
              <w:rPr>
                <w:rFonts w:ascii="Times New Roman" w:hAnsi="Times New Roman" w:cs="Times New Roman"/>
                <w:sz w:val="20"/>
                <w:szCs w:val="20"/>
              </w:rPr>
            </w:pPr>
            <w:r>
              <w:rPr>
                <w:noProof/>
                <w:lang w:eastAsia="en-GB"/>
              </w:rPr>
              <w:drawing>
                <wp:inline distT="0" distB="0" distL="0" distR="0" wp14:anchorId="4991DE8D" wp14:editId="455FD5DF">
                  <wp:extent cx="2717599" cy="2038350"/>
                  <wp:effectExtent l="0" t="0" r="6985" b="0"/>
                  <wp:docPr id="694019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0267" cy="2055352"/>
                          </a:xfrm>
                          <a:prstGeom prst="rect">
                            <a:avLst/>
                          </a:prstGeom>
                          <a:noFill/>
                          <a:ln>
                            <a:noFill/>
                          </a:ln>
                        </pic:spPr>
                      </pic:pic>
                    </a:graphicData>
                  </a:graphic>
                </wp:inline>
              </w:drawing>
            </w:r>
          </w:p>
        </w:tc>
        <w:tc>
          <w:tcPr>
            <w:tcW w:w="4795" w:type="dxa"/>
          </w:tcPr>
          <w:p w14:paraId="103D5CF9" w14:textId="705FCC77" w:rsidR="009364AE" w:rsidRPr="0093724B" w:rsidRDefault="008F0B28" w:rsidP="00AD3FBB">
            <w:pPr>
              <w:jc w:val="center"/>
              <w:rPr>
                <w:rFonts w:ascii="Times New Roman" w:hAnsi="Times New Roman" w:cs="Times New Roman"/>
                <w:sz w:val="20"/>
                <w:szCs w:val="20"/>
              </w:rPr>
            </w:pPr>
            <w:r>
              <w:rPr>
                <w:noProof/>
                <w:lang w:eastAsia="en-GB"/>
              </w:rPr>
              <w:drawing>
                <wp:inline distT="0" distB="0" distL="0" distR="0" wp14:anchorId="654F7CB7" wp14:editId="3B97B0A1">
                  <wp:extent cx="2712519" cy="2034540"/>
                  <wp:effectExtent l="0" t="0" r="0" b="3810"/>
                  <wp:docPr id="389398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145" cy="2039510"/>
                          </a:xfrm>
                          <a:prstGeom prst="rect">
                            <a:avLst/>
                          </a:prstGeom>
                          <a:noFill/>
                          <a:ln>
                            <a:noFill/>
                          </a:ln>
                        </pic:spPr>
                      </pic:pic>
                    </a:graphicData>
                  </a:graphic>
                </wp:inline>
              </w:drawing>
            </w:r>
          </w:p>
        </w:tc>
      </w:tr>
      <w:tr w:rsidR="005909D2" w:rsidRPr="00F67752" w14:paraId="258FDF4A" w14:textId="77777777" w:rsidTr="005033DB">
        <w:trPr>
          <w:trHeight w:val="19"/>
          <w:jc w:val="center"/>
        </w:trPr>
        <w:tc>
          <w:tcPr>
            <w:tcW w:w="9627" w:type="dxa"/>
            <w:gridSpan w:val="2"/>
          </w:tcPr>
          <w:p w14:paraId="4DCF5229" w14:textId="0FE9DC6D" w:rsidR="005909D2" w:rsidRPr="00F67752" w:rsidRDefault="005909D2" w:rsidP="00AD3FBB">
            <w:pPr>
              <w:jc w:val="both"/>
              <w:rPr>
                <w:rFonts w:ascii="Times New Roman" w:hAnsi="Times New Roman" w:cs="Times New Roman"/>
                <w:noProof/>
                <w:sz w:val="20"/>
                <w:szCs w:val="20"/>
                <w:lang w:eastAsia="en-GB"/>
              </w:rPr>
            </w:pPr>
            <w:r w:rsidRPr="00F67752">
              <w:rPr>
                <w:rFonts w:ascii="Times New Roman" w:hAnsi="Times New Roman" w:cs="Times New Roman"/>
                <w:noProof/>
                <w:sz w:val="20"/>
                <w:szCs w:val="20"/>
                <w:lang w:eastAsia="en-GB"/>
              </w:rPr>
              <w:t>Notes:</w:t>
            </w:r>
            <w:r w:rsidR="00E95502">
              <w:rPr>
                <w:rFonts w:ascii="Times New Roman" w:hAnsi="Times New Roman" w:cs="Times New Roman"/>
                <w:noProof/>
                <w:sz w:val="20"/>
                <w:szCs w:val="20"/>
                <w:lang w:eastAsia="en-GB"/>
              </w:rPr>
              <w:t xml:space="preserve"> The extracted volatility factor from the UERS, which represents shipping cost uncertainty is represented by the blue line, while the other uncertainty measures are represented by the orange line. EPU is the economic policy uncertainty index, PMI is the </w:t>
            </w:r>
            <w:r w:rsidR="00EB120B">
              <w:rPr>
                <w:rFonts w:ascii="Times New Roman" w:hAnsi="Times New Roman" w:cs="Times New Roman"/>
                <w:noProof/>
                <w:sz w:val="20"/>
                <w:szCs w:val="20"/>
                <w:lang w:eastAsia="en-GB"/>
              </w:rPr>
              <w:t>P</w:t>
            </w:r>
            <w:r w:rsidR="00E95502">
              <w:rPr>
                <w:rFonts w:ascii="Times New Roman" w:hAnsi="Times New Roman" w:cs="Times New Roman"/>
                <w:noProof/>
                <w:sz w:val="20"/>
                <w:szCs w:val="20"/>
                <w:lang w:eastAsia="en-GB"/>
              </w:rPr>
              <w:t>urchas</w:t>
            </w:r>
            <w:r w:rsidR="00222B44">
              <w:rPr>
                <w:rFonts w:ascii="Times New Roman" w:hAnsi="Times New Roman" w:cs="Times New Roman"/>
                <w:noProof/>
                <w:sz w:val="20"/>
                <w:szCs w:val="20"/>
                <w:lang w:eastAsia="en-GB"/>
              </w:rPr>
              <w:t>ing</w:t>
            </w:r>
            <w:r w:rsidR="00E95502">
              <w:rPr>
                <w:rFonts w:ascii="Times New Roman" w:hAnsi="Times New Roman" w:cs="Times New Roman"/>
                <w:noProof/>
                <w:sz w:val="20"/>
                <w:szCs w:val="20"/>
                <w:lang w:eastAsia="en-GB"/>
              </w:rPr>
              <w:t xml:space="preserve"> </w:t>
            </w:r>
            <w:r w:rsidR="00222B44">
              <w:rPr>
                <w:rFonts w:ascii="Times New Roman" w:hAnsi="Times New Roman" w:cs="Times New Roman"/>
                <w:noProof/>
                <w:sz w:val="20"/>
                <w:szCs w:val="20"/>
                <w:lang w:eastAsia="en-GB"/>
              </w:rPr>
              <w:t>M</w:t>
            </w:r>
            <w:r w:rsidR="00E95502">
              <w:rPr>
                <w:rFonts w:ascii="Times New Roman" w:hAnsi="Times New Roman" w:cs="Times New Roman"/>
                <w:noProof/>
                <w:sz w:val="20"/>
                <w:szCs w:val="20"/>
                <w:lang w:eastAsia="en-GB"/>
              </w:rPr>
              <w:t>anager</w:t>
            </w:r>
            <w:r w:rsidR="00222B44">
              <w:rPr>
                <w:rFonts w:ascii="Times New Roman" w:hAnsi="Times New Roman" w:cs="Times New Roman"/>
                <w:noProof/>
                <w:sz w:val="20"/>
                <w:szCs w:val="20"/>
                <w:lang w:eastAsia="en-GB"/>
              </w:rPr>
              <w:t>’s</w:t>
            </w:r>
            <w:r w:rsidR="00E95502">
              <w:rPr>
                <w:rFonts w:ascii="Times New Roman" w:hAnsi="Times New Roman" w:cs="Times New Roman"/>
                <w:noProof/>
                <w:sz w:val="20"/>
                <w:szCs w:val="20"/>
                <w:lang w:eastAsia="en-GB"/>
              </w:rPr>
              <w:t xml:space="preserve"> index, VIX is the </w:t>
            </w:r>
            <w:r w:rsidR="00EB120B">
              <w:rPr>
                <w:rFonts w:ascii="Times New Roman" w:hAnsi="Times New Roman" w:cs="Times New Roman"/>
                <w:noProof/>
                <w:sz w:val="20"/>
                <w:szCs w:val="20"/>
                <w:lang w:eastAsia="en-GB"/>
              </w:rPr>
              <w:t xml:space="preserve">CBOE </w:t>
            </w:r>
            <w:r w:rsidR="00E95502">
              <w:rPr>
                <w:rFonts w:ascii="Times New Roman" w:hAnsi="Times New Roman" w:cs="Times New Roman"/>
                <w:noProof/>
                <w:sz w:val="20"/>
                <w:szCs w:val="20"/>
                <w:lang w:eastAsia="en-GB"/>
              </w:rPr>
              <w:t>volatility index and OVX is the C</w:t>
            </w:r>
            <w:r w:rsidR="00EB120B">
              <w:rPr>
                <w:rFonts w:ascii="Times New Roman" w:hAnsi="Times New Roman" w:cs="Times New Roman"/>
                <w:noProof/>
                <w:sz w:val="20"/>
                <w:szCs w:val="20"/>
                <w:lang w:eastAsia="en-GB"/>
              </w:rPr>
              <w:t>BOE</w:t>
            </w:r>
            <w:r w:rsidR="00E95502">
              <w:rPr>
                <w:rFonts w:ascii="Times New Roman" w:hAnsi="Times New Roman" w:cs="Times New Roman"/>
                <w:noProof/>
                <w:sz w:val="20"/>
                <w:szCs w:val="20"/>
                <w:lang w:eastAsia="en-GB"/>
              </w:rPr>
              <w:t xml:space="preserve"> crude oil volatility index.</w:t>
            </w:r>
          </w:p>
        </w:tc>
      </w:tr>
    </w:tbl>
    <w:p w14:paraId="4B48B9B9" w14:textId="77777777" w:rsidR="0006300E" w:rsidRDefault="0006300E" w:rsidP="000E6BC0">
      <w:pPr>
        <w:spacing w:after="0" w:line="360" w:lineRule="auto"/>
        <w:jc w:val="both"/>
        <w:rPr>
          <w:rFonts w:ascii="Times New Roman" w:hAnsi="Times New Roman" w:cs="Times New Roman"/>
          <w:sz w:val="24"/>
          <w:szCs w:val="24"/>
        </w:rPr>
      </w:pPr>
    </w:p>
    <w:p w14:paraId="16AC3D8D" w14:textId="77777777" w:rsidR="007E5FAB" w:rsidRPr="00707B65" w:rsidRDefault="007E5FAB" w:rsidP="000E6BC0">
      <w:pPr>
        <w:spacing w:after="0" w:line="360" w:lineRule="auto"/>
        <w:jc w:val="both"/>
        <w:rPr>
          <w:rFonts w:ascii="Times New Roman" w:hAnsi="Times New Roman" w:cs="Times New Roman"/>
          <w:sz w:val="24"/>
          <w:szCs w:val="24"/>
        </w:rPr>
      </w:pPr>
    </w:p>
    <w:p w14:paraId="48351F0A" w14:textId="4783C15B" w:rsidR="003E22D3" w:rsidRPr="00707B65" w:rsidRDefault="000952E8" w:rsidP="00C566E3">
      <w:pPr>
        <w:pStyle w:val="Heading3"/>
        <w:rPr>
          <w:rFonts w:ascii="Times New Roman" w:hAnsi="Times New Roman" w:cs="Times New Roman"/>
          <w:b/>
          <w:color w:val="auto"/>
        </w:rPr>
      </w:pPr>
      <w:r w:rsidRPr="00707B65">
        <w:rPr>
          <w:rFonts w:ascii="Times New Roman" w:hAnsi="Times New Roman" w:cs="Times New Roman"/>
          <w:b/>
          <w:color w:val="auto"/>
        </w:rPr>
        <w:t>4.4</w:t>
      </w:r>
      <w:r w:rsidR="004B2384" w:rsidRPr="00707B65">
        <w:rPr>
          <w:rFonts w:ascii="Times New Roman" w:hAnsi="Times New Roman" w:cs="Times New Roman"/>
          <w:b/>
          <w:color w:val="auto"/>
        </w:rPr>
        <w:t xml:space="preserve"> </w:t>
      </w:r>
      <w:r w:rsidR="00A21DE7">
        <w:rPr>
          <w:rFonts w:ascii="Times New Roman" w:hAnsi="Times New Roman" w:cs="Times New Roman"/>
          <w:b/>
          <w:color w:val="auto"/>
        </w:rPr>
        <w:t>S</w:t>
      </w:r>
      <w:r w:rsidR="008719B7">
        <w:rPr>
          <w:rFonts w:ascii="Times New Roman" w:hAnsi="Times New Roman" w:cs="Times New Roman"/>
          <w:b/>
          <w:color w:val="auto"/>
        </w:rPr>
        <w:t xml:space="preserve">hipping </w:t>
      </w:r>
      <w:r w:rsidR="00EC6A99">
        <w:rPr>
          <w:rFonts w:ascii="Times New Roman" w:hAnsi="Times New Roman" w:cs="Times New Roman"/>
          <w:b/>
          <w:color w:val="auto"/>
        </w:rPr>
        <w:t>C</w:t>
      </w:r>
      <w:r w:rsidR="008719B7">
        <w:rPr>
          <w:rFonts w:ascii="Times New Roman" w:hAnsi="Times New Roman" w:cs="Times New Roman"/>
          <w:b/>
          <w:color w:val="auto"/>
        </w:rPr>
        <w:t xml:space="preserve">ost </w:t>
      </w:r>
      <w:r w:rsidR="00EC6A99">
        <w:rPr>
          <w:rFonts w:ascii="Times New Roman" w:hAnsi="Times New Roman" w:cs="Times New Roman"/>
          <w:b/>
          <w:color w:val="auto"/>
        </w:rPr>
        <w:t>U</w:t>
      </w:r>
      <w:r w:rsidR="008719B7">
        <w:rPr>
          <w:rFonts w:ascii="Times New Roman" w:hAnsi="Times New Roman" w:cs="Times New Roman"/>
          <w:b/>
          <w:color w:val="auto"/>
        </w:rPr>
        <w:t xml:space="preserve">ncertainty </w:t>
      </w:r>
      <w:r w:rsidR="00A21DE7">
        <w:rPr>
          <w:rFonts w:ascii="Times New Roman" w:hAnsi="Times New Roman" w:cs="Times New Roman"/>
          <w:b/>
          <w:color w:val="auto"/>
        </w:rPr>
        <w:t xml:space="preserve">and </w:t>
      </w:r>
      <w:r w:rsidR="0092136F">
        <w:rPr>
          <w:rFonts w:ascii="Times New Roman" w:hAnsi="Times New Roman" w:cs="Times New Roman"/>
          <w:b/>
          <w:color w:val="auto"/>
        </w:rPr>
        <w:t xml:space="preserve">the </w:t>
      </w:r>
      <w:r w:rsidR="00EC6A99">
        <w:rPr>
          <w:rFonts w:ascii="Times New Roman" w:hAnsi="Times New Roman" w:cs="Times New Roman"/>
          <w:b/>
          <w:color w:val="auto"/>
        </w:rPr>
        <w:t>G</w:t>
      </w:r>
      <w:r w:rsidR="0092136F">
        <w:rPr>
          <w:rFonts w:ascii="Times New Roman" w:hAnsi="Times New Roman" w:cs="Times New Roman"/>
          <w:b/>
          <w:color w:val="auto"/>
        </w:rPr>
        <w:t xml:space="preserve">lobal </w:t>
      </w:r>
      <w:r w:rsidR="00EC6A99">
        <w:rPr>
          <w:rFonts w:ascii="Times New Roman" w:hAnsi="Times New Roman" w:cs="Times New Roman"/>
          <w:b/>
          <w:color w:val="auto"/>
        </w:rPr>
        <w:t>D</w:t>
      </w:r>
      <w:r w:rsidR="0092136F">
        <w:rPr>
          <w:rFonts w:ascii="Times New Roman" w:hAnsi="Times New Roman" w:cs="Times New Roman"/>
          <w:b/>
          <w:color w:val="auto"/>
        </w:rPr>
        <w:t xml:space="preserve">rivers of </w:t>
      </w:r>
      <w:r w:rsidR="00EC6A99">
        <w:rPr>
          <w:rFonts w:ascii="Times New Roman" w:hAnsi="Times New Roman" w:cs="Times New Roman"/>
          <w:b/>
          <w:color w:val="auto"/>
        </w:rPr>
        <w:t>I</w:t>
      </w:r>
      <w:r w:rsidR="0092136F">
        <w:rPr>
          <w:rFonts w:ascii="Times New Roman" w:hAnsi="Times New Roman" w:cs="Times New Roman"/>
          <w:b/>
          <w:color w:val="auto"/>
        </w:rPr>
        <w:t>nflation</w:t>
      </w:r>
    </w:p>
    <w:p w14:paraId="2F7192F9" w14:textId="7C264638" w:rsidR="00D47462" w:rsidRDefault="00EC6A99" w:rsidP="000E6BC0">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Next</w:t>
      </w:r>
      <w:proofErr w:type="gramEnd"/>
      <w:r>
        <w:rPr>
          <w:rFonts w:ascii="Times New Roman" w:hAnsi="Times New Roman" w:cs="Times New Roman"/>
          <w:sz w:val="24"/>
          <w:szCs w:val="24"/>
        </w:rPr>
        <w:t xml:space="preserve"> we assess </w:t>
      </w:r>
      <w:r w:rsidR="00E86339" w:rsidRPr="002545B9">
        <w:rPr>
          <w:rFonts w:ascii="Times New Roman" w:hAnsi="Times New Roman" w:cs="Times New Roman"/>
          <w:sz w:val="24"/>
          <w:szCs w:val="24"/>
        </w:rPr>
        <w:t xml:space="preserve">the </w:t>
      </w:r>
      <w:r w:rsidR="007E5FAB" w:rsidRPr="002545B9">
        <w:rPr>
          <w:rFonts w:ascii="Times New Roman" w:hAnsi="Times New Roman" w:cs="Times New Roman"/>
          <w:sz w:val="24"/>
          <w:szCs w:val="24"/>
        </w:rPr>
        <w:t xml:space="preserve">pass-through of shipping cost uncertainty </w:t>
      </w:r>
      <w:r>
        <w:rPr>
          <w:rFonts w:ascii="Times New Roman" w:hAnsi="Times New Roman" w:cs="Times New Roman"/>
          <w:sz w:val="24"/>
          <w:szCs w:val="24"/>
        </w:rPr>
        <w:t xml:space="preserve">to </w:t>
      </w:r>
      <w:r w:rsidR="007E5FAB" w:rsidRPr="002545B9">
        <w:rPr>
          <w:rFonts w:ascii="Times New Roman" w:hAnsi="Times New Roman" w:cs="Times New Roman"/>
          <w:sz w:val="24"/>
          <w:szCs w:val="24"/>
        </w:rPr>
        <w:t>inflation</w:t>
      </w:r>
      <w:r>
        <w:rPr>
          <w:rFonts w:ascii="Times New Roman" w:hAnsi="Times New Roman" w:cs="Times New Roman"/>
          <w:sz w:val="24"/>
          <w:szCs w:val="24"/>
        </w:rPr>
        <w:t xml:space="preserve"> using our measure in the context of a </w:t>
      </w:r>
      <w:r w:rsidR="00CB690B" w:rsidRPr="002545B9">
        <w:rPr>
          <w:rFonts w:ascii="Times New Roman" w:hAnsi="Times New Roman" w:cs="Times New Roman"/>
          <w:sz w:val="24"/>
          <w:szCs w:val="24"/>
        </w:rPr>
        <w:t xml:space="preserve">structural </w:t>
      </w:r>
      <w:r w:rsidR="007E5FAB" w:rsidRPr="002545B9">
        <w:rPr>
          <w:rFonts w:ascii="Times New Roman" w:hAnsi="Times New Roman" w:cs="Times New Roman"/>
          <w:sz w:val="24"/>
          <w:szCs w:val="24"/>
        </w:rPr>
        <w:t xml:space="preserve">VAR model </w:t>
      </w:r>
      <w:r>
        <w:rPr>
          <w:rFonts w:ascii="Times New Roman" w:hAnsi="Times New Roman" w:cs="Times New Roman"/>
          <w:sz w:val="24"/>
          <w:szCs w:val="24"/>
        </w:rPr>
        <w:t xml:space="preserve">in the case of </w:t>
      </w:r>
      <w:r w:rsidR="00B811F4" w:rsidRPr="002545B9">
        <w:rPr>
          <w:rFonts w:ascii="Times New Roman" w:hAnsi="Times New Roman" w:cs="Times New Roman"/>
          <w:sz w:val="24"/>
          <w:szCs w:val="24"/>
        </w:rPr>
        <w:t xml:space="preserve">the US, the UK and the euro area. All three </w:t>
      </w:r>
      <w:r>
        <w:rPr>
          <w:rFonts w:ascii="Times New Roman" w:hAnsi="Times New Roman" w:cs="Times New Roman"/>
          <w:sz w:val="24"/>
          <w:szCs w:val="24"/>
        </w:rPr>
        <w:t xml:space="preserve">of these </w:t>
      </w:r>
      <w:r w:rsidR="006D4511" w:rsidRPr="002545B9">
        <w:rPr>
          <w:rFonts w:ascii="Times New Roman" w:hAnsi="Times New Roman" w:cs="Times New Roman"/>
          <w:sz w:val="24"/>
          <w:szCs w:val="24"/>
        </w:rPr>
        <w:t>economie</w:t>
      </w:r>
      <w:r w:rsidR="00B811F4" w:rsidRPr="002545B9">
        <w:rPr>
          <w:rFonts w:ascii="Times New Roman" w:hAnsi="Times New Roman" w:cs="Times New Roman"/>
          <w:sz w:val="24"/>
          <w:szCs w:val="24"/>
        </w:rPr>
        <w:t xml:space="preserve">s have </w:t>
      </w:r>
      <w:r>
        <w:rPr>
          <w:rFonts w:ascii="Times New Roman" w:hAnsi="Times New Roman" w:cs="Times New Roman"/>
          <w:sz w:val="24"/>
          <w:szCs w:val="24"/>
        </w:rPr>
        <w:t xml:space="preserve">experienced an </w:t>
      </w:r>
      <w:r w:rsidR="00B811F4" w:rsidRPr="002545B9">
        <w:rPr>
          <w:rFonts w:ascii="Times New Roman" w:hAnsi="Times New Roman" w:cs="Times New Roman"/>
          <w:sz w:val="24"/>
          <w:szCs w:val="24"/>
        </w:rPr>
        <w:t>increase</w:t>
      </w:r>
      <w:r>
        <w:rPr>
          <w:rFonts w:ascii="Times New Roman" w:hAnsi="Times New Roman" w:cs="Times New Roman"/>
          <w:sz w:val="24"/>
          <w:szCs w:val="24"/>
        </w:rPr>
        <w:t xml:space="preserve"> in t</w:t>
      </w:r>
      <w:r w:rsidR="007C156D" w:rsidRPr="002545B9">
        <w:rPr>
          <w:rFonts w:ascii="Times New Roman" w:hAnsi="Times New Roman" w:cs="Times New Roman"/>
          <w:sz w:val="24"/>
          <w:szCs w:val="24"/>
        </w:rPr>
        <w:t>heir</w:t>
      </w:r>
      <w:r w:rsidR="00B811F4" w:rsidRPr="002545B9">
        <w:rPr>
          <w:rFonts w:ascii="Times New Roman" w:hAnsi="Times New Roman" w:cs="Times New Roman"/>
          <w:sz w:val="24"/>
          <w:szCs w:val="24"/>
        </w:rPr>
        <w:t xml:space="preserve"> intermediate imports as a share of total imports </w:t>
      </w:r>
      <w:r w:rsidR="008C766F" w:rsidRPr="002545B9">
        <w:rPr>
          <w:rFonts w:ascii="Times New Roman" w:hAnsi="Times New Roman" w:cs="Times New Roman"/>
          <w:sz w:val="24"/>
          <w:szCs w:val="24"/>
        </w:rPr>
        <w:t>over time</w:t>
      </w:r>
      <w:r>
        <w:rPr>
          <w:rFonts w:ascii="Times New Roman" w:hAnsi="Times New Roman" w:cs="Times New Roman"/>
          <w:sz w:val="24"/>
          <w:szCs w:val="24"/>
        </w:rPr>
        <w:t>,</w:t>
      </w:r>
      <w:r w:rsidR="00FD0A79" w:rsidRPr="002545B9">
        <w:rPr>
          <w:rFonts w:ascii="Times New Roman" w:hAnsi="Times New Roman" w:cs="Times New Roman"/>
          <w:sz w:val="24"/>
          <w:szCs w:val="24"/>
        </w:rPr>
        <w:t xml:space="preserve"> although </w:t>
      </w:r>
      <w:r>
        <w:rPr>
          <w:rFonts w:ascii="Times New Roman" w:hAnsi="Times New Roman" w:cs="Times New Roman"/>
          <w:sz w:val="24"/>
          <w:szCs w:val="24"/>
        </w:rPr>
        <w:t>there has been a decline i</w:t>
      </w:r>
      <w:r w:rsidR="008C766F" w:rsidRPr="002545B9">
        <w:rPr>
          <w:rFonts w:ascii="Times New Roman" w:hAnsi="Times New Roman" w:cs="Times New Roman"/>
          <w:sz w:val="24"/>
          <w:szCs w:val="24"/>
        </w:rPr>
        <w:t xml:space="preserve">n </w:t>
      </w:r>
      <w:r>
        <w:rPr>
          <w:rFonts w:ascii="Times New Roman" w:hAnsi="Times New Roman" w:cs="Times New Roman"/>
          <w:sz w:val="24"/>
          <w:szCs w:val="24"/>
        </w:rPr>
        <w:t xml:space="preserve">the most </w:t>
      </w:r>
      <w:r w:rsidR="008C766F" w:rsidRPr="002545B9">
        <w:rPr>
          <w:rFonts w:ascii="Times New Roman" w:hAnsi="Times New Roman" w:cs="Times New Roman"/>
          <w:sz w:val="24"/>
          <w:szCs w:val="24"/>
        </w:rPr>
        <w:t xml:space="preserve">recent years </w:t>
      </w:r>
      <w:r>
        <w:rPr>
          <w:rFonts w:ascii="Times New Roman" w:hAnsi="Times New Roman" w:cs="Times New Roman"/>
          <w:sz w:val="24"/>
          <w:szCs w:val="24"/>
        </w:rPr>
        <w:t xml:space="preserve">in </w:t>
      </w:r>
      <w:r w:rsidR="008C766F" w:rsidRPr="002545B9">
        <w:rPr>
          <w:rFonts w:ascii="Times New Roman" w:hAnsi="Times New Roman" w:cs="Times New Roman"/>
          <w:sz w:val="24"/>
          <w:szCs w:val="24"/>
        </w:rPr>
        <w:t xml:space="preserve">the </w:t>
      </w:r>
      <w:r>
        <w:rPr>
          <w:rFonts w:ascii="Times New Roman" w:hAnsi="Times New Roman" w:cs="Times New Roman"/>
          <w:sz w:val="24"/>
          <w:szCs w:val="24"/>
        </w:rPr>
        <w:t xml:space="preserve">case of the </w:t>
      </w:r>
      <w:r w:rsidR="008C766F" w:rsidRPr="002545B9">
        <w:rPr>
          <w:rFonts w:ascii="Times New Roman" w:hAnsi="Times New Roman" w:cs="Times New Roman"/>
          <w:sz w:val="24"/>
          <w:szCs w:val="24"/>
        </w:rPr>
        <w:t xml:space="preserve">US and </w:t>
      </w:r>
      <w:r>
        <w:rPr>
          <w:rFonts w:ascii="Times New Roman" w:hAnsi="Times New Roman" w:cs="Times New Roman"/>
          <w:sz w:val="24"/>
          <w:szCs w:val="24"/>
        </w:rPr>
        <w:t xml:space="preserve">of </w:t>
      </w:r>
      <w:r w:rsidR="008C766F" w:rsidRPr="002545B9">
        <w:rPr>
          <w:rFonts w:ascii="Times New Roman" w:hAnsi="Times New Roman" w:cs="Times New Roman"/>
          <w:sz w:val="24"/>
          <w:szCs w:val="24"/>
        </w:rPr>
        <w:t xml:space="preserve">the UK </w:t>
      </w:r>
      <w:r w:rsidR="00B811F4" w:rsidRPr="002545B9">
        <w:rPr>
          <w:rFonts w:ascii="Times New Roman" w:hAnsi="Times New Roman" w:cs="Times New Roman"/>
          <w:sz w:val="24"/>
          <w:szCs w:val="24"/>
        </w:rPr>
        <w:t xml:space="preserve">(Figure </w:t>
      </w:r>
      <w:r w:rsidR="00FF6541" w:rsidRPr="002545B9">
        <w:rPr>
          <w:rFonts w:ascii="Times New Roman" w:hAnsi="Times New Roman" w:cs="Times New Roman"/>
          <w:sz w:val="24"/>
          <w:szCs w:val="24"/>
        </w:rPr>
        <w:t>7</w:t>
      </w:r>
      <w:r w:rsidR="007C156D" w:rsidRPr="002545B9">
        <w:rPr>
          <w:rFonts w:ascii="Times New Roman" w:hAnsi="Times New Roman" w:cs="Times New Roman"/>
          <w:sz w:val="24"/>
          <w:szCs w:val="24"/>
        </w:rPr>
        <w:t>).</w:t>
      </w:r>
      <w:r w:rsidR="00FD0A79" w:rsidRPr="002545B9">
        <w:rPr>
          <w:rFonts w:ascii="Times New Roman" w:hAnsi="Times New Roman" w:cs="Times New Roman"/>
          <w:sz w:val="24"/>
          <w:szCs w:val="24"/>
        </w:rPr>
        <w:t xml:space="preserve"> </w:t>
      </w:r>
      <w:r w:rsidR="00372BC6">
        <w:rPr>
          <w:rFonts w:ascii="Times New Roman" w:hAnsi="Times New Roman" w:cs="Times New Roman"/>
          <w:sz w:val="24"/>
          <w:szCs w:val="24"/>
        </w:rPr>
        <w:t xml:space="preserve">Since </w:t>
      </w:r>
      <w:r w:rsidR="00A50CC1">
        <w:rPr>
          <w:rFonts w:ascii="Times New Roman" w:hAnsi="Times New Roman" w:cs="Times New Roman"/>
          <w:sz w:val="24"/>
          <w:szCs w:val="24"/>
        </w:rPr>
        <w:t xml:space="preserve">this </w:t>
      </w:r>
      <w:r w:rsidR="00FD0A79" w:rsidRPr="002545B9">
        <w:rPr>
          <w:rFonts w:ascii="Times New Roman" w:hAnsi="Times New Roman" w:cs="Times New Roman"/>
          <w:sz w:val="24"/>
          <w:szCs w:val="24"/>
        </w:rPr>
        <w:t xml:space="preserve">share </w:t>
      </w:r>
      <w:r w:rsidR="00A50CC1">
        <w:rPr>
          <w:rFonts w:ascii="Times New Roman" w:hAnsi="Times New Roman" w:cs="Times New Roman"/>
          <w:sz w:val="24"/>
          <w:szCs w:val="24"/>
        </w:rPr>
        <w:t xml:space="preserve">varies across </w:t>
      </w:r>
      <w:r w:rsidR="00FD0A79" w:rsidRPr="002545B9">
        <w:rPr>
          <w:rFonts w:ascii="Times New Roman" w:hAnsi="Times New Roman" w:cs="Times New Roman"/>
          <w:sz w:val="24"/>
          <w:szCs w:val="24"/>
        </w:rPr>
        <w:t xml:space="preserve">the three economies </w:t>
      </w:r>
      <w:r w:rsidR="00A50CC1">
        <w:rPr>
          <w:rFonts w:ascii="Times New Roman" w:hAnsi="Times New Roman" w:cs="Times New Roman"/>
          <w:sz w:val="24"/>
          <w:szCs w:val="24"/>
        </w:rPr>
        <w:t xml:space="preserve">being examined, so will </w:t>
      </w:r>
      <w:r w:rsidR="00FD0A79" w:rsidRPr="002545B9">
        <w:rPr>
          <w:rFonts w:ascii="Times New Roman" w:hAnsi="Times New Roman" w:cs="Times New Roman"/>
          <w:sz w:val="24"/>
          <w:szCs w:val="24"/>
        </w:rPr>
        <w:t>thei</w:t>
      </w:r>
      <w:r w:rsidR="00F1006B" w:rsidRPr="002545B9">
        <w:rPr>
          <w:rFonts w:ascii="Times New Roman" w:hAnsi="Times New Roman" w:cs="Times New Roman"/>
          <w:sz w:val="24"/>
          <w:szCs w:val="24"/>
        </w:rPr>
        <w:t xml:space="preserve">r exposure to shipping cost uncertainty. </w:t>
      </w:r>
      <w:r w:rsidR="00A50CC1">
        <w:rPr>
          <w:rFonts w:ascii="Times New Roman" w:hAnsi="Times New Roman" w:cs="Times New Roman"/>
          <w:sz w:val="24"/>
          <w:szCs w:val="24"/>
        </w:rPr>
        <w:t>This heterogeneity make</w:t>
      </w:r>
      <w:r w:rsidR="007C156D" w:rsidRPr="002545B9">
        <w:rPr>
          <w:rFonts w:ascii="Times New Roman" w:hAnsi="Times New Roman" w:cs="Times New Roman"/>
          <w:sz w:val="24"/>
          <w:szCs w:val="24"/>
        </w:rPr>
        <w:t xml:space="preserve">s </w:t>
      </w:r>
      <w:r w:rsidR="00A50CC1">
        <w:rPr>
          <w:rFonts w:ascii="Times New Roman" w:hAnsi="Times New Roman" w:cs="Times New Roman"/>
          <w:sz w:val="24"/>
          <w:szCs w:val="24"/>
        </w:rPr>
        <w:t xml:space="preserve">it particularly </w:t>
      </w:r>
      <w:r w:rsidR="007C156D" w:rsidRPr="002545B9">
        <w:rPr>
          <w:rFonts w:ascii="Times New Roman" w:hAnsi="Times New Roman" w:cs="Times New Roman"/>
          <w:sz w:val="24"/>
          <w:szCs w:val="24"/>
        </w:rPr>
        <w:t>interesting to examine the pass-through of shipping cost uncertainty</w:t>
      </w:r>
      <w:r w:rsidR="00A50CC1">
        <w:rPr>
          <w:rFonts w:ascii="Times New Roman" w:hAnsi="Times New Roman" w:cs="Times New Roman"/>
          <w:sz w:val="24"/>
          <w:szCs w:val="24"/>
        </w:rPr>
        <w:t xml:space="preserve"> in this set of countries</w:t>
      </w:r>
      <w:r w:rsidR="007C156D" w:rsidRPr="002545B9">
        <w:rPr>
          <w:rFonts w:ascii="Times New Roman" w:hAnsi="Times New Roman" w:cs="Times New Roman"/>
          <w:sz w:val="24"/>
          <w:szCs w:val="24"/>
        </w:rPr>
        <w:t>.</w:t>
      </w:r>
    </w:p>
    <w:p w14:paraId="7D365A2F" w14:textId="77777777" w:rsidR="00022F44" w:rsidRPr="002545B9" w:rsidRDefault="00022F44" w:rsidP="000E6BC0">
      <w:pPr>
        <w:spacing w:after="0" w:line="360" w:lineRule="auto"/>
        <w:jc w:val="both"/>
        <w:rPr>
          <w:rFonts w:ascii="Times New Roman" w:hAnsi="Times New Roman" w:cs="Times New Roman"/>
          <w:sz w:val="24"/>
          <w:szCs w:val="24"/>
        </w:rPr>
      </w:pPr>
    </w:p>
    <w:p w14:paraId="602DB594" w14:textId="77777777" w:rsidR="007D7188" w:rsidRDefault="007D7188" w:rsidP="00D47462">
      <w:pPr>
        <w:spacing w:after="0" w:line="360" w:lineRule="auto"/>
        <w:jc w:val="both"/>
        <w:rPr>
          <w:rFonts w:ascii="Times New Roman" w:hAnsi="Times New Roman" w:cs="Times New Roman"/>
          <w:sz w:val="24"/>
          <w:szCs w:val="24"/>
        </w:rPr>
      </w:pPr>
    </w:p>
    <w:p w14:paraId="04BECBB5" w14:textId="77777777" w:rsidR="00022F44" w:rsidRDefault="00022F44" w:rsidP="00D47462">
      <w:pPr>
        <w:spacing w:after="0" w:line="360" w:lineRule="auto"/>
        <w:jc w:val="both"/>
        <w:rPr>
          <w:rFonts w:ascii="Times New Roman" w:hAnsi="Times New Roman" w:cs="Times New Roman"/>
          <w:sz w:val="24"/>
          <w:szCs w:val="24"/>
        </w:rPr>
      </w:pPr>
    </w:p>
    <w:p w14:paraId="6CB9B109" w14:textId="77777777" w:rsidR="00022F44" w:rsidRPr="002545B9" w:rsidRDefault="00022F44" w:rsidP="00D47462">
      <w:pPr>
        <w:spacing w:after="0" w:line="360" w:lineRule="auto"/>
        <w:jc w:val="both"/>
        <w:rPr>
          <w:rFonts w:ascii="Times New Roman" w:hAnsi="Times New Roman" w:cs="Times New Roman"/>
          <w:sz w:val="24"/>
          <w:szCs w:val="24"/>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5681"/>
      </w:tblGrid>
      <w:tr w:rsidR="00D47462" w:rsidRPr="002545B9" w14:paraId="2ED31E68" w14:textId="77777777" w:rsidTr="00D47462">
        <w:trPr>
          <w:trHeight w:val="30"/>
          <w:jc w:val="center"/>
        </w:trPr>
        <w:tc>
          <w:tcPr>
            <w:tcW w:w="5681" w:type="dxa"/>
          </w:tcPr>
          <w:p w14:paraId="6D77FA88" w14:textId="32716F59" w:rsidR="00D47462" w:rsidRPr="002545B9" w:rsidRDefault="00D47462" w:rsidP="004F4A6D">
            <w:pPr>
              <w:jc w:val="center"/>
              <w:rPr>
                <w:rFonts w:ascii="Times New Roman" w:hAnsi="Times New Roman" w:cs="Times New Roman"/>
                <w:b/>
                <w:sz w:val="20"/>
                <w:szCs w:val="20"/>
              </w:rPr>
            </w:pPr>
            <w:r w:rsidRPr="002545B9">
              <w:rPr>
                <w:rFonts w:ascii="Times New Roman" w:hAnsi="Times New Roman" w:cs="Times New Roman"/>
                <w:b/>
                <w:sz w:val="20"/>
                <w:szCs w:val="20"/>
              </w:rPr>
              <w:t xml:space="preserve">Figure </w:t>
            </w:r>
            <w:r w:rsidR="00FF6541" w:rsidRPr="002545B9">
              <w:rPr>
                <w:rFonts w:ascii="Times New Roman" w:hAnsi="Times New Roman" w:cs="Times New Roman"/>
                <w:b/>
                <w:sz w:val="20"/>
                <w:szCs w:val="20"/>
              </w:rPr>
              <w:t>7</w:t>
            </w:r>
            <w:r w:rsidR="007C156D" w:rsidRPr="002545B9">
              <w:rPr>
                <w:rFonts w:ascii="Times New Roman" w:hAnsi="Times New Roman" w:cs="Times New Roman"/>
                <w:b/>
                <w:sz w:val="20"/>
                <w:szCs w:val="20"/>
              </w:rPr>
              <w:t>.</w:t>
            </w:r>
            <w:r w:rsidRPr="002545B9">
              <w:rPr>
                <w:rFonts w:ascii="Times New Roman" w:hAnsi="Times New Roman" w:cs="Times New Roman"/>
                <w:b/>
                <w:sz w:val="20"/>
                <w:szCs w:val="20"/>
              </w:rPr>
              <w:t xml:space="preserve"> Intermediate imports as a share of total imports</w:t>
            </w:r>
          </w:p>
        </w:tc>
      </w:tr>
      <w:tr w:rsidR="00D47462" w:rsidRPr="002545B9" w14:paraId="2C4F2F4D" w14:textId="77777777" w:rsidTr="00D47462">
        <w:trPr>
          <w:trHeight w:val="360"/>
          <w:jc w:val="center"/>
        </w:trPr>
        <w:tc>
          <w:tcPr>
            <w:tcW w:w="5681" w:type="dxa"/>
          </w:tcPr>
          <w:p w14:paraId="74423DF1" w14:textId="69C6695A" w:rsidR="00D47462" w:rsidRPr="002545B9" w:rsidRDefault="00D47462" w:rsidP="004F4A6D">
            <w:pPr>
              <w:jc w:val="center"/>
              <w:rPr>
                <w:rFonts w:ascii="Times New Roman" w:hAnsi="Times New Roman" w:cs="Times New Roman"/>
                <w:sz w:val="20"/>
                <w:szCs w:val="20"/>
              </w:rPr>
            </w:pPr>
            <w:r w:rsidRPr="002545B9">
              <w:rPr>
                <w:noProof/>
                <w:lang w:eastAsia="en-GB"/>
              </w:rPr>
              <w:drawing>
                <wp:inline distT="0" distB="0" distL="0" distR="0" wp14:anchorId="241847BD" wp14:editId="2FD8D27E">
                  <wp:extent cx="3470563" cy="2603499"/>
                  <wp:effectExtent l="0" t="0" r="0" b="6985"/>
                  <wp:docPr id="171232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0963" cy="2611301"/>
                          </a:xfrm>
                          <a:prstGeom prst="rect">
                            <a:avLst/>
                          </a:prstGeom>
                          <a:noFill/>
                          <a:ln>
                            <a:noFill/>
                          </a:ln>
                        </pic:spPr>
                      </pic:pic>
                    </a:graphicData>
                  </a:graphic>
                </wp:inline>
              </w:drawing>
            </w:r>
          </w:p>
        </w:tc>
      </w:tr>
      <w:tr w:rsidR="00D47462" w:rsidRPr="002545B9" w14:paraId="623CDF5F" w14:textId="77777777" w:rsidTr="00D47462">
        <w:trPr>
          <w:trHeight w:val="30"/>
          <w:jc w:val="center"/>
        </w:trPr>
        <w:tc>
          <w:tcPr>
            <w:tcW w:w="5681" w:type="dxa"/>
          </w:tcPr>
          <w:p w14:paraId="74D67469" w14:textId="5F02D316" w:rsidR="00D47462" w:rsidRPr="002545B9" w:rsidRDefault="00D47462" w:rsidP="004F4A6D">
            <w:pPr>
              <w:jc w:val="both"/>
              <w:rPr>
                <w:rFonts w:ascii="Times New Roman" w:hAnsi="Times New Roman" w:cs="Times New Roman"/>
                <w:noProof/>
                <w:sz w:val="20"/>
                <w:szCs w:val="20"/>
                <w:lang w:eastAsia="en-GB"/>
              </w:rPr>
            </w:pPr>
            <w:r w:rsidRPr="002545B9">
              <w:rPr>
                <w:rFonts w:ascii="Times New Roman" w:hAnsi="Times New Roman" w:cs="Times New Roman"/>
                <w:noProof/>
                <w:sz w:val="20"/>
                <w:szCs w:val="20"/>
                <w:lang w:eastAsia="en-GB"/>
              </w:rPr>
              <w:t>Notes: Intermediate imports as a share of total imports (%)</w:t>
            </w:r>
            <w:r w:rsidR="00855064" w:rsidRPr="002545B9">
              <w:rPr>
                <w:rFonts w:ascii="Times New Roman" w:hAnsi="Times New Roman" w:cs="Times New Roman"/>
                <w:noProof/>
                <w:sz w:val="20"/>
                <w:szCs w:val="20"/>
                <w:lang w:eastAsia="en-GB"/>
              </w:rPr>
              <w:t>.</w:t>
            </w:r>
          </w:p>
        </w:tc>
      </w:tr>
    </w:tbl>
    <w:p w14:paraId="0BAEB673" w14:textId="77777777" w:rsidR="00B811F4" w:rsidRPr="002545B9" w:rsidRDefault="00B811F4" w:rsidP="000E6BC0">
      <w:pPr>
        <w:spacing w:after="0" w:line="360" w:lineRule="auto"/>
        <w:jc w:val="both"/>
        <w:rPr>
          <w:rFonts w:ascii="Times New Roman" w:hAnsi="Times New Roman" w:cs="Times New Roman"/>
          <w:sz w:val="24"/>
          <w:szCs w:val="24"/>
        </w:rPr>
      </w:pPr>
    </w:p>
    <w:p w14:paraId="23E55767" w14:textId="34E8F236" w:rsidR="006F0B09" w:rsidRPr="002545B9" w:rsidRDefault="006F0B09" w:rsidP="000E6BC0">
      <w:pPr>
        <w:spacing w:after="0" w:line="360" w:lineRule="auto"/>
        <w:jc w:val="both"/>
        <w:rPr>
          <w:rFonts w:ascii="Times New Roman" w:hAnsi="Times New Roman" w:cs="Times New Roman"/>
          <w:sz w:val="24"/>
          <w:szCs w:val="24"/>
        </w:rPr>
      </w:pPr>
    </w:p>
    <w:p w14:paraId="6164F896" w14:textId="66B9F976" w:rsidR="000B699E" w:rsidRDefault="00ED1984" w:rsidP="0092136F">
      <w:pPr>
        <w:spacing w:after="0" w:line="360" w:lineRule="auto"/>
        <w:jc w:val="both"/>
        <w:rPr>
          <w:rFonts w:ascii="Times New Roman" w:hAnsi="Times New Roman" w:cs="Times New Roman"/>
          <w:color w:val="FF0000"/>
          <w:sz w:val="24"/>
          <w:szCs w:val="24"/>
        </w:rPr>
      </w:pPr>
      <w:r w:rsidRPr="002545B9">
        <w:rPr>
          <w:rFonts w:ascii="Times New Roman" w:hAnsi="Times New Roman" w:cs="Times New Roman"/>
          <w:sz w:val="24"/>
          <w:szCs w:val="24"/>
        </w:rPr>
        <w:t xml:space="preserve">Figure </w:t>
      </w:r>
      <w:r w:rsidR="00FF6541" w:rsidRPr="002545B9">
        <w:rPr>
          <w:rFonts w:ascii="Times New Roman" w:hAnsi="Times New Roman" w:cs="Times New Roman"/>
          <w:sz w:val="24"/>
          <w:szCs w:val="24"/>
        </w:rPr>
        <w:t xml:space="preserve">8 </w:t>
      </w:r>
      <w:r w:rsidRPr="002545B9">
        <w:rPr>
          <w:rFonts w:ascii="Times New Roman" w:hAnsi="Times New Roman" w:cs="Times New Roman"/>
          <w:sz w:val="24"/>
          <w:szCs w:val="24"/>
        </w:rPr>
        <w:t xml:space="preserve">compares the responses of different </w:t>
      </w:r>
      <w:r w:rsidR="00A50CC1">
        <w:rPr>
          <w:rFonts w:ascii="Times New Roman" w:hAnsi="Times New Roman" w:cs="Times New Roman"/>
          <w:sz w:val="24"/>
          <w:szCs w:val="24"/>
        </w:rPr>
        <w:t>measure</w:t>
      </w:r>
      <w:r w:rsidRPr="002545B9">
        <w:rPr>
          <w:rFonts w:ascii="Times New Roman" w:hAnsi="Times New Roman" w:cs="Times New Roman"/>
          <w:sz w:val="24"/>
          <w:szCs w:val="24"/>
        </w:rPr>
        <w:t xml:space="preserve">s of inflation to </w:t>
      </w:r>
      <w:r w:rsidR="0038140F" w:rsidRPr="002545B9">
        <w:rPr>
          <w:rFonts w:ascii="Times New Roman" w:hAnsi="Times New Roman" w:cs="Times New Roman"/>
          <w:sz w:val="24"/>
          <w:szCs w:val="24"/>
        </w:rPr>
        <w:t xml:space="preserve">shipping cost mean and </w:t>
      </w:r>
      <w:r w:rsidRPr="002545B9">
        <w:rPr>
          <w:rFonts w:ascii="Times New Roman" w:hAnsi="Times New Roman" w:cs="Times New Roman"/>
          <w:sz w:val="24"/>
          <w:szCs w:val="24"/>
        </w:rPr>
        <w:t>uncertainty shocks. Panel A</w:t>
      </w:r>
      <w:r w:rsidR="0038140F" w:rsidRPr="002545B9">
        <w:rPr>
          <w:rFonts w:ascii="Times New Roman" w:hAnsi="Times New Roman" w:cs="Times New Roman"/>
          <w:sz w:val="24"/>
          <w:szCs w:val="24"/>
        </w:rPr>
        <w:t xml:space="preserve"> </w:t>
      </w:r>
      <w:r w:rsidR="00A50CC1">
        <w:rPr>
          <w:rFonts w:ascii="Times New Roman" w:hAnsi="Times New Roman" w:cs="Times New Roman"/>
          <w:sz w:val="24"/>
          <w:szCs w:val="24"/>
        </w:rPr>
        <w:t xml:space="preserve">suggests </w:t>
      </w:r>
      <w:r w:rsidR="00933A0B" w:rsidRPr="002545B9">
        <w:rPr>
          <w:rFonts w:ascii="Times New Roman" w:hAnsi="Times New Roman" w:cs="Times New Roman"/>
          <w:sz w:val="24"/>
          <w:szCs w:val="24"/>
        </w:rPr>
        <w:t xml:space="preserve">that </w:t>
      </w:r>
      <w:r w:rsidR="00A50CC1">
        <w:rPr>
          <w:rFonts w:ascii="Times New Roman" w:hAnsi="Times New Roman" w:cs="Times New Roman"/>
          <w:sz w:val="24"/>
          <w:szCs w:val="24"/>
        </w:rPr>
        <w:t xml:space="preserve">the former </w:t>
      </w:r>
      <w:r w:rsidR="00933A0B" w:rsidRPr="009B5DEC">
        <w:rPr>
          <w:rFonts w:ascii="Times New Roman" w:hAnsi="Times New Roman" w:cs="Times New Roman"/>
          <w:sz w:val="24"/>
          <w:szCs w:val="24"/>
        </w:rPr>
        <w:t xml:space="preserve">have a positive impact on all inflation </w:t>
      </w:r>
      <w:r w:rsidR="00790822">
        <w:rPr>
          <w:rFonts w:ascii="Times New Roman" w:hAnsi="Times New Roman" w:cs="Times New Roman"/>
          <w:sz w:val="24"/>
          <w:szCs w:val="24"/>
        </w:rPr>
        <w:t>measure</w:t>
      </w:r>
      <w:r w:rsidR="00933A0B" w:rsidRPr="009B5DEC">
        <w:rPr>
          <w:rFonts w:ascii="Times New Roman" w:hAnsi="Times New Roman" w:cs="Times New Roman"/>
          <w:sz w:val="24"/>
          <w:szCs w:val="24"/>
        </w:rPr>
        <w:t>s wh</w:t>
      </w:r>
      <w:r w:rsidR="00790822">
        <w:rPr>
          <w:rFonts w:ascii="Times New Roman" w:hAnsi="Times New Roman" w:cs="Times New Roman"/>
          <w:sz w:val="24"/>
          <w:szCs w:val="24"/>
        </w:rPr>
        <w:t>i</w:t>
      </w:r>
      <w:r w:rsidR="00933A0B" w:rsidRPr="009B5DEC">
        <w:rPr>
          <w:rFonts w:ascii="Times New Roman" w:hAnsi="Times New Roman" w:cs="Times New Roman"/>
          <w:sz w:val="24"/>
          <w:szCs w:val="24"/>
        </w:rPr>
        <w:t>ch tends to peak a</w:t>
      </w:r>
      <w:r w:rsidR="00A50CC1">
        <w:rPr>
          <w:rFonts w:ascii="Times New Roman" w:hAnsi="Times New Roman" w:cs="Times New Roman"/>
          <w:sz w:val="24"/>
          <w:szCs w:val="24"/>
        </w:rPr>
        <w:t xml:space="preserve">fter </w:t>
      </w:r>
      <w:r w:rsidR="00E27D4E" w:rsidRPr="009B5DEC">
        <w:rPr>
          <w:rFonts w:ascii="Times New Roman" w:hAnsi="Times New Roman" w:cs="Times New Roman"/>
          <w:sz w:val="24"/>
          <w:szCs w:val="24"/>
        </w:rPr>
        <w:t>seven</w:t>
      </w:r>
      <w:r w:rsidR="00A50CC1">
        <w:rPr>
          <w:rFonts w:ascii="Times New Roman" w:hAnsi="Times New Roman" w:cs="Times New Roman"/>
          <w:sz w:val="24"/>
          <w:szCs w:val="24"/>
        </w:rPr>
        <w:t xml:space="preserve"> </w:t>
      </w:r>
      <w:r w:rsidR="00E27D4E" w:rsidRPr="009B5DEC">
        <w:rPr>
          <w:rFonts w:ascii="Times New Roman" w:hAnsi="Times New Roman" w:cs="Times New Roman"/>
          <w:sz w:val="24"/>
          <w:szCs w:val="24"/>
        </w:rPr>
        <w:t>mont</w:t>
      </w:r>
      <w:r w:rsidR="00A50CC1">
        <w:rPr>
          <w:rFonts w:ascii="Times New Roman" w:hAnsi="Times New Roman" w:cs="Times New Roman"/>
          <w:sz w:val="24"/>
          <w:szCs w:val="24"/>
        </w:rPr>
        <w:t>hs</w:t>
      </w:r>
      <w:r w:rsidR="00E27D4E" w:rsidRPr="009B5DEC">
        <w:rPr>
          <w:rFonts w:ascii="Times New Roman" w:hAnsi="Times New Roman" w:cs="Times New Roman"/>
          <w:sz w:val="24"/>
          <w:szCs w:val="24"/>
        </w:rPr>
        <w:t xml:space="preserve">. </w:t>
      </w:r>
      <w:r w:rsidR="00F01032" w:rsidRPr="009B5DEC">
        <w:rPr>
          <w:rFonts w:ascii="Times New Roman" w:hAnsi="Times New Roman" w:cs="Times New Roman"/>
          <w:sz w:val="24"/>
          <w:szCs w:val="24"/>
        </w:rPr>
        <w:t>The</w:t>
      </w:r>
      <w:r w:rsidR="00A50CC1">
        <w:rPr>
          <w:rFonts w:ascii="Times New Roman" w:hAnsi="Times New Roman" w:cs="Times New Roman"/>
          <w:sz w:val="24"/>
          <w:szCs w:val="24"/>
        </w:rPr>
        <w:t xml:space="preserve">y </w:t>
      </w:r>
      <w:r w:rsidR="00F01032" w:rsidRPr="009B5DEC">
        <w:rPr>
          <w:rFonts w:ascii="Times New Roman" w:hAnsi="Times New Roman" w:cs="Times New Roman"/>
          <w:sz w:val="24"/>
          <w:szCs w:val="24"/>
        </w:rPr>
        <w:t>seem to be transmitted temporarily to PPI and IPI but permanently to CPI in the UK and the euro area.</w:t>
      </w:r>
      <w:r w:rsidR="00F01032" w:rsidRPr="009B5DEC">
        <w:rPr>
          <w:rStyle w:val="cf01"/>
        </w:rPr>
        <w:t xml:space="preserve"> </w:t>
      </w:r>
      <w:r w:rsidR="0038140F" w:rsidRPr="009B5DEC">
        <w:rPr>
          <w:rFonts w:ascii="Times New Roman" w:hAnsi="Times New Roman" w:cs="Times New Roman"/>
          <w:sz w:val="24"/>
          <w:szCs w:val="24"/>
        </w:rPr>
        <w:t>Panel</w:t>
      </w:r>
      <w:r w:rsidR="0038140F" w:rsidRPr="002545B9">
        <w:rPr>
          <w:rFonts w:ascii="Times New Roman" w:hAnsi="Times New Roman" w:cs="Times New Roman"/>
          <w:sz w:val="24"/>
          <w:szCs w:val="24"/>
        </w:rPr>
        <w:t xml:space="preserve"> B </w:t>
      </w:r>
      <w:r w:rsidR="00A50CC1">
        <w:rPr>
          <w:rFonts w:ascii="Times New Roman" w:hAnsi="Times New Roman" w:cs="Times New Roman"/>
          <w:sz w:val="24"/>
          <w:szCs w:val="24"/>
        </w:rPr>
        <w:t xml:space="preserve">shows </w:t>
      </w:r>
      <w:r w:rsidR="00933A0B" w:rsidRPr="002545B9">
        <w:rPr>
          <w:rFonts w:ascii="Times New Roman" w:hAnsi="Times New Roman" w:cs="Times New Roman"/>
          <w:sz w:val="24"/>
          <w:szCs w:val="24"/>
        </w:rPr>
        <w:t xml:space="preserve">that </w:t>
      </w:r>
      <w:r w:rsidR="0038140F" w:rsidRPr="002545B9">
        <w:rPr>
          <w:rFonts w:ascii="Times New Roman" w:hAnsi="Times New Roman" w:cs="Times New Roman"/>
          <w:sz w:val="24"/>
          <w:szCs w:val="24"/>
        </w:rPr>
        <w:t>shipping cost uncertainty shocks</w:t>
      </w:r>
      <w:r w:rsidR="00933A0B" w:rsidRPr="002545B9">
        <w:rPr>
          <w:rFonts w:ascii="Times New Roman" w:hAnsi="Times New Roman" w:cs="Times New Roman"/>
          <w:sz w:val="24"/>
          <w:szCs w:val="24"/>
        </w:rPr>
        <w:t xml:space="preserve"> also </w:t>
      </w:r>
      <w:r w:rsidR="00A50CC1">
        <w:rPr>
          <w:rFonts w:ascii="Times New Roman" w:hAnsi="Times New Roman" w:cs="Times New Roman"/>
          <w:sz w:val="24"/>
          <w:szCs w:val="24"/>
        </w:rPr>
        <w:t xml:space="preserve">affect </w:t>
      </w:r>
      <w:r w:rsidR="00933A0B" w:rsidRPr="002545B9">
        <w:rPr>
          <w:rFonts w:ascii="Times New Roman" w:hAnsi="Times New Roman" w:cs="Times New Roman"/>
          <w:sz w:val="24"/>
          <w:szCs w:val="24"/>
        </w:rPr>
        <w:t xml:space="preserve">inflation positively, </w:t>
      </w:r>
      <w:r w:rsidR="00A50CC1">
        <w:rPr>
          <w:rFonts w:ascii="Times New Roman" w:hAnsi="Times New Roman" w:cs="Times New Roman"/>
          <w:sz w:val="24"/>
          <w:szCs w:val="24"/>
        </w:rPr>
        <w:t xml:space="preserve">and that </w:t>
      </w:r>
      <w:r w:rsidR="00933A0B" w:rsidRPr="002545B9">
        <w:rPr>
          <w:rFonts w:ascii="Times New Roman" w:hAnsi="Times New Roman" w:cs="Times New Roman"/>
          <w:sz w:val="24"/>
          <w:szCs w:val="24"/>
        </w:rPr>
        <w:t xml:space="preserve">the effect is approximately twice as large as that of a shipping cost mean shock. </w:t>
      </w:r>
      <w:r w:rsidR="00CE1B99" w:rsidRPr="002545B9">
        <w:rPr>
          <w:rFonts w:ascii="Times New Roman" w:hAnsi="Times New Roman" w:cs="Times New Roman"/>
          <w:sz w:val="24"/>
          <w:szCs w:val="24"/>
        </w:rPr>
        <w:t xml:space="preserve">The effect on core CPI seems to be smaller </w:t>
      </w:r>
      <w:r w:rsidR="00E27D4E" w:rsidRPr="002545B9">
        <w:rPr>
          <w:rFonts w:ascii="Times New Roman" w:hAnsi="Times New Roman" w:cs="Times New Roman"/>
          <w:sz w:val="24"/>
          <w:szCs w:val="24"/>
        </w:rPr>
        <w:t xml:space="preserve">than </w:t>
      </w:r>
      <w:r w:rsidR="00E30B80">
        <w:rPr>
          <w:rFonts w:ascii="Times New Roman" w:hAnsi="Times New Roman" w:cs="Times New Roman"/>
          <w:sz w:val="24"/>
          <w:szCs w:val="24"/>
        </w:rPr>
        <w:t xml:space="preserve">on </w:t>
      </w:r>
      <w:r w:rsidR="00E27D4E" w:rsidRPr="002545B9">
        <w:rPr>
          <w:rFonts w:ascii="Times New Roman" w:hAnsi="Times New Roman" w:cs="Times New Roman"/>
          <w:sz w:val="24"/>
          <w:szCs w:val="24"/>
        </w:rPr>
        <w:t xml:space="preserve">other inflation measures </w:t>
      </w:r>
      <w:r w:rsidR="00CE1B99" w:rsidRPr="002545B9">
        <w:rPr>
          <w:rFonts w:ascii="Times New Roman" w:hAnsi="Times New Roman" w:cs="Times New Roman"/>
          <w:sz w:val="24"/>
          <w:szCs w:val="24"/>
        </w:rPr>
        <w:t>but is more persistent</w:t>
      </w:r>
      <w:r w:rsidR="00E30B80">
        <w:rPr>
          <w:rFonts w:ascii="Times New Roman" w:hAnsi="Times New Roman" w:cs="Times New Roman"/>
          <w:sz w:val="24"/>
          <w:szCs w:val="24"/>
        </w:rPr>
        <w:t xml:space="preserve">; this reflects the basket used in this case </w:t>
      </w:r>
      <w:r w:rsidR="00466589" w:rsidRPr="002545B9">
        <w:rPr>
          <w:rFonts w:ascii="Times New Roman" w:hAnsi="Times New Roman" w:cs="Times New Roman"/>
          <w:sz w:val="24"/>
          <w:szCs w:val="24"/>
        </w:rPr>
        <w:t>which comprise</w:t>
      </w:r>
      <w:r w:rsidR="00E30B80">
        <w:rPr>
          <w:rFonts w:ascii="Times New Roman" w:hAnsi="Times New Roman" w:cs="Times New Roman"/>
          <w:sz w:val="24"/>
          <w:szCs w:val="24"/>
        </w:rPr>
        <w:t>s</w:t>
      </w:r>
      <w:r w:rsidR="00B909A6" w:rsidRPr="002545B9">
        <w:rPr>
          <w:rFonts w:ascii="Times New Roman" w:hAnsi="Times New Roman" w:cs="Times New Roman"/>
          <w:sz w:val="24"/>
          <w:szCs w:val="24"/>
        </w:rPr>
        <w:t xml:space="preserve"> </w:t>
      </w:r>
      <w:proofErr w:type="gramStart"/>
      <w:r w:rsidR="00A93605" w:rsidRPr="002545B9">
        <w:rPr>
          <w:rFonts w:ascii="Times New Roman" w:hAnsi="Times New Roman" w:cs="Times New Roman"/>
          <w:sz w:val="24"/>
          <w:szCs w:val="24"/>
        </w:rPr>
        <w:t>less</w:t>
      </w:r>
      <w:proofErr w:type="gramEnd"/>
      <w:r w:rsidR="00A93605" w:rsidRPr="002545B9">
        <w:rPr>
          <w:rFonts w:ascii="Times New Roman" w:hAnsi="Times New Roman" w:cs="Times New Roman"/>
          <w:sz w:val="24"/>
          <w:szCs w:val="24"/>
        </w:rPr>
        <w:t xml:space="preserve"> volatile</w:t>
      </w:r>
      <w:r w:rsidR="00A93605">
        <w:rPr>
          <w:rFonts w:ascii="Times New Roman" w:hAnsi="Times New Roman" w:cs="Times New Roman"/>
          <w:sz w:val="24"/>
          <w:szCs w:val="24"/>
        </w:rPr>
        <w:t xml:space="preserve"> </w:t>
      </w:r>
      <w:r w:rsidR="00E30B80">
        <w:rPr>
          <w:rFonts w:ascii="Times New Roman" w:hAnsi="Times New Roman" w:cs="Times New Roman"/>
          <w:sz w:val="24"/>
          <w:szCs w:val="24"/>
        </w:rPr>
        <w:t xml:space="preserve">components </w:t>
      </w:r>
      <w:r w:rsidR="00A93605">
        <w:rPr>
          <w:rFonts w:ascii="Times New Roman" w:hAnsi="Times New Roman" w:cs="Times New Roman"/>
          <w:sz w:val="24"/>
          <w:szCs w:val="24"/>
        </w:rPr>
        <w:t xml:space="preserve">than </w:t>
      </w:r>
      <w:r w:rsidR="00E30B80">
        <w:rPr>
          <w:rFonts w:ascii="Times New Roman" w:hAnsi="Times New Roman" w:cs="Times New Roman"/>
          <w:sz w:val="24"/>
          <w:szCs w:val="24"/>
        </w:rPr>
        <w:t xml:space="preserve">the </w:t>
      </w:r>
      <w:r w:rsidR="00A93605">
        <w:rPr>
          <w:rFonts w:ascii="Times New Roman" w:hAnsi="Times New Roman" w:cs="Times New Roman"/>
          <w:sz w:val="24"/>
          <w:szCs w:val="24"/>
        </w:rPr>
        <w:t>food and energy prices featuring in headline CPI</w:t>
      </w:r>
      <w:r w:rsidR="00B909A6">
        <w:rPr>
          <w:rFonts w:ascii="Times New Roman" w:hAnsi="Times New Roman" w:cs="Times New Roman"/>
          <w:sz w:val="24"/>
          <w:szCs w:val="24"/>
        </w:rPr>
        <w:t xml:space="preserve">. </w:t>
      </w:r>
      <w:r w:rsidR="000B699E">
        <w:rPr>
          <w:rFonts w:ascii="Times New Roman" w:hAnsi="Times New Roman" w:cs="Times New Roman"/>
          <w:sz w:val="24"/>
          <w:szCs w:val="24"/>
        </w:rPr>
        <w:t xml:space="preserve">The largest </w:t>
      </w:r>
      <w:r w:rsidR="00E27D4E">
        <w:rPr>
          <w:rFonts w:ascii="Times New Roman" w:hAnsi="Times New Roman" w:cs="Times New Roman"/>
          <w:sz w:val="24"/>
          <w:szCs w:val="24"/>
        </w:rPr>
        <w:t>response can be observed</w:t>
      </w:r>
      <w:r w:rsidR="000B699E">
        <w:rPr>
          <w:rFonts w:ascii="Times New Roman" w:hAnsi="Times New Roman" w:cs="Times New Roman"/>
          <w:sz w:val="24"/>
          <w:szCs w:val="24"/>
        </w:rPr>
        <w:t xml:space="preserve"> </w:t>
      </w:r>
      <w:r w:rsidR="00FC587B">
        <w:rPr>
          <w:rFonts w:ascii="Times New Roman" w:hAnsi="Times New Roman" w:cs="Times New Roman"/>
          <w:sz w:val="24"/>
          <w:szCs w:val="24"/>
        </w:rPr>
        <w:t xml:space="preserve">in the case of </w:t>
      </w:r>
      <w:r w:rsidR="000B699E">
        <w:rPr>
          <w:rFonts w:ascii="Times New Roman" w:hAnsi="Times New Roman" w:cs="Times New Roman"/>
          <w:sz w:val="24"/>
          <w:szCs w:val="24"/>
        </w:rPr>
        <w:t>import price inflation</w:t>
      </w:r>
      <w:r w:rsidR="00790822">
        <w:rPr>
          <w:rFonts w:ascii="Times New Roman" w:hAnsi="Times New Roman" w:cs="Times New Roman"/>
          <w:sz w:val="24"/>
          <w:szCs w:val="24"/>
        </w:rPr>
        <w:t>,</w:t>
      </w:r>
      <w:r w:rsidR="000B699E">
        <w:rPr>
          <w:rFonts w:ascii="Times New Roman" w:hAnsi="Times New Roman" w:cs="Times New Roman"/>
          <w:sz w:val="24"/>
          <w:szCs w:val="24"/>
        </w:rPr>
        <w:t xml:space="preserve"> </w:t>
      </w:r>
      <w:r w:rsidR="00E27D4E">
        <w:rPr>
          <w:rFonts w:ascii="Times New Roman" w:hAnsi="Times New Roman" w:cs="Times New Roman"/>
          <w:sz w:val="24"/>
          <w:szCs w:val="24"/>
        </w:rPr>
        <w:t xml:space="preserve">which </w:t>
      </w:r>
      <w:r w:rsidR="002A59E3">
        <w:rPr>
          <w:rFonts w:ascii="Times New Roman" w:hAnsi="Times New Roman" w:cs="Times New Roman"/>
          <w:sz w:val="24"/>
          <w:szCs w:val="24"/>
        </w:rPr>
        <w:t xml:space="preserve">is the most exposed to shocks in the global shipping </w:t>
      </w:r>
      <w:r w:rsidR="00A261C0">
        <w:rPr>
          <w:rFonts w:ascii="Times New Roman" w:hAnsi="Times New Roman" w:cs="Times New Roman"/>
          <w:sz w:val="24"/>
          <w:szCs w:val="24"/>
        </w:rPr>
        <w:t>market</w:t>
      </w:r>
      <w:r w:rsidR="002A59E3">
        <w:rPr>
          <w:rFonts w:ascii="Times New Roman" w:hAnsi="Times New Roman" w:cs="Times New Roman"/>
          <w:sz w:val="24"/>
          <w:szCs w:val="24"/>
        </w:rPr>
        <w:t xml:space="preserve">. </w:t>
      </w:r>
      <w:r w:rsidR="00A93605">
        <w:rPr>
          <w:rFonts w:ascii="Times New Roman" w:hAnsi="Times New Roman" w:cs="Times New Roman"/>
          <w:sz w:val="24"/>
          <w:szCs w:val="24"/>
        </w:rPr>
        <w:t xml:space="preserve">PPI </w:t>
      </w:r>
      <w:r w:rsidR="00A93605" w:rsidRPr="00C72123">
        <w:rPr>
          <w:rFonts w:ascii="Times New Roman" w:hAnsi="Times New Roman" w:cs="Times New Roman"/>
          <w:sz w:val="24"/>
          <w:szCs w:val="24"/>
        </w:rPr>
        <w:t xml:space="preserve">reacts </w:t>
      </w:r>
      <w:r w:rsidR="00E30B80">
        <w:rPr>
          <w:rFonts w:ascii="Times New Roman" w:hAnsi="Times New Roman" w:cs="Times New Roman"/>
          <w:sz w:val="24"/>
          <w:szCs w:val="24"/>
        </w:rPr>
        <w:t>equal</w:t>
      </w:r>
      <w:r w:rsidR="00A93605" w:rsidRPr="00C72123">
        <w:rPr>
          <w:rFonts w:ascii="Times New Roman" w:hAnsi="Times New Roman" w:cs="Times New Roman"/>
          <w:sz w:val="24"/>
          <w:szCs w:val="24"/>
        </w:rPr>
        <w:t>ly strong</w:t>
      </w:r>
      <w:r w:rsidR="00E30B80">
        <w:rPr>
          <w:rFonts w:ascii="Times New Roman" w:hAnsi="Times New Roman" w:cs="Times New Roman"/>
          <w:sz w:val="24"/>
          <w:szCs w:val="24"/>
        </w:rPr>
        <w:t>ly</w:t>
      </w:r>
      <w:r w:rsidR="00C72123" w:rsidRPr="00C72123">
        <w:rPr>
          <w:rFonts w:ascii="Times New Roman" w:hAnsi="Times New Roman" w:cs="Times New Roman"/>
          <w:sz w:val="24"/>
          <w:szCs w:val="24"/>
        </w:rPr>
        <w:t>, which might be related to higher</w:t>
      </w:r>
      <w:r w:rsidR="00A93605" w:rsidRPr="00C72123">
        <w:rPr>
          <w:rFonts w:ascii="Times New Roman" w:hAnsi="Times New Roman" w:cs="Times New Roman"/>
          <w:sz w:val="24"/>
          <w:szCs w:val="24"/>
        </w:rPr>
        <w:t xml:space="preserve"> import prices </w:t>
      </w:r>
      <w:r w:rsidR="00E30B80">
        <w:rPr>
          <w:rFonts w:ascii="Times New Roman" w:hAnsi="Times New Roman" w:cs="Times New Roman"/>
          <w:sz w:val="24"/>
          <w:szCs w:val="24"/>
        </w:rPr>
        <w:t xml:space="preserve">affecting </w:t>
      </w:r>
      <w:r w:rsidR="00C72123">
        <w:rPr>
          <w:rFonts w:ascii="Times New Roman" w:hAnsi="Times New Roman" w:cs="Times New Roman"/>
          <w:sz w:val="24"/>
          <w:szCs w:val="24"/>
        </w:rPr>
        <w:t xml:space="preserve">overall </w:t>
      </w:r>
      <w:r w:rsidR="00A93605" w:rsidRPr="00C72123">
        <w:rPr>
          <w:rFonts w:ascii="Times New Roman" w:hAnsi="Times New Roman" w:cs="Times New Roman"/>
          <w:sz w:val="24"/>
          <w:szCs w:val="24"/>
        </w:rPr>
        <w:t>producer</w:t>
      </w:r>
      <w:r w:rsidR="00A93605">
        <w:rPr>
          <w:rFonts w:ascii="Times New Roman" w:hAnsi="Times New Roman" w:cs="Times New Roman"/>
          <w:sz w:val="24"/>
          <w:szCs w:val="24"/>
        </w:rPr>
        <w:t xml:space="preserve"> prices.</w:t>
      </w:r>
      <w:r w:rsidR="00282164">
        <w:rPr>
          <w:rFonts w:ascii="Times New Roman" w:hAnsi="Times New Roman" w:cs="Times New Roman"/>
          <w:sz w:val="24"/>
          <w:szCs w:val="24"/>
        </w:rPr>
        <w:t xml:space="preserve"> </w:t>
      </w:r>
      <w:r w:rsidR="00BA159C" w:rsidRPr="00BA159C">
        <w:rPr>
          <w:rFonts w:ascii="Times New Roman" w:hAnsi="Times New Roman" w:cs="Times New Roman"/>
          <w:sz w:val="24"/>
          <w:szCs w:val="24"/>
        </w:rPr>
        <w:t>The</w:t>
      </w:r>
      <w:r w:rsidR="00BA159C">
        <w:rPr>
          <w:rFonts w:ascii="Times New Roman" w:hAnsi="Times New Roman" w:cs="Times New Roman"/>
          <w:sz w:val="24"/>
          <w:szCs w:val="24"/>
        </w:rPr>
        <w:t>se</w:t>
      </w:r>
      <w:r w:rsidR="00BA159C" w:rsidRPr="00BA159C">
        <w:rPr>
          <w:rFonts w:ascii="Times New Roman" w:hAnsi="Times New Roman" w:cs="Times New Roman"/>
          <w:sz w:val="24"/>
          <w:szCs w:val="24"/>
        </w:rPr>
        <w:t xml:space="preserve"> results are broadly consistent with the evidence presented in Figure 7. Specifically, the pass-through of shipping cost uncertainty shocks is stronger for the US and the euro area, which have a much larger intermediate import share out of total imports and are therefore more exposed to this type of shocks.</w:t>
      </w:r>
    </w:p>
    <w:p w14:paraId="30C50763" w14:textId="77777777" w:rsidR="00022F44" w:rsidRDefault="00022F44" w:rsidP="0092136F">
      <w:pPr>
        <w:spacing w:after="0" w:line="360" w:lineRule="auto"/>
        <w:jc w:val="both"/>
        <w:rPr>
          <w:rFonts w:ascii="Times New Roman" w:hAnsi="Times New Roman" w:cs="Times New Roman"/>
          <w:sz w:val="24"/>
          <w:szCs w:val="24"/>
        </w:rPr>
      </w:pPr>
    </w:p>
    <w:p w14:paraId="7FFDCBAC" w14:textId="77777777" w:rsidR="00022F44" w:rsidRDefault="00022F44" w:rsidP="0092136F">
      <w:pPr>
        <w:spacing w:after="0" w:line="360" w:lineRule="auto"/>
        <w:jc w:val="both"/>
        <w:rPr>
          <w:rFonts w:ascii="Times New Roman" w:hAnsi="Times New Roman" w:cs="Times New Roman"/>
          <w:sz w:val="24"/>
          <w:szCs w:val="24"/>
        </w:rPr>
      </w:pPr>
    </w:p>
    <w:p w14:paraId="54C5216D" w14:textId="77777777" w:rsidR="0092136F" w:rsidRDefault="0092136F" w:rsidP="0092136F">
      <w:pPr>
        <w:spacing w:after="0" w:line="360" w:lineRule="auto"/>
        <w:jc w:val="both"/>
        <w:rPr>
          <w:rFonts w:ascii="Times New Roman" w:hAnsi="Times New Roman" w:cs="Times New Roman"/>
          <w:sz w:val="24"/>
          <w:szCs w:val="24"/>
        </w:rPr>
      </w:pPr>
    </w:p>
    <w:tbl>
      <w:tblPr>
        <w:tblStyle w:val="TableGrid"/>
        <w:tblW w:w="9682" w:type="dxa"/>
        <w:jc w:val="center"/>
        <w:tblBorders>
          <w:left w:val="none" w:sz="0" w:space="0" w:color="auto"/>
          <w:right w:val="none" w:sz="0" w:space="0" w:color="auto"/>
        </w:tblBorders>
        <w:tblLayout w:type="fixed"/>
        <w:tblLook w:val="04A0" w:firstRow="1" w:lastRow="0" w:firstColumn="1" w:lastColumn="0" w:noHBand="0" w:noVBand="1"/>
      </w:tblPr>
      <w:tblGrid>
        <w:gridCol w:w="4820"/>
        <w:gridCol w:w="4853"/>
        <w:gridCol w:w="9"/>
      </w:tblGrid>
      <w:tr w:rsidR="001967A7" w:rsidRPr="00F67752" w14:paraId="01F5096E" w14:textId="57804BFC" w:rsidTr="009961F0">
        <w:trPr>
          <w:trHeight w:val="17"/>
          <w:jc w:val="center"/>
        </w:trPr>
        <w:tc>
          <w:tcPr>
            <w:tcW w:w="9682" w:type="dxa"/>
            <w:gridSpan w:val="3"/>
          </w:tcPr>
          <w:p w14:paraId="6FEFE599" w14:textId="08DB90A4" w:rsidR="001967A7" w:rsidRDefault="001967A7" w:rsidP="00AC7F63">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Figure </w:t>
            </w:r>
            <w:r w:rsidR="00FF6541">
              <w:rPr>
                <w:rFonts w:ascii="Times New Roman" w:hAnsi="Times New Roman" w:cs="Times New Roman"/>
                <w:b/>
                <w:sz w:val="20"/>
                <w:szCs w:val="20"/>
              </w:rPr>
              <w:t>8</w:t>
            </w:r>
            <w:r w:rsidRPr="00F67752">
              <w:rPr>
                <w:rFonts w:ascii="Times New Roman" w:hAnsi="Times New Roman" w:cs="Times New Roman"/>
                <w:b/>
                <w:sz w:val="20"/>
                <w:szCs w:val="20"/>
              </w:rPr>
              <w:t xml:space="preserve">. </w:t>
            </w:r>
            <w:r>
              <w:rPr>
                <w:rFonts w:ascii="Times New Roman" w:hAnsi="Times New Roman" w:cs="Times New Roman"/>
                <w:b/>
                <w:sz w:val="20"/>
                <w:szCs w:val="20"/>
              </w:rPr>
              <w:t>Response of different inflation measures to shipping cost shocks</w:t>
            </w:r>
          </w:p>
        </w:tc>
      </w:tr>
      <w:tr w:rsidR="001967A7" w:rsidRPr="00F67752" w14:paraId="2DC29EF6" w14:textId="77777777" w:rsidTr="00DF6CE4">
        <w:trPr>
          <w:trHeight w:val="17"/>
          <w:jc w:val="center"/>
        </w:trPr>
        <w:tc>
          <w:tcPr>
            <w:tcW w:w="4820" w:type="dxa"/>
          </w:tcPr>
          <w:p w14:paraId="42B0776B" w14:textId="59526C1E" w:rsidR="001967A7" w:rsidRDefault="001967A7" w:rsidP="00AC7F63">
            <w:pPr>
              <w:jc w:val="center"/>
              <w:rPr>
                <w:rFonts w:ascii="Times New Roman" w:hAnsi="Times New Roman" w:cs="Times New Roman"/>
                <w:b/>
                <w:sz w:val="20"/>
                <w:szCs w:val="20"/>
              </w:rPr>
            </w:pPr>
            <w:r>
              <w:rPr>
                <w:rFonts w:ascii="Times New Roman" w:hAnsi="Times New Roman" w:cs="Times New Roman"/>
                <w:b/>
                <w:sz w:val="20"/>
                <w:szCs w:val="20"/>
              </w:rPr>
              <w:t>Panel A – Response to shipping cost mean</w:t>
            </w:r>
            <w:r w:rsidR="00550B41">
              <w:rPr>
                <w:rFonts w:ascii="Times New Roman" w:hAnsi="Times New Roman" w:cs="Times New Roman"/>
                <w:b/>
                <w:sz w:val="20"/>
                <w:szCs w:val="20"/>
              </w:rPr>
              <w:t xml:space="preserve"> shock</w:t>
            </w:r>
          </w:p>
        </w:tc>
        <w:tc>
          <w:tcPr>
            <w:tcW w:w="4862" w:type="dxa"/>
            <w:gridSpan w:val="2"/>
          </w:tcPr>
          <w:p w14:paraId="06E22C1A" w14:textId="1CE75E95" w:rsidR="001967A7" w:rsidRDefault="001967A7" w:rsidP="00AC7F63">
            <w:pPr>
              <w:jc w:val="center"/>
              <w:rPr>
                <w:rFonts w:ascii="Times New Roman" w:hAnsi="Times New Roman" w:cs="Times New Roman"/>
                <w:b/>
                <w:sz w:val="20"/>
                <w:szCs w:val="20"/>
              </w:rPr>
            </w:pPr>
            <w:r>
              <w:rPr>
                <w:rFonts w:ascii="Times New Roman" w:hAnsi="Times New Roman" w:cs="Times New Roman"/>
                <w:b/>
                <w:sz w:val="20"/>
                <w:szCs w:val="20"/>
              </w:rPr>
              <w:t>Panel B – Response to shipping cost uncertainty</w:t>
            </w:r>
            <w:r w:rsidR="00550B41">
              <w:rPr>
                <w:rFonts w:ascii="Times New Roman" w:hAnsi="Times New Roman" w:cs="Times New Roman"/>
                <w:b/>
                <w:sz w:val="20"/>
                <w:szCs w:val="20"/>
              </w:rPr>
              <w:t xml:space="preserve"> shock</w:t>
            </w:r>
          </w:p>
        </w:tc>
      </w:tr>
      <w:tr w:rsidR="00C17E0A" w:rsidRPr="00F67752" w14:paraId="6ACDDE09" w14:textId="614823BA" w:rsidTr="00DF6CE4">
        <w:trPr>
          <w:gridAfter w:val="1"/>
          <w:wAfter w:w="9" w:type="dxa"/>
          <w:trHeight w:val="227"/>
          <w:jc w:val="center"/>
        </w:trPr>
        <w:tc>
          <w:tcPr>
            <w:tcW w:w="4820" w:type="dxa"/>
          </w:tcPr>
          <w:p w14:paraId="7324EE10" w14:textId="3CB1888F" w:rsidR="00C17E0A" w:rsidRDefault="009961F0" w:rsidP="008F1A84">
            <w:pPr>
              <w:jc w:val="center"/>
              <w:rPr>
                <w:rFonts w:ascii="Times New Roman" w:hAnsi="Times New Roman" w:cs="Times New Roman"/>
                <w:b/>
                <w:sz w:val="20"/>
                <w:szCs w:val="20"/>
              </w:rPr>
            </w:pPr>
            <w:r w:rsidRPr="009961F0">
              <w:rPr>
                <w:rFonts w:ascii="Times New Roman" w:hAnsi="Times New Roman" w:cs="Times New Roman"/>
                <w:b/>
                <w:noProof/>
                <w:sz w:val="20"/>
                <w:szCs w:val="20"/>
                <w:lang w:eastAsia="en-GB"/>
              </w:rPr>
              <w:drawing>
                <wp:inline distT="0" distB="0" distL="0" distR="0" wp14:anchorId="70195EDF" wp14:editId="36B1CDBA">
                  <wp:extent cx="2880000" cy="2160069"/>
                  <wp:effectExtent l="0" t="0" r="0" b="0"/>
                  <wp:docPr id="9" name="Picture 9" descr="C:\Users\anderlc2\Dropbox\Research\NEW - 2023. Endogenous Regime Switching with Shipping Costs\MAIN_ERSM_Oil_Yoosoon_Code\IRF Graphs\US inf response to SC 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erlc2\Dropbox\Research\NEW - 2023. Endogenous Regime Switching with Shipping Costs\MAIN_ERSM_Oil_Yoosoon_Code\IRF Graphs\US inf response to SC mea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853" w:type="dxa"/>
          </w:tcPr>
          <w:p w14:paraId="278F8E3C" w14:textId="49218F73" w:rsidR="00C17E0A" w:rsidRPr="00C17E0A" w:rsidRDefault="001967A7" w:rsidP="008F1A84">
            <w:pPr>
              <w:jc w:val="center"/>
              <w:rPr>
                <w:rFonts w:ascii="Times New Roman" w:hAnsi="Times New Roman" w:cs="Times New Roman"/>
                <w:b/>
                <w:noProof/>
                <w:sz w:val="20"/>
                <w:szCs w:val="20"/>
                <w:lang w:eastAsia="en-GB"/>
              </w:rPr>
            </w:pPr>
            <w:r w:rsidRPr="00C17E0A">
              <w:rPr>
                <w:rFonts w:ascii="Times New Roman" w:hAnsi="Times New Roman" w:cs="Times New Roman"/>
                <w:b/>
                <w:noProof/>
                <w:sz w:val="20"/>
                <w:szCs w:val="20"/>
                <w:lang w:eastAsia="en-GB"/>
              </w:rPr>
              <w:drawing>
                <wp:inline distT="0" distB="0" distL="0" distR="0" wp14:anchorId="2788FF54" wp14:editId="3AD388A8">
                  <wp:extent cx="2880000" cy="2160069"/>
                  <wp:effectExtent l="0" t="0" r="0" b="0"/>
                  <wp:docPr id="8" name="Picture 8" descr="C:\Users\anderlc2\Dropbox\Research\NEW - 2023. Endogenous Regime Switching with Shipping Costs\MAIN_ERSM_Oil_Yoosoon_Code\IRF Graphs\US inf response to SC uncertai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lc2\Dropbox\Research\NEW - 2023. Endogenous Regime Switching with Shipping Costs\MAIN_ERSM_Oil_Yoosoon_Code\IRF Graphs\US inf response to SC uncertaint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C17E0A" w:rsidRPr="00F67752" w14:paraId="11E47720" w14:textId="49504A58" w:rsidTr="00DF6CE4">
        <w:trPr>
          <w:trHeight w:val="218"/>
          <w:jc w:val="center"/>
        </w:trPr>
        <w:tc>
          <w:tcPr>
            <w:tcW w:w="4820" w:type="dxa"/>
          </w:tcPr>
          <w:p w14:paraId="76075212" w14:textId="5C907033" w:rsidR="00C17E0A" w:rsidRDefault="003A6592" w:rsidP="008F1A84">
            <w:pPr>
              <w:jc w:val="center"/>
              <w:rPr>
                <w:rFonts w:ascii="Times New Roman" w:hAnsi="Times New Roman" w:cs="Times New Roman"/>
                <w:b/>
                <w:sz w:val="20"/>
                <w:szCs w:val="20"/>
              </w:rPr>
            </w:pPr>
            <w:r w:rsidRPr="003A6592">
              <w:rPr>
                <w:rFonts w:ascii="Times New Roman" w:hAnsi="Times New Roman" w:cs="Times New Roman"/>
                <w:b/>
                <w:noProof/>
                <w:sz w:val="20"/>
                <w:szCs w:val="20"/>
                <w:lang w:eastAsia="en-GB"/>
              </w:rPr>
              <w:drawing>
                <wp:inline distT="0" distB="0" distL="0" distR="0" wp14:anchorId="635D14BC" wp14:editId="3F597333">
                  <wp:extent cx="2880000" cy="2160069"/>
                  <wp:effectExtent l="0" t="0" r="0" b="0"/>
                  <wp:docPr id="10" name="Picture 10" descr="C:\Users\anderlc2\Dropbox\Research\NEW - 2023. Endogenous Regime Switching with Shipping Costs\MAIN_ERSM_Oil_Yoosoon_Code\IRF Graphs\UK inf response to SC 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erlc2\Dropbox\Research\NEW - 2023. Endogenous Regime Switching with Shipping Costs\MAIN_ERSM_Oil_Yoosoon_Code\IRF Graphs\UK inf response to SC mea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862" w:type="dxa"/>
            <w:gridSpan w:val="2"/>
          </w:tcPr>
          <w:p w14:paraId="2840F4CD" w14:textId="33C7FB67" w:rsidR="00C17E0A" w:rsidRPr="00C17E0A" w:rsidRDefault="001967A7" w:rsidP="008F1A84">
            <w:pPr>
              <w:jc w:val="center"/>
              <w:rPr>
                <w:rFonts w:ascii="Times New Roman" w:hAnsi="Times New Roman" w:cs="Times New Roman"/>
                <w:b/>
                <w:noProof/>
                <w:sz w:val="20"/>
                <w:szCs w:val="20"/>
                <w:lang w:eastAsia="en-GB"/>
              </w:rPr>
            </w:pPr>
            <w:r w:rsidRPr="00C17E0A">
              <w:rPr>
                <w:rFonts w:ascii="Times New Roman" w:hAnsi="Times New Roman" w:cs="Times New Roman"/>
                <w:b/>
                <w:noProof/>
                <w:sz w:val="20"/>
                <w:szCs w:val="20"/>
                <w:lang w:eastAsia="en-GB"/>
              </w:rPr>
              <w:drawing>
                <wp:inline distT="0" distB="0" distL="0" distR="0" wp14:anchorId="1A0478B6" wp14:editId="584661C0">
                  <wp:extent cx="2880000" cy="2160069"/>
                  <wp:effectExtent l="0" t="0" r="0" b="0"/>
                  <wp:docPr id="7" name="Picture 7" descr="C:\Users\anderlc2\Dropbox\Research\NEW - 2023. Endogenous Regime Switching with Shipping Costs\MAIN_ERSM_Oil_Yoosoon_Code\IRF Graphs\UK inf response to SC uncertai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erlc2\Dropbox\Research\NEW - 2023. Endogenous Regime Switching with Shipping Costs\MAIN_ERSM_Oil_Yoosoon_Code\IRF Graphs\UK inf response to SC uncertaint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C17E0A" w:rsidRPr="00F67752" w14:paraId="0649CC9D" w14:textId="5EFC265A" w:rsidTr="00DF6CE4">
        <w:trPr>
          <w:trHeight w:val="218"/>
          <w:jc w:val="center"/>
        </w:trPr>
        <w:tc>
          <w:tcPr>
            <w:tcW w:w="4820" w:type="dxa"/>
          </w:tcPr>
          <w:p w14:paraId="6377CEEA" w14:textId="106F1883" w:rsidR="00C17E0A" w:rsidRDefault="0037276F" w:rsidP="008F1A84">
            <w:pPr>
              <w:jc w:val="center"/>
              <w:rPr>
                <w:rFonts w:ascii="Times New Roman" w:hAnsi="Times New Roman" w:cs="Times New Roman"/>
                <w:b/>
                <w:sz w:val="20"/>
                <w:szCs w:val="20"/>
              </w:rPr>
            </w:pPr>
            <w:r w:rsidRPr="0037276F">
              <w:rPr>
                <w:rFonts w:ascii="Times New Roman" w:hAnsi="Times New Roman" w:cs="Times New Roman"/>
                <w:b/>
                <w:noProof/>
                <w:sz w:val="20"/>
                <w:szCs w:val="20"/>
                <w:lang w:eastAsia="en-GB"/>
              </w:rPr>
              <w:drawing>
                <wp:inline distT="0" distB="0" distL="0" distR="0" wp14:anchorId="44B402DC" wp14:editId="69116212">
                  <wp:extent cx="2880000" cy="2160069"/>
                  <wp:effectExtent l="0" t="0" r="0" b="0"/>
                  <wp:docPr id="11" name="Picture 11" descr="C:\Users\anderlc2\Dropbox\Research\NEW - 2023. Endogenous Regime Switching with Shipping Costs\MAIN_ERSM_Oil_Yoosoon_Code\IRF Graphs\EA inf response to SC 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erlc2\Dropbox\Research\NEW - 2023. Endogenous Regime Switching with Shipping Costs\MAIN_ERSM_Oil_Yoosoon_Code\IRF Graphs\EA inf response to SC mea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862" w:type="dxa"/>
            <w:gridSpan w:val="2"/>
          </w:tcPr>
          <w:p w14:paraId="0A582849" w14:textId="070A7326" w:rsidR="00C17E0A" w:rsidRPr="00050EEC" w:rsidRDefault="001967A7" w:rsidP="008F1A84">
            <w:pPr>
              <w:jc w:val="center"/>
              <w:rPr>
                <w:rFonts w:ascii="Times New Roman" w:hAnsi="Times New Roman" w:cs="Times New Roman"/>
                <w:b/>
                <w:noProof/>
                <w:sz w:val="20"/>
                <w:szCs w:val="20"/>
                <w:lang w:eastAsia="en-GB"/>
              </w:rPr>
            </w:pPr>
            <w:r w:rsidRPr="00050EEC">
              <w:rPr>
                <w:rFonts w:ascii="Times New Roman" w:hAnsi="Times New Roman" w:cs="Times New Roman"/>
                <w:b/>
                <w:noProof/>
                <w:sz w:val="20"/>
                <w:szCs w:val="20"/>
                <w:lang w:eastAsia="en-GB"/>
              </w:rPr>
              <w:drawing>
                <wp:inline distT="0" distB="0" distL="0" distR="0" wp14:anchorId="36F039FE" wp14:editId="633B78FE">
                  <wp:extent cx="2880000" cy="2160069"/>
                  <wp:effectExtent l="0" t="0" r="0" b="0"/>
                  <wp:docPr id="3" name="Picture 3" descr="C:\Users\anderlc2\Dropbox\Research\NEW - 2023. Endogenous Regime Switching with Shipping Costs\MAIN_ERSM_Oil_Yoosoon_Code\IRF Graphs\EA inf response to SC uncertai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lc2\Dropbox\Research\NEW - 2023. Endogenous Regime Switching with Shipping Costs\MAIN_ERSM_Oil_Yoosoon_Code\IRF Graphs\EA inf response to SC uncertaint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EA65E3" w:rsidRPr="00F67752" w14:paraId="3B0B344B" w14:textId="730E26F9" w:rsidTr="004F4A6D">
        <w:trPr>
          <w:trHeight w:val="17"/>
          <w:jc w:val="center"/>
        </w:trPr>
        <w:tc>
          <w:tcPr>
            <w:tcW w:w="9682" w:type="dxa"/>
            <w:gridSpan w:val="3"/>
          </w:tcPr>
          <w:p w14:paraId="00FA0FFA" w14:textId="05A24734" w:rsidR="00EA65E3" w:rsidRPr="00F67752" w:rsidRDefault="004714FC" w:rsidP="008F1A84">
            <w:pPr>
              <w:jc w:val="both"/>
              <w:rPr>
                <w:rFonts w:ascii="Times New Roman" w:hAnsi="Times New Roman" w:cs="Times New Roman"/>
                <w:noProof/>
                <w:sz w:val="20"/>
                <w:szCs w:val="20"/>
                <w:lang w:eastAsia="en-GB"/>
              </w:rPr>
            </w:pPr>
            <w:r w:rsidRPr="006C6299">
              <w:rPr>
                <w:rFonts w:ascii="Times New Roman" w:hAnsi="Times New Roman" w:cs="Times New Roman"/>
                <w:noProof/>
                <w:sz w:val="20"/>
                <w:szCs w:val="20"/>
                <w:lang w:eastAsia="en-GB"/>
              </w:rPr>
              <w:t>Notes: The solid black line represents the median response, the dark blue shaded area represents the 68% confidence band, while the light blue shaded areas represent the 95% confidence bands.</w:t>
            </w:r>
          </w:p>
        </w:tc>
      </w:tr>
    </w:tbl>
    <w:p w14:paraId="37E1F40B" w14:textId="77777777" w:rsidR="0092136F" w:rsidRDefault="0092136F" w:rsidP="0092136F">
      <w:pPr>
        <w:spacing w:after="0" w:line="360" w:lineRule="auto"/>
        <w:jc w:val="both"/>
        <w:rPr>
          <w:rFonts w:ascii="Times New Roman" w:hAnsi="Times New Roman" w:cs="Times New Roman"/>
          <w:sz w:val="24"/>
          <w:szCs w:val="24"/>
        </w:rPr>
      </w:pPr>
    </w:p>
    <w:p w14:paraId="0AC3412A" w14:textId="77777777" w:rsidR="00D7024B" w:rsidRDefault="00D7024B" w:rsidP="007D7188">
      <w:pPr>
        <w:spacing w:after="0" w:line="360" w:lineRule="auto"/>
        <w:jc w:val="both"/>
        <w:rPr>
          <w:rFonts w:ascii="Times New Roman" w:hAnsi="Times New Roman" w:cs="Times New Roman"/>
          <w:sz w:val="24"/>
          <w:szCs w:val="24"/>
        </w:rPr>
      </w:pPr>
    </w:p>
    <w:p w14:paraId="3BEFD36B" w14:textId="5EB21835" w:rsidR="007D7188" w:rsidRDefault="007D7188" w:rsidP="007D7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hump-shaped effects of shipping cost mean and uncertainty </w:t>
      </w:r>
      <w:r w:rsidR="00BA4964">
        <w:rPr>
          <w:rFonts w:ascii="Times New Roman" w:hAnsi="Times New Roman" w:cs="Times New Roman"/>
          <w:sz w:val="24"/>
          <w:szCs w:val="24"/>
        </w:rPr>
        <w:t xml:space="preserve">shocks </w:t>
      </w:r>
      <w:r>
        <w:rPr>
          <w:rFonts w:ascii="Times New Roman" w:hAnsi="Times New Roman" w:cs="Times New Roman"/>
          <w:sz w:val="24"/>
          <w:szCs w:val="24"/>
        </w:rPr>
        <w:t>suggests that</w:t>
      </w:r>
      <w:r w:rsidR="002958C6">
        <w:rPr>
          <w:rFonts w:ascii="Times New Roman" w:hAnsi="Times New Roman" w:cs="Times New Roman"/>
          <w:sz w:val="24"/>
          <w:szCs w:val="24"/>
        </w:rPr>
        <w:t xml:space="preserve">, although </w:t>
      </w:r>
      <w:r>
        <w:rPr>
          <w:rFonts w:ascii="Times New Roman" w:hAnsi="Times New Roman" w:cs="Times New Roman"/>
          <w:sz w:val="24"/>
          <w:szCs w:val="24"/>
        </w:rPr>
        <w:t>both increase inflation, the</w:t>
      </w:r>
      <w:r w:rsidR="002958C6">
        <w:rPr>
          <w:rFonts w:ascii="Times New Roman" w:hAnsi="Times New Roman" w:cs="Times New Roman"/>
          <w:sz w:val="24"/>
          <w:szCs w:val="24"/>
        </w:rPr>
        <w:t xml:space="preserve">ir </w:t>
      </w:r>
      <w:r>
        <w:rPr>
          <w:rFonts w:ascii="Times New Roman" w:hAnsi="Times New Roman" w:cs="Times New Roman"/>
          <w:sz w:val="24"/>
          <w:szCs w:val="24"/>
        </w:rPr>
        <w:t>effect</w:t>
      </w:r>
      <w:r w:rsidR="002958C6">
        <w:rPr>
          <w:rFonts w:ascii="Times New Roman" w:hAnsi="Times New Roman" w:cs="Times New Roman"/>
          <w:sz w:val="24"/>
          <w:szCs w:val="24"/>
        </w:rPr>
        <w:t xml:space="preserve">s are </w:t>
      </w:r>
      <w:r>
        <w:rPr>
          <w:rFonts w:ascii="Times New Roman" w:hAnsi="Times New Roman" w:cs="Times New Roman"/>
          <w:sz w:val="24"/>
          <w:szCs w:val="24"/>
        </w:rPr>
        <w:t xml:space="preserve">not highly persistent for most measures. It seems the shocks to import and producer price inflation are immediately passed on to consumer prices, but </w:t>
      </w:r>
      <w:r w:rsidR="00FC587B">
        <w:rPr>
          <w:rFonts w:ascii="Times New Roman" w:hAnsi="Times New Roman" w:cs="Times New Roman"/>
          <w:sz w:val="24"/>
          <w:szCs w:val="24"/>
        </w:rPr>
        <w:t xml:space="preserve">these </w:t>
      </w:r>
      <w:r w:rsidR="002958C6">
        <w:rPr>
          <w:rFonts w:ascii="Times New Roman" w:hAnsi="Times New Roman" w:cs="Times New Roman"/>
          <w:sz w:val="24"/>
          <w:szCs w:val="24"/>
        </w:rPr>
        <w:t xml:space="preserve">revert quickly </w:t>
      </w:r>
      <w:r>
        <w:rPr>
          <w:rFonts w:ascii="Times New Roman" w:hAnsi="Times New Roman" w:cs="Times New Roman"/>
          <w:sz w:val="24"/>
          <w:szCs w:val="24"/>
        </w:rPr>
        <w:t xml:space="preserve">to pre-shock levels. Our findings </w:t>
      </w:r>
      <w:r w:rsidR="002958C6">
        <w:rPr>
          <w:rFonts w:ascii="Times New Roman" w:hAnsi="Times New Roman" w:cs="Times New Roman"/>
          <w:sz w:val="24"/>
          <w:szCs w:val="24"/>
        </w:rPr>
        <w:t>are slightly different from previous ones. Specifically, w</w:t>
      </w:r>
      <w:r>
        <w:rPr>
          <w:rFonts w:ascii="Times New Roman" w:hAnsi="Times New Roman" w:cs="Times New Roman"/>
          <w:sz w:val="24"/>
          <w:szCs w:val="24"/>
        </w:rPr>
        <w:t>hile Liu and Nguyen (2023) also report a stronger imp</w:t>
      </w:r>
      <w:r w:rsidR="0024699A">
        <w:rPr>
          <w:rFonts w:ascii="Times New Roman" w:hAnsi="Times New Roman" w:cs="Times New Roman"/>
          <w:sz w:val="24"/>
          <w:szCs w:val="24"/>
        </w:rPr>
        <w:t>ac</w:t>
      </w:r>
      <w:r>
        <w:rPr>
          <w:rFonts w:ascii="Times New Roman" w:hAnsi="Times New Roman" w:cs="Times New Roman"/>
          <w:sz w:val="24"/>
          <w:szCs w:val="24"/>
        </w:rPr>
        <w:t xml:space="preserve">t on producer than </w:t>
      </w:r>
      <w:r>
        <w:rPr>
          <w:rFonts w:ascii="Times New Roman" w:hAnsi="Times New Roman" w:cs="Times New Roman"/>
          <w:sz w:val="24"/>
          <w:szCs w:val="24"/>
        </w:rPr>
        <w:lastRenderedPageBreak/>
        <w:t xml:space="preserve">on consumer prices, we find a much stronger response of import prices. </w:t>
      </w:r>
      <w:r w:rsidR="002958C6">
        <w:rPr>
          <w:rFonts w:ascii="Times New Roman" w:hAnsi="Times New Roman" w:cs="Times New Roman"/>
          <w:sz w:val="24"/>
          <w:szCs w:val="24"/>
        </w:rPr>
        <w:t>Further, c</w:t>
      </w:r>
      <w:r>
        <w:rPr>
          <w:rFonts w:ascii="Times New Roman" w:hAnsi="Times New Roman" w:cs="Times New Roman"/>
          <w:sz w:val="24"/>
          <w:szCs w:val="24"/>
        </w:rPr>
        <w:t xml:space="preserve">ompared to our results, </w:t>
      </w:r>
      <w:proofErr w:type="spellStart"/>
      <w:r>
        <w:rPr>
          <w:rFonts w:ascii="Times New Roman" w:hAnsi="Times New Roman" w:cs="Times New Roman"/>
          <w:sz w:val="24"/>
          <w:szCs w:val="24"/>
        </w:rPr>
        <w:t>Carrière</w:t>
      </w:r>
      <w:proofErr w:type="spellEnd"/>
      <w:r>
        <w:rPr>
          <w:rFonts w:ascii="Times New Roman" w:hAnsi="Times New Roman" w:cs="Times New Roman"/>
          <w:sz w:val="24"/>
          <w:szCs w:val="24"/>
        </w:rPr>
        <w:t xml:space="preserve">-Swallow </w:t>
      </w:r>
      <w:r w:rsidRPr="001C551C">
        <w:rPr>
          <w:rFonts w:ascii="Times New Roman" w:hAnsi="Times New Roman" w:cs="Times New Roman"/>
          <w:sz w:val="24"/>
          <w:szCs w:val="24"/>
        </w:rPr>
        <w:t>et al.</w:t>
      </w:r>
      <w:r>
        <w:rPr>
          <w:rFonts w:ascii="Times New Roman" w:hAnsi="Times New Roman" w:cs="Times New Roman"/>
          <w:sz w:val="24"/>
          <w:szCs w:val="24"/>
        </w:rPr>
        <w:t xml:space="preserve"> (</w:t>
      </w:r>
      <w:r w:rsidRPr="001C551C">
        <w:rPr>
          <w:rFonts w:ascii="Times New Roman" w:hAnsi="Times New Roman" w:cs="Times New Roman"/>
          <w:sz w:val="24"/>
          <w:szCs w:val="24"/>
        </w:rPr>
        <w:t>2023</w:t>
      </w:r>
      <w:r>
        <w:rPr>
          <w:rFonts w:ascii="Times New Roman" w:hAnsi="Times New Roman" w:cs="Times New Roman"/>
          <w:sz w:val="24"/>
          <w:szCs w:val="24"/>
        </w:rPr>
        <w:t>) report a flatter response of consumer price inflation and a more volatile response of import price inflation to shipping cost shocks. Overall, the evidence we find</w:t>
      </w:r>
      <w:r w:rsidR="002958C6">
        <w:rPr>
          <w:rFonts w:ascii="Times New Roman" w:hAnsi="Times New Roman" w:cs="Times New Roman"/>
          <w:sz w:val="24"/>
          <w:szCs w:val="24"/>
        </w:rPr>
        <w:t xml:space="preserve"> concerning the </w:t>
      </w:r>
      <w:r>
        <w:rPr>
          <w:rFonts w:ascii="Times New Roman" w:hAnsi="Times New Roman" w:cs="Times New Roman"/>
          <w:sz w:val="24"/>
          <w:szCs w:val="24"/>
        </w:rPr>
        <w:t>pass-through of shipping cost mean and uncertainty shocks to inflation is much stronger than that previously re</w:t>
      </w:r>
      <w:r w:rsidR="00790822">
        <w:rPr>
          <w:rFonts w:ascii="Times New Roman" w:hAnsi="Times New Roman" w:cs="Times New Roman"/>
          <w:sz w:val="24"/>
          <w:szCs w:val="24"/>
        </w:rPr>
        <w:t>port</w:t>
      </w:r>
      <w:r>
        <w:rPr>
          <w:rFonts w:ascii="Times New Roman" w:hAnsi="Times New Roman" w:cs="Times New Roman"/>
          <w:sz w:val="24"/>
          <w:szCs w:val="24"/>
        </w:rPr>
        <w:t xml:space="preserve">ed in the literature (see, for instance, Herriford et al., 2016; </w:t>
      </w:r>
      <w:r w:rsidRPr="00DA2343">
        <w:rPr>
          <w:rStyle w:val="cf01"/>
          <w:rFonts w:ascii="Times New Roman" w:hAnsi="Times New Roman" w:cs="Times New Roman"/>
          <w:sz w:val="24"/>
          <w:szCs w:val="24"/>
        </w:rPr>
        <w:t xml:space="preserve">Isaacson and </w:t>
      </w:r>
      <w:proofErr w:type="spellStart"/>
      <w:r w:rsidRPr="00DA2343">
        <w:rPr>
          <w:rStyle w:val="cf01"/>
          <w:rFonts w:ascii="Times New Roman" w:hAnsi="Times New Roman" w:cs="Times New Roman"/>
          <w:sz w:val="24"/>
          <w:szCs w:val="24"/>
        </w:rPr>
        <w:t>Rubinton</w:t>
      </w:r>
      <w:proofErr w:type="spellEnd"/>
      <w:r>
        <w:rPr>
          <w:rStyle w:val="cf01"/>
          <w:rFonts w:ascii="Times New Roman" w:hAnsi="Times New Roman" w:cs="Times New Roman"/>
          <w:sz w:val="24"/>
          <w:szCs w:val="24"/>
        </w:rPr>
        <w:t xml:space="preserve">, </w:t>
      </w:r>
      <w:r w:rsidRPr="00DA2343">
        <w:rPr>
          <w:rStyle w:val="cf01"/>
          <w:rFonts w:ascii="Times New Roman" w:hAnsi="Times New Roman" w:cs="Times New Roman"/>
          <w:sz w:val="24"/>
          <w:szCs w:val="24"/>
        </w:rPr>
        <w:t>2023</w:t>
      </w:r>
      <w:r>
        <w:rPr>
          <w:rFonts w:ascii="Times New Roman" w:hAnsi="Times New Roman" w:cs="Times New Roman"/>
          <w:sz w:val="24"/>
          <w:szCs w:val="24"/>
        </w:rPr>
        <w:t xml:space="preserve">). </w:t>
      </w:r>
      <w:r w:rsidR="00B60B77">
        <w:rPr>
          <w:rFonts w:ascii="Times New Roman" w:hAnsi="Times New Roman" w:cs="Times New Roman"/>
          <w:sz w:val="24"/>
          <w:szCs w:val="24"/>
        </w:rPr>
        <w:t xml:space="preserve">This presumably reflects the fact that we distinguish </w:t>
      </w:r>
      <w:r>
        <w:rPr>
          <w:rFonts w:ascii="Times New Roman" w:hAnsi="Times New Roman" w:cs="Times New Roman"/>
          <w:sz w:val="24"/>
          <w:szCs w:val="24"/>
        </w:rPr>
        <w:t>between shipping cost mean and uncertainty shocks</w:t>
      </w:r>
      <w:r w:rsidR="00B60B77">
        <w:rPr>
          <w:rFonts w:ascii="Times New Roman" w:hAnsi="Times New Roman" w:cs="Times New Roman"/>
          <w:sz w:val="24"/>
          <w:szCs w:val="24"/>
        </w:rPr>
        <w:t xml:space="preserve"> which, for instance, enables us to capture some previously unexplained volatile </w:t>
      </w:r>
      <w:r>
        <w:rPr>
          <w:rFonts w:ascii="Times New Roman" w:hAnsi="Times New Roman" w:cs="Times New Roman"/>
          <w:sz w:val="24"/>
          <w:szCs w:val="24"/>
        </w:rPr>
        <w:t xml:space="preserve">response of </w:t>
      </w:r>
      <w:r w:rsidRPr="00A93605">
        <w:rPr>
          <w:rFonts w:ascii="Times New Roman" w:hAnsi="Times New Roman" w:cs="Times New Roman"/>
          <w:sz w:val="24"/>
          <w:szCs w:val="24"/>
        </w:rPr>
        <w:t>inflation.</w:t>
      </w:r>
    </w:p>
    <w:p w14:paraId="0DD94982" w14:textId="77777777" w:rsidR="00FE5BF8" w:rsidRDefault="00FE5BF8" w:rsidP="0092136F">
      <w:pPr>
        <w:spacing w:after="0" w:line="360" w:lineRule="auto"/>
        <w:jc w:val="both"/>
        <w:rPr>
          <w:rFonts w:ascii="Times New Roman" w:hAnsi="Times New Roman" w:cs="Times New Roman"/>
          <w:sz w:val="24"/>
          <w:szCs w:val="24"/>
        </w:rPr>
      </w:pPr>
    </w:p>
    <w:p w14:paraId="26CF2DFF" w14:textId="3F2B06AF" w:rsidR="00540843" w:rsidRDefault="00ED1984" w:rsidP="0092136F">
      <w:pPr>
        <w:spacing w:after="0" w:line="360" w:lineRule="auto"/>
        <w:jc w:val="both"/>
        <w:rPr>
          <w:rFonts w:ascii="Times New Roman" w:hAnsi="Times New Roman" w:cs="Times New Roman"/>
          <w:sz w:val="24"/>
          <w:szCs w:val="24"/>
        </w:rPr>
      </w:pPr>
      <w:r w:rsidRPr="00E869E3">
        <w:rPr>
          <w:rFonts w:ascii="Times New Roman" w:hAnsi="Times New Roman" w:cs="Times New Roman"/>
          <w:sz w:val="24"/>
          <w:szCs w:val="24"/>
        </w:rPr>
        <w:t xml:space="preserve">Figure </w:t>
      </w:r>
      <w:r w:rsidR="00FF6541">
        <w:rPr>
          <w:rFonts w:ascii="Times New Roman" w:hAnsi="Times New Roman" w:cs="Times New Roman"/>
          <w:sz w:val="24"/>
          <w:szCs w:val="24"/>
        </w:rPr>
        <w:t>9</w:t>
      </w:r>
      <w:r w:rsidR="00E869E3">
        <w:rPr>
          <w:rFonts w:ascii="Times New Roman" w:hAnsi="Times New Roman" w:cs="Times New Roman"/>
          <w:sz w:val="24"/>
          <w:szCs w:val="24"/>
        </w:rPr>
        <w:t xml:space="preserve"> </w:t>
      </w:r>
      <w:r w:rsidR="008A4B5B">
        <w:rPr>
          <w:rFonts w:ascii="Times New Roman" w:hAnsi="Times New Roman" w:cs="Times New Roman"/>
          <w:sz w:val="24"/>
          <w:szCs w:val="24"/>
        </w:rPr>
        <w:t>show</w:t>
      </w:r>
      <w:r w:rsidR="00E869E3">
        <w:rPr>
          <w:rFonts w:ascii="Times New Roman" w:hAnsi="Times New Roman" w:cs="Times New Roman"/>
          <w:sz w:val="24"/>
          <w:szCs w:val="24"/>
        </w:rPr>
        <w:t>s</w:t>
      </w:r>
      <w:r w:rsidRPr="00E869E3">
        <w:rPr>
          <w:rFonts w:ascii="Times New Roman" w:hAnsi="Times New Roman" w:cs="Times New Roman"/>
          <w:sz w:val="24"/>
          <w:szCs w:val="24"/>
        </w:rPr>
        <w:t xml:space="preserve"> </w:t>
      </w:r>
      <w:r w:rsidR="00033BB1" w:rsidRPr="00E869E3">
        <w:rPr>
          <w:rFonts w:ascii="Times New Roman" w:hAnsi="Times New Roman" w:cs="Times New Roman"/>
          <w:sz w:val="24"/>
          <w:szCs w:val="24"/>
        </w:rPr>
        <w:t xml:space="preserve">the responses of the different </w:t>
      </w:r>
      <w:r w:rsidR="008A4B5B">
        <w:rPr>
          <w:rFonts w:ascii="Times New Roman" w:hAnsi="Times New Roman" w:cs="Times New Roman"/>
          <w:sz w:val="24"/>
          <w:szCs w:val="24"/>
        </w:rPr>
        <w:t xml:space="preserve">measures of </w:t>
      </w:r>
      <w:r w:rsidR="00033BB1" w:rsidRPr="00E869E3">
        <w:rPr>
          <w:rFonts w:ascii="Times New Roman" w:hAnsi="Times New Roman" w:cs="Times New Roman"/>
          <w:sz w:val="24"/>
          <w:szCs w:val="24"/>
        </w:rPr>
        <w:t>inflation to other global shocks</w:t>
      </w:r>
      <w:r w:rsidR="00E869E3" w:rsidRPr="00E869E3">
        <w:rPr>
          <w:rFonts w:ascii="Times New Roman" w:hAnsi="Times New Roman" w:cs="Times New Roman"/>
          <w:sz w:val="24"/>
          <w:szCs w:val="24"/>
        </w:rPr>
        <w:t>.</w:t>
      </w:r>
      <w:r w:rsidR="00E869E3">
        <w:rPr>
          <w:rFonts w:ascii="Times New Roman" w:hAnsi="Times New Roman" w:cs="Times New Roman"/>
          <w:sz w:val="24"/>
          <w:szCs w:val="24"/>
        </w:rPr>
        <w:t xml:space="preserve"> Panel A </w:t>
      </w:r>
      <w:r w:rsidR="008A4B5B">
        <w:rPr>
          <w:rFonts w:ascii="Times New Roman" w:hAnsi="Times New Roman" w:cs="Times New Roman"/>
          <w:sz w:val="24"/>
          <w:szCs w:val="24"/>
        </w:rPr>
        <w:t>indicate</w:t>
      </w:r>
      <w:r w:rsidR="00445A92">
        <w:rPr>
          <w:rFonts w:ascii="Times New Roman" w:hAnsi="Times New Roman" w:cs="Times New Roman"/>
          <w:sz w:val="24"/>
          <w:szCs w:val="24"/>
        </w:rPr>
        <w:t>s that the effect</w:t>
      </w:r>
      <w:r w:rsidR="00790822">
        <w:rPr>
          <w:rFonts w:ascii="Times New Roman" w:hAnsi="Times New Roman" w:cs="Times New Roman"/>
          <w:sz w:val="24"/>
          <w:szCs w:val="24"/>
        </w:rPr>
        <w:t>s</w:t>
      </w:r>
      <w:r w:rsidR="00445A92">
        <w:rPr>
          <w:rFonts w:ascii="Times New Roman" w:hAnsi="Times New Roman" w:cs="Times New Roman"/>
          <w:sz w:val="24"/>
          <w:szCs w:val="24"/>
        </w:rPr>
        <w:t xml:space="preserve"> of </w:t>
      </w:r>
      <w:r w:rsidR="00E869E3">
        <w:rPr>
          <w:rFonts w:ascii="Times New Roman" w:hAnsi="Times New Roman" w:cs="Times New Roman"/>
          <w:sz w:val="24"/>
          <w:szCs w:val="24"/>
        </w:rPr>
        <w:t xml:space="preserve">oil price shocks </w:t>
      </w:r>
      <w:r w:rsidR="00790822">
        <w:rPr>
          <w:rFonts w:ascii="Times New Roman" w:hAnsi="Times New Roman" w:cs="Times New Roman"/>
          <w:sz w:val="24"/>
          <w:szCs w:val="24"/>
        </w:rPr>
        <w:t xml:space="preserve">are </w:t>
      </w:r>
      <w:r w:rsidR="00445A92">
        <w:rPr>
          <w:rFonts w:ascii="Times New Roman" w:hAnsi="Times New Roman" w:cs="Times New Roman"/>
          <w:sz w:val="24"/>
          <w:szCs w:val="24"/>
        </w:rPr>
        <w:t xml:space="preserve">similar </w:t>
      </w:r>
      <w:r w:rsidR="00FE5BF8">
        <w:rPr>
          <w:rFonts w:ascii="Times New Roman" w:hAnsi="Times New Roman" w:cs="Times New Roman"/>
          <w:sz w:val="24"/>
          <w:szCs w:val="24"/>
        </w:rPr>
        <w:t xml:space="preserve">in shape </w:t>
      </w:r>
      <w:r w:rsidR="00445A92">
        <w:rPr>
          <w:rFonts w:ascii="Times New Roman" w:hAnsi="Times New Roman" w:cs="Times New Roman"/>
          <w:sz w:val="24"/>
          <w:szCs w:val="24"/>
        </w:rPr>
        <w:t>to th</w:t>
      </w:r>
      <w:r w:rsidR="00790822">
        <w:rPr>
          <w:rFonts w:ascii="Times New Roman" w:hAnsi="Times New Roman" w:cs="Times New Roman"/>
          <w:sz w:val="24"/>
          <w:szCs w:val="24"/>
        </w:rPr>
        <w:t xml:space="preserve">ose </w:t>
      </w:r>
      <w:r w:rsidR="00445A92">
        <w:rPr>
          <w:rFonts w:ascii="Times New Roman" w:hAnsi="Times New Roman" w:cs="Times New Roman"/>
          <w:sz w:val="24"/>
          <w:szCs w:val="24"/>
        </w:rPr>
        <w:t>of shipping cost uncertainty shocks</w:t>
      </w:r>
      <w:r w:rsidR="00FE5BF8">
        <w:rPr>
          <w:rFonts w:ascii="Times New Roman" w:hAnsi="Times New Roman" w:cs="Times New Roman"/>
          <w:sz w:val="24"/>
          <w:szCs w:val="24"/>
        </w:rPr>
        <w:t xml:space="preserve">, but the latter </w:t>
      </w:r>
      <w:r w:rsidR="008A4B5B">
        <w:rPr>
          <w:rFonts w:ascii="Times New Roman" w:hAnsi="Times New Roman" w:cs="Times New Roman"/>
          <w:sz w:val="24"/>
          <w:szCs w:val="24"/>
        </w:rPr>
        <w:t xml:space="preserve">are </w:t>
      </w:r>
      <w:r w:rsidR="00FE5BF8">
        <w:rPr>
          <w:rFonts w:ascii="Times New Roman" w:hAnsi="Times New Roman" w:cs="Times New Roman"/>
          <w:sz w:val="24"/>
          <w:szCs w:val="24"/>
        </w:rPr>
        <w:t xml:space="preserve">almost twice as large for all </w:t>
      </w:r>
      <w:r w:rsidR="008A4B5B">
        <w:rPr>
          <w:rFonts w:ascii="Times New Roman" w:hAnsi="Times New Roman" w:cs="Times New Roman"/>
          <w:sz w:val="24"/>
          <w:szCs w:val="24"/>
        </w:rPr>
        <w:t xml:space="preserve">measures of </w:t>
      </w:r>
      <w:r w:rsidR="00FE5BF8">
        <w:rPr>
          <w:rFonts w:ascii="Times New Roman" w:hAnsi="Times New Roman" w:cs="Times New Roman"/>
          <w:sz w:val="24"/>
          <w:szCs w:val="24"/>
        </w:rPr>
        <w:t xml:space="preserve">inflation in the US and </w:t>
      </w:r>
      <w:r w:rsidR="00856F08">
        <w:rPr>
          <w:rFonts w:ascii="Times New Roman" w:hAnsi="Times New Roman" w:cs="Times New Roman"/>
          <w:sz w:val="24"/>
          <w:szCs w:val="24"/>
        </w:rPr>
        <w:t xml:space="preserve">for </w:t>
      </w:r>
      <w:r w:rsidR="00FE5BF8">
        <w:rPr>
          <w:rFonts w:ascii="Times New Roman" w:hAnsi="Times New Roman" w:cs="Times New Roman"/>
          <w:sz w:val="24"/>
          <w:szCs w:val="24"/>
        </w:rPr>
        <w:t xml:space="preserve">PPI and IPI in the UK and the euro area. This suggests that shipping cost uncertainty </w:t>
      </w:r>
      <w:r w:rsidR="008A4B5B">
        <w:rPr>
          <w:rFonts w:ascii="Times New Roman" w:hAnsi="Times New Roman" w:cs="Times New Roman"/>
          <w:sz w:val="24"/>
          <w:szCs w:val="24"/>
        </w:rPr>
        <w:t xml:space="preserve">shocks have a greater impact on </w:t>
      </w:r>
      <w:r w:rsidR="00FE5BF8">
        <w:rPr>
          <w:rFonts w:ascii="Times New Roman" w:hAnsi="Times New Roman" w:cs="Times New Roman"/>
          <w:sz w:val="24"/>
          <w:szCs w:val="24"/>
        </w:rPr>
        <w:t>producer and import prices than oil price shocks</w:t>
      </w:r>
      <w:r w:rsidR="00A57932">
        <w:rPr>
          <w:rFonts w:ascii="Times New Roman" w:hAnsi="Times New Roman" w:cs="Times New Roman"/>
          <w:sz w:val="24"/>
          <w:szCs w:val="24"/>
        </w:rPr>
        <w:t xml:space="preserve"> </w:t>
      </w:r>
      <w:r w:rsidR="008A4B5B">
        <w:rPr>
          <w:rFonts w:ascii="Times New Roman" w:hAnsi="Times New Roman" w:cs="Times New Roman"/>
          <w:sz w:val="24"/>
          <w:szCs w:val="24"/>
        </w:rPr>
        <w:t>and th</w:t>
      </w:r>
      <w:r w:rsidR="004F2364">
        <w:rPr>
          <w:rFonts w:ascii="Times New Roman" w:hAnsi="Times New Roman" w:cs="Times New Roman"/>
          <w:sz w:val="24"/>
          <w:szCs w:val="24"/>
        </w:rPr>
        <w:t xml:space="preserve">us are </w:t>
      </w:r>
      <w:r w:rsidR="00A57932">
        <w:rPr>
          <w:rFonts w:ascii="Times New Roman" w:hAnsi="Times New Roman" w:cs="Times New Roman"/>
          <w:sz w:val="24"/>
          <w:szCs w:val="24"/>
        </w:rPr>
        <w:t>an important additional global factor driving inflation</w:t>
      </w:r>
      <w:r w:rsidR="0003470D">
        <w:rPr>
          <w:rFonts w:ascii="Times New Roman" w:hAnsi="Times New Roman" w:cs="Times New Roman"/>
          <w:sz w:val="24"/>
          <w:szCs w:val="24"/>
        </w:rPr>
        <w:t>.</w:t>
      </w:r>
      <w:r w:rsidR="001C29AF">
        <w:rPr>
          <w:rFonts w:ascii="Times New Roman" w:hAnsi="Times New Roman" w:cs="Times New Roman"/>
          <w:sz w:val="24"/>
          <w:szCs w:val="24"/>
        </w:rPr>
        <w:t xml:space="preserve"> </w:t>
      </w:r>
      <w:r w:rsidR="00FE5BF8">
        <w:rPr>
          <w:rFonts w:ascii="Times New Roman" w:hAnsi="Times New Roman" w:cs="Times New Roman"/>
          <w:sz w:val="24"/>
          <w:szCs w:val="24"/>
        </w:rPr>
        <w:t xml:space="preserve">In the </w:t>
      </w:r>
      <w:r w:rsidR="00FE436C">
        <w:rPr>
          <w:rFonts w:ascii="Times New Roman" w:hAnsi="Times New Roman" w:cs="Times New Roman"/>
          <w:sz w:val="24"/>
          <w:szCs w:val="24"/>
        </w:rPr>
        <w:t xml:space="preserve">UK </w:t>
      </w:r>
      <w:r w:rsidR="00767BA5">
        <w:rPr>
          <w:rFonts w:ascii="Times New Roman" w:hAnsi="Times New Roman" w:cs="Times New Roman"/>
          <w:sz w:val="24"/>
          <w:szCs w:val="24"/>
        </w:rPr>
        <w:t>oil price shocks seem to have a</w:t>
      </w:r>
      <w:r w:rsidR="00FE436C">
        <w:rPr>
          <w:rFonts w:ascii="Times New Roman" w:hAnsi="Times New Roman" w:cs="Times New Roman"/>
          <w:sz w:val="24"/>
          <w:szCs w:val="24"/>
        </w:rPr>
        <w:t xml:space="preserve">n increasing and persistent effect on CPI and core CPI while this </w:t>
      </w:r>
      <w:r w:rsidR="00FE436C" w:rsidRPr="00414E9D">
        <w:rPr>
          <w:rFonts w:ascii="Times New Roman" w:hAnsi="Times New Roman" w:cs="Times New Roman"/>
          <w:sz w:val="24"/>
          <w:szCs w:val="24"/>
        </w:rPr>
        <w:t xml:space="preserve">effect </w:t>
      </w:r>
      <w:r w:rsidR="00FE436C" w:rsidRPr="00721A2C">
        <w:rPr>
          <w:rFonts w:ascii="Times New Roman" w:hAnsi="Times New Roman" w:cs="Times New Roman"/>
          <w:sz w:val="24"/>
          <w:szCs w:val="24"/>
        </w:rPr>
        <w:t xml:space="preserve">is </w:t>
      </w:r>
      <w:r w:rsidR="004F2364" w:rsidRPr="00721A2C">
        <w:rPr>
          <w:rFonts w:ascii="Times New Roman" w:hAnsi="Times New Roman" w:cs="Times New Roman"/>
          <w:sz w:val="24"/>
          <w:szCs w:val="24"/>
        </w:rPr>
        <w:t>insignificant</w:t>
      </w:r>
      <w:r w:rsidR="00414E9D" w:rsidRPr="00721A2C">
        <w:rPr>
          <w:rFonts w:ascii="Times New Roman" w:hAnsi="Times New Roman" w:cs="Times New Roman"/>
          <w:sz w:val="24"/>
          <w:szCs w:val="24"/>
        </w:rPr>
        <w:t xml:space="preserve"> </w:t>
      </w:r>
      <w:r w:rsidR="004F2364" w:rsidRPr="00414E9D">
        <w:rPr>
          <w:rFonts w:ascii="Times New Roman" w:hAnsi="Times New Roman" w:cs="Times New Roman"/>
          <w:sz w:val="24"/>
          <w:szCs w:val="24"/>
        </w:rPr>
        <w:t>for the euro area</w:t>
      </w:r>
      <w:r w:rsidR="00E74CBC" w:rsidRPr="00414E9D">
        <w:rPr>
          <w:rFonts w:ascii="Times New Roman" w:hAnsi="Times New Roman" w:cs="Times New Roman"/>
          <w:sz w:val="24"/>
          <w:szCs w:val="24"/>
        </w:rPr>
        <w:t xml:space="preserve">. </w:t>
      </w:r>
      <w:r w:rsidR="00E869E3" w:rsidRPr="00414E9D">
        <w:rPr>
          <w:rFonts w:ascii="Times New Roman" w:hAnsi="Times New Roman" w:cs="Times New Roman"/>
          <w:sz w:val="24"/>
          <w:szCs w:val="24"/>
        </w:rPr>
        <w:t xml:space="preserve">Panel B </w:t>
      </w:r>
      <w:r w:rsidR="004F2364" w:rsidRPr="00414E9D">
        <w:rPr>
          <w:rFonts w:ascii="Times New Roman" w:hAnsi="Times New Roman" w:cs="Times New Roman"/>
          <w:sz w:val="24"/>
          <w:szCs w:val="24"/>
        </w:rPr>
        <w:t xml:space="preserve">shows </w:t>
      </w:r>
      <w:r w:rsidR="00445A92" w:rsidRPr="00414E9D">
        <w:rPr>
          <w:rFonts w:ascii="Times New Roman" w:hAnsi="Times New Roman" w:cs="Times New Roman"/>
          <w:sz w:val="24"/>
          <w:szCs w:val="24"/>
        </w:rPr>
        <w:t>a negative pass-through of</w:t>
      </w:r>
      <w:r w:rsidR="00E869E3" w:rsidRPr="00414E9D">
        <w:rPr>
          <w:rFonts w:ascii="Times New Roman" w:hAnsi="Times New Roman" w:cs="Times New Roman"/>
          <w:sz w:val="24"/>
          <w:szCs w:val="24"/>
        </w:rPr>
        <w:t xml:space="preserve"> exchange rate </w:t>
      </w:r>
      <w:r w:rsidR="00445A92" w:rsidRPr="00414E9D">
        <w:rPr>
          <w:rFonts w:ascii="Times New Roman" w:hAnsi="Times New Roman" w:cs="Times New Roman"/>
          <w:sz w:val="24"/>
          <w:szCs w:val="24"/>
        </w:rPr>
        <w:t>appreciations</w:t>
      </w:r>
      <w:r w:rsidR="00445A92">
        <w:rPr>
          <w:rFonts w:ascii="Times New Roman" w:hAnsi="Times New Roman" w:cs="Times New Roman"/>
          <w:sz w:val="24"/>
          <w:szCs w:val="24"/>
        </w:rPr>
        <w:t xml:space="preserve"> to inflation</w:t>
      </w:r>
      <w:r w:rsidR="004F2364">
        <w:rPr>
          <w:rFonts w:ascii="Times New Roman" w:hAnsi="Times New Roman" w:cs="Times New Roman"/>
          <w:sz w:val="24"/>
          <w:szCs w:val="24"/>
        </w:rPr>
        <w:t xml:space="preserve"> which </w:t>
      </w:r>
      <w:r w:rsidR="00540843">
        <w:rPr>
          <w:rFonts w:ascii="Times New Roman" w:hAnsi="Times New Roman" w:cs="Times New Roman"/>
          <w:sz w:val="24"/>
          <w:szCs w:val="24"/>
        </w:rPr>
        <w:t xml:space="preserve">is strong initially and </w:t>
      </w:r>
      <w:r w:rsidR="004F2364">
        <w:rPr>
          <w:rFonts w:ascii="Times New Roman" w:hAnsi="Times New Roman" w:cs="Times New Roman"/>
          <w:sz w:val="24"/>
          <w:szCs w:val="24"/>
        </w:rPr>
        <w:t xml:space="preserve">also </w:t>
      </w:r>
      <w:r w:rsidR="00540843">
        <w:rPr>
          <w:rFonts w:ascii="Times New Roman" w:hAnsi="Times New Roman" w:cs="Times New Roman"/>
          <w:sz w:val="24"/>
          <w:szCs w:val="24"/>
        </w:rPr>
        <w:t xml:space="preserve">persistent for CPI and core CPI, while for PPI and IPI </w:t>
      </w:r>
      <w:r w:rsidR="004F2364">
        <w:rPr>
          <w:rFonts w:ascii="Times New Roman" w:hAnsi="Times New Roman" w:cs="Times New Roman"/>
          <w:sz w:val="24"/>
          <w:szCs w:val="24"/>
        </w:rPr>
        <w:t xml:space="preserve">it </w:t>
      </w:r>
      <w:r w:rsidR="00540843">
        <w:rPr>
          <w:rFonts w:ascii="Times New Roman" w:hAnsi="Times New Roman" w:cs="Times New Roman"/>
          <w:sz w:val="24"/>
          <w:szCs w:val="24"/>
        </w:rPr>
        <w:t xml:space="preserve">peaks after approximately seven months and </w:t>
      </w:r>
      <w:r w:rsidR="004F2364">
        <w:rPr>
          <w:rFonts w:ascii="Times New Roman" w:hAnsi="Times New Roman" w:cs="Times New Roman"/>
          <w:sz w:val="24"/>
          <w:szCs w:val="24"/>
        </w:rPr>
        <w:t xml:space="preserve">then </w:t>
      </w:r>
      <w:r w:rsidR="00540843">
        <w:rPr>
          <w:rFonts w:ascii="Times New Roman" w:hAnsi="Times New Roman" w:cs="Times New Roman"/>
          <w:sz w:val="24"/>
          <w:szCs w:val="24"/>
        </w:rPr>
        <w:t xml:space="preserve">dies </w:t>
      </w:r>
      <w:r w:rsidR="004F2364">
        <w:rPr>
          <w:rFonts w:ascii="Times New Roman" w:hAnsi="Times New Roman" w:cs="Times New Roman"/>
          <w:sz w:val="24"/>
          <w:szCs w:val="24"/>
        </w:rPr>
        <w:t>away</w:t>
      </w:r>
      <w:r w:rsidR="00540843">
        <w:rPr>
          <w:rFonts w:ascii="Times New Roman" w:hAnsi="Times New Roman" w:cs="Times New Roman"/>
          <w:sz w:val="24"/>
          <w:szCs w:val="24"/>
        </w:rPr>
        <w:t xml:space="preserve">. </w:t>
      </w:r>
      <w:r w:rsidR="004F2364">
        <w:rPr>
          <w:rFonts w:ascii="Times New Roman" w:hAnsi="Times New Roman" w:cs="Times New Roman"/>
          <w:sz w:val="24"/>
          <w:szCs w:val="24"/>
        </w:rPr>
        <w:t xml:space="preserve">It appears therefore </w:t>
      </w:r>
      <w:r w:rsidR="00B552C2">
        <w:rPr>
          <w:rFonts w:ascii="Times New Roman" w:hAnsi="Times New Roman" w:cs="Times New Roman"/>
          <w:sz w:val="24"/>
          <w:szCs w:val="24"/>
        </w:rPr>
        <w:t>that exchange rate changes are passed on to consumer prices</w:t>
      </w:r>
      <w:r w:rsidR="00E74CBC">
        <w:rPr>
          <w:rFonts w:ascii="Times New Roman" w:hAnsi="Times New Roman" w:cs="Times New Roman"/>
          <w:sz w:val="24"/>
          <w:szCs w:val="24"/>
        </w:rPr>
        <w:t xml:space="preserve"> </w:t>
      </w:r>
      <w:r w:rsidR="004F2364">
        <w:rPr>
          <w:rFonts w:ascii="Times New Roman" w:hAnsi="Times New Roman" w:cs="Times New Roman"/>
          <w:sz w:val="24"/>
          <w:szCs w:val="24"/>
        </w:rPr>
        <w:t xml:space="preserve">and affect </w:t>
      </w:r>
      <w:r w:rsidR="00E74CBC">
        <w:rPr>
          <w:rFonts w:ascii="Times New Roman" w:hAnsi="Times New Roman" w:cs="Times New Roman"/>
          <w:sz w:val="24"/>
          <w:szCs w:val="24"/>
        </w:rPr>
        <w:t>them permanently.</w:t>
      </w:r>
    </w:p>
    <w:p w14:paraId="0C1003C0" w14:textId="77777777" w:rsidR="007D7188" w:rsidRDefault="007D7188" w:rsidP="0092136F">
      <w:pPr>
        <w:spacing w:after="0" w:line="360" w:lineRule="auto"/>
        <w:jc w:val="both"/>
        <w:rPr>
          <w:rFonts w:ascii="Times New Roman" w:hAnsi="Times New Roman" w:cs="Times New Roman"/>
          <w:sz w:val="24"/>
          <w:szCs w:val="24"/>
        </w:rPr>
      </w:pPr>
    </w:p>
    <w:p w14:paraId="05A89439" w14:textId="3F9F2797" w:rsidR="007D7188" w:rsidRDefault="007D7188" w:rsidP="007D7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10</w:t>
      </w:r>
      <w:r w:rsidR="00CC40A6">
        <w:rPr>
          <w:rFonts w:ascii="Times New Roman" w:hAnsi="Times New Roman" w:cs="Times New Roman"/>
          <w:sz w:val="24"/>
          <w:szCs w:val="24"/>
        </w:rPr>
        <w:t xml:space="preserve"> concerns </w:t>
      </w:r>
      <w:r>
        <w:rPr>
          <w:rFonts w:ascii="Times New Roman" w:hAnsi="Times New Roman" w:cs="Times New Roman"/>
          <w:sz w:val="24"/>
          <w:szCs w:val="24"/>
        </w:rPr>
        <w:t>the effect</w:t>
      </w:r>
      <w:r w:rsidR="00CC40A6">
        <w:rPr>
          <w:rFonts w:ascii="Times New Roman" w:hAnsi="Times New Roman" w:cs="Times New Roman"/>
          <w:sz w:val="24"/>
          <w:szCs w:val="24"/>
        </w:rPr>
        <w:t>s</w:t>
      </w:r>
      <w:r>
        <w:rPr>
          <w:rFonts w:ascii="Times New Roman" w:hAnsi="Times New Roman" w:cs="Times New Roman"/>
          <w:sz w:val="24"/>
          <w:szCs w:val="24"/>
        </w:rPr>
        <w:t xml:space="preserve"> of domestic shocks on inflation</w:t>
      </w:r>
      <w:r w:rsidR="005A379B">
        <w:rPr>
          <w:rFonts w:ascii="Times New Roman" w:hAnsi="Times New Roman" w:cs="Times New Roman"/>
          <w:sz w:val="24"/>
          <w:szCs w:val="24"/>
        </w:rPr>
        <w:t xml:space="preserve">, more precisely </w:t>
      </w:r>
      <w:r>
        <w:rPr>
          <w:rFonts w:ascii="Times New Roman" w:hAnsi="Times New Roman" w:cs="Times New Roman"/>
          <w:sz w:val="24"/>
          <w:szCs w:val="24"/>
        </w:rPr>
        <w:t>demand shock</w:t>
      </w:r>
      <w:r w:rsidR="00B55B6E">
        <w:rPr>
          <w:rFonts w:ascii="Times New Roman" w:hAnsi="Times New Roman" w:cs="Times New Roman"/>
          <w:sz w:val="24"/>
          <w:szCs w:val="24"/>
        </w:rPr>
        <w:t>s (</w:t>
      </w:r>
      <w:r>
        <w:rPr>
          <w:rFonts w:ascii="Times New Roman" w:hAnsi="Times New Roman" w:cs="Times New Roman"/>
          <w:sz w:val="24"/>
          <w:szCs w:val="24"/>
        </w:rPr>
        <w:t>Panel A</w:t>
      </w:r>
      <w:r w:rsidR="00B55B6E">
        <w:rPr>
          <w:rFonts w:ascii="Times New Roman" w:hAnsi="Times New Roman" w:cs="Times New Roman"/>
          <w:sz w:val="24"/>
          <w:szCs w:val="24"/>
        </w:rPr>
        <w:t>)</w:t>
      </w:r>
      <w:r>
        <w:rPr>
          <w:rFonts w:ascii="Times New Roman" w:hAnsi="Times New Roman" w:cs="Times New Roman"/>
          <w:sz w:val="24"/>
          <w:szCs w:val="24"/>
        </w:rPr>
        <w:t xml:space="preserve">, </w:t>
      </w:r>
      <w:r w:rsidR="00B55B6E" w:rsidRPr="00B55B6E">
        <w:rPr>
          <w:rFonts w:ascii="Times New Roman" w:hAnsi="Times New Roman" w:cs="Times New Roman"/>
          <w:sz w:val="24"/>
          <w:szCs w:val="24"/>
        </w:rPr>
        <w:t xml:space="preserve">(cost-push) </w:t>
      </w:r>
      <w:r>
        <w:rPr>
          <w:rFonts w:ascii="Times New Roman" w:hAnsi="Times New Roman" w:cs="Times New Roman"/>
          <w:sz w:val="24"/>
          <w:szCs w:val="24"/>
        </w:rPr>
        <w:t>supply shock</w:t>
      </w:r>
      <w:r w:rsidR="00B55B6E">
        <w:rPr>
          <w:rFonts w:ascii="Times New Roman" w:hAnsi="Times New Roman" w:cs="Times New Roman"/>
          <w:sz w:val="24"/>
          <w:szCs w:val="24"/>
        </w:rPr>
        <w:t>s (</w:t>
      </w:r>
      <w:r>
        <w:rPr>
          <w:rFonts w:ascii="Times New Roman" w:hAnsi="Times New Roman" w:cs="Times New Roman"/>
          <w:sz w:val="24"/>
          <w:szCs w:val="24"/>
        </w:rPr>
        <w:t>Panel B</w:t>
      </w:r>
      <w:r w:rsidR="00B55B6E">
        <w:rPr>
          <w:rFonts w:ascii="Times New Roman" w:hAnsi="Times New Roman" w:cs="Times New Roman"/>
          <w:sz w:val="24"/>
          <w:szCs w:val="24"/>
        </w:rPr>
        <w:t>)</w:t>
      </w:r>
      <w:r>
        <w:rPr>
          <w:rFonts w:ascii="Times New Roman" w:hAnsi="Times New Roman" w:cs="Times New Roman"/>
          <w:sz w:val="24"/>
          <w:szCs w:val="24"/>
        </w:rPr>
        <w:t xml:space="preserve">, </w:t>
      </w:r>
      <w:r w:rsidR="00B55B6E">
        <w:rPr>
          <w:rFonts w:ascii="Times New Roman" w:hAnsi="Times New Roman" w:cs="Times New Roman"/>
          <w:sz w:val="24"/>
          <w:szCs w:val="24"/>
        </w:rPr>
        <w:t xml:space="preserve">and </w:t>
      </w:r>
      <w:r>
        <w:rPr>
          <w:rFonts w:ascii="Times New Roman" w:hAnsi="Times New Roman" w:cs="Times New Roman"/>
          <w:sz w:val="24"/>
          <w:szCs w:val="24"/>
        </w:rPr>
        <w:t>monetary policy shock</w:t>
      </w:r>
      <w:r w:rsidR="00B55B6E">
        <w:rPr>
          <w:rFonts w:ascii="Times New Roman" w:hAnsi="Times New Roman" w:cs="Times New Roman"/>
          <w:sz w:val="24"/>
          <w:szCs w:val="24"/>
        </w:rPr>
        <w:t>s (</w:t>
      </w:r>
      <w:r w:rsidR="00B55B6E" w:rsidRPr="00B55B6E">
        <w:rPr>
          <w:rFonts w:ascii="Times New Roman" w:hAnsi="Times New Roman" w:cs="Times New Roman"/>
          <w:sz w:val="24"/>
          <w:szCs w:val="24"/>
        </w:rPr>
        <w:t>Panel C</w:t>
      </w:r>
      <w:r w:rsidR="00B55B6E">
        <w:rPr>
          <w:rFonts w:ascii="Times New Roman" w:hAnsi="Times New Roman" w:cs="Times New Roman"/>
          <w:sz w:val="24"/>
          <w:szCs w:val="24"/>
        </w:rPr>
        <w:t>)</w:t>
      </w:r>
      <w:r>
        <w:rPr>
          <w:rFonts w:ascii="Times New Roman" w:hAnsi="Times New Roman" w:cs="Times New Roman"/>
          <w:sz w:val="24"/>
          <w:szCs w:val="24"/>
        </w:rPr>
        <w:t>. The response to a domestic demand shock is flat</w:t>
      </w:r>
      <w:r w:rsidR="0024699A">
        <w:rPr>
          <w:rFonts w:ascii="Times New Roman" w:hAnsi="Times New Roman" w:cs="Times New Roman"/>
          <w:sz w:val="24"/>
          <w:szCs w:val="24"/>
        </w:rPr>
        <w:t xml:space="preserve"> for</w:t>
      </w:r>
      <w:r>
        <w:rPr>
          <w:rFonts w:ascii="Times New Roman" w:hAnsi="Times New Roman" w:cs="Times New Roman"/>
          <w:sz w:val="24"/>
          <w:szCs w:val="24"/>
        </w:rPr>
        <w:t xml:space="preserve"> all </w:t>
      </w:r>
      <w:r w:rsidR="00B55B6E">
        <w:rPr>
          <w:rFonts w:ascii="Times New Roman" w:hAnsi="Times New Roman" w:cs="Times New Roman"/>
          <w:sz w:val="24"/>
          <w:szCs w:val="24"/>
        </w:rPr>
        <w:t xml:space="preserve">measures of </w:t>
      </w:r>
      <w:r>
        <w:rPr>
          <w:rFonts w:ascii="Times New Roman" w:hAnsi="Times New Roman" w:cs="Times New Roman"/>
          <w:sz w:val="24"/>
          <w:szCs w:val="24"/>
        </w:rPr>
        <w:t>inflation in all three economies. There are similarities between the effects of domestic supply shock</w:t>
      </w:r>
      <w:r w:rsidR="00B55B6E">
        <w:rPr>
          <w:rFonts w:ascii="Times New Roman" w:hAnsi="Times New Roman" w:cs="Times New Roman"/>
          <w:sz w:val="24"/>
          <w:szCs w:val="24"/>
        </w:rPr>
        <w:t>s</w:t>
      </w:r>
      <w:r>
        <w:rPr>
          <w:rFonts w:ascii="Times New Roman" w:hAnsi="Times New Roman" w:cs="Times New Roman"/>
          <w:sz w:val="24"/>
          <w:szCs w:val="24"/>
        </w:rPr>
        <w:t xml:space="preserve"> and those of shipping cost uncertainty and oil price shocks. However, </w:t>
      </w:r>
      <w:r w:rsidR="00B55B6E">
        <w:rPr>
          <w:rFonts w:ascii="Times New Roman" w:hAnsi="Times New Roman" w:cs="Times New Roman"/>
          <w:sz w:val="24"/>
          <w:szCs w:val="24"/>
        </w:rPr>
        <w:t xml:space="preserve">the response of inflation to </w:t>
      </w:r>
      <w:r>
        <w:rPr>
          <w:rFonts w:ascii="Times New Roman" w:hAnsi="Times New Roman" w:cs="Times New Roman"/>
          <w:sz w:val="24"/>
          <w:szCs w:val="24"/>
        </w:rPr>
        <w:t>domestic supply shock</w:t>
      </w:r>
      <w:r w:rsidR="00B55B6E">
        <w:rPr>
          <w:rFonts w:ascii="Times New Roman" w:hAnsi="Times New Roman" w:cs="Times New Roman"/>
          <w:sz w:val="24"/>
          <w:szCs w:val="24"/>
        </w:rPr>
        <w:t xml:space="preserve">s is </w:t>
      </w:r>
      <w:r>
        <w:rPr>
          <w:rFonts w:ascii="Times New Roman" w:hAnsi="Times New Roman" w:cs="Times New Roman"/>
          <w:sz w:val="24"/>
          <w:szCs w:val="24"/>
        </w:rPr>
        <w:t xml:space="preserve">much weaker than </w:t>
      </w:r>
      <w:r w:rsidR="00B55B6E">
        <w:rPr>
          <w:rFonts w:ascii="Times New Roman" w:hAnsi="Times New Roman" w:cs="Times New Roman"/>
          <w:sz w:val="24"/>
          <w:szCs w:val="24"/>
        </w:rPr>
        <w:t xml:space="preserve">to </w:t>
      </w:r>
      <w:r>
        <w:rPr>
          <w:rFonts w:ascii="Times New Roman" w:hAnsi="Times New Roman" w:cs="Times New Roman"/>
          <w:sz w:val="24"/>
          <w:szCs w:val="24"/>
        </w:rPr>
        <w:t xml:space="preserve">shipping cost uncertainty shocks, especially </w:t>
      </w:r>
      <w:r w:rsidR="00B55B6E">
        <w:rPr>
          <w:rFonts w:ascii="Times New Roman" w:hAnsi="Times New Roman" w:cs="Times New Roman"/>
          <w:sz w:val="24"/>
          <w:szCs w:val="24"/>
        </w:rPr>
        <w:t xml:space="preserve">in the case of </w:t>
      </w:r>
      <w:r>
        <w:rPr>
          <w:rFonts w:ascii="Times New Roman" w:hAnsi="Times New Roman" w:cs="Times New Roman"/>
          <w:sz w:val="24"/>
          <w:szCs w:val="24"/>
        </w:rPr>
        <w:t xml:space="preserve">producer and import price inflation, which </w:t>
      </w:r>
      <w:r w:rsidR="00B55B6E">
        <w:rPr>
          <w:rFonts w:ascii="Times New Roman" w:hAnsi="Times New Roman" w:cs="Times New Roman"/>
          <w:sz w:val="24"/>
          <w:szCs w:val="24"/>
        </w:rPr>
        <w:t xml:space="preserve">are </w:t>
      </w:r>
      <w:r>
        <w:rPr>
          <w:rFonts w:ascii="Times New Roman" w:hAnsi="Times New Roman" w:cs="Times New Roman"/>
          <w:sz w:val="24"/>
          <w:szCs w:val="24"/>
        </w:rPr>
        <w:t>more heavily influenced by global shocks. All inflation measures respond weakly and negatively to contractionary monetary policy shocks</w:t>
      </w:r>
      <w:r w:rsidR="00721A2C">
        <w:rPr>
          <w:rFonts w:ascii="Times New Roman" w:hAnsi="Times New Roman" w:cs="Times New Roman"/>
          <w:sz w:val="24"/>
          <w:szCs w:val="24"/>
        </w:rPr>
        <w:t>,</w:t>
      </w:r>
      <w:r>
        <w:rPr>
          <w:rFonts w:ascii="Times New Roman" w:hAnsi="Times New Roman" w:cs="Times New Roman"/>
          <w:sz w:val="24"/>
          <w:szCs w:val="24"/>
        </w:rPr>
        <w:t xml:space="preserve"> but the response of PPI and IPI is much larger than that of CPI and core CPI. In most cases the initial effect is short-lived and re</w:t>
      </w:r>
      <w:r w:rsidR="00B55B6E">
        <w:rPr>
          <w:rFonts w:ascii="Times New Roman" w:hAnsi="Times New Roman" w:cs="Times New Roman"/>
          <w:sz w:val="24"/>
          <w:szCs w:val="24"/>
        </w:rPr>
        <w:t>vert</w:t>
      </w:r>
      <w:r>
        <w:rPr>
          <w:rFonts w:ascii="Times New Roman" w:hAnsi="Times New Roman" w:cs="Times New Roman"/>
          <w:sz w:val="24"/>
          <w:szCs w:val="24"/>
        </w:rPr>
        <w:t>s to zero after 12 months.</w:t>
      </w:r>
    </w:p>
    <w:p w14:paraId="0CEC9571" w14:textId="77777777" w:rsidR="00022F44" w:rsidRDefault="00022F44" w:rsidP="007D7188">
      <w:pPr>
        <w:spacing w:after="0" w:line="360" w:lineRule="auto"/>
        <w:jc w:val="both"/>
        <w:rPr>
          <w:rFonts w:ascii="Times New Roman" w:hAnsi="Times New Roman" w:cs="Times New Roman"/>
          <w:sz w:val="24"/>
          <w:szCs w:val="24"/>
        </w:rPr>
      </w:pPr>
    </w:p>
    <w:p w14:paraId="0D8E784F" w14:textId="77777777" w:rsidR="00FE5BF8" w:rsidRDefault="00FE5BF8" w:rsidP="0092136F">
      <w:pPr>
        <w:spacing w:after="0" w:line="360" w:lineRule="auto"/>
        <w:jc w:val="both"/>
        <w:rPr>
          <w:rFonts w:ascii="Times New Roman" w:hAnsi="Times New Roman" w:cs="Times New Roman"/>
          <w:b/>
          <w:sz w:val="16"/>
          <w:szCs w:val="16"/>
        </w:rPr>
      </w:pPr>
    </w:p>
    <w:p w14:paraId="730E198F" w14:textId="77777777" w:rsidR="00ED1984" w:rsidRPr="00707B65" w:rsidRDefault="00ED1984" w:rsidP="0092136F">
      <w:pPr>
        <w:spacing w:after="0" w:line="360" w:lineRule="auto"/>
        <w:jc w:val="both"/>
        <w:rPr>
          <w:rFonts w:ascii="Times New Roman" w:hAnsi="Times New Roman" w:cs="Times New Roman"/>
          <w:b/>
          <w:sz w:val="16"/>
          <w:szCs w:val="16"/>
        </w:rPr>
      </w:pPr>
    </w:p>
    <w:tbl>
      <w:tblPr>
        <w:tblStyle w:val="TableGrid"/>
        <w:tblW w:w="9627" w:type="dxa"/>
        <w:jc w:val="center"/>
        <w:tblBorders>
          <w:left w:val="none" w:sz="0" w:space="0" w:color="auto"/>
          <w:right w:val="none" w:sz="0" w:space="0" w:color="auto"/>
        </w:tblBorders>
        <w:tblLook w:val="04A0" w:firstRow="1" w:lastRow="0" w:firstColumn="1" w:lastColumn="0" w:noHBand="0" w:noVBand="1"/>
      </w:tblPr>
      <w:tblGrid>
        <w:gridCol w:w="4831"/>
        <w:gridCol w:w="4796"/>
      </w:tblGrid>
      <w:tr w:rsidR="00DC37E3" w:rsidRPr="00F67752" w14:paraId="300C9959" w14:textId="77777777" w:rsidTr="008F1A84">
        <w:trPr>
          <w:trHeight w:val="19"/>
          <w:jc w:val="center"/>
        </w:trPr>
        <w:tc>
          <w:tcPr>
            <w:tcW w:w="9627" w:type="dxa"/>
            <w:gridSpan w:val="2"/>
          </w:tcPr>
          <w:p w14:paraId="5C973657" w14:textId="748BADAB" w:rsidR="00DC37E3" w:rsidRDefault="00DC37E3" w:rsidP="000E5F8A">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Figure </w:t>
            </w:r>
            <w:r w:rsidR="00FF6541">
              <w:rPr>
                <w:rFonts w:ascii="Times New Roman" w:hAnsi="Times New Roman" w:cs="Times New Roman"/>
                <w:b/>
                <w:sz w:val="20"/>
                <w:szCs w:val="20"/>
              </w:rPr>
              <w:t>9</w:t>
            </w:r>
            <w:r w:rsidRPr="00F67752">
              <w:rPr>
                <w:rFonts w:ascii="Times New Roman" w:hAnsi="Times New Roman" w:cs="Times New Roman"/>
                <w:b/>
                <w:sz w:val="20"/>
                <w:szCs w:val="20"/>
              </w:rPr>
              <w:t xml:space="preserve">. </w:t>
            </w:r>
            <w:r>
              <w:rPr>
                <w:rFonts w:ascii="Times New Roman" w:hAnsi="Times New Roman" w:cs="Times New Roman"/>
                <w:b/>
                <w:sz w:val="20"/>
                <w:szCs w:val="20"/>
              </w:rPr>
              <w:t>Response of</w:t>
            </w:r>
            <w:r w:rsidR="000217A5">
              <w:rPr>
                <w:rFonts w:ascii="Times New Roman" w:hAnsi="Times New Roman" w:cs="Times New Roman"/>
                <w:b/>
                <w:sz w:val="20"/>
                <w:szCs w:val="20"/>
              </w:rPr>
              <w:t xml:space="preserve"> </w:t>
            </w:r>
            <w:r w:rsidR="005F09AF">
              <w:rPr>
                <w:rFonts w:ascii="Times New Roman" w:hAnsi="Times New Roman" w:cs="Times New Roman"/>
                <w:b/>
                <w:sz w:val="20"/>
                <w:szCs w:val="20"/>
              </w:rPr>
              <w:t>different</w:t>
            </w:r>
            <w:r>
              <w:rPr>
                <w:rFonts w:ascii="Times New Roman" w:hAnsi="Times New Roman" w:cs="Times New Roman"/>
                <w:b/>
                <w:sz w:val="20"/>
                <w:szCs w:val="20"/>
              </w:rPr>
              <w:t xml:space="preserve"> inflation </w:t>
            </w:r>
            <w:r w:rsidR="005F09AF">
              <w:rPr>
                <w:rFonts w:ascii="Times New Roman" w:hAnsi="Times New Roman" w:cs="Times New Roman"/>
                <w:b/>
                <w:sz w:val="20"/>
                <w:szCs w:val="20"/>
              </w:rPr>
              <w:t>measures</w:t>
            </w:r>
            <w:r>
              <w:rPr>
                <w:rFonts w:ascii="Times New Roman" w:hAnsi="Times New Roman" w:cs="Times New Roman"/>
                <w:b/>
                <w:sz w:val="20"/>
                <w:szCs w:val="20"/>
              </w:rPr>
              <w:t xml:space="preserve"> to other </w:t>
            </w:r>
            <w:r w:rsidR="005F09AF">
              <w:rPr>
                <w:rFonts w:ascii="Times New Roman" w:hAnsi="Times New Roman" w:cs="Times New Roman"/>
                <w:b/>
                <w:sz w:val="20"/>
                <w:szCs w:val="20"/>
              </w:rPr>
              <w:t xml:space="preserve">global </w:t>
            </w:r>
            <w:r>
              <w:rPr>
                <w:rFonts w:ascii="Times New Roman" w:hAnsi="Times New Roman" w:cs="Times New Roman"/>
                <w:b/>
                <w:sz w:val="20"/>
                <w:szCs w:val="20"/>
              </w:rPr>
              <w:t xml:space="preserve">shocks </w:t>
            </w:r>
          </w:p>
        </w:tc>
      </w:tr>
      <w:tr w:rsidR="000E5F8A" w:rsidRPr="00F67752" w14:paraId="309AC383" w14:textId="77777777" w:rsidTr="008F1A84">
        <w:trPr>
          <w:trHeight w:val="233"/>
          <w:jc w:val="center"/>
        </w:trPr>
        <w:tc>
          <w:tcPr>
            <w:tcW w:w="4831" w:type="dxa"/>
          </w:tcPr>
          <w:p w14:paraId="6E63BAD4" w14:textId="7C8E8042" w:rsidR="000E5F8A" w:rsidRDefault="000E5F8A" w:rsidP="000E5F8A">
            <w:pPr>
              <w:jc w:val="center"/>
              <w:rPr>
                <w:rFonts w:ascii="Times New Roman" w:hAnsi="Times New Roman" w:cs="Times New Roman"/>
                <w:b/>
                <w:sz w:val="20"/>
                <w:szCs w:val="20"/>
              </w:rPr>
            </w:pPr>
            <w:r>
              <w:rPr>
                <w:rFonts w:ascii="Times New Roman" w:hAnsi="Times New Roman" w:cs="Times New Roman"/>
                <w:b/>
                <w:sz w:val="20"/>
                <w:szCs w:val="20"/>
              </w:rPr>
              <w:t>Panel A – Response to oil price</w:t>
            </w:r>
            <w:r w:rsidR="00DF6CE4">
              <w:rPr>
                <w:rFonts w:ascii="Times New Roman" w:hAnsi="Times New Roman" w:cs="Times New Roman"/>
                <w:b/>
                <w:sz w:val="20"/>
                <w:szCs w:val="20"/>
              </w:rPr>
              <w:t xml:space="preserve"> shock</w:t>
            </w:r>
          </w:p>
        </w:tc>
        <w:tc>
          <w:tcPr>
            <w:tcW w:w="4796" w:type="dxa"/>
          </w:tcPr>
          <w:p w14:paraId="03034C82" w14:textId="076D7711" w:rsidR="000E5F8A" w:rsidRDefault="000E5F8A" w:rsidP="000E5F8A">
            <w:pPr>
              <w:jc w:val="center"/>
              <w:rPr>
                <w:rFonts w:ascii="Times New Roman" w:hAnsi="Times New Roman" w:cs="Times New Roman"/>
                <w:b/>
                <w:sz w:val="20"/>
                <w:szCs w:val="20"/>
              </w:rPr>
            </w:pPr>
            <w:r>
              <w:rPr>
                <w:rFonts w:ascii="Times New Roman" w:hAnsi="Times New Roman" w:cs="Times New Roman"/>
                <w:b/>
                <w:sz w:val="20"/>
                <w:szCs w:val="20"/>
              </w:rPr>
              <w:t>Panel B – Response to exchange rate</w:t>
            </w:r>
            <w:r w:rsidR="00DF6CE4">
              <w:rPr>
                <w:rFonts w:ascii="Times New Roman" w:hAnsi="Times New Roman" w:cs="Times New Roman"/>
                <w:b/>
                <w:sz w:val="20"/>
                <w:szCs w:val="20"/>
              </w:rPr>
              <w:t xml:space="preserve"> shock</w:t>
            </w:r>
          </w:p>
        </w:tc>
      </w:tr>
      <w:tr w:rsidR="00DC37E3" w:rsidRPr="00F67752" w14:paraId="3A4156BE" w14:textId="77777777" w:rsidTr="008F1A84">
        <w:trPr>
          <w:trHeight w:val="233"/>
          <w:jc w:val="center"/>
        </w:trPr>
        <w:tc>
          <w:tcPr>
            <w:tcW w:w="4831" w:type="dxa"/>
          </w:tcPr>
          <w:p w14:paraId="68E270A9" w14:textId="1131ED98" w:rsidR="00DC37E3" w:rsidRPr="00A94608" w:rsidRDefault="00947FE9" w:rsidP="008F1A84">
            <w:pPr>
              <w:jc w:val="center"/>
              <w:rPr>
                <w:rFonts w:ascii="Times New Roman" w:hAnsi="Times New Roman" w:cs="Times New Roman"/>
                <w:b/>
                <w:sz w:val="20"/>
                <w:szCs w:val="20"/>
              </w:rPr>
            </w:pPr>
            <w:r w:rsidRPr="00947FE9">
              <w:rPr>
                <w:rFonts w:ascii="Times New Roman" w:hAnsi="Times New Roman" w:cs="Times New Roman"/>
                <w:b/>
                <w:noProof/>
                <w:sz w:val="20"/>
                <w:szCs w:val="20"/>
                <w:lang w:eastAsia="en-GB"/>
              </w:rPr>
              <w:drawing>
                <wp:inline distT="0" distB="0" distL="0" distR="0" wp14:anchorId="6DDB73DD" wp14:editId="38D22EF2">
                  <wp:extent cx="2880000" cy="2160069"/>
                  <wp:effectExtent l="0" t="0" r="0" b="0"/>
                  <wp:docPr id="26" name="Picture 26" descr="C:\Users\anderlc2\Dropbox\Research\NEW - 2023. Endogenous Regime Switching with Shipping Costs\MAIN_ERSM_Oil_Yoosoon_Code\IRF Graphs\US inf response to oil 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erlc2\Dropbox\Research\NEW - 2023. Endogenous Regime Switching with Shipping Costs\MAIN_ERSM_Oil_Yoosoon_Code\IRF Graphs\US inf response to oil pric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796" w:type="dxa"/>
          </w:tcPr>
          <w:p w14:paraId="5208E4E0" w14:textId="2A30A75A" w:rsidR="00DC37E3" w:rsidRPr="00A94608" w:rsidRDefault="009D41D3" w:rsidP="008F1A84">
            <w:pPr>
              <w:jc w:val="center"/>
              <w:rPr>
                <w:rFonts w:ascii="Times New Roman" w:hAnsi="Times New Roman" w:cs="Times New Roman"/>
                <w:b/>
                <w:sz w:val="20"/>
                <w:szCs w:val="20"/>
              </w:rPr>
            </w:pPr>
            <w:r w:rsidRPr="009D41D3">
              <w:rPr>
                <w:rFonts w:ascii="Times New Roman" w:hAnsi="Times New Roman" w:cs="Times New Roman"/>
                <w:b/>
                <w:noProof/>
                <w:sz w:val="20"/>
                <w:szCs w:val="20"/>
                <w:lang w:eastAsia="en-GB"/>
              </w:rPr>
              <w:drawing>
                <wp:inline distT="0" distB="0" distL="0" distR="0" wp14:anchorId="0CCB4D4C" wp14:editId="51A72B34">
                  <wp:extent cx="2880000" cy="2160069"/>
                  <wp:effectExtent l="0" t="0" r="0" b="0"/>
                  <wp:docPr id="31" name="Picture 31" descr="C:\Users\anderlc2\Dropbox\Research\NEW - 2023. Endogenous Regime Switching with Shipping Costs\MAIN_ERSM_Oil_Yoosoon_Code\IRF Graphs\US inf response to exchang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derlc2\Dropbox\Research\NEW - 2023. Endogenous Regime Switching with Shipping Costs\MAIN_ERSM_Oil_Yoosoon_Code\IRF Graphs\US inf response to exchange rat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77482B" w:rsidRPr="00F67752" w14:paraId="5A55DF3B" w14:textId="77777777" w:rsidTr="008F1A84">
        <w:trPr>
          <w:trHeight w:val="233"/>
          <w:jc w:val="center"/>
        </w:trPr>
        <w:tc>
          <w:tcPr>
            <w:tcW w:w="4831" w:type="dxa"/>
          </w:tcPr>
          <w:p w14:paraId="641DFB85" w14:textId="1DEB4016" w:rsidR="0077482B" w:rsidRPr="00A94608" w:rsidRDefault="00947FE9" w:rsidP="008F1A84">
            <w:pPr>
              <w:jc w:val="center"/>
              <w:rPr>
                <w:rFonts w:ascii="Times New Roman" w:hAnsi="Times New Roman" w:cs="Times New Roman"/>
                <w:b/>
                <w:sz w:val="20"/>
                <w:szCs w:val="20"/>
              </w:rPr>
            </w:pPr>
            <w:r w:rsidRPr="00947FE9">
              <w:rPr>
                <w:rFonts w:ascii="Times New Roman" w:hAnsi="Times New Roman" w:cs="Times New Roman"/>
                <w:b/>
                <w:noProof/>
                <w:sz w:val="20"/>
                <w:szCs w:val="20"/>
                <w:lang w:eastAsia="en-GB"/>
              </w:rPr>
              <w:drawing>
                <wp:inline distT="0" distB="0" distL="0" distR="0" wp14:anchorId="67976E9C" wp14:editId="4C2E60C4">
                  <wp:extent cx="2880000" cy="2160069"/>
                  <wp:effectExtent l="0" t="0" r="0" b="0"/>
                  <wp:docPr id="28" name="Picture 28" descr="C:\Users\anderlc2\Dropbox\Research\NEW - 2023. Endogenous Regime Switching with Shipping Costs\MAIN_ERSM_Oil_Yoosoon_Code\IRF Graphs\UK inf response to oil 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erlc2\Dropbox\Research\NEW - 2023. Endogenous Regime Switching with Shipping Costs\MAIN_ERSM_Oil_Yoosoon_Code\IRF Graphs\UK inf response to oil pric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796" w:type="dxa"/>
          </w:tcPr>
          <w:p w14:paraId="6D4710A1" w14:textId="2ADBF598" w:rsidR="0077482B" w:rsidRPr="00A94608" w:rsidRDefault="009D41D3" w:rsidP="008F1A84">
            <w:pPr>
              <w:jc w:val="center"/>
              <w:rPr>
                <w:rFonts w:ascii="Times New Roman" w:hAnsi="Times New Roman" w:cs="Times New Roman"/>
                <w:b/>
                <w:sz w:val="20"/>
                <w:szCs w:val="20"/>
              </w:rPr>
            </w:pPr>
            <w:r w:rsidRPr="009D41D3">
              <w:rPr>
                <w:rFonts w:ascii="Times New Roman" w:hAnsi="Times New Roman" w:cs="Times New Roman"/>
                <w:b/>
                <w:noProof/>
                <w:sz w:val="20"/>
                <w:szCs w:val="20"/>
                <w:lang w:eastAsia="en-GB"/>
              </w:rPr>
              <w:drawing>
                <wp:inline distT="0" distB="0" distL="0" distR="0" wp14:anchorId="0D31534D" wp14:editId="5EE2CE33">
                  <wp:extent cx="2880000" cy="2160069"/>
                  <wp:effectExtent l="0" t="0" r="0" b="0"/>
                  <wp:docPr id="1856407427" name="Picture 1856407427" descr="C:\Users\anderlc2\Dropbox\Research\NEW - 2023. Endogenous Regime Switching with Shipping Costs\MAIN_ERSM_Oil_Yoosoon_Code\IRF Graphs\UK inf response to exchang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derlc2\Dropbox\Research\NEW - 2023. Endogenous Regime Switching with Shipping Costs\MAIN_ERSM_Oil_Yoosoon_Code\IRF Graphs\UK inf response to exchange rat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77482B" w:rsidRPr="00F67752" w14:paraId="5EB524A2" w14:textId="77777777" w:rsidTr="008F1A84">
        <w:trPr>
          <w:trHeight w:val="233"/>
          <w:jc w:val="center"/>
        </w:trPr>
        <w:tc>
          <w:tcPr>
            <w:tcW w:w="4831" w:type="dxa"/>
          </w:tcPr>
          <w:p w14:paraId="5A250E6D" w14:textId="0B97B5B2" w:rsidR="0077482B" w:rsidRPr="00A94608" w:rsidRDefault="00947FE9" w:rsidP="008F1A84">
            <w:pPr>
              <w:jc w:val="center"/>
              <w:rPr>
                <w:rFonts w:ascii="Times New Roman" w:hAnsi="Times New Roman" w:cs="Times New Roman"/>
                <w:b/>
                <w:sz w:val="20"/>
                <w:szCs w:val="20"/>
              </w:rPr>
            </w:pPr>
            <w:r w:rsidRPr="00947FE9">
              <w:rPr>
                <w:rFonts w:ascii="Times New Roman" w:hAnsi="Times New Roman" w:cs="Times New Roman"/>
                <w:b/>
                <w:noProof/>
                <w:sz w:val="20"/>
                <w:szCs w:val="20"/>
                <w:lang w:eastAsia="en-GB"/>
              </w:rPr>
              <w:drawing>
                <wp:inline distT="0" distB="0" distL="0" distR="0" wp14:anchorId="6F3C894C" wp14:editId="5B85D81A">
                  <wp:extent cx="2880000" cy="2160069"/>
                  <wp:effectExtent l="0" t="0" r="0" b="0"/>
                  <wp:docPr id="23" name="Picture 23" descr="C:\Users\anderlc2\Dropbox\Research\NEW - 2023. Endogenous Regime Switching with Shipping Costs\MAIN_ERSM_Oil_Yoosoon_Code\IRF Graphs\EA inf response to oil 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erlc2\Dropbox\Research\NEW - 2023. Endogenous Regime Switching with Shipping Costs\MAIN_ERSM_Oil_Yoosoon_Code\IRF Graphs\EA inf response to oil pric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796" w:type="dxa"/>
          </w:tcPr>
          <w:p w14:paraId="5AA74955" w14:textId="6A41BCAF" w:rsidR="0077482B" w:rsidRPr="00A94608" w:rsidRDefault="003762A0" w:rsidP="008F1A84">
            <w:pPr>
              <w:jc w:val="center"/>
              <w:rPr>
                <w:rFonts w:ascii="Times New Roman" w:hAnsi="Times New Roman" w:cs="Times New Roman"/>
                <w:b/>
                <w:sz w:val="20"/>
                <w:szCs w:val="20"/>
              </w:rPr>
            </w:pPr>
            <w:r w:rsidRPr="003762A0">
              <w:rPr>
                <w:rFonts w:ascii="Times New Roman" w:hAnsi="Times New Roman" w:cs="Times New Roman"/>
                <w:b/>
                <w:noProof/>
                <w:sz w:val="20"/>
                <w:szCs w:val="20"/>
                <w:lang w:eastAsia="en-GB"/>
              </w:rPr>
              <w:drawing>
                <wp:inline distT="0" distB="0" distL="0" distR="0" wp14:anchorId="3936B8CC" wp14:editId="27C363D1">
                  <wp:extent cx="2880000" cy="2160069"/>
                  <wp:effectExtent l="0" t="0" r="0" b="0"/>
                  <wp:docPr id="29" name="Picture 29" descr="C:\Users\anderlc2\Dropbox\Research\NEW - 2023. Endogenous Regime Switching with Shipping Costs\MAIN_ERSM_Oil_Yoosoon_Code\IRF Graphs\EA inf response to exchang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derlc2\Dropbox\Research\NEW - 2023. Endogenous Regime Switching with Shipping Costs\MAIN_ERSM_Oil_Yoosoon_Code\IRF Graphs\EA inf response to exchange rat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DC37E3" w:rsidRPr="00F67752" w14:paraId="3E21ABBA" w14:textId="77777777" w:rsidTr="008F1A84">
        <w:trPr>
          <w:trHeight w:val="19"/>
          <w:jc w:val="center"/>
        </w:trPr>
        <w:tc>
          <w:tcPr>
            <w:tcW w:w="9627" w:type="dxa"/>
            <w:gridSpan w:val="2"/>
          </w:tcPr>
          <w:p w14:paraId="77A98A0A" w14:textId="4E30F321" w:rsidR="00DC37E3" w:rsidRPr="00F67752" w:rsidRDefault="00EA65E3" w:rsidP="006C6299">
            <w:pPr>
              <w:jc w:val="both"/>
              <w:rPr>
                <w:rFonts w:ascii="Times New Roman" w:hAnsi="Times New Roman" w:cs="Times New Roman"/>
                <w:noProof/>
                <w:sz w:val="20"/>
                <w:szCs w:val="20"/>
                <w:lang w:eastAsia="en-GB"/>
              </w:rPr>
            </w:pPr>
            <w:r w:rsidRPr="006C6299">
              <w:rPr>
                <w:rFonts w:ascii="Times New Roman" w:hAnsi="Times New Roman" w:cs="Times New Roman"/>
                <w:noProof/>
                <w:sz w:val="20"/>
                <w:szCs w:val="20"/>
                <w:lang w:eastAsia="en-GB"/>
              </w:rPr>
              <w:t>Notes: The solid black line represents the median response</w:t>
            </w:r>
            <w:r w:rsidR="00915F67" w:rsidRPr="006C6299">
              <w:rPr>
                <w:rFonts w:ascii="Times New Roman" w:hAnsi="Times New Roman" w:cs="Times New Roman"/>
                <w:noProof/>
                <w:sz w:val="20"/>
                <w:szCs w:val="20"/>
                <w:lang w:eastAsia="en-GB"/>
              </w:rPr>
              <w:t xml:space="preserve">, </w:t>
            </w:r>
            <w:r w:rsidRPr="006C6299">
              <w:rPr>
                <w:rFonts w:ascii="Times New Roman" w:hAnsi="Times New Roman" w:cs="Times New Roman"/>
                <w:noProof/>
                <w:sz w:val="20"/>
                <w:szCs w:val="20"/>
                <w:lang w:eastAsia="en-GB"/>
              </w:rPr>
              <w:t>the dark blue shaded area represents the 68% confidence band, while the light blue shaded areas represent the 95% confidence bands.</w:t>
            </w:r>
          </w:p>
        </w:tc>
      </w:tr>
    </w:tbl>
    <w:p w14:paraId="52310D6D" w14:textId="77777777" w:rsidR="0092136F" w:rsidRPr="00707B65" w:rsidRDefault="0092136F" w:rsidP="0092136F">
      <w:pPr>
        <w:spacing w:after="0" w:line="360" w:lineRule="auto"/>
        <w:jc w:val="both"/>
        <w:rPr>
          <w:rFonts w:ascii="Times New Roman" w:hAnsi="Times New Roman" w:cs="Times New Roman"/>
          <w:sz w:val="24"/>
          <w:szCs w:val="24"/>
        </w:rPr>
      </w:pPr>
    </w:p>
    <w:p w14:paraId="686B74C5" w14:textId="77777777" w:rsidR="00CD00F7" w:rsidRDefault="00CD00F7" w:rsidP="00CF6757">
      <w:pPr>
        <w:spacing w:after="0" w:line="360" w:lineRule="auto"/>
        <w:jc w:val="both"/>
        <w:rPr>
          <w:rFonts w:ascii="Times New Roman" w:hAnsi="Times New Roman" w:cs="Times New Roman"/>
          <w:sz w:val="24"/>
          <w:szCs w:val="24"/>
        </w:rPr>
      </w:pPr>
    </w:p>
    <w:p w14:paraId="18EB6E51" w14:textId="77777777" w:rsidR="00CF6757" w:rsidRPr="00707B65" w:rsidRDefault="00CF6757" w:rsidP="00CF6757">
      <w:pPr>
        <w:spacing w:after="0" w:line="360" w:lineRule="auto"/>
        <w:jc w:val="both"/>
        <w:rPr>
          <w:rFonts w:ascii="Times New Roman" w:hAnsi="Times New Roman" w:cs="Times New Roman"/>
          <w:b/>
          <w:sz w:val="16"/>
          <w:szCs w:val="16"/>
        </w:rPr>
      </w:pPr>
    </w:p>
    <w:p w14:paraId="6FE6C04F" w14:textId="77777777" w:rsidR="009A7F33" w:rsidRDefault="009A7F33" w:rsidP="00CF6757">
      <w:pPr>
        <w:jc w:val="center"/>
        <w:rPr>
          <w:rFonts w:ascii="Times New Roman" w:hAnsi="Times New Roman" w:cs="Times New Roman"/>
          <w:b/>
          <w:sz w:val="20"/>
          <w:szCs w:val="20"/>
        </w:rPr>
        <w:sectPr w:rsidR="009A7F33" w:rsidSect="00981D8F">
          <w:footerReference w:type="default" r:id="rId37"/>
          <w:pgSz w:w="11906" w:h="16838"/>
          <w:pgMar w:top="1440" w:right="1440" w:bottom="1440" w:left="1440" w:header="708" w:footer="708" w:gutter="0"/>
          <w:cols w:space="708"/>
          <w:docGrid w:linePitch="360"/>
        </w:sectPr>
      </w:pPr>
    </w:p>
    <w:tbl>
      <w:tblPr>
        <w:tblStyle w:val="TableGrid"/>
        <w:tblW w:w="12333" w:type="dxa"/>
        <w:jc w:val="center"/>
        <w:tblBorders>
          <w:left w:val="none" w:sz="0" w:space="0" w:color="auto"/>
          <w:right w:val="none" w:sz="0" w:space="0" w:color="auto"/>
        </w:tblBorders>
        <w:tblLook w:val="04A0" w:firstRow="1" w:lastRow="0" w:firstColumn="1" w:lastColumn="0" w:noHBand="0" w:noVBand="1"/>
      </w:tblPr>
      <w:tblGrid>
        <w:gridCol w:w="4071"/>
        <w:gridCol w:w="4071"/>
        <w:gridCol w:w="4191"/>
      </w:tblGrid>
      <w:tr w:rsidR="009A7F33" w:rsidRPr="00F67752" w14:paraId="19E55F1B" w14:textId="77777777" w:rsidTr="008E6CFD">
        <w:trPr>
          <w:trHeight w:val="19"/>
          <w:jc w:val="center"/>
        </w:trPr>
        <w:tc>
          <w:tcPr>
            <w:tcW w:w="12333" w:type="dxa"/>
            <w:gridSpan w:val="3"/>
          </w:tcPr>
          <w:p w14:paraId="1AF3E6AE" w14:textId="2FBB1C71" w:rsidR="009A7F33" w:rsidRDefault="009A7F33" w:rsidP="00CF6757">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Figure 10. </w:t>
            </w:r>
            <w:r w:rsidRPr="00F67752">
              <w:rPr>
                <w:rFonts w:ascii="Times New Roman" w:hAnsi="Times New Roman" w:cs="Times New Roman"/>
                <w:b/>
                <w:sz w:val="20"/>
                <w:szCs w:val="20"/>
              </w:rPr>
              <w:t xml:space="preserve"> </w:t>
            </w:r>
            <w:r>
              <w:rPr>
                <w:rFonts w:ascii="Times New Roman" w:hAnsi="Times New Roman" w:cs="Times New Roman"/>
                <w:b/>
                <w:sz w:val="20"/>
                <w:szCs w:val="20"/>
              </w:rPr>
              <w:t xml:space="preserve">Response of different inflation measures to domestic shocks </w:t>
            </w:r>
          </w:p>
        </w:tc>
      </w:tr>
      <w:tr w:rsidR="009A7F33" w:rsidRPr="00F67752" w14:paraId="5950EF39" w14:textId="77777777" w:rsidTr="008E6CFD">
        <w:trPr>
          <w:trHeight w:val="236"/>
          <w:jc w:val="center"/>
        </w:trPr>
        <w:tc>
          <w:tcPr>
            <w:tcW w:w="4071" w:type="dxa"/>
          </w:tcPr>
          <w:p w14:paraId="556B04FB" w14:textId="5284E7F6" w:rsidR="009A7F33" w:rsidRDefault="009A7F33" w:rsidP="00AA09FC">
            <w:pPr>
              <w:jc w:val="center"/>
              <w:rPr>
                <w:rFonts w:ascii="Times New Roman" w:hAnsi="Times New Roman" w:cs="Times New Roman"/>
                <w:b/>
                <w:sz w:val="20"/>
                <w:szCs w:val="20"/>
              </w:rPr>
            </w:pPr>
            <w:r>
              <w:rPr>
                <w:rFonts w:ascii="Times New Roman" w:hAnsi="Times New Roman" w:cs="Times New Roman"/>
                <w:b/>
                <w:sz w:val="20"/>
                <w:szCs w:val="20"/>
              </w:rPr>
              <w:t>Panel A – Response to demand shock</w:t>
            </w:r>
          </w:p>
        </w:tc>
        <w:tc>
          <w:tcPr>
            <w:tcW w:w="4071" w:type="dxa"/>
          </w:tcPr>
          <w:p w14:paraId="0F7E43A3" w14:textId="546E4439" w:rsidR="009A7F33" w:rsidRDefault="009A7F33" w:rsidP="00AA09FC">
            <w:pPr>
              <w:jc w:val="center"/>
              <w:rPr>
                <w:rFonts w:ascii="Times New Roman" w:hAnsi="Times New Roman" w:cs="Times New Roman"/>
                <w:b/>
                <w:sz w:val="20"/>
                <w:szCs w:val="20"/>
              </w:rPr>
            </w:pPr>
            <w:r>
              <w:rPr>
                <w:rFonts w:ascii="Times New Roman" w:hAnsi="Times New Roman" w:cs="Times New Roman"/>
                <w:b/>
                <w:sz w:val="20"/>
                <w:szCs w:val="20"/>
              </w:rPr>
              <w:t>Panel B – Response to domestic supply shock</w:t>
            </w:r>
          </w:p>
        </w:tc>
        <w:tc>
          <w:tcPr>
            <w:tcW w:w="4191" w:type="dxa"/>
          </w:tcPr>
          <w:p w14:paraId="79F579DC" w14:textId="117A5703" w:rsidR="009A7F33" w:rsidRDefault="009A7F33" w:rsidP="00AA09FC">
            <w:pPr>
              <w:jc w:val="center"/>
              <w:rPr>
                <w:rFonts w:ascii="Times New Roman" w:hAnsi="Times New Roman" w:cs="Times New Roman"/>
                <w:b/>
                <w:sz w:val="20"/>
                <w:szCs w:val="20"/>
              </w:rPr>
            </w:pPr>
            <w:r>
              <w:rPr>
                <w:rFonts w:ascii="Times New Roman" w:hAnsi="Times New Roman" w:cs="Times New Roman"/>
                <w:b/>
                <w:sz w:val="20"/>
                <w:szCs w:val="20"/>
              </w:rPr>
              <w:t>Panel C – Response to monetary policy shock</w:t>
            </w:r>
          </w:p>
        </w:tc>
      </w:tr>
      <w:tr w:rsidR="009A7F33" w:rsidRPr="00F67752" w14:paraId="15AF779B" w14:textId="77777777" w:rsidTr="008E6CFD">
        <w:trPr>
          <w:trHeight w:val="236"/>
          <w:jc w:val="center"/>
        </w:trPr>
        <w:tc>
          <w:tcPr>
            <w:tcW w:w="4071" w:type="dxa"/>
          </w:tcPr>
          <w:p w14:paraId="0C798F27" w14:textId="31344A02" w:rsidR="009A7F33" w:rsidRPr="004D029B" w:rsidRDefault="00E04DD1" w:rsidP="00F41B23">
            <w:pPr>
              <w:jc w:val="center"/>
              <w:rPr>
                <w:rFonts w:ascii="Times New Roman" w:hAnsi="Times New Roman" w:cs="Times New Roman"/>
                <w:b/>
                <w:noProof/>
                <w:sz w:val="20"/>
                <w:szCs w:val="20"/>
                <w:lang w:eastAsia="en-GB"/>
              </w:rPr>
            </w:pPr>
            <w:r>
              <w:rPr>
                <w:noProof/>
                <w:lang w:eastAsia="en-GB"/>
              </w:rPr>
              <w:drawing>
                <wp:inline distT="0" distB="0" distL="0" distR="0" wp14:anchorId="1884FD20" wp14:editId="19FAAC81">
                  <wp:extent cx="2448000" cy="1835299"/>
                  <wp:effectExtent l="0" t="0" r="0" b="0"/>
                  <wp:docPr id="2092696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8000" cy="1835299"/>
                          </a:xfrm>
                          <a:prstGeom prst="rect">
                            <a:avLst/>
                          </a:prstGeom>
                          <a:noFill/>
                          <a:ln>
                            <a:noFill/>
                          </a:ln>
                        </pic:spPr>
                      </pic:pic>
                    </a:graphicData>
                  </a:graphic>
                </wp:inline>
              </w:drawing>
            </w:r>
          </w:p>
        </w:tc>
        <w:tc>
          <w:tcPr>
            <w:tcW w:w="4071" w:type="dxa"/>
          </w:tcPr>
          <w:p w14:paraId="0BB1A45C" w14:textId="05AB0208" w:rsidR="009A7F33" w:rsidRPr="00A94608" w:rsidRDefault="009A7F33" w:rsidP="00F41B23">
            <w:pPr>
              <w:jc w:val="center"/>
              <w:rPr>
                <w:rFonts w:ascii="Times New Roman" w:hAnsi="Times New Roman" w:cs="Times New Roman"/>
                <w:b/>
                <w:sz w:val="20"/>
                <w:szCs w:val="20"/>
              </w:rPr>
            </w:pPr>
            <w:r w:rsidRPr="004D029B">
              <w:rPr>
                <w:rFonts w:ascii="Times New Roman" w:hAnsi="Times New Roman" w:cs="Times New Roman"/>
                <w:b/>
                <w:noProof/>
                <w:sz w:val="20"/>
                <w:szCs w:val="20"/>
                <w:lang w:eastAsia="en-GB"/>
              </w:rPr>
              <w:drawing>
                <wp:inline distT="0" distB="0" distL="0" distR="0" wp14:anchorId="3DEA23B9" wp14:editId="36F03DD2">
                  <wp:extent cx="2448000" cy="1836059"/>
                  <wp:effectExtent l="0" t="0" r="0" b="0"/>
                  <wp:docPr id="1856407429" name="Picture 1856407429" descr="C:\Users\anderlc2\Dropbox\Research\NEW - 2023. Endogenous Regime Switching with Shipping Costs\MAIN_ERSM_Oil_Yoosoon_Code\IRF Graphs\US inf response to ip supply 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derlc2\Dropbox\Research\NEW - 2023. Endogenous Regime Switching with Shipping Costs\MAIN_ERSM_Oil_Yoosoon_Code\IRF Graphs\US inf response to ip supply shock.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8000" cy="1836059"/>
                          </a:xfrm>
                          <a:prstGeom prst="rect">
                            <a:avLst/>
                          </a:prstGeom>
                          <a:noFill/>
                          <a:ln>
                            <a:noFill/>
                          </a:ln>
                        </pic:spPr>
                      </pic:pic>
                    </a:graphicData>
                  </a:graphic>
                </wp:inline>
              </w:drawing>
            </w:r>
          </w:p>
        </w:tc>
        <w:tc>
          <w:tcPr>
            <w:tcW w:w="4191" w:type="dxa"/>
          </w:tcPr>
          <w:p w14:paraId="38FB2461" w14:textId="50D200C0" w:rsidR="009A7F33" w:rsidRPr="00A94608" w:rsidRDefault="009A7F33" w:rsidP="00F41B23">
            <w:pPr>
              <w:jc w:val="center"/>
              <w:rPr>
                <w:rFonts w:ascii="Times New Roman" w:hAnsi="Times New Roman" w:cs="Times New Roman"/>
                <w:b/>
                <w:sz w:val="20"/>
                <w:szCs w:val="20"/>
              </w:rPr>
            </w:pPr>
            <w:r w:rsidRPr="00C11ABA">
              <w:rPr>
                <w:rFonts w:ascii="Times New Roman" w:hAnsi="Times New Roman" w:cs="Times New Roman"/>
                <w:b/>
                <w:noProof/>
                <w:sz w:val="20"/>
                <w:szCs w:val="20"/>
                <w:lang w:eastAsia="en-GB"/>
              </w:rPr>
              <w:drawing>
                <wp:inline distT="0" distB="0" distL="0" distR="0" wp14:anchorId="0803DCE7" wp14:editId="3E895E37">
                  <wp:extent cx="2448000" cy="1836059"/>
                  <wp:effectExtent l="0" t="0" r="0" b="0"/>
                  <wp:docPr id="1856407436" name="Picture 1856407436" descr="C:\Users\anderlc2\Dropbox\Research\NEW - 2023. Endogenous Regime Switching with Shipping Costs\MAIN_ERSM_Oil_Yoosoon_Code\IRF Graphs\US inf response to policy 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derlc2\Dropbox\Research\NEW - 2023. Endogenous Regime Switching with Shipping Costs\MAIN_ERSM_Oil_Yoosoon_Code\IRF Graphs\US inf response to policy shock.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8000" cy="1836059"/>
                          </a:xfrm>
                          <a:prstGeom prst="rect">
                            <a:avLst/>
                          </a:prstGeom>
                          <a:noFill/>
                          <a:ln>
                            <a:noFill/>
                          </a:ln>
                        </pic:spPr>
                      </pic:pic>
                    </a:graphicData>
                  </a:graphic>
                </wp:inline>
              </w:drawing>
            </w:r>
          </w:p>
        </w:tc>
      </w:tr>
      <w:tr w:rsidR="009A7F33" w:rsidRPr="00F67752" w14:paraId="1AFA5048" w14:textId="77777777" w:rsidTr="008E6CFD">
        <w:trPr>
          <w:trHeight w:val="236"/>
          <w:jc w:val="center"/>
        </w:trPr>
        <w:tc>
          <w:tcPr>
            <w:tcW w:w="4071" w:type="dxa"/>
          </w:tcPr>
          <w:p w14:paraId="6C96B0F7" w14:textId="3BC05832" w:rsidR="009A7F33" w:rsidRPr="00A80289" w:rsidRDefault="00E04DD1" w:rsidP="00F41B23">
            <w:pPr>
              <w:jc w:val="center"/>
              <w:rPr>
                <w:rFonts w:ascii="Times New Roman" w:hAnsi="Times New Roman" w:cs="Times New Roman"/>
                <w:b/>
                <w:noProof/>
                <w:sz w:val="20"/>
                <w:szCs w:val="20"/>
                <w:lang w:eastAsia="en-GB"/>
              </w:rPr>
            </w:pPr>
            <w:r>
              <w:rPr>
                <w:noProof/>
                <w:lang w:eastAsia="en-GB"/>
              </w:rPr>
              <w:drawing>
                <wp:inline distT="0" distB="0" distL="0" distR="0" wp14:anchorId="2C2686DE" wp14:editId="28BA9BE0">
                  <wp:extent cx="2448000" cy="1835299"/>
                  <wp:effectExtent l="0" t="0" r="0" b="0"/>
                  <wp:docPr id="4981195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8000" cy="1835299"/>
                          </a:xfrm>
                          <a:prstGeom prst="rect">
                            <a:avLst/>
                          </a:prstGeom>
                          <a:noFill/>
                          <a:ln>
                            <a:noFill/>
                          </a:ln>
                        </pic:spPr>
                      </pic:pic>
                    </a:graphicData>
                  </a:graphic>
                </wp:inline>
              </w:drawing>
            </w:r>
          </w:p>
        </w:tc>
        <w:tc>
          <w:tcPr>
            <w:tcW w:w="4071" w:type="dxa"/>
          </w:tcPr>
          <w:p w14:paraId="3FE34C8A" w14:textId="2E757F05" w:rsidR="009A7F33" w:rsidRPr="00A94608" w:rsidRDefault="009A7F33" w:rsidP="00F41B23">
            <w:pPr>
              <w:jc w:val="center"/>
              <w:rPr>
                <w:rFonts w:ascii="Times New Roman" w:hAnsi="Times New Roman" w:cs="Times New Roman"/>
                <w:b/>
                <w:sz w:val="20"/>
                <w:szCs w:val="20"/>
              </w:rPr>
            </w:pPr>
            <w:r w:rsidRPr="00A80289">
              <w:rPr>
                <w:rFonts w:ascii="Times New Roman" w:hAnsi="Times New Roman" w:cs="Times New Roman"/>
                <w:b/>
                <w:noProof/>
                <w:sz w:val="20"/>
                <w:szCs w:val="20"/>
                <w:lang w:eastAsia="en-GB"/>
              </w:rPr>
              <w:drawing>
                <wp:inline distT="0" distB="0" distL="0" distR="0" wp14:anchorId="6954D034" wp14:editId="65AD25A0">
                  <wp:extent cx="2448000" cy="1836059"/>
                  <wp:effectExtent l="0" t="0" r="0" b="0"/>
                  <wp:docPr id="1856407430" name="Picture 1856407430" descr="C:\Users\anderlc2\Dropbox\Research\NEW - 2023. Endogenous Regime Switching with Shipping Costs\MAIN_ERSM_Oil_Yoosoon_Code\IRF Graphs\UK inf response to ip supply 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derlc2\Dropbox\Research\NEW - 2023. Endogenous Regime Switching with Shipping Costs\MAIN_ERSM_Oil_Yoosoon_Code\IRF Graphs\UK inf response to ip supply shoc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8000" cy="1836059"/>
                          </a:xfrm>
                          <a:prstGeom prst="rect">
                            <a:avLst/>
                          </a:prstGeom>
                          <a:noFill/>
                          <a:ln>
                            <a:noFill/>
                          </a:ln>
                        </pic:spPr>
                      </pic:pic>
                    </a:graphicData>
                  </a:graphic>
                </wp:inline>
              </w:drawing>
            </w:r>
          </w:p>
        </w:tc>
        <w:tc>
          <w:tcPr>
            <w:tcW w:w="4191" w:type="dxa"/>
          </w:tcPr>
          <w:p w14:paraId="0DFC1690" w14:textId="3FB3DA4C" w:rsidR="009A7F33" w:rsidRPr="00A94608" w:rsidRDefault="009A7F33" w:rsidP="00F41B23">
            <w:pPr>
              <w:jc w:val="center"/>
              <w:rPr>
                <w:rFonts w:ascii="Times New Roman" w:hAnsi="Times New Roman" w:cs="Times New Roman"/>
                <w:b/>
                <w:sz w:val="20"/>
                <w:szCs w:val="20"/>
              </w:rPr>
            </w:pPr>
            <w:r w:rsidRPr="009662A0">
              <w:rPr>
                <w:rFonts w:ascii="Times New Roman" w:hAnsi="Times New Roman" w:cs="Times New Roman"/>
                <w:b/>
                <w:noProof/>
                <w:sz w:val="20"/>
                <w:szCs w:val="20"/>
                <w:lang w:eastAsia="en-GB"/>
              </w:rPr>
              <w:drawing>
                <wp:inline distT="0" distB="0" distL="0" distR="0" wp14:anchorId="17782E36" wp14:editId="568FCCB5">
                  <wp:extent cx="2448000" cy="1836059"/>
                  <wp:effectExtent l="0" t="0" r="0" b="0"/>
                  <wp:docPr id="1856407438" name="Picture 1856407438" descr="C:\Users\anderlc2\Dropbox\Research\NEW - 2023. Endogenous Regime Switching with Shipping Costs\MAIN_ERSM_Oil_Yoosoon_Code\IRF Graphs\UK inf response to policy 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derlc2\Dropbox\Research\NEW - 2023. Endogenous Regime Switching with Shipping Costs\MAIN_ERSM_Oil_Yoosoon_Code\IRF Graphs\UK inf response to policy shock.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8000" cy="1836059"/>
                          </a:xfrm>
                          <a:prstGeom prst="rect">
                            <a:avLst/>
                          </a:prstGeom>
                          <a:noFill/>
                          <a:ln>
                            <a:noFill/>
                          </a:ln>
                        </pic:spPr>
                      </pic:pic>
                    </a:graphicData>
                  </a:graphic>
                </wp:inline>
              </w:drawing>
            </w:r>
          </w:p>
        </w:tc>
      </w:tr>
      <w:tr w:rsidR="009A7F33" w:rsidRPr="00F67752" w14:paraId="4C7AE02D" w14:textId="77777777" w:rsidTr="008E6CFD">
        <w:trPr>
          <w:trHeight w:val="236"/>
          <w:jc w:val="center"/>
        </w:trPr>
        <w:tc>
          <w:tcPr>
            <w:tcW w:w="4071" w:type="dxa"/>
          </w:tcPr>
          <w:p w14:paraId="37E62DFD" w14:textId="7ABEECF3" w:rsidR="009A7F33" w:rsidRPr="009D41D3" w:rsidRDefault="00E04DD1" w:rsidP="00F41B23">
            <w:pPr>
              <w:jc w:val="center"/>
              <w:rPr>
                <w:rFonts w:ascii="Times New Roman" w:hAnsi="Times New Roman" w:cs="Times New Roman"/>
                <w:b/>
                <w:noProof/>
                <w:sz w:val="20"/>
                <w:szCs w:val="20"/>
                <w:lang w:eastAsia="en-GB"/>
              </w:rPr>
            </w:pPr>
            <w:r>
              <w:rPr>
                <w:noProof/>
                <w:lang w:eastAsia="en-GB"/>
              </w:rPr>
              <w:drawing>
                <wp:inline distT="0" distB="0" distL="0" distR="0" wp14:anchorId="4A9BD6F7" wp14:editId="6295D288">
                  <wp:extent cx="2448000" cy="1835299"/>
                  <wp:effectExtent l="0" t="0" r="0" b="0"/>
                  <wp:docPr id="19993616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8000" cy="1835299"/>
                          </a:xfrm>
                          <a:prstGeom prst="rect">
                            <a:avLst/>
                          </a:prstGeom>
                          <a:noFill/>
                          <a:ln>
                            <a:noFill/>
                          </a:ln>
                        </pic:spPr>
                      </pic:pic>
                    </a:graphicData>
                  </a:graphic>
                </wp:inline>
              </w:drawing>
            </w:r>
          </w:p>
        </w:tc>
        <w:tc>
          <w:tcPr>
            <w:tcW w:w="4071" w:type="dxa"/>
          </w:tcPr>
          <w:p w14:paraId="000C1F80" w14:textId="6C0FDEE0" w:rsidR="009A7F33" w:rsidRPr="00A94608" w:rsidRDefault="009A7F33" w:rsidP="00F41B23">
            <w:pPr>
              <w:jc w:val="center"/>
              <w:rPr>
                <w:rFonts w:ascii="Times New Roman" w:hAnsi="Times New Roman" w:cs="Times New Roman"/>
                <w:b/>
                <w:sz w:val="20"/>
                <w:szCs w:val="20"/>
              </w:rPr>
            </w:pPr>
            <w:r w:rsidRPr="009D41D3">
              <w:rPr>
                <w:rFonts w:ascii="Times New Roman" w:hAnsi="Times New Roman" w:cs="Times New Roman"/>
                <w:b/>
                <w:noProof/>
                <w:sz w:val="20"/>
                <w:szCs w:val="20"/>
                <w:lang w:eastAsia="en-GB"/>
              </w:rPr>
              <w:drawing>
                <wp:inline distT="0" distB="0" distL="0" distR="0" wp14:anchorId="2966602E" wp14:editId="4D0511FC">
                  <wp:extent cx="2448000" cy="1836060"/>
                  <wp:effectExtent l="0" t="0" r="0" b="0"/>
                  <wp:docPr id="1856407428" name="Picture 1856407428" descr="C:\Users\anderlc2\Dropbox\Research\NEW - 2023. Endogenous Regime Switching with Shipping Costs\MAIN_ERSM_Oil_Yoosoon_Code\IRF Graphs\EA inf response to ip supply 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derlc2\Dropbox\Research\NEW - 2023. Endogenous Regime Switching with Shipping Costs\MAIN_ERSM_Oil_Yoosoon_Code\IRF Graphs\EA inf response to ip supply shock.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8000" cy="1836060"/>
                          </a:xfrm>
                          <a:prstGeom prst="rect">
                            <a:avLst/>
                          </a:prstGeom>
                          <a:noFill/>
                          <a:ln>
                            <a:noFill/>
                          </a:ln>
                        </pic:spPr>
                      </pic:pic>
                    </a:graphicData>
                  </a:graphic>
                </wp:inline>
              </w:drawing>
            </w:r>
          </w:p>
        </w:tc>
        <w:tc>
          <w:tcPr>
            <w:tcW w:w="4191" w:type="dxa"/>
          </w:tcPr>
          <w:p w14:paraId="6C2116F7" w14:textId="6F4802AC" w:rsidR="009A7F33" w:rsidRPr="00A94608" w:rsidRDefault="009A7F33" w:rsidP="00F41B23">
            <w:pPr>
              <w:jc w:val="center"/>
              <w:rPr>
                <w:rFonts w:ascii="Times New Roman" w:hAnsi="Times New Roman" w:cs="Times New Roman"/>
                <w:b/>
                <w:sz w:val="20"/>
                <w:szCs w:val="20"/>
              </w:rPr>
            </w:pPr>
            <w:r w:rsidRPr="00C11ABA">
              <w:rPr>
                <w:rFonts w:ascii="Times New Roman" w:hAnsi="Times New Roman" w:cs="Times New Roman"/>
                <w:b/>
                <w:noProof/>
                <w:sz w:val="20"/>
                <w:szCs w:val="20"/>
                <w:lang w:eastAsia="en-GB"/>
              </w:rPr>
              <w:drawing>
                <wp:inline distT="0" distB="0" distL="0" distR="0" wp14:anchorId="43B51B9C" wp14:editId="2D7A6F1A">
                  <wp:extent cx="2448000" cy="1836059"/>
                  <wp:effectExtent l="0" t="0" r="0" b="0"/>
                  <wp:docPr id="1856407434" name="Picture 1856407434" descr="C:\Users\anderlc2\Dropbox\Research\NEW - 2023. Endogenous Regime Switching with Shipping Costs\MAIN_ERSM_Oil_Yoosoon_Code\IRF Graphs\EA inf response to policy 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derlc2\Dropbox\Research\NEW - 2023. Endogenous Regime Switching with Shipping Costs\MAIN_ERSM_Oil_Yoosoon_Code\IRF Graphs\EA inf response to policy shock.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8000" cy="1836059"/>
                          </a:xfrm>
                          <a:prstGeom prst="rect">
                            <a:avLst/>
                          </a:prstGeom>
                          <a:noFill/>
                          <a:ln>
                            <a:noFill/>
                          </a:ln>
                        </pic:spPr>
                      </pic:pic>
                    </a:graphicData>
                  </a:graphic>
                </wp:inline>
              </w:drawing>
            </w:r>
          </w:p>
        </w:tc>
      </w:tr>
      <w:tr w:rsidR="009A7F33" w:rsidRPr="00F67752" w14:paraId="275BB4D0" w14:textId="77777777" w:rsidTr="008E6CFD">
        <w:trPr>
          <w:trHeight w:val="19"/>
          <w:jc w:val="center"/>
        </w:trPr>
        <w:tc>
          <w:tcPr>
            <w:tcW w:w="12333" w:type="dxa"/>
            <w:gridSpan w:val="3"/>
          </w:tcPr>
          <w:p w14:paraId="078C2B09" w14:textId="147F0B12" w:rsidR="009A7F33" w:rsidRPr="00F67752" w:rsidRDefault="009A7F33" w:rsidP="00EA65E3">
            <w:pPr>
              <w:jc w:val="both"/>
              <w:rPr>
                <w:rFonts w:ascii="Times New Roman" w:hAnsi="Times New Roman" w:cs="Times New Roman"/>
                <w:noProof/>
                <w:sz w:val="20"/>
                <w:szCs w:val="20"/>
                <w:lang w:eastAsia="en-GB"/>
              </w:rPr>
            </w:pPr>
            <w:r w:rsidRPr="006C6299">
              <w:rPr>
                <w:rFonts w:ascii="Times New Roman" w:hAnsi="Times New Roman" w:cs="Times New Roman"/>
                <w:noProof/>
                <w:sz w:val="20"/>
                <w:szCs w:val="20"/>
                <w:lang w:eastAsia="en-GB"/>
              </w:rPr>
              <w:t>Notes: The solid black line represents the median response, the dark blue shaded area represents the 68% confidence band, while the light blue shaded areas represent the 95% confidence bands.</w:t>
            </w:r>
          </w:p>
        </w:tc>
      </w:tr>
    </w:tbl>
    <w:p w14:paraId="026C90B0" w14:textId="77777777" w:rsidR="009A7F33" w:rsidRDefault="009A7F33" w:rsidP="00CF6757">
      <w:pPr>
        <w:spacing w:after="0" w:line="360" w:lineRule="auto"/>
        <w:jc w:val="both"/>
        <w:rPr>
          <w:rFonts w:ascii="Times New Roman" w:hAnsi="Times New Roman" w:cs="Times New Roman"/>
          <w:sz w:val="24"/>
          <w:szCs w:val="24"/>
        </w:rPr>
        <w:sectPr w:rsidR="009A7F33" w:rsidSect="00981D8F">
          <w:pgSz w:w="16838" w:h="11906" w:orient="landscape"/>
          <w:pgMar w:top="720" w:right="720" w:bottom="720" w:left="720" w:header="708" w:footer="708" w:gutter="0"/>
          <w:cols w:space="708"/>
          <w:docGrid w:linePitch="360"/>
        </w:sectPr>
      </w:pPr>
    </w:p>
    <w:tbl>
      <w:tblPr>
        <w:tblStyle w:val="TableGrid"/>
        <w:tblW w:w="9627" w:type="dxa"/>
        <w:jc w:val="center"/>
        <w:tblBorders>
          <w:left w:val="none" w:sz="0" w:space="0" w:color="auto"/>
          <w:right w:val="none" w:sz="0" w:space="0" w:color="auto"/>
        </w:tblBorders>
        <w:tblLook w:val="04A0" w:firstRow="1" w:lastRow="0" w:firstColumn="1" w:lastColumn="0" w:noHBand="0" w:noVBand="1"/>
      </w:tblPr>
      <w:tblGrid>
        <w:gridCol w:w="4751"/>
        <w:gridCol w:w="4876"/>
      </w:tblGrid>
      <w:tr w:rsidR="000217A5" w:rsidRPr="00F67752" w14:paraId="3B959F28" w14:textId="77777777" w:rsidTr="008F1A84">
        <w:trPr>
          <w:trHeight w:val="19"/>
          <w:jc w:val="center"/>
        </w:trPr>
        <w:tc>
          <w:tcPr>
            <w:tcW w:w="9627" w:type="dxa"/>
            <w:gridSpan w:val="2"/>
          </w:tcPr>
          <w:p w14:paraId="00B85B5D" w14:textId="5A51A549" w:rsidR="000217A5" w:rsidRDefault="000217A5" w:rsidP="00D279B4">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Figure </w:t>
            </w:r>
            <w:r w:rsidR="002A3362">
              <w:rPr>
                <w:rFonts w:ascii="Times New Roman" w:hAnsi="Times New Roman" w:cs="Times New Roman"/>
                <w:b/>
                <w:sz w:val="20"/>
                <w:szCs w:val="20"/>
              </w:rPr>
              <w:t>1</w:t>
            </w:r>
            <w:r w:rsidR="00FF6541">
              <w:rPr>
                <w:rFonts w:ascii="Times New Roman" w:hAnsi="Times New Roman" w:cs="Times New Roman"/>
                <w:b/>
                <w:sz w:val="20"/>
                <w:szCs w:val="20"/>
              </w:rPr>
              <w:t>1</w:t>
            </w:r>
            <w:r w:rsidRPr="00F67752">
              <w:rPr>
                <w:rFonts w:ascii="Times New Roman" w:hAnsi="Times New Roman" w:cs="Times New Roman"/>
                <w:b/>
                <w:sz w:val="20"/>
                <w:szCs w:val="20"/>
              </w:rPr>
              <w:t xml:space="preserve">. </w:t>
            </w:r>
            <w:r>
              <w:rPr>
                <w:rFonts w:ascii="Times New Roman" w:hAnsi="Times New Roman" w:cs="Times New Roman"/>
                <w:b/>
                <w:sz w:val="20"/>
                <w:szCs w:val="20"/>
              </w:rPr>
              <w:t>Responses</w:t>
            </w:r>
            <w:r w:rsidR="00645C28">
              <w:rPr>
                <w:rFonts w:ascii="Times New Roman" w:hAnsi="Times New Roman" w:cs="Times New Roman"/>
                <w:b/>
                <w:sz w:val="20"/>
                <w:szCs w:val="20"/>
              </w:rPr>
              <w:t xml:space="preserve"> of other variables</w:t>
            </w:r>
            <w:r>
              <w:rPr>
                <w:rFonts w:ascii="Times New Roman" w:hAnsi="Times New Roman" w:cs="Times New Roman"/>
                <w:b/>
                <w:sz w:val="20"/>
                <w:szCs w:val="20"/>
              </w:rPr>
              <w:t xml:space="preserve"> to shipping cost shocks</w:t>
            </w:r>
          </w:p>
        </w:tc>
      </w:tr>
      <w:tr w:rsidR="009E7B87" w:rsidRPr="00F67752" w14:paraId="764B9878" w14:textId="77777777" w:rsidTr="00D7024B">
        <w:trPr>
          <w:trHeight w:val="220"/>
          <w:jc w:val="center"/>
        </w:trPr>
        <w:tc>
          <w:tcPr>
            <w:tcW w:w="4751" w:type="dxa"/>
          </w:tcPr>
          <w:p w14:paraId="16E262DB" w14:textId="2D4CFD66" w:rsidR="009E7B87" w:rsidRDefault="009E7B87" w:rsidP="009E7B87">
            <w:pPr>
              <w:jc w:val="center"/>
              <w:rPr>
                <w:rFonts w:ascii="Times New Roman" w:hAnsi="Times New Roman" w:cs="Times New Roman"/>
                <w:b/>
                <w:sz w:val="20"/>
                <w:szCs w:val="20"/>
              </w:rPr>
            </w:pPr>
            <w:r>
              <w:rPr>
                <w:rFonts w:ascii="Times New Roman" w:hAnsi="Times New Roman" w:cs="Times New Roman"/>
                <w:b/>
                <w:sz w:val="20"/>
                <w:szCs w:val="20"/>
              </w:rPr>
              <w:t>Panel A – Response to shipping cost mean shock</w:t>
            </w:r>
          </w:p>
        </w:tc>
        <w:tc>
          <w:tcPr>
            <w:tcW w:w="4876" w:type="dxa"/>
          </w:tcPr>
          <w:p w14:paraId="05F72B7A" w14:textId="4D363BC9" w:rsidR="009E7B87" w:rsidRDefault="009E7B87" w:rsidP="009E7B87">
            <w:pPr>
              <w:jc w:val="center"/>
              <w:rPr>
                <w:rFonts w:ascii="Times New Roman" w:hAnsi="Times New Roman" w:cs="Times New Roman"/>
                <w:b/>
                <w:sz w:val="20"/>
                <w:szCs w:val="20"/>
              </w:rPr>
            </w:pPr>
            <w:r>
              <w:rPr>
                <w:rFonts w:ascii="Times New Roman" w:hAnsi="Times New Roman" w:cs="Times New Roman"/>
                <w:b/>
                <w:sz w:val="20"/>
                <w:szCs w:val="20"/>
              </w:rPr>
              <w:t>Panel B – Response to shipping cost uncertainty shock</w:t>
            </w:r>
          </w:p>
        </w:tc>
      </w:tr>
      <w:tr w:rsidR="00D279B4" w:rsidRPr="00F67752" w14:paraId="381C21B0" w14:textId="77777777" w:rsidTr="00D7024B">
        <w:trPr>
          <w:trHeight w:val="218"/>
          <w:jc w:val="center"/>
        </w:trPr>
        <w:tc>
          <w:tcPr>
            <w:tcW w:w="4751" w:type="dxa"/>
          </w:tcPr>
          <w:p w14:paraId="796AB6BB" w14:textId="0A1A1F11" w:rsidR="00D279B4" w:rsidRDefault="00204968" w:rsidP="00D279B4">
            <w:pPr>
              <w:jc w:val="center"/>
              <w:rPr>
                <w:rFonts w:ascii="Times New Roman" w:hAnsi="Times New Roman" w:cs="Times New Roman"/>
                <w:b/>
                <w:sz w:val="20"/>
                <w:szCs w:val="20"/>
              </w:rPr>
            </w:pPr>
            <w:r w:rsidRPr="00204968">
              <w:rPr>
                <w:rFonts w:ascii="Times New Roman" w:hAnsi="Times New Roman" w:cs="Times New Roman"/>
                <w:b/>
                <w:noProof/>
                <w:sz w:val="20"/>
                <w:szCs w:val="20"/>
                <w:lang w:eastAsia="en-GB"/>
              </w:rPr>
              <w:drawing>
                <wp:inline distT="0" distB="0" distL="0" distR="0" wp14:anchorId="5DAD5DD1" wp14:editId="29F01B04">
                  <wp:extent cx="2880000" cy="2160069"/>
                  <wp:effectExtent l="0" t="0" r="0" b="0"/>
                  <wp:docPr id="15" name="Picture 15" descr="C:\Users\anderlc2\Dropbox\Research\NEW - 2023. Endogenous Regime Switching with Shipping Costs\MAIN_ERSM_Oil_Yoosoon_Code\IRF Graphs\US exp, ip and policy response to SC 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erlc2\Dropbox\Research\NEW - 2023. Endogenous Regime Switching with Shipping Costs\MAIN_ERSM_Oil_Yoosoon_Code\IRF Graphs\US exp, ip and policy response to SC mea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876" w:type="dxa"/>
          </w:tcPr>
          <w:p w14:paraId="1EA842EC" w14:textId="6956A455" w:rsidR="00D279B4" w:rsidRDefault="00204968" w:rsidP="00D279B4">
            <w:pPr>
              <w:jc w:val="center"/>
              <w:rPr>
                <w:rFonts w:ascii="Times New Roman" w:hAnsi="Times New Roman" w:cs="Times New Roman"/>
                <w:b/>
                <w:sz w:val="20"/>
                <w:szCs w:val="20"/>
              </w:rPr>
            </w:pPr>
            <w:r w:rsidRPr="00204968">
              <w:rPr>
                <w:rFonts w:ascii="Times New Roman" w:hAnsi="Times New Roman" w:cs="Times New Roman"/>
                <w:b/>
                <w:noProof/>
                <w:sz w:val="20"/>
                <w:szCs w:val="20"/>
                <w:lang w:eastAsia="en-GB"/>
              </w:rPr>
              <w:drawing>
                <wp:inline distT="0" distB="0" distL="0" distR="0" wp14:anchorId="1409DACE" wp14:editId="38293212">
                  <wp:extent cx="2880000" cy="2160069"/>
                  <wp:effectExtent l="0" t="0" r="0" b="0"/>
                  <wp:docPr id="17" name="Picture 17" descr="C:\Users\anderlc2\Dropbox\Research\NEW - 2023. Endogenous Regime Switching with Shipping Costs\MAIN_ERSM_Oil_Yoosoon_Code\IRF Graphs\US exp, ip and policy response to SC uncerta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erlc2\Dropbox\Research\NEW - 2023. Endogenous Regime Switching with Shipping Costs\MAIN_ERSM_Oil_Yoosoon_Code\IRF Graphs\US exp, ip and policy response to SC uncertainy.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D279B4" w:rsidRPr="00F67752" w14:paraId="047FB5D1" w14:textId="77777777" w:rsidTr="00D7024B">
        <w:trPr>
          <w:trHeight w:val="218"/>
          <w:jc w:val="center"/>
        </w:trPr>
        <w:tc>
          <w:tcPr>
            <w:tcW w:w="4751" w:type="dxa"/>
          </w:tcPr>
          <w:p w14:paraId="5F677904" w14:textId="28DEF12E" w:rsidR="00D279B4" w:rsidRDefault="00E65470" w:rsidP="00D279B4">
            <w:pPr>
              <w:jc w:val="center"/>
              <w:rPr>
                <w:rFonts w:ascii="Times New Roman" w:hAnsi="Times New Roman" w:cs="Times New Roman"/>
                <w:b/>
                <w:sz w:val="20"/>
                <w:szCs w:val="20"/>
              </w:rPr>
            </w:pPr>
            <w:r w:rsidRPr="00D279B4">
              <w:rPr>
                <w:rFonts w:ascii="Times New Roman" w:hAnsi="Times New Roman" w:cs="Times New Roman"/>
                <w:b/>
                <w:noProof/>
                <w:sz w:val="20"/>
                <w:szCs w:val="20"/>
                <w:lang w:eastAsia="en-GB"/>
              </w:rPr>
              <w:drawing>
                <wp:inline distT="0" distB="0" distL="0" distR="0" wp14:anchorId="0BD735F9" wp14:editId="5A3E5724">
                  <wp:extent cx="2880000" cy="2160069"/>
                  <wp:effectExtent l="0" t="0" r="0" b="0"/>
                  <wp:docPr id="12" name="Picture 12" descr="C:\Users\anderlc2\Dropbox\Research\NEW - 2023. Endogenous Regime Switching with Shipping Costs\MAIN_ERSM_Oil_Yoosoon_Code\IRF Graphs\UK exp, ip and policy response to SC 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erlc2\Dropbox\Research\NEW - 2023. Endogenous Regime Switching with Shipping Costs\MAIN_ERSM_Oil_Yoosoon_Code\IRF Graphs\UK exp, ip and policy response to SC mea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876" w:type="dxa"/>
          </w:tcPr>
          <w:p w14:paraId="1F9A7B7A" w14:textId="091A9045" w:rsidR="00D279B4" w:rsidRDefault="00E65470" w:rsidP="00D279B4">
            <w:pPr>
              <w:jc w:val="center"/>
              <w:rPr>
                <w:rFonts w:ascii="Times New Roman" w:hAnsi="Times New Roman" w:cs="Times New Roman"/>
                <w:b/>
                <w:sz w:val="20"/>
                <w:szCs w:val="20"/>
              </w:rPr>
            </w:pPr>
            <w:r w:rsidRPr="00E65470">
              <w:rPr>
                <w:rFonts w:ascii="Times New Roman" w:hAnsi="Times New Roman" w:cs="Times New Roman"/>
                <w:b/>
                <w:noProof/>
                <w:sz w:val="20"/>
                <w:szCs w:val="20"/>
                <w:lang w:eastAsia="en-GB"/>
              </w:rPr>
              <w:drawing>
                <wp:inline distT="0" distB="0" distL="0" distR="0" wp14:anchorId="13F360B3" wp14:editId="38C1CE5A">
                  <wp:extent cx="2880000" cy="2160069"/>
                  <wp:effectExtent l="0" t="0" r="0" b="0"/>
                  <wp:docPr id="13" name="Picture 13" descr="C:\Users\anderlc2\Dropbox\Research\NEW - 2023. Endogenous Regime Switching with Shipping Costs\MAIN_ERSM_Oil_Yoosoon_Code\IRF Graphs\UK exp, ip and policy response to SC uncerta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erlc2\Dropbox\Research\NEW - 2023. Endogenous Regime Switching with Shipping Costs\MAIN_ERSM_Oil_Yoosoon_Code\IRF Graphs\UK exp, ip and policy response to SC uncertain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D279B4" w:rsidRPr="00F67752" w14:paraId="3DEE4F79" w14:textId="77777777" w:rsidTr="00D7024B">
        <w:trPr>
          <w:trHeight w:val="218"/>
          <w:jc w:val="center"/>
        </w:trPr>
        <w:tc>
          <w:tcPr>
            <w:tcW w:w="4751" w:type="dxa"/>
          </w:tcPr>
          <w:p w14:paraId="6112FCEF" w14:textId="58C56E23" w:rsidR="00D279B4" w:rsidRDefault="0070374E" w:rsidP="00D279B4">
            <w:pPr>
              <w:jc w:val="center"/>
              <w:rPr>
                <w:rFonts w:ascii="Times New Roman" w:hAnsi="Times New Roman" w:cs="Times New Roman"/>
                <w:b/>
                <w:sz w:val="20"/>
                <w:szCs w:val="20"/>
              </w:rPr>
            </w:pPr>
            <w:r w:rsidRPr="0070374E">
              <w:rPr>
                <w:rFonts w:ascii="Times New Roman" w:hAnsi="Times New Roman" w:cs="Times New Roman"/>
                <w:b/>
                <w:noProof/>
                <w:sz w:val="20"/>
                <w:szCs w:val="20"/>
                <w:lang w:eastAsia="en-GB"/>
              </w:rPr>
              <w:drawing>
                <wp:inline distT="0" distB="0" distL="0" distR="0" wp14:anchorId="0BCFB569" wp14:editId="1CEF9835">
                  <wp:extent cx="2880000" cy="2160069"/>
                  <wp:effectExtent l="0" t="0" r="0" b="0"/>
                  <wp:docPr id="20" name="Picture 20" descr="C:\Users\anderlc2\Dropbox\Research\NEW - 2023. Endogenous Regime Switching with Shipping Costs\MAIN_ERSM_Oil_Yoosoon_Code\IRF Graphs\EA exp, ip and policy response to SC 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erlc2\Dropbox\Research\NEW - 2023. Endogenous Regime Switching with Shipping Costs\MAIN_ERSM_Oil_Yoosoon_Code\IRF Graphs\EA exp, ip and policy response to SC mea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c>
          <w:tcPr>
            <w:tcW w:w="4876" w:type="dxa"/>
          </w:tcPr>
          <w:p w14:paraId="2A45417E" w14:textId="23A1E069" w:rsidR="00D279B4" w:rsidRDefault="0070374E" w:rsidP="00D279B4">
            <w:pPr>
              <w:jc w:val="center"/>
              <w:rPr>
                <w:rFonts w:ascii="Times New Roman" w:hAnsi="Times New Roman" w:cs="Times New Roman"/>
                <w:b/>
                <w:sz w:val="20"/>
                <w:szCs w:val="20"/>
              </w:rPr>
            </w:pPr>
            <w:r w:rsidRPr="0070374E">
              <w:rPr>
                <w:rFonts w:ascii="Times New Roman" w:hAnsi="Times New Roman" w:cs="Times New Roman"/>
                <w:b/>
                <w:noProof/>
                <w:sz w:val="20"/>
                <w:szCs w:val="20"/>
                <w:lang w:eastAsia="en-GB"/>
              </w:rPr>
              <w:drawing>
                <wp:inline distT="0" distB="0" distL="0" distR="0" wp14:anchorId="7A24969D" wp14:editId="2D347190">
                  <wp:extent cx="2880000" cy="2160069"/>
                  <wp:effectExtent l="0" t="0" r="0" b="0"/>
                  <wp:docPr id="22" name="Picture 22" descr="C:\Users\anderlc2\Dropbox\Research\NEW - 2023. Endogenous Regime Switching with Shipping Costs\MAIN_ERSM_Oil_Yoosoon_Code\IRF Graphs\EA exp, ip and policy response to SC uncerta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erlc2\Dropbox\Research\NEW - 2023. Endogenous Regime Switching with Shipping Costs\MAIN_ERSM_Oil_Yoosoon_Code\IRF Graphs\EA exp, ip and policy response to SC uncertain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160069"/>
                          </a:xfrm>
                          <a:prstGeom prst="rect">
                            <a:avLst/>
                          </a:prstGeom>
                          <a:noFill/>
                          <a:ln>
                            <a:noFill/>
                          </a:ln>
                        </pic:spPr>
                      </pic:pic>
                    </a:graphicData>
                  </a:graphic>
                </wp:inline>
              </w:drawing>
            </w:r>
          </w:p>
        </w:tc>
      </w:tr>
      <w:tr w:rsidR="00D279B4" w:rsidRPr="00F67752" w14:paraId="5BF98580" w14:textId="77777777" w:rsidTr="008F1A84">
        <w:trPr>
          <w:trHeight w:val="19"/>
          <w:jc w:val="center"/>
        </w:trPr>
        <w:tc>
          <w:tcPr>
            <w:tcW w:w="9627" w:type="dxa"/>
            <w:gridSpan w:val="2"/>
          </w:tcPr>
          <w:p w14:paraId="442F0C59" w14:textId="0B0C6F99" w:rsidR="007605C3" w:rsidRPr="00A51D42" w:rsidRDefault="006C6299" w:rsidP="00D279B4">
            <w:pPr>
              <w:jc w:val="both"/>
              <w:rPr>
                <w:rFonts w:ascii="Times New Roman" w:hAnsi="Times New Roman" w:cs="Times New Roman"/>
                <w:noProof/>
                <w:sz w:val="20"/>
                <w:szCs w:val="20"/>
                <w:highlight w:val="yellow"/>
                <w:lang w:eastAsia="en-GB"/>
              </w:rPr>
            </w:pPr>
            <w:r w:rsidRPr="006C6299">
              <w:rPr>
                <w:rFonts w:ascii="Times New Roman" w:hAnsi="Times New Roman" w:cs="Times New Roman"/>
                <w:noProof/>
                <w:sz w:val="20"/>
                <w:szCs w:val="20"/>
                <w:lang w:eastAsia="en-GB"/>
              </w:rPr>
              <w:t>Notes: The solid black line represents the median response, the dark blue shaded area represents the 68% confidence band, while the light blue shaded areas represent the 95% confidence bands.</w:t>
            </w:r>
            <w:r>
              <w:rPr>
                <w:rFonts w:ascii="Times New Roman" w:hAnsi="Times New Roman" w:cs="Times New Roman"/>
                <w:noProof/>
                <w:sz w:val="20"/>
                <w:szCs w:val="20"/>
                <w:lang w:eastAsia="en-GB"/>
              </w:rPr>
              <w:t xml:space="preserve"> The IRFs are obtained from the CPI model.</w:t>
            </w:r>
          </w:p>
        </w:tc>
      </w:tr>
    </w:tbl>
    <w:p w14:paraId="0844A45B" w14:textId="77777777" w:rsidR="000217A5" w:rsidRDefault="000217A5" w:rsidP="000E6BC0">
      <w:pPr>
        <w:spacing w:after="0" w:line="360" w:lineRule="auto"/>
        <w:jc w:val="both"/>
        <w:rPr>
          <w:rFonts w:ascii="Times New Roman" w:hAnsi="Times New Roman" w:cs="Times New Roman"/>
          <w:sz w:val="24"/>
          <w:szCs w:val="24"/>
        </w:rPr>
      </w:pPr>
    </w:p>
    <w:p w14:paraId="20B86B52" w14:textId="77777777" w:rsidR="00D7024B" w:rsidRDefault="00D7024B" w:rsidP="00D7024B">
      <w:pPr>
        <w:spacing w:after="0" w:line="360" w:lineRule="auto"/>
        <w:jc w:val="both"/>
        <w:rPr>
          <w:rFonts w:ascii="Times New Roman" w:hAnsi="Times New Roman" w:cs="Times New Roman"/>
          <w:sz w:val="24"/>
          <w:szCs w:val="24"/>
        </w:rPr>
      </w:pPr>
    </w:p>
    <w:p w14:paraId="640E91E8" w14:textId="71067B63" w:rsidR="00D7024B" w:rsidRDefault="00D7024B" w:rsidP="00D702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Finally, Figure 11 displays the responses of other domestic variables to shipping cost mean (Panel A) and uncertainty shocks (Panel B). Initially, inflation expectations respond slightly and positively, but then they experience a steady </w:t>
      </w:r>
      <w:r w:rsidRPr="00F26994">
        <w:rPr>
          <w:rFonts w:ascii="Times New Roman" w:hAnsi="Times New Roman" w:cs="Times New Roman"/>
          <w:sz w:val="24"/>
          <w:szCs w:val="24"/>
        </w:rPr>
        <w:t xml:space="preserve">decline. It appears that </w:t>
      </w:r>
      <w:r>
        <w:rPr>
          <w:rFonts w:ascii="Times New Roman" w:hAnsi="Times New Roman" w:cs="Times New Roman"/>
          <w:sz w:val="24"/>
          <w:szCs w:val="24"/>
        </w:rPr>
        <w:t xml:space="preserve">they remain anchored in the </w:t>
      </w:r>
      <w:r w:rsidRPr="00F26994">
        <w:rPr>
          <w:rFonts w:ascii="Times New Roman" w:hAnsi="Times New Roman" w:cs="Times New Roman"/>
          <w:sz w:val="24"/>
          <w:szCs w:val="24"/>
        </w:rPr>
        <w:t>medium</w:t>
      </w:r>
      <w:r>
        <w:rPr>
          <w:rFonts w:ascii="Times New Roman" w:hAnsi="Times New Roman" w:cs="Times New Roman"/>
          <w:sz w:val="24"/>
          <w:szCs w:val="24"/>
        </w:rPr>
        <w:t xml:space="preserve"> </w:t>
      </w:r>
      <w:r w:rsidRPr="00F26994">
        <w:rPr>
          <w:rFonts w:ascii="Times New Roman" w:hAnsi="Times New Roman" w:cs="Times New Roman"/>
          <w:sz w:val="24"/>
          <w:szCs w:val="24"/>
        </w:rPr>
        <w:t>term.</w:t>
      </w:r>
      <w:r>
        <w:rPr>
          <w:rFonts w:ascii="Times New Roman" w:hAnsi="Times New Roman" w:cs="Times New Roman"/>
          <w:sz w:val="24"/>
          <w:szCs w:val="24"/>
        </w:rPr>
        <w:t xml:space="preserve"> Industrial production increases sharply and remains high after a shipping </w:t>
      </w:r>
      <w:r>
        <w:rPr>
          <w:rFonts w:ascii="Times New Roman" w:hAnsi="Times New Roman" w:cs="Times New Roman"/>
          <w:sz w:val="24"/>
          <w:szCs w:val="24"/>
        </w:rPr>
        <w:lastRenderedPageBreak/>
        <w:t>cost mean shock, but declines quickly after an initial positive response to heightened shipping cost uncertainty. The effect on the policy rate is largely insignificant.</w:t>
      </w:r>
    </w:p>
    <w:p w14:paraId="1E006EA4" w14:textId="77777777" w:rsidR="00D7024B" w:rsidRDefault="00D7024B" w:rsidP="00D7024B">
      <w:pPr>
        <w:spacing w:after="0" w:line="360" w:lineRule="auto"/>
        <w:jc w:val="both"/>
        <w:rPr>
          <w:rFonts w:ascii="Times New Roman" w:hAnsi="Times New Roman" w:cs="Times New Roman"/>
          <w:sz w:val="24"/>
          <w:szCs w:val="24"/>
        </w:rPr>
      </w:pPr>
    </w:p>
    <w:p w14:paraId="11A138A3" w14:textId="62E69FB0" w:rsidR="00D7024B" w:rsidRDefault="00D7024B" w:rsidP="00D702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Next, we consider the contribution of </w:t>
      </w:r>
      <w:r w:rsidRPr="004475DA">
        <w:rPr>
          <w:rFonts w:ascii="Times New Roman" w:hAnsi="Times New Roman" w:cs="Times New Roman"/>
          <w:sz w:val="24"/>
          <w:szCs w:val="24"/>
        </w:rPr>
        <w:t xml:space="preserve">each different shock to </w:t>
      </w:r>
      <w:r>
        <w:rPr>
          <w:rFonts w:ascii="Times New Roman" w:hAnsi="Times New Roman" w:cs="Times New Roman"/>
          <w:sz w:val="24"/>
          <w:szCs w:val="24"/>
        </w:rPr>
        <w:t>changes in inflation</w:t>
      </w:r>
      <w:r w:rsidRPr="004475DA">
        <w:rPr>
          <w:rFonts w:ascii="Times New Roman" w:hAnsi="Times New Roman" w:cs="Times New Roman"/>
          <w:sz w:val="24"/>
          <w:szCs w:val="24"/>
        </w:rPr>
        <w:t xml:space="preserve"> over time</w:t>
      </w:r>
      <w:r>
        <w:rPr>
          <w:rFonts w:ascii="Times New Roman" w:hAnsi="Times New Roman" w:cs="Times New Roman"/>
          <w:sz w:val="24"/>
          <w:szCs w:val="24"/>
        </w:rPr>
        <w:t xml:space="preserve">, specifically </w:t>
      </w:r>
      <w:r w:rsidRPr="004475DA">
        <w:rPr>
          <w:rFonts w:ascii="Times New Roman" w:hAnsi="Times New Roman" w:cs="Times New Roman"/>
          <w:sz w:val="24"/>
          <w:szCs w:val="24"/>
        </w:rPr>
        <w:t xml:space="preserve">headline </w:t>
      </w:r>
      <w:r>
        <w:rPr>
          <w:rFonts w:ascii="Times New Roman" w:hAnsi="Times New Roman" w:cs="Times New Roman"/>
          <w:sz w:val="24"/>
          <w:szCs w:val="24"/>
        </w:rPr>
        <w:t xml:space="preserve">(Panel A) </w:t>
      </w:r>
      <w:r w:rsidRPr="004475DA">
        <w:rPr>
          <w:rFonts w:ascii="Times New Roman" w:hAnsi="Times New Roman" w:cs="Times New Roman"/>
          <w:sz w:val="24"/>
          <w:szCs w:val="24"/>
        </w:rPr>
        <w:t>and core consumer price inflation</w:t>
      </w:r>
      <w:r>
        <w:rPr>
          <w:rFonts w:ascii="Times New Roman" w:hAnsi="Times New Roman" w:cs="Times New Roman"/>
          <w:sz w:val="24"/>
          <w:szCs w:val="24"/>
        </w:rPr>
        <w:t xml:space="preserve"> (Panel B)</w:t>
      </w:r>
      <w:r w:rsidRPr="004475DA">
        <w:rPr>
          <w:rFonts w:ascii="Times New Roman" w:hAnsi="Times New Roman" w:cs="Times New Roman"/>
          <w:sz w:val="24"/>
          <w:szCs w:val="24"/>
        </w:rPr>
        <w:t xml:space="preserve">. Since the former includes food and energy prices, </w:t>
      </w:r>
      <w:r>
        <w:rPr>
          <w:rFonts w:ascii="Times New Roman" w:hAnsi="Times New Roman" w:cs="Times New Roman"/>
          <w:sz w:val="24"/>
          <w:szCs w:val="24"/>
        </w:rPr>
        <w:t xml:space="preserve">which are usually highly volatile, </w:t>
      </w:r>
      <w:r w:rsidRPr="004475DA">
        <w:rPr>
          <w:rFonts w:ascii="Times New Roman" w:hAnsi="Times New Roman" w:cs="Times New Roman"/>
          <w:sz w:val="24"/>
          <w:szCs w:val="24"/>
        </w:rPr>
        <w:t>it should</w:t>
      </w:r>
      <w:r>
        <w:rPr>
          <w:rFonts w:ascii="Times New Roman" w:hAnsi="Times New Roman" w:cs="Times New Roman"/>
          <w:sz w:val="24"/>
          <w:szCs w:val="24"/>
        </w:rPr>
        <w:t xml:space="preserve"> be much more vulnerable to global shocks than the latter. Knowledge </w:t>
      </w:r>
      <w:r w:rsidRPr="004475DA">
        <w:rPr>
          <w:rFonts w:ascii="Times New Roman" w:hAnsi="Times New Roman" w:cs="Times New Roman"/>
          <w:sz w:val="24"/>
          <w:szCs w:val="24"/>
        </w:rPr>
        <w:t xml:space="preserve">of the </w:t>
      </w:r>
      <w:r>
        <w:rPr>
          <w:rFonts w:ascii="Times New Roman" w:hAnsi="Times New Roman" w:cs="Times New Roman"/>
          <w:sz w:val="24"/>
          <w:szCs w:val="24"/>
        </w:rPr>
        <w:t>factor</w:t>
      </w:r>
      <w:r w:rsidRPr="004475DA">
        <w:rPr>
          <w:rFonts w:ascii="Times New Roman" w:hAnsi="Times New Roman" w:cs="Times New Roman"/>
          <w:sz w:val="24"/>
          <w:szCs w:val="24"/>
        </w:rPr>
        <w:t xml:space="preserve">s </w:t>
      </w:r>
      <w:r>
        <w:rPr>
          <w:rFonts w:ascii="Times New Roman" w:hAnsi="Times New Roman" w:cs="Times New Roman"/>
          <w:sz w:val="24"/>
          <w:szCs w:val="24"/>
        </w:rPr>
        <w:t xml:space="preserve">responsible for deviations of </w:t>
      </w:r>
      <w:r w:rsidRPr="004475DA">
        <w:rPr>
          <w:rFonts w:ascii="Times New Roman" w:hAnsi="Times New Roman" w:cs="Times New Roman"/>
          <w:sz w:val="24"/>
          <w:szCs w:val="24"/>
        </w:rPr>
        <w:t>inflatio</w:t>
      </w:r>
      <w:r>
        <w:rPr>
          <w:rFonts w:ascii="Times New Roman" w:hAnsi="Times New Roman" w:cs="Times New Roman"/>
          <w:sz w:val="24"/>
          <w:szCs w:val="24"/>
        </w:rPr>
        <w:t>n from its mean value</w:t>
      </w:r>
      <w:r w:rsidRPr="004475DA">
        <w:rPr>
          <w:rFonts w:ascii="Times New Roman" w:hAnsi="Times New Roman" w:cs="Times New Roman"/>
          <w:sz w:val="24"/>
          <w:szCs w:val="24"/>
        </w:rPr>
        <w:t xml:space="preserve"> is</w:t>
      </w:r>
      <w:r>
        <w:rPr>
          <w:rFonts w:ascii="Times New Roman" w:hAnsi="Times New Roman" w:cs="Times New Roman"/>
          <w:sz w:val="24"/>
          <w:szCs w:val="24"/>
        </w:rPr>
        <w:t xml:space="preserve"> crucial f</w:t>
      </w:r>
      <w:r w:rsidRPr="004475DA">
        <w:rPr>
          <w:rFonts w:ascii="Times New Roman" w:hAnsi="Times New Roman" w:cs="Times New Roman"/>
          <w:sz w:val="24"/>
          <w:szCs w:val="24"/>
        </w:rPr>
        <w:t xml:space="preserve">or central banks to assess </w:t>
      </w:r>
      <w:r>
        <w:rPr>
          <w:rFonts w:ascii="Times New Roman" w:hAnsi="Times New Roman" w:cs="Times New Roman"/>
          <w:sz w:val="24"/>
          <w:szCs w:val="24"/>
        </w:rPr>
        <w:t xml:space="preserve">the sources of </w:t>
      </w:r>
      <w:r w:rsidRPr="004475DA">
        <w:rPr>
          <w:rFonts w:ascii="Times New Roman" w:hAnsi="Times New Roman" w:cs="Times New Roman"/>
          <w:sz w:val="24"/>
          <w:szCs w:val="24"/>
        </w:rPr>
        <w:t xml:space="preserve">inflationary pressures in the economy. </w:t>
      </w:r>
      <w:r>
        <w:rPr>
          <w:rFonts w:ascii="Times New Roman" w:hAnsi="Times New Roman" w:cs="Times New Roman"/>
          <w:sz w:val="24"/>
          <w:szCs w:val="24"/>
        </w:rPr>
        <w:t xml:space="preserve">Panel A suggests that shipping cost uncertainty shocks are much more important drivers of US headline inflation than shipping cost mean shocks. Moreover, the former affect inflation over the entire sample period and therefore risk in the shipping market seems to be a more persistent determinant of inflation deviations than other factors, as already found by </w:t>
      </w:r>
      <w:proofErr w:type="spellStart"/>
      <w:r w:rsidRPr="003959D3">
        <w:rPr>
          <w:rFonts w:ascii="Times New Roman" w:hAnsi="Times New Roman" w:cs="Times New Roman"/>
          <w:sz w:val="24"/>
          <w:szCs w:val="24"/>
        </w:rPr>
        <w:t>Carrière</w:t>
      </w:r>
      <w:proofErr w:type="spellEnd"/>
      <w:r w:rsidRPr="003959D3">
        <w:rPr>
          <w:rFonts w:ascii="Times New Roman" w:hAnsi="Times New Roman" w:cs="Times New Roman"/>
          <w:sz w:val="24"/>
          <w:szCs w:val="24"/>
        </w:rPr>
        <w:t>-Swallow</w:t>
      </w:r>
      <w:r>
        <w:rPr>
          <w:rFonts w:ascii="Times New Roman" w:hAnsi="Times New Roman" w:cs="Times New Roman"/>
          <w:sz w:val="24"/>
          <w:szCs w:val="24"/>
        </w:rPr>
        <w:t xml:space="preserve"> et al. (2023). In particular, it appears that shipping cost uncertainty was the main driver of inflation in the US during the global financial crisis, much more than domestic demand, supply and monetary policy shocks. </w:t>
      </w:r>
      <w:proofErr w:type="gramStart"/>
      <w:r>
        <w:rPr>
          <w:rFonts w:ascii="Times New Roman" w:hAnsi="Times New Roman" w:cs="Times New Roman"/>
          <w:sz w:val="24"/>
          <w:szCs w:val="24"/>
        </w:rPr>
        <w:t>Therefore</w:t>
      </w:r>
      <w:proofErr w:type="gramEnd"/>
      <w:r>
        <w:rPr>
          <w:rFonts w:ascii="Times New Roman" w:hAnsi="Times New Roman" w:cs="Times New Roman"/>
          <w:sz w:val="24"/>
          <w:szCs w:val="24"/>
        </w:rPr>
        <w:t xml:space="preserve"> central banks aiming to control inflation should pay special attention to this type of shock, and also to exchange rate shocks, given the evidence of a high exchange rate pass-through to consumer prices in the US since 2021.  </w:t>
      </w:r>
    </w:p>
    <w:p w14:paraId="0F1EAFCF" w14:textId="77777777" w:rsidR="007D7188" w:rsidRDefault="007D7188" w:rsidP="0023400C">
      <w:pPr>
        <w:spacing w:after="0" w:line="360" w:lineRule="auto"/>
        <w:jc w:val="both"/>
        <w:rPr>
          <w:rFonts w:ascii="Times New Roman" w:hAnsi="Times New Roman" w:cs="Times New Roman"/>
          <w:sz w:val="24"/>
          <w:szCs w:val="24"/>
        </w:rPr>
      </w:pPr>
    </w:p>
    <w:p w14:paraId="52F72B44" w14:textId="4C5F4ABD" w:rsidR="00D7024B" w:rsidRDefault="00D7024B" w:rsidP="00D702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reported in Panel B indicate that shipping cost uncertainty shocks (and mean shocks until 2010) are relatively more important for headline CPI in the UK than in the US. In the UK, domestic shocks generally play a smaller role than global shocks such as oil price and supply chain uncertainty shocks. The evidence in Panel C suggests instead a much larger contribution of shipping cost mean shocks in the euro area compared to the US and UK. </w:t>
      </w:r>
      <w:r w:rsidR="0062455F" w:rsidRPr="00BA159C">
        <w:rPr>
          <w:rFonts w:ascii="Times New Roman" w:hAnsi="Times New Roman" w:cs="Times New Roman"/>
          <w:sz w:val="24"/>
          <w:szCs w:val="24"/>
        </w:rPr>
        <w:t>This is consistent with the fact that the euro area has the highest intermediate import share of total imports of all three economies, which make</w:t>
      </w:r>
      <w:r w:rsidR="00BA159C" w:rsidRPr="00BA159C">
        <w:rPr>
          <w:rFonts w:ascii="Times New Roman" w:hAnsi="Times New Roman" w:cs="Times New Roman"/>
          <w:sz w:val="24"/>
          <w:szCs w:val="24"/>
        </w:rPr>
        <w:t>s</w:t>
      </w:r>
      <w:r w:rsidR="0062455F" w:rsidRPr="00BA159C">
        <w:rPr>
          <w:rFonts w:ascii="Times New Roman" w:hAnsi="Times New Roman" w:cs="Times New Roman"/>
          <w:sz w:val="24"/>
          <w:szCs w:val="24"/>
        </w:rPr>
        <w:t xml:space="preserve"> it more sensitive to shipping cost uncertainty shocks. </w:t>
      </w:r>
      <w:r w:rsidR="00BA159C">
        <w:rPr>
          <w:rFonts w:ascii="Times New Roman" w:hAnsi="Times New Roman" w:cs="Times New Roman"/>
          <w:sz w:val="24"/>
          <w:szCs w:val="24"/>
        </w:rPr>
        <w:t xml:space="preserve">However, </w:t>
      </w:r>
      <w:r w:rsidR="00BA159C" w:rsidRPr="00BA159C">
        <w:rPr>
          <w:rFonts w:ascii="Times New Roman" w:hAnsi="Times New Roman" w:cs="Times New Roman"/>
          <w:sz w:val="24"/>
          <w:szCs w:val="24"/>
        </w:rPr>
        <w:t>s</w:t>
      </w:r>
      <w:r w:rsidRPr="00BA159C">
        <w:rPr>
          <w:rFonts w:ascii="Times New Roman" w:hAnsi="Times New Roman" w:cs="Times New Roman"/>
          <w:sz w:val="24"/>
          <w:szCs w:val="24"/>
        </w:rPr>
        <w:t xml:space="preserve">urprisingly, despite the euro area having the highest exposure to global shocks of the three economies considered, domestic supply and monetary shocks appear to play a greater role than the other global shocks, with the exchange rate pass-through being particularly low in recent </w:t>
      </w:r>
      <w:r>
        <w:rPr>
          <w:rFonts w:ascii="Times New Roman" w:hAnsi="Times New Roman" w:cs="Times New Roman"/>
          <w:sz w:val="24"/>
          <w:szCs w:val="24"/>
        </w:rPr>
        <w:t xml:space="preserve">years. </w:t>
      </w:r>
    </w:p>
    <w:p w14:paraId="6F43B5E7" w14:textId="77777777" w:rsidR="00D7024B" w:rsidRDefault="00D7024B" w:rsidP="00D7024B">
      <w:pPr>
        <w:spacing w:after="0" w:line="360" w:lineRule="auto"/>
        <w:jc w:val="both"/>
        <w:rPr>
          <w:rFonts w:ascii="Times New Roman" w:hAnsi="Times New Roman" w:cs="Times New Roman"/>
          <w:sz w:val="24"/>
          <w:szCs w:val="24"/>
        </w:rPr>
      </w:pPr>
    </w:p>
    <w:p w14:paraId="170761BE" w14:textId="77777777" w:rsidR="004B162B" w:rsidRDefault="004B162B" w:rsidP="000E6BC0">
      <w:pPr>
        <w:spacing w:after="0" w:line="360" w:lineRule="auto"/>
        <w:jc w:val="both"/>
        <w:rPr>
          <w:rFonts w:ascii="Times New Roman" w:hAnsi="Times New Roman" w:cs="Times New Roman"/>
          <w:sz w:val="24"/>
          <w:szCs w:val="24"/>
        </w:rPr>
      </w:pPr>
    </w:p>
    <w:p w14:paraId="2585ED3E" w14:textId="77777777" w:rsidR="00D7024B" w:rsidRDefault="00D7024B" w:rsidP="000E6BC0">
      <w:pPr>
        <w:spacing w:after="0" w:line="360" w:lineRule="auto"/>
        <w:jc w:val="both"/>
        <w:rPr>
          <w:rFonts w:ascii="Times New Roman" w:hAnsi="Times New Roman" w:cs="Times New Roman"/>
          <w:sz w:val="24"/>
          <w:szCs w:val="24"/>
        </w:rPr>
      </w:pPr>
    </w:p>
    <w:p w14:paraId="7C914864" w14:textId="77777777" w:rsidR="001179A4" w:rsidRPr="00707B65" w:rsidRDefault="001179A4" w:rsidP="00E27D4E">
      <w:pPr>
        <w:spacing w:after="0" w:line="360" w:lineRule="auto"/>
        <w:jc w:val="both"/>
        <w:rPr>
          <w:rFonts w:ascii="Times New Roman" w:hAnsi="Times New Roman" w:cs="Times New Roman"/>
          <w:sz w:val="24"/>
          <w:szCs w:val="24"/>
        </w:rPr>
      </w:pPr>
    </w:p>
    <w:tbl>
      <w:tblPr>
        <w:tblStyle w:val="TableGrid"/>
        <w:tblW w:w="9026" w:type="dxa"/>
        <w:jc w:val="center"/>
        <w:tblBorders>
          <w:left w:val="none" w:sz="0" w:space="0" w:color="auto"/>
          <w:right w:val="none" w:sz="0" w:space="0" w:color="auto"/>
        </w:tblBorders>
        <w:tblLook w:val="04A0" w:firstRow="1" w:lastRow="0" w:firstColumn="1" w:lastColumn="0" w:noHBand="0" w:noVBand="1"/>
      </w:tblPr>
      <w:tblGrid>
        <w:gridCol w:w="9026"/>
      </w:tblGrid>
      <w:tr w:rsidR="003B2827" w:rsidRPr="001C52D7" w14:paraId="6CDB33E9" w14:textId="77777777" w:rsidTr="00E80116">
        <w:trPr>
          <w:trHeight w:val="20"/>
          <w:jc w:val="center"/>
        </w:trPr>
        <w:tc>
          <w:tcPr>
            <w:tcW w:w="9026" w:type="dxa"/>
          </w:tcPr>
          <w:p w14:paraId="407F4086" w14:textId="1CE89080" w:rsidR="003B2827" w:rsidRPr="001C52D7" w:rsidRDefault="003B2827" w:rsidP="004F4A6D">
            <w:pPr>
              <w:jc w:val="center"/>
              <w:rPr>
                <w:rFonts w:ascii="Times New Roman" w:hAnsi="Times New Roman" w:cs="Times New Roman"/>
                <w:b/>
                <w:sz w:val="20"/>
                <w:szCs w:val="20"/>
              </w:rPr>
            </w:pPr>
            <w:r w:rsidRPr="001C52D7">
              <w:rPr>
                <w:rFonts w:ascii="Times New Roman" w:hAnsi="Times New Roman" w:cs="Times New Roman"/>
                <w:b/>
                <w:sz w:val="20"/>
                <w:szCs w:val="20"/>
              </w:rPr>
              <w:lastRenderedPageBreak/>
              <w:t xml:space="preserve">Figure </w:t>
            </w:r>
            <w:r w:rsidR="00C3330F" w:rsidRPr="001C52D7">
              <w:rPr>
                <w:rFonts w:ascii="Times New Roman" w:hAnsi="Times New Roman" w:cs="Times New Roman"/>
                <w:b/>
                <w:sz w:val="20"/>
                <w:szCs w:val="20"/>
              </w:rPr>
              <w:t>1</w:t>
            </w:r>
            <w:r w:rsidR="00FF6541" w:rsidRPr="001C52D7">
              <w:rPr>
                <w:rFonts w:ascii="Times New Roman" w:hAnsi="Times New Roman" w:cs="Times New Roman"/>
                <w:b/>
                <w:sz w:val="20"/>
                <w:szCs w:val="20"/>
              </w:rPr>
              <w:t>2</w:t>
            </w:r>
            <w:r w:rsidRPr="001C52D7">
              <w:rPr>
                <w:rFonts w:ascii="Times New Roman" w:hAnsi="Times New Roman" w:cs="Times New Roman"/>
                <w:b/>
                <w:sz w:val="20"/>
                <w:szCs w:val="20"/>
              </w:rPr>
              <w:t xml:space="preserve">. </w:t>
            </w:r>
            <w:r w:rsidR="00A162A9" w:rsidRPr="001C52D7">
              <w:rPr>
                <w:rFonts w:ascii="Times New Roman" w:hAnsi="Times New Roman" w:cs="Times New Roman"/>
                <w:b/>
                <w:sz w:val="20"/>
                <w:szCs w:val="20"/>
              </w:rPr>
              <w:t xml:space="preserve">Historical </w:t>
            </w:r>
            <w:r w:rsidR="00481C70" w:rsidRPr="001C52D7">
              <w:rPr>
                <w:rFonts w:ascii="Times New Roman" w:hAnsi="Times New Roman" w:cs="Times New Roman"/>
                <w:b/>
                <w:sz w:val="20"/>
                <w:szCs w:val="20"/>
              </w:rPr>
              <w:t xml:space="preserve">shock </w:t>
            </w:r>
            <w:r w:rsidR="00A162A9" w:rsidRPr="001C52D7">
              <w:rPr>
                <w:rFonts w:ascii="Times New Roman" w:hAnsi="Times New Roman" w:cs="Times New Roman"/>
                <w:b/>
                <w:sz w:val="20"/>
                <w:szCs w:val="20"/>
              </w:rPr>
              <w:t>decomposition</w:t>
            </w:r>
            <w:r w:rsidRPr="001C52D7">
              <w:rPr>
                <w:rFonts w:ascii="Times New Roman" w:hAnsi="Times New Roman" w:cs="Times New Roman"/>
                <w:b/>
                <w:sz w:val="20"/>
                <w:szCs w:val="20"/>
              </w:rPr>
              <w:t xml:space="preserve"> of </w:t>
            </w:r>
            <w:r w:rsidR="00E95167">
              <w:rPr>
                <w:rFonts w:ascii="Times New Roman" w:hAnsi="Times New Roman" w:cs="Times New Roman"/>
                <w:b/>
                <w:sz w:val="20"/>
                <w:szCs w:val="20"/>
              </w:rPr>
              <w:t xml:space="preserve">headline </w:t>
            </w:r>
            <w:r w:rsidR="00AB1980" w:rsidRPr="001C52D7">
              <w:rPr>
                <w:rFonts w:ascii="Times New Roman" w:hAnsi="Times New Roman" w:cs="Times New Roman"/>
                <w:b/>
                <w:sz w:val="20"/>
                <w:szCs w:val="20"/>
              </w:rPr>
              <w:t>consumer</w:t>
            </w:r>
            <w:r w:rsidR="001B6712" w:rsidRPr="001C52D7">
              <w:rPr>
                <w:rFonts w:ascii="Times New Roman" w:hAnsi="Times New Roman" w:cs="Times New Roman"/>
                <w:b/>
                <w:sz w:val="20"/>
                <w:szCs w:val="20"/>
              </w:rPr>
              <w:t xml:space="preserve"> price</w:t>
            </w:r>
            <w:r w:rsidR="00AB1980" w:rsidRPr="001C52D7">
              <w:rPr>
                <w:rFonts w:ascii="Times New Roman" w:hAnsi="Times New Roman" w:cs="Times New Roman"/>
                <w:b/>
                <w:sz w:val="20"/>
                <w:szCs w:val="20"/>
              </w:rPr>
              <w:t xml:space="preserve"> </w:t>
            </w:r>
            <w:r w:rsidRPr="001C52D7">
              <w:rPr>
                <w:rFonts w:ascii="Times New Roman" w:hAnsi="Times New Roman" w:cs="Times New Roman"/>
                <w:b/>
                <w:sz w:val="20"/>
                <w:szCs w:val="20"/>
              </w:rPr>
              <w:t>inflation</w:t>
            </w:r>
          </w:p>
        </w:tc>
      </w:tr>
      <w:tr w:rsidR="001B6712" w:rsidRPr="001C52D7" w14:paraId="33E85A8A" w14:textId="77777777" w:rsidTr="00E80116">
        <w:trPr>
          <w:trHeight w:val="20"/>
          <w:jc w:val="center"/>
        </w:trPr>
        <w:tc>
          <w:tcPr>
            <w:tcW w:w="9026" w:type="dxa"/>
          </w:tcPr>
          <w:p w14:paraId="714D0C93" w14:textId="1E21BB23" w:rsidR="001B6712" w:rsidRPr="001C52D7" w:rsidRDefault="001B6712" w:rsidP="001B6712">
            <w:pPr>
              <w:jc w:val="center"/>
              <w:rPr>
                <w:rFonts w:ascii="Times New Roman" w:hAnsi="Times New Roman" w:cs="Times New Roman"/>
                <w:b/>
                <w:sz w:val="20"/>
                <w:szCs w:val="20"/>
              </w:rPr>
            </w:pPr>
            <w:r w:rsidRPr="001C52D7">
              <w:rPr>
                <w:rFonts w:ascii="Times New Roman" w:hAnsi="Times New Roman" w:cs="Times New Roman"/>
                <w:b/>
                <w:sz w:val="20"/>
                <w:szCs w:val="20"/>
              </w:rPr>
              <w:t xml:space="preserve">Panel A – </w:t>
            </w:r>
            <w:r w:rsidR="00C00785">
              <w:rPr>
                <w:rFonts w:ascii="Times New Roman" w:hAnsi="Times New Roman" w:cs="Times New Roman"/>
                <w:b/>
                <w:sz w:val="20"/>
                <w:szCs w:val="20"/>
              </w:rPr>
              <w:t>Shock decomposition</w:t>
            </w:r>
            <w:r w:rsidRPr="001C52D7">
              <w:rPr>
                <w:rFonts w:ascii="Times New Roman" w:hAnsi="Times New Roman" w:cs="Times New Roman"/>
                <w:b/>
                <w:sz w:val="20"/>
                <w:szCs w:val="20"/>
              </w:rPr>
              <w:t xml:space="preserve"> for the US</w:t>
            </w:r>
          </w:p>
        </w:tc>
      </w:tr>
      <w:tr w:rsidR="001B6712" w:rsidRPr="001C52D7" w14:paraId="5509FDEB" w14:textId="77777777" w:rsidTr="00E80116">
        <w:trPr>
          <w:trHeight w:val="20"/>
          <w:jc w:val="center"/>
        </w:trPr>
        <w:tc>
          <w:tcPr>
            <w:tcW w:w="9026" w:type="dxa"/>
          </w:tcPr>
          <w:p w14:paraId="2ACB51B3" w14:textId="21019FD0" w:rsidR="00111E4A" w:rsidRPr="001C52D7" w:rsidRDefault="00E04DD1" w:rsidP="00E04DD1">
            <w:pPr>
              <w:jc w:val="center"/>
              <w:rPr>
                <w:rFonts w:ascii="Times New Roman" w:hAnsi="Times New Roman" w:cs="Times New Roman"/>
                <w:b/>
                <w:sz w:val="20"/>
                <w:szCs w:val="20"/>
              </w:rPr>
            </w:pPr>
            <w:r>
              <w:rPr>
                <w:noProof/>
                <w:lang w:eastAsia="en-GB"/>
              </w:rPr>
              <w:drawing>
                <wp:inline distT="0" distB="0" distL="0" distR="0" wp14:anchorId="14AC1EBC" wp14:editId="5A668420">
                  <wp:extent cx="4849791" cy="2592000"/>
                  <wp:effectExtent l="0" t="0" r="8255" b="0"/>
                  <wp:docPr id="1613582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49791" cy="2592000"/>
                          </a:xfrm>
                          <a:prstGeom prst="rect">
                            <a:avLst/>
                          </a:prstGeom>
                          <a:noFill/>
                          <a:ln>
                            <a:noFill/>
                          </a:ln>
                        </pic:spPr>
                      </pic:pic>
                    </a:graphicData>
                  </a:graphic>
                </wp:inline>
              </w:drawing>
            </w:r>
          </w:p>
        </w:tc>
      </w:tr>
      <w:tr w:rsidR="001B6712" w:rsidRPr="001C52D7" w14:paraId="4F5E514E" w14:textId="77777777" w:rsidTr="00E80116">
        <w:trPr>
          <w:trHeight w:val="20"/>
          <w:jc w:val="center"/>
        </w:trPr>
        <w:tc>
          <w:tcPr>
            <w:tcW w:w="9026" w:type="dxa"/>
          </w:tcPr>
          <w:p w14:paraId="05E578F7" w14:textId="3333CED9" w:rsidR="001B6712" w:rsidRPr="001C52D7" w:rsidRDefault="001B6712" w:rsidP="001B6712">
            <w:pPr>
              <w:jc w:val="center"/>
              <w:rPr>
                <w:rFonts w:ascii="Times New Roman" w:hAnsi="Times New Roman" w:cs="Times New Roman"/>
                <w:b/>
                <w:sz w:val="20"/>
                <w:szCs w:val="20"/>
              </w:rPr>
            </w:pPr>
            <w:r w:rsidRPr="001C52D7">
              <w:rPr>
                <w:rFonts w:ascii="Times New Roman" w:hAnsi="Times New Roman" w:cs="Times New Roman"/>
                <w:b/>
                <w:sz w:val="20"/>
                <w:szCs w:val="20"/>
              </w:rPr>
              <w:t xml:space="preserve">Panel B – </w:t>
            </w:r>
            <w:r w:rsidR="00C00785">
              <w:rPr>
                <w:rFonts w:ascii="Times New Roman" w:hAnsi="Times New Roman" w:cs="Times New Roman"/>
                <w:b/>
                <w:sz w:val="20"/>
                <w:szCs w:val="20"/>
              </w:rPr>
              <w:t>Shock decomposition</w:t>
            </w:r>
            <w:r w:rsidRPr="001C52D7">
              <w:rPr>
                <w:rFonts w:ascii="Times New Roman" w:hAnsi="Times New Roman" w:cs="Times New Roman"/>
                <w:b/>
                <w:sz w:val="20"/>
                <w:szCs w:val="20"/>
              </w:rPr>
              <w:t xml:space="preserve"> for the UK</w:t>
            </w:r>
          </w:p>
        </w:tc>
      </w:tr>
      <w:tr w:rsidR="001B6712" w:rsidRPr="001C52D7" w14:paraId="56C9E081" w14:textId="77777777" w:rsidTr="00E80116">
        <w:trPr>
          <w:trHeight w:val="20"/>
          <w:jc w:val="center"/>
        </w:trPr>
        <w:tc>
          <w:tcPr>
            <w:tcW w:w="9026" w:type="dxa"/>
          </w:tcPr>
          <w:p w14:paraId="4F8C5C9D" w14:textId="59CE7BBC" w:rsidR="001B6712" w:rsidRPr="001C52D7" w:rsidRDefault="00E04DD1" w:rsidP="001B6712">
            <w:pPr>
              <w:jc w:val="center"/>
              <w:rPr>
                <w:rFonts w:ascii="Times New Roman" w:hAnsi="Times New Roman" w:cs="Times New Roman"/>
                <w:b/>
                <w:sz w:val="20"/>
                <w:szCs w:val="20"/>
              </w:rPr>
            </w:pPr>
            <w:r>
              <w:rPr>
                <w:noProof/>
                <w:lang w:eastAsia="en-GB"/>
              </w:rPr>
              <w:drawing>
                <wp:inline distT="0" distB="0" distL="0" distR="0" wp14:anchorId="4EA30C9A" wp14:editId="6BFCC034">
                  <wp:extent cx="4849791" cy="2592000"/>
                  <wp:effectExtent l="0" t="0" r="8255" b="0"/>
                  <wp:docPr id="1188127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49791" cy="2592000"/>
                          </a:xfrm>
                          <a:prstGeom prst="rect">
                            <a:avLst/>
                          </a:prstGeom>
                          <a:noFill/>
                          <a:ln>
                            <a:noFill/>
                          </a:ln>
                        </pic:spPr>
                      </pic:pic>
                    </a:graphicData>
                  </a:graphic>
                </wp:inline>
              </w:drawing>
            </w:r>
          </w:p>
        </w:tc>
      </w:tr>
      <w:tr w:rsidR="001B6712" w:rsidRPr="001C52D7" w14:paraId="39BED9EE" w14:textId="77777777" w:rsidTr="00E80116">
        <w:trPr>
          <w:trHeight w:val="20"/>
          <w:jc w:val="center"/>
        </w:trPr>
        <w:tc>
          <w:tcPr>
            <w:tcW w:w="9026" w:type="dxa"/>
          </w:tcPr>
          <w:p w14:paraId="58CC895F" w14:textId="79FAB53F" w:rsidR="001B6712" w:rsidRPr="001C52D7" w:rsidRDefault="001B6712" w:rsidP="001B6712">
            <w:pPr>
              <w:jc w:val="center"/>
              <w:rPr>
                <w:rFonts w:ascii="Times New Roman" w:hAnsi="Times New Roman" w:cs="Times New Roman"/>
                <w:b/>
                <w:sz w:val="20"/>
                <w:szCs w:val="20"/>
              </w:rPr>
            </w:pPr>
            <w:r w:rsidRPr="001C52D7">
              <w:rPr>
                <w:rFonts w:ascii="Times New Roman" w:hAnsi="Times New Roman" w:cs="Times New Roman"/>
                <w:b/>
                <w:sz w:val="20"/>
                <w:szCs w:val="20"/>
              </w:rPr>
              <w:t xml:space="preserve">Panel C – </w:t>
            </w:r>
            <w:r w:rsidR="00C00785">
              <w:rPr>
                <w:rFonts w:ascii="Times New Roman" w:hAnsi="Times New Roman" w:cs="Times New Roman"/>
                <w:b/>
                <w:sz w:val="20"/>
                <w:szCs w:val="20"/>
              </w:rPr>
              <w:t>Shock decomposition</w:t>
            </w:r>
            <w:r w:rsidRPr="001C52D7">
              <w:rPr>
                <w:rFonts w:ascii="Times New Roman" w:hAnsi="Times New Roman" w:cs="Times New Roman"/>
                <w:b/>
                <w:sz w:val="20"/>
                <w:szCs w:val="20"/>
              </w:rPr>
              <w:t xml:space="preserve"> for the E</w:t>
            </w:r>
            <w:r w:rsidR="00EE51F8">
              <w:rPr>
                <w:rFonts w:ascii="Times New Roman" w:hAnsi="Times New Roman" w:cs="Times New Roman"/>
                <w:b/>
                <w:sz w:val="20"/>
                <w:szCs w:val="20"/>
              </w:rPr>
              <w:t>A</w:t>
            </w:r>
          </w:p>
        </w:tc>
      </w:tr>
      <w:tr w:rsidR="001B6712" w:rsidRPr="001C52D7" w14:paraId="56C492D7" w14:textId="77777777" w:rsidTr="00E80116">
        <w:trPr>
          <w:trHeight w:val="20"/>
          <w:jc w:val="center"/>
        </w:trPr>
        <w:tc>
          <w:tcPr>
            <w:tcW w:w="9026" w:type="dxa"/>
          </w:tcPr>
          <w:p w14:paraId="3E54D037" w14:textId="186E6681" w:rsidR="001B6712" w:rsidRPr="001C52D7" w:rsidRDefault="00E04DD1" w:rsidP="00E04DD1">
            <w:pPr>
              <w:jc w:val="center"/>
              <w:rPr>
                <w:rFonts w:ascii="Times New Roman" w:hAnsi="Times New Roman" w:cs="Times New Roman"/>
                <w:b/>
                <w:sz w:val="20"/>
                <w:szCs w:val="20"/>
              </w:rPr>
            </w:pPr>
            <w:r>
              <w:rPr>
                <w:noProof/>
                <w:lang w:eastAsia="en-GB"/>
              </w:rPr>
              <w:drawing>
                <wp:inline distT="0" distB="0" distL="0" distR="0" wp14:anchorId="455B6504" wp14:editId="34B3ACE6">
                  <wp:extent cx="4849791" cy="2592000"/>
                  <wp:effectExtent l="0" t="0" r="8255" b="0"/>
                  <wp:docPr id="683721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49791" cy="2592000"/>
                          </a:xfrm>
                          <a:prstGeom prst="rect">
                            <a:avLst/>
                          </a:prstGeom>
                          <a:noFill/>
                          <a:ln>
                            <a:noFill/>
                          </a:ln>
                        </pic:spPr>
                      </pic:pic>
                    </a:graphicData>
                  </a:graphic>
                </wp:inline>
              </w:drawing>
            </w:r>
          </w:p>
        </w:tc>
      </w:tr>
      <w:tr w:rsidR="001B6712" w:rsidRPr="00F67752" w14:paraId="33F5ABC1" w14:textId="77777777" w:rsidTr="00E80116">
        <w:trPr>
          <w:trHeight w:val="20"/>
          <w:jc w:val="center"/>
        </w:trPr>
        <w:tc>
          <w:tcPr>
            <w:tcW w:w="9026" w:type="dxa"/>
          </w:tcPr>
          <w:p w14:paraId="051FE736" w14:textId="46176A0F" w:rsidR="001B6712" w:rsidRPr="001C52D7" w:rsidRDefault="001B6712" w:rsidP="001B6712">
            <w:pPr>
              <w:jc w:val="both"/>
              <w:rPr>
                <w:rFonts w:ascii="Times New Roman" w:hAnsi="Times New Roman" w:cs="Times New Roman"/>
                <w:noProof/>
                <w:sz w:val="20"/>
                <w:szCs w:val="20"/>
                <w:lang w:eastAsia="en-GB"/>
              </w:rPr>
            </w:pPr>
            <w:r w:rsidRPr="004C6FD6">
              <w:rPr>
                <w:rFonts w:ascii="Times New Roman" w:hAnsi="Times New Roman" w:cs="Times New Roman"/>
                <w:noProof/>
                <w:sz w:val="20"/>
                <w:szCs w:val="20"/>
                <w:lang w:eastAsia="en-GB"/>
              </w:rPr>
              <w:t xml:space="preserve">Notes: </w:t>
            </w:r>
            <w:r w:rsidR="004C6FD6" w:rsidRPr="004C6FD6">
              <w:rPr>
                <w:rFonts w:ascii="Times New Roman" w:hAnsi="Times New Roman" w:cs="Times New Roman"/>
                <w:noProof/>
                <w:sz w:val="20"/>
                <w:szCs w:val="20"/>
                <w:lang w:eastAsia="en-GB"/>
              </w:rPr>
              <w:t xml:space="preserve">CPI is </w:t>
            </w:r>
            <w:r w:rsidR="00345F8E">
              <w:rPr>
                <w:rFonts w:ascii="Times New Roman" w:hAnsi="Times New Roman" w:cs="Times New Roman"/>
                <w:noProof/>
                <w:sz w:val="20"/>
                <w:szCs w:val="20"/>
                <w:lang w:eastAsia="en-GB"/>
              </w:rPr>
              <w:t xml:space="preserve">headline </w:t>
            </w:r>
            <w:r w:rsidR="004C6FD6" w:rsidRPr="004C6FD6">
              <w:rPr>
                <w:rFonts w:ascii="Times New Roman" w:hAnsi="Times New Roman" w:cs="Times New Roman"/>
                <w:noProof/>
                <w:sz w:val="20"/>
                <w:szCs w:val="20"/>
                <w:lang w:eastAsia="en-GB"/>
              </w:rPr>
              <w:t>consumer price inflation expressed as deviations from the mean.</w:t>
            </w:r>
          </w:p>
        </w:tc>
      </w:tr>
    </w:tbl>
    <w:p w14:paraId="56EBE4D1" w14:textId="77777777" w:rsidR="00E80116" w:rsidRDefault="00E80116"/>
    <w:tbl>
      <w:tblPr>
        <w:tblStyle w:val="TableGrid"/>
        <w:tblW w:w="7986" w:type="dxa"/>
        <w:jc w:val="center"/>
        <w:tblBorders>
          <w:left w:val="none" w:sz="0" w:space="0" w:color="auto"/>
          <w:right w:val="none" w:sz="0" w:space="0" w:color="auto"/>
        </w:tblBorders>
        <w:tblLook w:val="04A0" w:firstRow="1" w:lastRow="0" w:firstColumn="1" w:lastColumn="0" w:noHBand="0" w:noVBand="1"/>
      </w:tblPr>
      <w:tblGrid>
        <w:gridCol w:w="7986"/>
      </w:tblGrid>
      <w:tr w:rsidR="00E95167" w:rsidRPr="001C52D7" w14:paraId="3ED9AB63" w14:textId="77777777" w:rsidTr="00E80116">
        <w:trPr>
          <w:trHeight w:val="20"/>
          <w:jc w:val="center"/>
        </w:trPr>
        <w:tc>
          <w:tcPr>
            <w:tcW w:w="7986" w:type="dxa"/>
          </w:tcPr>
          <w:p w14:paraId="0793741A" w14:textId="1D9EFE2B" w:rsidR="00E95167" w:rsidRPr="001C52D7" w:rsidRDefault="00E95167" w:rsidP="004F4A6D">
            <w:pPr>
              <w:jc w:val="center"/>
              <w:rPr>
                <w:rFonts w:ascii="Times New Roman" w:hAnsi="Times New Roman" w:cs="Times New Roman"/>
                <w:b/>
                <w:sz w:val="20"/>
                <w:szCs w:val="20"/>
              </w:rPr>
            </w:pPr>
            <w:r w:rsidRPr="001C52D7">
              <w:rPr>
                <w:rFonts w:ascii="Times New Roman" w:hAnsi="Times New Roman" w:cs="Times New Roman"/>
                <w:b/>
                <w:sz w:val="20"/>
                <w:szCs w:val="20"/>
              </w:rPr>
              <w:lastRenderedPageBreak/>
              <w:t>Figure 1</w:t>
            </w:r>
            <w:r>
              <w:rPr>
                <w:rFonts w:ascii="Times New Roman" w:hAnsi="Times New Roman" w:cs="Times New Roman"/>
                <w:b/>
                <w:sz w:val="20"/>
                <w:szCs w:val="20"/>
              </w:rPr>
              <w:t>3</w:t>
            </w:r>
            <w:r w:rsidRPr="001C52D7">
              <w:rPr>
                <w:rFonts w:ascii="Times New Roman" w:hAnsi="Times New Roman" w:cs="Times New Roman"/>
                <w:b/>
                <w:sz w:val="20"/>
                <w:szCs w:val="20"/>
              </w:rPr>
              <w:t xml:space="preserve">. Historical shock decomposition of </w:t>
            </w:r>
            <w:r>
              <w:rPr>
                <w:rFonts w:ascii="Times New Roman" w:hAnsi="Times New Roman" w:cs="Times New Roman"/>
                <w:b/>
                <w:sz w:val="20"/>
                <w:szCs w:val="20"/>
              </w:rPr>
              <w:t xml:space="preserve">core </w:t>
            </w:r>
            <w:r w:rsidRPr="001C52D7">
              <w:rPr>
                <w:rFonts w:ascii="Times New Roman" w:hAnsi="Times New Roman" w:cs="Times New Roman"/>
                <w:b/>
                <w:sz w:val="20"/>
                <w:szCs w:val="20"/>
              </w:rPr>
              <w:t>consumer price inflation</w:t>
            </w:r>
          </w:p>
        </w:tc>
      </w:tr>
      <w:tr w:rsidR="00E95167" w:rsidRPr="001C52D7" w14:paraId="32FB53C2" w14:textId="77777777" w:rsidTr="00E80116">
        <w:trPr>
          <w:trHeight w:val="20"/>
          <w:jc w:val="center"/>
        </w:trPr>
        <w:tc>
          <w:tcPr>
            <w:tcW w:w="7986" w:type="dxa"/>
          </w:tcPr>
          <w:p w14:paraId="3F90D9AB" w14:textId="77777777" w:rsidR="00E95167" w:rsidRPr="001C52D7" w:rsidRDefault="00E95167" w:rsidP="004F4A6D">
            <w:pPr>
              <w:jc w:val="center"/>
              <w:rPr>
                <w:rFonts w:ascii="Times New Roman" w:hAnsi="Times New Roman" w:cs="Times New Roman"/>
                <w:b/>
                <w:sz w:val="20"/>
                <w:szCs w:val="20"/>
              </w:rPr>
            </w:pPr>
            <w:r w:rsidRPr="001C52D7">
              <w:rPr>
                <w:rFonts w:ascii="Times New Roman" w:hAnsi="Times New Roman" w:cs="Times New Roman"/>
                <w:b/>
                <w:sz w:val="20"/>
                <w:szCs w:val="20"/>
              </w:rPr>
              <w:t xml:space="preserve">Panel A – </w:t>
            </w:r>
            <w:r>
              <w:rPr>
                <w:rFonts w:ascii="Times New Roman" w:hAnsi="Times New Roman" w:cs="Times New Roman"/>
                <w:b/>
                <w:sz w:val="20"/>
                <w:szCs w:val="20"/>
              </w:rPr>
              <w:t>Shock decomposition</w:t>
            </w:r>
            <w:r w:rsidRPr="001C52D7">
              <w:rPr>
                <w:rFonts w:ascii="Times New Roman" w:hAnsi="Times New Roman" w:cs="Times New Roman"/>
                <w:b/>
                <w:sz w:val="20"/>
                <w:szCs w:val="20"/>
              </w:rPr>
              <w:t xml:space="preserve"> for the US</w:t>
            </w:r>
          </w:p>
        </w:tc>
      </w:tr>
      <w:tr w:rsidR="00E95167" w:rsidRPr="001C52D7" w14:paraId="1A9C0376" w14:textId="77777777" w:rsidTr="00E80116">
        <w:trPr>
          <w:trHeight w:val="20"/>
          <w:jc w:val="center"/>
        </w:trPr>
        <w:tc>
          <w:tcPr>
            <w:tcW w:w="7986" w:type="dxa"/>
          </w:tcPr>
          <w:p w14:paraId="2F95A307" w14:textId="683289BD" w:rsidR="00E95167" w:rsidRPr="001C52D7" w:rsidRDefault="004D56C3" w:rsidP="00E95167">
            <w:pPr>
              <w:rPr>
                <w:rFonts w:ascii="Times New Roman" w:hAnsi="Times New Roman" w:cs="Times New Roman"/>
                <w:b/>
                <w:sz w:val="20"/>
                <w:szCs w:val="20"/>
              </w:rPr>
            </w:pPr>
            <w:r>
              <w:rPr>
                <w:noProof/>
                <w:lang w:eastAsia="en-GB"/>
              </w:rPr>
              <w:drawing>
                <wp:inline distT="0" distB="0" distL="0" distR="0" wp14:anchorId="431D944F" wp14:editId="73BCFFF1">
                  <wp:extent cx="4847781" cy="2592000"/>
                  <wp:effectExtent l="0" t="0" r="0" b="0"/>
                  <wp:docPr id="313646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7781" cy="2592000"/>
                          </a:xfrm>
                          <a:prstGeom prst="rect">
                            <a:avLst/>
                          </a:prstGeom>
                          <a:noFill/>
                          <a:ln>
                            <a:noFill/>
                          </a:ln>
                        </pic:spPr>
                      </pic:pic>
                    </a:graphicData>
                  </a:graphic>
                </wp:inline>
              </w:drawing>
            </w:r>
          </w:p>
        </w:tc>
      </w:tr>
      <w:tr w:rsidR="00E95167" w:rsidRPr="001C52D7" w14:paraId="470BDAA6" w14:textId="77777777" w:rsidTr="00E80116">
        <w:trPr>
          <w:trHeight w:val="20"/>
          <w:jc w:val="center"/>
        </w:trPr>
        <w:tc>
          <w:tcPr>
            <w:tcW w:w="7986" w:type="dxa"/>
          </w:tcPr>
          <w:p w14:paraId="6E3D7705" w14:textId="77777777" w:rsidR="00E95167" w:rsidRPr="001C52D7" w:rsidRDefault="00E95167" w:rsidP="004F4A6D">
            <w:pPr>
              <w:jc w:val="center"/>
              <w:rPr>
                <w:rFonts w:ascii="Times New Roman" w:hAnsi="Times New Roman" w:cs="Times New Roman"/>
                <w:b/>
                <w:sz w:val="20"/>
                <w:szCs w:val="20"/>
              </w:rPr>
            </w:pPr>
            <w:r w:rsidRPr="001C52D7">
              <w:rPr>
                <w:rFonts w:ascii="Times New Roman" w:hAnsi="Times New Roman" w:cs="Times New Roman"/>
                <w:b/>
                <w:sz w:val="20"/>
                <w:szCs w:val="20"/>
              </w:rPr>
              <w:t xml:space="preserve">Panel B – </w:t>
            </w:r>
            <w:r>
              <w:rPr>
                <w:rFonts w:ascii="Times New Roman" w:hAnsi="Times New Roman" w:cs="Times New Roman"/>
                <w:b/>
                <w:sz w:val="20"/>
                <w:szCs w:val="20"/>
              </w:rPr>
              <w:t>Shock decomposition</w:t>
            </w:r>
            <w:r w:rsidRPr="001C52D7">
              <w:rPr>
                <w:rFonts w:ascii="Times New Roman" w:hAnsi="Times New Roman" w:cs="Times New Roman"/>
                <w:b/>
                <w:sz w:val="20"/>
                <w:szCs w:val="20"/>
              </w:rPr>
              <w:t xml:space="preserve"> for the UK</w:t>
            </w:r>
          </w:p>
        </w:tc>
      </w:tr>
      <w:tr w:rsidR="00E95167" w:rsidRPr="001C52D7" w14:paraId="417A83E7" w14:textId="77777777" w:rsidTr="00E80116">
        <w:trPr>
          <w:trHeight w:val="20"/>
          <w:jc w:val="center"/>
        </w:trPr>
        <w:tc>
          <w:tcPr>
            <w:tcW w:w="7986" w:type="dxa"/>
          </w:tcPr>
          <w:p w14:paraId="2CCFF86F" w14:textId="4D3F46A5" w:rsidR="00E95167" w:rsidRPr="001C52D7" w:rsidRDefault="00041C0B" w:rsidP="004F4A6D">
            <w:pPr>
              <w:jc w:val="center"/>
              <w:rPr>
                <w:rFonts w:ascii="Times New Roman" w:hAnsi="Times New Roman" w:cs="Times New Roman"/>
                <w:b/>
                <w:sz w:val="20"/>
                <w:szCs w:val="20"/>
              </w:rPr>
            </w:pPr>
            <w:r>
              <w:rPr>
                <w:noProof/>
                <w:lang w:eastAsia="en-GB"/>
              </w:rPr>
              <w:drawing>
                <wp:inline distT="0" distB="0" distL="0" distR="0" wp14:anchorId="1844F76B" wp14:editId="42A5F536">
                  <wp:extent cx="4849791" cy="2592000"/>
                  <wp:effectExtent l="0" t="0" r="8255" b="0"/>
                  <wp:docPr id="1033396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49791" cy="2592000"/>
                          </a:xfrm>
                          <a:prstGeom prst="rect">
                            <a:avLst/>
                          </a:prstGeom>
                          <a:noFill/>
                          <a:ln>
                            <a:noFill/>
                          </a:ln>
                        </pic:spPr>
                      </pic:pic>
                    </a:graphicData>
                  </a:graphic>
                </wp:inline>
              </w:drawing>
            </w:r>
          </w:p>
        </w:tc>
      </w:tr>
      <w:tr w:rsidR="00E95167" w:rsidRPr="001C52D7" w14:paraId="52ED9BEA" w14:textId="77777777" w:rsidTr="00E80116">
        <w:trPr>
          <w:trHeight w:val="20"/>
          <w:jc w:val="center"/>
        </w:trPr>
        <w:tc>
          <w:tcPr>
            <w:tcW w:w="7986" w:type="dxa"/>
          </w:tcPr>
          <w:p w14:paraId="2C40F46C" w14:textId="4665CB52" w:rsidR="00E95167" w:rsidRPr="001C52D7" w:rsidRDefault="00E95167" w:rsidP="004F4A6D">
            <w:pPr>
              <w:jc w:val="center"/>
              <w:rPr>
                <w:rFonts w:ascii="Times New Roman" w:hAnsi="Times New Roman" w:cs="Times New Roman"/>
                <w:b/>
                <w:sz w:val="20"/>
                <w:szCs w:val="20"/>
              </w:rPr>
            </w:pPr>
            <w:r w:rsidRPr="001C52D7">
              <w:rPr>
                <w:rFonts w:ascii="Times New Roman" w:hAnsi="Times New Roman" w:cs="Times New Roman"/>
                <w:b/>
                <w:sz w:val="20"/>
                <w:szCs w:val="20"/>
              </w:rPr>
              <w:t xml:space="preserve">Panel C – </w:t>
            </w:r>
            <w:r>
              <w:rPr>
                <w:rFonts w:ascii="Times New Roman" w:hAnsi="Times New Roman" w:cs="Times New Roman"/>
                <w:b/>
                <w:sz w:val="20"/>
                <w:szCs w:val="20"/>
              </w:rPr>
              <w:t>Shock decomposition</w:t>
            </w:r>
            <w:r w:rsidRPr="001C52D7">
              <w:rPr>
                <w:rFonts w:ascii="Times New Roman" w:hAnsi="Times New Roman" w:cs="Times New Roman"/>
                <w:b/>
                <w:sz w:val="20"/>
                <w:szCs w:val="20"/>
              </w:rPr>
              <w:t xml:space="preserve"> for the E</w:t>
            </w:r>
            <w:r w:rsidR="00EE51F8">
              <w:rPr>
                <w:rFonts w:ascii="Times New Roman" w:hAnsi="Times New Roman" w:cs="Times New Roman"/>
                <w:b/>
                <w:sz w:val="20"/>
                <w:szCs w:val="20"/>
              </w:rPr>
              <w:t>A</w:t>
            </w:r>
          </w:p>
        </w:tc>
      </w:tr>
      <w:tr w:rsidR="00E95167" w:rsidRPr="001C52D7" w14:paraId="7B00A42C" w14:textId="77777777" w:rsidTr="00E80116">
        <w:trPr>
          <w:trHeight w:val="20"/>
          <w:jc w:val="center"/>
        </w:trPr>
        <w:tc>
          <w:tcPr>
            <w:tcW w:w="7986" w:type="dxa"/>
          </w:tcPr>
          <w:p w14:paraId="3B6DB68A" w14:textId="77777777" w:rsidR="00E95167" w:rsidRPr="001C52D7" w:rsidRDefault="00E95167" w:rsidP="004F4A6D">
            <w:pPr>
              <w:jc w:val="center"/>
              <w:rPr>
                <w:noProof/>
              </w:rPr>
            </w:pPr>
            <w:r>
              <w:rPr>
                <w:noProof/>
                <w:lang w:eastAsia="en-GB"/>
              </w:rPr>
              <w:drawing>
                <wp:inline distT="0" distB="0" distL="0" distR="0" wp14:anchorId="7F398C0A" wp14:editId="7CD641C4">
                  <wp:extent cx="4849791" cy="2592000"/>
                  <wp:effectExtent l="0" t="0" r="8255" b="0"/>
                  <wp:docPr id="1043340730" name="Picture 1043340730" descr="A colorful graph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40730" name="Picture 1043340730" descr="A colorful graph with black text&#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49791" cy="2592000"/>
                          </a:xfrm>
                          <a:prstGeom prst="rect">
                            <a:avLst/>
                          </a:prstGeom>
                          <a:noFill/>
                          <a:ln>
                            <a:noFill/>
                          </a:ln>
                        </pic:spPr>
                      </pic:pic>
                    </a:graphicData>
                  </a:graphic>
                </wp:inline>
              </w:drawing>
            </w:r>
          </w:p>
        </w:tc>
      </w:tr>
      <w:tr w:rsidR="00E95167" w:rsidRPr="00F67752" w14:paraId="3F0CC527" w14:textId="77777777" w:rsidTr="00E80116">
        <w:trPr>
          <w:trHeight w:val="20"/>
          <w:jc w:val="center"/>
        </w:trPr>
        <w:tc>
          <w:tcPr>
            <w:tcW w:w="7986" w:type="dxa"/>
          </w:tcPr>
          <w:p w14:paraId="62A7163B" w14:textId="714223E8" w:rsidR="00E95167" w:rsidRPr="001C52D7" w:rsidRDefault="00E95167" w:rsidP="004F4A6D">
            <w:pPr>
              <w:jc w:val="both"/>
              <w:rPr>
                <w:rFonts w:ascii="Times New Roman" w:hAnsi="Times New Roman" w:cs="Times New Roman"/>
                <w:noProof/>
                <w:sz w:val="20"/>
                <w:szCs w:val="20"/>
                <w:lang w:eastAsia="en-GB"/>
              </w:rPr>
            </w:pPr>
            <w:r w:rsidRPr="004C6FD6">
              <w:rPr>
                <w:rFonts w:ascii="Times New Roman" w:hAnsi="Times New Roman" w:cs="Times New Roman"/>
                <w:noProof/>
                <w:sz w:val="20"/>
                <w:szCs w:val="20"/>
                <w:lang w:eastAsia="en-GB"/>
              </w:rPr>
              <w:t>Notes: C</w:t>
            </w:r>
            <w:r w:rsidR="00F85D29">
              <w:rPr>
                <w:rFonts w:ascii="Times New Roman" w:hAnsi="Times New Roman" w:cs="Times New Roman"/>
                <w:noProof/>
                <w:sz w:val="20"/>
                <w:szCs w:val="20"/>
                <w:lang w:eastAsia="en-GB"/>
              </w:rPr>
              <w:t>ore C</w:t>
            </w:r>
            <w:r w:rsidRPr="004C6FD6">
              <w:rPr>
                <w:rFonts w:ascii="Times New Roman" w:hAnsi="Times New Roman" w:cs="Times New Roman"/>
                <w:noProof/>
                <w:sz w:val="20"/>
                <w:szCs w:val="20"/>
                <w:lang w:eastAsia="en-GB"/>
              </w:rPr>
              <w:t>PI is consumer price inflation</w:t>
            </w:r>
            <w:r w:rsidR="00F85D29">
              <w:rPr>
                <w:rFonts w:ascii="Times New Roman" w:hAnsi="Times New Roman" w:cs="Times New Roman"/>
                <w:noProof/>
                <w:sz w:val="20"/>
                <w:szCs w:val="20"/>
                <w:lang w:eastAsia="en-GB"/>
              </w:rPr>
              <w:t xml:space="preserve"> excluding food and energy and</w:t>
            </w:r>
            <w:r w:rsidRPr="004C6FD6">
              <w:rPr>
                <w:rFonts w:ascii="Times New Roman" w:hAnsi="Times New Roman" w:cs="Times New Roman"/>
                <w:noProof/>
                <w:sz w:val="20"/>
                <w:szCs w:val="20"/>
                <w:lang w:eastAsia="en-GB"/>
              </w:rPr>
              <w:t xml:space="preserve"> expressed as deviations from the mean.</w:t>
            </w:r>
          </w:p>
        </w:tc>
      </w:tr>
    </w:tbl>
    <w:p w14:paraId="30528E91" w14:textId="590D9837" w:rsidR="00D7024B" w:rsidRPr="00BA159C" w:rsidRDefault="00D7024B" w:rsidP="00D702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13 reports the corresponding results for core CIP inflation. In the case of the US (Panel A) shipping cost mean and uncertainty shocks contribute much more to core than to headline inflation changes. During the global financial crisis</w:t>
      </w:r>
      <w:r w:rsidR="00721A2C">
        <w:rPr>
          <w:rFonts w:ascii="Times New Roman" w:hAnsi="Times New Roman" w:cs="Times New Roman"/>
          <w:sz w:val="24"/>
          <w:szCs w:val="24"/>
        </w:rPr>
        <w:t>,</w:t>
      </w:r>
      <w:r>
        <w:rPr>
          <w:rFonts w:ascii="Times New Roman" w:hAnsi="Times New Roman" w:cs="Times New Roman"/>
          <w:sz w:val="24"/>
          <w:szCs w:val="24"/>
        </w:rPr>
        <w:t xml:space="preserve"> and for several years afterwards</w:t>
      </w:r>
      <w:r w:rsidR="00721A2C">
        <w:rPr>
          <w:rFonts w:ascii="Times New Roman" w:hAnsi="Times New Roman" w:cs="Times New Roman"/>
          <w:sz w:val="24"/>
          <w:szCs w:val="24"/>
        </w:rPr>
        <w:t>,</w:t>
      </w:r>
      <w:r>
        <w:rPr>
          <w:rFonts w:ascii="Times New Roman" w:hAnsi="Times New Roman" w:cs="Times New Roman"/>
          <w:sz w:val="24"/>
          <w:szCs w:val="24"/>
        </w:rPr>
        <w:t xml:space="preserve"> shipping cost uncertainty helped to reduce inflationary pressures. Monetary policy shocks are also more important for core than for headline inflation. Similar conclusions can be reached for the UK (Panel B), although oil price shocks remain important for core inflation. Shipping cost mean and uncertainty shocks seems to have opposite effects on inflation during several periods, including the Covid-19 pandemic, when mean shocks added to inflationary pressures while uncertainty shocks eased </w:t>
      </w:r>
      <w:r w:rsidRPr="009E0ABD">
        <w:rPr>
          <w:rFonts w:ascii="Times New Roman" w:hAnsi="Times New Roman" w:cs="Times New Roman"/>
          <w:sz w:val="24"/>
          <w:szCs w:val="24"/>
        </w:rPr>
        <w:t xml:space="preserve">them. This suggests that </w:t>
      </w:r>
      <w:r>
        <w:rPr>
          <w:rFonts w:ascii="Times New Roman" w:hAnsi="Times New Roman" w:cs="Times New Roman"/>
          <w:sz w:val="24"/>
          <w:szCs w:val="24"/>
        </w:rPr>
        <w:t xml:space="preserve">it was mainly </w:t>
      </w:r>
      <w:r w:rsidRPr="009E0ABD">
        <w:rPr>
          <w:rFonts w:ascii="Times New Roman" w:hAnsi="Times New Roman" w:cs="Times New Roman"/>
          <w:sz w:val="24"/>
          <w:szCs w:val="24"/>
        </w:rPr>
        <w:t xml:space="preserve">increases in the cost of shipping </w:t>
      </w:r>
      <w:r>
        <w:rPr>
          <w:rFonts w:ascii="Times New Roman" w:hAnsi="Times New Roman" w:cs="Times New Roman"/>
          <w:sz w:val="24"/>
          <w:szCs w:val="24"/>
        </w:rPr>
        <w:t xml:space="preserve">that </w:t>
      </w:r>
      <w:r w:rsidRPr="009E0ABD">
        <w:rPr>
          <w:rFonts w:ascii="Times New Roman" w:hAnsi="Times New Roman" w:cs="Times New Roman"/>
          <w:sz w:val="24"/>
          <w:szCs w:val="24"/>
        </w:rPr>
        <w:t xml:space="preserve">pushed inflation higher at the time. </w:t>
      </w:r>
      <w:r>
        <w:rPr>
          <w:rFonts w:ascii="Times New Roman" w:hAnsi="Times New Roman" w:cs="Times New Roman"/>
          <w:sz w:val="24"/>
          <w:szCs w:val="24"/>
        </w:rPr>
        <w:t>In the euro area (</w:t>
      </w:r>
      <w:r w:rsidRPr="009E0ABD">
        <w:rPr>
          <w:rFonts w:ascii="Times New Roman" w:hAnsi="Times New Roman" w:cs="Times New Roman"/>
          <w:sz w:val="24"/>
          <w:szCs w:val="24"/>
        </w:rPr>
        <w:t>Panel</w:t>
      </w:r>
      <w:r>
        <w:rPr>
          <w:rFonts w:ascii="Times New Roman" w:hAnsi="Times New Roman" w:cs="Times New Roman"/>
          <w:sz w:val="24"/>
          <w:szCs w:val="24"/>
        </w:rPr>
        <w:t xml:space="preserve"> C) core inflation appears to be almost entirely driven by domestic shocks in addition to shipping cost mean and uncertainty shocks. In fact, the latter two seem to be the only global shocks with a significant impact on core inflation in recent years in the euro area.</w:t>
      </w:r>
      <w:r w:rsidR="008251F4">
        <w:rPr>
          <w:rFonts w:ascii="Times New Roman" w:hAnsi="Times New Roman" w:cs="Times New Roman"/>
          <w:sz w:val="24"/>
          <w:szCs w:val="24"/>
        </w:rPr>
        <w:t xml:space="preserve"> </w:t>
      </w:r>
      <w:r w:rsidR="004B4D3A" w:rsidRPr="00BA159C">
        <w:rPr>
          <w:rFonts w:ascii="Times New Roman" w:hAnsi="Times New Roman" w:cs="Times New Roman"/>
          <w:sz w:val="24"/>
          <w:szCs w:val="24"/>
        </w:rPr>
        <w:t xml:space="preserve">Shipping cost mean and uncertainty shocks can increase the price of imported goods, which directly influences consumer prices and can therefore have a strong impact on core inflation. In addition, shocks related to shipping costs can increase the costs of intermediate inputs, which </w:t>
      </w:r>
      <w:r w:rsidR="00BA159C" w:rsidRPr="00BA159C">
        <w:rPr>
          <w:rFonts w:ascii="Times New Roman" w:hAnsi="Times New Roman" w:cs="Times New Roman"/>
          <w:sz w:val="24"/>
          <w:szCs w:val="24"/>
        </w:rPr>
        <w:t xml:space="preserve">are </w:t>
      </w:r>
      <w:r w:rsidR="004B4D3A" w:rsidRPr="00BA159C">
        <w:rPr>
          <w:rFonts w:ascii="Times New Roman" w:hAnsi="Times New Roman" w:cs="Times New Roman"/>
          <w:sz w:val="24"/>
          <w:szCs w:val="24"/>
        </w:rPr>
        <w:t xml:space="preserve">usually passed on to core consumer prices. </w:t>
      </w:r>
      <w:proofErr w:type="gramStart"/>
      <w:r w:rsidRPr="00BA159C">
        <w:rPr>
          <w:rFonts w:ascii="Times New Roman" w:hAnsi="Times New Roman" w:cs="Times New Roman"/>
          <w:sz w:val="24"/>
          <w:szCs w:val="24"/>
        </w:rPr>
        <w:t>Therefore</w:t>
      </w:r>
      <w:proofErr w:type="gramEnd"/>
      <w:r w:rsidRPr="00BA159C">
        <w:rPr>
          <w:rFonts w:ascii="Times New Roman" w:hAnsi="Times New Roman" w:cs="Times New Roman"/>
          <w:sz w:val="24"/>
          <w:szCs w:val="24"/>
        </w:rPr>
        <w:t xml:space="preserve"> th</w:t>
      </w:r>
      <w:r w:rsidR="00721A2C" w:rsidRPr="00BA159C">
        <w:rPr>
          <w:rFonts w:ascii="Times New Roman" w:hAnsi="Times New Roman" w:cs="Times New Roman"/>
          <w:sz w:val="24"/>
          <w:szCs w:val="24"/>
        </w:rPr>
        <w:t xml:space="preserve">ey </w:t>
      </w:r>
      <w:r w:rsidRPr="00BA159C">
        <w:rPr>
          <w:rFonts w:ascii="Times New Roman" w:hAnsi="Times New Roman" w:cs="Times New Roman"/>
          <w:sz w:val="24"/>
          <w:szCs w:val="24"/>
        </w:rPr>
        <w:t>should also be taken into account by European monetary authorities focusing on core inflation.</w:t>
      </w:r>
    </w:p>
    <w:p w14:paraId="54DC6153" w14:textId="77777777" w:rsidR="00655659" w:rsidRDefault="00655659" w:rsidP="000E6BC0">
      <w:pPr>
        <w:spacing w:after="0" w:line="360" w:lineRule="auto"/>
        <w:jc w:val="both"/>
        <w:rPr>
          <w:rFonts w:ascii="Times New Roman" w:hAnsi="Times New Roman" w:cs="Times New Roman"/>
          <w:sz w:val="24"/>
          <w:szCs w:val="24"/>
        </w:rPr>
      </w:pPr>
    </w:p>
    <w:p w14:paraId="20C24816" w14:textId="77777777" w:rsidR="00D7024B" w:rsidRPr="00707B65" w:rsidRDefault="00D7024B" w:rsidP="000E6BC0">
      <w:pPr>
        <w:spacing w:after="0" w:line="360" w:lineRule="auto"/>
        <w:jc w:val="both"/>
        <w:rPr>
          <w:rFonts w:ascii="Times New Roman" w:hAnsi="Times New Roman" w:cs="Times New Roman"/>
          <w:sz w:val="24"/>
          <w:szCs w:val="24"/>
        </w:rPr>
      </w:pPr>
    </w:p>
    <w:p w14:paraId="7F4EEC28" w14:textId="19E8C0EC" w:rsidR="008D6C88" w:rsidRPr="00707B65" w:rsidRDefault="00E47A67" w:rsidP="00F56A9C">
      <w:pPr>
        <w:pStyle w:val="Heading2"/>
        <w:numPr>
          <w:ilvl w:val="0"/>
          <w:numId w:val="31"/>
        </w:numPr>
        <w:spacing w:line="360" w:lineRule="auto"/>
        <w:rPr>
          <w:rFonts w:ascii="Times New Roman" w:hAnsi="Times New Roman" w:cs="Times New Roman"/>
          <w:b/>
          <w:color w:val="auto"/>
          <w:sz w:val="24"/>
          <w:szCs w:val="24"/>
        </w:rPr>
      </w:pPr>
      <w:r w:rsidRPr="00707B65">
        <w:rPr>
          <w:rFonts w:ascii="Times New Roman" w:hAnsi="Times New Roman" w:cs="Times New Roman"/>
          <w:b/>
          <w:color w:val="auto"/>
          <w:sz w:val="24"/>
          <w:szCs w:val="24"/>
        </w:rPr>
        <w:t>C</w:t>
      </w:r>
      <w:r w:rsidR="008D6C88" w:rsidRPr="00707B65">
        <w:rPr>
          <w:rFonts w:ascii="Times New Roman" w:hAnsi="Times New Roman" w:cs="Times New Roman"/>
          <w:b/>
          <w:color w:val="auto"/>
          <w:sz w:val="24"/>
          <w:szCs w:val="24"/>
        </w:rPr>
        <w:t>onclusion</w:t>
      </w:r>
      <w:r w:rsidR="005C4632" w:rsidRPr="00707B65">
        <w:rPr>
          <w:rFonts w:ascii="Times New Roman" w:hAnsi="Times New Roman" w:cs="Times New Roman"/>
          <w:b/>
          <w:color w:val="auto"/>
          <w:sz w:val="24"/>
          <w:szCs w:val="24"/>
        </w:rPr>
        <w:t>s</w:t>
      </w:r>
    </w:p>
    <w:p w14:paraId="29DD898B" w14:textId="0461CA41" w:rsidR="00E43C3D" w:rsidRPr="00A73F85" w:rsidRDefault="00107517" w:rsidP="005C46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paper </w:t>
      </w:r>
      <w:r w:rsidR="00AE6FF1">
        <w:rPr>
          <w:rFonts w:ascii="Times New Roman" w:hAnsi="Times New Roman" w:cs="Times New Roman"/>
          <w:sz w:val="24"/>
          <w:szCs w:val="24"/>
        </w:rPr>
        <w:t>applie</w:t>
      </w:r>
      <w:r w:rsidR="00234B1D">
        <w:rPr>
          <w:rFonts w:ascii="Times New Roman" w:hAnsi="Times New Roman" w:cs="Times New Roman"/>
          <w:sz w:val="24"/>
          <w:szCs w:val="24"/>
        </w:rPr>
        <w:t xml:space="preserve">s </w:t>
      </w:r>
      <w:r w:rsidR="00AE6FF1">
        <w:rPr>
          <w:rFonts w:ascii="Times New Roman" w:hAnsi="Times New Roman" w:cs="Times New Roman"/>
          <w:sz w:val="24"/>
          <w:szCs w:val="24"/>
        </w:rPr>
        <w:t>the endogenous regime switching model with dynamic feedback and interaction</w:t>
      </w:r>
      <w:r w:rsidR="00690FD5">
        <w:rPr>
          <w:rFonts w:ascii="Times New Roman" w:hAnsi="Times New Roman" w:cs="Times New Roman"/>
          <w:sz w:val="24"/>
          <w:szCs w:val="24"/>
        </w:rPr>
        <w:t>s</w:t>
      </w:r>
      <w:r w:rsidR="00AE6FF1">
        <w:rPr>
          <w:rFonts w:ascii="Times New Roman" w:hAnsi="Times New Roman" w:cs="Times New Roman"/>
          <w:sz w:val="24"/>
          <w:szCs w:val="24"/>
        </w:rPr>
        <w:t xml:space="preserve"> developed by Chang et al. (2023)</w:t>
      </w:r>
      <w:r>
        <w:rPr>
          <w:rFonts w:ascii="Times New Roman" w:hAnsi="Times New Roman" w:cs="Times New Roman"/>
          <w:sz w:val="24"/>
          <w:szCs w:val="24"/>
        </w:rPr>
        <w:t xml:space="preserve"> to extract shipping cost mean and </w:t>
      </w:r>
      <w:r w:rsidR="004D1D83">
        <w:rPr>
          <w:rFonts w:ascii="Times New Roman" w:hAnsi="Times New Roman" w:cs="Times New Roman"/>
          <w:sz w:val="24"/>
          <w:szCs w:val="24"/>
        </w:rPr>
        <w:t xml:space="preserve">volatility factors </w:t>
      </w:r>
      <w:r w:rsidR="00AE6FF1">
        <w:rPr>
          <w:rFonts w:ascii="Times New Roman" w:hAnsi="Times New Roman" w:cs="Times New Roman"/>
          <w:sz w:val="24"/>
          <w:szCs w:val="24"/>
        </w:rPr>
        <w:t>based on the Baltic Dry Index</w:t>
      </w:r>
      <w:r w:rsidR="00721A2C">
        <w:rPr>
          <w:rFonts w:ascii="Times New Roman" w:hAnsi="Times New Roman" w:cs="Times New Roman"/>
          <w:sz w:val="24"/>
          <w:szCs w:val="24"/>
        </w:rPr>
        <w:t xml:space="preserve"> (BDI),</w:t>
      </w:r>
      <w:r w:rsidR="00234B1D">
        <w:rPr>
          <w:rFonts w:ascii="Times New Roman" w:hAnsi="Times New Roman" w:cs="Times New Roman"/>
          <w:sz w:val="24"/>
          <w:szCs w:val="24"/>
        </w:rPr>
        <w:t xml:space="preserve"> where the latter can be regarded as a measure of </w:t>
      </w:r>
      <w:r w:rsidR="004D1D83">
        <w:rPr>
          <w:rFonts w:ascii="Times New Roman" w:hAnsi="Times New Roman" w:cs="Times New Roman"/>
          <w:sz w:val="24"/>
          <w:szCs w:val="24"/>
        </w:rPr>
        <w:t>shipping cost</w:t>
      </w:r>
      <w:r w:rsidR="00671C02">
        <w:rPr>
          <w:rFonts w:ascii="Times New Roman" w:hAnsi="Times New Roman" w:cs="Times New Roman"/>
          <w:sz w:val="24"/>
          <w:szCs w:val="24"/>
        </w:rPr>
        <w:t xml:space="preserve"> uncertainty. </w:t>
      </w:r>
      <w:r w:rsidR="00AE6FF1">
        <w:rPr>
          <w:rFonts w:ascii="Times New Roman" w:hAnsi="Times New Roman" w:cs="Times New Roman"/>
          <w:sz w:val="24"/>
          <w:szCs w:val="24"/>
        </w:rPr>
        <w:t xml:space="preserve">The </w:t>
      </w:r>
      <w:r w:rsidR="00234B1D">
        <w:rPr>
          <w:rFonts w:ascii="Times New Roman" w:hAnsi="Times New Roman" w:cs="Times New Roman"/>
          <w:sz w:val="24"/>
          <w:szCs w:val="24"/>
        </w:rPr>
        <w:t xml:space="preserve">estimated </w:t>
      </w:r>
      <w:r w:rsidR="00690FD5">
        <w:rPr>
          <w:rFonts w:ascii="Times New Roman" w:hAnsi="Times New Roman" w:cs="Times New Roman"/>
          <w:sz w:val="24"/>
          <w:szCs w:val="24"/>
        </w:rPr>
        <w:t xml:space="preserve">endogenous regime switching </w:t>
      </w:r>
      <w:r w:rsidR="00234B1D">
        <w:rPr>
          <w:rFonts w:ascii="Times New Roman" w:hAnsi="Times New Roman" w:cs="Times New Roman"/>
          <w:sz w:val="24"/>
          <w:szCs w:val="24"/>
        </w:rPr>
        <w:t xml:space="preserve">specification </w:t>
      </w:r>
      <w:r w:rsidR="00690FD5">
        <w:rPr>
          <w:rFonts w:ascii="Times New Roman" w:hAnsi="Times New Roman" w:cs="Times New Roman"/>
          <w:sz w:val="24"/>
          <w:szCs w:val="24"/>
        </w:rPr>
        <w:t xml:space="preserve">is </w:t>
      </w:r>
      <w:r w:rsidR="00AE6FF1">
        <w:rPr>
          <w:rFonts w:ascii="Times New Roman" w:hAnsi="Times New Roman" w:cs="Times New Roman"/>
          <w:sz w:val="24"/>
          <w:szCs w:val="24"/>
        </w:rPr>
        <w:t xml:space="preserve">compared to </w:t>
      </w:r>
      <w:r w:rsidR="00690FD5">
        <w:rPr>
          <w:rFonts w:ascii="Times New Roman" w:hAnsi="Times New Roman" w:cs="Times New Roman"/>
          <w:sz w:val="24"/>
          <w:szCs w:val="24"/>
        </w:rPr>
        <w:t xml:space="preserve">a range of competing models in terms of its out-of-sample forecasting performance. </w:t>
      </w:r>
      <w:r w:rsidR="00234B1D">
        <w:rPr>
          <w:rFonts w:ascii="Times New Roman" w:hAnsi="Times New Roman" w:cs="Times New Roman"/>
          <w:sz w:val="24"/>
          <w:szCs w:val="24"/>
        </w:rPr>
        <w:t xml:space="preserve">A </w:t>
      </w:r>
      <w:r w:rsidR="00AE6FF1">
        <w:rPr>
          <w:rFonts w:ascii="Times New Roman" w:hAnsi="Times New Roman" w:cs="Times New Roman"/>
          <w:sz w:val="24"/>
          <w:szCs w:val="24"/>
        </w:rPr>
        <w:t xml:space="preserve">structural VAR model </w:t>
      </w:r>
      <w:r w:rsidR="00234B1D">
        <w:rPr>
          <w:rFonts w:ascii="Times New Roman" w:hAnsi="Times New Roman" w:cs="Times New Roman"/>
          <w:sz w:val="24"/>
          <w:szCs w:val="24"/>
        </w:rPr>
        <w:t xml:space="preserve">is then estimated </w:t>
      </w:r>
      <w:r w:rsidR="00AE6FF1">
        <w:rPr>
          <w:rFonts w:ascii="Times New Roman" w:hAnsi="Times New Roman" w:cs="Times New Roman"/>
          <w:sz w:val="24"/>
          <w:szCs w:val="24"/>
        </w:rPr>
        <w:t>to a</w:t>
      </w:r>
      <w:r w:rsidR="00234B1D">
        <w:rPr>
          <w:rFonts w:ascii="Times New Roman" w:hAnsi="Times New Roman" w:cs="Times New Roman"/>
          <w:sz w:val="24"/>
          <w:szCs w:val="24"/>
        </w:rPr>
        <w:t xml:space="preserve">ssess the relative importance of the </w:t>
      </w:r>
      <w:r w:rsidR="00AE6FF1">
        <w:rPr>
          <w:rFonts w:ascii="Times New Roman" w:hAnsi="Times New Roman" w:cs="Times New Roman"/>
          <w:sz w:val="24"/>
          <w:szCs w:val="24"/>
        </w:rPr>
        <w:t>pass-through of</w:t>
      </w:r>
      <w:r w:rsidR="004D1D83">
        <w:rPr>
          <w:rFonts w:ascii="Times New Roman" w:hAnsi="Times New Roman" w:cs="Times New Roman"/>
          <w:sz w:val="24"/>
          <w:szCs w:val="24"/>
        </w:rPr>
        <w:t xml:space="preserve"> </w:t>
      </w:r>
      <w:r w:rsidR="00234B1D">
        <w:rPr>
          <w:rFonts w:ascii="Times New Roman" w:hAnsi="Times New Roman" w:cs="Times New Roman"/>
          <w:sz w:val="24"/>
          <w:szCs w:val="24"/>
        </w:rPr>
        <w:t xml:space="preserve">the </w:t>
      </w:r>
      <w:r w:rsidR="00721A2C">
        <w:rPr>
          <w:rFonts w:ascii="Times New Roman" w:hAnsi="Times New Roman" w:cs="Times New Roman"/>
          <w:sz w:val="24"/>
          <w:szCs w:val="24"/>
        </w:rPr>
        <w:t>deriv</w:t>
      </w:r>
      <w:r w:rsidR="00234B1D">
        <w:rPr>
          <w:rFonts w:ascii="Times New Roman" w:hAnsi="Times New Roman" w:cs="Times New Roman"/>
          <w:sz w:val="24"/>
          <w:szCs w:val="24"/>
        </w:rPr>
        <w:t xml:space="preserve">ed </w:t>
      </w:r>
      <w:r w:rsidR="00AE6FF1">
        <w:rPr>
          <w:rFonts w:ascii="Times New Roman" w:hAnsi="Times New Roman" w:cs="Times New Roman"/>
          <w:sz w:val="24"/>
          <w:szCs w:val="24"/>
        </w:rPr>
        <w:t xml:space="preserve">shipping cost mean and uncertainty </w:t>
      </w:r>
      <w:r w:rsidR="00234B1D">
        <w:rPr>
          <w:rFonts w:ascii="Times New Roman" w:hAnsi="Times New Roman" w:cs="Times New Roman"/>
          <w:sz w:val="24"/>
          <w:szCs w:val="24"/>
        </w:rPr>
        <w:t xml:space="preserve">shocks </w:t>
      </w:r>
      <w:r w:rsidR="00AE6FF1">
        <w:rPr>
          <w:rFonts w:ascii="Times New Roman" w:hAnsi="Times New Roman" w:cs="Times New Roman"/>
          <w:sz w:val="24"/>
          <w:szCs w:val="24"/>
        </w:rPr>
        <w:t xml:space="preserve">to different inflation measures </w:t>
      </w:r>
      <w:r w:rsidR="00234B1D">
        <w:rPr>
          <w:rFonts w:ascii="Times New Roman" w:hAnsi="Times New Roman" w:cs="Times New Roman"/>
          <w:sz w:val="24"/>
          <w:szCs w:val="24"/>
        </w:rPr>
        <w:t xml:space="preserve">vis-à-vis </w:t>
      </w:r>
      <w:r w:rsidR="00AE6FF1">
        <w:rPr>
          <w:rFonts w:ascii="Times New Roman" w:hAnsi="Times New Roman" w:cs="Times New Roman"/>
          <w:sz w:val="24"/>
          <w:szCs w:val="24"/>
        </w:rPr>
        <w:t xml:space="preserve">other global and domestic shocks. </w:t>
      </w:r>
      <w:r w:rsidR="00234B1D">
        <w:rPr>
          <w:rFonts w:ascii="Times New Roman" w:hAnsi="Times New Roman" w:cs="Times New Roman"/>
          <w:sz w:val="24"/>
          <w:szCs w:val="24"/>
        </w:rPr>
        <w:t xml:space="preserve">Specifically, the </w:t>
      </w:r>
      <w:r w:rsidR="00690FD5">
        <w:rPr>
          <w:rFonts w:ascii="Times New Roman" w:hAnsi="Times New Roman" w:cs="Times New Roman"/>
          <w:sz w:val="24"/>
          <w:szCs w:val="24"/>
        </w:rPr>
        <w:t xml:space="preserve">analysis is conducted </w:t>
      </w:r>
      <w:r w:rsidR="00234B1D">
        <w:rPr>
          <w:rFonts w:ascii="Times New Roman" w:hAnsi="Times New Roman" w:cs="Times New Roman"/>
          <w:sz w:val="24"/>
          <w:szCs w:val="24"/>
        </w:rPr>
        <w:t xml:space="preserve">for </w:t>
      </w:r>
      <w:r w:rsidR="00690FD5">
        <w:rPr>
          <w:rFonts w:ascii="Times New Roman" w:hAnsi="Times New Roman" w:cs="Times New Roman"/>
          <w:sz w:val="24"/>
          <w:szCs w:val="24"/>
        </w:rPr>
        <w:t xml:space="preserve">CPI, core CPI, PPI and import price inflation </w:t>
      </w:r>
      <w:r w:rsidR="00323817">
        <w:rPr>
          <w:rFonts w:ascii="Times New Roman" w:hAnsi="Times New Roman" w:cs="Times New Roman"/>
          <w:sz w:val="24"/>
          <w:szCs w:val="24"/>
        </w:rPr>
        <w:t xml:space="preserve">in the case of </w:t>
      </w:r>
      <w:r w:rsidR="00690FD5">
        <w:rPr>
          <w:rFonts w:ascii="Times New Roman" w:hAnsi="Times New Roman" w:cs="Times New Roman"/>
          <w:sz w:val="24"/>
          <w:szCs w:val="24"/>
        </w:rPr>
        <w:t xml:space="preserve">the </w:t>
      </w:r>
      <w:r w:rsidR="00AE6FF1">
        <w:rPr>
          <w:rFonts w:ascii="Times New Roman" w:hAnsi="Times New Roman" w:cs="Times New Roman"/>
          <w:sz w:val="24"/>
          <w:szCs w:val="24"/>
        </w:rPr>
        <w:t xml:space="preserve">US, </w:t>
      </w:r>
      <w:r w:rsidR="00690FD5">
        <w:rPr>
          <w:rFonts w:ascii="Times New Roman" w:hAnsi="Times New Roman" w:cs="Times New Roman"/>
          <w:sz w:val="24"/>
          <w:szCs w:val="24"/>
        </w:rPr>
        <w:t xml:space="preserve">the </w:t>
      </w:r>
      <w:r w:rsidR="00AE6FF1">
        <w:rPr>
          <w:rFonts w:ascii="Times New Roman" w:hAnsi="Times New Roman" w:cs="Times New Roman"/>
          <w:sz w:val="24"/>
          <w:szCs w:val="24"/>
        </w:rPr>
        <w:t xml:space="preserve">UK and </w:t>
      </w:r>
      <w:r w:rsidR="00690FD5">
        <w:rPr>
          <w:rFonts w:ascii="Times New Roman" w:hAnsi="Times New Roman" w:cs="Times New Roman"/>
          <w:sz w:val="24"/>
          <w:szCs w:val="24"/>
        </w:rPr>
        <w:t xml:space="preserve">the </w:t>
      </w:r>
      <w:r w:rsidR="00AE6FF1">
        <w:rPr>
          <w:rFonts w:ascii="Times New Roman" w:hAnsi="Times New Roman" w:cs="Times New Roman"/>
          <w:sz w:val="24"/>
          <w:szCs w:val="24"/>
        </w:rPr>
        <w:t xml:space="preserve">euro area. </w:t>
      </w:r>
    </w:p>
    <w:p w14:paraId="76B89132" w14:textId="77777777" w:rsidR="0006300E" w:rsidRPr="00A73F85" w:rsidRDefault="0006300E" w:rsidP="005C4632">
      <w:pPr>
        <w:spacing w:after="0" w:line="360" w:lineRule="auto"/>
        <w:jc w:val="both"/>
        <w:rPr>
          <w:rFonts w:ascii="Times New Roman" w:hAnsi="Times New Roman" w:cs="Times New Roman"/>
          <w:sz w:val="24"/>
          <w:szCs w:val="24"/>
        </w:rPr>
      </w:pPr>
    </w:p>
    <w:p w14:paraId="25F08355" w14:textId="6FD4D7EA" w:rsidR="00831A9F" w:rsidRDefault="00234B1D" w:rsidP="00831A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main </w:t>
      </w:r>
      <w:r w:rsidR="007004AF">
        <w:rPr>
          <w:rFonts w:ascii="Times New Roman" w:hAnsi="Times New Roman" w:cs="Times New Roman"/>
          <w:sz w:val="24"/>
          <w:szCs w:val="24"/>
        </w:rPr>
        <w:t>findings</w:t>
      </w:r>
      <w:r>
        <w:rPr>
          <w:rFonts w:ascii="Times New Roman" w:hAnsi="Times New Roman" w:cs="Times New Roman"/>
          <w:sz w:val="24"/>
          <w:szCs w:val="24"/>
        </w:rPr>
        <w:t xml:space="preserve"> can be summarised as follows</w:t>
      </w:r>
      <w:r w:rsidR="007004AF">
        <w:rPr>
          <w:rFonts w:ascii="Times New Roman" w:hAnsi="Times New Roman" w:cs="Times New Roman"/>
          <w:sz w:val="24"/>
          <w:szCs w:val="24"/>
        </w:rPr>
        <w:t xml:space="preserve">. </w:t>
      </w:r>
      <w:r w:rsidR="003F1DF1">
        <w:rPr>
          <w:rFonts w:ascii="Times New Roman" w:hAnsi="Times New Roman" w:cs="Times New Roman"/>
          <w:sz w:val="24"/>
          <w:szCs w:val="24"/>
        </w:rPr>
        <w:t xml:space="preserve">First, </w:t>
      </w:r>
      <w:r>
        <w:rPr>
          <w:rFonts w:ascii="Times New Roman" w:hAnsi="Times New Roman" w:cs="Times New Roman"/>
          <w:sz w:val="24"/>
          <w:szCs w:val="24"/>
        </w:rPr>
        <w:t xml:space="preserve">the </w:t>
      </w:r>
      <w:r w:rsidR="00EE184D">
        <w:rPr>
          <w:rFonts w:ascii="Times New Roman" w:hAnsi="Times New Roman" w:cs="Times New Roman"/>
          <w:sz w:val="24"/>
          <w:szCs w:val="24"/>
        </w:rPr>
        <w:t xml:space="preserve">endogenous regime switching </w:t>
      </w:r>
      <w:r>
        <w:rPr>
          <w:rFonts w:ascii="Times New Roman" w:hAnsi="Times New Roman" w:cs="Times New Roman"/>
          <w:sz w:val="24"/>
          <w:szCs w:val="24"/>
        </w:rPr>
        <w:t xml:space="preserve">specification </w:t>
      </w:r>
      <w:r w:rsidR="00EE184D">
        <w:rPr>
          <w:rFonts w:ascii="Times New Roman" w:hAnsi="Times New Roman" w:cs="Times New Roman"/>
          <w:sz w:val="24"/>
          <w:szCs w:val="24"/>
        </w:rPr>
        <w:t>allow</w:t>
      </w:r>
      <w:r>
        <w:rPr>
          <w:rFonts w:ascii="Times New Roman" w:hAnsi="Times New Roman" w:cs="Times New Roman"/>
          <w:sz w:val="24"/>
          <w:szCs w:val="24"/>
        </w:rPr>
        <w:t>ing</w:t>
      </w:r>
      <w:r w:rsidR="00EE184D">
        <w:rPr>
          <w:rFonts w:ascii="Times New Roman" w:hAnsi="Times New Roman" w:cs="Times New Roman"/>
          <w:sz w:val="24"/>
          <w:szCs w:val="24"/>
        </w:rPr>
        <w:t xml:space="preserve"> for dynamic feedback and interactions </w:t>
      </w:r>
      <w:r>
        <w:rPr>
          <w:rFonts w:ascii="Times New Roman" w:hAnsi="Times New Roman" w:cs="Times New Roman"/>
          <w:sz w:val="24"/>
          <w:szCs w:val="24"/>
        </w:rPr>
        <w:t>appear</w:t>
      </w:r>
      <w:r w:rsidR="00EE184D">
        <w:rPr>
          <w:rFonts w:ascii="Times New Roman" w:hAnsi="Times New Roman" w:cs="Times New Roman"/>
          <w:sz w:val="24"/>
          <w:szCs w:val="24"/>
        </w:rPr>
        <w:t xml:space="preserve">s </w:t>
      </w:r>
      <w:r>
        <w:rPr>
          <w:rFonts w:ascii="Times New Roman" w:hAnsi="Times New Roman" w:cs="Times New Roman"/>
          <w:sz w:val="24"/>
          <w:szCs w:val="24"/>
        </w:rPr>
        <w:t xml:space="preserve">to capture </w:t>
      </w:r>
      <w:r w:rsidR="00323817">
        <w:rPr>
          <w:rFonts w:ascii="Times New Roman" w:hAnsi="Times New Roman" w:cs="Times New Roman"/>
          <w:sz w:val="24"/>
          <w:szCs w:val="24"/>
        </w:rPr>
        <w:t xml:space="preserve">accurately </w:t>
      </w:r>
      <w:r w:rsidR="00EE184D">
        <w:rPr>
          <w:rFonts w:ascii="Times New Roman" w:hAnsi="Times New Roman" w:cs="Times New Roman"/>
          <w:sz w:val="24"/>
          <w:szCs w:val="24"/>
        </w:rPr>
        <w:t>shipping costs</w:t>
      </w:r>
      <w:r w:rsidR="001F669F">
        <w:rPr>
          <w:rFonts w:ascii="Times New Roman" w:hAnsi="Times New Roman" w:cs="Times New Roman"/>
          <w:sz w:val="24"/>
          <w:szCs w:val="24"/>
        </w:rPr>
        <w:t xml:space="preserve"> and uncertainty, and it outperforms alternative models in terms of its forecasting properties</w:t>
      </w:r>
      <w:r w:rsidR="00EE184D">
        <w:rPr>
          <w:rFonts w:ascii="Times New Roman" w:hAnsi="Times New Roman" w:cs="Times New Roman"/>
          <w:sz w:val="24"/>
          <w:szCs w:val="24"/>
        </w:rPr>
        <w:t xml:space="preserve">. </w:t>
      </w:r>
      <w:r w:rsidR="004D7311">
        <w:rPr>
          <w:rFonts w:ascii="Times New Roman" w:hAnsi="Times New Roman" w:cs="Times New Roman"/>
          <w:sz w:val="24"/>
          <w:szCs w:val="24"/>
        </w:rPr>
        <w:t xml:space="preserve">Second, </w:t>
      </w:r>
      <w:r w:rsidR="00717372">
        <w:rPr>
          <w:rFonts w:ascii="Times New Roman" w:hAnsi="Times New Roman" w:cs="Times New Roman"/>
          <w:sz w:val="24"/>
          <w:szCs w:val="24"/>
        </w:rPr>
        <w:t>the</w:t>
      </w:r>
      <w:r w:rsidR="00342FE1" w:rsidRPr="00A73F85">
        <w:rPr>
          <w:rFonts w:ascii="Times New Roman" w:hAnsi="Times New Roman" w:cs="Times New Roman"/>
          <w:sz w:val="24"/>
          <w:szCs w:val="24"/>
        </w:rPr>
        <w:t xml:space="preserve"> extracted volatility factor </w:t>
      </w:r>
      <w:r w:rsidR="001F669F">
        <w:rPr>
          <w:rFonts w:ascii="Times New Roman" w:hAnsi="Times New Roman" w:cs="Times New Roman"/>
          <w:sz w:val="24"/>
          <w:szCs w:val="24"/>
        </w:rPr>
        <w:t xml:space="preserve">is a useful </w:t>
      </w:r>
      <w:r w:rsidR="00342FE1" w:rsidRPr="00A73F85">
        <w:rPr>
          <w:rFonts w:ascii="Times New Roman" w:hAnsi="Times New Roman" w:cs="Times New Roman"/>
          <w:sz w:val="24"/>
          <w:szCs w:val="24"/>
        </w:rPr>
        <w:t xml:space="preserve">indicator of shipping cost uncertainty. A comparison with existing uncertainty measures shows that </w:t>
      </w:r>
      <w:r w:rsidR="001F669F">
        <w:rPr>
          <w:rFonts w:ascii="Times New Roman" w:hAnsi="Times New Roman" w:cs="Times New Roman"/>
          <w:sz w:val="24"/>
          <w:szCs w:val="24"/>
        </w:rPr>
        <w:t xml:space="preserve">it </w:t>
      </w:r>
      <w:r w:rsidR="00342FE1" w:rsidRPr="00A73F85">
        <w:rPr>
          <w:rFonts w:ascii="Times New Roman" w:hAnsi="Times New Roman" w:cs="Times New Roman"/>
          <w:sz w:val="24"/>
          <w:szCs w:val="24"/>
        </w:rPr>
        <w:t xml:space="preserve">captures risk in the shipping </w:t>
      </w:r>
      <w:r w:rsidR="00342FE1">
        <w:rPr>
          <w:rFonts w:ascii="Times New Roman" w:hAnsi="Times New Roman" w:cs="Times New Roman"/>
          <w:sz w:val="24"/>
          <w:szCs w:val="24"/>
        </w:rPr>
        <w:t>market</w:t>
      </w:r>
      <w:r w:rsidR="00342FE1" w:rsidRPr="00A73F85">
        <w:rPr>
          <w:rFonts w:ascii="Times New Roman" w:hAnsi="Times New Roman" w:cs="Times New Roman"/>
          <w:sz w:val="24"/>
          <w:szCs w:val="24"/>
        </w:rPr>
        <w:t xml:space="preserve"> </w:t>
      </w:r>
      <w:r w:rsidR="001F669F">
        <w:rPr>
          <w:rFonts w:ascii="Times New Roman" w:hAnsi="Times New Roman" w:cs="Times New Roman"/>
          <w:sz w:val="24"/>
          <w:szCs w:val="24"/>
        </w:rPr>
        <w:t xml:space="preserve">at </w:t>
      </w:r>
      <w:r w:rsidR="00342FE1" w:rsidRPr="00A73F85">
        <w:rPr>
          <w:rFonts w:ascii="Times New Roman" w:hAnsi="Times New Roman" w:cs="Times New Roman"/>
          <w:sz w:val="24"/>
          <w:szCs w:val="24"/>
        </w:rPr>
        <w:t xml:space="preserve">times </w:t>
      </w:r>
      <w:r w:rsidR="001F669F">
        <w:rPr>
          <w:rFonts w:ascii="Times New Roman" w:hAnsi="Times New Roman" w:cs="Times New Roman"/>
          <w:sz w:val="24"/>
          <w:szCs w:val="24"/>
        </w:rPr>
        <w:t xml:space="preserve">when other </w:t>
      </w:r>
      <w:r w:rsidR="00342FE1" w:rsidRPr="00A73F85">
        <w:rPr>
          <w:rFonts w:ascii="Times New Roman" w:hAnsi="Times New Roman" w:cs="Times New Roman"/>
          <w:sz w:val="24"/>
          <w:szCs w:val="24"/>
        </w:rPr>
        <w:t>indic</w:t>
      </w:r>
      <w:r w:rsidR="001F669F">
        <w:rPr>
          <w:rFonts w:ascii="Times New Roman" w:hAnsi="Times New Roman" w:cs="Times New Roman"/>
          <w:sz w:val="24"/>
          <w:szCs w:val="24"/>
        </w:rPr>
        <w:t xml:space="preserve">es </w:t>
      </w:r>
      <w:r w:rsidR="00342FE1" w:rsidRPr="00A73F85">
        <w:rPr>
          <w:rFonts w:ascii="Times New Roman" w:hAnsi="Times New Roman" w:cs="Times New Roman"/>
          <w:sz w:val="24"/>
          <w:szCs w:val="24"/>
        </w:rPr>
        <w:t>such as the GSCPI do not.</w:t>
      </w:r>
      <w:r w:rsidR="00885FA7">
        <w:rPr>
          <w:rFonts w:ascii="Times New Roman" w:hAnsi="Times New Roman" w:cs="Times New Roman"/>
          <w:sz w:val="24"/>
          <w:szCs w:val="24"/>
        </w:rPr>
        <w:t xml:space="preserve"> </w:t>
      </w:r>
      <w:r w:rsidR="00AF20FC">
        <w:rPr>
          <w:rFonts w:ascii="Times New Roman" w:hAnsi="Times New Roman" w:cs="Times New Roman"/>
          <w:sz w:val="24"/>
          <w:szCs w:val="24"/>
        </w:rPr>
        <w:t>Third</w:t>
      </w:r>
      <w:r w:rsidR="00885FA7">
        <w:rPr>
          <w:rFonts w:ascii="Times New Roman" w:hAnsi="Times New Roman" w:cs="Times New Roman"/>
          <w:sz w:val="24"/>
          <w:szCs w:val="24"/>
        </w:rPr>
        <w:t xml:space="preserve">, </w:t>
      </w:r>
      <w:r w:rsidR="000301BD" w:rsidRPr="00A73F85">
        <w:rPr>
          <w:rFonts w:ascii="Times New Roman" w:hAnsi="Times New Roman" w:cs="Times New Roman"/>
          <w:sz w:val="24"/>
          <w:szCs w:val="24"/>
        </w:rPr>
        <w:t xml:space="preserve">shipping cost uncertainty </w:t>
      </w:r>
      <w:r w:rsidR="00753E08">
        <w:rPr>
          <w:rFonts w:ascii="Times New Roman" w:hAnsi="Times New Roman" w:cs="Times New Roman"/>
          <w:sz w:val="24"/>
          <w:szCs w:val="24"/>
        </w:rPr>
        <w:t xml:space="preserve">shocks </w:t>
      </w:r>
      <w:r w:rsidR="001F669F">
        <w:rPr>
          <w:rFonts w:ascii="Times New Roman" w:hAnsi="Times New Roman" w:cs="Times New Roman"/>
          <w:sz w:val="24"/>
          <w:szCs w:val="24"/>
        </w:rPr>
        <w:t xml:space="preserve">are found to </w:t>
      </w:r>
      <w:r w:rsidR="000301BD" w:rsidRPr="00A73F85">
        <w:rPr>
          <w:rFonts w:ascii="Times New Roman" w:hAnsi="Times New Roman" w:cs="Times New Roman"/>
          <w:sz w:val="24"/>
          <w:szCs w:val="24"/>
        </w:rPr>
        <w:t>play</w:t>
      </w:r>
      <w:r w:rsidR="001F669F">
        <w:rPr>
          <w:rFonts w:ascii="Times New Roman" w:hAnsi="Times New Roman" w:cs="Times New Roman"/>
          <w:sz w:val="24"/>
          <w:szCs w:val="24"/>
        </w:rPr>
        <w:t xml:space="preserve"> </w:t>
      </w:r>
      <w:r w:rsidR="000301BD" w:rsidRPr="00A73F85">
        <w:rPr>
          <w:rFonts w:ascii="Times New Roman" w:hAnsi="Times New Roman" w:cs="Times New Roman"/>
          <w:sz w:val="24"/>
          <w:szCs w:val="24"/>
        </w:rPr>
        <w:t>an important role in driving inflation</w:t>
      </w:r>
      <w:r w:rsidR="001B0016">
        <w:rPr>
          <w:rFonts w:ascii="Times New Roman" w:hAnsi="Times New Roman" w:cs="Times New Roman"/>
          <w:sz w:val="24"/>
          <w:szCs w:val="24"/>
        </w:rPr>
        <w:t xml:space="preserve"> since they </w:t>
      </w:r>
      <w:r w:rsidR="001F669F">
        <w:rPr>
          <w:rFonts w:ascii="Times New Roman" w:hAnsi="Times New Roman" w:cs="Times New Roman"/>
          <w:sz w:val="24"/>
          <w:szCs w:val="24"/>
        </w:rPr>
        <w:t xml:space="preserve">exhibit a stronger </w:t>
      </w:r>
      <w:r w:rsidR="001B0016">
        <w:rPr>
          <w:rFonts w:ascii="Times New Roman" w:hAnsi="Times New Roman" w:cs="Times New Roman"/>
          <w:sz w:val="24"/>
          <w:szCs w:val="24"/>
        </w:rPr>
        <w:t>pass-through to inflation than other global or domestic shocks</w:t>
      </w:r>
      <w:r w:rsidR="001F669F">
        <w:rPr>
          <w:rFonts w:ascii="Times New Roman" w:hAnsi="Times New Roman" w:cs="Times New Roman"/>
          <w:sz w:val="24"/>
          <w:szCs w:val="24"/>
        </w:rPr>
        <w:t>, but</w:t>
      </w:r>
      <w:r w:rsidR="00721A2C">
        <w:rPr>
          <w:rFonts w:ascii="Times New Roman" w:hAnsi="Times New Roman" w:cs="Times New Roman"/>
          <w:sz w:val="24"/>
          <w:szCs w:val="24"/>
        </w:rPr>
        <w:t>,</w:t>
      </w:r>
      <w:r w:rsidR="001F669F">
        <w:rPr>
          <w:rFonts w:ascii="Times New Roman" w:hAnsi="Times New Roman" w:cs="Times New Roman"/>
          <w:sz w:val="24"/>
          <w:szCs w:val="24"/>
        </w:rPr>
        <w:t xml:space="preserve"> </w:t>
      </w:r>
      <w:r w:rsidR="00721A2C">
        <w:rPr>
          <w:rFonts w:ascii="Times New Roman" w:hAnsi="Times New Roman" w:cs="Times New Roman"/>
          <w:sz w:val="24"/>
          <w:szCs w:val="24"/>
        </w:rPr>
        <w:t>even in their presence,</w:t>
      </w:r>
      <w:r w:rsidR="00323817">
        <w:rPr>
          <w:rFonts w:ascii="Times New Roman" w:hAnsi="Times New Roman" w:cs="Times New Roman"/>
          <w:sz w:val="24"/>
          <w:szCs w:val="24"/>
        </w:rPr>
        <w:t xml:space="preserve"> </w:t>
      </w:r>
      <w:r w:rsidR="001B0016">
        <w:rPr>
          <w:rFonts w:ascii="Times New Roman" w:hAnsi="Times New Roman" w:cs="Times New Roman"/>
          <w:sz w:val="24"/>
          <w:szCs w:val="24"/>
        </w:rPr>
        <w:t>inflation expectations</w:t>
      </w:r>
      <w:r w:rsidR="001F669F">
        <w:rPr>
          <w:rFonts w:ascii="Times New Roman" w:hAnsi="Times New Roman" w:cs="Times New Roman"/>
          <w:sz w:val="24"/>
          <w:szCs w:val="24"/>
        </w:rPr>
        <w:t xml:space="preserve"> remain anchored</w:t>
      </w:r>
      <w:r w:rsidR="001B0016">
        <w:rPr>
          <w:rFonts w:ascii="Times New Roman" w:hAnsi="Times New Roman" w:cs="Times New Roman"/>
          <w:sz w:val="24"/>
          <w:szCs w:val="24"/>
        </w:rPr>
        <w:t xml:space="preserve">. Finally, </w:t>
      </w:r>
      <w:r w:rsidR="006B4D8D">
        <w:rPr>
          <w:rFonts w:ascii="Times New Roman" w:hAnsi="Times New Roman" w:cs="Times New Roman"/>
          <w:sz w:val="24"/>
          <w:szCs w:val="24"/>
        </w:rPr>
        <w:t>s</w:t>
      </w:r>
      <w:r w:rsidR="00462C65">
        <w:rPr>
          <w:rFonts w:ascii="Times New Roman" w:hAnsi="Times New Roman" w:cs="Times New Roman"/>
          <w:sz w:val="24"/>
          <w:szCs w:val="24"/>
        </w:rPr>
        <w:t xml:space="preserve">hipping cost mean and uncertainty shocks are the only global </w:t>
      </w:r>
      <w:r w:rsidR="00323817">
        <w:rPr>
          <w:rFonts w:ascii="Times New Roman" w:hAnsi="Times New Roman" w:cs="Times New Roman"/>
          <w:sz w:val="24"/>
          <w:szCs w:val="24"/>
        </w:rPr>
        <w:t>one</w:t>
      </w:r>
      <w:r w:rsidR="00462C65">
        <w:rPr>
          <w:rFonts w:ascii="Times New Roman" w:hAnsi="Times New Roman" w:cs="Times New Roman"/>
          <w:sz w:val="24"/>
          <w:szCs w:val="24"/>
        </w:rPr>
        <w:t>s w</w:t>
      </w:r>
      <w:r w:rsidR="001F669F">
        <w:rPr>
          <w:rFonts w:ascii="Times New Roman" w:hAnsi="Times New Roman" w:cs="Times New Roman"/>
          <w:sz w:val="24"/>
          <w:szCs w:val="24"/>
        </w:rPr>
        <w:t xml:space="preserve">ith a significant impact </w:t>
      </w:r>
      <w:r w:rsidR="007C3A15">
        <w:rPr>
          <w:rFonts w:ascii="Times New Roman" w:hAnsi="Times New Roman" w:cs="Times New Roman"/>
          <w:sz w:val="24"/>
          <w:szCs w:val="24"/>
        </w:rPr>
        <w:t xml:space="preserve">on </w:t>
      </w:r>
      <w:r w:rsidR="00AB0CD2">
        <w:rPr>
          <w:rFonts w:ascii="Times New Roman" w:hAnsi="Times New Roman" w:cs="Times New Roman"/>
          <w:sz w:val="24"/>
          <w:szCs w:val="24"/>
        </w:rPr>
        <w:t xml:space="preserve">core </w:t>
      </w:r>
      <w:r w:rsidR="00286D21">
        <w:rPr>
          <w:rFonts w:ascii="Times New Roman" w:hAnsi="Times New Roman" w:cs="Times New Roman"/>
          <w:sz w:val="24"/>
          <w:szCs w:val="24"/>
        </w:rPr>
        <w:t>consumer prices</w:t>
      </w:r>
      <w:r w:rsidR="007C3A15">
        <w:rPr>
          <w:rFonts w:ascii="Times New Roman" w:hAnsi="Times New Roman" w:cs="Times New Roman"/>
          <w:sz w:val="24"/>
          <w:szCs w:val="24"/>
        </w:rPr>
        <w:t xml:space="preserve"> in addition to </w:t>
      </w:r>
      <w:r w:rsidR="00D66ED8">
        <w:rPr>
          <w:rFonts w:ascii="Times New Roman" w:hAnsi="Times New Roman" w:cs="Times New Roman"/>
          <w:sz w:val="24"/>
          <w:szCs w:val="24"/>
        </w:rPr>
        <w:t>domestic factors</w:t>
      </w:r>
      <w:r w:rsidR="007C3A15">
        <w:rPr>
          <w:rFonts w:ascii="Times New Roman" w:hAnsi="Times New Roman" w:cs="Times New Roman"/>
          <w:sz w:val="24"/>
          <w:szCs w:val="24"/>
        </w:rPr>
        <w:t>, e</w:t>
      </w:r>
      <w:r w:rsidR="00D33CD5">
        <w:rPr>
          <w:rFonts w:ascii="Times New Roman" w:hAnsi="Times New Roman" w:cs="Times New Roman"/>
          <w:sz w:val="24"/>
          <w:szCs w:val="24"/>
        </w:rPr>
        <w:t xml:space="preserve">specially in recent years. </w:t>
      </w:r>
    </w:p>
    <w:p w14:paraId="1835BCFE" w14:textId="77777777" w:rsidR="008E0CB7" w:rsidRDefault="008E0CB7" w:rsidP="005C4632">
      <w:pPr>
        <w:spacing w:after="0" w:line="360" w:lineRule="auto"/>
        <w:jc w:val="both"/>
        <w:rPr>
          <w:rFonts w:ascii="Times New Roman" w:hAnsi="Times New Roman" w:cs="Times New Roman"/>
          <w:sz w:val="24"/>
          <w:szCs w:val="24"/>
        </w:rPr>
      </w:pPr>
    </w:p>
    <w:p w14:paraId="37C06A7A" w14:textId="581E04FA" w:rsidR="00AD364F" w:rsidRDefault="007C3A15" w:rsidP="005C46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w:t>
      </w:r>
      <w:r w:rsidR="008E0CB7">
        <w:rPr>
          <w:rFonts w:ascii="Times New Roman" w:hAnsi="Times New Roman" w:cs="Times New Roman"/>
          <w:sz w:val="24"/>
          <w:szCs w:val="24"/>
        </w:rPr>
        <w:t xml:space="preserve">results have important implications for policymakers. </w:t>
      </w:r>
      <w:r>
        <w:rPr>
          <w:rFonts w:ascii="Times New Roman" w:hAnsi="Times New Roman" w:cs="Times New Roman"/>
          <w:sz w:val="24"/>
          <w:szCs w:val="24"/>
        </w:rPr>
        <w:t>C</w:t>
      </w:r>
      <w:r w:rsidRPr="007C3A15">
        <w:rPr>
          <w:rFonts w:ascii="Times New Roman" w:hAnsi="Times New Roman" w:cs="Times New Roman"/>
          <w:sz w:val="24"/>
          <w:szCs w:val="24"/>
        </w:rPr>
        <w:t xml:space="preserve">entral banks have largely overlooked shipping costs </w:t>
      </w:r>
      <w:r>
        <w:rPr>
          <w:rFonts w:ascii="Times New Roman" w:hAnsi="Times New Roman" w:cs="Times New Roman"/>
          <w:sz w:val="24"/>
          <w:szCs w:val="24"/>
        </w:rPr>
        <w:t xml:space="preserve">and the related uncertainty as </w:t>
      </w:r>
      <w:r w:rsidR="008E0CB7">
        <w:rPr>
          <w:rFonts w:ascii="Times New Roman" w:hAnsi="Times New Roman" w:cs="Times New Roman"/>
          <w:sz w:val="24"/>
          <w:szCs w:val="24"/>
        </w:rPr>
        <w:t>global drivers of inflation</w:t>
      </w:r>
      <w:r w:rsidR="00380B40" w:rsidRPr="009A3D76">
        <w:rPr>
          <w:rFonts w:ascii="Times New Roman" w:hAnsi="Times New Roman" w:cs="Times New Roman"/>
          <w:sz w:val="24"/>
          <w:szCs w:val="24"/>
        </w:rPr>
        <w:t xml:space="preserve">. </w:t>
      </w:r>
      <w:r>
        <w:rPr>
          <w:rFonts w:ascii="Times New Roman" w:hAnsi="Times New Roman" w:cs="Times New Roman"/>
          <w:sz w:val="24"/>
          <w:szCs w:val="24"/>
        </w:rPr>
        <w:t xml:space="preserve">Our </w:t>
      </w:r>
      <w:r w:rsidR="00EE5419">
        <w:rPr>
          <w:rFonts w:ascii="Times New Roman" w:hAnsi="Times New Roman" w:cs="Times New Roman"/>
          <w:sz w:val="24"/>
          <w:szCs w:val="24"/>
        </w:rPr>
        <w:t xml:space="preserve">analysis instead provides </w:t>
      </w:r>
      <w:r>
        <w:rPr>
          <w:rFonts w:ascii="Times New Roman" w:hAnsi="Times New Roman" w:cs="Times New Roman"/>
          <w:sz w:val="24"/>
          <w:szCs w:val="24"/>
        </w:rPr>
        <w:t xml:space="preserve">evidence </w:t>
      </w:r>
      <w:r w:rsidR="00EE5419">
        <w:rPr>
          <w:rFonts w:ascii="Times New Roman" w:hAnsi="Times New Roman" w:cs="Times New Roman"/>
          <w:sz w:val="24"/>
          <w:szCs w:val="24"/>
        </w:rPr>
        <w:t xml:space="preserve">of a significant pass-through to inflation (however measured) of </w:t>
      </w:r>
      <w:r>
        <w:rPr>
          <w:rFonts w:ascii="Times New Roman" w:hAnsi="Times New Roman" w:cs="Times New Roman"/>
          <w:sz w:val="24"/>
          <w:szCs w:val="24"/>
        </w:rPr>
        <w:t>shocks to these variables</w:t>
      </w:r>
      <w:r w:rsidR="00EE5419">
        <w:rPr>
          <w:rFonts w:ascii="Times New Roman" w:hAnsi="Times New Roman" w:cs="Times New Roman"/>
          <w:sz w:val="24"/>
          <w:szCs w:val="24"/>
        </w:rPr>
        <w:t xml:space="preserve">. Both </w:t>
      </w:r>
      <w:r w:rsidR="00EE5419" w:rsidRPr="00EE5419">
        <w:rPr>
          <w:rFonts w:ascii="Times New Roman" w:hAnsi="Times New Roman" w:cs="Times New Roman"/>
          <w:sz w:val="24"/>
          <w:szCs w:val="24"/>
        </w:rPr>
        <w:t xml:space="preserve">shipping cost mean and uncertainty </w:t>
      </w:r>
      <w:r w:rsidR="00EE5419">
        <w:rPr>
          <w:rFonts w:ascii="Times New Roman" w:hAnsi="Times New Roman" w:cs="Times New Roman"/>
          <w:sz w:val="24"/>
          <w:szCs w:val="24"/>
        </w:rPr>
        <w:t xml:space="preserve">are clearly one of the </w:t>
      </w:r>
      <w:r w:rsidR="00EE5419" w:rsidRPr="00EE5419">
        <w:rPr>
          <w:rFonts w:ascii="Times New Roman" w:hAnsi="Times New Roman" w:cs="Times New Roman"/>
          <w:sz w:val="24"/>
          <w:szCs w:val="24"/>
        </w:rPr>
        <w:t xml:space="preserve">global drivers of inflation </w:t>
      </w:r>
      <w:r w:rsidR="00EE5419">
        <w:rPr>
          <w:rFonts w:ascii="Times New Roman" w:hAnsi="Times New Roman" w:cs="Times New Roman"/>
          <w:sz w:val="24"/>
          <w:szCs w:val="24"/>
        </w:rPr>
        <w:t>and have sizeable effects</w:t>
      </w:r>
      <w:r w:rsidR="00E75553">
        <w:rPr>
          <w:rFonts w:ascii="Times New Roman" w:hAnsi="Times New Roman" w:cs="Times New Roman"/>
          <w:sz w:val="24"/>
          <w:szCs w:val="24"/>
        </w:rPr>
        <w:t>,</w:t>
      </w:r>
      <w:r w:rsidR="00EE5419">
        <w:rPr>
          <w:rFonts w:ascii="Times New Roman" w:hAnsi="Times New Roman" w:cs="Times New Roman"/>
          <w:sz w:val="24"/>
          <w:szCs w:val="24"/>
        </w:rPr>
        <w:t xml:space="preserve"> especially in the case of core inflation. </w:t>
      </w:r>
      <w:r w:rsidR="00E75553">
        <w:rPr>
          <w:rFonts w:ascii="Times New Roman" w:hAnsi="Times New Roman" w:cs="Times New Roman"/>
          <w:sz w:val="24"/>
          <w:szCs w:val="24"/>
        </w:rPr>
        <w:t>They should therefore be carefully considered by monetary authorities aiming for price stability</w:t>
      </w:r>
      <w:r w:rsidR="004F4A6D">
        <w:rPr>
          <w:rFonts w:ascii="Times New Roman" w:hAnsi="Times New Roman" w:cs="Times New Roman"/>
          <w:sz w:val="24"/>
          <w:szCs w:val="24"/>
        </w:rPr>
        <w:t>.</w:t>
      </w:r>
      <w:r w:rsidR="00C64F8D">
        <w:rPr>
          <w:rFonts w:ascii="Times New Roman" w:hAnsi="Times New Roman" w:cs="Times New Roman"/>
          <w:sz w:val="24"/>
          <w:szCs w:val="24"/>
        </w:rPr>
        <w:t xml:space="preserve"> </w:t>
      </w:r>
      <w:r w:rsidR="00C04270" w:rsidRPr="00C04270">
        <w:rPr>
          <w:rFonts w:ascii="Times New Roman" w:hAnsi="Times New Roman" w:cs="Times New Roman"/>
          <w:sz w:val="24"/>
          <w:szCs w:val="24"/>
        </w:rPr>
        <w:t>These can use the shipping cost mean and uncertainty indicators in their inflation forecasts in order to design appropriate policy responses to shocks originating from the shipping market. In particular, given the finding that the pass-through is stronger when a country has a higher intermediate import share out of total imports, they need to be aware that this might increase the vulnerability of inflation to these additional global shocks when designing policies to target inflation</w:t>
      </w:r>
      <w:r w:rsidR="00C04270">
        <w:rPr>
          <w:rFonts w:ascii="Times New Roman" w:hAnsi="Times New Roman" w:cs="Times New Roman"/>
          <w:sz w:val="24"/>
          <w:szCs w:val="24"/>
        </w:rPr>
        <w:t xml:space="preserve">. </w:t>
      </w:r>
      <w:r w:rsidR="004F4A6D">
        <w:rPr>
          <w:rFonts w:ascii="Times New Roman" w:hAnsi="Times New Roman" w:cs="Times New Roman"/>
          <w:sz w:val="24"/>
          <w:szCs w:val="24"/>
        </w:rPr>
        <w:t xml:space="preserve">In addition, the </w:t>
      </w:r>
      <w:r w:rsidR="00323817">
        <w:rPr>
          <w:rFonts w:ascii="Times New Roman" w:hAnsi="Times New Roman" w:cs="Times New Roman"/>
          <w:sz w:val="24"/>
          <w:szCs w:val="24"/>
        </w:rPr>
        <w:t xml:space="preserve">calculated </w:t>
      </w:r>
      <w:r w:rsidR="004F4A6D">
        <w:rPr>
          <w:rFonts w:ascii="Times New Roman" w:hAnsi="Times New Roman" w:cs="Times New Roman"/>
          <w:sz w:val="24"/>
          <w:szCs w:val="24"/>
        </w:rPr>
        <w:t xml:space="preserve">uncertainty measure can be useful for </w:t>
      </w:r>
      <w:r w:rsidR="00E75553">
        <w:rPr>
          <w:rFonts w:ascii="Times New Roman" w:hAnsi="Times New Roman" w:cs="Times New Roman"/>
          <w:sz w:val="24"/>
          <w:szCs w:val="24"/>
        </w:rPr>
        <w:t xml:space="preserve">market </w:t>
      </w:r>
      <w:r w:rsidR="004F4A6D">
        <w:rPr>
          <w:rFonts w:ascii="Times New Roman" w:hAnsi="Times New Roman" w:cs="Times New Roman"/>
          <w:sz w:val="24"/>
          <w:szCs w:val="24"/>
        </w:rPr>
        <w:t xml:space="preserve">participants </w:t>
      </w:r>
      <w:r w:rsidR="00E75553">
        <w:rPr>
          <w:rFonts w:ascii="Times New Roman" w:hAnsi="Times New Roman" w:cs="Times New Roman"/>
          <w:sz w:val="24"/>
          <w:szCs w:val="24"/>
        </w:rPr>
        <w:t xml:space="preserve">as an </w:t>
      </w:r>
      <w:r w:rsidR="004F4A6D">
        <w:rPr>
          <w:rFonts w:ascii="Times New Roman" w:hAnsi="Times New Roman" w:cs="Times New Roman"/>
          <w:sz w:val="24"/>
          <w:szCs w:val="24"/>
        </w:rPr>
        <w:t>early war</w:t>
      </w:r>
      <w:r w:rsidR="00596731">
        <w:rPr>
          <w:rFonts w:ascii="Times New Roman" w:hAnsi="Times New Roman" w:cs="Times New Roman"/>
          <w:sz w:val="24"/>
          <w:szCs w:val="24"/>
        </w:rPr>
        <w:t>ning signal of heightened risk</w:t>
      </w:r>
      <w:r w:rsidR="00E75553">
        <w:rPr>
          <w:rFonts w:ascii="Times New Roman" w:hAnsi="Times New Roman" w:cs="Times New Roman"/>
          <w:sz w:val="24"/>
          <w:szCs w:val="24"/>
        </w:rPr>
        <w:t xml:space="preserve"> in the shipping market</w:t>
      </w:r>
      <w:r w:rsidR="00596731">
        <w:rPr>
          <w:rFonts w:ascii="Times New Roman" w:hAnsi="Times New Roman" w:cs="Times New Roman"/>
          <w:sz w:val="24"/>
          <w:szCs w:val="24"/>
        </w:rPr>
        <w:t>.</w:t>
      </w:r>
    </w:p>
    <w:p w14:paraId="12B1CCFB" w14:textId="77777777" w:rsidR="00C04270" w:rsidRDefault="00C04270" w:rsidP="005C4632">
      <w:pPr>
        <w:spacing w:after="0" w:line="360" w:lineRule="auto"/>
        <w:jc w:val="both"/>
        <w:rPr>
          <w:rFonts w:ascii="Times New Roman" w:hAnsi="Times New Roman" w:cs="Times New Roman"/>
          <w:sz w:val="24"/>
          <w:szCs w:val="24"/>
        </w:rPr>
      </w:pPr>
    </w:p>
    <w:p w14:paraId="5DAC549B" w14:textId="3E798CDE" w:rsidR="00B541D3" w:rsidRDefault="00C04270" w:rsidP="005C4632">
      <w:pPr>
        <w:spacing w:after="0" w:line="360" w:lineRule="auto"/>
        <w:jc w:val="both"/>
        <w:rPr>
          <w:rFonts w:ascii="Times New Roman" w:hAnsi="Times New Roman" w:cs="Times New Roman"/>
          <w:sz w:val="24"/>
          <w:szCs w:val="24"/>
        </w:rPr>
      </w:pPr>
      <w:r w:rsidRPr="00C04270">
        <w:rPr>
          <w:rFonts w:ascii="Times New Roman" w:hAnsi="Times New Roman" w:cs="Times New Roman"/>
          <w:sz w:val="24"/>
          <w:szCs w:val="24"/>
        </w:rPr>
        <w:t>The present paper has two limitations, namely it does not account for asymmetries in the pass-through of shipping cost shocks to inflation, and it does not distinguish between different transmission channels of shipping cost shocks through inflation expectations or the firm cost pass-through channel. Both are interesting issues for future research to investigate.</w:t>
      </w:r>
    </w:p>
    <w:p w14:paraId="56146483" w14:textId="0B591711" w:rsidR="00EA3936" w:rsidRPr="00707B65" w:rsidRDefault="005C4632" w:rsidP="00D16DE4">
      <w:pPr>
        <w:pStyle w:val="Heading1"/>
        <w:spacing w:line="360" w:lineRule="auto"/>
        <w:rPr>
          <w:rFonts w:ascii="Times New Roman" w:hAnsi="Times New Roman" w:cs="Times New Roman"/>
          <w:b/>
          <w:color w:val="auto"/>
          <w:sz w:val="24"/>
          <w:szCs w:val="24"/>
        </w:rPr>
      </w:pPr>
      <w:r w:rsidRPr="00707B65">
        <w:rPr>
          <w:rFonts w:ascii="Times New Roman" w:hAnsi="Times New Roman" w:cs="Times New Roman"/>
          <w:b/>
          <w:color w:val="auto"/>
          <w:sz w:val="24"/>
          <w:szCs w:val="24"/>
        </w:rPr>
        <w:lastRenderedPageBreak/>
        <w:t>References</w:t>
      </w:r>
    </w:p>
    <w:p w14:paraId="4E927221" w14:textId="513896DE" w:rsidR="00E65B0F" w:rsidRDefault="00E65B0F" w:rsidP="00B70DCE">
      <w:pPr>
        <w:spacing w:after="240" w:line="360" w:lineRule="auto"/>
        <w:jc w:val="both"/>
        <w:rPr>
          <w:rFonts w:ascii="Times New Roman" w:hAnsi="Times New Roman" w:cs="Times New Roman"/>
          <w:sz w:val="24"/>
          <w:szCs w:val="24"/>
        </w:rPr>
      </w:pPr>
      <w:r w:rsidRPr="00E65B0F">
        <w:rPr>
          <w:rFonts w:ascii="Times New Roman" w:hAnsi="Times New Roman" w:cs="Times New Roman"/>
          <w:sz w:val="24"/>
          <w:szCs w:val="24"/>
        </w:rPr>
        <w:t>Apergis, N. and Payne, J.E., 2013. New evidence on the information and predictive content of the Baltic Dry Index. </w:t>
      </w:r>
      <w:r w:rsidRPr="00E65B0F">
        <w:rPr>
          <w:rFonts w:ascii="Times New Roman" w:hAnsi="Times New Roman" w:cs="Times New Roman"/>
          <w:i/>
          <w:iCs/>
          <w:sz w:val="24"/>
          <w:szCs w:val="24"/>
        </w:rPr>
        <w:t xml:space="preserve">International </w:t>
      </w:r>
      <w:r>
        <w:rPr>
          <w:rFonts w:ascii="Times New Roman" w:hAnsi="Times New Roman" w:cs="Times New Roman"/>
          <w:i/>
          <w:iCs/>
          <w:sz w:val="24"/>
          <w:szCs w:val="24"/>
        </w:rPr>
        <w:t xml:space="preserve">Journal of Financial </w:t>
      </w:r>
      <w:r w:rsidR="000F5BF6">
        <w:rPr>
          <w:rFonts w:ascii="Times New Roman" w:hAnsi="Times New Roman" w:cs="Times New Roman"/>
          <w:i/>
          <w:iCs/>
          <w:sz w:val="24"/>
          <w:szCs w:val="24"/>
        </w:rPr>
        <w:t>S</w:t>
      </w:r>
      <w:r w:rsidRPr="00E65B0F">
        <w:rPr>
          <w:rFonts w:ascii="Times New Roman" w:hAnsi="Times New Roman" w:cs="Times New Roman"/>
          <w:i/>
          <w:iCs/>
          <w:sz w:val="24"/>
          <w:szCs w:val="24"/>
        </w:rPr>
        <w:t>tudies</w:t>
      </w:r>
      <w:r w:rsidRPr="00E65B0F">
        <w:rPr>
          <w:rFonts w:ascii="Times New Roman" w:hAnsi="Times New Roman" w:cs="Times New Roman"/>
          <w:sz w:val="24"/>
          <w:szCs w:val="24"/>
        </w:rPr>
        <w:t>, </w:t>
      </w:r>
      <w:r w:rsidRPr="00E65B0F">
        <w:rPr>
          <w:rFonts w:ascii="Times New Roman" w:hAnsi="Times New Roman" w:cs="Times New Roman"/>
          <w:i/>
          <w:iCs/>
          <w:sz w:val="24"/>
          <w:szCs w:val="24"/>
        </w:rPr>
        <w:t>1</w:t>
      </w:r>
      <w:r w:rsidRPr="00E65B0F">
        <w:rPr>
          <w:rFonts w:ascii="Times New Roman" w:hAnsi="Times New Roman" w:cs="Times New Roman"/>
          <w:sz w:val="24"/>
          <w:szCs w:val="24"/>
        </w:rPr>
        <w:t>(3), pp.62-80.</w:t>
      </w:r>
    </w:p>
    <w:p w14:paraId="0300B0DF" w14:textId="5CA85E45" w:rsidR="006B5A2D" w:rsidRDefault="006B5A2D" w:rsidP="00B70DCE">
      <w:pPr>
        <w:spacing w:after="240" w:line="360" w:lineRule="auto"/>
        <w:jc w:val="both"/>
        <w:rPr>
          <w:rFonts w:ascii="Times New Roman" w:hAnsi="Times New Roman" w:cs="Times New Roman"/>
          <w:sz w:val="24"/>
          <w:szCs w:val="24"/>
        </w:rPr>
      </w:pPr>
      <w:r w:rsidRPr="006B5A2D">
        <w:rPr>
          <w:rFonts w:ascii="Times New Roman" w:hAnsi="Times New Roman" w:cs="Times New Roman"/>
          <w:sz w:val="24"/>
          <w:szCs w:val="24"/>
        </w:rPr>
        <w:t>Bakshi, G</w:t>
      </w:r>
      <w:r>
        <w:rPr>
          <w:rFonts w:ascii="Times New Roman" w:hAnsi="Times New Roman" w:cs="Times New Roman"/>
          <w:sz w:val="24"/>
          <w:szCs w:val="24"/>
        </w:rPr>
        <w:t>.</w:t>
      </w:r>
      <w:r w:rsidRPr="006B5A2D">
        <w:rPr>
          <w:rFonts w:ascii="Times New Roman" w:hAnsi="Times New Roman" w:cs="Times New Roman"/>
          <w:sz w:val="24"/>
          <w:szCs w:val="24"/>
        </w:rPr>
        <w:t>S. Panayotov, G</w:t>
      </w:r>
      <w:r w:rsidR="0051259B">
        <w:rPr>
          <w:rFonts w:ascii="Times New Roman" w:hAnsi="Times New Roman" w:cs="Times New Roman"/>
          <w:sz w:val="24"/>
          <w:szCs w:val="24"/>
        </w:rPr>
        <w:t>.</w:t>
      </w:r>
      <w:r w:rsidRPr="006B5A2D">
        <w:rPr>
          <w:rFonts w:ascii="Times New Roman" w:hAnsi="Times New Roman" w:cs="Times New Roman"/>
          <w:sz w:val="24"/>
          <w:szCs w:val="24"/>
        </w:rPr>
        <w:t xml:space="preserve"> and </w:t>
      </w:r>
      <w:proofErr w:type="spellStart"/>
      <w:r w:rsidRPr="006B5A2D">
        <w:rPr>
          <w:rFonts w:ascii="Times New Roman" w:hAnsi="Times New Roman" w:cs="Times New Roman"/>
          <w:sz w:val="24"/>
          <w:szCs w:val="24"/>
        </w:rPr>
        <w:t>Skoulakis</w:t>
      </w:r>
      <w:proofErr w:type="spellEnd"/>
      <w:r w:rsidRPr="006B5A2D">
        <w:rPr>
          <w:rFonts w:ascii="Times New Roman" w:hAnsi="Times New Roman" w:cs="Times New Roman"/>
          <w:sz w:val="24"/>
          <w:szCs w:val="24"/>
        </w:rPr>
        <w:t>, G</w:t>
      </w:r>
      <w:r w:rsidR="0051259B">
        <w:rPr>
          <w:rFonts w:ascii="Times New Roman" w:hAnsi="Times New Roman" w:cs="Times New Roman"/>
          <w:sz w:val="24"/>
          <w:szCs w:val="24"/>
        </w:rPr>
        <w:t>., 201</w:t>
      </w:r>
      <w:r w:rsidR="008D20BA">
        <w:rPr>
          <w:rFonts w:ascii="Times New Roman" w:hAnsi="Times New Roman" w:cs="Times New Roman"/>
          <w:sz w:val="24"/>
          <w:szCs w:val="24"/>
        </w:rPr>
        <w:t>2</w:t>
      </w:r>
      <w:r w:rsidR="0051259B">
        <w:rPr>
          <w:rFonts w:ascii="Times New Roman" w:hAnsi="Times New Roman" w:cs="Times New Roman"/>
          <w:sz w:val="24"/>
          <w:szCs w:val="24"/>
        </w:rPr>
        <w:t>.</w:t>
      </w:r>
      <w:r w:rsidRPr="006B5A2D">
        <w:rPr>
          <w:rFonts w:ascii="Times New Roman" w:hAnsi="Times New Roman" w:cs="Times New Roman"/>
          <w:sz w:val="24"/>
          <w:szCs w:val="24"/>
        </w:rPr>
        <w:t xml:space="preserve"> </w:t>
      </w:r>
      <w:r w:rsidRPr="00270F5C">
        <w:rPr>
          <w:rFonts w:ascii="Times New Roman" w:hAnsi="Times New Roman" w:cs="Times New Roman"/>
          <w:i/>
          <w:sz w:val="24"/>
          <w:szCs w:val="24"/>
        </w:rPr>
        <w:t>The Baltic Dry Index as a Predictor of Global Stock Returns, Commodity Returns, and Global Economic Activity</w:t>
      </w:r>
      <w:r w:rsidR="0051259B">
        <w:rPr>
          <w:rFonts w:ascii="Times New Roman" w:hAnsi="Times New Roman" w:cs="Times New Roman"/>
          <w:sz w:val="24"/>
          <w:szCs w:val="24"/>
        </w:rPr>
        <w:t xml:space="preserve">, </w:t>
      </w:r>
      <w:r w:rsidR="0051259B" w:rsidRPr="0051259B">
        <w:rPr>
          <w:rFonts w:ascii="Times New Roman" w:hAnsi="Times New Roman" w:cs="Times New Roman"/>
          <w:sz w:val="24"/>
          <w:szCs w:val="24"/>
        </w:rPr>
        <w:t>AFA 2012 Chicago Meetings Paper</w:t>
      </w:r>
      <w:r w:rsidR="0051259B">
        <w:rPr>
          <w:rFonts w:ascii="Times New Roman" w:hAnsi="Times New Roman" w:cs="Times New Roman"/>
          <w:sz w:val="24"/>
          <w:szCs w:val="24"/>
        </w:rPr>
        <w:t>.</w:t>
      </w:r>
    </w:p>
    <w:p w14:paraId="74BDB28D" w14:textId="10C8E8DB" w:rsidR="009943A2" w:rsidRDefault="009943A2" w:rsidP="00B70DCE">
      <w:pPr>
        <w:spacing w:after="240" w:line="360" w:lineRule="auto"/>
        <w:jc w:val="both"/>
        <w:rPr>
          <w:rFonts w:ascii="Times New Roman" w:hAnsi="Times New Roman" w:cs="Times New Roman"/>
          <w:sz w:val="24"/>
          <w:szCs w:val="24"/>
        </w:rPr>
      </w:pPr>
      <w:proofErr w:type="spellStart"/>
      <w:r w:rsidRPr="009943A2">
        <w:rPr>
          <w:rFonts w:ascii="Times New Roman" w:hAnsi="Times New Roman" w:cs="Times New Roman"/>
          <w:sz w:val="24"/>
          <w:szCs w:val="24"/>
        </w:rPr>
        <w:t>Bildirici</w:t>
      </w:r>
      <w:proofErr w:type="spellEnd"/>
      <w:r w:rsidRPr="009943A2">
        <w:rPr>
          <w:rFonts w:ascii="Times New Roman" w:hAnsi="Times New Roman" w:cs="Times New Roman"/>
          <w:sz w:val="24"/>
          <w:szCs w:val="24"/>
        </w:rPr>
        <w:t xml:space="preserve">, M.E., </w:t>
      </w:r>
      <w:proofErr w:type="spellStart"/>
      <w:r w:rsidRPr="009943A2">
        <w:rPr>
          <w:rFonts w:ascii="Times New Roman" w:hAnsi="Times New Roman" w:cs="Times New Roman"/>
          <w:sz w:val="24"/>
          <w:szCs w:val="24"/>
        </w:rPr>
        <w:t>Kayıkçı</w:t>
      </w:r>
      <w:proofErr w:type="spellEnd"/>
      <w:r w:rsidRPr="009943A2">
        <w:rPr>
          <w:rFonts w:ascii="Times New Roman" w:hAnsi="Times New Roman" w:cs="Times New Roman"/>
          <w:sz w:val="24"/>
          <w:szCs w:val="24"/>
        </w:rPr>
        <w:t>, F. and Onat, I.Ş., 2015. Baltic Dry Index as a major economic policy indicator: the relationship with economic growth. </w:t>
      </w:r>
      <w:r w:rsidRPr="009943A2">
        <w:rPr>
          <w:rFonts w:ascii="Times New Roman" w:hAnsi="Times New Roman" w:cs="Times New Roman"/>
          <w:i/>
          <w:iCs/>
          <w:sz w:val="24"/>
          <w:szCs w:val="24"/>
        </w:rPr>
        <w:t xml:space="preserve">Procedia-Social and </w:t>
      </w:r>
      <w:proofErr w:type="spellStart"/>
      <w:r w:rsidRPr="009943A2">
        <w:rPr>
          <w:rFonts w:ascii="Times New Roman" w:hAnsi="Times New Roman" w:cs="Times New Roman"/>
          <w:i/>
          <w:iCs/>
          <w:sz w:val="24"/>
          <w:szCs w:val="24"/>
        </w:rPr>
        <w:t>Behavioral</w:t>
      </w:r>
      <w:proofErr w:type="spellEnd"/>
      <w:r w:rsidRPr="009943A2">
        <w:rPr>
          <w:rFonts w:ascii="Times New Roman" w:hAnsi="Times New Roman" w:cs="Times New Roman"/>
          <w:i/>
          <w:iCs/>
          <w:sz w:val="24"/>
          <w:szCs w:val="24"/>
        </w:rPr>
        <w:t xml:space="preserve"> Sciences</w:t>
      </w:r>
      <w:r w:rsidRPr="009943A2">
        <w:rPr>
          <w:rFonts w:ascii="Times New Roman" w:hAnsi="Times New Roman" w:cs="Times New Roman"/>
          <w:sz w:val="24"/>
          <w:szCs w:val="24"/>
        </w:rPr>
        <w:t>, </w:t>
      </w:r>
      <w:r w:rsidRPr="009943A2">
        <w:rPr>
          <w:rFonts w:ascii="Times New Roman" w:hAnsi="Times New Roman" w:cs="Times New Roman"/>
          <w:i/>
          <w:iCs/>
          <w:sz w:val="24"/>
          <w:szCs w:val="24"/>
        </w:rPr>
        <w:t>210</w:t>
      </w:r>
      <w:r w:rsidRPr="009943A2">
        <w:rPr>
          <w:rFonts w:ascii="Times New Roman" w:hAnsi="Times New Roman" w:cs="Times New Roman"/>
          <w:sz w:val="24"/>
          <w:szCs w:val="24"/>
        </w:rPr>
        <w:t>, pp.416-424.</w:t>
      </w:r>
    </w:p>
    <w:p w14:paraId="5E87F709" w14:textId="02B60CB2" w:rsidR="003959D3" w:rsidRDefault="003959D3" w:rsidP="00B70DCE">
      <w:pPr>
        <w:spacing w:after="240" w:line="360" w:lineRule="auto"/>
        <w:jc w:val="both"/>
        <w:rPr>
          <w:rFonts w:ascii="Times New Roman" w:hAnsi="Times New Roman" w:cs="Times New Roman"/>
          <w:sz w:val="24"/>
          <w:szCs w:val="24"/>
        </w:rPr>
      </w:pPr>
      <w:proofErr w:type="spellStart"/>
      <w:r w:rsidRPr="003959D3">
        <w:rPr>
          <w:rFonts w:ascii="Times New Roman" w:hAnsi="Times New Roman" w:cs="Times New Roman"/>
          <w:sz w:val="24"/>
          <w:szCs w:val="24"/>
        </w:rPr>
        <w:t>Carrière</w:t>
      </w:r>
      <w:proofErr w:type="spellEnd"/>
      <w:r w:rsidRPr="003959D3">
        <w:rPr>
          <w:rFonts w:ascii="Times New Roman" w:hAnsi="Times New Roman" w:cs="Times New Roman"/>
          <w:sz w:val="24"/>
          <w:szCs w:val="24"/>
        </w:rPr>
        <w:t xml:space="preserve">-Swallow, Y., Deb, P., </w:t>
      </w:r>
      <w:proofErr w:type="spellStart"/>
      <w:r w:rsidRPr="003959D3">
        <w:rPr>
          <w:rFonts w:ascii="Times New Roman" w:hAnsi="Times New Roman" w:cs="Times New Roman"/>
          <w:sz w:val="24"/>
          <w:szCs w:val="24"/>
        </w:rPr>
        <w:t>Furceri</w:t>
      </w:r>
      <w:proofErr w:type="spellEnd"/>
      <w:r w:rsidRPr="003959D3">
        <w:rPr>
          <w:rFonts w:ascii="Times New Roman" w:hAnsi="Times New Roman" w:cs="Times New Roman"/>
          <w:sz w:val="24"/>
          <w:szCs w:val="24"/>
        </w:rPr>
        <w:t>, D., Jiménez, D. and Ostry, J.D., 2023. Shipping costs and inflation. </w:t>
      </w:r>
      <w:r w:rsidRPr="003959D3">
        <w:rPr>
          <w:rFonts w:ascii="Times New Roman" w:hAnsi="Times New Roman" w:cs="Times New Roman"/>
          <w:i/>
          <w:iCs/>
          <w:sz w:val="24"/>
          <w:szCs w:val="24"/>
        </w:rPr>
        <w:t>Journal of International Money and Finance</w:t>
      </w:r>
      <w:r w:rsidRPr="003959D3">
        <w:rPr>
          <w:rFonts w:ascii="Times New Roman" w:hAnsi="Times New Roman" w:cs="Times New Roman"/>
          <w:sz w:val="24"/>
          <w:szCs w:val="24"/>
        </w:rPr>
        <w:t>, </w:t>
      </w:r>
      <w:r w:rsidRPr="003959D3">
        <w:rPr>
          <w:rFonts w:ascii="Times New Roman" w:hAnsi="Times New Roman" w:cs="Times New Roman"/>
          <w:i/>
          <w:iCs/>
          <w:sz w:val="24"/>
          <w:szCs w:val="24"/>
        </w:rPr>
        <w:t>130</w:t>
      </w:r>
      <w:r w:rsidRPr="003959D3">
        <w:rPr>
          <w:rFonts w:ascii="Times New Roman" w:hAnsi="Times New Roman" w:cs="Times New Roman"/>
          <w:sz w:val="24"/>
          <w:szCs w:val="24"/>
        </w:rPr>
        <w:t>, p.102771.</w:t>
      </w:r>
    </w:p>
    <w:p w14:paraId="365F2269" w14:textId="2D819042" w:rsidR="00B70DCE" w:rsidRDefault="00B70DCE" w:rsidP="00B70DCE">
      <w:pPr>
        <w:spacing w:after="240" w:line="360" w:lineRule="auto"/>
        <w:jc w:val="both"/>
        <w:rPr>
          <w:rFonts w:ascii="Times New Roman" w:hAnsi="Times New Roman" w:cs="Times New Roman"/>
          <w:sz w:val="24"/>
          <w:szCs w:val="24"/>
        </w:rPr>
      </w:pPr>
      <w:r w:rsidRPr="00B70DCE">
        <w:rPr>
          <w:rFonts w:ascii="Times New Roman" w:hAnsi="Times New Roman" w:cs="Times New Roman"/>
          <w:sz w:val="24"/>
          <w:szCs w:val="24"/>
        </w:rPr>
        <w:t>Chang, Y., Choi, Y., &amp; Park, Y.</w:t>
      </w:r>
      <w:r>
        <w:rPr>
          <w:rFonts w:ascii="Times New Roman" w:hAnsi="Times New Roman" w:cs="Times New Roman"/>
          <w:sz w:val="24"/>
          <w:szCs w:val="24"/>
        </w:rPr>
        <w:t xml:space="preserve">, </w:t>
      </w:r>
      <w:r w:rsidRPr="00B70DCE">
        <w:rPr>
          <w:rFonts w:ascii="Times New Roman" w:hAnsi="Times New Roman" w:cs="Times New Roman"/>
          <w:sz w:val="24"/>
          <w:szCs w:val="24"/>
        </w:rPr>
        <w:t xml:space="preserve">2017. A new approach to model regime switching. </w:t>
      </w:r>
      <w:r w:rsidRPr="00B70DCE">
        <w:rPr>
          <w:rFonts w:ascii="Times New Roman" w:hAnsi="Times New Roman" w:cs="Times New Roman"/>
          <w:i/>
          <w:iCs/>
          <w:sz w:val="24"/>
          <w:szCs w:val="24"/>
        </w:rPr>
        <w:t>Journal of Econometrics</w:t>
      </w:r>
      <w:r w:rsidRPr="00B70DCE">
        <w:rPr>
          <w:rFonts w:ascii="Times New Roman" w:hAnsi="Times New Roman" w:cs="Times New Roman"/>
          <w:sz w:val="24"/>
          <w:szCs w:val="24"/>
        </w:rPr>
        <w:t xml:space="preserve">, </w:t>
      </w:r>
      <w:r w:rsidRPr="00B70DCE">
        <w:rPr>
          <w:rFonts w:ascii="Times New Roman" w:hAnsi="Times New Roman" w:cs="Times New Roman"/>
          <w:i/>
          <w:iCs/>
          <w:sz w:val="24"/>
          <w:szCs w:val="24"/>
        </w:rPr>
        <w:t>196</w:t>
      </w:r>
      <w:r w:rsidRPr="00B70DCE">
        <w:rPr>
          <w:rFonts w:ascii="Times New Roman" w:hAnsi="Times New Roman" w:cs="Times New Roman"/>
          <w:sz w:val="24"/>
          <w:szCs w:val="24"/>
        </w:rPr>
        <w:t>, 127–143.</w:t>
      </w:r>
    </w:p>
    <w:p w14:paraId="123C4AA1" w14:textId="7B99F6D8" w:rsidR="007E4FD9" w:rsidRPr="00B70DCE" w:rsidRDefault="007E4FD9" w:rsidP="00B70DCE">
      <w:pPr>
        <w:spacing w:after="240" w:line="360" w:lineRule="auto"/>
        <w:jc w:val="both"/>
        <w:rPr>
          <w:rFonts w:ascii="Times New Roman" w:hAnsi="Times New Roman" w:cs="Times New Roman"/>
          <w:sz w:val="24"/>
          <w:szCs w:val="24"/>
        </w:rPr>
      </w:pPr>
      <w:r w:rsidRPr="00397863">
        <w:rPr>
          <w:rFonts w:ascii="Times New Roman" w:hAnsi="Times New Roman" w:cs="Times New Roman"/>
          <w:sz w:val="24"/>
          <w:szCs w:val="24"/>
        </w:rPr>
        <w:t>Chang, Y., Herrera, A.M. and Pesavento, E., 2023. Oil prices uncertainty, endogenous regime switching, and inflation anchoring. </w:t>
      </w:r>
      <w:r w:rsidRPr="00397863">
        <w:rPr>
          <w:rFonts w:ascii="Times New Roman" w:hAnsi="Times New Roman" w:cs="Times New Roman"/>
          <w:i/>
          <w:iCs/>
          <w:sz w:val="24"/>
          <w:szCs w:val="24"/>
        </w:rPr>
        <w:t>Journal of Applied Econometrics</w:t>
      </w:r>
      <w:r w:rsidRPr="00397863">
        <w:rPr>
          <w:rFonts w:ascii="Times New Roman" w:hAnsi="Times New Roman" w:cs="Times New Roman"/>
          <w:sz w:val="24"/>
          <w:szCs w:val="24"/>
        </w:rPr>
        <w:t>.</w:t>
      </w:r>
      <w:r>
        <w:rPr>
          <w:rFonts w:ascii="Times New Roman" w:hAnsi="Times New Roman" w:cs="Times New Roman"/>
          <w:sz w:val="24"/>
          <w:szCs w:val="24"/>
        </w:rPr>
        <w:t xml:space="preserve"> Online publication ahead of print.</w:t>
      </w:r>
    </w:p>
    <w:p w14:paraId="0878E182" w14:textId="4E3068A5" w:rsidR="00B70DCE" w:rsidRDefault="00B70DCE" w:rsidP="00B70DCE">
      <w:pPr>
        <w:spacing w:after="240" w:line="360" w:lineRule="auto"/>
        <w:jc w:val="both"/>
        <w:rPr>
          <w:rFonts w:ascii="Times New Roman" w:hAnsi="Times New Roman" w:cs="Times New Roman"/>
          <w:sz w:val="24"/>
          <w:szCs w:val="24"/>
        </w:rPr>
      </w:pPr>
      <w:r w:rsidRPr="00A95718">
        <w:rPr>
          <w:rFonts w:ascii="Times New Roman" w:hAnsi="Times New Roman" w:cs="Times New Roman"/>
          <w:sz w:val="24"/>
          <w:szCs w:val="24"/>
        </w:rPr>
        <w:t xml:space="preserve">Chang, Y., Kwak, B., Park, J. Y., &amp; Qiu, S., 2021. </w:t>
      </w:r>
      <w:r w:rsidRPr="00B70DCE">
        <w:rPr>
          <w:rFonts w:ascii="Times New Roman" w:hAnsi="Times New Roman" w:cs="Times New Roman"/>
          <w:i/>
          <w:iCs/>
          <w:sz w:val="24"/>
          <w:szCs w:val="24"/>
        </w:rPr>
        <w:t>Regime switching models with multiple dynamic factors</w:t>
      </w:r>
      <w:r w:rsidRPr="00B70DCE">
        <w:rPr>
          <w:rFonts w:ascii="Times New Roman" w:hAnsi="Times New Roman" w:cs="Times New Roman"/>
          <w:sz w:val="24"/>
          <w:szCs w:val="24"/>
        </w:rPr>
        <w:t>. Mimeograph: Indiana University.</w:t>
      </w:r>
    </w:p>
    <w:p w14:paraId="1DB9CEB4" w14:textId="05FEAED0" w:rsidR="00356539" w:rsidRPr="008113CE" w:rsidRDefault="00356539" w:rsidP="00B70DCE">
      <w:pPr>
        <w:spacing w:after="240" w:line="360" w:lineRule="auto"/>
        <w:jc w:val="both"/>
        <w:rPr>
          <w:rFonts w:ascii="Times New Roman" w:hAnsi="Times New Roman" w:cs="Times New Roman"/>
          <w:sz w:val="24"/>
          <w:szCs w:val="24"/>
        </w:rPr>
      </w:pPr>
      <w:r w:rsidRPr="008113CE">
        <w:rPr>
          <w:rFonts w:ascii="Times New Roman" w:hAnsi="Times New Roman" w:cs="Times New Roman"/>
          <w:sz w:val="24"/>
          <w:szCs w:val="24"/>
        </w:rPr>
        <w:t xml:space="preserve">De Santis, R.A., 2024. Supply chain disruption and energy supply shocks: impact on euro area output and prices. </w:t>
      </w:r>
      <w:r w:rsidRPr="008113CE">
        <w:rPr>
          <w:rFonts w:ascii="Times New Roman" w:hAnsi="Times New Roman" w:cs="Times New Roman"/>
          <w:i/>
          <w:iCs/>
          <w:sz w:val="24"/>
          <w:szCs w:val="24"/>
        </w:rPr>
        <w:t xml:space="preserve">ECB Working Paper, </w:t>
      </w:r>
      <w:r w:rsidRPr="008113CE">
        <w:rPr>
          <w:rFonts w:ascii="Times New Roman" w:hAnsi="Times New Roman" w:cs="Times New Roman"/>
          <w:sz w:val="24"/>
          <w:szCs w:val="24"/>
        </w:rPr>
        <w:t>No 2024/2884.</w:t>
      </w:r>
    </w:p>
    <w:p w14:paraId="322B6380" w14:textId="23123CF1" w:rsidR="007B73BD" w:rsidRPr="008113CE" w:rsidRDefault="007B73BD" w:rsidP="00B70DCE">
      <w:pPr>
        <w:spacing w:after="240" w:line="360" w:lineRule="auto"/>
        <w:jc w:val="both"/>
        <w:rPr>
          <w:rFonts w:ascii="Times New Roman" w:hAnsi="Times New Roman" w:cs="Times New Roman"/>
          <w:sz w:val="24"/>
          <w:szCs w:val="24"/>
        </w:rPr>
      </w:pPr>
      <w:r w:rsidRPr="008113CE">
        <w:rPr>
          <w:rFonts w:ascii="Times New Roman" w:hAnsi="Times New Roman" w:cs="Times New Roman"/>
          <w:sz w:val="24"/>
          <w:szCs w:val="24"/>
        </w:rPr>
        <w:t xml:space="preserve">Di Giovanni, J., </w:t>
      </w:r>
      <w:proofErr w:type="spellStart"/>
      <w:r w:rsidRPr="008113CE">
        <w:rPr>
          <w:rFonts w:ascii="Times New Roman" w:hAnsi="Times New Roman" w:cs="Times New Roman"/>
          <w:sz w:val="24"/>
          <w:szCs w:val="24"/>
        </w:rPr>
        <w:t>Kalemli-Özcan</w:t>
      </w:r>
      <w:proofErr w:type="spellEnd"/>
      <w:r w:rsidRPr="008113CE">
        <w:rPr>
          <w:rFonts w:ascii="Times New Roman" w:hAnsi="Times New Roman" w:cs="Times New Roman"/>
          <w:sz w:val="24"/>
          <w:szCs w:val="24"/>
        </w:rPr>
        <w:t>, Ṣ., Silva, A. and Yildirim, M.A., 2022. </w:t>
      </w:r>
      <w:r w:rsidRPr="008113CE">
        <w:rPr>
          <w:rFonts w:ascii="Times New Roman" w:hAnsi="Times New Roman" w:cs="Times New Roman"/>
          <w:iCs/>
          <w:sz w:val="24"/>
          <w:szCs w:val="24"/>
        </w:rPr>
        <w:t>Global supply chain pressures, international trade, and inflation</w:t>
      </w:r>
      <w:r w:rsidR="00146D3C" w:rsidRPr="008113CE">
        <w:rPr>
          <w:rFonts w:ascii="Times New Roman" w:hAnsi="Times New Roman" w:cs="Times New Roman"/>
          <w:sz w:val="24"/>
          <w:szCs w:val="24"/>
        </w:rPr>
        <w:t xml:space="preserve">. </w:t>
      </w:r>
      <w:r w:rsidRPr="008113CE">
        <w:rPr>
          <w:rFonts w:ascii="Times New Roman" w:hAnsi="Times New Roman" w:cs="Times New Roman"/>
          <w:i/>
          <w:sz w:val="24"/>
          <w:szCs w:val="24"/>
        </w:rPr>
        <w:t>Natio</w:t>
      </w:r>
      <w:r w:rsidR="00146D3C" w:rsidRPr="008113CE">
        <w:rPr>
          <w:rFonts w:ascii="Times New Roman" w:hAnsi="Times New Roman" w:cs="Times New Roman"/>
          <w:i/>
          <w:sz w:val="24"/>
          <w:szCs w:val="24"/>
        </w:rPr>
        <w:t>nal Bureau of Economic Research</w:t>
      </w:r>
      <w:r w:rsidR="00146D3C" w:rsidRPr="008113CE">
        <w:rPr>
          <w:rFonts w:ascii="Times New Roman" w:hAnsi="Times New Roman" w:cs="Times New Roman"/>
          <w:sz w:val="24"/>
          <w:szCs w:val="24"/>
        </w:rPr>
        <w:t>, No. w30240.</w:t>
      </w:r>
    </w:p>
    <w:p w14:paraId="27420ED9" w14:textId="13F02393" w:rsidR="00E97DFE" w:rsidRPr="008113CE" w:rsidRDefault="00E97DFE" w:rsidP="00E97DFE">
      <w:pPr>
        <w:spacing w:after="240" w:line="360" w:lineRule="auto"/>
        <w:jc w:val="both"/>
        <w:rPr>
          <w:rFonts w:ascii="Times New Roman" w:hAnsi="Times New Roman" w:cs="Times New Roman"/>
          <w:sz w:val="24"/>
          <w:szCs w:val="24"/>
        </w:rPr>
      </w:pPr>
      <w:r w:rsidRPr="008113CE">
        <w:rPr>
          <w:rFonts w:ascii="Times New Roman" w:hAnsi="Times New Roman" w:cs="Times New Roman"/>
          <w:sz w:val="24"/>
          <w:szCs w:val="24"/>
          <w:lang w:val="de-DE"/>
        </w:rPr>
        <w:t>Diebold, F., Lee, J. H., &amp;Weinbach, H.</w:t>
      </w:r>
      <w:r w:rsidR="005B35B5" w:rsidRPr="008113CE">
        <w:rPr>
          <w:rFonts w:ascii="Times New Roman" w:hAnsi="Times New Roman" w:cs="Times New Roman"/>
          <w:sz w:val="24"/>
          <w:szCs w:val="24"/>
          <w:lang w:val="de-DE"/>
        </w:rPr>
        <w:t xml:space="preserve">, </w:t>
      </w:r>
      <w:r w:rsidRPr="008113CE">
        <w:rPr>
          <w:rFonts w:ascii="Times New Roman" w:hAnsi="Times New Roman" w:cs="Times New Roman"/>
          <w:sz w:val="24"/>
          <w:szCs w:val="24"/>
          <w:lang w:val="de-DE"/>
        </w:rPr>
        <w:t xml:space="preserve">1994. </w:t>
      </w:r>
      <w:r w:rsidRPr="008113CE">
        <w:rPr>
          <w:rFonts w:ascii="Times New Roman" w:hAnsi="Times New Roman" w:cs="Times New Roman"/>
          <w:sz w:val="24"/>
          <w:szCs w:val="24"/>
        </w:rPr>
        <w:t xml:space="preserve">Regime switching with time-varying transition probabilities. In C. Hargreaves (Ed.), </w:t>
      </w:r>
      <w:r w:rsidRPr="008113CE">
        <w:rPr>
          <w:rFonts w:ascii="Times New Roman" w:hAnsi="Times New Roman" w:cs="Times New Roman"/>
          <w:i/>
          <w:iCs/>
          <w:sz w:val="24"/>
          <w:szCs w:val="24"/>
        </w:rPr>
        <w:t xml:space="preserve">Nonstationary </w:t>
      </w:r>
      <w:r w:rsidR="003963E1" w:rsidRPr="008113CE">
        <w:rPr>
          <w:rFonts w:ascii="Times New Roman" w:hAnsi="Times New Roman" w:cs="Times New Roman"/>
          <w:i/>
          <w:iCs/>
          <w:sz w:val="24"/>
          <w:szCs w:val="24"/>
        </w:rPr>
        <w:t>Time Series Analysis and Cointe</w:t>
      </w:r>
      <w:r w:rsidRPr="008113CE">
        <w:rPr>
          <w:rFonts w:ascii="Times New Roman" w:hAnsi="Times New Roman" w:cs="Times New Roman"/>
          <w:i/>
          <w:iCs/>
          <w:sz w:val="24"/>
          <w:szCs w:val="24"/>
        </w:rPr>
        <w:t xml:space="preserve">gration, Advanced Texts in Econometrics </w:t>
      </w:r>
      <w:r w:rsidRPr="008113CE">
        <w:rPr>
          <w:rFonts w:ascii="Times New Roman" w:hAnsi="Times New Roman" w:cs="Times New Roman"/>
          <w:sz w:val="24"/>
          <w:szCs w:val="24"/>
        </w:rPr>
        <w:t>(pp. 283–302). Oxford University Press.</w:t>
      </w:r>
    </w:p>
    <w:p w14:paraId="48EF206F" w14:textId="64AD7A0F" w:rsidR="003963E1" w:rsidRPr="008113CE" w:rsidRDefault="003963E1" w:rsidP="00E97DFE">
      <w:pPr>
        <w:spacing w:after="240" w:line="360" w:lineRule="auto"/>
        <w:jc w:val="both"/>
        <w:rPr>
          <w:rFonts w:ascii="Times New Roman" w:hAnsi="Times New Roman" w:cs="Times New Roman"/>
          <w:i/>
          <w:iCs/>
          <w:sz w:val="24"/>
          <w:szCs w:val="24"/>
        </w:rPr>
      </w:pPr>
      <w:r w:rsidRPr="008113CE">
        <w:rPr>
          <w:rFonts w:ascii="Times New Roman" w:hAnsi="Times New Roman" w:cs="Times New Roman"/>
          <w:iCs/>
          <w:sz w:val="24"/>
          <w:szCs w:val="24"/>
        </w:rPr>
        <w:t xml:space="preserve">Herriford, T., Johnson, E.M., Sly, N. and Smith, A.L., 2016. How does a rise in international shipping costs affect US </w:t>
      </w:r>
      <w:proofErr w:type="gramStart"/>
      <w:r w:rsidRPr="008113CE">
        <w:rPr>
          <w:rFonts w:ascii="Times New Roman" w:hAnsi="Times New Roman" w:cs="Times New Roman"/>
          <w:iCs/>
          <w:sz w:val="24"/>
          <w:szCs w:val="24"/>
        </w:rPr>
        <w:t>inflation?.</w:t>
      </w:r>
      <w:proofErr w:type="gramEnd"/>
      <w:r w:rsidRPr="008113CE">
        <w:rPr>
          <w:rFonts w:ascii="Times New Roman" w:hAnsi="Times New Roman" w:cs="Times New Roman"/>
          <w:i/>
          <w:iCs/>
          <w:sz w:val="24"/>
          <w:szCs w:val="24"/>
        </w:rPr>
        <w:t> Macro Bulletin. Federal Reserve Bank of Kansas City.</w:t>
      </w:r>
    </w:p>
    <w:p w14:paraId="6E306E0F" w14:textId="4DC7C300" w:rsidR="005510B0" w:rsidRPr="008113CE" w:rsidRDefault="005510B0" w:rsidP="00E97DFE">
      <w:pPr>
        <w:spacing w:after="240" w:line="360" w:lineRule="auto"/>
        <w:jc w:val="both"/>
        <w:rPr>
          <w:rFonts w:ascii="Times New Roman" w:hAnsi="Times New Roman" w:cs="Times New Roman"/>
          <w:i/>
          <w:iCs/>
          <w:sz w:val="24"/>
          <w:szCs w:val="24"/>
        </w:rPr>
      </w:pPr>
      <w:r w:rsidRPr="008113CE">
        <w:rPr>
          <w:rFonts w:ascii="Times New Roman" w:hAnsi="Times New Roman" w:cs="Times New Roman"/>
          <w:iCs/>
          <w:sz w:val="24"/>
          <w:szCs w:val="24"/>
        </w:rPr>
        <w:lastRenderedPageBreak/>
        <w:t xml:space="preserve">Isaacson, M. and </w:t>
      </w:r>
      <w:proofErr w:type="spellStart"/>
      <w:r w:rsidRPr="008113CE">
        <w:rPr>
          <w:rFonts w:ascii="Times New Roman" w:hAnsi="Times New Roman" w:cs="Times New Roman"/>
          <w:iCs/>
          <w:sz w:val="24"/>
          <w:szCs w:val="24"/>
        </w:rPr>
        <w:t>Rubinton</w:t>
      </w:r>
      <w:proofErr w:type="spellEnd"/>
      <w:r w:rsidRPr="008113CE">
        <w:rPr>
          <w:rFonts w:ascii="Times New Roman" w:hAnsi="Times New Roman" w:cs="Times New Roman"/>
          <w:iCs/>
          <w:sz w:val="24"/>
          <w:szCs w:val="24"/>
        </w:rPr>
        <w:t>, H., 2023. Shipping prices and import price inflation.</w:t>
      </w:r>
      <w:r w:rsidRPr="008113CE">
        <w:rPr>
          <w:rFonts w:ascii="Times New Roman" w:hAnsi="Times New Roman" w:cs="Times New Roman"/>
          <w:i/>
          <w:iCs/>
          <w:sz w:val="24"/>
          <w:szCs w:val="24"/>
        </w:rPr>
        <w:t> Federal Reserve Bank of St. Louis Review.</w:t>
      </w:r>
    </w:p>
    <w:p w14:paraId="6D77A888" w14:textId="57CDF9A2" w:rsidR="00CA7479" w:rsidRPr="008113CE" w:rsidRDefault="00CA7479"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Kilian, L., 2009. Not all oil price shocks are alike: Disentangling demand and supply shocks in the crude oil market. </w:t>
      </w:r>
      <w:r w:rsidRPr="008113CE">
        <w:rPr>
          <w:rFonts w:ascii="Times New Roman" w:hAnsi="Times New Roman" w:cs="Times New Roman"/>
          <w:i/>
          <w:iCs/>
          <w:sz w:val="24"/>
          <w:szCs w:val="24"/>
        </w:rPr>
        <w:t>American Economic Review</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99</w:t>
      </w:r>
      <w:r w:rsidRPr="008113CE">
        <w:rPr>
          <w:rFonts w:ascii="Times New Roman" w:hAnsi="Times New Roman" w:cs="Times New Roman"/>
          <w:iCs/>
          <w:sz w:val="24"/>
          <w:szCs w:val="24"/>
        </w:rPr>
        <w:t>(3), pp.1053-1069.</w:t>
      </w:r>
    </w:p>
    <w:p w14:paraId="22B6C861" w14:textId="5931EB62" w:rsidR="009D7C6F" w:rsidRPr="008113CE" w:rsidRDefault="00D34C25" w:rsidP="00E97DFE">
      <w:pPr>
        <w:spacing w:after="240" w:line="360" w:lineRule="auto"/>
        <w:jc w:val="both"/>
        <w:rPr>
          <w:rFonts w:ascii="Times New Roman" w:hAnsi="Times New Roman" w:cs="Times New Roman"/>
          <w:i/>
          <w:iCs/>
          <w:sz w:val="24"/>
          <w:szCs w:val="24"/>
        </w:rPr>
      </w:pPr>
      <w:r w:rsidRPr="008113CE">
        <w:rPr>
          <w:rFonts w:ascii="Times New Roman" w:hAnsi="Times New Roman" w:cs="Times New Roman"/>
          <w:iCs/>
          <w:sz w:val="24"/>
          <w:szCs w:val="24"/>
        </w:rPr>
        <w:t xml:space="preserve">LaBelle, J. and </w:t>
      </w:r>
      <w:proofErr w:type="spellStart"/>
      <w:r w:rsidRPr="008113CE">
        <w:rPr>
          <w:rFonts w:ascii="Times New Roman" w:hAnsi="Times New Roman" w:cs="Times New Roman"/>
          <w:iCs/>
          <w:sz w:val="24"/>
          <w:szCs w:val="24"/>
        </w:rPr>
        <w:t>Santacreu</w:t>
      </w:r>
      <w:proofErr w:type="spellEnd"/>
      <w:r w:rsidRPr="008113CE">
        <w:rPr>
          <w:rFonts w:ascii="Times New Roman" w:hAnsi="Times New Roman" w:cs="Times New Roman"/>
          <w:iCs/>
          <w:sz w:val="24"/>
          <w:szCs w:val="24"/>
        </w:rPr>
        <w:t>, A.M., 2022. Global supply chain disruptions and inflation during the COVID-19 pandemic.</w:t>
      </w:r>
      <w:r w:rsidR="008C6A93" w:rsidRPr="008113CE">
        <w:rPr>
          <w:rFonts w:ascii="Times New Roman" w:hAnsi="Times New Roman" w:cs="Times New Roman"/>
          <w:i/>
          <w:iCs/>
          <w:sz w:val="24"/>
          <w:szCs w:val="24"/>
        </w:rPr>
        <w:t xml:space="preserve"> Federal Reserve Bank of St. Louis Review.</w:t>
      </w:r>
    </w:p>
    <w:p w14:paraId="41E00BD4" w14:textId="684490DA" w:rsidR="009D7C6F" w:rsidRPr="008113CE" w:rsidRDefault="009D7C6F"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Li, L., 2022. The dynamic interrelations of oil-equity implied volatility indexes under low and high volatility-of-volatility risk. </w:t>
      </w:r>
      <w:r w:rsidRPr="008113CE">
        <w:rPr>
          <w:rFonts w:ascii="Times New Roman" w:hAnsi="Times New Roman" w:cs="Times New Roman"/>
          <w:i/>
          <w:iCs/>
          <w:sz w:val="24"/>
          <w:szCs w:val="24"/>
        </w:rPr>
        <w:t>Energy Economics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105</w:t>
      </w:r>
      <w:r w:rsidRPr="008113CE">
        <w:rPr>
          <w:rFonts w:ascii="Times New Roman" w:hAnsi="Times New Roman" w:cs="Times New Roman"/>
          <w:iCs/>
          <w:sz w:val="24"/>
          <w:szCs w:val="24"/>
        </w:rPr>
        <w:t>, p.105756.</w:t>
      </w:r>
    </w:p>
    <w:p w14:paraId="155EF2D6" w14:textId="6B1FE6A4" w:rsidR="0083027A" w:rsidRPr="008113CE" w:rsidRDefault="0083027A"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Liu, M.L., Ji, Q. and Fan, Y., 2013. How does oil market uncertainty interact with other markets? An empirical analysis of implied volatility index. </w:t>
      </w:r>
      <w:r w:rsidRPr="008113CE">
        <w:rPr>
          <w:rFonts w:ascii="Times New Roman" w:hAnsi="Times New Roman" w:cs="Times New Roman"/>
          <w:i/>
          <w:iCs/>
          <w:sz w:val="24"/>
          <w:szCs w:val="24"/>
        </w:rPr>
        <w:t>Energy</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55</w:t>
      </w:r>
      <w:r w:rsidRPr="008113CE">
        <w:rPr>
          <w:rFonts w:ascii="Times New Roman" w:hAnsi="Times New Roman" w:cs="Times New Roman"/>
          <w:iCs/>
          <w:sz w:val="24"/>
          <w:szCs w:val="24"/>
        </w:rPr>
        <w:t>, pp.860-868.</w:t>
      </w:r>
    </w:p>
    <w:p w14:paraId="6DAC43BF" w14:textId="2AB24DC9" w:rsidR="00C065F6" w:rsidRPr="008113CE" w:rsidRDefault="00C065F6"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Liu, Z. and Nguyen, T.L., 2023. Global Supply Chain Pressures and US Inflation. </w:t>
      </w:r>
      <w:r w:rsidRPr="008113CE">
        <w:rPr>
          <w:rFonts w:ascii="Times New Roman" w:hAnsi="Times New Roman" w:cs="Times New Roman"/>
          <w:i/>
          <w:iCs/>
          <w:sz w:val="24"/>
          <w:szCs w:val="24"/>
        </w:rPr>
        <w:t>FRBSF Economic Letter</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2023</w:t>
      </w:r>
      <w:r w:rsidRPr="008113CE">
        <w:rPr>
          <w:rFonts w:ascii="Times New Roman" w:hAnsi="Times New Roman" w:cs="Times New Roman"/>
          <w:iCs/>
          <w:sz w:val="24"/>
          <w:szCs w:val="24"/>
        </w:rPr>
        <w:t>(14), pp.1-6.</w:t>
      </w:r>
    </w:p>
    <w:p w14:paraId="14DFB84F" w14:textId="06B68C41" w:rsidR="000C3006" w:rsidRPr="008113CE" w:rsidRDefault="000C3006"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Michail, N.A., 2020. World economic growth and seaborne trade volume: quantifying the relationship. </w:t>
      </w:r>
      <w:r w:rsidRPr="008113CE">
        <w:rPr>
          <w:rFonts w:ascii="Times New Roman" w:hAnsi="Times New Roman" w:cs="Times New Roman"/>
          <w:i/>
          <w:iCs/>
          <w:sz w:val="24"/>
          <w:szCs w:val="24"/>
        </w:rPr>
        <w:t>Transportation Research Interdisciplinary Perspectives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4</w:t>
      </w:r>
      <w:r w:rsidRPr="008113CE">
        <w:rPr>
          <w:rFonts w:ascii="Times New Roman" w:hAnsi="Times New Roman" w:cs="Times New Roman"/>
          <w:iCs/>
          <w:sz w:val="24"/>
          <w:szCs w:val="24"/>
        </w:rPr>
        <w:t>, p.100108.</w:t>
      </w:r>
    </w:p>
    <w:p w14:paraId="66D7E088" w14:textId="202C395A" w:rsidR="000C3006" w:rsidRPr="008113CE" w:rsidRDefault="000C3006"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Michail, N.A. and Melas, K.D., 2020. Shipping markets in turmoil: An analysis of the Covid-19 outbreak and its implications. </w:t>
      </w:r>
      <w:r w:rsidRPr="008113CE">
        <w:rPr>
          <w:rFonts w:ascii="Times New Roman" w:hAnsi="Times New Roman" w:cs="Times New Roman"/>
          <w:i/>
          <w:iCs/>
          <w:sz w:val="24"/>
          <w:szCs w:val="24"/>
        </w:rPr>
        <w:t>Transportation Research Interdisciplinary Perspectives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7</w:t>
      </w:r>
      <w:r w:rsidRPr="008113CE">
        <w:rPr>
          <w:rFonts w:ascii="Times New Roman" w:hAnsi="Times New Roman" w:cs="Times New Roman"/>
          <w:iCs/>
          <w:sz w:val="24"/>
          <w:szCs w:val="24"/>
        </w:rPr>
        <w:t>, p.100178.</w:t>
      </w:r>
    </w:p>
    <w:p w14:paraId="52843060" w14:textId="6E97CAFF" w:rsidR="00007560" w:rsidRPr="008113CE" w:rsidRDefault="00007560"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 xml:space="preserve">Michail, N.A., Melas, K.D. and </w:t>
      </w:r>
      <w:proofErr w:type="spellStart"/>
      <w:r w:rsidRPr="008113CE">
        <w:rPr>
          <w:rFonts w:ascii="Times New Roman" w:hAnsi="Times New Roman" w:cs="Times New Roman"/>
          <w:iCs/>
          <w:sz w:val="24"/>
          <w:szCs w:val="24"/>
        </w:rPr>
        <w:t>Cleanthous</w:t>
      </w:r>
      <w:proofErr w:type="spellEnd"/>
      <w:r w:rsidRPr="008113CE">
        <w:rPr>
          <w:rFonts w:ascii="Times New Roman" w:hAnsi="Times New Roman" w:cs="Times New Roman"/>
          <w:iCs/>
          <w:sz w:val="24"/>
          <w:szCs w:val="24"/>
        </w:rPr>
        <w:t>, L., 2022. The relationship between shipping freight rates and inflation in the Euro Area. </w:t>
      </w:r>
      <w:r w:rsidRPr="008113CE">
        <w:rPr>
          <w:rFonts w:ascii="Times New Roman" w:hAnsi="Times New Roman" w:cs="Times New Roman"/>
          <w:i/>
          <w:iCs/>
          <w:sz w:val="24"/>
          <w:szCs w:val="24"/>
        </w:rPr>
        <w:t>International Economics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172</w:t>
      </w:r>
      <w:r w:rsidRPr="008113CE">
        <w:rPr>
          <w:rFonts w:ascii="Times New Roman" w:hAnsi="Times New Roman" w:cs="Times New Roman"/>
          <w:iCs/>
          <w:sz w:val="24"/>
          <w:szCs w:val="24"/>
        </w:rPr>
        <w:t>, pp.40-49.</w:t>
      </w:r>
    </w:p>
    <w:p w14:paraId="1F642762" w14:textId="43FFEB44" w:rsidR="003875A0" w:rsidRPr="008113CE" w:rsidRDefault="003875A0"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 xml:space="preserve">Nomikos, N.K. and </w:t>
      </w:r>
      <w:proofErr w:type="spellStart"/>
      <w:r w:rsidRPr="008113CE">
        <w:rPr>
          <w:rFonts w:ascii="Times New Roman" w:hAnsi="Times New Roman" w:cs="Times New Roman"/>
          <w:iCs/>
          <w:sz w:val="24"/>
          <w:szCs w:val="24"/>
        </w:rPr>
        <w:t>Tsouknidis</w:t>
      </w:r>
      <w:proofErr w:type="spellEnd"/>
      <w:r w:rsidRPr="008113CE">
        <w:rPr>
          <w:rFonts w:ascii="Times New Roman" w:hAnsi="Times New Roman" w:cs="Times New Roman"/>
          <w:iCs/>
          <w:sz w:val="24"/>
          <w:szCs w:val="24"/>
        </w:rPr>
        <w:t>, D.A., 2023. Disentangling demand and supply shocks in the shipping freight market: Their impact on shipping investments. </w:t>
      </w:r>
      <w:r w:rsidRPr="008113CE">
        <w:rPr>
          <w:rFonts w:ascii="Times New Roman" w:hAnsi="Times New Roman" w:cs="Times New Roman"/>
          <w:i/>
          <w:iCs/>
          <w:sz w:val="24"/>
          <w:szCs w:val="24"/>
        </w:rPr>
        <w:t>Maritime Policy &amp; Management</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50</w:t>
      </w:r>
      <w:r w:rsidRPr="008113CE">
        <w:rPr>
          <w:rFonts w:ascii="Times New Roman" w:hAnsi="Times New Roman" w:cs="Times New Roman"/>
          <w:iCs/>
          <w:sz w:val="24"/>
          <w:szCs w:val="24"/>
        </w:rPr>
        <w:t>(5), pp.563-581.</w:t>
      </w:r>
    </w:p>
    <w:p w14:paraId="6A55570F" w14:textId="3E85B0C9" w:rsidR="002B5F5B" w:rsidRPr="008113CE" w:rsidRDefault="002B5F5B"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Ravn, M.O. and Uhlig, H., 2002. On adjusting the Hodrick-Prescott filter for the frequency of observations. </w:t>
      </w:r>
      <w:r w:rsidRPr="008113CE">
        <w:rPr>
          <w:rFonts w:ascii="Times New Roman" w:hAnsi="Times New Roman" w:cs="Times New Roman"/>
          <w:i/>
          <w:iCs/>
          <w:sz w:val="24"/>
          <w:szCs w:val="24"/>
        </w:rPr>
        <w:t>Review of Economics and Statistics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84</w:t>
      </w:r>
      <w:r w:rsidRPr="008113CE">
        <w:rPr>
          <w:rFonts w:ascii="Times New Roman" w:hAnsi="Times New Roman" w:cs="Times New Roman"/>
          <w:iCs/>
          <w:sz w:val="24"/>
          <w:szCs w:val="24"/>
        </w:rPr>
        <w:t>(2), pp.371-376.</w:t>
      </w:r>
    </w:p>
    <w:p w14:paraId="60917706" w14:textId="73FF9A67" w:rsidR="000E1DF1" w:rsidRPr="008113CE" w:rsidRDefault="000E1DF1"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Ruan, Q., Wang, Y., Lu, X. and Qin, J., 2016. Cross-correlations between Baltic Dry Index and crude oil prices. </w:t>
      </w:r>
      <w:proofErr w:type="spellStart"/>
      <w:r w:rsidRPr="008113CE">
        <w:rPr>
          <w:rFonts w:ascii="Times New Roman" w:hAnsi="Times New Roman" w:cs="Times New Roman"/>
          <w:i/>
          <w:iCs/>
          <w:sz w:val="24"/>
          <w:szCs w:val="24"/>
        </w:rPr>
        <w:t>Physica</w:t>
      </w:r>
      <w:proofErr w:type="spellEnd"/>
      <w:r w:rsidRPr="008113CE">
        <w:rPr>
          <w:rFonts w:ascii="Times New Roman" w:hAnsi="Times New Roman" w:cs="Times New Roman"/>
          <w:i/>
          <w:iCs/>
          <w:sz w:val="24"/>
          <w:szCs w:val="24"/>
        </w:rPr>
        <w:t xml:space="preserve"> A: Statistical Mechanics and its Applications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453</w:t>
      </w:r>
      <w:r w:rsidRPr="008113CE">
        <w:rPr>
          <w:rFonts w:ascii="Times New Roman" w:hAnsi="Times New Roman" w:cs="Times New Roman"/>
          <w:iCs/>
          <w:sz w:val="24"/>
          <w:szCs w:val="24"/>
        </w:rPr>
        <w:t>, pp.278-289.</w:t>
      </w:r>
    </w:p>
    <w:p w14:paraId="7A0B1D4A" w14:textId="78A45B45" w:rsidR="003445FD" w:rsidRPr="008113CE" w:rsidRDefault="003445FD" w:rsidP="003445FD">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lastRenderedPageBreak/>
        <w:t>Rubio-Ramirez, J.F., Waggoner, D.F. and Zha, T., 2010. Structural vector autoregressions: Theory of identification and algorithms for inference. </w:t>
      </w:r>
      <w:r w:rsidRPr="008113CE">
        <w:rPr>
          <w:rFonts w:ascii="Times New Roman" w:hAnsi="Times New Roman" w:cs="Times New Roman"/>
          <w:i/>
          <w:iCs/>
          <w:sz w:val="24"/>
          <w:szCs w:val="24"/>
        </w:rPr>
        <w:t>The Review of Economic Studies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77</w:t>
      </w:r>
      <w:r w:rsidRPr="008113CE">
        <w:rPr>
          <w:rFonts w:ascii="Times New Roman" w:hAnsi="Times New Roman" w:cs="Times New Roman"/>
          <w:iCs/>
          <w:sz w:val="24"/>
          <w:szCs w:val="24"/>
        </w:rPr>
        <w:t>(2), pp.665-696.</w:t>
      </w:r>
    </w:p>
    <w:p w14:paraId="3B3D4C11" w14:textId="471E0929" w:rsidR="00837B74" w:rsidRPr="008113CE" w:rsidRDefault="00837B74" w:rsidP="003445FD">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Tillmann, P., 2024. The asymmetric effect of supply chain pressure on inflation. </w:t>
      </w:r>
      <w:r w:rsidRPr="008113CE">
        <w:rPr>
          <w:rFonts w:ascii="Times New Roman" w:hAnsi="Times New Roman" w:cs="Times New Roman"/>
          <w:i/>
          <w:iCs/>
          <w:sz w:val="24"/>
          <w:szCs w:val="24"/>
        </w:rPr>
        <w:t>Economics Letters</w:t>
      </w:r>
      <w:r w:rsidRPr="008113CE">
        <w:rPr>
          <w:rFonts w:ascii="Times New Roman" w:hAnsi="Times New Roman" w:cs="Times New Roman"/>
          <w:iCs/>
          <w:sz w:val="24"/>
          <w:szCs w:val="24"/>
        </w:rPr>
        <w:t>, p.111540.</w:t>
      </w:r>
    </w:p>
    <w:p w14:paraId="5053935E" w14:textId="189DC15D" w:rsidR="003445FD" w:rsidRPr="008113CE" w:rsidRDefault="003445FD" w:rsidP="003445FD">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Uhlig, H., 1994. What macroeconomists should know about unit roots: a Bayesian perspective. </w:t>
      </w:r>
      <w:r w:rsidRPr="008113CE">
        <w:rPr>
          <w:rFonts w:ascii="Times New Roman" w:hAnsi="Times New Roman" w:cs="Times New Roman"/>
          <w:i/>
          <w:iCs/>
          <w:sz w:val="24"/>
          <w:szCs w:val="24"/>
        </w:rPr>
        <w:t>Econometric Theory</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10</w:t>
      </w:r>
      <w:r w:rsidRPr="008113CE">
        <w:rPr>
          <w:rFonts w:ascii="Times New Roman" w:hAnsi="Times New Roman" w:cs="Times New Roman"/>
          <w:iCs/>
          <w:sz w:val="24"/>
          <w:szCs w:val="24"/>
        </w:rPr>
        <w:t>(3-4), pp.645-671.</w:t>
      </w:r>
    </w:p>
    <w:p w14:paraId="26652A0B" w14:textId="21DB14E9" w:rsidR="00201084" w:rsidRPr="008113CE" w:rsidRDefault="00201084"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Uhlig, H., 2005. What are the effects of monetary policy on output? Results from an agnostic identification procedure. </w:t>
      </w:r>
      <w:r w:rsidRPr="008113CE">
        <w:rPr>
          <w:rFonts w:ascii="Times New Roman" w:hAnsi="Times New Roman" w:cs="Times New Roman"/>
          <w:i/>
          <w:iCs/>
          <w:sz w:val="24"/>
          <w:szCs w:val="24"/>
        </w:rPr>
        <w:t>Journal of Monetary Economics</w:t>
      </w:r>
      <w:r w:rsidRPr="008113CE">
        <w:rPr>
          <w:rFonts w:ascii="Times New Roman" w:hAnsi="Times New Roman" w:cs="Times New Roman"/>
          <w:iCs/>
          <w:sz w:val="24"/>
          <w:szCs w:val="24"/>
        </w:rPr>
        <w:t>, </w:t>
      </w:r>
      <w:r w:rsidRPr="008113CE">
        <w:rPr>
          <w:rFonts w:ascii="Times New Roman" w:hAnsi="Times New Roman" w:cs="Times New Roman"/>
          <w:i/>
          <w:iCs/>
          <w:sz w:val="24"/>
          <w:szCs w:val="24"/>
        </w:rPr>
        <w:t>52</w:t>
      </w:r>
      <w:r w:rsidRPr="008113CE">
        <w:rPr>
          <w:rFonts w:ascii="Times New Roman" w:hAnsi="Times New Roman" w:cs="Times New Roman"/>
          <w:iCs/>
          <w:sz w:val="24"/>
          <w:szCs w:val="24"/>
        </w:rPr>
        <w:t>(2), pp.381-419.</w:t>
      </w:r>
    </w:p>
    <w:p w14:paraId="726B8102" w14:textId="4F2B7DC1" w:rsidR="003963E1" w:rsidRPr="008113CE" w:rsidRDefault="009D3C0B" w:rsidP="00E97DFE">
      <w:pPr>
        <w:spacing w:after="240" w:line="360" w:lineRule="auto"/>
        <w:jc w:val="both"/>
        <w:rPr>
          <w:rFonts w:ascii="Times New Roman" w:hAnsi="Times New Roman" w:cs="Times New Roman"/>
          <w:iCs/>
          <w:sz w:val="24"/>
          <w:szCs w:val="24"/>
        </w:rPr>
      </w:pPr>
      <w:r w:rsidRPr="008113CE">
        <w:rPr>
          <w:rFonts w:ascii="Times New Roman" w:hAnsi="Times New Roman" w:cs="Times New Roman"/>
          <w:iCs/>
          <w:sz w:val="24"/>
          <w:szCs w:val="24"/>
        </w:rPr>
        <w:t>Ye, M., Si Mohammed, K., Tiwari, S., Ali Raza, S. and Chen, L., 2023. The effect of the global supply chain and oil prices on the inflation rates in advanced economies and emerging markets. </w:t>
      </w:r>
      <w:r w:rsidRPr="008113CE">
        <w:rPr>
          <w:rFonts w:ascii="Times New Roman" w:hAnsi="Times New Roman" w:cs="Times New Roman"/>
          <w:i/>
          <w:iCs/>
          <w:sz w:val="24"/>
          <w:szCs w:val="24"/>
        </w:rPr>
        <w:t>Geological Journal, 58</w:t>
      </w:r>
      <w:r w:rsidRPr="008113CE">
        <w:rPr>
          <w:rFonts w:ascii="Times New Roman" w:hAnsi="Times New Roman" w:cs="Times New Roman"/>
          <w:iCs/>
          <w:sz w:val="24"/>
          <w:szCs w:val="24"/>
        </w:rPr>
        <w:t>(7</w:t>
      </w:r>
      <w:r w:rsidR="00FA72DE" w:rsidRPr="008113CE">
        <w:rPr>
          <w:rFonts w:ascii="Times New Roman" w:hAnsi="Times New Roman" w:cs="Times New Roman"/>
          <w:iCs/>
          <w:sz w:val="24"/>
          <w:szCs w:val="24"/>
        </w:rPr>
        <w:t>)</w:t>
      </w:r>
      <w:r w:rsidRPr="008113CE">
        <w:rPr>
          <w:rFonts w:ascii="Times New Roman" w:hAnsi="Times New Roman" w:cs="Times New Roman"/>
          <w:iCs/>
          <w:sz w:val="24"/>
          <w:szCs w:val="24"/>
        </w:rPr>
        <w:t>, pp. 2805-2817.</w:t>
      </w:r>
    </w:p>
    <w:p w14:paraId="404318A6" w14:textId="29EAEF4E" w:rsidR="003963E1" w:rsidRPr="008113CE" w:rsidRDefault="003963E1" w:rsidP="00E97DFE">
      <w:pPr>
        <w:spacing w:after="240" w:line="360" w:lineRule="auto"/>
        <w:jc w:val="both"/>
        <w:rPr>
          <w:rFonts w:ascii="Times New Roman" w:hAnsi="Times New Roman" w:cs="Times New Roman"/>
          <w:iCs/>
          <w:sz w:val="24"/>
          <w:szCs w:val="24"/>
        </w:rPr>
      </w:pPr>
    </w:p>
    <w:p w14:paraId="34EB4965" w14:textId="36556166" w:rsidR="003963E1" w:rsidRPr="008113CE" w:rsidRDefault="003963E1" w:rsidP="00E97DFE">
      <w:pPr>
        <w:spacing w:after="240" w:line="360" w:lineRule="auto"/>
        <w:jc w:val="both"/>
        <w:rPr>
          <w:rFonts w:ascii="Times New Roman" w:hAnsi="Times New Roman" w:cs="Times New Roman"/>
          <w:iCs/>
          <w:sz w:val="24"/>
          <w:szCs w:val="24"/>
        </w:rPr>
      </w:pPr>
    </w:p>
    <w:p w14:paraId="04865B1A" w14:textId="77777777" w:rsidR="003963E1" w:rsidRPr="003963E1" w:rsidRDefault="003963E1" w:rsidP="00E97DFE">
      <w:pPr>
        <w:spacing w:after="240" w:line="360" w:lineRule="auto"/>
        <w:jc w:val="both"/>
        <w:rPr>
          <w:rFonts w:ascii="Times New Roman" w:hAnsi="Times New Roman" w:cs="Times New Roman"/>
          <w:iCs/>
          <w:sz w:val="24"/>
          <w:szCs w:val="24"/>
        </w:rPr>
      </w:pPr>
    </w:p>
    <w:sectPr w:rsidR="003963E1" w:rsidRPr="003963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DDDC5" w14:textId="77777777" w:rsidR="00BA159C" w:rsidRDefault="00BA159C" w:rsidP="00294F31">
      <w:pPr>
        <w:spacing w:after="0" w:line="240" w:lineRule="auto"/>
      </w:pPr>
      <w:r>
        <w:separator/>
      </w:r>
    </w:p>
  </w:endnote>
  <w:endnote w:type="continuationSeparator" w:id="0">
    <w:p w14:paraId="772A9F19" w14:textId="77777777" w:rsidR="00BA159C" w:rsidRDefault="00BA159C" w:rsidP="00294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410678"/>
      <w:docPartObj>
        <w:docPartGallery w:val="Page Numbers (Bottom of Page)"/>
        <w:docPartUnique/>
      </w:docPartObj>
    </w:sdtPr>
    <w:sdtEndPr>
      <w:rPr>
        <w:noProof/>
      </w:rPr>
    </w:sdtEndPr>
    <w:sdtContent>
      <w:p w14:paraId="4EC7CFB3" w14:textId="21C049CE" w:rsidR="00BA159C" w:rsidRDefault="00BA159C">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189E9BE0" w14:textId="77777777" w:rsidR="00BA159C" w:rsidRDefault="00BA1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F7E98" w14:textId="77777777" w:rsidR="00BA159C" w:rsidRDefault="00BA159C" w:rsidP="00294F31">
      <w:pPr>
        <w:spacing w:after="0" w:line="240" w:lineRule="auto"/>
      </w:pPr>
      <w:r>
        <w:separator/>
      </w:r>
    </w:p>
  </w:footnote>
  <w:footnote w:type="continuationSeparator" w:id="0">
    <w:p w14:paraId="380521F1" w14:textId="77777777" w:rsidR="00BA159C" w:rsidRDefault="00BA159C" w:rsidP="00294F31">
      <w:pPr>
        <w:spacing w:after="0" w:line="240" w:lineRule="auto"/>
      </w:pPr>
      <w:r>
        <w:continuationSeparator/>
      </w:r>
    </w:p>
  </w:footnote>
  <w:footnote w:id="1">
    <w:p w14:paraId="594251F7" w14:textId="04187A68" w:rsidR="00BA159C" w:rsidRPr="002546F8" w:rsidRDefault="00BA159C" w:rsidP="002B5F5B">
      <w:pPr>
        <w:pStyle w:val="FootnoteText"/>
        <w:jc w:val="both"/>
        <w:rPr>
          <w:rFonts w:ascii="Times New Roman" w:hAnsi="Times New Roman" w:cs="Times New Roman"/>
        </w:rPr>
      </w:pPr>
      <w:r w:rsidRPr="002B5F5B">
        <w:rPr>
          <w:rStyle w:val="FootnoteReference"/>
          <w:rFonts w:ascii="Times New Roman" w:hAnsi="Times New Roman" w:cs="Times New Roman"/>
        </w:rPr>
        <w:footnoteRef/>
      </w:r>
      <w:r w:rsidRPr="002B5F5B">
        <w:rPr>
          <w:rFonts w:ascii="Times New Roman" w:hAnsi="Times New Roman" w:cs="Times New Roman"/>
        </w:rPr>
        <w:t xml:space="preserve"> The output gap is measured by applying the Hodrick-Prescott filter</w:t>
      </w:r>
      <w:r>
        <w:rPr>
          <w:rFonts w:ascii="Times New Roman" w:hAnsi="Times New Roman" w:cs="Times New Roman"/>
        </w:rPr>
        <w:t xml:space="preserve"> with monthly-frequency adjusted smoothing parameters (Ravn and Uhlig, 2002)</w:t>
      </w:r>
      <w:r w:rsidRPr="002B5F5B">
        <w:rPr>
          <w:rFonts w:ascii="Times New Roman" w:hAnsi="Times New Roman" w:cs="Times New Roman"/>
        </w:rPr>
        <w:t xml:space="preserve"> to world industrial production data.</w:t>
      </w:r>
    </w:p>
  </w:footnote>
  <w:footnote w:id="2">
    <w:p w14:paraId="77980C41" w14:textId="7BCAC6E3" w:rsidR="00BA159C" w:rsidRPr="00F31A5C" w:rsidRDefault="00BA159C">
      <w:pPr>
        <w:pStyle w:val="FootnoteText"/>
        <w:rPr>
          <w:rFonts w:ascii="Times New Roman" w:hAnsi="Times New Roman" w:cs="Times New Roman"/>
        </w:rPr>
      </w:pPr>
      <w:r w:rsidRPr="00F31A5C">
        <w:rPr>
          <w:rStyle w:val="FootnoteReference"/>
          <w:rFonts w:ascii="Times New Roman" w:hAnsi="Times New Roman" w:cs="Times New Roman"/>
        </w:rPr>
        <w:footnoteRef/>
      </w:r>
      <w:r w:rsidRPr="00F31A5C">
        <w:rPr>
          <w:rFonts w:ascii="Times New Roman" w:hAnsi="Times New Roman" w:cs="Times New Roman"/>
        </w:rPr>
        <w:t xml:space="preserve"> www.policyuncertainty.com </w:t>
      </w:r>
    </w:p>
  </w:footnote>
  <w:footnote w:id="3">
    <w:p w14:paraId="1749FAD7" w14:textId="666A1307" w:rsidR="00BA159C" w:rsidRPr="00C37DF1" w:rsidRDefault="00BA159C" w:rsidP="00C37DF1">
      <w:pPr>
        <w:pStyle w:val="FootnoteText"/>
        <w:rPr>
          <w:rFonts w:ascii="Times New Roman" w:hAnsi="Times New Roman" w:cs="Times New Roman"/>
        </w:rPr>
      </w:pPr>
      <w:r w:rsidRPr="00C37DF1">
        <w:rPr>
          <w:rStyle w:val="FootnoteReference"/>
          <w:rFonts w:ascii="Times New Roman" w:hAnsi="Times New Roman" w:cs="Times New Roman"/>
        </w:rPr>
        <w:footnoteRef/>
      </w:r>
      <w:r>
        <w:rPr>
          <w:rFonts w:ascii="Times New Roman" w:hAnsi="Times New Roman" w:cs="Times New Roman"/>
        </w:rPr>
        <w:t xml:space="preserve"> </w:t>
      </w:r>
      <w:r w:rsidRPr="00C37DF1">
        <w:rPr>
          <w:rFonts w:ascii="Times New Roman" w:hAnsi="Times New Roman" w:cs="Times New Roman"/>
        </w:rPr>
        <w:t>The dataset was discontinued after 2020.</w:t>
      </w:r>
    </w:p>
  </w:footnote>
  <w:footnote w:id="4">
    <w:p w14:paraId="659D24D2" w14:textId="0426A7A6" w:rsidR="00BA159C" w:rsidRPr="00C04270" w:rsidRDefault="00BA159C" w:rsidP="005F391A">
      <w:pPr>
        <w:pStyle w:val="FootnoteText"/>
        <w:jc w:val="both"/>
        <w:rPr>
          <w:rFonts w:ascii="Times New Roman" w:hAnsi="Times New Roman" w:cs="Times New Roman"/>
        </w:rPr>
      </w:pPr>
      <w:r w:rsidRPr="00C04270">
        <w:rPr>
          <w:rStyle w:val="FootnoteReference"/>
          <w:rFonts w:ascii="Times New Roman" w:hAnsi="Times New Roman" w:cs="Times New Roman"/>
        </w:rPr>
        <w:footnoteRef/>
      </w:r>
      <w:r w:rsidRPr="00C04270">
        <w:rPr>
          <w:rFonts w:ascii="Times New Roman" w:hAnsi="Times New Roman" w:cs="Times New Roman"/>
        </w:rPr>
        <w:t xml:space="preserve"> </w:t>
      </w:r>
      <w:r w:rsidRPr="00C04270">
        <w:rPr>
          <w:rFonts w:ascii="Times New Roman" w:hAnsi="Times New Roman" w:cs="Times New Roman"/>
          <w:lang w:val="en-US"/>
        </w:rPr>
        <w:t>A high correlation between OVX and VIX is found by many studies investigating volatility connectedness between equity and oil market volatility (Liu et al., 2013; Li, 2022). The stock market is often regarded as the primary source of uncertainty from which changes are transmitted to crude oil markets; this has been amplified by a deeper financialization of crude oil markets since 2005.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628F"/>
    <w:multiLevelType w:val="hybridMultilevel"/>
    <w:tmpl w:val="540EE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167045"/>
    <w:multiLevelType w:val="hybridMultilevel"/>
    <w:tmpl w:val="F246F144"/>
    <w:lvl w:ilvl="0" w:tplc="DC78A29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C7012"/>
    <w:multiLevelType w:val="hybridMultilevel"/>
    <w:tmpl w:val="006EB7F6"/>
    <w:lvl w:ilvl="0" w:tplc="1AE04C7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51892"/>
    <w:multiLevelType w:val="hybridMultilevel"/>
    <w:tmpl w:val="3914214E"/>
    <w:lvl w:ilvl="0" w:tplc="A1A493CA">
      <w:start w:val="1"/>
      <w:numFmt w:val="decimal"/>
      <w:lvlText w:val="%1."/>
      <w:lvlJc w:val="left"/>
      <w:pPr>
        <w:ind w:left="720" w:hanging="360"/>
      </w:pPr>
      <w:rPr>
        <w:rFonts w:ascii="Arial" w:hAnsi="Arial" w:cs="Arial" w:hint="default"/>
        <w:color w:val="222222"/>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F2D0D"/>
    <w:multiLevelType w:val="hybridMultilevel"/>
    <w:tmpl w:val="D94818C2"/>
    <w:lvl w:ilvl="0" w:tplc="6A7CA5D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B0DF8"/>
    <w:multiLevelType w:val="hybridMultilevel"/>
    <w:tmpl w:val="FB9E99E0"/>
    <w:lvl w:ilvl="0" w:tplc="EEAA93F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B1DE9"/>
    <w:multiLevelType w:val="hybridMultilevel"/>
    <w:tmpl w:val="BACED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320C7"/>
    <w:multiLevelType w:val="hybridMultilevel"/>
    <w:tmpl w:val="C8B2DE82"/>
    <w:lvl w:ilvl="0" w:tplc="B75A69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BD90C58"/>
    <w:multiLevelType w:val="multilevel"/>
    <w:tmpl w:val="439C45D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A379AF"/>
    <w:multiLevelType w:val="hybridMultilevel"/>
    <w:tmpl w:val="909AFC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5A03C1"/>
    <w:multiLevelType w:val="hybridMultilevel"/>
    <w:tmpl w:val="B5E6CB3E"/>
    <w:lvl w:ilvl="0" w:tplc="6C0430D4">
      <w:start w:val="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56598"/>
    <w:multiLevelType w:val="hybridMultilevel"/>
    <w:tmpl w:val="6C80F4F2"/>
    <w:lvl w:ilvl="0" w:tplc="D26299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B2484"/>
    <w:multiLevelType w:val="hybridMultilevel"/>
    <w:tmpl w:val="7122B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141F0E"/>
    <w:multiLevelType w:val="hybridMultilevel"/>
    <w:tmpl w:val="E0B2C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5614F1"/>
    <w:multiLevelType w:val="hybridMultilevel"/>
    <w:tmpl w:val="81D2C584"/>
    <w:lvl w:ilvl="0" w:tplc="2744C8F2">
      <w:start w:val="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E379C4"/>
    <w:multiLevelType w:val="hybridMultilevel"/>
    <w:tmpl w:val="FBA6AD4C"/>
    <w:lvl w:ilvl="0" w:tplc="3892C59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044820"/>
    <w:multiLevelType w:val="hybridMultilevel"/>
    <w:tmpl w:val="67C68862"/>
    <w:lvl w:ilvl="0" w:tplc="A5E847D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E5759"/>
    <w:multiLevelType w:val="hybridMultilevel"/>
    <w:tmpl w:val="644E94BC"/>
    <w:lvl w:ilvl="0" w:tplc="08090011">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8619A6"/>
    <w:multiLevelType w:val="hybridMultilevel"/>
    <w:tmpl w:val="6B946652"/>
    <w:lvl w:ilvl="0" w:tplc="30C6803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997509"/>
    <w:multiLevelType w:val="hybridMultilevel"/>
    <w:tmpl w:val="D5B63A96"/>
    <w:lvl w:ilvl="0" w:tplc="46F8FA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651F92"/>
    <w:multiLevelType w:val="hybridMultilevel"/>
    <w:tmpl w:val="D8B89B60"/>
    <w:lvl w:ilvl="0" w:tplc="08090011">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1" w15:restartNumberingAfterBreak="0">
    <w:nsid w:val="3FBC458B"/>
    <w:multiLevelType w:val="hybridMultilevel"/>
    <w:tmpl w:val="563A7FA2"/>
    <w:lvl w:ilvl="0" w:tplc="0B2C1B6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3538E"/>
    <w:multiLevelType w:val="multilevel"/>
    <w:tmpl w:val="75D2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3D69C0"/>
    <w:multiLevelType w:val="hybridMultilevel"/>
    <w:tmpl w:val="FD1E1B42"/>
    <w:lvl w:ilvl="0" w:tplc="6F8A8BB4">
      <w:start w:val="201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71FD0"/>
    <w:multiLevelType w:val="hybridMultilevel"/>
    <w:tmpl w:val="7C0E9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521E82"/>
    <w:multiLevelType w:val="hybridMultilevel"/>
    <w:tmpl w:val="22CC33C0"/>
    <w:lvl w:ilvl="0" w:tplc="D19CE9E2">
      <w:start w:val="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8875ED"/>
    <w:multiLevelType w:val="hybridMultilevel"/>
    <w:tmpl w:val="217029C8"/>
    <w:lvl w:ilvl="0" w:tplc="2834B220">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12FE0"/>
    <w:multiLevelType w:val="multilevel"/>
    <w:tmpl w:val="439C45D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A84386"/>
    <w:multiLevelType w:val="multilevel"/>
    <w:tmpl w:val="5928BB5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5E6580"/>
    <w:multiLevelType w:val="hybridMultilevel"/>
    <w:tmpl w:val="F0E63F26"/>
    <w:lvl w:ilvl="0" w:tplc="693C9C8A">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761C9"/>
    <w:multiLevelType w:val="hybridMultilevel"/>
    <w:tmpl w:val="311EB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360CED"/>
    <w:multiLevelType w:val="hybridMultilevel"/>
    <w:tmpl w:val="CB809472"/>
    <w:lvl w:ilvl="0" w:tplc="5EDA34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A3C03"/>
    <w:multiLevelType w:val="multilevel"/>
    <w:tmpl w:val="012A099C"/>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A20060"/>
    <w:multiLevelType w:val="multilevel"/>
    <w:tmpl w:val="05EA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40608B"/>
    <w:multiLevelType w:val="hybridMultilevel"/>
    <w:tmpl w:val="DBA29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4708BB"/>
    <w:multiLevelType w:val="multilevel"/>
    <w:tmpl w:val="82EAE2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B6A1E0D"/>
    <w:multiLevelType w:val="hybridMultilevel"/>
    <w:tmpl w:val="1BA28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FF5688"/>
    <w:multiLevelType w:val="multilevel"/>
    <w:tmpl w:val="F244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C66435"/>
    <w:multiLevelType w:val="hybridMultilevel"/>
    <w:tmpl w:val="9958538E"/>
    <w:lvl w:ilvl="0" w:tplc="065670B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F845BD"/>
    <w:multiLevelType w:val="hybridMultilevel"/>
    <w:tmpl w:val="ADB81122"/>
    <w:lvl w:ilvl="0" w:tplc="964691F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DC359D"/>
    <w:multiLevelType w:val="hybridMultilevel"/>
    <w:tmpl w:val="BAAA983E"/>
    <w:lvl w:ilvl="0" w:tplc="3DE4BC8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603E5"/>
    <w:multiLevelType w:val="hybridMultilevel"/>
    <w:tmpl w:val="BC42E9FC"/>
    <w:lvl w:ilvl="0" w:tplc="C6566BA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E24F32"/>
    <w:multiLevelType w:val="hybridMultilevel"/>
    <w:tmpl w:val="32066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882B18"/>
    <w:multiLevelType w:val="hybridMultilevel"/>
    <w:tmpl w:val="749036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6242EA"/>
    <w:multiLevelType w:val="hybridMultilevel"/>
    <w:tmpl w:val="80887B0A"/>
    <w:lvl w:ilvl="0" w:tplc="F710ECF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D7C5F50"/>
    <w:multiLevelType w:val="hybridMultilevel"/>
    <w:tmpl w:val="3A54F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2E74E6"/>
    <w:multiLevelType w:val="hybridMultilevel"/>
    <w:tmpl w:val="F60E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32"/>
  </w:num>
  <w:num w:numId="4">
    <w:abstractNumId w:val="10"/>
  </w:num>
  <w:num w:numId="5">
    <w:abstractNumId w:val="2"/>
  </w:num>
  <w:num w:numId="6">
    <w:abstractNumId w:val="25"/>
  </w:num>
  <w:num w:numId="7">
    <w:abstractNumId w:val="19"/>
  </w:num>
  <w:num w:numId="8">
    <w:abstractNumId w:val="35"/>
  </w:num>
  <w:num w:numId="9">
    <w:abstractNumId w:val="16"/>
  </w:num>
  <w:num w:numId="10">
    <w:abstractNumId w:val="4"/>
  </w:num>
  <w:num w:numId="11">
    <w:abstractNumId w:val="26"/>
  </w:num>
  <w:num w:numId="12">
    <w:abstractNumId w:val="18"/>
  </w:num>
  <w:num w:numId="13">
    <w:abstractNumId w:val="30"/>
  </w:num>
  <w:num w:numId="14">
    <w:abstractNumId w:val="17"/>
  </w:num>
  <w:num w:numId="15">
    <w:abstractNumId w:val="20"/>
  </w:num>
  <w:num w:numId="16">
    <w:abstractNumId w:val="34"/>
  </w:num>
  <w:num w:numId="17">
    <w:abstractNumId w:val="38"/>
  </w:num>
  <w:num w:numId="18">
    <w:abstractNumId w:val="0"/>
  </w:num>
  <w:num w:numId="19">
    <w:abstractNumId w:val="43"/>
  </w:num>
  <w:num w:numId="20">
    <w:abstractNumId w:val="11"/>
  </w:num>
  <w:num w:numId="21">
    <w:abstractNumId w:val="31"/>
  </w:num>
  <w:num w:numId="22">
    <w:abstractNumId w:val="15"/>
  </w:num>
  <w:num w:numId="23">
    <w:abstractNumId w:val="40"/>
  </w:num>
  <w:num w:numId="24">
    <w:abstractNumId w:val="46"/>
  </w:num>
  <w:num w:numId="25">
    <w:abstractNumId w:val="13"/>
  </w:num>
  <w:num w:numId="26">
    <w:abstractNumId w:val="42"/>
  </w:num>
  <w:num w:numId="27">
    <w:abstractNumId w:val="22"/>
  </w:num>
  <w:num w:numId="28">
    <w:abstractNumId w:val="7"/>
  </w:num>
  <w:num w:numId="29">
    <w:abstractNumId w:val="44"/>
  </w:num>
  <w:num w:numId="30">
    <w:abstractNumId w:val="36"/>
  </w:num>
  <w:num w:numId="31">
    <w:abstractNumId w:val="8"/>
  </w:num>
  <w:num w:numId="32">
    <w:abstractNumId w:val="28"/>
  </w:num>
  <w:num w:numId="33">
    <w:abstractNumId w:val="12"/>
  </w:num>
  <w:num w:numId="34">
    <w:abstractNumId w:val="37"/>
  </w:num>
  <w:num w:numId="35">
    <w:abstractNumId w:val="33"/>
  </w:num>
  <w:num w:numId="36">
    <w:abstractNumId w:val="41"/>
  </w:num>
  <w:num w:numId="37">
    <w:abstractNumId w:val="3"/>
  </w:num>
  <w:num w:numId="38">
    <w:abstractNumId w:val="9"/>
  </w:num>
  <w:num w:numId="39">
    <w:abstractNumId w:val="39"/>
  </w:num>
  <w:num w:numId="40">
    <w:abstractNumId w:val="24"/>
  </w:num>
  <w:num w:numId="41">
    <w:abstractNumId w:val="6"/>
  </w:num>
  <w:num w:numId="42">
    <w:abstractNumId w:val="21"/>
  </w:num>
  <w:num w:numId="43">
    <w:abstractNumId w:val="27"/>
  </w:num>
  <w:num w:numId="44">
    <w:abstractNumId w:val="14"/>
  </w:num>
  <w:num w:numId="45">
    <w:abstractNumId w:val="5"/>
  </w:num>
  <w:num w:numId="46">
    <w:abstractNumId w:val="45"/>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4"/>
    <w:rsid w:val="000001F3"/>
    <w:rsid w:val="00000317"/>
    <w:rsid w:val="00000FD2"/>
    <w:rsid w:val="00001A0E"/>
    <w:rsid w:val="00001D30"/>
    <w:rsid w:val="000024BB"/>
    <w:rsid w:val="00002601"/>
    <w:rsid w:val="000026E7"/>
    <w:rsid w:val="000033F5"/>
    <w:rsid w:val="00003452"/>
    <w:rsid w:val="0000373F"/>
    <w:rsid w:val="00003DD1"/>
    <w:rsid w:val="00004242"/>
    <w:rsid w:val="000045CA"/>
    <w:rsid w:val="0000494D"/>
    <w:rsid w:val="00005AC5"/>
    <w:rsid w:val="00006001"/>
    <w:rsid w:val="000062A8"/>
    <w:rsid w:val="000062BD"/>
    <w:rsid w:val="00006A8F"/>
    <w:rsid w:val="00006D6F"/>
    <w:rsid w:val="00007288"/>
    <w:rsid w:val="000072B6"/>
    <w:rsid w:val="0000751D"/>
    <w:rsid w:val="00007560"/>
    <w:rsid w:val="00007854"/>
    <w:rsid w:val="00007E0C"/>
    <w:rsid w:val="00007E35"/>
    <w:rsid w:val="00007E39"/>
    <w:rsid w:val="0001041C"/>
    <w:rsid w:val="0001080D"/>
    <w:rsid w:val="000109D0"/>
    <w:rsid w:val="00010F47"/>
    <w:rsid w:val="00010FE1"/>
    <w:rsid w:val="000111B3"/>
    <w:rsid w:val="00011431"/>
    <w:rsid w:val="0001147E"/>
    <w:rsid w:val="00011C1D"/>
    <w:rsid w:val="00011EB3"/>
    <w:rsid w:val="000123BD"/>
    <w:rsid w:val="00012A77"/>
    <w:rsid w:val="00012ADB"/>
    <w:rsid w:val="00012DE1"/>
    <w:rsid w:val="00012E63"/>
    <w:rsid w:val="00012EB4"/>
    <w:rsid w:val="000132EE"/>
    <w:rsid w:val="00013BF4"/>
    <w:rsid w:val="00014932"/>
    <w:rsid w:val="00014BE6"/>
    <w:rsid w:val="00014DB7"/>
    <w:rsid w:val="00014E65"/>
    <w:rsid w:val="00016321"/>
    <w:rsid w:val="0001673D"/>
    <w:rsid w:val="00016D61"/>
    <w:rsid w:val="000173C7"/>
    <w:rsid w:val="00017ADA"/>
    <w:rsid w:val="00017F09"/>
    <w:rsid w:val="00017FB3"/>
    <w:rsid w:val="0002058A"/>
    <w:rsid w:val="000206EA"/>
    <w:rsid w:val="000210AB"/>
    <w:rsid w:val="000217A5"/>
    <w:rsid w:val="000226F3"/>
    <w:rsid w:val="00022A02"/>
    <w:rsid w:val="00022A07"/>
    <w:rsid w:val="00022F44"/>
    <w:rsid w:val="00022FD1"/>
    <w:rsid w:val="000233C7"/>
    <w:rsid w:val="00023599"/>
    <w:rsid w:val="00023737"/>
    <w:rsid w:val="000237C7"/>
    <w:rsid w:val="00023DDC"/>
    <w:rsid w:val="000240CD"/>
    <w:rsid w:val="00024187"/>
    <w:rsid w:val="000241A8"/>
    <w:rsid w:val="00024245"/>
    <w:rsid w:val="0002424B"/>
    <w:rsid w:val="00024919"/>
    <w:rsid w:val="00024D41"/>
    <w:rsid w:val="0002505B"/>
    <w:rsid w:val="0002507D"/>
    <w:rsid w:val="000254B2"/>
    <w:rsid w:val="000255F0"/>
    <w:rsid w:val="000256B4"/>
    <w:rsid w:val="0002584E"/>
    <w:rsid w:val="00025B6F"/>
    <w:rsid w:val="00025E37"/>
    <w:rsid w:val="00026138"/>
    <w:rsid w:val="000261E3"/>
    <w:rsid w:val="00026486"/>
    <w:rsid w:val="0002670F"/>
    <w:rsid w:val="00026EDF"/>
    <w:rsid w:val="00026F22"/>
    <w:rsid w:val="00027103"/>
    <w:rsid w:val="000279A2"/>
    <w:rsid w:val="000301BD"/>
    <w:rsid w:val="000302F9"/>
    <w:rsid w:val="000305D2"/>
    <w:rsid w:val="00030B06"/>
    <w:rsid w:val="00030BE0"/>
    <w:rsid w:val="00030E45"/>
    <w:rsid w:val="00031DAC"/>
    <w:rsid w:val="000322FF"/>
    <w:rsid w:val="000328E8"/>
    <w:rsid w:val="00032A20"/>
    <w:rsid w:val="00032B6D"/>
    <w:rsid w:val="00032E97"/>
    <w:rsid w:val="00033149"/>
    <w:rsid w:val="0003353C"/>
    <w:rsid w:val="0003358E"/>
    <w:rsid w:val="000337BC"/>
    <w:rsid w:val="000338F4"/>
    <w:rsid w:val="00033BB1"/>
    <w:rsid w:val="000340E2"/>
    <w:rsid w:val="0003470D"/>
    <w:rsid w:val="00034D3E"/>
    <w:rsid w:val="0003577F"/>
    <w:rsid w:val="0003580A"/>
    <w:rsid w:val="00036083"/>
    <w:rsid w:val="00036991"/>
    <w:rsid w:val="00036A6C"/>
    <w:rsid w:val="00037032"/>
    <w:rsid w:val="000374DF"/>
    <w:rsid w:val="000378D2"/>
    <w:rsid w:val="000378DF"/>
    <w:rsid w:val="00037AAE"/>
    <w:rsid w:val="00040393"/>
    <w:rsid w:val="00040887"/>
    <w:rsid w:val="00041428"/>
    <w:rsid w:val="000417B5"/>
    <w:rsid w:val="00041BF2"/>
    <w:rsid w:val="00041C0B"/>
    <w:rsid w:val="00041FEB"/>
    <w:rsid w:val="00042E79"/>
    <w:rsid w:val="0004313F"/>
    <w:rsid w:val="0004339C"/>
    <w:rsid w:val="0004345F"/>
    <w:rsid w:val="0004360E"/>
    <w:rsid w:val="0004399C"/>
    <w:rsid w:val="00043EEF"/>
    <w:rsid w:val="00044737"/>
    <w:rsid w:val="00045DFD"/>
    <w:rsid w:val="00045F76"/>
    <w:rsid w:val="000466CA"/>
    <w:rsid w:val="00046718"/>
    <w:rsid w:val="0004710D"/>
    <w:rsid w:val="00047A8F"/>
    <w:rsid w:val="00047DA9"/>
    <w:rsid w:val="00047E16"/>
    <w:rsid w:val="00050253"/>
    <w:rsid w:val="00050448"/>
    <w:rsid w:val="00050566"/>
    <w:rsid w:val="00050A62"/>
    <w:rsid w:val="00050EEC"/>
    <w:rsid w:val="000513CA"/>
    <w:rsid w:val="000526A4"/>
    <w:rsid w:val="000529A8"/>
    <w:rsid w:val="000533B5"/>
    <w:rsid w:val="0005356C"/>
    <w:rsid w:val="00054AB8"/>
    <w:rsid w:val="00054B84"/>
    <w:rsid w:val="00055057"/>
    <w:rsid w:val="00055371"/>
    <w:rsid w:val="00055751"/>
    <w:rsid w:val="00055765"/>
    <w:rsid w:val="0005580E"/>
    <w:rsid w:val="00055DED"/>
    <w:rsid w:val="00055E60"/>
    <w:rsid w:val="00055F39"/>
    <w:rsid w:val="00056156"/>
    <w:rsid w:val="00056688"/>
    <w:rsid w:val="000567DC"/>
    <w:rsid w:val="00056AC2"/>
    <w:rsid w:val="00056EB2"/>
    <w:rsid w:val="000571D9"/>
    <w:rsid w:val="00057584"/>
    <w:rsid w:val="00057DB7"/>
    <w:rsid w:val="00060191"/>
    <w:rsid w:val="0006033E"/>
    <w:rsid w:val="0006062A"/>
    <w:rsid w:val="00060AB6"/>
    <w:rsid w:val="00060B8E"/>
    <w:rsid w:val="00061465"/>
    <w:rsid w:val="0006147D"/>
    <w:rsid w:val="00061A7F"/>
    <w:rsid w:val="0006300E"/>
    <w:rsid w:val="0006362A"/>
    <w:rsid w:val="00063DB8"/>
    <w:rsid w:val="00063FFC"/>
    <w:rsid w:val="00064224"/>
    <w:rsid w:val="00064900"/>
    <w:rsid w:val="00064D7B"/>
    <w:rsid w:val="00064F31"/>
    <w:rsid w:val="0006517E"/>
    <w:rsid w:val="00065397"/>
    <w:rsid w:val="000657B5"/>
    <w:rsid w:val="0006594A"/>
    <w:rsid w:val="00065CCE"/>
    <w:rsid w:val="0006638B"/>
    <w:rsid w:val="0006640F"/>
    <w:rsid w:val="00066577"/>
    <w:rsid w:val="000665B1"/>
    <w:rsid w:val="00066DAC"/>
    <w:rsid w:val="00066EBA"/>
    <w:rsid w:val="000670FD"/>
    <w:rsid w:val="00067642"/>
    <w:rsid w:val="000677FF"/>
    <w:rsid w:val="00067AEA"/>
    <w:rsid w:val="00067BE2"/>
    <w:rsid w:val="000701C9"/>
    <w:rsid w:val="00070752"/>
    <w:rsid w:val="000709AE"/>
    <w:rsid w:val="00070DF3"/>
    <w:rsid w:val="00071EE7"/>
    <w:rsid w:val="0007242F"/>
    <w:rsid w:val="00073299"/>
    <w:rsid w:val="00073690"/>
    <w:rsid w:val="00073800"/>
    <w:rsid w:val="00074354"/>
    <w:rsid w:val="000748B5"/>
    <w:rsid w:val="00074960"/>
    <w:rsid w:val="00074E09"/>
    <w:rsid w:val="00075010"/>
    <w:rsid w:val="0007536A"/>
    <w:rsid w:val="0007578D"/>
    <w:rsid w:val="000766A6"/>
    <w:rsid w:val="00076DC6"/>
    <w:rsid w:val="000772F3"/>
    <w:rsid w:val="000774BA"/>
    <w:rsid w:val="00077589"/>
    <w:rsid w:val="00080196"/>
    <w:rsid w:val="000808EA"/>
    <w:rsid w:val="000809A1"/>
    <w:rsid w:val="00081119"/>
    <w:rsid w:val="00081A81"/>
    <w:rsid w:val="00081B1F"/>
    <w:rsid w:val="00081F46"/>
    <w:rsid w:val="0008223A"/>
    <w:rsid w:val="000828D0"/>
    <w:rsid w:val="00082A03"/>
    <w:rsid w:val="00082BDF"/>
    <w:rsid w:val="00082F1C"/>
    <w:rsid w:val="000833E7"/>
    <w:rsid w:val="000835EC"/>
    <w:rsid w:val="00083678"/>
    <w:rsid w:val="000839E3"/>
    <w:rsid w:val="00083C04"/>
    <w:rsid w:val="000844EA"/>
    <w:rsid w:val="000849F1"/>
    <w:rsid w:val="00085032"/>
    <w:rsid w:val="00085551"/>
    <w:rsid w:val="00085786"/>
    <w:rsid w:val="000859D4"/>
    <w:rsid w:val="00085B1F"/>
    <w:rsid w:val="00085BEC"/>
    <w:rsid w:val="00085CE9"/>
    <w:rsid w:val="00085D5D"/>
    <w:rsid w:val="00086055"/>
    <w:rsid w:val="00086477"/>
    <w:rsid w:val="00086C8D"/>
    <w:rsid w:val="00086D93"/>
    <w:rsid w:val="00087028"/>
    <w:rsid w:val="0008778B"/>
    <w:rsid w:val="00087BB3"/>
    <w:rsid w:val="00087E10"/>
    <w:rsid w:val="00087EA1"/>
    <w:rsid w:val="00090046"/>
    <w:rsid w:val="00090569"/>
    <w:rsid w:val="00090731"/>
    <w:rsid w:val="00090AEE"/>
    <w:rsid w:val="00090FE1"/>
    <w:rsid w:val="000912AF"/>
    <w:rsid w:val="00091354"/>
    <w:rsid w:val="00092350"/>
    <w:rsid w:val="00092950"/>
    <w:rsid w:val="00092AB3"/>
    <w:rsid w:val="00092D5E"/>
    <w:rsid w:val="00093329"/>
    <w:rsid w:val="000938FB"/>
    <w:rsid w:val="00093B96"/>
    <w:rsid w:val="00093C13"/>
    <w:rsid w:val="00093CAA"/>
    <w:rsid w:val="00093E9C"/>
    <w:rsid w:val="00093F6D"/>
    <w:rsid w:val="00094614"/>
    <w:rsid w:val="0009493E"/>
    <w:rsid w:val="00094ADE"/>
    <w:rsid w:val="0009501C"/>
    <w:rsid w:val="000952E8"/>
    <w:rsid w:val="00095627"/>
    <w:rsid w:val="00096422"/>
    <w:rsid w:val="000968CF"/>
    <w:rsid w:val="00097B36"/>
    <w:rsid w:val="000A012A"/>
    <w:rsid w:val="000A039B"/>
    <w:rsid w:val="000A0D99"/>
    <w:rsid w:val="000A1011"/>
    <w:rsid w:val="000A20A1"/>
    <w:rsid w:val="000A31AD"/>
    <w:rsid w:val="000A3767"/>
    <w:rsid w:val="000A37D7"/>
    <w:rsid w:val="000A381B"/>
    <w:rsid w:val="000A3BC5"/>
    <w:rsid w:val="000A3BFF"/>
    <w:rsid w:val="000A434A"/>
    <w:rsid w:val="000A46C1"/>
    <w:rsid w:val="000A4AC5"/>
    <w:rsid w:val="000A4B70"/>
    <w:rsid w:val="000A4E9B"/>
    <w:rsid w:val="000A5386"/>
    <w:rsid w:val="000A5A68"/>
    <w:rsid w:val="000A5BC3"/>
    <w:rsid w:val="000A5E10"/>
    <w:rsid w:val="000A6652"/>
    <w:rsid w:val="000A6D59"/>
    <w:rsid w:val="000A7095"/>
    <w:rsid w:val="000A7462"/>
    <w:rsid w:val="000A7941"/>
    <w:rsid w:val="000A7CF7"/>
    <w:rsid w:val="000B0406"/>
    <w:rsid w:val="000B0A68"/>
    <w:rsid w:val="000B0BF5"/>
    <w:rsid w:val="000B0C46"/>
    <w:rsid w:val="000B1B2E"/>
    <w:rsid w:val="000B232B"/>
    <w:rsid w:val="000B278C"/>
    <w:rsid w:val="000B2F7D"/>
    <w:rsid w:val="000B32B7"/>
    <w:rsid w:val="000B3536"/>
    <w:rsid w:val="000B35C2"/>
    <w:rsid w:val="000B369B"/>
    <w:rsid w:val="000B3A36"/>
    <w:rsid w:val="000B3D95"/>
    <w:rsid w:val="000B41E4"/>
    <w:rsid w:val="000B43CC"/>
    <w:rsid w:val="000B4505"/>
    <w:rsid w:val="000B4682"/>
    <w:rsid w:val="000B46C9"/>
    <w:rsid w:val="000B4840"/>
    <w:rsid w:val="000B4A79"/>
    <w:rsid w:val="000B4B64"/>
    <w:rsid w:val="000B4CB8"/>
    <w:rsid w:val="000B4D46"/>
    <w:rsid w:val="000B4FA3"/>
    <w:rsid w:val="000B699E"/>
    <w:rsid w:val="000B6C90"/>
    <w:rsid w:val="000B6E65"/>
    <w:rsid w:val="000B6F85"/>
    <w:rsid w:val="000B70ED"/>
    <w:rsid w:val="000B722F"/>
    <w:rsid w:val="000B7253"/>
    <w:rsid w:val="000B7C2B"/>
    <w:rsid w:val="000B7E3B"/>
    <w:rsid w:val="000C02A5"/>
    <w:rsid w:val="000C082B"/>
    <w:rsid w:val="000C0B34"/>
    <w:rsid w:val="000C12BB"/>
    <w:rsid w:val="000C1CBD"/>
    <w:rsid w:val="000C2194"/>
    <w:rsid w:val="000C2428"/>
    <w:rsid w:val="000C3006"/>
    <w:rsid w:val="000C33AD"/>
    <w:rsid w:val="000C33D3"/>
    <w:rsid w:val="000C347F"/>
    <w:rsid w:val="000C3483"/>
    <w:rsid w:val="000C4B97"/>
    <w:rsid w:val="000C4CAC"/>
    <w:rsid w:val="000C535A"/>
    <w:rsid w:val="000C550A"/>
    <w:rsid w:val="000C58E1"/>
    <w:rsid w:val="000C596B"/>
    <w:rsid w:val="000C68F6"/>
    <w:rsid w:val="000C6D32"/>
    <w:rsid w:val="000C6D47"/>
    <w:rsid w:val="000C76B1"/>
    <w:rsid w:val="000C7D1C"/>
    <w:rsid w:val="000C7E43"/>
    <w:rsid w:val="000D01A3"/>
    <w:rsid w:val="000D086B"/>
    <w:rsid w:val="000D08A9"/>
    <w:rsid w:val="000D11F6"/>
    <w:rsid w:val="000D1403"/>
    <w:rsid w:val="000D17FF"/>
    <w:rsid w:val="000D1986"/>
    <w:rsid w:val="000D1BA7"/>
    <w:rsid w:val="000D1C40"/>
    <w:rsid w:val="000D1D14"/>
    <w:rsid w:val="000D20AD"/>
    <w:rsid w:val="000D241D"/>
    <w:rsid w:val="000D25B7"/>
    <w:rsid w:val="000D2831"/>
    <w:rsid w:val="000D29E8"/>
    <w:rsid w:val="000D2C3B"/>
    <w:rsid w:val="000D2D1E"/>
    <w:rsid w:val="000D3416"/>
    <w:rsid w:val="000D3547"/>
    <w:rsid w:val="000D3DA8"/>
    <w:rsid w:val="000D3F04"/>
    <w:rsid w:val="000D4459"/>
    <w:rsid w:val="000D4D4F"/>
    <w:rsid w:val="000D52CC"/>
    <w:rsid w:val="000D5791"/>
    <w:rsid w:val="000D592D"/>
    <w:rsid w:val="000D5953"/>
    <w:rsid w:val="000D5CDC"/>
    <w:rsid w:val="000D5F8F"/>
    <w:rsid w:val="000D62FB"/>
    <w:rsid w:val="000D6471"/>
    <w:rsid w:val="000D663A"/>
    <w:rsid w:val="000D665A"/>
    <w:rsid w:val="000D6A8C"/>
    <w:rsid w:val="000D6C5A"/>
    <w:rsid w:val="000D6FE3"/>
    <w:rsid w:val="000D702F"/>
    <w:rsid w:val="000D770A"/>
    <w:rsid w:val="000D77E9"/>
    <w:rsid w:val="000D7885"/>
    <w:rsid w:val="000D79E3"/>
    <w:rsid w:val="000E02CE"/>
    <w:rsid w:val="000E09A4"/>
    <w:rsid w:val="000E09DE"/>
    <w:rsid w:val="000E0B34"/>
    <w:rsid w:val="000E1652"/>
    <w:rsid w:val="000E181A"/>
    <w:rsid w:val="000E1A89"/>
    <w:rsid w:val="000E1CD4"/>
    <w:rsid w:val="000E1DF1"/>
    <w:rsid w:val="000E1E4A"/>
    <w:rsid w:val="000E2121"/>
    <w:rsid w:val="000E2177"/>
    <w:rsid w:val="000E2536"/>
    <w:rsid w:val="000E2541"/>
    <w:rsid w:val="000E3210"/>
    <w:rsid w:val="000E326A"/>
    <w:rsid w:val="000E3AC7"/>
    <w:rsid w:val="000E3CA0"/>
    <w:rsid w:val="000E3EBB"/>
    <w:rsid w:val="000E434D"/>
    <w:rsid w:val="000E4459"/>
    <w:rsid w:val="000E45C2"/>
    <w:rsid w:val="000E4772"/>
    <w:rsid w:val="000E47FA"/>
    <w:rsid w:val="000E4889"/>
    <w:rsid w:val="000E4909"/>
    <w:rsid w:val="000E4947"/>
    <w:rsid w:val="000E4EF2"/>
    <w:rsid w:val="000E5187"/>
    <w:rsid w:val="000E51D5"/>
    <w:rsid w:val="000E550D"/>
    <w:rsid w:val="000E5602"/>
    <w:rsid w:val="000E5850"/>
    <w:rsid w:val="000E5BDC"/>
    <w:rsid w:val="000E5D56"/>
    <w:rsid w:val="000E5F8A"/>
    <w:rsid w:val="000E6296"/>
    <w:rsid w:val="000E655B"/>
    <w:rsid w:val="000E6889"/>
    <w:rsid w:val="000E6A65"/>
    <w:rsid w:val="000E6BC0"/>
    <w:rsid w:val="000E7E5C"/>
    <w:rsid w:val="000F022A"/>
    <w:rsid w:val="000F03AC"/>
    <w:rsid w:val="000F09C5"/>
    <w:rsid w:val="000F0C38"/>
    <w:rsid w:val="000F0DAC"/>
    <w:rsid w:val="000F1192"/>
    <w:rsid w:val="000F14E4"/>
    <w:rsid w:val="000F15D8"/>
    <w:rsid w:val="000F1808"/>
    <w:rsid w:val="000F1952"/>
    <w:rsid w:val="000F1CA1"/>
    <w:rsid w:val="000F1FA5"/>
    <w:rsid w:val="000F23D7"/>
    <w:rsid w:val="000F2717"/>
    <w:rsid w:val="000F275D"/>
    <w:rsid w:val="000F2773"/>
    <w:rsid w:val="000F2A29"/>
    <w:rsid w:val="000F2AFF"/>
    <w:rsid w:val="000F2C80"/>
    <w:rsid w:val="000F440E"/>
    <w:rsid w:val="000F4A6F"/>
    <w:rsid w:val="000F4A9D"/>
    <w:rsid w:val="000F4B68"/>
    <w:rsid w:val="000F57C7"/>
    <w:rsid w:val="000F584D"/>
    <w:rsid w:val="000F5BF6"/>
    <w:rsid w:val="000F5E95"/>
    <w:rsid w:val="000F5F08"/>
    <w:rsid w:val="000F5F88"/>
    <w:rsid w:val="000F6041"/>
    <w:rsid w:val="000F628C"/>
    <w:rsid w:val="000F64E6"/>
    <w:rsid w:val="000F6AC5"/>
    <w:rsid w:val="000F6AF8"/>
    <w:rsid w:val="000F6B52"/>
    <w:rsid w:val="000F707E"/>
    <w:rsid w:val="000F76F9"/>
    <w:rsid w:val="000F7C87"/>
    <w:rsid w:val="000F7E83"/>
    <w:rsid w:val="000F7F40"/>
    <w:rsid w:val="0010017A"/>
    <w:rsid w:val="0010037B"/>
    <w:rsid w:val="0010062F"/>
    <w:rsid w:val="001007F4"/>
    <w:rsid w:val="00100995"/>
    <w:rsid w:val="001014EC"/>
    <w:rsid w:val="0010177F"/>
    <w:rsid w:val="00101CE7"/>
    <w:rsid w:val="00102009"/>
    <w:rsid w:val="0010226C"/>
    <w:rsid w:val="0010247C"/>
    <w:rsid w:val="001026DB"/>
    <w:rsid w:val="00102FCB"/>
    <w:rsid w:val="00103286"/>
    <w:rsid w:val="00103B2C"/>
    <w:rsid w:val="00104516"/>
    <w:rsid w:val="0010451E"/>
    <w:rsid w:val="001045A5"/>
    <w:rsid w:val="001045A8"/>
    <w:rsid w:val="00104D4C"/>
    <w:rsid w:val="00105B0F"/>
    <w:rsid w:val="00105C02"/>
    <w:rsid w:val="00105C8A"/>
    <w:rsid w:val="00106B61"/>
    <w:rsid w:val="00106B6C"/>
    <w:rsid w:val="00106C24"/>
    <w:rsid w:val="00106DEA"/>
    <w:rsid w:val="00107517"/>
    <w:rsid w:val="00107CED"/>
    <w:rsid w:val="00107D9A"/>
    <w:rsid w:val="00110345"/>
    <w:rsid w:val="00110783"/>
    <w:rsid w:val="00110A06"/>
    <w:rsid w:val="00110B4B"/>
    <w:rsid w:val="00110E0F"/>
    <w:rsid w:val="00110F43"/>
    <w:rsid w:val="0011108C"/>
    <w:rsid w:val="001113CF"/>
    <w:rsid w:val="001114DA"/>
    <w:rsid w:val="00111A65"/>
    <w:rsid w:val="00111B71"/>
    <w:rsid w:val="00111E4A"/>
    <w:rsid w:val="00112597"/>
    <w:rsid w:val="00112A9F"/>
    <w:rsid w:val="00112BC2"/>
    <w:rsid w:val="00112FC1"/>
    <w:rsid w:val="00113185"/>
    <w:rsid w:val="00113417"/>
    <w:rsid w:val="001135C7"/>
    <w:rsid w:val="00113710"/>
    <w:rsid w:val="0011381E"/>
    <w:rsid w:val="00113863"/>
    <w:rsid w:val="00113D4E"/>
    <w:rsid w:val="00113ECB"/>
    <w:rsid w:val="00114176"/>
    <w:rsid w:val="00114365"/>
    <w:rsid w:val="001146A3"/>
    <w:rsid w:val="001146E7"/>
    <w:rsid w:val="001158FD"/>
    <w:rsid w:val="00115B8D"/>
    <w:rsid w:val="00116095"/>
    <w:rsid w:val="0011653C"/>
    <w:rsid w:val="00117082"/>
    <w:rsid w:val="00117601"/>
    <w:rsid w:val="0011789B"/>
    <w:rsid w:val="001179A4"/>
    <w:rsid w:val="00117B8D"/>
    <w:rsid w:val="00117B91"/>
    <w:rsid w:val="00120073"/>
    <w:rsid w:val="0012062E"/>
    <w:rsid w:val="00120A9C"/>
    <w:rsid w:val="00121022"/>
    <w:rsid w:val="001212C7"/>
    <w:rsid w:val="00121577"/>
    <w:rsid w:val="001215BB"/>
    <w:rsid w:val="00121865"/>
    <w:rsid w:val="00121FDC"/>
    <w:rsid w:val="001227AD"/>
    <w:rsid w:val="00122A32"/>
    <w:rsid w:val="00123569"/>
    <w:rsid w:val="00123786"/>
    <w:rsid w:val="00123954"/>
    <w:rsid w:val="00123E37"/>
    <w:rsid w:val="001240E9"/>
    <w:rsid w:val="001247FC"/>
    <w:rsid w:val="00124D6D"/>
    <w:rsid w:val="00125484"/>
    <w:rsid w:val="0012561F"/>
    <w:rsid w:val="001258C2"/>
    <w:rsid w:val="001258DB"/>
    <w:rsid w:val="00125908"/>
    <w:rsid w:val="001262E5"/>
    <w:rsid w:val="001263CF"/>
    <w:rsid w:val="00127038"/>
    <w:rsid w:val="001271E4"/>
    <w:rsid w:val="001277CC"/>
    <w:rsid w:val="001278B2"/>
    <w:rsid w:val="00127AE3"/>
    <w:rsid w:val="00127F78"/>
    <w:rsid w:val="00127FF3"/>
    <w:rsid w:val="00130173"/>
    <w:rsid w:val="00130948"/>
    <w:rsid w:val="00130A18"/>
    <w:rsid w:val="00130CF2"/>
    <w:rsid w:val="00130FB9"/>
    <w:rsid w:val="001316D8"/>
    <w:rsid w:val="001317A6"/>
    <w:rsid w:val="00132342"/>
    <w:rsid w:val="00132CCB"/>
    <w:rsid w:val="00132D76"/>
    <w:rsid w:val="00132F32"/>
    <w:rsid w:val="00132FCF"/>
    <w:rsid w:val="0013311B"/>
    <w:rsid w:val="001332BA"/>
    <w:rsid w:val="0013346E"/>
    <w:rsid w:val="00133FD0"/>
    <w:rsid w:val="0013406A"/>
    <w:rsid w:val="001347BE"/>
    <w:rsid w:val="0013548D"/>
    <w:rsid w:val="001354AF"/>
    <w:rsid w:val="001357B7"/>
    <w:rsid w:val="00135DED"/>
    <w:rsid w:val="00135DFB"/>
    <w:rsid w:val="00135E05"/>
    <w:rsid w:val="00135FB3"/>
    <w:rsid w:val="001361F3"/>
    <w:rsid w:val="00136415"/>
    <w:rsid w:val="00136CF1"/>
    <w:rsid w:val="001375B0"/>
    <w:rsid w:val="00137935"/>
    <w:rsid w:val="00140228"/>
    <w:rsid w:val="00140910"/>
    <w:rsid w:val="00140DDD"/>
    <w:rsid w:val="00140ED5"/>
    <w:rsid w:val="00141230"/>
    <w:rsid w:val="001416BA"/>
    <w:rsid w:val="00141C8F"/>
    <w:rsid w:val="00141F18"/>
    <w:rsid w:val="001421C6"/>
    <w:rsid w:val="001422BE"/>
    <w:rsid w:val="00142982"/>
    <w:rsid w:val="00142CE6"/>
    <w:rsid w:val="00142E1C"/>
    <w:rsid w:val="0014333C"/>
    <w:rsid w:val="00143E82"/>
    <w:rsid w:val="00144352"/>
    <w:rsid w:val="00144580"/>
    <w:rsid w:val="00144746"/>
    <w:rsid w:val="00144C5A"/>
    <w:rsid w:val="00144E30"/>
    <w:rsid w:val="001455FA"/>
    <w:rsid w:val="001459EF"/>
    <w:rsid w:val="00145F99"/>
    <w:rsid w:val="00145F9D"/>
    <w:rsid w:val="0014628D"/>
    <w:rsid w:val="001466A4"/>
    <w:rsid w:val="00146975"/>
    <w:rsid w:val="00146D3C"/>
    <w:rsid w:val="00146D60"/>
    <w:rsid w:val="0014769D"/>
    <w:rsid w:val="0015009E"/>
    <w:rsid w:val="0015022A"/>
    <w:rsid w:val="00150733"/>
    <w:rsid w:val="001507E3"/>
    <w:rsid w:val="00150802"/>
    <w:rsid w:val="0015085F"/>
    <w:rsid w:val="00150972"/>
    <w:rsid w:val="00150B69"/>
    <w:rsid w:val="00150D97"/>
    <w:rsid w:val="00150DA8"/>
    <w:rsid w:val="001510A6"/>
    <w:rsid w:val="001510E0"/>
    <w:rsid w:val="001527B1"/>
    <w:rsid w:val="001529A7"/>
    <w:rsid w:val="00152A11"/>
    <w:rsid w:val="00152B32"/>
    <w:rsid w:val="001538E1"/>
    <w:rsid w:val="00154282"/>
    <w:rsid w:val="001548D5"/>
    <w:rsid w:val="0015491B"/>
    <w:rsid w:val="00154998"/>
    <w:rsid w:val="001549F1"/>
    <w:rsid w:val="00154CE6"/>
    <w:rsid w:val="00154EA4"/>
    <w:rsid w:val="00154F9F"/>
    <w:rsid w:val="00155406"/>
    <w:rsid w:val="001556F3"/>
    <w:rsid w:val="001557B9"/>
    <w:rsid w:val="001559E8"/>
    <w:rsid w:val="00155B28"/>
    <w:rsid w:val="00155BDA"/>
    <w:rsid w:val="00156C92"/>
    <w:rsid w:val="0015735F"/>
    <w:rsid w:val="00157669"/>
    <w:rsid w:val="001577FE"/>
    <w:rsid w:val="001579FA"/>
    <w:rsid w:val="00157A69"/>
    <w:rsid w:val="00157E44"/>
    <w:rsid w:val="00157F4E"/>
    <w:rsid w:val="00157FE5"/>
    <w:rsid w:val="0016003F"/>
    <w:rsid w:val="0016014C"/>
    <w:rsid w:val="00160177"/>
    <w:rsid w:val="00160184"/>
    <w:rsid w:val="001601FC"/>
    <w:rsid w:val="00160463"/>
    <w:rsid w:val="001604E4"/>
    <w:rsid w:val="001611F7"/>
    <w:rsid w:val="0016187F"/>
    <w:rsid w:val="00161EE5"/>
    <w:rsid w:val="001623B1"/>
    <w:rsid w:val="001623CD"/>
    <w:rsid w:val="00162431"/>
    <w:rsid w:val="001629E7"/>
    <w:rsid w:val="0016446D"/>
    <w:rsid w:val="001651CF"/>
    <w:rsid w:val="001656CA"/>
    <w:rsid w:val="00165A13"/>
    <w:rsid w:val="00165DB4"/>
    <w:rsid w:val="00165F88"/>
    <w:rsid w:val="001663B3"/>
    <w:rsid w:val="001666C8"/>
    <w:rsid w:val="00166C57"/>
    <w:rsid w:val="00166DDD"/>
    <w:rsid w:val="001670E5"/>
    <w:rsid w:val="001672BC"/>
    <w:rsid w:val="00167384"/>
    <w:rsid w:val="00170217"/>
    <w:rsid w:val="00170262"/>
    <w:rsid w:val="001702B1"/>
    <w:rsid w:val="001705C5"/>
    <w:rsid w:val="00170809"/>
    <w:rsid w:val="00170903"/>
    <w:rsid w:val="00170A2A"/>
    <w:rsid w:val="00170CBA"/>
    <w:rsid w:val="00170F29"/>
    <w:rsid w:val="00171070"/>
    <w:rsid w:val="00171A05"/>
    <w:rsid w:val="00171DF6"/>
    <w:rsid w:val="001725C0"/>
    <w:rsid w:val="001726AE"/>
    <w:rsid w:val="00173121"/>
    <w:rsid w:val="0017362C"/>
    <w:rsid w:val="00173D2F"/>
    <w:rsid w:val="00173E59"/>
    <w:rsid w:val="001743DC"/>
    <w:rsid w:val="00174776"/>
    <w:rsid w:val="001747F5"/>
    <w:rsid w:val="00174A97"/>
    <w:rsid w:val="001752C2"/>
    <w:rsid w:val="00175366"/>
    <w:rsid w:val="0017542D"/>
    <w:rsid w:val="00175584"/>
    <w:rsid w:val="0017558A"/>
    <w:rsid w:val="00175948"/>
    <w:rsid w:val="00175DDC"/>
    <w:rsid w:val="00176153"/>
    <w:rsid w:val="00176C88"/>
    <w:rsid w:val="00176C95"/>
    <w:rsid w:val="001772EE"/>
    <w:rsid w:val="00177A22"/>
    <w:rsid w:val="00177EBF"/>
    <w:rsid w:val="00180042"/>
    <w:rsid w:val="00180066"/>
    <w:rsid w:val="001803F9"/>
    <w:rsid w:val="001805A7"/>
    <w:rsid w:val="00180C75"/>
    <w:rsid w:val="001812FF"/>
    <w:rsid w:val="00181483"/>
    <w:rsid w:val="001814F8"/>
    <w:rsid w:val="00181716"/>
    <w:rsid w:val="00181C56"/>
    <w:rsid w:val="00181FF1"/>
    <w:rsid w:val="001829F6"/>
    <w:rsid w:val="00182EFF"/>
    <w:rsid w:val="00183A1D"/>
    <w:rsid w:val="0018409D"/>
    <w:rsid w:val="0018424E"/>
    <w:rsid w:val="001843F8"/>
    <w:rsid w:val="001844A3"/>
    <w:rsid w:val="00184586"/>
    <w:rsid w:val="00184A04"/>
    <w:rsid w:val="00184CD9"/>
    <w:rsid w:val="00185256"/>
    <w:rsid w:val="001853F3"/>
    <w:rsid w:val="001859C4"/>
    <w:rsid w:val="00185ABF"/>
    <w:rsid w:val="00185DF4"/>
    <w:rsid w:val="001862B9"/>
    <w:rsid w:val="0018641D"/>
    <w:rsid w:val="00186803"/>
    <w:rsid w:val="00186A45"/>
    <w:rsid w:val="00186B69"/>
    <w:rsid w:val="00186E57"/>
    <w:rsid w:val="00186F10"/>
    <w:rsid w:val="00187219"/>
    <w:rsid w:val="001878F8"/>
    <w:rsid w:val="00187E1A"/>
    <w:rsid w:val="00190890"/>
    <w:rsid w:val="001908EB"/>
    <w:rsid w:val="001911AE"/>
    <w:rsid w:val="001914AE"/>
    <w:rsid w:val="00191BAB"/>
    <w:rsid w:val="001925E5"/>
    <w:rsid w:val="001925EC"/>
    <w:rsid w:val="001926E9"/>
    <w:rsid w:val="001928E8"/>
    <w:rsid w:val="00194016"/>
    <w:rsid w:val="00194055"/>
    <w:rsid w:val="00194885"/>
    <w:rsid w:val="00194BDF"/>
    <w:rsid w:val="00194CCF"/>
    <w:rsid w:val="00194E76"/>
    <w:rsid w:val="00195974"/>
    <w:rsid w:val="0019597B"/>
    <w:rsid w:val="00195EC7"/>
    <w:rsid w:val="001967A7"/>
    <w:rsid w:val="001967D6"/>
    <w:rsid w:val="00196B74"/>
    <w:rsid w:val="00196CA0"/>
    <w:rsid w:val="00196F0F"/>
    <w:rsid w:val="00196F91"/>
    <w:rsid w:val="001978E2"/>
    <w:rsid w:val="00197A03"/>
    <w:rsid w:val="00197E48"/>
    <w:rsid w:val="00197F80"/>
    <w:rsid w:val="001A021D"/>
    <w:rsid w:val="001A0659"/>
    <w:rsid w:val="001A08A6"/>
    <w:rsid w:val="001A0BEB"/>
    <w:rsid w:val="001A0C99"/>
    <w:rsid w:val="001A0E57"/>
    <w:rsid w:val="001A0F70"/>
    <w:rsid w:val="001A1982"/>
    <w:rsid w:val="001A287A"/>
    <w:rsid w:val="001A2D92"/>
    <w:rsid w:val="001A2DE6"/>
    <w:rsid w:val="001A2F02"/>
    <w:rsid w:val="001A3476"/>
    <w:rsid w:val="001A34CF"/>
    <w:rsid w:val="001A36BF"/>
    <w:rsid w:val="001A38D3"/>
    <w:rsid w:val="001A4007"/>
    <w:rsid w:val="001A4197"/>
    <w:rsid w:val="001A428A"/>
    <w:rsid w:val="001A4EA3"/>
    <w:rsid w:val="001A503C"/>
    <w:rsid w:val="001A517B"/>
    <w:rsid w:val="001A54B2"/>
    <w:rsid w:val="001A634B"/>
    <w:rsid w:val="001A64C8"/>
    <w:rsid w:val="001A6562"/>
    <w:rsid w:val="001A6C08"/>
    <w:rsid w:val="001A70FE"/>
    <w:rsid w:val="001A796B"/>
    <w:rsid w:val="001A79B5"/>
    <w:rsid w:val="001A7B60"/>
    <w:rsid w:val="001A7C28"/>
    <w:rsid w:val="001A7CB5"/>
    <w:rsid w:val="001A7DC1"/>
    <w:rsid w:val="001A7E52"/>
    <w:rsid w:val="001B0016"/>
    <w:rsid w:val="001B014A"/>
    <w:rsid w:val="001B05E2"/>
    <w:rsid w:val="001B1D90"/>
    <w:rsid w:val="001B1F0E"/>
    <w:rsid w:val="001B1F98"/>
    <w:rsid w:val="001B218C"/>
    <w:rsid w:val="001B26AB"/>
    <w:rsid w:val="001B286F"/>
    <w:rsid w:val="001B35B5"/>
    <w:rsid w:val="001B37E7"/>
    <w:rsid w:val="001B3BC6"/>
    <w:rsid w:val="001B412C"/>
    <w:rsid w:val="001B4219"/>
    <w:rsid w:val="001B47D7"/>
    <w:rsid w:val="001B4DB6"/>
    <w:rsid w:val="001B4EA6"/>
    <w:rsid w:val="001B51A2"/>
    <w:rsid w:val="001B51B8"/>
    <w:rsid w:val="001B5428"/>
    <w:rsid w:val="001B5FD7"/>
    <w:rsid w:val="001B62D8"/>
    <w:rsid w:val="001B6712"/>
    <w:rsid w:val="001B72AD"/>
    <w:rsid w:val="001B73F1"/>
    <w:rsid w:val="001B7829"/>
    <w:rsid w:val="001C0089"/>
    <w:rsid w:val="001C080E"/>
    <w:rsid w:val="001C0C86"/>
    <w:rsid w:val="001C0E28"/>
    <w:rsid w:val="001C0F51"/>
    <w:rsid w:val="001C1FFA"/>
    <w:rsid w:val="001C227B"/>
    <w:rsid w:val="001C22D6"/>
    <w:rsid w:val="001C2596"/>
    <w:rsid w:val="001C2787"/>
    <w:rsid w:val="001C29AF"/>
    <w:rsid w:val="001C2B99"/>
    <w:rsid w:val="001C2C86"/>
    <w:rsid w:val="001C2DC2"/>
    <w:rsid w:val="001C36C3"/>
    <w:rsid w:val="001C4410"/>
    <w:rsid w:val="001C49BB"/>
    <w:rsid w:val="001C52D7"/>
    <w:rsid w:val="001C5404"/>
    <w:rsid w:val="001C551C"/>
    <w:rsid w:val="001C5524"/>
    <w:rsid w:val="001C5541"/>
    <w:rsid w:val="001C59F7"/>
    <w:rsid w:val="001C5C24"/>
    <w:rsid w:val="001C5CDE"/>
    <w:rsid w:val="001C5EB8"/>
    <w:rsid w:val="001C6140"/>
    <w:rsid w:val="001C6147"/>
    <w:rsid w:val="001C630A"/>
    <w:rsid w:val="001C6BA8"/>
    <w:rsid w:val="001C6BE4"/>
    <w:rsid w:val="001C6C54"/>
    <w:rsid w:val="001C74E5"/>
    <w:rsid w:val="001C79C9"/>
    <w:rsid w:val="001C7D64"/>
    <w:rsid w:val="001C7D6D"/>
    <w:rsid w:val="001C7DCD"/>
    <w:rsid w:val="001D0128"/>
    <w:rsid w:val="001D02F8"/>
    <w:rsid w:val="001D05E3"/>
    <w:rsid w:val="001D08B0"/>
    <w:rsid w:val="001D11B1"/>
    <w:rsid w:val="001D1B5A"/>
    <w:rsid w:val="001D1FF9"/>
    <w:rsid w:val="001D276C"/>
    <w:rsid w:val="001D2882"/>
    <w:rsid w:val="001D299E"/>
    <w:rsid w:val="001D2B7D"/>
    <w:rsid w:val="001D2BCD"/>
    <w:rsid w:val="001D2BD2"/>
    <w:rsid w:val="001D2D0A"/>
    <w:rsid w:val="001D2F5A"/>
    <w:rsid w:val="001D3583"/>
    <w:rsid w:val="001D3B25"/>
    <w:rsid w:val="001D416C"/>
    <w:rsid w:val="001D47FE"/>
    <w:rsid w:val="001D504D"/>
    <w:rsid w:val="001D5413"/>
    <w:rsid w:val="001D55B7"/>
    <w:rsid w:val="001D69D1"/>
    <w:rsid w:val="001D6A57"/>
    <w:rsid w:val="001D71D2"/>
    <w:rsid w:val="001D74B2"/>
    <w:rsid w:val="001D79EF"/>
    <w:rsid w:val="001D7A59"/>
    <w:rsid w:val="001D7F5D"/>
    <w:rsid w:val="001E0468"/>
    <w:rsid w:val="001E059A"/>
    <w:rsid w:val="001E09B1"/>
    <w:rsid w:val="001E0ACA"/>
    <w:rsid w:val="001E0C39"/>
    <w:rsid w:val="001E0F89"/>
    <w:rsid w:val="001E0FE3"/>
    <w:rsid w:val="001E0FEE"/>
    <w:rsid w:val="001E1346"/>
    <w:rsid w:val="001E18CB"/>
    <w:rsid w:val="001E1D10"/>
    <w:rsid w:val="001E1E6F"/>
    <w:rsid w:val="001E2515"/>
    <w:rsid w:val="001E2552"/>
    <w:rsid w:val="001E26EE"/>
    <w:rsid w:val="001E2854"/>
    <w:rsid w:val="001E296D"/>
    <w:rsid w:val="001E2F72"/>
    <w:rsid w:val="001E337F"/>
    <w:rsid w:val="001E34A2"/>
    <w:rsid w:val="001E3F27"/>
    <w:rsid w:val="001E47A9"/>
    <w:rsid w:val="001E4CC5"/>
    <w:rsid w:val="001E54BF"/>
    <w:rsid w:val="001E576F"/>
    <w:rsid w:val="001E596D"/>
    <w:rsid w:val="001E6646"/>
    <w:rsid w:val="001E669F"/>
    <w:rsid w:val="001E69D0"/>
    <w:rsid w:val="001E6C61"/>
    <w:rsid w:val="001E70D6"/>
    <w:rsid w:val="001F0208"/>
    <w:rsid w:val="001F02F1"/>
    <w:rsid w:val="001F04AA"/>
    <w:rsid w:val="001F050C"/>
    <w:rsid w:val="001F06A4"/>
    <w:rsid w:val="001F1422"/>
    <w:rsid w:val="001F16E7"/>
    <w:rsid w:val="001F172F"/>
    <w:rsid w:val="001F221D"/>
    <w:rsid w:val="001F2240"/>
    <w:rsid w:val="001F2C21"/>
    <w:rsid w:val="001F2D79"/>
    <w:rsid w:val="001F2E84"/>
    <w:rsid w:val="001F3279"/>
    <w:rsid w:val="001F348D"/>
    <w:rsid w:val="001F3843"/>
    <w:rsid w:val="001F3A54"/>
    <w:rsid w:val="001F3AE9"/>
    <w:rsid w:val="001F3BB5"/>
    <w:rsid w:val="001F3CE3"/>
    <w:rsid w:val="001F4772"/>
    <w:rsid w:val="001F477A"/>
    <w:rsid w:val="001F4E45"/>
    <w:rsid w:val="001F5553"/>
    <w:rsid w:val="001F5647"/>
    <w:rsid w:val="001F571A"/>
    <w:rsid w:val="001F5A87"/>
    <w:rsid w:val="001F5F54"/>
    <w:rsid w:val="001F6499"/>
    <w:rsid w:val="001F669F"/>
    <w:rsid w:val="001F70A1"/>
    <w:rsid w:val="001F755A"/>
    <w:rsid w:val="001F75CA"/>
    <w:rsid w:val="001F7F9C"/>
    <w:rsid w:val="00200046"/>
    <w:rsid w:val="00200251"/>
    <w:rsid w:val="00200294"/>
    <w:rsid w:val="0020073F"/>
    <w:rsid w:val="00200842"/>
    <w:rsid w:val="00200862"/>
    <w:rsid w:val="00201084"/>
    <w:rsid w:val="002013E0"/>
    <w:rsid w:val="002013F6"/>
    <w:rsid w:val="0020157C"/>
    <w:rsid w:val="0020193E"/>
    <w:rsid w:val="002026EB"/>
    <w:rsid w:val="00202ABB"/>
    <w:rsid w:val="00202D97"/>
    <w:rsid w:val="00202F4C"/>
    <w:rsid w:val="002032EA"/>
    <w:rsid w:val="00203525"/>
    <w:rsid w:val="0020376F"/>
    <w:rsid w:val="002038D9"/>
    <w:rsid w:val="00203B62"/>
    <w:rsid w:val="0020429D"/>
    <w:rsid w:val="002043EE"/>
    <w:rsid w:val="00204968"/>
    <w:rsid w:val="00204D12"/>
    <w:rsid w:val="0020529B"/>
    <w:rsid w:val="00205BFF"/>
    <w:rsid w:val="00206122"/>
    <w:rsid w:val="0020620F"/>
    <w:rsid w:val="00206256"/>
    <w:rsid w:val="00206337"/>
    <w:rsid w:val="00206661"/>
    <w:rsid w:val="00206B06"/>
    <w:rsid w:val="00206C01"/>
    <w:rsid w:val="002079DB"/>
    <w:rsid w:val="00207B0A"/>
    <w:rsid w:val="00207EBF"/>
    <w:rsid w:val="00210774"/>
    <w:rsid w:val="00210AEF"/>
    <w:rsid w:val="00210BBC"/>
    <w:rsid w:val="002110CB"/>
    <w:rsid w:val="002112E2"/>
    <w:rsid w:val="0021131A"/>
    <w:rsid w:val="002113AF"/>
    <w:rsid w:val="00211904"/>
    <w:rsid w:val="00212277"/>
    <w:rsid w:val="002128AA"/>
    <w:rsid w:val="00212C70"/>
    <w:rsid w:val="0021318A"/>
    <w:rsid w:val="002133C6"/>
    <w:rsid w:val="00213F03"/>
    <w:rsid w:val="002141E8"/>
    <w:rsid w:val="0021422A"/>
    <w:rsid w:val="002142DC"/>
    <w:rsid w:val="00214ECD"/>
    <w:rsid w:val="002157DF"/>
    <w:rsid w:val="00215850"/>
    <w:rsid w:val="00215A00"/>
    <w:rsid w:val="00215E0D"/>
    <w:rsid w:val="002160BA"/>
    <w:rsid w:val="0021628D"/>
    <w:rsid w:val="002164D2"/>
    <w:rsid w:val="0021791B"/>
    <w:rsid w:val="002203EC"/>
    <w:rsid w:val="00220715"/>
    <w:rsid w:val="002208F3"/>
    <w:rsid w:val="00220EAE"/>
    <w:rsid w:val="00221A75"/>
    <w:rsid w:val="00221E74"/>
    <w:rsid w:val="002221D6"/>
    <w:rsid w:val="002226BD"/>
    <w:rsid w:val="002227BA"/>
    <w:rsid w:val="00222B23"/>
    <w:rsid w:val="00222B44"/>
    <w:rsid w:val="00222BED"/>
    <w:rsid w:val="00222D7D"/>
    <w:rsid w:val="00223194"/>
    <w:rsid w:val="0022366C"/>
    <w:rsid w:val="002236E1"/>
    <w:rsid w:val="00223CFC"/>
    <w:rsid w:val="00223F04"/>
    <w:rsid w:val="00223F69"/>
    <w:rsid w:val="0022408E"/>
    <w:rsid w:val="002245D0"/>
    <w:rsid w:val="0022466D"/>
    <w:rsid w:val="00224A5F"/>
    <w:rsid w:val="00224C01"/>
    <w:rsid w:val="00225093"/>
    <w:rsid w:val="00225134"/>
    <w:rsid w:val="002255D1"/>
    <w:rsid w:val="00225E05"/>
    <w:rsid w:val="00225EF1"/>
    <w:rsid w:val="00226379"/>
    <w:rsid w:val="0022680E"/>
    <w:rsid w:val="00227022"/>
    <w:rsid w:val="00227064"/>
    <w:rsid w:val="002270AB"/>
    <w:rsid w:val="002274D2"/>
    <w:rsid w:val="002276CA"/>
    <w:rsid w:val="0022792A"/>
    <w:rsid w:val="00227A29"/>
    <w:rsid w:val="00227AFE"/>
    <w:rsid w:val="00227C0E"/>
    <w:rsid w:val="00230310"/>
    <w:rsid w:val="00230435"/>
    <w:rsid w:val="00230725"/>
    <w:rsid w:val="002307B5"/>
    <w:rsid w:val="00230DC4"/>
    <w:rsid w:val="00231601"/>
    <w:rsid w:val="00231646"/>
    <w:rsid w:val="00231D6D"/>
    <w:rsid w:val="00232003"/>
    <w:rsid w:val="002323BE"/>
    <w:rsid w:val="00232428"/>
    <w:rsid w:val="00232595"/>
    <w:rsid w:val="0023319B"/>
    <w:rsid w:val="00233528"/>
    <w:rsid w:val="00233621"/>
    <w:rsid w:val="00233865"/>
    <w:rsid w:val="0023400C"/>
    <w:rsid w:val="0023424C"/>
    <w:rsid w:val="0023433A"/>
    <w:rsid w:val="002346DF"/>
    <w:rsid w:val="00234963"/>
    <w:rsid w:val="00234B1D"/>
    <w:rsid w:val="00234D42"/>
    <w:rsid w:val="0023518B"/>
    <w:rsid w:val="002352D6"/>
    <w:rsid w:val="002354E9"/>
    <w:rsid w:val="002359C2"/>
    <w:rsid w:val="00235AFD"/>
    <w:rsid w:val="00235CDF"/>
    <w:rsid w:val="00235EF8"/>
    <w:rsid w:val="00236056"/>
    <w:rsid w:val="002360DE"/>
    <w:rsid w:val="00236159"/>
    <w:rsid w:val="00236A33"/>
    <w:rsid w:val="00236B29"/>
    <w:rsid w:val="00236C63"/>
    <w:rsid w:val="00236EF3"/>
    <w:rsid w:val="0023702F"/>
    <w:rsid w:val="002370DE"/>
    <w:rsid w:val="002371A3"/>
    <w:rsid w:val="00240320"/>
    <w:rsid w:val="0024040C"/>
    <w:rsid w:val="002404F6"/>
    <w:rsid w:val="0024058E"/>
    <w:rsid w:val="0024076C"/>
    <w:rsid w:val="00240988"/>
    <w:rsid w:val="0024127B"/>
    <w:rsid w:val="00241502"/>
    <w:rsid w:val="00241928"/>
    <w:rsid w:val="00241DE2"/>
    <w:rsid w:val="00241E90"/>
    <w:rsid w:val="00243284"/>
    <w:rsid w:val="0024331F"/>
    <w:rsid w:val="002434A8"/>
    <w:rsid w:val="00243BC8"/>
    <w:rsid w:val="00244158"/>
    <w:rsid w:val="002442A2"/>
    <w:rsid w:val="00244366"/>
    <w:rsid w:val="002445C3"/>
    <w:rsid w:val="00244A6C"/>
    <w:rsid w:val="00244BFE"/>
    <w:rsid w:val="00245BFF"/>
    <w:rsid w:val="00246193"/>
    <w:rsid w:val="0024636B"/>
    <w:rsid w:val="002465A0"/>
    <w:rsid w:val="00246875"/>
    <w:rsid w:val="0024699A"/>
    <w:rsid w:val="0024778D"/>
    <w:rsid w:val="00247A56"/>
    <w:rsid w:val="00247D32"/>
    <w:rsid w:val="00247F0B"/>
    <w:rsid w:val="00247F3F"/>
    <w:rsid w:val="00250031"/>
    <w:rsid w:val="0025033F"/>
    <w:rsid w:val="0025052A"/>
    <w:rsid w:val="00250DC9"/>
    <w:rsid w:val="00250EB2"/>
    <w:rsid w:val="002510D1"/>
    <w:rsid w:val="002514F1"/>
    <w:rsid w:val="0025167C"/>
    <w:rsid w:val="002517A0"/>
    <w:rsid w:val="00251B0C"/>
    <w:rsid w:val="00251F82"/>
    <w:rsid w:val="00252118"/>
    <w:rsid w:val="002522B3"/>
    <w:rsid w:val="0025255E"/>
    <w:rsid w:val="00252659"/>
    <w:rsid w:val="00252CDD"/>
    <w:rsid w:val="00252E93"/>
    <w:rsid w:val="00253058"/>
    <w:rsid w:val="002536D4"/>
    <w:rsid w:val="0025386F"/>
    <w:rsid w:val="00253951"/>
    <w:rsid w:val="00253A8E"/>
    <w:rsid w:val="00253B81"/>
    <w:rsid w:val="0025422B"/>
    <w:rsid w:val="002544F7"/>
    <w:rsid w:val="002545B8"/>
    <w:rsid w:val="002545B9"/>
    <w:rsid w:val="002546F8"/>
    <w:rsid w:val="0025501D"/>
    <w:rsid w:val="0025544E"/>
    <w:rsid w:val="00255D0B"/>
    <w:rsid w:val="00255DF0"/>
    <w:rsid w:val="00256598"/>
    <w:rsid w:val="00256E31"/>
    <w:rsid w:val="00256F5D"/>
    <w:rsid w:val="00256F8C"/>
    <w:rsid w:val="00257190"/>
    <w:rsid w:val="00257A7F"/>
    <w:rsid w:val="00257F77"/>
    <w:rsid w:val="002600C8"/>
    <w:rsid w:val="00260249"/>
    <w:rsid w:val="0026050F"/>
    <w:rsid w:val="002608C3"/>
    <w:rsid w:val="0026095A"/>
    <w:rsid w:val="002609FA"/>
    <w:rsid w:val="00260FAF"/>
    <w:rsid w:val="002613BE"/>
    <w:rsid w:val="0026221D"/>
    <w:rsid w:val="0026249E"/>
    <w:rsid w:val="00262684"/>
    <w:rsid w:val="00262C11"/>
    <w:rsid w:val="002630C2"/>
    <w:rsid w:val="002636AC"/>
    <w:rsid w:val="00263C40"/>
    <w:rsid w:val="00263EFE"/>
    <w:rsid w:val="00263FA5"/>
    <w:rsid w:val="00264F2E"/>
    <w:rsid w:val="00265244"/>
    <w:rsid w:val="002652EA"/>
    <w:rsid w:val="0026621D"/>
    <w:rsid w:val="00266957"/>
    <w:rsid w:val="00266C2A"/>
    <w:rsid w:val="002675B7"/>
    <w:rsid w:val="00267A98"/>
    <w:rsid w:val="00267B32"/>
    <w:rsid w:val="00267FFA"/>
    <w:rsid w:val="002707D6"/>
    <w:rsid w:val="00270C0B"/>
    <w:rsid w:val="00270F5C"/>
    <w:rsid w:val="00271297"/>
    <w:rsid w:val="0027131C"/>
    <w:rsid w:val="0027172C"/>
    <w:rsid w:val="002719BE"/>
    <w:rsid w:val="00271C44"/>
    <w:rsid w:val="00271CDB"/>
    <w:rsid w:val="00271D4B"/>
    <w:rsid w:val="00271E40"/>
    <w:rsid w:val="002721CB"/>
    <w:rsid w:val="00272429"/>
    <w:rsid w:val="00272778"/>
    <w:rsid w:val="00272990"/>
    <w:rsid w:val="00272E06"/>
    <w:rsid w:val="0027303E"/>
    <w:rsid w:val="0027365B"/>
    <w:rsid w:val="00273DCD"/>
    <w:rsid w:val="002746A5"/>
    <w:rsid w:val="002746DF"/>
    <w:rsid w:val="0027475D"/>
    <w:rsid w:val="002750AE"/>
    <w:rsid w:val="00275E22"/>
    <w:rsid w:val="00276817"/>
    <w:rsid w:val="00280234"/>
    <w:rsid w:val="00280504"/>
    <w:rsid w:val="00280671"/>
    <w:rsid w:val="00280733"/>
    <w:rsid w:val="00280A49"/>
    <w:rsid w:val="00280E68"/>
    <w:rsid w:val="00280FAA"/>
    <w:rsid w:val="0028120E"/>
    <w:rsid w:val="002812F8"/>
    <w:rsid w:val="002818C0"/>
    <w:rsid w:val="00282164"/>
    <w:rsid w:val="002826C9"/>
    <w:rsid w:val="002827E4"/>
    <w:rsid w:val="00282A0F"/>
    <w:rsid w:val="0028302B"/>
    <w:rsid w:val="00283626"/>
    <w:rsid w:val="00283765"/>
    <w:rsid w:val="00283B93"/>
    <w:rsid w:val="00284E5B"/>
    <w:rsid w:val="0028545C"/>
    <w:rsid w:val="0028548C"/>
    <w:rsid w:val="0028558D"/>
    <w:rsid w:val="00285728"/>
    <w:rsid w:val="00286109"/>
    <w:rsid w:val="002866C4"/>
    <w:rsid w:val="0028699E"/>
    <w:rsid w:val="00286D21"/>
    <w:rsid w:val="0028705A"/>
    <w:rsid w:val="002875A9"/>
    <w:rsid w:val="00287BF9"/>
    <w:rsid w:val="00290604"/>
    <w:rsid w:val="00290662"/>
    <w:rsid w:val="00291019"/>
    <w:rsid w:val="00291741"/>
    <w:rsid w:val="0029188A"/>
    <w:rsid w:val="002919B3"/>
    <w:rsid w:val="002919FF"/>
    <w:rsid w:val="00291E32"/>
    <w:rsid w:val="00292024"/>
    <w:rsid w:val="002921C3"/>
    <w:rsid w:val="002928F8"/>
    <w:rsid w:val="002929F6"/>
    <w:rsid w:val="00292BD3"/>
    <w:rsid w:val="00292C86"/>
    <w:rsid w:val="00292DEE"/>
    <w:rsid w:val="00292F1C"/>
    <w:rsid w:val="00292F59"/>
    <w:rsid w:val="0029308E"/>
    <w:rsid w:val="00293160"/>
    <w:rsid w:val="002936D3"/>
    <w:rsid w:val="002945D9"/>
    <w:rsid w:val="002948D9"/>
    <w:rsid w:val="00294924"/>
    <w:rsid w:val="00294CBF"/>
    <w:rsid w:val="00294F16"/>
    <w:rsid w:val="00294F31"/>
    <w:rsid w:val="002950F5"/>
    <w:rsid w:val="0029535A"/>
    <w:rsid w:val="00295483"/>
    <w:rsid w:val="002955EA"/>
    <w:rsid w:val="002957E7"/>
    <w:rsid w:val="00295815"/>
    <w:rsid w:val="0029584B"/>
    <w:rsid w:val="002958C6"/>
    <w:rsid w:val="00295937"/>
    <w:rsid w:val="00296890"/>
    <w:rsid w:val="00296E2A"/>
    <w:rsid w:val="00297A4D"/>
    <w:rsid w:val="002A003D"/>
    <w:rsid w:val="002A0304"/>
    <w:rsid w:val="002A03B6"/>
    <w:rsid w:val="002A0478"/>
    <w:rsid w:val="002A0C01"/>
    <w:rsid w:val="002A1108"/>
    <w:rsid w:val="002A1552"/>
    <w:rsid w:val="002A16E4"/>
    <w:rsid w:val="002A19DA"/>
    <w:rsid w:val="002A1A37"/>
    <w:rsid w:val="002A24A7"/>
    <w:rsid w:val="002A29E6"/>
    <w:rsid w:val="002A3362"/>
    <w:rsid w:val="002A3724"/>
    <w:rsid w:val="002A3E44"/>
    <w:rsid w:val="002A4144"/>
    <w:rsid w:val="002A41F0"/>
    <w:rsid w:val="002A4241"/>
    <w:rsid w:val="002A499C"/>
    <w:rsid w:val="002A4A5B"/>
    <w:rsid w:val="002A562F"/>
    <w:rsid w:val="002A59E3"/>
    <w:rsid w:val="002A5A5E"/>
    <w:rsid w:val="002A5C71"/>
    <w:rsid w:val="002A5D3A"/>
    <w:rsid w:val="002A61DD"/>
    <w:rsid w:val="002A632C"/>
    <w:rsid w:val="002A63A5"/>
    <w:rsid w:val="002A6E60"/>
    <w:rsid w:val="002A6EFF"/>
    <w:rsid w:val="002A7BDF"/>
    <w:rsid w:val="002B00D4"/>
    <w:rsid w:val="002B020F"/>
    <w:rsid w:val="002B03CF"/>
    <w:rsid w:val="002B05A6"/>
    <w:rsid w:val="002B070D"/>
    <w:rsid w:val="002B103F"/>
    <w:rsid w:val="002B162B"/>
    <w:rsid w:val="002B16C1"/>
    <w:rsid w:val="002B1777"/>
    <w:rsid w:val="002B2C65"/>
    <w:rsid w:val="002B2CC8"/>
    <w:rsid w:val="002B2F1A"/>
    <w:rsid w:val="002B315C"/>
    <w:rsid w:val="002B3993"/>
    <w:rsid w:val="002B3B80"/>
    <w:rsid w:val="002B3D10"/>
    <w:rsid w:val="002B3D7F"/>
    <w:rsid w:val="002B3E90"/>
    <w:rsid w:val="002B40B7"/>
    <w:rsid w:val="002B446E"/>
    <w:rsid w:val="002B455F"/>
    <w:rsid w:val="002B4751"/>
    <w:rsid w:val="002B4839"/>
    <w:rsid w:val="002B501A"/>
    <w:rsid w:val="002B5548"/>
    <w:rsid w:val="002B5E1B"/>
    <w:rsid w:val="002B5F5B"/>
    <w:rsid w:val="002B5FFA"/>
    <w:rsid w:val="002B6019"/>
    <w:rsid w:val="002B63A2"/>
    <w:rsid w:val="002B64F2"/>
    <w:rsid w:val="002B6C94"/>
    <w:rsid w:val="002B6D2F"/>
    <w:rsid w:val="002B6E35"/>
    <w:rsid w:val="002B7663"/>
    <w:rsid w:val="002B7A6A"/>
    <w:rsid w:val="002B7C68"/>
    <w:rsid w:val="002B7D8A"/>
    <w:rsid w:val="002C02A9"/>
    <w:rsid w:val="002C0A09"/>
    <w:rsid w:val="002C0BF9"/>
    <w:rsid w:val="002C1A7C"/>
    <w:rsid w:val="002C1AB6"/>
    <w:rsid w:val="002C1AF8"/>
    <w:rsid w:val="002C1CEC"/>
    <w:rsid w:val="002C1F92"/>
    <w:rsid w:val="002C20EF"/>
    <w:rsid w:val="002C2D6E"/>
    <w:rsid w:val="002C336D"/>
    <w:rsid w:val="002C3BE3"/>
    <w:rsid w:val="002C480B"/>
    <w:rsid w:val="002C4D49"/>
    <w:rsid w:val="002C529D"/>
    <w:rsid w:val="002C55E5"/>
    <w:rsid w:val="002C583E"/>
    <w:rsid w:val="002C5AAD"/>
    <w:rsid w:val="002C6419"/>
    <w:rsid w:val="002C645B"/>
    <w:rsid w:val="002C6715"/>
    <w:rsid w:val="002C6D7C"/>
    <w:rsid w:val="002C6EBC"/>
    <w:rsid w:val="002D0240"/>
    <w:rsid w:val="002D0AE5"/>
    <w:rsid w:val="002D1448"/>
    <w:rsid w:val="002D1DAD"/>
    <w:rsid w:val="002D2167"/>
    <w:rsid w:val="002D22A6"/>
    <w:rsid w:val="002D2AA4"/>
    <w:rsid w:val="002D2C14"/>
    <w:rsid w:val="002D2E5D"/>
    <w:rsid w:val="002D3BBF"/>
    <w:rsid w:val="002D3E6E"/>
    <w:rsid w:val="002D3EBA"/>
    <w:rsid w:val="002D447B"/>
    <w:rsid w:val="002D44FA"/>
    <w:rsid w:val="002D4F29"/>
    <w:rsid w:val="002D5D0D"/>
    <w:rsid w:val="002D6724"/>
    <w:rsid w:val="002D6AB8"/>
    <w:rsid w:val="002D6B85"/>
    <w:rsid w:val="002D6DEF"/>
    <w:rsid w:val="002D71B4"/>
    <w:rsid w:val="002D73A0"/>
    <w:rsid w:val="002D7693"/>
    <w:rsid w:val="002D7813"/>
    <w:rsid w:val="002D795E"/>
    <w:rsid w:val="002D797D"/>
    <w:rsid w:val="002D7A8B"/>
    <w:rsid w:val="002D7E3E"/>
    <w:rsid w:val="002E0075"/>
    <w:rsid w:val="002E0132"/>
    <w:rsid w:val="002E09B9"/>
    <w:rsid w:val="002E14D4"/>
    <w:rsid w:val="002E176C"/>
    <w:rsid w:val="002E1809"/>
    <w:rsid w:val="002E19F7"/>
    <w:rsid w:val="002E2393"/>
    <w:rsid w:val="002E2667"/>
    <w:rsid w:val="002E2CAE"/>
    <w:rsid w:val="002E3970"/>
    <w:rsid w:val="002E3A50"/>
    <w:rsid w:val="002E3A9B"/>
    <w:rsid w:val="002E463B"/>
    <w:rsid w:val="002E4B9E"/>
    <w:rsid w:val="002E518A"/>
    <w:rsid w:val="002E52A0"/>
    <w:rsid w:val="002E573C"/>
    <w:rsid w:val="002E5C09"/>
    <w:rsid w:val="002E6025"/>
    <w:rsid w:val="002E6164"/>
    <w:rsid w:val="002E64E2"/>
    <w:rsid w:val="002E68BD"/>
    <w:rsid w:val="002E6C1E"/>
    <w:rsid w:val="002E6C22"/>
    <w:rsid w:val="002E7030"/>
    <w:rsid w:val="002E7605"/>
    <w:rsid w:val="002E7962"/>
    <w:rsid w:val="002E796E"/>
    <w:rsid w:val="002E7AFD"/>
    <w:rsid w:val="002E7EB2"/>
    <w:rsid w:val="002E7F84"/>
    <w:rsid w:val="002F0AD3"/>
    <w:rsid w:val="002F0F18"/>
    <w:rsid w:val="002F1037"/>
    <w:rsid w:val="002F11B0"/>
    <w:rsid w:val="002F15C2"/>
    <w:rsid w:val="002F18DF"/>
    <w:rsid w:val="002F1A8A"/>
    <w:rsid w:val="002F1C2C"/>
    <w:rsid w:val="002F1D3A"/>
    <w:rsid w:val="002F1D92"/>
    <w:rsid w:val="002F1DA5"/>
    <w:rsid w:val="002F1E21"/>
    <w:rsid w:val="002F291C"/>
    <w:rsid w:val="002F293C"/>
    <w:rsid w:val="002F2AB0"/>
    <w:rsid w:val="002F2C40"/>
    <w:rsid w:val="002F3380"/>
    <w:rsid w:val="002F37FD"/>
    <w:rsid w:val="002F3832"/>
    <w:rsid w:val="002F38B9"/>
    <w:rsid w:val="002F3957"/>
    <w:rsid w:val="002F3A7F"/>
    <w:rsid w:val="002F45B5"/>
    <w:rsid w:val="002F4629"/>
    <w:rsid w:val="002F46E4"/>
    <w:rsid w:val="002F482F"/>
    <w:rsid w:val="002F4F4F"/>
    <w:rsid w:val="002F505B"/>
    <w:rsid w:val="002F52D5"/>
    <w:rsid w:val="002F561C"/>
    <w:rsid w:val="002F566F"/>
    <w:rsid w:val="002F692E"/>
    <w:rsid w:val="002F6AAF"/>
    <w:rsid w:val="002F70A0"/>
    <w:rsid w:val="002F70CE"/>
    <w:rsid w:val="002F71BF"/>
    <w:rsid w:val="002F79FB"/>
    <w:rsid w:val="002F7A57"/>
    <w:rsid w:val="002F7D4C"/>
    <w:rsid w:val="002F7DBC"/>
    <w:rsid w:val="002F7F79"/>
    <w:rsid w:val="0030004A"/>
    <w:rsid w:val="00300742"/>
    <w:rsid w:val="00300C2F"/>
    <w:rsid w:val="003013A0"/>
    <w:rsid w:val="00301408"/>
    <w:rsid w:val="003014B1"/>
    <w:rsid w:val="00301500"/>
    <w:rsid w:val="0030169D"/>
    <w:rsid w:val="00301C08"/>
    <w:rsid w:val="00301F2D"/>
    <w:rsid w:val="0030256C"/>
    <w:rsid w:val="00302B16"/>
    <w:rsid w:val="00302B5E"/>
    <w:rsid w:val="00302BA6"/>
    <w:rsid w:val="00302C55"/>
    <w:rsid w:val="00302F00"/>
    <w:rsid w:val="003038BB"/>
    <w:rsid w:val="00303B3B"/>
    <w:rsid w:val="00303BAC"/>
    <w:rsid w:val="00303D93"/>
    <w:rsid w:val="003042F1"/>
    <w:rsid w:val="00304459"/>
    <w:rsid w:val="0030472C"/>
    <w:rsid w:val="00304C33"/>
    <w:rsid w:val="003065FE"/>
    <w:rsid w:val="0030688C"/>
    <w:rsid w:val="00306DF3"/>
    <w:rsid w:val="003070F1"/>
    <w:rsid w:val="003071CB"/>
    <w:rsid w:val="0030749F"/>
    <w:rsid w:val="00307AF2"/>
    <w:rsid w:val="00307B07"/>
    <w:rsid w:val="00307B76"/>
    <w:rsid w:val="00307E2D"/>
    <w:rsid w:val="00310C14"/>
    <w:rsid w:val="00310CD2"/>
    <w:rsid w:val="00311AE0"/>
    <w:rsid w:val="0031277E"/>
    <w:rsid w:val="00312AB3"/>
    <w:rsid w:val="00312F70"/>
    <w:rsid w:val="00313266"/>
    <w:rsid w:val="00313626"/>
    <w:rsid w:val="0031391C"/>
    <w:rsid w:val="00313B98"/>
    <w:rsid w:val="00313D43"/>
    <w:rsid w:val="00313D82"/>
    <w:rsid w:val="00314038"/>
    <w:rsid w:val="0031407B"/>
    <w:rsid w:val="00314364"/>
    <w:rsid w:val="0031440F"/>
    <w:rsid w:val="003144A6"/>
    <w:rsid w:val="00314675"/>
    <w:rsid w:val="003148B1"/>
    <w:rsid w:val="00314A68"/>
    <w:rsid w:val="003151DF"/>
    <w:rsid w:val="00315455"/>
    <w:rsid w:val="00315702"/>
    <w:rsid w:val="003158C2"/>
    <w:rsid w:val="0031598A"/>
    <w:rsid w:val="00315C09"/>
    <w:rsid w:val="003160DA"/>
    <w:rsid w:val="00316176"/>
    <w:rsid w:val="00316320"/>
    <w:rsid w:val="003163A5"/>
    <w:rsid w:val="003163F6"/>
    <w:rsid w:val="0031687D"/>
    <w:rsid w:val="00316AAD"/>
    <w:rsid w:val="00316BF7"/>
    <w:rsid w:val="00316E91"/>
    <w:rsid w:val="003170A0"/>
    <w:rsid w:val="003171E1"/>
    <w:rsid w:val="00317471"/>
    <w:rsid w:val="003174BD"/>
    <w:rsid w:val="0032058E"/>
    <w:rsid w:val="00320A72"/>
    <w:rsid w:val="00320CE6"/>
    <w:rsid w:val="00320FD5"/>
    <w:rsid w:val="003215EC"/>
    <w:rsid w:val="00321731"/>
    <w:rsid w:val="00321B13"/>
    <w:rsid w:val="00321E87"/>
    <w:rsid w:val="00321FBF"/>
    <w:rsid w:val="00322446"/>
    <w:rsid w:val="00322517"/>
    <w:rsid w:val="00322551"/>
    <w:rsid w:val="00322792"/>
    <w:rsid w:val="00322897"/>
    <w:rsid w:val="003231BE"/>
    <w:rsid w:val="003233FC"/>
    <w:rsid w:val="00323817"/>
    <w:rsid w:val="0032398A"/>
    <w:rsid w:val="00324415"/>
    <w:rsid w:val="00324818"/>
    <w:rsid w:val="0032487D"/>
    <w:rsid w:val="003249E2"/>
    <w:rsid w:val="00324B50"/>
    <w:rsid w:val="00324E97"/>
    <w:rsid w:val="00325B0B"/>
    <w:rsid w:val="00325BB1"/>
    <w:rsid w:val="00325E77"/>
    <w:rsid w:val="00325E91"/>
    <w:rsid w:val="00325EAA"/>
    <w:rsid w:val="00325FA7"/>
    <w:rsid w:val="00326A2A"/>
    <w:rsid w:val="00326A9D"/>
    <w:rsid w:val="00327BB1"/>
    <w:rsid w:val="00327F21"/>
    <w:rsid w:val="0033003C"/>
    <w:rsid w:val="0033038C"/>
    <w:rsid w:val="003304C0"/>
    <w:rsid w:val="0033053B"/>
    <w:rsid w:val="00330A81"/>
    <w:rsid w:val="00330B3E"/>
    <w:rsid w:val="00331C96"/>
    <w:rsid w:val="00331F64"/>
    <w:rsid w:val="0033205E"/>
    <w:rsid w:val="003320F2"/>
    <w:rsid w:val="00332396"/>
    <w:rsid w:val="003323B5"/>
    <w:rsid w:val="00332B62"/>
    <w:rsid w:val="00332EDE"/>
    <w:rsid w:val="003331F4"/>
    <w:rsid w:val="0033326B"/>
    <w:rsid w:val="00333397"/>
    <w:rsid w:val="003338C0"/>
    <w:rsid w:val="003340B0"/>
    <w:rsid w:val="003344DD"/>
    <w:rsid w:val="0033483D"/>
    <w:rsid w:val="0033523F"/>
    <w:rsid w:val="00335630"/>
    <w:rsid w:val="003358B2"/>
    <w:rsid w:val="00335A31"/>
    <w:rsid w:val="00335A72"/>
    <w:rsid w:val="0033624C"/>
    <w:rsid w:val="0033658C"/>
    <w:rsid w:val="00336624"/>
    <w:rsid w:val="0033664C"/>
    <w:rsid w:val="00336D68"/>
    <w:rsid w:val="0033709D"/>
    <w:rsid w:val="00337A8D"/>
    <w:rsid w:val="00337EDB"/>
    <w:rsid w:val="00337EFB"/>
    <w:rsid w:val="003402A7"/>
    <w:rsid w:val="0034038F"/>
    <w:rsid w:val="003407FA"/>
    <w:rsid w:val="00340A98"/>
    <w:rsid w:val="00340AD2"/>
    <w:rsid w:val="0034108F"/>
    <w:rsid w:val="00341524"/>
    <w:rsid w:val="00341568"/>
    <w:rsid w:val="003415FE"/>
    <w:rsid w:val="00341D8C"/>
    <w:rsid w:val="0034228A"/>
    <w:rsid w:val="00342450"/>
    <w:rsid w:val="00342615"/>
    <w:rsid w:val="00342685"/>
    <w:rsid w:val="00342C7A"/>
    <w:rsid w:val="00342E89"/>
    <w:rsid w:val="00342FE1"/>
    <w:rsid w:val="003432A0"/>
    <w:rsid w:val="003435F3"/>
    <w:rsid w:val="00344529"/>
    <w:rsid w:val="003445FD"/>
    <w:rsid w:val="00344C7E"/>
    <w:rsid w:val="0034505A"/>
    <w:rsid w:val="00345D0E"/>
    <w:rsid w:val="00345F8E"/>
    <w:rsid w:val="00345FC2"/>
    <w:rsid w:val="003460DB"/>
    <w:rsid w:val="00346325"/>
    <w:rsid w:val="0034662F"/>
    <w:rsid w:val="0034691A"/>
    <w:rsid w:val="00346C31"/>
    <w:rsid w:val="00346D06"/>
    <w:rsid w:val="00346E9E"/>
    <w:rsid w:val="00347363"/>
    <w:rsid w:val="003479D3"/>
    <w:rsid w:val="00347FE5"/>
    <w:rsid w:val="003502AA"/>
    <w:rsid w:val="0035051D"/>
    <w:rsid w:val="003505D1"/>
    <w:rsid w:val="00350C70"/>
    <w:rsid w:val="0035206C"/>
    <w:rsid w:val="003521A8"/>
    <w:rsid w:val="00352A01"/>
    <w:rsid w:val="0035307F"/>
    <w:rsid w:val="00353569"/>
    <w:rsid w:val="00354347"/>
    <w:rsid w:val="00354A58"/>
    <w:rsid w:val="003555CA"/>
    <w:rsid w:val="003558AD"/>
    <w:rsid w:val="00355AD3"/>
    <w:rsid w:val="00355B58"/>
    <w:rsid w:val="0035605A"/>
    <w:rsid w:val="003561BA"/>
    <w:rsid w:val="0035644C"/>
    <w:rsid w:val="00356539"/>
    <w:rsid w:val="0035679E"/>
    <w:rsid w:val="00356D0A"/>
    <w:rsid w:val="00357491"/>
    <w:rsid w:val="00357547"/>
    <w:rsid w:val="00357D3F"/>
    <w:rsid w:val="003603CC"/>
    <w:rsid w:val="00360E06"/>
    <w:rsid w:val="00361DFB"/>
    <w:rsid w:val="00361ECB"/>
    <w:rsid w:val="00362180"/>
    <w:rsid w:val="0036219C"/>
    <w:rsid w:val="003623D5"/>
    <w:rsid w:val="003624BB"/>
    <w:rsid w:val="003625A3"/>
    <w:rsid w:val="00362CC6"/>
    <w:rsid w:val="003634C5"/>
    <w:rsid w:val="00363563"/>
    <w:rsid w:val="00363816"/>
    <w:rsid w:val="0036437E"/>
    <w:rsid w:val="0036460E"/>
    <w:rsid w:val="003653DC"/>
    <w:rsid w:val="003659F5"/>
    <w:rsid w:val="003662EB"/>
    <w:rsid w:val="003673BA"/>
    <w:rsid w:val="003702D0"/>
    <w:rsid w:val="0037082F"/>
    <w:rsid w:val="003709D0"/>
    <w:rsid w:val="00370A0C"/>
    <w:rsid w:val="00371334"/>
    <w:rsid w:val="0037156F"/>
    <w:rsid w:val="00371610"/>
    <w:rsid w:val="003718D5"/>
    <w:rsid w:val="0037197C"/>
    <w:rsid w:val="00371BB5"/>
    <w:rsid w:val="00371F59"/>
    <w:rsid w:val="0037276F"/>
    <w:rsid w:val="00372A8E"/>
    <w:rsid w:val="00372BC6"/>
    <w:rsid w:val="00372DC3"/>
    <w:rsid w:val="00373456"/>
    <w:rsid w:val="003739B6"/>
    <w:rsid w:val="00374441"/>
    <w:rsid w:val="003745E6"/>
    <w:rsid w:val="003746B2"/>
    <w:rsid w:val="00374C9B"/>
    <w:rsid w:val="00374CF1"/>
    <w:rsid w:val="00374D2D"/>
    <w:rsid w:val="00375720"/>
    <w:rsid w:val="003757B0"/>
    <w:rsid w:val="003758C2"/>
    <w:rsid w:val="00375988"/>
    <w:rsid w:val="003762A0"/>
    <w:rsid w:val="00376448"/>
    <w:rsid w:val="00376576"/>
    <w:rsid w:val="00376734"/>
    <w:rsid w:val="00376831"/>
    <w:rsid w:val="003769DB"/>
    <w:rsid w:val="00376D10"/>
    <w:rsid w:val="00376F0B"/>
    <w:rsid w:val="00377B83"/>
    <w:rsid w:val="00377C44"/>
    <w:rsid w:val="00377CA2"/>
    <w:rsid w:val="0038091C"/>
    <w:rsid w:val="00380AA7"/>
    <w:rsid w:val="00380AC6"/>
    <w:rsid w:val="00380B40"/>
    <w:rsid w:val="00380CF1"/>
    <w:rsid w:val="00380D88"/>
    <w:rsid w:val="00380F52"/>
    <w:rsid w:val="0038140F"/>
    <w:rsid w:val="00381A68"/>
    <w:rsid w:val="00381D64"/>
    <w:rsid w:val="00381EDC"/>
    <w:rsid w:val="0038240D"/>
    <w:rsid w:val="00382456"/>
    <w:rsid w:val="00382536"/>
    <w:rsid w:val="00382F05"/>
    <w:rsid w:val="0038380A"/>
    <w:rsid w:val="003843AA"/>
    <w:rsid w:val="0038443A"/>
    <w:rsid w:val="00384C28"/>
    <w:rsid w:val="00384CC5"/>
    <w:rsid w:val="00384D10"/>
    <w:rsid w:val="00385614"/>
    <w:rsid w:val="00385A48"/>
    <w:rsid w:val="00385E62"/>
    <w:rsid w:val="00385E90"/>
    <w:rsid w:val="00386D1C"/>
    <w:rsid w:val="003875A0"/>
    <w:rsid w:val="00387621"/>
    <w:rsid w:val="003879A3"/>
    <w:rsid w:val="00387C6F"/>
    <w:rsid w:val="003908FF"/>
    <w:rsid w:val="00390E48"/>
    <w:rsid w:val="0039122C"/>
    <w:rsid w:val="003917CD"/>
    <w:rsid w:val="003918BB"/>
    <w:rsid w:val="003926D6"/>
    <w:rsid w:val="0039278F"/>
    <w:rsid w:val="00392FA1"/>
    <w:rsid w:val="00393119"/>
    <w:rsid w:val="003932BE"/>
    <w:rsid w:val="003942C9"/>
    <w:rsid w:val="0039463D"/>
    <w:rsid w:val="00394676"/>
    <w:rsid w:val="00394A48"/>
    <w:rsid w:val="00394E57"/>
    <w:rsid w:val="0039539F"/>
    <w:rsid w:val="003953C2"/>
    <w:rsid w:val="00395772"/>
    <w:rsid w:val="003959D3"/>
    <w:rsid w:val="00395A8A"/>
    <w:rsid w:val="00395FA2"/>
    <w:rsid w:val="003963E1"/>
    <w:rsid w:val="00396A55"/>
    <w:rsid w:val="00396B88"/>
    <w:rsid w:val="003970D0"/>
    <w:rsid w:val="00397863"/>
    <w:rsid w:val="00397F21"/>
    <w:rsid w:val="003A02B6"/>
    <w:rsid w:val="003A05E8"/>
    <w:rsid w:val="003A0EFA"/>
    <w:rsid w:val="003A0F4C"/>
    <w:rsid w:val="003A16B5"/>
    <w:rsid w:val="003A1926"/>
    <w:rsid w:val="003A1A2A"/>
    <w:rsid w:val="003A20E6"/>
    <w:rsid w:val="003A23D9"/>
    <w:rsid w:val="003A2411"/>
    <w:rsid w:val="003A370E"/>
    <w:rsid w:val="003A380B"/>
    <w:rsid w:val="003A3BE2"/>
    <w:rsid w:val="003A408C"/>
    <w:rsid w:val="003A48E6"/>
    <w:rsid w:val="003A4A41"/>
    <w:rsid w:val="003A4B23"/>
    <w:rsid w:val="003A4C16"/>
    <w:rsid w:val="003A4E7E"/>
    <w:rsid w:val="003A4F4C"/>
    <w:rsid w:val="003A57B9"/>
    <w:rsid w:val="003A63B7"/>
    <w:rsid w:val="003A6592"/>
    <w:rsid w:val="003A65C8"/>
    <w:rsid w:val="003A6939"/>
    <w:rsid w:val="003A6CB4"/>
    <w:rsid w:val="003A6CDE"/>
    <w:rsid w:val="003A6FDA"/>
    <w:rsid w:val="003A7287"/>
    <w:rsid w:val="003B008D"/>
    <w:rsid w:val="003B0240"/>
    <w:rsid w:val="003B08F8"/>
    <w:rsid w:val="003B0BBE"/>
    <w:rsid w:val="003B1981"/>
    <w:rsid w:val="003B1DA4"/>
    <w:rsid w:val="003B2331"/>
    <w:rsid w:val="003B2827"/>
    <w:rsid w:val="003B28E2"/>
    <w:rsid w:val="003B2A8D"/>
    <w:rsid w:val="003B3C04"/>
    <w:rsid w:val="003B3E4D"/>
    <w:rsid w:val="003B4100"/>
    <w:rsid w:val="003B470C"/>
    <w:rsid w:val="003B50C1"/>
    <w:rsid w:val="003B54B2"/>
    <w:rsid w:val="003B5889"/>
    <w:rsid w:val="003B59E6"/>
    <w:rsid w:val="003B5CE7"/>
    <w:rsid w:val="003B6518"/>
    <w:rsid w:val="003B6EAF"/>
    <w:rsid w:val="003B7395"/>
    <w:rsid w:val="003B75BF"/>
    <w:rsid w:val="003B7748"/>
    <w:rsid w:val="003B7CF6"/>
    <w:rsid w:val="003C067E"/>
    <w:rsid w:val="003C0739"/>
    <w:rsid w:val="003C0833"/>
    <w:rsid w:val="003C0A10"/>
    <w:rsid w:val="003C0AAC"/>
    <w:rsid w:val="003C1396"/>
    <w:rsid w:val="003C19D3"/>
    <w:rsid w:val="003C1B0D"/>
    <w:rsid w:val="003C1C1D"/>
    <w:rsid w:val="003C2018"/>
    <w:rsid w:val="003C210E"/>
    <w:rsid w:val="003C2685"/>
    <w:rsid w:val="003C275C"/>
    <w:rsid w:val="003C2849"/>
    <w:rsid w:val="003C2A00"/>
    <w:rsid w:val="003C2F9D"/>
    <w:rsid w:val="003C4E58"/>
    <w:rsid w:val="003C50F6"/>
    <w:rsid w:val="003C57B5"/>
    <w:rsid w:val="003C5D4A"/>
    <w:rsid w:val="003C5FC2"/>
    <w:rsid w:val="003C670D"/>
    <w:rsid w:val="003C67D9"/>
    <w:rsid w:val="003C6CB5"/>
    <w:rsid w:val="003C78BA"/>
    <w:rsid w:val="003C7BF9"/>
    <w:rsid w:val="003D0562"/>
    <w:rsid w:val="003D06A9"/>
    <w:rsid w:val="003D0B9C"/>
    <w:rsid w:val="003D115E"/>
    <w:rsid w:val="003D1268"/>
    <w:rsid w:val="003D14B3"/>
    <w:rsid w:val="003D15CE"/>
    <w:rsid w:val="003D1A9C"/>
    <w:rsid w:val="003D1AB5"/>
    <w:rsid w:val="003D2577"/>
    <w:rsid w:val="003D3577"/>
    <w:rsid w:val="003D3DB1"/>
    <w:rsid w:val="003D4581"/>
    <w:rsid w:val="003D4695"/>
    <w:rsid w:val="003D4BE4"/>
    <w:rsid w:val="003D4FCF"/>
    <w:rsid w:val="003D5371"/>
    <w:rsid w:val="003D5CE4"/>
    <w:rsid w:val="003D61E7"/>
    <w:rsid w:val="003D6A07"/>
    <w:rsid w:val="003D6C63"/>
    <w:rsid w:val="003D7165"/>
    <w:rsid w:val="003D7417"/>
    <w:rsid w:val="003D779C"/>
    <w:rsid w:val="003E00C1"/>
    <w:rsid w:val="003E0611"/>
    <w:rsid w:val="003E0897"/>
    <w:rsid w:val="003E0DA6"/>
    <w:rsid w:val="003E0EF5"/>
    <w:rsid w:val="003E0F8D"/>
    <w:rsid w:val="003E11BF"/>
    <w:rsid w:val="003E1B91"/>
    <w:rsid w:val="003E2254"/>
    <w:rsid w:val="003E22D3"/>
    <w:rsid w:val="003E2420"/>
    <w:rsid w:val="003E2827"/>
    <w:rsid w:val="003E2B1C"/>
    <w:rsid w:val="003E2B89"/>
    <w:rsid w:val="003E2E41"/>
    <w:rsid w:val="003E3D4A"/>
    <w:rsid w:val="003E40B5"/>
    <w:rsid w:val="003E417C"/>
    <w:rsid w:val="003E461D"/>
    <w:rsid w:val="003E4BEF"/>
    <w:rsid w:val="003E4F6F"/>
    <w:rsid w:val="003E4F75"/>
    <w:rsid w:val="003E53D9"/>
    <w:rsid w:val="003E5433"/>
    <w:rsid w:val="003E5858"/>
    <w:rsid w:val="003E68CD"/>
    <w:rsid w:val="003E6B18"/>
    <w:rsid w:val="003E6CB2"/>
    <w:rsid w:val="003E7140"/>
    <w:rsid w:val="003E7716"/>
    <w:rsid w:val="003E78FC"/>
    <w:rsid w:val="003E79F6"/>
    <w:rsid w:val="003F005D"/>
    <w:rsid w:val="003F0261"/>
    <w:rsid w:val="003F0323"/>
    <w:rsid w:val="003F037C"/>
    <w:rsid w:val="003F06D0"/>
    <w:rsid w:val="003F0A91"/>
    <w:rsid w:val="003F0B6B"/>
    <w:rsid w:val="003F0DBB"/>
    <w:rsid w:val="003F1023"/>
    <w:rsid w:val="003F17D8"/>
    <w:rsid w:val="003F18C7"/>
    <w:rsid w:val="003F1BAD"/>
    <w:rsid w:val="003F1DF1"/>
    <w:rsid w:val="003F2240"/>
    <w:rsid w:val="003F2DFD"/>
    <w:rsid w:val="003F38B1"/>
    <w:rsid w:val="003F3C42"/>
    <w:rsid w:val="003F3E5E"/>
    <w:rsid w:val="003F4167"/>
    <w:rsid w:val="003F4DD4"/>
    <w:rsid w:val="003F52BC"/>
    <w:rsid w:val="003F54ED"/>
    <w:rsid w:val="003F6040"/>
    <w:rsid w:val="003F61CF"/>
    <w:rsid w:val="003F65BD"/>
    <w:rsid w:val="003F66B8"/>
    <w:rsid w:val="003F6A35"/>
    <w:rsid w:val="003F748F"/>
    <w:rsid w:val="003F75F1"/>
    <w:rsid w:val="003F763F"/>
    <w:rsid w:val="003F7940"/>
    <w:rsid w:val="00401090"/>
    <w:rsid w:val="00401460"/>
    <w:rsid w:val="00401661"/>
    <w:rsid w:val="004018A8"/>
    <w:rsid w:val="00401C0E"/>
    <w:rsid w:val="00402001"/>
    <w:rsid w:val="00402068"/>
    <w:rsid w:val="0040227A"/>
    <w:rsid w:val="004022D8"/>
    <w:rsid w:val="0040260F"/>
    <w:rsid w:val="00402BC6"/>
    <w:rsid w:val="0040346B"/>
    <w:rsid w:val="0040357F"/>
    <w:rsid w:val="0040422B"/>
    <w:rsid w:val="00404835"/>
    <w:rsid w:val="0040496C"/>
    <w:rsid w:val="00404A33"/>
    <w:rsid w:val="004053CF"/>
    <w:rsid w:val="00405B25"/>
    <w:rsid w:val="00405D7F"/>
    <w:rsid w:val="00405E7B"/>
    <w:rsid w:val="00406741"/>
    <w:rsid w:val="004069EA"/>
    <w:rsid w:val="00406A2C"/>
    <w:rsid w:val="00407562"/>
    <w:rsid w:val="004076F2"/>
    <w:rsid w:val="00407D0E"/>
    <w:rsid w:val="00407D81"/>
    <w:rsid w:val="00407E75"/>
    <w:rsid w:val="00407F32"/>
    <w:rsid w:val="00410196"/>
    <w:rsid w:val="0041041B"/>
    <w:rsid w:val="0041058F"/>
    <w:rsid w:val="004112B3"/>
    <w:rsid w:val="004118C2"/>
    <w:rsid w:val="00411B42"/>
    <w:rsid w:val="00412933"/>
    <w:rsid w:val="0041295F"/>
    <w:rsid w:val="0041296B"/>
    <w:rsid w:val="00412CB3"/>
    <w:rsid w:val="004131EA"/>
    <w:rsid w:val="00413703"/>
    <w:rsid w:val="004137CD"/>
    <w:rsid w:val="00413A29"/>
    <w:rsid w:val="00413C5F"/>
    <w:rsid w:val="00413EBC"/>
    <w:rsid w:val="004142EE"/>
    <w:rsid w:val="004148B5"/>
    <w:rsid w:val="0041493A"/>
    <w:rsid w:val="00414C2B"/>
    <w:rsid w:val="00414E9D"/>
    <w:rsid w:val="0041500B"/>
    <w:rsid w:val="00415B95"/>
    <w:rsid w:val="00415BE0"/>
    <w:rsid w:val="00416495"/>
    <w:rsid w:val="004166BB"/>
    <w:rsid w:val="00416A39"/>
    <w:rsid w:val="00416ADB"/>
    <w:rsid w:val="00417764"/>
    <w:rsid w:val="00417DFC"/>
    <w:rsid w:val="0042017E"/>
    <w:rsid w:val="00420411"/>
    <w:rsid w:val="00420EE6"/>
    <w:rsid w:val="0042123A"/>
    <w:rsid w:val="0042155A"/>
    <w:rsid w:val="0042182B"/>
    <w:rsid w:val="00421B04"/>
    <w:rsid w:val="00421D43"/>
    <w:rsid w:val="00421F75"/>
    <w:rsid w:val="0042214E"/>
    <w:rsid w:val="004223B8"/>
    <w:rsid w:val="00422A1A"/>
    <w:rsid w:val="00422B9B"/>
    <w:rsid w:val="00422C60"/>
    <w:rsid w:val="00422C61"/>
    <w:rsid w:val="00422CC8"/>
    <w:rsid w:val="00423383"/>
    <w:rsid w:val="00424796"/>
    <w:rsid w:val="00424DB9"/>
    <w:rsid w:val="00425234"/>
    <w:rsid w:val="004256A5"/>
    <w:rsid w:val="0042587A"/>
    <w:rsid w:val="00425C0D"/>
    <w:rsid w:val="00425C70"/>
    <w:rsid w:val="00425CCC"/>
    <w:rsid w:val="004265BF"/>
    <w:rsid w:val="00430061"/>
    <w:rsid w:val="00430588"/>
    <w:rsid w:val="00430B75"/>
    <w:rsid w:val="00430C61"/>
    <w:rsid w:val="00430D83"/>
    <w:rsid w:val="0043127F"/>
    <w:rsid w:val="004314C0"/>
    <w:rsid w:val="004315E0"/>
    <w:rsid w:val="00431EB0"/>
    <w:rsid w:val="00431FEF"/>
    <w:rsid w:val="004322A1"/>
    <w:rsid w:val="004323C0"/>
    <w:rsid w:val="004326A5"/>
    <w:rsid w:val="004326F2"/>
    <w:rsid w:val="00432B3A"/>
    <w:rsid w:val="00432DAD"/>
    <w:rsid w:val="00432EED"/>
    <w:rsid w:val="00432F04"/>
    <w:rsid w:val="00433036"/>
    <w:rsid w:val="004330AD"/>
    <w:rsid w:val="004331A3"/>
    <w:rsid w:val="00433488"/>
    <w:rsid w:val="0043380E"/>
    <w:rsid w:val="0043384F"/>
    <w:rsid w:val="00433C6D"/>
    <w:rsid w:val="00433DD9"/>
    <w:rsid w:val="00433ED8"/>
    <w:rsid w:val="00433F13"/>
    <w:rsid w:val="0043475B"/>
    <w:rsid w:val="00435007"/>
    <w:rsid w:val="004355C0"/>
    <w:rsid w:val="00435825"/>
    <w:rsid w:val="004359D9"/>
    <w:rsid w:val="00435C0D"/>
    <w:rsid w:val="00435C97"/>
    <w:rsid w:val="00436193"/>
    <w:rsid w:val="004361D8"/>
    <w:rsid w:val="00436965"/>
    <w:rsid w:val="00436F9A"/>
    <w:rsid w:val="0043703A"/>
    <w:rsid w:val="0043716D"/>
    <w:rsid w:val="004374F2"/>
    <w:rsid w:val="00437517"/>
    <w:rsid w:val="0043796A"/>
    <w:rsid w:val="00437F96"/>
    <w:rsid w:val="004403B7"/>
    <w:rsid w:val="004404CE"/>
    <w:rsid w:val="004406F6"/>
    <w:rsid w:val="0044099A"/>
    <w:rsid w:val="00440D55"/>
    <w:rsid w:val="00440E37"/>
    <w:rsid w:val="004411FF"/>
    <w:rsid w:val="00441C88"/>
    <w:rsid w:val="00441D91"/>
    <w:rsid w:val="00441F2D"/>
    <w:rsid w:val="0044218B"/>
    <w:rsid w:val="00442347"/>
    <w:rsid w:val="00442541"/>
    <w:rsid w:val="004428BD"/>
    <w:rsid w:val="00442EE1"/>
    <w:rsid w:val="00443219"/>
    <w:rsid w:val="004434E8"/>
    <w:rsid w:val="0044362C"/>
    <w:rsid w:val="00443684"/>
    <w:rsid w:val="00443B02"/>
    <w:rsid w:val="004441C2"/>
    <w:rsid w:val="00444224"/>
    <w:rsid w:val="00444A0C"/>
    <w:rsid w:val="00444DE1"/>
    <w:rsid w:val="0044523A"/>
    <w:rsid w:val="00445353"/>
    <w:rsid w:val="004453D2"/>
    <w:rsid w:val="00445A92"/>
    <w:rsid w:val="00445BD4"/>
    <w:rsid w:val="00445BFB"/>
    <w:rsid w:val="00445DCC"/>
    <w:rsid w:val="004462A3"/>
    <w:rsid w:val="00447074"/>
    <w:rsid w:val="004475DA"/>
    <w:rsid w:val="00450268"/>
    <w:rsid w:val="0045080E"/>
    <w:rsid w:val="00451144"/>
    <w:rsid w:val="00451213"/>
    <w:rsid w:val="00451347"/>
    <w:rsid w:val="0045160C"/>
    <w:rsid w:val="004517E5"/>
    <w:rsid w:val="00452977"/>
    <w:rsid w:val="00452B60"/>
    <w:rsid w:val="0045387C"/>
    <w:rsid w:val="004541BD"/>
    <w:rsid w:val="0045443F"/>
    <w:rsid w:val="00454929"/>
    <w:rsid w:val="00454B11"/>
    <w:rsid w:val="00455109"/>
    <w:rsid w:val="0045541D"/>
    <w:rsid w:val="004556EC"/>
    <w:rsid w:val="004558A7"/>
    <w:rsid w:val="00455A68"/>
    <w:rsid w:val="00455C5E"/>
    <w:rsid w:val="004567F2"/>
    <w:rsid w:val="00456A09"/>
    <w:rsid w:val="00456C42"/>
    <w:rsid w:val="00460104"/>
    <w:rsid w:val="0046027E"/>
    <w:rsid w:val="004605B0"/>
    <w:rsid w:val="004605D0"/>
    <w:rsid w:val="00460E6E"/>
    <w:rsid w:val="00461542"/>
    <w:rsid w:val="00461610"/>
    <w:rsid w:val="00461993"/>
    <w:rsid w:val="00461DF6"/>
    <w:rsid w:val="00461E32"/>
    <w:rsid w:val="00461F4A"/>
    <w:rsid w:val="004621F6"/>
    <w:rsid w:val="00462C65"/>
    <w:rsid w:val="00462DF3"/>
    <w:rsid w:val="00462E35"/>
    <w:rsid w:val="0046357E"/>
    <w:rsid w:val="0046363C"/>
    <w:rsid w:val="00463814"/>
    <w:rsid w:val="004638C1"/>
    <w:rsid w:val="00463D38"/>
    <w:rsid w:val="0046425B"/>
    <w:rsid w:val="00464E07"/>
    <w:rsid w:val="004650EB"/>
    <w:rsid w:val="00465104"/>
    <w:rsid w:val="004660DF"/>
    <w:rsid w:val="004661DA"/>
    <w:rsid w:val="00466238"/>
    <w:rsid w:val="0046654B"/>
    <w:rsid w:val="00466589"/>
    <w:rsid w:val="004667D8"/>
    <w:rsid w:val="00466CAB"/>
    <w:rsid w:val="0046704A"/>
    <w:rsid w:val="00467D58"/>
    <w:rsid w:val="00467EDD"/>
    <w:rsid w:val="00467F3E"/>
    <w:rsid w:val="004701AB"/>
    <w:rsid w:val="004709FE"/>
    <w:rsid w:val="00470BDB"/>
    <w:rsid w:val="004714FC"/>
    <w:rsid w:val="0047158D"/>
    <w:rsid w:val="00471A4D"/>
    <w:rsid w:val="00473745"/>
    <w:rsid w:val="00473752"/>
    <w:rsid w:val="00473F58"/>
    <w:rsid w:val="0047420D"/>
    <w:rsid w:val="00474D9A"/>
    <w:rsid w:val="00475601"/>
    <w:rsid w:val="00475674"/>
    <w:rsid w:val="00475D2D"/>
    <w:rsid w:val="00475E43"/>
    <w:rsid w:val="00475FB0"/>
    <w:rsid w:val="00477025"/>
    <w:rsid w:val="004779DE"/>
    <w:rsid w:val="00477A50"/>
    <w:rsid w:val="00477B6F"/>
    <w:rsid w:val="00477BB8"/>
    <w:rsid w:val="00477E9E"/>
    <w:rsid w:val="00480ECF"/>
    <w:rsid w:val="00480FEF"/>
    <w:rsid w:val="00481C70"/>
    <w:rsid w:val="00481F6C"/>
    <w:rsid w:val="004827FE"/>
    <w:rsid w:val="00482BD2"/>
    <w:rsid w:val="00482E92"/>
    <w:rsid w:val="00483046"/>
    <w:rsid w:val="004830AA"/>
    <w:rsid w:val="00483196"/>
    <w:rsid w:val="00483A1B"/>
    <w:rsid w:val="00483EBA"/>
    <w:rsid w:val="00484F86"/>
    <w:rsid w:val="0048515A"/>
    <w:rsid w:val="0048552C"/>
    <w:rsid w:val="0048580E"/>
    <w:rsid w:val="00485912"/>
    <w:rsid w:val="004859DE"/>
    <w:rsid w:val="00485BA6"/>
    <w:rsid w:val="00485C1A"/>
    <w:rsid w:val="00486837"/>
    <w:rsid w:val="004868AE"/>
    <w:rsid w:val="0048716E"/>
    <w:rsid w:val="004871FE"/>
    <w:rsid w:val="004879B5"/>
    <w:rsid w:val="00487A90"/>
    <w:rsid w:val="00487BD7"/>
    <w:rsid w:val="00487C0B"/>
    <w:rsid w:val="00487EE0"/>
    <w:rsid w:val="00490053"/>
    <w:rsid w:val="004905A0"/>
    <w:rsid w:val="00490D14"/>
    <w:rsid w:val="00491265"/>
    <w:rsid w:val="00491738"/>
    <w:rsid w:val="004917FE"/>
    <w:rsid w:val="00491A12"/>
    <w:rsid w:val="00491DC1"/>
    <w:rsid w:val="00491F03"/>
    <w:rsid w:val="004920A7"/>
    <w:rsid w:val="00492C1E"/>
    <w:rsid w:val="0049387E"/>
    <w:rsid w:val="00493A27"/>
    <w:rsid w:val="00493B19"/>
    <w:rsid w:val="00494106"/>
    <w:rsid w:val="0049458A"/>
    <w:rsid w:val="004945D0"/>
    <w:rsid w:val="00494AC6"/>
    <w:rsid w:val="00494D1C"/>
    <w:rsid w:val="004955BC"/>
    <w:rsid w:val="004956AD"/>
    <w:rsid w:val="00495A48"/>
    <w:rsid w:val="00496C67"/>
    <w:rsid w:val="00497071"/>
    <w:rsid w:val="00497236"/>
    <w:rsid w:val="004973F3"/>
    <w:rsid w:val="00497684"/>
    <w:rsid w:val="00497700"/>
    <w:rsid w:val="00497B01"/>
    <w:rsid w:val="00497E5F"/>
    <w:rsid w:val="004A0AD1"/>
    <w:rsid w:val="004A0CB1"/>
    <w:rsid w:val="004A0F42"/>
    <w:rsid w:val="004A101B"/>
    <w:rsid w:val="004A116C"/>
    <w:rsid w:val="004A1522"/>
    <w:rsid w:val="004A241C"/>
    <w:rsid w:val="004A2442"/>
    <w:rsid w:val="004A2653"/>
    <w:rsid w:val="004A267E"/>
    <w:rsid w:val="004A2E21"/>
    <w:rsid w:val="004A2F70"/>
    <w:rsid w:val="004A3DA3"/>
    <w:rsid w:val="004A3E0D"/>
    <w:rsid w:val="004A3E2C"/>
    <w:rsid w:val="004A43EC"/>
    <w:rsid w:val="004A44F5"/>
    <w:rsid w:val="004A4534"/>
    <w:rsid w:val="004A45CC"/>
    <w:rsid w:val="004A4B09"/>
    <w:rsid w:val="004A4CB8"/>
    <w:rsid w:val="004A4DF1"/>
    <w:rsid w:val="004A503B"/>
    <w:rsid w:val="004A5247"/>
    <w:rsid w:val="004A5460"/>
    <w:rsid w:val="004A58FD"/>
    <w:rsid w:val="004A5A8A"/>
    <w:rsid w:val="004A5E97"/>
    <w:rsid w:val="004A691C"/>
    <w:rsid w:val="004A70BD"/>
    <w:rsid w:val="004A70E4"/>
    <w:rsid w:val="004A7288"/>
    <w:rsid w:val="004A7ACD"/>
    <w:rsid w:val="004B00F6"/>
    <w:rsid w:val="004B01A1"/>
    <w:rsid w:val="004B06D8"/>
    <w:rsid w:val="004B14B3"/>
    <w:rsid w:val="004B162B"/>
    <w:rsid w:val="004B189D"/>
    <w:rsid w:val="004B193F"/>
    <w:rsid w:val="004B19F5"/>
    <w:rsid w:val="004B1BE2"/>
    <w:rsid w:val="004B1BF1"/>
    <w:rsid w:val="004B202A"/>
    <w:rsid w:val="004B2384"/>
    <w:rsid w:val="004B2970"/>
    <w:rsid w:val="004B2B5A"/>
    <w:rsid w:val="004B2DC7"/>
    <w:rsid w:val="004B35E9"/>
    <w:rsid w:val="004B3602"/>
    <w:rsid w:val="004B39C7"/>
    <w:rsid w:val="004B3A14"/>
    <w:rsid w:val="004B3BBF"/>
    <w:rsid w:val="004B3FFD"/>
    <w:rsid w:val="004B4D3A"/>
    <w:rsid w:val="004B5C4F"/>
    <w:rsid w:val="004B5D7B"/>
    <w:rsid w:val="004B5E35"/>
    <w:rsid w:val="004B6195"/>
    <w:rsid w:val="004B6F17"/>
    <w:rsid w:val="004B73DF"/>
    <w:rsid w:val="004B7537"/>
    <w:rsid w:val="004B7949"/>
    <w:rsid w:val="004B7CE6"/>
    <w:rsid w:val="004B7CEA"/>
    <w:rsid w:val="004B7D52"/>
    <w:rsid w:val="004C0516"/>
    <w:rsid w:val="004C051A"/>
    <w:rsid w:val="004C0550"/>
    <w:rsid w:val="004C07D9"/>
    <w:rsid w:val="004C0A96"/>
    <w:rsid w:val="004C0E38"/>
    <w:rsid w:val="004C0ED0"/>
    <w:rsid w:val="004C10F9"/>
    <w:rsid w:val="004C119C"/>
    <w:rsid w:val="004C137F"/>
    <w:rsid w:val="004C13A8"/>
    <w:rsid w:val="004C17CA"/>
    <w:rsid w:val="004C196F"/>
    <w:rsid w:val="004C3076"/>
    <w:rsid w:val="004C35FA"/>
    <w:rsid w:val="004C39A6"/>
    <w:rsid w:val="004C3B17"/>
    <w:rsid w:val="004C3B86"/>
    <w:rsid w:val="004C4062"/>
    <w:rsid w:val="004C4404"/>
    <w:rsid w:val="004C46CB"/>
    <w:rsid w:val="004C4A79"/>
    <w:rsid w:val="004C4C38"/>
    <w:rsid w:val="004C4FFE"/>
    <w:rsid w:val="004C53CF"/>
    <w:rsid w:val="004C54A1"/>
    <w:rsid w:val="004C5D1E"/>
    <w:rsid w:val="004C5D52"/>
    <w:rsid w:val="004C5E59"/>
    <w:rsid w:val="004C5F6C"/>
    <w:rsid w:val="004C62D4"/>
    <w:rsid w:val="004C6C41"/>
    <w:rsid w:val="004C6FD6"/>
    <w:rsid w:val="004C717D"/>
    <w:rsid w:val="004C7923"/>
    <w:rsid w:val="004C7C57"/>
    <w:rsid w:val="004C7D7A"/>
    <w:rsid w:val="004D029B"/>
    <w:rsid w:val="004D04E5"/>
    <w:rsid w:val="004D077B"/>
    <w:rsid w:val="004D0796"/>
    <w:rsid w:val="004D0BED"/>
    <w:rsid w:val="004D0CD1"/>
    <w:rsid w:val="004D126E"/>
    <w:rsid w:val="004D1350"/>
    <w:rsid w:val="004D14C6"/>
    <w:rsid w:val="004D169E"/>
    <w:rsid w:val="004D1D83"/>
    <w:rsid w:val="004D2607"/>
    <w:rsid w:val="004D268E"/>
    <w:rsid w:val="004D28F8"/>
    <w:rsid w:val="004D2901"/>
    <w:rsid w:val="004D2966"/>
    <w:rsid w:val="004D2B97"/>
    <w:rsid w:val="004D3257"/>
    <w:rsid w:val="004D366B"/>
    <w:rsid w:val="004D3873"/>
    <w:rsid w:val="004D415D"/>
    <w:rsid w:val="004D42B6"/>
    <w:rsid w:val="004D47A7"/>
    <w:rsid w:val="004D530F"/>
    <w:rsid w:val="004D5377"/>
    <w:rsid w:val="004D54A7"/>
    <w:rsid w:val="004D56C3"/>
    <w:rsid w:val="004D5AFC"/>
    <w:rsid w:val="004D5E7F"/>
    <w:rsid w:val="004D5F7A"/>
    <w:rsid w:val="004D611A"/>
    <w:rsid w:val="004D6226"/>
    <w:rsid w:val="004D676E"/>
    <w:rsid w:val="004D6A74"/>
    <w:rsid w:val="004D6B83"/>
    <w:rsid w:val="004D6C59"/>
    <w:rsid w:val="004D7311"/>
    <w:rsid w:val="004D7A7C"/>
    <w:rsid w:val="004D7BC6"/>
    <w:rsid w:val="004D7CDD"/>
    <w:rsid w:val="004D7D0E"/>
    <w:rsid w:val="004D7E01"/>
    <w:rsid w:val="004E003C"/>
    <w:rsid w:val="004E0061"/>
    <w:rsid w:val="004E0C06"/>
    <w:rsid w:val="004E1678"/>
    <w:rsid w:val="004E1B3C"/>
    <w:rsid w:val="004E2138"/>
    <w:rsid w:val="004E2376"/>
    <w:rsid w:val="004E2578"/>
    <w:rsid w:val="004E282F"/>
    <w:rsid w:val="004E32F4"/>
    <w:rsid w:val="004E3396"/>
    <w:rsid w:val="004E38F4"/>
    <w:rsid w:val="004E3C36"/>
    <w:rsid w:val="004E3FAC"/>
    <w:rsid w:val="004E524A"/>
    <w:rsid w:val="004E538C"/>
    <w:rsid w:val="004E587C"/>
    <w:rsid w:val="004E5B3D"/>
    <w:rsid w:val="004E5F5B"/>
    <w:rsid w:val="004E6103"/>
    <w:rsid w:val="004E6471"/>
    <w:rsid w:val="004E65DE"/>
    <w:rsid w:val="004E6666"/>
    <w:rsid w:val="004E6BEE"/>
    <w:rsid w:val="004E7104"/>
    <w:rsid w:val="004E7119"/>
    <w:rsid w:val="004E73F5"/>
    <w:rsid w:val="004E742D"/>
    <w:rsid w:val="004E74F7"/>
    <w:rsid w:val="004E75F9"/>
    <w:rsid w:val="004E789E"/>
    <w:rsid w:val="004E7C37"/>
    <w:rsid w:val="004F00D2"/>
    <w:rsid w:val="004F00F3"/>
    <w:rsid w:val="004F01F3"/>
    <w:rsid w:val="004F0305"/>
    <w:rsid w:val="004F0548"/>
    <w:rsid w:val="004F09D6"/>
    <w:rsid w:val="004F1622"/>
    <w:rsid w:val="004F1720"/>
    <w:rsid w:val="004F1CBD"/>
    <w:rsid w:val="004F2364"/>
    <w:rsid w:val="004F3040"/>
    <w:rsid w:val="004F30EC"/>
    <w:rsid w:val="004F334C"/>
    <w:rsid w:val="004F33E8"/>
    <w:rsid w:val="004F36D0"/>
    <w:rsid w:val="004F3ECA"/>
    <w:rsid w:val="004F421B"/>
    <w:rsid w:val="004F435E"/>
    <w:rsid w:val="004F44EE"/>
    <w:rsid w:val="004F4606"/>
    <w:rsid w:val="004F46FB"/>
    <w:rsid w:val="004F496C"/>
    <w:rsid w:val="004F4A6D"/>
    <w:rsid w:val="004F61AF"/>
    <w:rsid w:val="004F6490"/>
    <w:rsid w:val="004F64BC"/>
    <w:rsid w:val="004F6A82"/>
    <w:rsid w:val="004F7028"/>
    <w:rsid w:val="004F7899"/>
    <w:rsid w:val="004F7B7F"/>
    <w:rsid w:val="005004BA"/>
    <w:rsid w:val="00500C56"/>
    <w:rsid w:val="005010AF"/>
    <w:rsid w:val="00501387"/>
    <w:rsid w:val="0050156F"/>
    <w:rsid w:val="00501863"/>
    <w:rsid w:val="00502043"/>
    <w:rsid w:val="005020C1"/>
    <w:rsid w:val="005023DF"/>
    <w:rsid w:val="005023EC"/>
    <w:rsid w:val="005029AC"/>
    <w:rsid w:val="00502D79"/>
    <w:rsid w:val="00502E17"/>
    <w:rsid w:val="00502F91"/>
    <w:rsid w:val="005033DB"/>
    <w:rsid w:val="005033EF"/>
    <w:rsid w:val="00504579"/>
    <w:rsid w:val="00504974"/>
    <w:rsid w:val="00504CB0"/>
    <w:rsid w:val="00506C34"/>
    <w:rsid w:val="00506C8A"/>
    <w:rsid w:val="00506F9F"/>
    <w:rsid w:val="005071A5"/>
    <w:rsid w:val="005073B5"/>
    <w:rsid w:val="0050761D"/>
    <w:rsid w:val="0050768A"/>
    <w:rsid w:val="00507845"/>
    <w:rsid w:val="00507DCE"/>
    <w:rsid w:val="00507FE5"/>
    <w:rsid w:val="00510022"/>
    <w:rsid w:val="005101E7"/>
    <w:rsid w:val="00510B9C"/>
    <w:rsid w:val="00511243"/>
    <w:rsid w:val="005115E3"/>
    <w:rsid w:val="0051189E"/>
    <w:rsid w:val="00512541"/>
    <w:rsid w:val="0051259B"/>
    <w:rsid w:val="00512A38"/>
    <w:rsid w:val="00512E46"/>
    <w:rsid w:val="00513310"/>
    <w:rsid w:val="00513707"/>
    <w:rsid w:val="00513802"/>
    <w:rsid w:val="00513A09"/>
    <w:rsid w:val="00513E38"/>
    <w:rsid w:val="005140A3"/>
    <w:rsid w:val="005140DF"/>
    <w:rsid w:val="00514300"/>
    <w:rsid w:val="0051448F"/>
    <w:rsid w:val="005147ED"/>
    <w:rsid w:val="005148B1"/>
    <w:rsid w:val="00514CC2"/>
    <w:rsid w:val="00515060"/>
    <w:rsid w:val="0051514A"/>
    <w:rsid w:val="0051542B"/>
    <w:rsid w:val="0051556E"/>
    <w:rsid w:val="00515ACC"/>
    <w:rsid w:val="00516001"/>
    <w:rsid w:val="00516032"/>
    <w:rsid w:val="0051684F"/>
    <w:rsid w:val="0051694D"/>
    <w:rsid w:val="00516B66"/>
    <w:rsid w:val="005170FA"/>
    <w:rsid w:val="00517E0F"/>
    <w:rsid w:val="00517E1A"/>
    <w:rsid w:val="005203F5"/>
    <w:rsid w:val="005207B8"/>
    <w:rsid w:val="00520964"/>
    <w:rsid w:val="00520BC9"/>
    <w:rsid w:val="00521639"/>
    <w:rsid w:val="00521668"/>
    <w:rsid w:val="0052249A"/>
    <w:rsid w:val="00522577"/>
    <w:rsid w:val="005230E4"/>
    <w:rsid w:val="005231CE"/>
    <w:rsid w:val="00523670"/>
    <w:rsid w:val="00523F8E"/>
    <w:rsid w:val="005241E6"/>
    <w:rsid w:val="0052475D"/>
    <w:rsid w:val="005247D7"/>
    <w:rsid w:val="00524870"/>
    <w:rsid w:val="00524D50"/>
    <w:rsid w:val="00525643"/>
    <w:rsid w:val="005257D2"/>
    <w:rsid w:val="00525918"/>
    <w:rsid w:val="00525954"/>
    <w:rsid w:val="0052605E"/>
    <w:rsid w:val="00526060"/>
    <w:rsid w:val="00526327"/>
    <w:rsid w:val="005269D5"/>
    <w:rsid w:val="005271DC"/>
    <w:rsid w:val="005279F8"/>
    <w:rsid w:val="00527BD6"/>
    <w:rsid w:val="00527E7B"/>
    <w:rsid w:val="0053089D"/>
    <w:rsid w:val="0053169B"/>
    <w:rsid w:val="005318BA"/>
    <w:rsid w:val="00532313"/>
    <w:rsid w:val="005324DE"/>
    <w:rsid w:val="005333B5"/>
    <w:rsid w:val="00533855"/>
    <w:rsid w:val="005338FA"/>
    <w:rsid w:val="00533B0C"/>
    <w:rsid w:val="00533BCE"/>
    <w:rsid w:val="00533C65"/>
    <w:rsid w:val="00534033"/>
    <w:rsid w:val="00534771"/>
    <w:rsid w:val="00534AFD"/>
    <w:rsid w:val="00534C45"/>
    <w:rsid w:val="00534E44"/>
    <w:rsid w:val="00534FAC"/>
    <w:rsid w:val="00535035"/>
    <w:rsid w:val="005359DC"/>
    <w:rsid w:val="005359F9"/>
    <w:rsid w:val="00535AF4"/>
    <w:rsid w:val="00535B90"/>
    <w:rsid w:val="00536473"/>
    <w:rsid w:val="00536BBF"/>
    <w:rsid w:val="00536DC1"/>
    <w:rsid w:val="0053755B"/>
    <w:rsid w:val="00537720"/>
    <w:rsid w:val="00537906"/>
    <w:rsid w:val="00537948"/>
    <w:rsid w:val="00537EC7"/>
    <w:rsid w:val="00540843"/>
    <w:rsid w:val="00541167"/>
    <w:rsid w:val="005413D9"/>
    <w:rsid w:val="0054151F"/>
    <w:rsid w:val="00541CF8"/>
    <w:rsid w:val="00541E5D"/>
    <w:rsid w:val="005421A8"/>
    <w:rsid w:val="005424B8"/>
    <w:rsid w:val="00542582"/>
    <w:rsid w:val="00542682"/>
    <w:rsid w:val="00542684"/>
    <w:rsid w:val="00542DC3"/>
    <w:rsid w:val="005434FF"/>
    <w:rsid w:val="0054369E"/>
    <w:rsid w:val="005443A0"/>
    <w:rsid w:val="0054507D"/>
    <w:rsid w:val="00545117"/>
    <w:rsid w:val="00545347"/>
    <w:rsid w:val="0054552A"/>
    <w:rsid w:val="0054554B"/>
    <w:rsid w:val="00545908"/>
    <w:rsid w:val="0054610C"/>
    <w:rsid w:val="00546324"/>
    <w:rsid w:val="00546D08"/>
    <w:rsid w:val="00546FFB"/>
    <w:rsid w:val="00547457"/>
    <w:rsid w:val="0054798A"/>
    <w:rsid w:val="00550A30"/>
    <w:rsid w:val="00550B41"/>
    <w:rsid w:val="00550BD4"/>
    <w:rsid w:val="005510B0"/>
    <w:rsid w:val="00551199"/>
    <w:rsid w:val="00551253"/>
    <w:rsid w:val="00551468"/>
    <w:rsid w:val="0055175E"/>
    <w:rsid w:val="0055197E"/>
    <w:rsid w:val="00551EF0"/>
    <w:rsid w:val="00552379"/>
    <w:rsid w:val="00552645"/>
    <w:rsid w:val="00552772"/>
    <w:rsid w:val="005536E7"/>
    <w:rsid w:val="00553EA1"/>
    <w:rsid w:val="00553F08"/>
    <w:rsid w:val="00555132"/>
    <w:rsid w:val="00555B04"/>
    <w:rsid w:val="005563F6"/>
    <w:rsid w:val="0055668C"/>
    <w:rsid w:val="005566AC"/>
    <w:rsid w:val="005569DA"/>
    <w:rsid w:val="00556B9B"/>
    <w:rsid w:val="00556CC7"/>
    <w:rsid w:val="0055774E"/>
    <w:rsid w:val="00557BE3"/>
    <w:rsid w:val="00557C89"/>
    <w:rsid w:val="00557FD4"/>
    <w:rsid w:val="005602DD"/>
    <w:rsid w:val="00560D1A"/>
    <w:rsid w:val="00560FB8"/>
    <w:rsid w:val="005611C4"/>
    <w:rsid w:val="005614AD"/>
    <w:rsid w:val="00561C6F"/>
    <w:rsid w:val="00561DDD"/>
    <w:rsid w:val="00561E00"/>
    <w:rsid w:val="00561E4C"/>
    <w:rsid w:val="00561F3A"/>
    <w:rsid w:val="00562945"/>
    <w:rsid w:val="0056353D"/>
    <w:rsid w:val="00563B99"/>
    <w:rsid w:val="0056407D"/>
    <w:rsid w:val="0056437A"/>
    <w:rsid w:val="00564A41"/>
    <w:rsid w:val="00564CB0"/>
    <w:rsid w:val="00564D88"/>
    <w:rsid w:val="005651A8"/>
    <w:rsid w:val="00565225"/>
    <w:rsid w:val="0056532E"/>
    <w:rsid w:val="00565334"/>
    <w:rsid w:val="005661CC"/>
    <w:rsid w:val="00566A16"/>
    <w:rsid w:val="00566A74"/>
    <w:rsid w:val="00566F7D"/>
    <w:rsid w:val="00566FB6"/>
    <w:rsid w:val="0056706E"/>
    <w:rsid w:val="00567363"/>
    <w:rsid w:val="0056751F"/>
    <w:rsid w:val="0056791E"/>
    <w:rsid w:val="00567C1A"/>
    <w:rsid w:val="005709FF"/>
    <w:rsid w:val="005718DA"/>
    <w:rsid w:val="00571BD5"/>
    <w:rsid w:val="00572054"/>
    <w:rsid w:val="005721C6"/>
    <w:rsid w:val="005722A0"/>
    <w:rsid w:val="00572A82"/>
    <w:rsid w:val="00572C98"/>
    <w:rsid w:val="00572D24"/>
    <w:rsid w:val="0057306D"/>
    <w:rsid w:val="005736D8"/>
    <w:rsid w:val="00573BDD"/>
    <w:rsid w:val="0057436D"/>
    <w:rsid w:val="00574698"/>
    <w:rsid w:val="005746E4"/>
    <w:rsid w:val="00575526"/>
    <w:rsid w:val="00576982"/>
    <w:rsid w:val="00576C9F"/>
    <w:rsid w:val="00577200"/>
    <w:rsid w:val="00577239"/>
    <w:rsid w:val="0057748F"/>
    <w:rsid w:val="00577F7E"/>
    <w:rsid w:val="005807D6"/>
    <w:rsid w:val="00580D6E"/>
    <w:rsid w:val="00580DD4"/>
    <w:rsid w:val="00580EA4"/>
    <w:rsid w:val="00581426"/>
    <w:rsid w:val="005816BF"/>
    <w:rsid w:val="00581FAD"/>
    <w:rsid w:val="0058204A"/>
    <w:rsid w:val="005822C8"/>
    <w:rsid w:val="00582731"/>
    <w:rsid w:val="00583398"/>
    <w:rsid w:val="00583712"/>
    <w:rsid w:val="00583995"/>
    <w:rsid w:val="00583A0D"/>
    <w:rsid w:val="00584141"/>
    <w:rsid w:val="0058453A"/>
    <w:rsid w:val="00584CF6"/>
    <w:rsid w:val="00585805"/>
    <w:rsid w:val="00585B56"/>
    <w:rsid w:val="00586440"/>
    <w:rsid w:val="00586D46"/>
    <w:rsid w:val="005870D2"/>
    <w:rsid w:val="0058774E"/>
    <w:rsid w:val="00587C95"/>
    <w:rsid w:val="00587FBE"/>
    <w:rsid w:val="00590390"/>
    <w:rsid w:val="005903BB"/>
    <w:rsid w:val="0059061E"/>
    <w:rsid w:val="005906AA"/>
    <w:rsid w:val="005906AF"/>
    <w:rsid w:val="00590961"/>
    <w:rsid w:val="005909D2"/>
    <w:rsid w:val="005911C9"/>
    <w:rsid w:val="0059140C"/>
    <w:rsid w:val="00591644"/>
    <w:rsid w:val="00591C06"/>
    <w:rsid w:val="00591EAE"/>
    <w:rsid w:val="00591ECC"/>
    <w:rsid w:val="005929A4"/>
    <w:rsid w:val="00592A05"/>
    <w:rsid w:val="00592A34"/>
    <w:rsid w:val="00592B1A"/>
    <w:rsid w:val="00592F3A"/>
    <w:rsid w:val="005930A1"/>
    <w:rsid w:val="005933C6"/>
    <w:rsid w:val="005938A7"/>
    <w:rsid w:val="00593DAC"/>
    <w:rsid w:val="005940EA"/>
    <w:rsid w:val="005943A1"/>
    <w:rsid w:val="00594DFC"/>
    <w:rsid w:val="00595523"/>
    <w:rsid w:val="00595923"/>
    <w:rsid w:val="00595D0B"/>
    <w:rsid w:val="00596731"/>
    <w:rsid w:val="0059707F"/>
    <w:rsid w:val="0059733E"/>
    <w:rsid w:val="00597917"/>
    <w:rsid w:val="00597E6C"/>
    <w:rsid w:val="005A0142"/>
    <w:rsid w:val="005A01AC"/>
    <w:rsid w:val="005A02D2"/>
    <w:rsid w:val="005A082F"/>
    <w:rsid w:val="005A0857"/>
    <w:rsid w:val="005A0CEF"/>
    <w:rsid w:val="005A10F9"/>
    <w:rsid w:val="005A1CAF"/>
    <w:rsid w:val="005A1FE2"/>
    <w:rsid w:val="005A21F8"/>
    <w:rsid w:val="005A2250"/>
    <w:rsid w:val="005A2459"/>
    <w:rsid w:val="005A24D6"/>
    <w:rsid w:val="005A2689"/>
    <w:rsid w:val="005A2878"/>
    <w:rsid w:val="005A292D"/>
    <w:rsid w:val="005A2A1B"/>
    <w:rsid w:val="005A2E84"/>
    <w:rsid w:val="005A3002"/>
    <w:rsid w:val="005A327E"/>
    <w:rsid w:val="005A345A"/>
    <w:rsid w:val="005A362E"/>
    <w:rsid w:val="005A379B"/>
    <w:rsid w:val="005A3A66"/>
    <w:rsid w:val="005A3A8E"/>
    <w:rsid w:val="005A3AA5"/>
    <w:rsid w:val="005A4240"/>
    <w:rsid w:val="005A44CA"/>
    <w:rsid w:val="005A4533"/>
    <w:rsid w:val="005A4A9F"/>
    <w:rsid w:val="005A5351"/>
    <w:rsid w:val="005A5359"/>
    <w:rsid w:val="005A5799"/>
    <w:rsid w:val="005A61E1"/>
    <w:rsid w:val="005A6923"/>
    <w:rsid w:val="005A6EF3"/>
    <w:rsid w:val="005A79CB"/>
    <w:rsid w:val="005A79D5"/>
    <w:rsid w:val="005A7C1D"/>
    <w:rsid w:val="005B0BAD"/>
    <w:rsid w:val="005B0E4A"/>
    <w:rsid w:val="005B11B4"/>
    <w:rsid w:val="005B15D6"/>
    <w:rsid w:val="005B1757"/>
    <w:rsid w:val="005B1D7A"/>
    <w:rsid w:val="005B1E7A"/>
    <w:rsid w:val="005B1FAC"/>
    <w:rsid w:val="005B1FD0"/>
    <w:rsid w:val="005B29CC"/>
    <w:rsid w:val="005B2B05"/>
    <w:rsid w:val="005B2C9E"/>
    <w:rsid w:val="005B35B5"/>
    <w:rsid w:val="005B380B"/>
    <w:rsid w:val="005B3BB5"/>
    <w:rsid w:val="005B44B8"/>
    <w:rsid w:val="005B4C43"/>
    <w:rsid w:val="005B4F16"/>
    <w:rsid w:val="005B56C2"/>
    <w:rsid w:val="005B5994"/>
    <w:rsid w:val="005B59D8"/>
    <w:rsid w:val="005B5DE4"/>
    <w:rsid w:val="005B6316"/>
    <w:rsid w:val="005B6603"/>
    <w:rsid w:val="005B68F4"/>
    <w:rsid w:val="005B6946"/>
    <w:rsid w:val="005B6C46"/>
    <w:rsid w:val="005B78CF"/>
    <w:rsid w:val="005C09E6"/>
    <w:rsid w:val="005C10B2"/>
    <w:rsid w:val="005C1401"/>
    <w:rsid w:val="005C157F"/>
    <w:rsid w:val="005C16A3"/>
    <w:rsid w:val="005C17C9"/>
    <w:rsid w:val="005C1B8C"/>
    <w:rsid w:val="005C1F20"/>
    <w:rsid w:val="005C2246"/>
    <w:rsid w:val="005C2B91"/>
    <w:rsid w:val="005C3292"/>
    <w:rsid w:val="005C3F4F"/>
    <w:rsid w:val="005C40ED"/>
    <w:rsid w:val="005C430A"/>
    <w:rsid w:val="005C43C4"/>
    <w:rsid w:val="005C4632"/>
    <w:rsid w:val="005C4860"/>
    <w:rsid w:val="005C4D54"/>
    <w:rsid w:val="005C4F3E"/>
    <w:rsid w:val="005C4FAC"/>
    <w:rsid w:val="005C5027"/>
    <w:rsid w:val="005C54C4"/>
    <w:rsid w:val="005C568D"/>
    <w:rsid w:val="005C595F"/>
    <w:rsid w:val="005C5CFA"/>
    <w:rsid w:val="005C66A9"/>
    <w:rsid w:val="005C6C5B"/>
    <w:rsid w:val="005C706B"/>
    <w:rsid w:val="005D03D7"/>
    <w:rsid w:val="005D0AB9"/>
    <w:rsid w:val="005D0B20"/>
    <w:rsid w:val="005D0E96"/>
    <w:rsid w:val="005D10BD"/>
    <w:rsid w:val="005D12EA"/>
    <w:rsid w:val="005D13F8"/>
    <w:rsid w:val="005D1436"/>
    <w:rsid w:val="005D1BD6"/>
    <w:rsid w:val="005D1BFE"/>
    <w:rsid w:val="005D1EC2"/>
    <w:rsid w:val="005D2042"/>
    <w:rsid w:val="005D20F5"/>
    <w:rsid w:val="005D2FEB"/>
    <w:rsid w:val="005D4844"/>
    <w:rsid w:val="005D4B64"/>
    <w:rsid w:val="005D4EDB"/>
    <w:rsid w:val="005D5014"/>
    <w:rsid w:val="005D5929"/>
    <w:rsid w:val="005D5BAF"/>
    <w:rsid w:val="005D61FB"/>
    <w:rsid w:val="005D6304"/>
    <w:rsid w:val="005D6B01"/>
    <w:rsid w:val="005D6DFE"/>
    <w:rsid w:val="005D7093"/>
    <w:rsid w:val="005D72C8"/>
    <w:rsid w:val="005D7E59"/>
    <w:rsid w:val="005E07E0"/>
    <w:rsid w:val="005E0807"/>
    <w:rsid w:val="005E1052"/>
    <w:rsid w:val="005E1BDA"/>
    <w:rsid w:val="005E1ED2"/>
    <w:rsid w:val="005E1FCB"/>
    <w:rsid w:val="005E20D1"/>
    <w:rsid w:val="005E283A"/>
    <w:rsid w:val="005E2CAA"/>
    <w:rsid w:val="005E377F"/>
    <w:rsid w:val="005E4567"/>
    <w:rsid w:val="005E4915"/>
    <w:rsid w:val="005E4C57"/>
    <w:rsid w:val="005E51BE"/>
    <w:rsid w:val="005E5571"/>
    <w:rsid w:val="005E5615"/>
    <w:rsid w:val="005E5987"/>
    <w:rsid w:val="005E5C64"/>
    <w:rsid w:val="005E5E1C"/>
    <w:rsid w:val="005E619A"/>
    <w:rsid w:val="005E6241"/>
    <w:rsid w:val="005E66B9"/>
    <w:rsid w:val="005E6B4F"/>
    <w:rsid w:val="005E751D"/>
    <w:rsid w:val="005E7A14"/>
    <w:rsid w:val="005F0002"/>
    <w:rsid w:val="005F02C0"/>
    <w:rsid w:val="005F08CA"/>
    <w:rsid w:val="005F09AF"/>
    <w:rsid w:val="005F1B85"/>
    <w:rsid w:val="005F1C96"/>
    <w:rsid w:val="005F2162"/>
    <w:rsid w:val="005F222B"/>
    <w:rsid w:val="005F2296"/>
    <w:rsid w:val="005F2622"/>
    <w:rsid w:val="005F2739"/>
    <w:rsid w:val="005F2EA3"/>
    <w:rsid w:val="005F2F6C"/>
    <w:rsid w:val="005F35FB"/>
    <w:rsid w:val="005F3738"/>
    <w:rsid w:val="005F391A"/>
    <w:rsid w:val="005F426B"/>
    <w:rsid w:val="005F4332"/>
    <w:rsid w:val="005F4A19"/>
    <w:rsid w:val="005F4B80"/>
    <w:rsid w:val="005F4D5C"/>
    <w:rsid w:val="005F5C49"/>
    <w:rsid w:val="005F6048"/>
    <w:rsid w:val="005F6864"/>
    <w:rsid w:val="005F6938"/>
    <w:rsid w:val="005F6EE0"/>
    <w:rsid w:val="005F72CF"/>
    <w:rsid w:val="005F7EEE"/>
    <w:rsid w:val="00600A7A"/>
    <w:rsid w:val="00600D0C"/>
    <w:rsid w:val="00600EBA"/>
    <w:rsid w:val="0060137B"/>
    <w:rsid w:val="006016AF"/>
    <w:rsid w:val="006017CC"/>
    <w:rsid w:val="00601D39"/>
    <w:rsid w:val="006023CE"/>
    <w:rsid w:val="00602999"/>
    <w:rsid w:val="00602EE8"/>
    <w:rsid w:val="006031D7"/>
    <w:rsid w:val="006033B2"/>
    <w:rsid w:val="00603A4A"/>
    <w:rsid w:val="00603AC2"/>
    <w:rsid w:val="00603C12"/>
    <w:rsid w:val="00603DF4"/>
    <w:rsid w:val="006041B0"/>
    <w:rsid w:val="006042D2"/>
    <w:rsid w:val="00604D72"/>
    <w:rsid w:val="006054A5"/>
    <w:rsid w:val="006059E7"/>
    <w:rsid w:val="00605AFE"/>
    <w:rsid w:val="00606205"/>
    <w:rsid w:val="00606508"/>
    <w:rsid w:val="00606AB3"/>
    <w:rsid w:val="00607786"/>
    <w:rsid w:val="00607CF7"/>
    <w:rsid w:val="00607F84"/>
    <w:rsid w:val="006109F5"/>
    <w:rsid w:val="00610EDF"/>
    <w:rsid w:val="00611100"/>
    <w:rsid w:val="00611395"/>
    <w:rsid w:val="006115CE"/>
    <w:rsid w:val="00611E38"/>
    <w:rsid w:val="00611FA4"/>
    <w:rsid w:val="006124E5"/>
    <w:rsid w:val="00612820"/>
    <w:rsid w:val="006129EF"/>
    <w:rsid w:val="00612F7F"/>
    <w:rsid w:val="00613124"/>
    <w:rsid w:val="00613425"/>
    <w:rsid w:val="006137B6"/>
    <w:rsid w:val="0061394F"/>
    <w:rsid w:val="006139A4"/>
    <w:rsid w:val="00613B95"/>
    <w:rsid w:val="00613BE2"/>
    <w:rsid w:val="006141D1"/>
    <w:rsid w:val="00614B68"/>
    <w:rsid w:val="0061569F"/>
    <w:rsid w:val="0061596F"/>
    <w:rsid w:val="00616546"/>
    <w:rsid w:val="006167CC"/>
    <w:rsid w:val="00616A97"/>
    <w:rsid w:val="00616D5F"/>
    <w:rsid w:val="0061710F"/>
    <w:rsid w:val="00617438"/>
    <w:rsid w:val="006176F5"/>
    <w:rsid w:val="00617B1D"/>
    <w:rsid w:val="006205D5"/>
    <w:rsid w:val="006207AD"/>
    <w:rsid w:val="00620900"/>
    <w:rsid w:val="00621BC3"/>
    <w:rsid w:val="0062311B"/>
    <w:rsid w:val="0062315B"/>
    <w:rsid w:val="0062369D"/>
    <w:rsid w:val="00623F29"/>
    <w:rsid w:val="0062455F"/>
    <w:rsid w:val="006245B4"/>
    <w:rsid w:val="00624723"/>
    <w:rsid w:val="00624C3C"/>
    <w:rsid w:val="00625426"/>
    <w:rsid w:val="00626300"/>
    <w:rsid w:val="00626349"/>
    <w:rsid w:val="0062655D"/>
    <w:rsid w:val="006265E1"/>
    <w:rsid w:val="006266BD"/>
    <w:rsid w:val="006266ED"/>
    <w:rsid w:val="00626CF2"/>
    <w:rsid w:val="0062777E"/>
    <w:rsid w:val="00627886"/>
    <w:rsid w:val="00627BF4"/>
    <w:rsid w:val="00627D02"/>
    <w:rsid w:val="006303B2"/>
    <w:rsid w:val="006305F9"/>
    <w:rsid w:val="00630619"/>
    <w:rsid w:val="00630756"/>
    <w:rsid w:val="00630CBA"/>
    <w:rsid w:val="006310F8"/>
    <w:rsid w:val="006311EA"/>
    <w:rsid w:val="00631A34"/>
    <w:rsid w:val="006321AB"/>
    <w:rsid w:val="006329E7"/>
    <w:rsid w:val="00632ADD"/>
    <w:rsid w:val="00632BEC"/>
    <w:rsid w:val="00632D66"/>
    <w:rsid w:val="006331DF"/>
    <w:rsid w:val="006333D9"/>
    <w:rsid w:val="00633493"/>
    <w:rsid w:val="00633519"/>
    <w:rsid w:val="0063357F"/>
    <w:rsid w:val="0063434A"/>
    <w:rsid w:val="006348F8"/>
    <w:rsid w:val="00634C4D"/>
    <w:rsid w:val="00635438"/>
    <w:rsid w:val="00635498"/>
    <w:rsid w:val="00635D17"/>
    <w:rsid w:val="00635D43"/>
    <w:rsid w:val="00635DE8"/>
    <w:rsid w:val="00636238"/>
    <w:rsid w:val="006365C0"/>
    <w:rsid w:val="006365C1"/>
    <w:rsid w:val="0063665A"/>
    <w:rsid w:val="0063777B"/>
    <w:rsid w:val="00637ACC"/>
    <w:rsid w:val="00637CC6"/>
    <w:rsid w:val="00640491"/>
    <w:rsid w:val="006405AD"/>
    <w:rsid w:val="006405FD"/>
    <w:rsid w:val="00640C38"/>
    <w:rsid w:val="00640FB9"/>
    <w:rsid w:val="0064177F"/>
    <w:rsid w:val="00641913"/>
    <w:rsid w:val="006423D2"/>
    <w:rsid w:val="006423E6"/>
    <w:rsid w:val="00642817"/>
    <w:rsid w:val="006429C0"/>
    <w:rsid w:val="006430B1"/>
    <w:rsid w:val="0064319F"/>
    <w:rsid w:val="006438E3"/>
    <w:rsid w:val="00643EED"/>
    <w:rsid w:val="00643F94"/>
    <w:rsid w:val="00644210"/>
    <w:rsid w:val="00644341"/>
    <w:rsid w:val="00644B48"/>
    <w:rsid w:val="00645371"/>
    <w:rsid w:val="006453E2"/>
    <w:rsid w:val="00645929"/>
    <w:rsid w:val="00645C28"/>
    <w:rsid w:val="0064611D"/>
    <w:rsid w:val="006465A3"/>
    <w:rsid w:val="0064683C"/>
    <w:rsid w:val="00646EF2"/>
    <w:rsid w:val="00646F9D"/>
    <w:rsid w:val="006471EE"/>
    <w:rsid w:val="006474C8"/>
    <w:rsid w:val="00647558"/>
    <w:rsid w:val="00647A58"/>
    <w:rsid w:val="00647C82"/>
    <w:rsid w:val="006502E0"/>
    <w:rsid w:val="006506D4"/>
    <w:rsid w:val="0065081B"/>
    <w:rsid w:val="0065087B"/>
    <w:rsid w:val="0065093A"/>
    <w:rsid w:val="0065169F"/>
    <w:rsid w:val="00651C54"/>
    <w:rsid w:val="00651D61"/>
    <w:rsid w:val="00652649"/>
    <w:rsid w:val="00652989"/>
    <w:rsid w:val="00652A6A"/>
    <w:rsid w:val="00652A8C"/>
    <w:rsid w:val="00652A8E"/>
    <w:rsid w:val="00652E35"/>
    <w:rsid w:val="0065308E"/>
    <w:rsid w:val="00653121"/>
    <w:rsid w:val="00653387"/>
    <w:rsid w:val="00653B2A"/>
    <w:rsid w:val="00653BD6"/>
    <w:rsid w:val="0065412B"/>
    <w:rsid w:val="00654581"/>
    <w:rsid w:val="00654739"/>
    <w:rsid w:val="00654821"/>
    <w:rsid w:val="00654E2E"/>
    <w:rsid w:val="00654E35"/>
    <w:rsid w:val="00654E43"/>
    <w:rsid w:val="006550B8"/>
    <w:rsid w:val="006553B6"/>
    <w:rsid w:val="006554D6"/>
    <w:rsid w:val="00655659"/>
    <w:rsid w:val="00655B67"/>
    <w:rsid w:val="006569C0"/>
    <w:rsid w:val="0066049C"/>
    <w:rsid w:val="00660A3F"/>
    <w:rsid w:val="00660C6B"/>
    <w:rsid w:val="00660D3E"/>
    <w:rsid w:val="00660F5B"/>
    <w:rsid w:val="00661113"/>
    <w:rsid w:val="00661AF7"/>
    <w:rsid w:val="00661B08"/>
    <w:rsid w:val="00661CEC"/>
    <w:rsid w:val="00661E4A"/>
    <w:rsid w:val="00662080"/>
    <w:rsid w:val="006621EB"/>
    <w:rsid w:val="00662763"/>
    <w:rsid w:val="00662953"/>
    <w:rsid w:val="00662B1A"/>
    <w:rsid w:val="00662DF6"/>
    <w:rsid w:val="0066398F"/>
    <w:rsid w:val="006639AF"/>
    <w:rsid w:val="00663ACE"/>
    <w:rsid w:val="00664516"/>
    <w:rsid w:val="00665241"/>
    <w:rsid w:val="006658E4"/>
    <w:rsid w:val="006658FF"/>
    <w:rsid w:val="00665DAA"/>
    <w:rsid w:val="006660B2"/>
    <w:rsid w:val="006663DB"/>
    <w:rsid w:val="0066688F"/>
    <w:rsid w:val="00666E95"/>
    <w:rsid w:val="00666E9F"/>
    <w:rsid w:val="00667803"/>
    <w:rsid w:val="00667A30"/>
    <w:rsid w:val="00667A42"/>
    <w:rsid w:val="00667D4A"/>
    <w:rsid w:val="006701C5"/>
    <w:rsid w:val="006702A6"/>
    <w:rsid w:val="006707E7"/>
    <w:rsid w:val="006708D9"/>
    <w:rsid w:val="00670D84"/>
    <w:rsid w:val="00670FB4"/>
    <w:rsid w:val="00671017"/>
    <w:rsid w:val="006711F5"/>
    <w:rsid w:val="0067193D"/>
    <w:rsid w:val="006719F0"/>
    <w:rsid w:val="00671C02"/>
    <w:rsid w:val="00671FD8"/>
    <w:rsid w:val="006721C9"/>
    <w:rsid w:val="00672526"/>
    <w:rsid w:val="0067263E"/>
    <w:rsid w:val="0067264E"/>
    <w:rsid w:val="00672C41"/>
    <w:rsid w:val="00672F99"/>
    <w:rsid w:val="006739BE"/>
    <w:rsid w:val="00673F15"/>
    <w:rsid w:val="00673F3B"/>
    <w:rsid w:val="00674462"/>
    <w:rsid w:val="00674AE8"/>
    <w:rsid w:val="00674B3E"/>
    <w:rsid w:val="00674D7A"/>
    <w:rsid w:val="00675276"/>
    <w:rsid w:val="00675278"/>
    <w:rsid w:val="00675455"/>
    <w:rsid w:val="00675A1E"/>
    <w:rsid w:val="00675FE2"/>
    <w:rsid w:val="0067625D"/>
    <w:rsid w:val="00676314"/>
    <w:rsid w:val="006764B3"/>
    <w:rsid w:val="006769F9"/>
    <w:rsid w:val="00676CFB"/>
    <w:rsid w:val="00677342"/>
    <w:rsid w:val="006801FB"/>
    <w:rsid w:val="0068028C"/>
    <w:rsid w:val="0068038E"/>
    <w:rsid w:val="00680ABB"/>
    <w:rsid w:val="00681286"/>
    <w:rsid w:val="006812F6"/>
    <w:rsid w:val="00681771"/>
    <w:rsid w:val="0068290D"/>
    <w:rsid w:val="006829A0"/>
    <w:rsid w:val="006829EF"/>
    <w:rsid w:val="00682EFA"/>
    <w:rsid w:val="00683012"/>
    <w:rsid w:val="0068336D"/>
    <w:rsid w:val="00683878"/>
    <w:rsid w:val="00684532"/>
    <w:rsid w:val="006851BA"/>
    <w:rsid w:val="006853E5"/>
    <w:rsid w:val="00685677"/>
    <w:rsid w:val="00685A3C"/>
    <w:rsid w:val="00685A69"/>
    <w:rsid w:val="00685FC6"/>
    <w:rsid w:val="0068608D"/>
    <w:rsid w:val="006864CB"/>
    <w:rsid w:val="0068687F"/>
    <w:rsid w:val="00687043"/>
    <w:rsid w:val="006874B6"/>
    <w:rsid w:val="006877C0"/>
    <w:rsid w:val="00687B07"/>
    <w:rsid w:val="00687E62"/>
    <w:rsid w:val="00690316"/>
    <w:rsid w:val="00690780"/>
    <w:rsid w:val="006907E0"/>
    <w:rsid w:val="0069097D"/>
    <w:rsid w:val="00690CA4"/>
    <w:rsid w:val="00690E27"/>
    <w:rsid w:val="00690EBD"/>
    <w:rsid w:val="00690FD5"/>
    <w:rsid w:val="00691470"/>
    <w:rsid w:val="00691630"/>
    <w:rsid w:val="00691ABE"/>
    <w:rsid w:val="00691E1D"/>
    <w:rsid w:val="00691E67"/>
    <w:rsid w:val="00692348"/>
    <w:rsid w:val="00692764"/>
    <w:rsid w:val="00692817"/>
    <w:rsid w:val="00692B5D"/>
    <w:rsid w:val="00692C00"/>
    <w:rsid w:val="00692E8F"/>
    <w:rsid w:val="0069339C"/>
    <w:rsid w:val="006933B0"/>
    <w:rsid w:val="006933E3"/>
    <w:rsid w:val="00693DC6"/>
    <w:rsid w:val="006942BE"/>
    <w:rsid w:val="00694C16"/>
    <w:rsid w:val="006951D1"/>
    <w:rsid w:val="00695578"/>
    <w:rsid w:val="00695DA5"/>
    <w:rsid w:val="006961EA"/>
    <w:rsid w:val="00696D9A"/>
    <w:rsid w:val="00696E2A"/>
    <w:rsid w:val="006970DB"/>
    <w:rsid w:val="00697214"/>
    <w:rsid w:val="0069724B"/>
    <w:rsid w:val="00697C36"/>
    <w:rsid w:val="00697CB9"/>
    <w:rsid w:val="00697F48"/>
    <w:rsid w:val="006A01B7"/>
    <w:rsid w:val="006A1284"/>
    <w:rsid w:val="006A1340"/>
    <w:rsid w:val="006A1463"/>
    <w:rsid w:val="006A18EB"/>
    <w:rsid w:val="006A1A21"/>
    <w:rsid w:val="006A2136"/>
    <w:rsid w:val="006A2405"/>
    <w:rsid w:val="006A2560"/>
    <w:rsid w:val="006A3096"/>
    <w:rsid w:val="006A36F4"/>
    <w:rsid w:val="006A38D9"/>
    <w:rsid w:val="006A3A18"/>
    <w:rsid w:val="006A3D5C"/>
    <w:rsid w:val="006A4111"/>
    <w:rsid w:val="006A4342"/>
    <w:rsid w:val="006A45B8"/>
    <w:rsid w:val="006A48DD"/>
    <w:rsid w:val="006A4945"/>
    <w:rsid w:val="006A4B27"/>
    <w:rsid w:val="006A4D7D"/>
    <w:rsid w:val="006A4DB6"/>
    <w:rsid w:val="006A4DD2"/>
    <w:rsid w:val="006A53E0"/>
    <w:rsid w:val="006A540C"/>
    <w:rsid w:val="006A56A9"/>
    <w:rsid w:val="006A5847"/>
    <w:rsid w:val="006A5D71"/>
    <w:rsid w:val="006A5FB6"/>
    <w:rsid w:val="006A5FD1"/>
    <w:rsid w:val="006A62F2"/>
    <w:rsid w:val="006A71BB"/>
    <w:rsid w:val="006A7BCC"/>
    <w:rsid w:val="006A7FE1"/>
    <w:rsid w:val="006B009B"/>
    <w:rsid w:val="006B01C1"/>
    <w:rsid w:val="006B02C5"/>
    <w:rsid w:val="006B0516"/>
    <w:rsid w:val="006B0C9B"/>
    <w:rsid w:val="006B13EA"/>
    <w:rsid w:val="006B18F6"/>
    <w:rsid w:val="006B193D"/>
    <w:rsid w:val="006B1CAC"/>
    <w:rsid w:val="006B22B0"/>
    <w:rsid w:val="006B2424"/>
    <w:rsid w:val="006B28E2"/>
    <w:rsid w:val="006B2FE0"/>
    <w:rsid w:val="006B32C4"/>
    <w:rsid w:val="006B3A30"/>
    <w:rsid w:val="006B3C5D"/>
    <w:rsid w:val="006B4085"/>
    <w:rsid w:val="006B4659"/>
    <w:rsid w:val="006B49F3"/>
    <w:rsid w:val="006B4D8D"/>
    <w:rsid w:val="006B5403"/>
    <w:rsid w:val="006B5A2D"/>
    <w:rsid w:val="006B5AA5"/>
    <w:rsid w:val="006B68B1"/>
    <w:rsid w:val="006B6AE9"/>
    <w:rsid w:val="006B7048"/>
    <w:rsid w:val="006B7178"/>
    <w:rsid w:val="006B758E"/>
    <w:rsid w:val="006B78E6"/>
    <w:rsid w:val="006B7935"/>
    <w:rsid w:val="006B7A06"/>
    <w:rsid w:val="006B7CD9"/>
    <w:rsid w:val="006B7EFA"/>
    <w:rsid w:val="006B7F8B"/>
    <w:rsid w:val="006C08B8"/>
    <w:rsid w:val="006C0A7E"/>
    <w:rsid w:val="006C181A"/>
    <w:rsid w:val="006C1957"/>
    <w:rsid w:val="006C1BE8"/>
    <w:rsid w:val="006C20CD"/>
    <w:rsid w:val="006C2769"/>
    <w:rsid w:val="006C2A13"/>
    <w:rsid w:val="006C306E"/>
    <w:rsid w:val="006C30A2"/>
    <w:rsid w:val="006C30E9"/>
    <w:rsid w:val="006C338F"/>
    <w:rsid w:val="006C34D5"/>
    <w:rsid w:val="006C38E3"/>
    <w:rsid w:val="006C3E66"/>
    <w:rsid w:val="006C3EDE"/>
    <w:rsid w:val="006C473A"/>
    <w:rsid w:val="006C4A10"/>
    <w:rsid w:val="006C5326"/>
    <w:rsid w:val="006C554B"/>
    <w:rsid w:val="006C5AAC"/>
    <w:rsid w:val="006C5CB0"/>
    <w:rsid w:val="006C6299"/>
    <w:rsid w:val="006C6D1F"/>
    <w:rsid w:val="006C6E8B"/>
    <w:rsid w:val="006C6F5E"/>
    <w:rsid w:val="006C7502"/>
    <w:rsid w:val="006C75D4"/>
    <w:rsid w:val="006C79E9"/>
    <w:rsid w:val="006C79F4"/>
    <w:rsid w:val="006C7B8B"/>
    <w:rsid w:val="006C7E89"/>
    <w:rsid w:val="006D01C6"/>
    <w:rsid w:val="006D04AE"/>
    <w:rsid w:val="006D0A58"/>
    <w:rsid w:val="006D0F74"/>
    <w:rsid w:val="006D131F"/>
    <w:rsid w:val="006D1897"/>
    <w:rsid w:val="006D1D03"/>
    <w:rsid w:val="006D1F69"/>
    <w:rsid w:val="006D21ED"/>
    <w:rsid w:val="006D24E6"/>
    <w:rsid w:val="006D28CB"/>
    <w:rsid w:val="006D2DE5"/>
    <w:rsid w:val="006D302A"/>
    <w:rsid w:val="006D320A"/>
    <w:rsid w:val="006D32AB"/>
    <w:rsid w:val="006D336D"/>
    <w:rsid w:val="006D345B"/>
    <w:rsid w:val="006D3A35"/>
    <w:rsid w:val="006D3C80"/>
    <w:rsid w:val="006D3DBE"/>
    <w:rsid w:val="006D4511"/>
    <w:rsid w:val="006D46A6"/>
    <w:rsid w:val="006D49DD"/>
    <w:rsid w:val="006D49E0"/>
    <w:rsid w:val="006D4AAC"/>
    <w:rsid w:val="006D4E79"/>
    <w:rsid w:val="006D5428"/>
    <w:rsid w:val="006D58BA"/>
    <w:rsid w:val="006D5D22"/>
    <w:rsid w:val="006D6786"/>
    <w:rsid w:val="006D686D"/>
    <w:rsid w:val="006D6980"/>
    <w:rsid w:val="006D6E2D"/>
    <w:rsid w:val="006D6F7C"/>
    <w:rsid w:val="006D73B5"/>
    <w:rsid w:val="006D73F8"/>
    <w:rsid w:val="006D75C4"/>
    <w:rsid w:val="006D7D70"/>
    <w:rsid w:val="006D7FCC"/>
    <w:rsid w:val="006E0243"/>
    <w:rsid w:val="006E052A"/>
    <w:rsid w:val="006E0C0B"/>
    <w:rsid w:val="006E0ED8"/>
    <w:rsid w:val="006E1868"/>
    <w:rsid w:val="006E1918"/>
    <w:rsid w:val="006E1AE9"/>
    <w:rsid w:val="006E1DC2"/>
    <w:rsid w:val="006E269D"/>
    <w:rsid w:val="006E31EC"/>
    <w:rsid w:val="006E3300"/>
    <w:rsid w:val="006E34CF"/>
    <w:rsid w:val="006E35D6"/>
    <w:rsid w:val="006E39CF"/>
    <w:rsid w:val="006E3B37"/>
    <w:rsid w:val="006E3F65"/>
    <w:rsid w:val="006E3F7D"/>
    <w:rsid w:val="006E464B"/>
    <w:rsid w:val="006E4695"/>
    <w:rsid w:val="006E46E0"/>
    <w:rsid w:val="006E4EE1"/>
    <w:rsid w:val="006E5449"/>
    <w:rsid w:val="006E54F3"/>
    <w:rsid w:val="006E5C7E"/>
    <w:rsid w:val="006E5D9D"/>
    <w:rsid w:val="006E60B9"/>
    <w:rsid w:val="006E6128"/>
    <w:rsid w:val="006E61DE"/>
    <w:rsid w:val="006E637E"/>
    <w:rsid w:val="006E6951"/>
    <w:rsid w:val="006E6C09"/>
    <w:rsid w:val="006E6F07"/>
    <w:rsid w:val="006E6F6A"/>
    <w:rsid w:val="006E7003"/>
    <w:rsid w:val="006E7071"/>
    <w:rsid w:val="006E7085"/>
    <w:rsid w:val="006E725E"/>
    <w:rsid w:val="006E7475"/>
    <w:rsid w:val="006F0353"/>
    <w:rsid w:val="006F081B"/>
    <w:rsid w:val="006F08DB"/>
    <w:rsid w:val="006F0958"/>
    <w:rsid w:val="006F0A97"/>
    <w:rsid w:val="006F0B03"/>
    <w:rsid w:val="006F0B09"/>
    <w:rsid w:val="006F1BF9"/>
    <w:rsid w:val="006F2703"/>
    <w:rsid w:val="006F28F6"/>
    <w:rsid w:val="006F2920"/>
    <w:rsid w:val="006F2D87"/>
    <w:rsid w:val="006F2E3F"/>
    <w:rsid w:val="006F2E8F"/>
    <w:rsid w:val="006F2EAB"/>
    <w:rsid w:val="006F2F2C"/>
    <w:rsid w:val="006F32C6"/>
    <w:rsid w:val="006F3519"/>
    <w:rsid w:val="006F3B25"/>
    <w:rsid w:val="006F41FB"/>
    <w:rsid w:val="006F42B1"/>
    <w:rsid w:val="006F442C"/>
    <w:rsid w:val="006F44CA"/>
    <w:rsid w:val="006F4778"/>
    <w:rsid w:val="006F59CB"/>
    <w:rsid w:val="006F5FC2"/>
    <w:rsid w:val="006F663F"/>
    <w:rsid w:val="006F676A"/>
    <w:rsid w:val="006F6CB6"/>
    <w:rsid w:val="006F6D06"/>
    <w:rsid w:val="006F7173"/>
    <w:rsid w:val="006F7203"/>
    <w:rsid w:val="006F7902"/>
    <w:rsid w:val="0070004F"/>
    <w:rsid w:val="007004AF"/>
    <w:rsid w:val="00700FB3"/>
    <w:rsid w:val="00701300"/>
    <w:rsid w:val="007027E8"/>
    <w:rsid w:val="0070287D"/>
    <w:rsid w:val="00702925"/>
    <w:rsid w:val="00702969"/>
    <w:rsid w:val="00702AAD"/>
    <w:rsid w:val="00702FB6"/>
    <w:rsid w:val="00703215"/>
    <w:rsid w:val="00703642"/>
    <w:rsid w:val="0070374E"/>
    <w:rsid w:val="007037D7"/>
    <w:rsid w:val="0070384E"/>
    <w:rsid w:val="00703F1D"/>
    <w:rsid w:val="00704218"/>
    <w:rsid w:val="007043FB"/>
    <w:rsid w:val="00704659"/>
    <w:rsid w:val="00704A3F"/>
    <w:rsid w:val="0070503D"/>
    <w:rsid w:val="00706553"/>
    <w:rsid w:val="00707707"/>
    <w:rsid w:val="00707AB9"/>
    <w:rsid w:val="00707B65"/>
    <w:rsid w:val="00707C5C"/>
    <w:rsid w:val="007105E2"/>
    <w:rsid w:val="00710675"/>
    <w:rsid w:val="00710980"/>
    <w:rsid w:val="00711102"/>
    <w:rsid w:val="007111C2"/>
    <w:rsid w:val="00711775"/>
    <w:rsid w:val="00711E3E"/>
    <w:rsid w:val="007123AA"/>
    <w:rsid w:val="00712CCD"/>
    <w:rsid w:val="007131AC"/>
    <w:rsid w:val="007132BD"/>
    <w:rsid w:val="007139BF"/>
    <w:rsid w:val="00713A96"/>
    <w:rsid w:val="0071408E"/>
    <w:rsid w:val="0071415C"/>
    <w:rsid w:val="007147FF"/>
    <w:rsid w:val="00714E8D"/>
    <w:rsid w:val="00715106"/>
    <w:rsid w:val="00715BCA"/>
    <w:rsid w:val="00716A02"/>
    <w:rsid w:val="00717372"/>
    <w:rsid w:val="00720595"/>
    <w:rsid w:val="00720731"/>
    <w:rsid w:val="00720CF5"/>
    <w:rsid w:val="00720FF3"/>
    <w:rsid w:val="00721261"/>
    <w:rsid w:val="007218CF"/>
    <w:rsid w:val="00721A2C"/>
    <w:rsid w:val="0072224E"/>
    <w:rsid w:val="00722297"/>
    <w:rsid w:val="0072284A"/>
    <w:rsid w:val="00722A0B"/>
    <w:rsid w:val="00722B63"/>
    <w:rsid w:val="00722D1F"/>
    <w:rsid w:val="00722E70"/>
    <w:rsid w:val="0072347A"/>
    <w:rsid w:val="007235BE"/>
    <w:rsid w:val="007236D8"/>
    <w:rsid w:val="00723731"/>
    <w:rsid w:val="00723892"/>
    <w:rsid w:val="007238FA"/>
    <w:rsid w:val="00723E91"/>
    <w:rsid w:val="007240AC"/>
    <w:rsid w:val="00724985"/>
    <w:rsid w:val="0072498E"/>
    <w:rsid w:val="00724ACE"/>
    <w:rsid w:val="00724B5C"/>
    <w:rsid w:val="00725027"/>
    <w:rsid w:val="007254A1"/>
    <w:rsid w:val="007254CF"/>
    <w:rsid w:val="007256EF"/>
    <w:rsid w:val="00725753"/>
    <w:rsid w:val="00725F2A"/>
    <w:rsid w:val="00726009"/>
    <w:rsid w:val="00726021"/>
    <w:rsid w:val="00726923"/>
    <w:rsid w:val="0072702C"/>
    <w:rsid w:val="007274ED"/>
    <w:rsid w:val="00727917"/>
    <w:rsid w:val="00727EA5"/>
    <w:rsid w:val="00727F2F"/>
    <w:rsid w:val="00727FA0"/>
    <w:rsid w:val="00730708"/>
    <w:rsid w:val="007309A8"/>
    <w:rsid w:val="00730AC0"/>
    <w:rsid w:val="00731181"/>
    <w:rsid w:val="0073175B"/>
    <w:rsid w:val="007319DC"/>
    <w:rsid w:val="00731F4C"/>
    <w:rsid w:val="00732276"/>
    <w:rsid w:val="00732548"/>
    <w:rsid w:val="00732CDD"/>
    <w:rsid w:val="00732FAF"/>
    <w:rsid w:val="007335E5"/>
    <w:rsid w:val="007336A3"/>
    <w:rsid w:val="007337D3"/>
    <w:rsid w:val="00733FB4"/>
    <w:rsid w:val="00734BBF"/>
    <w:rsid w:val="00734E56"/>
    <w:rsid w:val="00735228"/>
    <w:rsid w:val="007363E6"/>
    <w:rsid w:val="007366DD"/>
    <w:rsid w:val="00736940"/>
    <w:rsid w:val="00736ED3"/>
    <w:rsid w:val="007370CC"/>
    <w:rsid w:val="00737824"/>
    <w:rsid w:val="0073798F"/>
    <w:rsid w:val="00740516"/>
    <w:rsid w:val="00740BEA"/>
    <w:rsid w:val="00740C98"/>
    <w:rsid w:val="00741319"/>
    <w:rsid w:val="00741589"/>
    <w:rsid w:val="00742129"/>
    <w:rsid w:val="00742B40"/>
    <w:rsid w:val="00742E92"/>
    <w:rsid w:val="0074342C"/>
    <w:rsid w:val="007439A6"/>
    <w:rsid w:val="0074419E"/>
    <w:rsid w:val="007443FF"/>
    <w:rsid w:val="00744693"/>
    <w:rsid w:val="0074470D"/>
    <w:rsid w:val="00744922"/>
    <w:rsid w:val="00745640"/>
    <w:rsid w:val="00745BF0"/>
    <w:rsid w:val="00745CC7"/>
    <w:rsid w:val="00745E55"/>
    <w:rsid w:val="00746CF9"/>
    <w:rsid w:val="00746EB7"/>
    <w:rsid w:val="0074718F"/>
    <w:rsid w:val="00747282"/>
    <w:rsid w:val="0074732C"/>
    <w:rsid w:val="00747A19"/>
    <w:rsid w:val="00747B70"/>
    <w:rsid w:val="00747BF8"/>
    <w:rsid w:val="00747FC8"/>
    <w:rsid w:val="00750553"/>
    <w:rsid w:val="00751635"/>
    <w:rsid w:val="007517F1"/>
    <w:rsid w:val="00751910"/>
    <w:rsid w:val="0075197E"/>
    <w:rsid w:val="00751D82"/>
    <w:rsid w:val="00751D91"/>
    <w:rsid w:val="00752599"/>
    <w:rsid w:val="007531A8"/>
    <w:rsid w:val="007533C7"/>
    <w:rsid w:val="007537E2"/>
    <w:rsid w:val="00753853"/>
    <w:rsid w:val="00753DC7"/>
    <w:rsid w:val="00753E08"/>
    <w:rsid w:val="0075438C"/>
    <w:rsid w:val="00754464"/>
    <w:rsid w:val="00754A19"/>
    <w:rsid w:val="00754D87"/>
    <w:rsid w:val="0075531B"/>
    <w:rsid w:val="0075531E"/>
    <w:rsid w:val="007554F1"/>
    <w:rsid w:val="007555BF"/>
    <w:rsid w:val="00755668"/>
    <w:rsid w:val="007557CE"/>
    <w:rsid w:val="007557DA"/>
    <w:rsid w:val="00755846"/>
    <w:rsid w:val="00755991"/>
    <w:rsid w:val="00755E7C"/>
    <w:rsid w:val="007561A3"/>
    <w:rsid w:val="007562DC"/>
    <w:rsid w:val="0075671D"/>
    <w:rsid w:val="00756D67"/>
    <w:rsid w:val="0075701B"/>
    <w:rsid w:val="0075736F"/>
    <w:rsid w:val="00757403"/>
    <w:rsid w:val="007578A7"/>
    <w:rsid w:val="00757B48"/>
    <w:rsid w:val="00757C38"/>
    <w:rsid w:val="00757C97"/>
    <w:rsid w:val="00757D1C"/>
    <w:rsid w:val="0076028E"/>
    <w:rsid w:val="007603C8"/>
    <w:rsid w:val="00760572"/>
    <w:rsid w:val="007605C3"/>
    <w:rsid w:val="00760930"/>
    <w:rsid w:val="00760988"/>
    <w:rsid w:val="00760F40"/>
    <w:rsid w:val="00761216"/>
    <w:rsid w:val="00761EE5"/>
    <w:rsid w:val="00761F2E"/>
    <w:rsid w:val="00761F43"/>
    <w:rsid w:val="00762386"/>
    <w:rsid w:val="007626D1"/>
    <w:rsid w:val="007627FB"/>
    <w:rsid w:val="0076342E"/>
    <w:rsid w:val="00763B99"/>
    <w:rsid w:val="00763CA0"/>
    <w:rsid w:val="0076435B"/>
    <w:rsid w:val="007644C6"/>
    <w:rsid w:val="007647F2"/>
    <w:rsid w:val="00764B1F"/>
    <w:rsid w:val="007653E3"/>
    <w:rsid w:val="007661E0"/>
    <w:rsid w:val="00766409"/>
    <w:rsid w:val="00766580"/>
    <w:rsid w:val="00767294"/>
    <w:rsid w:val="00767749"/>
    <w:rsid w:val="00767898"/>
    <w:rsid w:val="00767BA5"/>
    <w:rsid w:val="00767D6A"/>
    <w:rsid w:val="00767EA9"/>
    <w:rsid w:val="00770099"/>
    <w:rsid w:val="00770175"/>
    <w:rsid w:val="00770218"/>
    <w:rsid w:val="0077053D"/>
    <w:rsid w:val="00770BBC"/>
    <w:rsid w:val="00770D1E"/>
    <w:rsid w:val="00771400"/>
    <w:rsid w:val="00771693"/>
    <w:rsid w:val="00772708"/>
    <w:rsid w:val="00772D3C"/>
    <w:rsid w:val="00772DC2"/>
    <w:rsid w:val="00772F60"/>
    <w:rsid w:val="0077307D"/>
    <w:rsid w:val="00773269"/>
    <w:rsid w:val="007733B5"/>
    <w:rsid w:val="0077373F"/>
    <w:rsid w:val="00773AEE"/>
    <w:rsid w:val="00773F12"/>
    <w:rsid w:val="00773F36"/>
    <w:rsid w:val="0077482B"/>
    <w:rsid w:val="00775079"/>
    <w:rsid w:val="00775663"/>
    <w:rsid w:val="00775B14"/>
    <w:rsid w:val="00775B73"/>
    <w:rsid w:val="00775C43"/>
    <w:rsid w:val="00775C7B"/>
    <w:rsid w:val="00775DBD"/>
    <w:rsid w:val="007762A7"/>
    <w:rsid w:val="00776A0D"/>
    <w:rsid w:val="00777065"/>
    <w:rsid w:val="00777166"/>
    <w:rsid w:val="0077739E"/>
    <w:rsid w:val="00777A32"/>
    <w:rsid w:val="00780664"/>
    <w:rsid w:val="00780D80"/>
    <w:rsid w:val="00780D8C"/>
    <w:rsid w:val="00780F94"/>
    <w:rsid w:val="00781008"/>
    <w:rsid w:val="007810A3"/>
    <w:rsid w:val="007813B1"/>
    <w:rsid w:val="00781D9C"/>
    <w:rsid w:val="00781DD2"/>
    <w:rsid w:val="00782224"/>
    <w:rsid w:val="00782B32"/>
    <w:rsid w:val="00782BB0"/>
    <w:rsid w:val="00782E1A"/>
    <w:rsid w:val="00783153"/>
    <w:rsid w:val="007831BA"/>
    <w:rsid w:val="00783508"/>
    <w:rsid w:val="00783552"/>
    <w:rsid w:val="007837ED"/>
    <w:rsid w:val="00783C1A"/>
    <w:rsid w:val="0078402F"/>
    <w:rsid w:val="007842BC"/>
    <w:rsid w:val="007844FB"/>
    <w:rsid w:val="00784532"/>
    <w:rsid w:val="00784A60"/>
    <w:rsid w:val="00784ACD"/>
    <w:rsid w:val="00784B44"/>
    <w:rsid w:val="00785521"/>
    <w:rsid w:val="0078586D"/>
    <w:rsid w:val="00786F78"/>
    <w:rsid w:val="007870C0"/>
    <w:rsid w:val="007870D8"/>
    <w:rsid w:val="0078714A"/>
    <w:rsid w:val="00787516"/>
    <w:rsid w:val="0078755A"/>
    <w:rsid w:val="00787946"/>
    <w:rsid w:val="00787A20"/>
    <w:rsid w:val="00787A4E"/>
    <w:rsid w:val="00787D4E"/>
    <w:rsid w:val="00790008"/>
    <w:rsid w:val="007900AF"/>
    <w:rsid w:val="00790516"/>
    <w:rsid w:val="00790822"/>
    <w:rsid w:val="00791347"/>
    <w:rsid w:val="00791538"/>
    <w:rsid w:val="007917E2"/>
    <w:rsid w:val="00791A52"/>
    <w:rsid w:val="007926DF"/>
    <w:rsid w:val="00793153"/>
    <w:rsid w:val="00793571"/>
    <w:rsid w:val="00793F92"/>
    <w:rsid w:val="00793F9D"/>
    <w:rsid w:val="00794159"/>
    <w:rsid w:val="00794207"/>
    <w:rsid w:val="0079440D"/>
    <w:rsid w:val="007947E0"/>
    <w:rsid w:val="00794898"/>
    <w:rsid w:val="00794DA3"/>
    <w:rsid w:val="00794F6A"/>
    <w:rsid w:val="007950C0"/>
    <w:rsid w:val="007950C1"/>
    <w:rsid w:val="0079540A"/>
    <w:rsid w:val="00795426"/>
    <w:rsid w:val="00795875"/>
    <w:rsid w:val="00795D47"/>
    <w:rsid w:val="00795F3C"/>
    <w:rsid w:val="00796320"/>
    <w:rsid w:val="00796347"/>
    <w:rsid w:val="00796810"/>
    <w:rsid w:val="00796F3E"/>
    <w:rsid w:val="00797BC3"/>
    <w:rsid w:val="00797F30"/>
    <w:rsid w:val="007A008A"/>
    <w:rsid w:val="007A05DF"/>
    <w:rsid w:val="007A0B21"/>
    <w:rsid w:val="007A0DD0"/>
    <w:rsid w:val="007A1053"/>
    <w:rsid w:val="007A160F"/>
    <w:rsid w:val="007A1933"/>
    <w:rsid w:val="007A210E"/>
    <w:rsid w:val="007A2855"/>
    <w:rsid w:val="007A2FB1"/>
    <w:rsid w:val="007A3219"/>
    <w:rsid w:val="007A3261"/>
    <w:rsid w:val="007A37A7"/>
    <w:rsid w:val="007A3C37"/>
    <w:rsid w:val="007A3DF1"/>
    <w:rsid w:val="007A4473"/>
    <w:rsid w:val="007A4479"/>
    <w:rsid w:val="007A4CE7"/>
    <w:rsid w:val="007A4D5D"/>
    <w:rsid w:val="007A4D8A"/>
    <w:rsid w:val="007A53B3"/>
    <w:rsid w:val="007A5440"/>
    <w:rsid w:val="007A5D9F"/>
    <w:rsid w:val="007A5E72"/>
    <w:rsid w:val="007A5E9D"/>
    <w:rsid w:val="007A62F2"/>
    <w:rsid w:val="007A6E97"/>
    <w:rsid w:val="007A7933"/>
    <w:rsid w:val="007A7D4D"/>
    <w:rsid w:val="007B019D"/>
    <w:rsid w:val="007B0365"/>
    <w:rsid w:val="007B04DC"/>
    <w:rsid w:val="007B079F"/>
    <w:rsid w:val="007B0941"/>
    <w:rsid w:val="007B1161"/>
    <w:rsid w:val="007B1495"/>
    <w:rsid w:val="007B1513"/>
    <w:rsid w:val="007B1C8E"/>
    <w:rsid w:val="007B1CF9"/>
    <w:rsid w:val="007B1EDF"/>
    <w:rsid w:val="007B2447"/>
    <w:rsid w:val="007B2661"/>
    <w:rsid w:val="007B28A6"/>
    <w:rsid w:val="007B347D"/>
    <w:rsid w:val="007B36CD"/>
    <w:rsid w:val="007B39E2"/>
    <w:rsid w:val="007B3D82"/>
    <w:rsid w:val="007B442C"/>
    <w:rsid w:val="007B46EA"/>
    <w:rsid w:val="007B4FCE"/>
    <w:rsid w:val="007B5759"/>
    <w:rsid w:val="007B5796"/>
    <w:rsid w:val="007B58B0"/>
    <w:rsid w:val="007B5A6E"/>
    <w:rsid w:val="007B5C1C"/>
    <w:rsid w:val="007B5CE8"/>
    <w:rsid w:val="007B5D07"/>
    <w:rsid w:val="007B6B64"/>
    <w:rsid w:val="007B73BD"/>
    <w:rsid w:val="007B7E36"/>
    <w:rsid w:val="007C0861"/>
    <w:rsid w:val="007C092D"/>
    <w:rsid w:val="007C0B5A"/>
    <w:rsid w:val="007C0BF6"/>
    <w:rsid w:val="007C0E84"/>
    <w:rsid w:val="007C1253"/>
    <w:rsid w:val="007C156D"/>
    <w:rsid w:val="007C18B9"/>
    <w:rsid w:val="007C1A8A"/>
    <w:rsid w:val="007C1C5F"/>
    <w:rsid w:val="007C29CC"/>
    <w:rsid w:val="007C352A"/>
    <w:rsid w:val="007C3A15"/>
    <w:rsid w:val="007C3FB7"/>
    <w:rsid w:val="007C42CA"/>
    <w:rsid w:val="007C4576"/>
    <w:rsid w:val="007C4E20"/>
    <w:rsid w:val="007C4E21"/>
    <w:rsid w:val="007C4ECC"/>
    <w:rsid w:val="007C52EF"/>
    <w:rsid w:val="007C5474"/>
    <w:rsid w:val="007C5CE6"/>
    <w:rsid w:val="007C5DFF"/>
    <w:rsid w:val="007C5F3B"/>
    <w:rsid w:val="007C62F5"/>
    <w:rsid w:val="007C6B8C"/>
    <w:rsid w:val="007C6C5A"/>
    <w:rsid w:val="007C6D70"/>
    <w:rsid w:val="007C76B5"/>
    <w:rsid w:val="007D0369"/>
    <w:rsid w:val="007D080B"/>
    <w:rsid w:val="007D0836"/>
    <w:rsid w:val="007D0AB8"/>
    <w:rsid w:val="007D1105"/>
    <w:rsid w:val="007D1514"/>
    <w:rsid w:val="007D1A97"/>
    <w:rsid w:val="007D1FD8"/>
    <w:rsid w:val="007D2313"/>
    <w:rsid w:val="007D264C"/>
    <w:rsid w:val="007D275B"/>
    <w:rsid w:val="007D2D67"/>
    <w:rsid w:val="007D2E11"/>
    <w:rsid w:val="007D32A7"/>
    <w:rsid w:val="007D33F0"/>
    <w:rsid w:val="007D3997"/>
    <w:rsid w:val="007D3A79"/>
    <w:rsid w:val="007D3DBF"/>
    <w:rsid w:val="007D433D"/>
    <w:rsid w:val="007D461C"/>
    <w:rsid w:val="007D51ED"/>
    <w:rsid w:val="007D5265"/>
    <w:rsid w:val="007D5421"/>
    <w:rsid w:val="007D561C"/>
    <w:rsid w:val="007D5DB3"/>
    <w:rsid w:val="007D68F5"/>
    <w:rsid w:val="007D69EF"/>
    <w:rsid w:val="007D6EB2"/>
    <w:rsid w:val="007D6FAE"/>
    <w:rsid w:val="007D7028"/>
    <w:rsid w:val="007D7084"/>
    <w:rsid w:val="007D7188"/>
    <w:rsid w:val="007D7AB7"/>
    <w:rsid w:val="007D7B82"/>
    <w:rsid w:val="007D7CD9"/>
    <w:rsid w:val="007E030C"/>
    <w:rsid w:val="007E09D6"/>
    <w:rsid w:val="007E0A50"/>
    <w:rsid w:val="007E0B5F"/>
    <w:rsid w:val="007E1221"/>
    <w:rsid w:val="007E1C39"/>
    <w:rsid w:val="007E1D23"/>
    <w:rsid w:val="007E1D97"/>
    <w:rsid w:val="007E1F24"/>
    <w:rsid w:val="007E210A"/>
    <w:rsid w:val="007E2FE8"/>
    <w:rsid w:val="007E3455"/>
    <w:rsid w:val="007E3D1A"/>
    <w:rsid w:val="007E3E85"/>
    <w:rsid w:val="007E3E96"/>
    <w:rsid w:val="007E45C1"/>
    <w:rsid w:val="007E46B4"/>
    <w:rsid w:val="007E4863"/>
    <w:rsid w:val="007E4E24"/>
    <w:rsid w:val="007E4FBD"/>
    <w:rsid w:val="007E4FD9"/>
    <w:rsid w:val="007E51A9"/>
    <w:rsid w:val="007E534F"/>
    <w:rsid w:val="007E54AF"/>
    <w:rsid w:val="007E5ADD"/>
    <w:rsid w:val="007E5AF2"/>
    <w:rsid w:val="007E5FAB"/>
    <w:rsid w:val="007E6223"/>
    <w:rsid w:val="007E70F4"/>
    <w:rsid w:val="007F0685"/>
    <w:rsid w:val="007F15FA"/>
    <w:rsid w:val="007F1B68"/>
    <w:rsid w:val="007F1DE8"/>
    <w:rsid w:val="007F22DC"/>
    <w:rsid w:val="007F25FE"/>
    <w:rsid w:val="007F262D"/>
    <w:rsid w:val="007F2689"/>
    <w:rsid w:val="007F27AE"/>
    <w:rsid w:val="007F2841"/>
    <w:rsid w:val="007F2DDF"/>
    <w:rsid w:val="007F313C"/>
    <w:rsid w:val="007F31D5"/>
    <w:rsid w:val="007F3509"/>
    <w:rsid w:val="007F3D4B"/>
    <w:rsid w:val="007F4600"/>
    <w:rsid w:val="007F525A"/>
    <w:rsid w:val="007F5815"/>
    <w:rsid w:val="007F5A69"/>
    <w:rsid w:val="007F5C3F"/>
    <w:rsid w:val="007F661F"/>
    <w:rsid w:val="007F733F"/>
    <w:rsid w:val="007F7673"/>
    <w:rsid w:val="007F776F"/>
    <w:rsid w:val="007F7847"/>
    <w:rsid w:val="0080006A"/>
    <w:rsid w:val="00800125"/>
    <w:rsid w:val="008005F4"/>
    <w:rsid w:val="00800B77"/>
    <w:rsid w:val="00801325"/>
    <w:rsid w:val="00801413"/>
    <w:rsid w:val="00801647"/>
    <w:rsid w:val="00801A30"/>
    <w:rsid w:val="00802056"/>
    <w:rsid w:val="00802177"/>
    <w:rsid w:val="00802454"/>
    <w:rsid w:val="008024F1"/>
    <w:rsid w:val="00802B02"/>
    <w:rsid w:val="0080334F"/>
    <w:rsid w:val="00803B6E"/>
    <w:rsid w:val="00804286"/>
    <w:rsid w:val="0080445C"/>
    <w:rsid w:val="00804979"/>
    <w:rsid w:val="00804AD3"/>
    <w:rsid w:val="00804BAD"/>
    <w:rsid w:val="00805015"/>
    <w:rsid w:val="00805754"/>
    <w:rsid w:val="008059EB"/>
    <w:rsid w:val="00805E53"/>
    <w:rsid w:val="008064BC"/>
    <w:rsid w:val="00806ED2"/>
    <w:rsid w:val="00807188"/>
    <w:rsid w:val="0080736A"/>
    <w:rsid w:val="008073E2"/>
    <w:rsid w:val="008074A8"/>
    <w:rsid w:val="00807773"/>
    <w:rsid w:val="00807ECA"/>
    <w:rsid w:val="00807EF0"/>
    <w:rsid w:val="00807F2D"/>
    <w:rsid w:val="008100E6"/>
    <w:rsid w:val="00810260"/>
    <w:rsid w:val="00810A8F"/>
    <w:rsid w:val="00810BA0"/>
    <w:rsid w:val="00810DF6"/>
    <w:rsid w:val="00811395"/>
    <w:rsid w:val="008113CE"/>
    <w:rsid w:val="00811405"/>
    <w:rsid w:val="00811DE0"/>
    <w:rsid w:val="00812477"/>
    <w:rsid w:val="008125FD"/>
    <w:rsid w:val="00812DA1"/>
    <w:rsid w:val="008136F2"/>
    <w:rsid w:val="0081441F"/>
    <w:rsid w:val="00814470"/>
    <w:rsid w:val="008144A5"/>
    <w:rsid w:val="0081453F"/>
    <w:rsid w:val="00814736"/>
    <w:rsid w:val="00814B58"/>
    <w:rsid w:val="00814F81"/>
    <w:rsid w:val="008150B8"/>
    <w:rsid w:val="00815143"/>
    <w:rsid w:val="008154D8"/>
    <w:rsid w:val="008157EC"/>
    <w:rsid w:val="00815A86"/>
    <w:rsid w:val="00815D89"/>
    <w:rsid w:val="00816798"/>
    <w:rsid w:val="00816A36"/>
    <w:rsid w:val="00816C28"/>
    <w:rsid w:val="00816D57"/>
    <w:rsid w:val="008179AA"/>
    <w:rsid w:val="00817C5B"/>
    <w:rsid w:val="0082011C"/>
    <w:rsid w:val="00820592"/>
    <w:rsid w:val="00820B58"/>
    <w:rsid w:val="008211C4"/>
    <w:rsid w:val="008213DB"/>
    <w:rsid w:val="008213E5"/>
    <w:rsid w:val="00821438"/>
    <w:rsid w:val="008218A3"/>
    <w:rsid w:val="00821D3B"/>
    <w:rsid w:val="008225FF"/>
    <w:rsid w:val="008227EE"/>
    <w:rsid w:val="00822E4E"/>
    <w:rsid w:val="008230D7"/>
    <w:rsid w:val="0082351D"/>
    <w:rsid w:val="008237D4"/>
    <w:rsid w:val="00823A91"/>
    <w:rsid w:val="008242E3"/>
    <w:rsid w:val="00824446"/>
    <w:rsid w:val="008244CD"/>
    <w:rsid w:val="00824BAF"/>
    <w:rsid w:val="008251F4"/>
    <w:rsid w:val="00825B52"/>
    <w:rsid w:val="00825C3C"/>
    <w:rsid w:val="0082602D"/>
    <w:rsid w:val="008265F7"/>
    <w:rsid w:val="00826716"/>
    <w:rsid w:val="0082678C"/>
    <w:rsid w:val="00827ADB"/>
    <w:rsid w:val="00827B67"/>
    <w:rsid w:val="00827DEE"/>
    <w:rsid w:val="00830226"/>
    <w:rsid w:val="0083027A"/>
    <w:rsid w:val="00830348"/>
    <w:rsid w:val="0083139A"/>
    <w:rsid w:val="00831475"/>
    <w:rsid w:val="00831922"/>
    <w:rsid w:val="00831A9F"/>
    <w:rsid w:val="00831B0B"/>
    <w:rsid w:val="00831B76"/>
    <w:rsid w:val="00831FFF"/>
    <w:rsid w:val="00832244"/>
    <w:rsid w:val="0083294A"/>
    <w:rsid w:val="00832DC0"/>
    <w:rsid w:val="00832EDB"/>
    <w:rsid w:val="0083332B"/>
    <w:rsid w:val="00833542"/>
    <w:rsid w:val="00833BF8"/>
    <w:rsid w:val="008344B5"/>
    <w:rsid w:val="00834813"/>
    <w:rsid w:val="00834826"/>
    <w:rsid w:val="00834F87"/>
    <w:rsid w:val="00835023"/>
    <w:rsid w:val="0083507B"/>
    <w:rsid w:val="008357F5"/>
    <w:rsid w:val="008364B3"/>
    <w:rsid w:val="00836B0E"/>
    <w:rsid w:val="00836C10"/>
    <w:rsid w:val="0083713F"/>
    <w:rsid w:val="00837352"/>
    <w:rsid w:val="008377A8"/>
    <w:rsid w:val="00837A63"/>
    <w:rsid w:val="00837B74"/>
    <w:rsid w:val="00837DF5"/>
    <w:rsid w:val="00840021"/>
    <w:rsid w:val="00840651"/>
    <w:rsid w:val="008406B4"/>
    <w:rsid w:val="00840AA7"/>
    <w:rsid w:val="00840B9D"/>
    <w:rsid w:val="00841827"/>
    <w:rsid w:val="00841A5F"/>
    <w:rsid w:val="008421BC"/>
    <w:rsid w:val="00842225"/>
    <w:rsid w:val="00842744"/>
    <w:rsid w:val="00842A9F"/>
    <w:rsid w:val="00842B5A"/>
    <w:rsid w:val="00843128"/>
    <w:rsid w:val="008432B1"/>
    <w:rsid w:val="008432FD"/>
    <w:rsid w:val="00843B06"/>
    <w:rsid w:val="008440B5"/>
    <w:rsid w:val="00844303"/>
    <w:rsid w:val="00844CF1"/>
    <w:rsid w:val="00845A4C"/>
    <w:rsid w:val="00845CFF"/>
    <w:rsid w:val="00845DDC"/>
    <w:rsid w:val="008461F1"/>
    <w:rsid w:val="008461FC"/>
    <w:rsid w:val="00846A5A"/>
    <w:rsid w:val="00847586"/>
    <w:rsid w:val="00847744"/>
    <w:rsid w:val="008477D0"/>
    <w:rsid w:val="00847DC0"/>
    <w:rsid w:val="00847EE3"/>
    <w:rsid w:val="00850183"/>
    <w:rsid w:val="00850BB9"/>
    <w:rsid w:val="00850C6A"/>
    <w:rsid w:val="00851F27"/>
    <w:rsid w:val="00851F63"/>
    <w:rsid w:val="008520DB"/>
    <w:rsid w:val="00852581"/>
    <w:rsid w:val="0085279D"/>
    <w:rsid w:val="008532C8"/>
    <w:rsid w:val="0085367F"/>
    <w:rsid w:val="008539A2"/>
    <w:rsid w:val="00853BA8"/>
    <w:rsid w:val="00854307"/>
    <w:rsid w:val="00854539"/>
    <w:rsid w:val="0085475C"/>
    <w:rsid w:val="00854857"/>
    <w:rsid w:val="00854DC4"/>
    <w:rsid w:val="00855064"/>
    <w:rsid w:val="008552BA"/>
    <w:rsid w:val="008554CE"/>
    <w:rsid w:val="00855961"/>
    <w:rsid w:val="00855B0B"/>
    <w:rsid w:val="00855FE7"/>
    <w:rsid w:val="0085616F"/>
    <w:rsid w:val="008566B9"/>
    <w:rsid w:val="00856722"/>
    <w:rsid w:val="00856ABB"/>
    <w:rsid w:val="00856D22"/>
    <w:rsid w:val="00856DD2"/>
    <w:rsid w:val="00856F08"/>
    <w:rsid w:val="008571C5"/>
    <w:rsid w:val="008574F9"/>
    <w:rsid w:val="00857933"/>
    <w:rsid w:val="00857A96"/>
    <w:rsid w:val="00857EB0"/>
    <w:rsid w:val="00857FA5"/>
    <w:rsid w:val="00860D7F"/>
    <w:rsid w:val="00860D8C"/>
    <w:rsid w:val="008614ED"/>
    <w:rsid w:val="008615A0"/>
    <w:rsid w:val="008618B9"/>
    <w:rsid w:val="00861BC2"/>
    <w:rsid w:val="00861CB7"/>
    <w:rsid w:val="00861F06"/>
    <w:rsid w:val="00861FB8"/>
    <w:rsid w:val="00862077"/>
    <w:rsid w:val="008621D5"/>
    <w:rsid w:val="00862B58"/>
    <w:rsid w:val="00862C3D"/>
    <w:rsid w:val="00862C43"/>
    <w:rsid w:val="00863425"/>
    <w:rsid w:val="008635E1"/>
    <w:rsid w:val="0086381F"/>
    <w:rsid w:val="00863D70"/>
    <w:rsid w:val="00865337"/>
    <w:rsid w:val="008656B3"/>
    <w:rsid w:val="00865D15"/>
    <w:rsid w:val="00865F83"/>
    <w:rsid w:val="00866062"/>
    <w:rsid w:val="00866BAD"/>
    <w:rsid w:val="00867C2F"/>
    <w:rsid w:val="00867E1B"/>
    <w:rsid w:val="00867F91"/>
    <w:rsid w:val="00870379"/>
    <w:rsid w:val="0087042F"/>
    <w:rsid w:val="00870DF4"/>
    <w:rsid w:val="00870E42"/>
    <w:rsid w:val="008715DE"/>
    <w:rsid w:val="008719B7"/>
    <w:rsid w:val="00871A57"/>
    <w:rsid w:val="00872331"/>
    <w:rsid w:val="00872E2D"/>
    <w:rsid w:val="00872EC0"/>
    <w:rsid w:val="0087314C"/>
    <w:rsid w:val="00873450"/>
    <w:rsid w:val="0087381B"/>
    <w:rsid w:val="008738AD"/>
    <w:rsid w:val="008739DF"/>
    <w:rsid w:val="00873C3A"/>
    <w:rsid w:val="00874199"/>
    <w:rsid w:val="0087465A"/>
    <w:rsid w:val="0087488A"/>
    <w:rsid w:val="00874C3A"/>
    <w:rsid w:val="00874C45"/>
    <w:rsid w:val="00874EF9"/>
    <w:rsid w:val="0087503B"/>
    <w:rsid w:val="00875A7F"/>
    <w:rsid w:val="00875E96"/>
    <w:rsid w:val="00875FD2"/>
    <w:rsid w:val="00876862"/>
    <w:rsid w:val="00876868"/>
    <w:rsid w:val="00876DBC"/>
    <w:rsid w:val="008770A4"/>
    <w:rsid w:val="008773C3"/>
    <w:rsid w:val="00880422"/>
    <w:rsid w:val="00880AAF"/>
    <w:rsid w:val="00880D24"/>
    <w:rsid w:val="0088111F"/>
    <w:rsid w:val="008816AA"/>
    <w:rsid w:val="008817BF"/>
    <w:rsid w:val="00881D9C"/>
    <w:rsid w:val="00881E59"/>
    <w:rsid w:val="00881EAF"/>
    <w:rsid w:val="008820C2"/>
    <w:rsid w:val="0088226A"/>
    <w:rsid w:val="00882790"/>
    <w:rsid w:val="00882F75"/>
    <w:rsid w:val="008832AF"/>
    <w:rsid w:val="0088352E"/>
    <w:rsid w:val="00883548"/>
    <w:rsid w:val="0088374A"/>
    <w:rsid w:val="008837E1"/>
    <w:rsid w:val="008837F2"/>
    <w:rsid w:val="00883DD0"/>
    <w:rsid w:val="00883F2E"/>
    <w:rsid w:val="008841F7"/>
    <w:rsid w:val="008847AD"/>
    <w:rsid w:val="00884A42"/>
    <w:rsid w:val="00884A55"/>
    <w:rsid w:val="00884C13"/>
    <w:rsid w:val="00884D65"/>
    <w:rsid w:val="00885176"/>
    <w:rsid w:val="00885AA3"/>
    <w:rsid w:val="00885F4A"/>
    <w:rsid w:val="00885FA7"/>
    <w:rsid w:val="00885FC7"/>
    <w:rsid w:val="008860D0"/>
    <w:rsid w:val="008862ED"/>
    <w:rsid w:val="008862F5"/>
    <w:rsid w:val="00886F1B"/>
    <w:rsid w:val="008871FA"/>
    <w:rsid w:val="00887A4B"/>
    <w:rsid w:val="00887C6C"/>
    <w:rsid w:val="00887D2B"/>
    <w:rsid w:val="00887F0D"/>
    <w:rsid w:val="00890A72"/>
    <w:rsid w:val="00890C65"/>
    <w:rsid w:val="00890CBA"/>
    <w:rsid w:val="00890EF7"/>
    <w:rsid w:val="0089100C"/>
    <w:rsid w:val="008913DB"/>
    <w:rsid w:val="00892308"/>
    <w:rsid w:val="0089231E"/>
    <w:rsid w:val="00892353"/>
    <w:rsid w:val="0089271B"/>
    <w:rsid w:val="008927A1"/>
    <w:rsid w:val="0089291F"/>
    <w:rsid w:val="00892DEF"/>
    <w:rsid w:val="00893F46"/>
    <w:rsid w:val="0089402B"/>
    <w:rsid w:val="008941C1"/>
    <w:rsid w:val="008944DF"/>
    <w:rsid w:val="008946E3"/>
    <w:rsid w:val="008946E6"/>
    <w:rsid w:val="00894D8B"/>
    <w:rsid w:val="00895675"/>
    <w:rsid w:val="008958E9"/>
    <w:rsid w:val="00895B08"/>
    <w:rsid w:val="00895F33"/>
    <w:rsid w:val="0089637C"/>
    <w:rsid w:val="00896E0C"/>
    <w:rsid w:val="008973CE"/>
    <w:rsid w:val="00897532"/>
    <w:rsid w:val="008A075D"/>
    <w:rsid w:val="008A0AE3"/>
    <w:rsid w:val="008A0CBC"/>
    <w:rsid w:val="008A0E61"/>
    <w:rsid w:val="008A1254"/>
    <w:rsid w:val="008A1262"/>
    <w:rsid w:val="008A1644"/>
    <w:rsid w:val="008A1822"/>
    <w:rsid w:val="008A1BF8"/>
    <w:rsid w:val="008A1D18"/>
    <w:rsid w:val="008A20FC"/>
    <w:rsid w:val="008A2201"/>
    <w:rsid w:val="008A28B1"/>
    <w:rsid w:val="008A33DD"/>
    <w:rsid w:val="008A3AF4"/>
    <w:rsid w:val="008A3FCF"/>
    <w:rsid w:val="008A48F2"/>
    <w:rsid w:val="008A4A60"/>
    <w:rsid w:val="008A4B5B"/>
    <w:rsid w:val="008A5113"/>
    <w:rsid w:val="008A56E2"/>
    <w:rsid w:val="008A5759"/>
    <w:rsid w:val="008A6D2C"/>
    <w:rsid w:val="008A6FD1"/>
    <w:rsid w:val="008A743D"/>
    <w:rsid w:val="008B001A"/>
    <w:rsid w:val="008B075B"/>
    <w:rsid w:val="008B07E4"/>
    <w:rsid w:val="008B0AC5"/>
    <w:rsid w:val="008B13E8"/>
    <w:rsid w:val="008B13FF"/>
    <w:rsid w:val="008B173B"/>
    <w:rsid w:val="008B1E2D"/>
    <w:rsid w:val="008B2026"/>
    <w:rsid w:val="008B28BB"/>
    <w:rsid w:val="008B31A8"/>
    <w:rsid w:val="008B32FE"/>
    <w:rsid w:val="008B3311"/>
    <w:rsid w:val="008B3E4F"/>
    <w:rsid w:val="008B3E9A"/>
    <w:rsid w:val="008B3F35"/>
    <w:rsid w:val="008B44CC"/>
    <w:rsid w:val="008B4512"/>
    <w:rsid w:val="008B456D"/>
    <w:rsid w:val="008B4D9B"/>
    <w:rsid w:val="008B50C4"/>
    <w:rsid w:val="008B514B"/>
    <w:rsid w:val="008B54B8"/>
    <w:rsid w:val="008B5E01"/>
    <w:rsid w:val="008B5F4D"/>
    <w:rsid w:val="008B6066"/>
    <w:rsid w:val="008B61B3"/>
    <w:rsid w:val="008B6954"/>
    <w:rsid w:val="008B6E82"/>
    <w:rsid w:val="008B7036"/>
    <w:rsid w:val="008B7125"/>
    <w:rsid w:val="008B722F"/>
    <w:rsid w:val="008B74F5"/>
    <w:rsid w:val="008B79F2"/>
    <w:rsid w:val="008B7C97"/>
    <w:rsid w:val="008B7CC7"/>
    <w:rsid w:val="008B7D29"/>
    <w:rsid w:val="008C00DC"/>
    <w:rsid w:val="008C0C01"/>
    <w:rsid w:val="008C0E89"/>
    <w:rsid w:val="008C1067"/>
    <w:rsid w:val="008C2629"/>
    <w:rsid w:val="008C26FE"/>
    <w:rsid w:val="008C29B0"/>
    <w:rsid w:val="008C2ED8"/>
    <w:rsid w:val="008C2F91"/>
    <w:rsid w:val="008C2FA2"/>
    <w:rsid w:val="008C3082"/>
    <w:rsid w:val="008C3280"/>
    <w:rsid w:val="008C3966"/>
    <w:rsid w:val="008C3B77"/>
    <w:rsid w:val="008C3FE2"/>
    <w:rsid w:val="008C48D5"/>
    <w:rsid w:val="008C4CED"/>
    <w:rsid w:val="008C4D65"/>
    <w:rsid w:val="008C5C9A"/>
    <w:rsid w:val="008C604A"/>
    <w:rsid w:val="008C6327"/>
    <w:rsid w:val="008C65AC"/>
    <w:rsid w:val="008C69D7"/>
    <w:rsid w:val="008C6A93"/>
    <w:rsid w:val="008C6FF0"/>
    <w:rsid w:val="008C766F"/>
    <w:rsid w:val="008D06DC"/>
    <w:rsid w:val="008D0740"/>
    <w:rsid w:val="008D0EE9"/>
    <w:rsid w:val="008D0FA0"/>
    <w:rsid w:val="008D104D"/>
    <w:rsid w:val="008D109C"/>
    <w:rsid w:val="008D162C"/>
    <w:rsid w:val="008D1682"/>
    <w:rsid w:val="008D1FC6"/>
    <w:rsid w:val="008D20BA"/>
    <w:rsid w:val="008D240F"/>
    <w:rsid w:val="008D245F"/>
    <w:rsid w:val="008D2651"/>
    <w:rsid w:val="008D274B"/>
    <w:rsid w:val="008D2D46"/>
    <w:rsid w:val="008D32ED"/>
    <w:rsid w:val="008D351A"/>
    <w:rsid w:val="008D3A63"/>
    <w:rsid w:val="008D3B83"/>
    <w:rsid w:val="008D3C2D"/>
    <w:rsid w:val="008D3C68"/>
    <w:rsid w:val="008D48CE"/>
    <w:rsid w:val="008D4900"/>
    <w:rsid w:val="008D4AF2"/>
    <w:rsid w:val="008D4EF8"/>
    <w:rsid w:val="008D4F4F"/>
    <w:rsid w:val="008D4F5A"/>
    <w:rsid w:val="008D4F8F"/>
    <w:rsid w:val="008D50E9"/>
    <w:rsid w:val="008D576B"/>
    <w:rsid w:val="008D5E07"/>
    <w:rsid w:val="008D6869"/>
    <w:rsid w:val="008D6986"/>
    <w:rsid w:val="008D6C88"/>
    <w:rsid w:val="008D6D4C"/>
    <w:rsid w:val="008D6FB2"/>
    <w:rsid w:val="008D757C"/>
    <w:rsid w:val="008D7851"/>
    <w:rsid w:val="008D7899"/>
    <w:rsid w:val="008D7B82"/>
    <w:rsid w:val="008D7D8C"/>
    <w:rsid w:val="008D7E31"/>
    <w:rsid w:val="008D7FEF"/>
    <w:rsid w:val="008E04AD"/>
    <w:rsid w:val="008E0CB7"/>
    <w:rsid w:val="008E0F2D"/>
    <w:rsid w:val="008E1003"/>
    <w:rsid w:val="008E104A"/>
    <w:rsid w:val="008E1078"/>
    <w:rsid w:val="008E1472"/>
    <w:rsid w:val="008E1779"/>
    <w:rsid w:val="008E184C"/>
    <w:rsid w:val="008E1AF2"/>
    <w:rsid w:val="008E1B07"/>
    <w:rsid w:val="008E1B2C"/>
    <w:rsid w:val="008E1FF2"/>
    <w:rsid w:val="008E2C24"/>
    <w:rsid w:val="008E3369"/>
    <w:rsid w:val="008E389A"/>
    <w:rsid w:val="008E3987"/>
    <w:rsid w:val="008E3BDD"/>
    <w:rsid w:val="008E3EF4"/>
    <w:rsid w:val="008E4487"/>
    <w:rsid w:val="008E45FF"/>
    <w:rsid w:val="008E465B"/>
    <w:rsid w:val="008E47E9"/>
    <w:rsid w:val="008E4816"/>
    <w:rsid w:val="008E4F03"/>
    <w:rsid w:val="008E55B2"/>
    <w:rsid w:val="008E55F2"/>
    <w:rsid w:val="008E56AD"/>
    <w:rsid w:val="008E5C75"/>
    <w:rsid w:val="008E635A"/>
    <w:rsid w:val="008E66A0"/>
    <w:rsid w:val="008E6CFD"/>
    <w:rsid w:val="008E70CF"/>
    <w:rsid w:val="008E7203"/>
    <w:rsid w:val="008E74AA"/>
    <w:rsid w:val="008E771E"/>
    <w:rsid w:val="008E774C"/>
    <w:rsid w:val="008E7ADE"/>
    <w:rsid w:val="008E7E92"/>
    <w:rsid w:val="008F04C9"/>
    <w:rsid w:val="008F0A94"/>
    <w:rsid w:val="008F0B28"/>
    <w:rsid w:val="008F1275"/>
    <w:rsid w:val="008F1422"/>
    <w:rsid w:val="008F1A84"/>
    <w:rsid w:val="008F1ACF"/>
    <w:rsid w:val="008F1D20"/>
    <w:rsid w:val="008F201E"/>
    <w:rsid w:val="008F246D"/>
    <w:rsid w:val="008F2B1B"/>
    <w:rsid w:val="008F2BE5"/>
    <w:rsid w:val="008F2C3F"/>
    <w:rsid w:val="008F2D6F"/>
    <w:rsid w:val="008F3241"/>
    <w:rsid w:val="008F3B1A"/>
    <w:rsid w:val="008F3B4D"/>
    <w:rsid w:val="008F4203"/>
    <w:rsid w:val="008F49A6"/>
    <w:rsid w:val="008F4F02"/>
    <w:rsid w:val="008F5629"/>
    <w:rsid w:val="008F59E0"/>
    <w:rsid w:val="008F636C"/>
    <w:rsid w:val="008F666C"/>
    <w:rsid w:val="008F67E4"/>
    <w:rsid w:val="008F6C05"/>
    <w:rsid w:val="008F6D04"/>
    <w:rsid w:val="008F72F7"/>
    <w:rsid w:val="008F7C4C"/>
    <w:rsid w:val="008F7E3A"/>
    <w:rsid w:val="008F7F59"/>
    <w:rsid w:val="009003F7"/>
    <w:rsid w:val="00900617"/>
    <w:rsid w:val="00900CAB"/>
    <w:rsid w:val="009018DF"/>
    <w:rsid w:val="00901AED"/>
    <w:rsid w:val="00901CAD"/>
    <w:rsid w:val="00901E3A"/>
    <w:rsid w:val="0090208E"/>
    <w:rsid w:val="00902430"/>
    <w:rsid w:val="00902661"/>
    <w:rsid w:val="00903118"/>
    <w:rsid w:val="0090366C"/>
    <w:rsid w:val="00903E14"/>
    <w:rsid w:val="00904DDE"/>
    <w:rsid w:val="00905820"/>
    <w:rsid w:val="00905CFD"/>
    <w:rsid w:val="009062BE"/>
    <w:rsid w:val="00906396"/>
    <w:rsid w:val="0090652B"/>
    <w:rsid w:val="00906995"/>
    <w:rsid w:val="00906A1A"/>
    <w:rsid w:val="00906F0A"/>
    <w:rsid w:val="009077A1"/>
    <w:rsid w:val="00907814"/>
    <w:rsid w:val="00907D53"/>
    <w:rsid w:val="009104DE"/>
    <w:rsid w:val="00911159"/>
    <w:rsid w:val="009112F8"/>
    <w:rsid w:val="00911677"/>
    <w:rsid w:val="009116E9"/>
    <w:rsid w:val="009121A2"/>
    <w:rsid w:val="00912A33"/>
    <w:rsid w:val="009137DF"/>
    <w:rsid w:val="00913A83"/>
    <w:rsid w:val="00913B94"/>
    <w:rsid w:val="00914313"/>
    <w:rsid w:val="009143A7"/>
    <w:rsid w:val="00914B55"/>
    <w:rsid w:val="0091552A"/>
    <w:rsid w:val="00915B99"/>
    <w:rsid w:val="00915F67"/>
    <w:rsid w:val="0091626D"/>
    <w:rsid w:val="00916BC4"/>
    <w:rsid w:val="009171B2"/>
    <w:rsid w:val="009171E9"/>
    <w:rsid w:val="00917B57"/>
    <w:rsid w:val="00917C5C"/>
    <w:rsid w:val="00920345"/>
    <w:rsid w:val="00920D7C"/>
    <w:rsid w:val="0092136F"/>
    <w:rsid w:val="00921624"/>
    <w:rsid w:val="0092216D"/>
    <w:rsid w:val="00923854"/>
    <w:rsid w:val="00923D7A"/>
    <w:rsid w:val="00923F26"/>
    <w:rsid w:val="009240E0"/>
    <w:rsid w:val="009244A0"/>
    <w:rsid w:val="009246E4"/>
    <w:rsid w:val="00924C48"/>
    <w:rsid w:val="00925740"/>
    <w:rsid w:val="00926153"/>
    <w:rsid w:val="009277BA"/>
    <w:rsid w:val="009277F6"/>
    <w:rsid w:val="0092786D"/>
    <w:rsid w:val="009300B4"/>
    <w:rsid w:val="009300BC"/>
    <w:rsid w:val="00930258"/>
    <w:rsid w:val="00930901"/>
    <w:rsid w:val="009314EB"/>
    <w:rsid w:val="00931579"/>
    <w:rsid w:val="00931891"/>
    <w:rsid w:val="00931D96"/>
    <w:rsid w:val="00931EF2"/>
    <w:rsid w:val="00932578"/>
    <w:rsid w:val="00932829"/>
    <w:rsid w:val="00932882"/>
    <w:rsid w:val="00932BF7"/>
    <w:rsid w:val="009333F0"/>
    <w:rsid w:val="0093364C"/>
    <w:rsid w:val="009338B2"/>
    <w:rsid w:val="00933A0B"/>
    <w:rsid w:val="00933AE0"/>
    <w:rsid w:val="00933D24"/>
    <w:rsid w:val="00934588"/>
    <w:rsid w:val="009346A3"/>
    <w:rsid w:val="00934CA4"/>
    <w:rsid w:val="00934EA5"/>
    <w:rsid w:val="00934FE3"/>
    <w:rsid w:val="00934FF2"/>
    <w:rsid w:val="009352BA"/>
    <w:rsid w:val="00935D52"/>
    <w:rsid w:val="00935EC0"/>
    <w:rsid w:val="00936385"/>
    <w:rsid w:val="009364AE"/>
    <w:rsid w:val="00936DF3"/>
    <w:rsid w:val="00937084"/>
    <w:rsid w:val="0093724B"/>
    <w:rsid w:val="009372EF"/>
    <w:rsid w:val="0093785E"/>
    <w:rsid w:val="00937D64"/>
    <w:rsid w:val="00940171"/>
    <w:rsid w:val="00940D58"/>
    <w:rsid w:val="00940FC8"/>
    <w:rsid w:val="009410C1"/>
    <w:rsid w:val="0094194D"/>
    <w:rsid w:val="009427F7"/>
    <w:rsid w:val="00942AFD"/>
    <w:rsid w:val="00943047"/>
    <w:rsid w:val="00943110"/>
    <w:rsid w:val="00943EFF"/>
    <w:rsid w:val="00943FCC"/>
    <w:rsid w:val="0094437D"/>
    <w:rsid w:val="00944AFB"/>
    <w:rsid w:val="00944CEA"/>
    <w:rsid w:val="00945ACD"/>
    <w:rsid w:val="00945C7E"/>
    <w:rsid w:val="009460AC"/>
    <w:rsid w:val="00946295"/>
    <w:rsid w:val="00946784"/>
    <w:rsid w:val="00946FF0"/>
    <w:rsid w:val="00947446"/>
    <w:rsid w:val="009476B7"/>
    <w:rsid w:val="00947CDC"/>
    <w:rsid w:val="00947FE9"/>
    <w:rsid w:val="00950D04"/>
    <w:rsid w:val="00951081"/>
    <w:rsid w:val="00951314"/>
    <w:rsid w:val="00951B4B"/>
    <w:rsid w:val="009520F2"/>
    <w:rsid w:val="0095229F"/>
    <w:rsid w:val="009522C4"/>
    <w:rsid w:val="009523C9"/>
    <w:rsid w:val="00952D2E"/>
    <w:rsid w:val="00953B1F"/>
    <w:rsid w:val="00953E76"/>
    <w:rsid w:val="00953FD7"/>
    <w:rsid w:val="00954484"/>
    <w:rsid w:val="0095449D"/>
    <w:rsid w:val="00954913"/>
    <w:rsid w:val="00954BA5"/>
    <w:rsid w:val="00954CF3"/>
    <w:rsid w:val="009550B9"/>
    <w:rsid w:val="0095547D"/>
    <w:rsid w:val="00955947"/>
    <w:rsid w:val="00955BC3"/>
    <w:rsid w:val="009560AC"/>
    <w:rsid w:val="009568F7"/>
    <w:rsid w:val="009569A8"/>
    <w:rsid w:val="00956D28"/>
    <w:rsid w:val="0095741C"/>
    <w:rsid w:val="009605F7"/>
    <w:rsid w:val="00960A15"/>
    <w:rsid w:val="00960E22"/>
    <w:rsid w:val="00960EF7"/>
    <w:rsid w:val="00960F77"/>
    <w:rsid w:val="00961B21"/>
    <w:rsid w:val="009620DE"/>
    <w:rsid w:val="009626A2"/>
    <w:rsid w:val="00962FC4"/>
    <w:rsid w:val="009637FF"/>
    <w:rsid w:val="00963904"/>
    <w:rsid w:val="0096423C"/>
    <w:rsid w:val="00964267"/>
    <w:rsid w:val="009643E6"/>
    <w:rsid w:val="00964400"/>
    <w:rsid w:val="009647E4"/>
    <w:rsid w:val="009652EF"/>
    <w:rsid w:val="00965592"/>
    <w:rsid w:val="00965688"/>
    <w:rsid w:val="00965DAD"/>
    <w:rsid w:val="00965E73"/>
    <w:rsid w:val="00965F92"/>
    <w:rsid w:val="009660D0"/>
    <w:rsid w:val="009662A0"/>
    <w:rsid w:val="009668B8"/>
    <w:rsid w:val="009668D9"/>
    <w:rsid w:val="00966969"/>
    <w:rsid w:val="00966B0C"/>
    <w:rsid w:val="0096701D"/>
    <w:rsid w:val="0096719C"/>
    <w:rsid w:val="0096729C"/>
    <w:rsid w:val="00967597"/>
    <w:rsid w:val="00967B89"/>
    <w:rsid w:val="0097014D"/>
    <w:rsid w:val="009702B0"/>
    <w:rsid w:val="009705A2"/>
    <w:rsid w:val="009708DD"/>
    <w:rsid w:val="0097091B"/>
    <w:rsid w:val="009723ED"/>
    <w:rsid w:val="0097247A"/>
    <w:rsid w:val="0097289C"/>
    <w:rsid w:val="00973610"/>
    <w:rsid w:val="00973A07"/>
    <w:rsid w:val="00973B38"/>
    <w:rsid w:val="00973CAD"/>
    <w:rsid w:val="00973EA1"/>
    <w:rsid w:val="00973ED8"/>
    <w:rsid w:val="00974288"/>
    <w:rsid w:val="00974C89"/>
    <w:rsid w:val="00974E8A"/>
    <w:rsid w:val="00974EC8"/>
    <w:rsid w:val="00975179"/>
    <w:rsid w:val="009754E5"/>
    <w:rsid w:val="009755F6"/>
    <w:rsid w:val="009759F0"/>
    <w:rsid w:val="009760B8"/>
    <w:rsid w:val="0097622C"/>
    <w:rsid w:val="009772B9"/>
    <w:rsid w:val="009776AE"/>
    <w:rsid w:val="00980173"/>
    <w:rsid w:val="00980288"/>
    <w:rsid w:val="00980501"/>
    <w:rsid w:val="00980655"/>
    <w:rsid w:val="009809A3"/>
    <w:rsid w:val="009809D0"/>
    <w:rsid w:val="00980BC7"/>
    <w:rsid w:val="009812EB"/>
    <w:rsid w:val="00981526"/>
    <w:rsid w:val="009815B2"/>
    <w:rsid w:val="00981D8F"/>
    <w:rsid w:val="0098204B"/>
    <w:rsid w:val="009820D4"/>
    <w:rsid w:val="009820E9"/>
    <w:rsid w:val="009826DA"/>
    <w:rsid w:val="00982CC8"/>
    <w:rsid w:val="00982E7C"/>
    <w:rsid w:val="0098322F"/>
    <w:rsid w:val="0098323A"/>
    <w:rsid w:val="0098337A"/>
    <w:rsid w:val="00983756"/>
    <w:rsid w:val="00983E65"/>
    <w:rsid w:val="00983EA2"/>
    <w:rsid w:val="009847A4"/>
    <w:rsid w:val="00984C11"/>
    <w:rsid w:val="00984F48"/>
    <w:rsid w:val="009851FC"/>
    <w:rsid w:val="0098580C"/>
    <w:rsid w:val="0098642D"/>
    <w:rsid w:val="0098665B"/>
    <w:rsid w:val="0098681B"/>
    <w:rsid w:val="0098722F"/>
    <w:rsid w:val="00987724"/>
    <w:rsid w:val="009878D8"/>
    <w:rsid w:val="0099165C"/>
    <w:rsid w:val="009919D6"/>
    <w:rsid w:val="00991BD6"/>
    <w:rsid w:val="00991C92"/>
    <w:rsid w:val="00992138"/>
    <w:rsid w:val="009923DC"/>
    <w:rsid w:val="009925CA"/>
    <w:rsid w:val="0099260E"/>
    <w:rsid w:val="009933FB"/>
    <w:rsid w:val="00993478"/>
    <w:rsid w:val="00993CF6"/>
    <w:rsid w:val="009943A2"/>
    <w:rsid w:val="009949ED"/>
    <w:rsid w:val="00994AA5"/>
    <w:rsid w:val="00994E62"/>
    <w:rsid w:val="00995502"/>
    <w:rsid w:val="00995CBD"/>
    <w:rsid w:val="00996009"/>
    <w:rsid w:val="009961F0"/>
    <w:rsid w:val="009967A0"/>
    <w:rsid w:val="00996A06"/>
    <w:rsid w:val="00996EBB"/>
    <w:rsid w:val="009970DB"/>
    <w:rsid w:val="009974F7"/>
    <w:rsid w:val="0099763A"/>
    <w:rsid w:val="009A0191"/>
    <w:rsid w:val="009A020F"/>
    <w:rsid w:val="009A03D3"/>
    <w:rsid w:val="009A068B"/>
    <w:rsid w:val="009A07DB"/>
    <w:rsid w:val="009A0B8E"/>
    <w:rsid w:val="009A1995"/>
    <w:rsid w:val="009A1EC3"/>
    <w:rsid w:val="009A2424"/>
    <w:rsid w:val="009A2B06"/>
    <w:rsid w:val="009A2CEB"/>
    <w:rsid w:val="009A2D21"/>
    <w:rsid w:val="009A2F41"/>
    <w:rsid w:val="009A38A7"/>
    <w:rsid w:val="009A3AC4"/>
    <w:rsid w:val="009A3B3A"/>
    <w:rsid w:val="009A3D76"/>
    <w:rsid w:val="009A446C"/>
    <w:rsid w:val="009A447D"/>
    <w:rsid w:val="009A4503"/>
    <w:rsid w:val="009A46F9"/>
    <w:rsid w:val="009A4782"/>
    <w:rsid w:val="009A4BB7"/>
    <w:rsid w:val="009A4E36"/>
    <w:rsid w:val="009A4FEC"/>
    <w:rsid w:val="009A55E3"/>
    <w:rsid w:val="009A589E"/>
    <w:rsid w:val="009A5903"/>
    <w:rsid w:val="009A60E5"/>
    <w:rsid w:val="009A67B9"/>
    <w:rsid w:val="009A6ECB"/>
    <w:rsid w:val="009A6F0C"/>
    <w:rsid w:val="009A7925"/>
    <w:rsid w:val="009A7C0E"/>
    <w:rsid w:val="009A7F33"/>
    <w:rsid w:val="009B016C"/>
    <w:rsid w:val="009B0645"/>
    <w:rsid w:val="009B0982"/>
    <w:rsid w:val="009B104E"/>
    <w:rsid w:val="009B1186"/>
    <w:rsid w:val="009B1824"/>
    <w:rsid w:val="009B26D5"/>
    <w:rsid w:val="009B2797"/>
    <w:rsid w:val="009B337A"/>
    <w:rsid w:val="009B3563"/>
    <w:rsid w:val="009B3838"/>
    <w:rsid w:val="009B3E8B"/>
    <w:rsid w:val="009B3FFA"/>
    <w:rsid w:val="009B438C"/>
    <w:rsid w:val="009B4F52"/>
    <w:rsid w:val="009B50C1"/>
    <w:rsid w:val="009B55D2"/>
    <w:rsid w:val="009B5A9C"/>
    <w:rsid w:val="009B5BB0"/>
    <w:rsid w:val="009B5CB9"/>
    <w:rsid w:val="009B5DEC"/>
    <w:rsid w:val="009B623F"/>
    <w:rsid w:val="009B62DF"/>
    <w:rsid w:val="009B630B"/>
    <w:rsid w:val="009B67A2"/>
    <w:rsid w:val="009B6A77"/>
    <w:rsid w:val="009B6B8D"/>
    <w:rsid w:val="009B7063"/>
    <w:rsid w:val="009B74C8"/>
    <w:rsid w:val="009B754C"/>
    <w:rsid w:val="009B78D4"/>
    <w:rsid w:val="009B7CB1"/>
    <w:rsid w:val="009B7DF1"/>
    <w:rsid w:val="009B7F0C"/>
    <w:rsid w:val="009C0420"/>
    <w:rsid w:val="009C052F"/>
    <w:rsid w:val="009C09FA"/>
    <w:rsid w:val="009C0A1E"/>
    <w:rsid w:val="009C0B15"/>
    <w:rsid w:val="009C1096"/>
    <w:rsid w:val="009C13EC"/>
    <w:rsid w:val="009C18BD"/>
    <w:rsid w:val="009C1DCC"/>
    <w:rsid w:val="009C1E20"/>
    <w:rsid w:val="009C1EE1"/>
    <w:rsid w:val="009C2586"/>
    <w:rsid w:val="009C2972"/>
    <w:rsid w:val="009C2B54"/>
    <w:rsid w:val="009C330E"/>
    <w:rsid w:val="009C36CF"/>
    <w:rsid w:val="009C3BD1"/>
    <w:rsid w:val="009C3E69"/>
    <w:rsid w:val="009C43EB"/>
    <w:rsid w:val="009C4A4A"/>
    <w:rsid w:val="009C4C9D"/>
    <w:rsid w:val="009C4CBC"/>
    <w:rsid w:val="009C55E6"/>
    <w:rsid w:val="009C5DE0"/>
    <w:rsid w:val="009C6784"/>
    <w:rsid w:val="009C67D3"/>
    <w:rsid w:val="009C7884"/>
    <w:rsid w:val="009C7CEA"/>
    <w:rsid w:val="009C7E8E"/>
    <w:rsid w:val="009C7EFB"/>
    <w:rsid w:val="009D0872"/>
    <w:rsid w:val="009D0921"/>
    <w:rsid w:val="009D0D41"/>
    <w:rsid w:val="009D0FEF"/>
    <w:rsid w:val="009D127C"/>
    <w:rsid w:val="009D142D"/>
    <w:rsid w:val="009D1456"/>
    <w:rsid w:val="009D151B"/>
    <w:rsid w:val="009D245F"/>
    <w:rsid w:val="009D2490"/>
    <w:rsid w:val="009D315D"/>
    <w:rsid w:val="009D3322"/>
    <w:rsid w:val="009D3408"/>
    <w:rsid w:val="009D3B16"/>
    <w:rsid w:val="009D3C0B"/>
    <w:rsid w:val="009D3C44"/>
    <w:rsid w:val="009D411C"/>
    <w:rsid w:val="009D41B1"/>
    <w:rsid w:val="009D41D3"/>
    <w:rsid w:val="009D4902"/>
    <w:rsid w:val="009D5815"/>
    <w:rsid w:val="009D5B86"/>
    <w:rsid w:val="009D688F"/>
    <w:rsid w:val="009D6B6B"/>
    <w:rsid w:val="009D7C17"/>
    <w:rsid w:val="009D7C6F"/>
    <w:rsid w:val="009E058C"/>
    <w:rsid w:val="009E0948"/>
    <w:rsid w:val="009E0ABD"/>
    <w:rsid w:val="009E0AEB"/>
    <w:rsid w:val="009E0BAB"/>
    <w:rsid w:val="009E0DEB"/>
    <w:rsid w:val="009E0E21"/>
    <w:rsid w:val="009E1365"/>
    <w:rsid w:val="009E1563"/>
    <w:rsid w:val="009E1A18"/>
    <w:rsid w:val="009E25AC"/>
    <w:rsid w:val="009E303F"/>
    <w:rsid w:val="009E31A8"/>
    <w:rsid w:val="009E35C4"/>
    <w:rsid w:val="009E391B"/>
    <w:rsid w:val="009E3AEF"/>
    <w:rsid w:val="009E4018"/>
    <w:rsid w:val="009E46D2"/>
    <w:rsid w:val="009E47C8"/>
    <w:rsid w:val="009E47EB"/>
    <w:rsid w:val="009E549A"/>
    <w:rsid w:val="009E5884"/>
    <w:rsid w:val="009E667C"/>
    <w:rsid w:val="009E6701"/>
    <w:rsid w:val="009E6EAD"/>
    <w:rsid w:val="009E7B34"/>
    <w:rsid w:val="009E7B87"/>
    <w:rsid w:val="009E7D09"/>
    <w:rsid w:val="009E7D38"/>
    <w:rsid w:val="009F05AF"/>
    <w:rsid w:val="009F0605"/>
    <w:rsid w:val="009F0F8F"/>
    <w:rsid w:val="009F1388"/>
    <w:rsid w:val="009F15EE"/>
    <w:rsid w:val="009F1CAC"/>
    <w:rsid w:val="009F1E7D"/>
    <w:rsid w:val="009F27F5"/>
    <w:rsid w:val="009F315B"/>
    <w:rsid w:val="009F316D"/>
    <w:rsid w:val="009F3293"/>
    <w:rsid w:val="009F3338"/>
    <w:rsid w:val="009F37E8"/>
    <w:rsid w:val="009F3978"/>
    <w:rsid w:val="009F495B"/>
    <w:rsid w:val="009F497B"/>
    <w:rsid w:val="009F6440"/>
    <w:rsid w:val="009F6465"/>
    <w:rsid w:val="009F67FB"/>
    <w:rsid w:val="009F68C8"/>
    <w:rsid w:val="009F6A75"/>
    <w:rsid w:val="009F6AA7"/>
    <w:rsid w:val="009F7B83"/>
    <w:rsid w:val="00A0045F"/>
    <w:rsid w:val="00A00F83"/>
    <w:rsid w:val="00A0102E"/>
    <w:rsid w:val="00A018D7"/>
    <w:rsid w:val="00A01D04"/>
    <w:rsid w:val="00A01D33"/>
    <w:rsid w:val="00A01E44"/>
    <w:rsid w:val="00A020F0"/>
    <w:rsid w:val="00A02317"/>
    <w:rsid w:val="00A0252B"/>
    <w:rsid w:val="00A02706"/>
    <w:rsid w:val="00A02A93"/>
    <w:rsid w:val="00A03BD1"/>
    <w:rsid w:val="00A04813"/>
    <w:rsid w:val="00A04A8C"/>
    <w:rsid w:val="00A04D45"/>
    <w:rsid w:val="00A04E3E"/>
    <w:rsid w:val="00A04E7F"/>
    <w:rsid w:val="00A05579"/>
    <w:rsid w:val="00A05A7E"/>
    <w:rsid w:val="00A05B94"/>
    <w:rsid w:val="00A05C51"/>
    <w:rsid w:val="00A066C3"/>
    <w:rsid w:val="00A06DCE"/>
    <w:rsid w:val="00A06ED1"/>
    <w:rsid w:val="00A0709D"/>
    <w:rsid w:val="00A0775D"/>
    <w:rsid w:val="00A07EE2"/>
    <w:rsid w:val="00A10143"/>
    <w:rsid w:val="00A1029D"/>
    <w:rsid w:val="00A10515"/>
    <w:rsid w:val="00A10AFF"/>
    <w:rsid w:val="00A10D7D"/>
    <w:rsid w:val="00A10F41"/>
    <w:rsid w:val="00A1180A"/>
    <w:rsid w:val="00A118C7"/>
    <w:rsid w:val="00A11C85"/>
    <w:rsid w:val="00A126CC"/>
    <w:rsid w:val="00A1282E"/>
    <w:rsid w:val="00A129EE"/>
    <w:rsid w:val="00A12A82"/>
    <w:rsid w:val="00A12F97"/>
    <w:rsid w:val="00A13C44"/>
    <w:rsid w:val="00A13C95"/>
    <w:rsid w:val="00A1414C"/>
    <w:rsid w:val="00A14554"/>
    <w:rsid w:val="00A149B4"/>
    <w:rsid w:val="00A1509C"/>
    <w:rsid w:val="00A1584E"/>
    <w:rsid w:val="00A15873"/>
    <w:rsid w:val="00A16265"/>
    <w:rsid w:val="00A162A9"/>
    <w:rsid w:val="00A166D1"/>
    <w:rsid w:val="00A16848"/>
    <w:rsid w:val="00A16CB5"/>
    <w:rsid w:val="00A16DDC"/>
    <w:rsid w:val="00A16F0C"/>
    <w:rsid w:val="00A16F20"/>
    <w:rsid w:val="00A1710D"/>
    <w:rsid w:val="00A17877"/>
    <w:rsid w:val="00A17B44"/>
    <w:rsid w:val="00A17D1B"/>
    <w:rsid w:val="00A20299"/>
    <w:rsid w:val="00A20E1F"/>
    <w:rsid w:val="00A20F4C"/>
    <w:rsid w:val="00A21875"/>
    <w:rsid w:val="00A21DE7"/>
    <w:rsid w:val="00A21FED"/>
    <w:rsid w:val="00A225D3"/>
    <w:rsid w:val="00A226C8"/>
    <w:rsid w:val="00A22725"/>
    <w:rsid w:val="00A22EE7"/>
    <w:rsid w:val="00A2379B"/>
    <w:rsid w:val="00A237BF"/>
    <w:rsid w:val="00A23CB9"/>
    <w:rsid w:val="00A23D98"/>
    <w:rsid w:val="00A24105"/>
    <w:rsid w:val="00A2453C"/>
    <w:rsid w:val="00A24658"/>
    <w:rsid w:val="00A24833"/>
    <w:rsid w:val="00A248BE"/>
    <w:rsid w:val="00A251A4"/>
    <w:rsid w:val="00A2575B"/>
    <w:rsid w:val="00A258C1"/>
    <w:rsid w:val="00A261C0"/>
    <w:rsid w:val="00A264EC"/>
    <w:rsid w:val="00A2678A"/>
    <w:rsid w:val="00A267F6"/>
    <w:rsid w:val="00A26820"/>
    <w:rsid w:val="00A2687D"/>
    <w:rsid w:val="00A26E44"/>
    <w:rsid w:val="00A2725B"/>
    <w:rsid w:val="00A27791"/>
    <w:rsid w:val="00A27B28"/>
    <w:rsid w:val="00A27B77"/>
    <w:rsid w:val="00A3032C"/>
    <w:rsid w:val="00A303D7"/>
    <w:rsid w:val="00A30544"/>
    <w:rsid w:val="00A308C3"/>
    <w:rsid w:val="00A30992"/>
    <w:rsid w:val="00A309FF"/>
    <w:rsid w:val="00A30B85"/>
    <w:rsid w:val="00A30C1B"/>
    <w:rsid w:val="00A31138"/>
    <w:rsid w:val="00A31153"/>
    <w:rsid w:val="00A313CB"/>
    <w:rsid w:val="00A31C37"/>
    <w:rsid w:val="00A31DD0"/>
    <w:rsid w:val="00A31ED4"/>
    <w:rsid w:val="00A32951"/>
    <w:rsid w:val="00A32CA2"/>
    <w:rsid w:val="00A32D78"/>
    <w:rsid w:val="00A33004"/>
    <w:rsid w:val="00A332FD"/>
    <w:rsid w:val="00A33407"/>
    <w:rsid w:val="00A33849"/>
    <w:rsid w:val="00A33C65"/>
    <w:rsid w:val="00A33D9D"/>
    <w:rsid w:val="00A33E06"/>
    <w:rsid w:val="00A34A5B"/>
    <w:rsid w:val="00A34F25"/>
    <w:rsid w:val="00A352BC"/>
    <w:rsid w:val="00A3575A"/>
    <w:rsid w:val="00A360E6"/>
    <w:rsid w:val="00A361A4"/>
    <w:rsid w:val="00A36799"/>
    <w:rsid w:val="00A36932"/>
    <w:rsid w:val="00A370AA"/>
    <w:rsid w:val="00A37191"/>
    <w:rsid w:val="00A37677"/>
    <w:rsid w:val="00A37BFE"/>
    <w:rsid w:val="00A37E0D"/>
    <w:rsid w:val="00A4065B"/>
    <w:rsid w:val="00A40675"/>
    <w:rsid w:val="00A40983"/>
    <w:rsid w:val="00A40C39"/>
    <w:rsid w:val="00A414A8"/>
    <w:rsid w:val="00A41542"/>
    <w:rsid w:val="00A41744"/>
    <w:rsid w:val="00A419E1"/>
    <w:rsid w:val="00A4202B"/>
    <w:rsid w:val="00A42275"/>
    <w:rsid w:val="00A42AB2"/>
    <w:rsid w:val="00A42BB2"/>
    <w:rsid w:val="00A43829"/>
    <w:rsid w:val="00A43D7B"/>
    <w:rsid w:val="00A43EFF"/>
    <w:rsid w:val="00A446F9"/>
    <w:rsid w:val="00A447D3"/>
    <w:rsid w:val="00A44B22"/>
    <w:rsid w:val="00A453A6"/>
    <w:rsid w:val="00A456F3"/>
    <w:rsid w:val="00A457B7"/>
    <w:rsid w:val="00A45900"/>
    <w:rsid w:val="00A45BC0"/>
    <w:rsid w:val="00A46223"/>
    <w:rsid w:val="00A463FE"/>
    <w:rsid w:val="00A47105"/>
    <w:rsid w:val="00A47BCF"/>
    <w:rsid w:val="00A50177"/>
    <w:rsid w:val="00A506DE"/>
    <w:rsid w:val="00A506E7"/>
    <w:rsid w:val="00A5094C"/>
    <w:rsid w:val="00A50CC1"/>
    <w:rsid w:val="00A519EF"/>
    <w:rsid w:val="00A51BD3"/>
    <w:rsid w:val="00A51D42"/>
    <w:rsid w:val="00A5264E"/>
    <w:rsid w:val="00A52738"/>
    <w:rsid w:val="00A52A52"/>
    <w:rsid w:val="00A52D09"/>
    <w:rsid w:val="00A52FC8"/>
    <w:rsid w:val="00A530E5"/>
    <w:rsid w:val="00A5344C"/>
    <w:rsid w:val="00A5364F"/>
    <w:rsid w:val="00A53800"/>
    <w:rsid w:val="00A53BB5"/>
    <w:rsid w:val="00A53F1B"/>
    <w:rsid w:val="00A54051"/>
    <w:rsid w:val="00A540ED"/>
    <w:rsid w:val="00A54B49"/>
    <w:rsid w:val="00A552E9"/>
    <w:rsid w:val="00A55358"/>
    <w:rsid w:val="00A55CCC"/>
    <w:rsid w:val="00A55DAA"/>
    <w:rsid w:val="00A55EFC"/>
    <w:rsid w:val="00A566A8"/>
    <w:rsid w:val="00A56850"/>
    <w:rsid w:val="00A56E86"/>
    <w:rsid w:val="00A5761A"/>
    <w:rsid w:val="00A57932"/>
    <w:rsid w:val="00A60581"/>
    <w:rsid w:val="00A6059B"/>
    <w:rsid w:val="00A60C2B"/>
    <w:rsid w:val="00A60E71"/>
    <w:rsid w:val="00A61290"/>
    <w:rsid w:val="00A61360"/>
    <w:rsid w:val="00A61B3A"/>
    <w:rsid w:val="00A62253"/>
    <w:rsid w:val="00A62548"/>
    <w:rsid w:val="00A62894"/>
    <w:rsid w:val="00A63260"/>
    <w:rsid w:val="00A63E18"/>
    <w:rsid w:val="00A641A5"/>
    <w:rsid w:val="00A642BE"/>
    <w:rsid w:val="00A646DF"/>
    <w:rsid w:val="00A64BCB"/>
    <w:rsid w:val="00A64E5C"/>
    <w:rsid w:val="00A64F47"/>
    <w:rsid w:val="00A658EB"/>
    <w:rsid w:val="00A6590F"/>
    <w:rsid w:val="00A6593C"/>
    <w:rsid w:val="00A65984"/>
    <w:rsid w:val="00A66312"/>
    <w:rsid w:val="00A66865"/>
    <w:rsid w:val="00A671C4"/>
    <w:rsid w:val="00A67318"/>
    <w:rsid w:val="00A6763D"/>
    <w:rsid w:val="00A677F7"/>
    <w:rsid w:val="00A67871"/>
    <w:rsid w:val="00A67DCB"/>
    <w:rsid w:val="00A70109"/>
    <w:rsid w:val="00A70340"/>
    <w:rsid w:val="00A7088F"/>
    <w:rsid w:val="00A70AEF"/>
    <w:rsid w:val="00A71574"/>
    <w:rsid w:val="00A719A9"/>
    <w:rsid w:val="00A71FD0"/>
    <w:rsid w:val="00A7204D"/>
    <w:rsid w:val="00A72158"/>
    <w:rsid w:val="00A7229B"/>
    <w:rsid w:val="00A722DC"/>
    <w:rsid w:val="00A723D4"/>
    <w:rsid w:val="00A7267B"/>
    <w:rsid w:val="00A726F1"/>
    <w:rsid w:val="00A739A0"/>
    <w:rsid w:val="00A73A5F"/>
    <w:rsid w:val="00A73D24"/>
    <w:rsid w:val="00A73F85"/>
    <w:rsid w:val="00A74E98"/>
    <w:rsid w:val="00A75678"/>
    <w:rsid w:val="00A758CF"/>
    <w:rsid w:val="00A759E0"/>
    <w:rsid w:val="00A75E4B"/>
    <w:rsid w:val="00A762F3"/>
    <w:rsid w:val="00A7645D"/>
    <w:rsid w:val="00A764B7"/>
    <w:rsid w:val="00A76868"/>
    <w:rsid w:val="00A769E3"/>
    <w:rsid w:val="00A77068"/>
    <w:rsid w:val="00A77074"/>
    <w:rsid w:val="00A773C6"/>
    <w:rsid w:val="00A773ED"/>
    <w:rsid w:val="00A776F5"/>
    <w:rsid w:val="00A77CD4"/>
    <w:rsid w:val="00A80082"/>
    <w:rsid w:val="00A80289"/>
    <w:rsid w:val="00A80435"/>
    <w:rsid w:val="00A80F7A"/>
    <w:rsid w:val="00A81183"/>
    <w:rsid w:val="00A81792"/>
    <w:rsid w:val="00A81A33"/>
    <w:rsid w:val="00A81F65"/>
    <w:rsid w:val="00A82139"/>
    <w:rsid w:val="00A82315"/>
    <w:rsid w:val="00A82602"/>
    <w:rsid w:val="00A8292D"/>
    <w:rsid w:val="00A82B6F"/>
    <w:rsid w:val="00A82D45"/>
    <w:rsid w:val="00A82DC7"/>
    <w:rsid w:val="00A82E3B"/>
    <w:rsid w:val="00A82F6C"/>
    <w:rsid w:val="00A83377"/>
    <w:rsid w:val="00A8356D"/>
    <w:rsid w:val="00A83A6A"/>
    <w:rsid w:val="00A83B76"/>
    <w:rsid w:val="00A83D4F"/>
    <w:rsid w:val="00A83E0B"/>
    <w:rsid w:val="00A840AA"/>
    <w:rsid w:val="00A84493"/>
    <w:rsid w:val="00A84908"/>
    <w:rsid w:val="00A84EDC"/>
    <w:rsid w:val="00A8574C"/>
    <w:rsid w:val="00A85E46"/>
    <w:rsid w:val="00A8635E"/>
    <w:rsid w:val="00A86566"/>
    <w:rsid w:val="00A869A6"/>
    <w:rsid w:val="00A86F7B"/>
    <w:rsid w:val="00A8744A"/>
    <w:rsid w:val="00A878FB"/>
    <w:rsid w:val="00A901C3"/>
    <w:rsid w:val="00A90258"/>
    <w:rsid w:val="00A90E42"/>
    <w:rsid w:val="00A9108D"/>
    <w:rsid w:val="00A9153B"/>
    <w:rsid w:val="00A91C3A"/>
    <w:rsid w:val="00A9223B"/>
    <w:rsid w:val="00A92ED2"/>
    <w:rsid w:val="00A93605"/>
    <w:rsid w:val="00A93670"/>
    <w:rsid w:val="00A93C6C"/>
    <w:rsid w:val="00A9406A"/>
    <w:rsid w:val="00A94608"/>
    <w:rsid w:val="00A946EB"/>
    <w:rsid w:val="00A94859"/>
    <w:rsid w:val="00A948BF"/>
    <w:rsid w:val="00A94A90"/>
    <w:rsid w:val="00A94E33"/>
    <w:rsid w:val="00A9519B"/>
    <w:rsid w:val="00A95223"/>
    <w:rsid w:val="00A95718"/>
    <w:rsid w:val="00A95E24"/>
    <w:rsid w:val="00A963D4"/>
    <w:rsid w:val="00A96494"/>
    <w:rsid w:val="00A96AE1"/>
    <w:rsid w:val="00AA030D"/>
    <w:rsid w:val="00AA0335"/>
    <w:rsid w:val="00AA0361"/>
    <w:rsid w:val="00AA072F"/>
    <w:rsid w:val="00AA09FC"/>
    <w:rsid w:val="00AA0D2E"/>
    <w:rsid w:val="00AA0DDB"/>
    <w:rsid w:val="00AA1A6D"/>
    <w:rsid w:val="00AA1BF3"/>
    <w:rsid w:val="00AA1ED6"/>
    <w:rsid w:val="00AA2150"/>
    <w:rsid w:val="00AA2548"/>
    <w:rsid w:val="00AA2C9A"/>
    <w:rsid w:val="00AA3642"/>
    <w:rsid w:val="00AA48C9"/>
    <w:rsid w:val="00AA499E"/>
    <w:rsid w:val="00AA4C26"/>
    <w:rsid w:val="00AA4E61"/>
    <w:rsid w:val="00AA4F24"/>
    <w:rsid w:val="00AA595B"/>
    <w:rsid w:val="00AA5CFB"/>
    <w:rsid w:val="00AA63B3"/>
    <w:rsid w:val="00AA7061"/>
    <w:rsid w:val="00AA787A"/>
    <w:rsid w:val="00AA7BC9"/>
    <w:rsid w:val="00AA7C81"/>
    <w:rsid w:val="00AA7E1E"/>
    <w:rsid w:val="00AB0527"/>
    <w:rsid w:val="00AB0714"/>
    <w:rsid w:val="00AB0906"/>
    <w:rsid w:val="00AB095C"/>
    <w:rsid w:val="00AB0AB0"/>
    <w:rsid w:val="00AB0CD2"/>
    <w:rsid w:val="00AB11EF"/>
    <w:rsid w:val="00AB139D"/>
    <w:rsid w:val="00AB14A1"/>
    <w:rsid w:val="00AB1980"/>
    <w:rsid w:val="00AB1D42"/>
    <w:rsid w:val="00AB22A7"/>
    <w:rsid w:val="00AB284B"/>
    <w:rsid w:val="00AB2ECA"/>
    <w:rsid w:val="00AB2EFB"/>
    <w:rsid w:val="00AB33F0"/>
    <w:rsid w:val="00AB36E9"/>
    <w:rsid w:val="00AB3B80"/>
    <w:rsid w:val="00AB4610"/>
    <w:rsid w:val="00AB48E9"/>
    <w:rsid w:val="00AB4DDA"/>
    <w:rsid w:val="00AB4F32"/>
    <w:rsid w:val="00AB5A47"/>
    <w:rsid w:val="00AB5B01"/>
    <w:rsid w:val="00AB5E9B"/>
    <w:rsid w:val="00AB6081"/>
    <w:rsid w:val="00AB60B4"/>
    <w:rsid w:val="00AB7D81"/>
    <w:rsid w:val="00AC00FE"/>
    <w:rsid w:val="00AC0376"/>
    <w:rsid w:val="00AC048C"/>
    <w:rsid w:val="00AC0AA2"/>
    <w:rsid w:val="00AC0ADB"/>
    <w:rsid w:val="00AC127C"/>
    <w:rsid w:val="00AC1640"/>
    <w:rsid w:val="00AC16B7"/>
    <w:rsid w:val="00AC179B"/>
    <w:rsid w:val="00AC1D3C"/>
    <w:rsid w:val="00AC1F29"/>
    <w:rsid w:val="00AC244C"/>
    <w:rsid w:val="00AC28C0"/>
    <w:rsid w:val="00AC35D9"/>
    <w:rsid w:val="00AC3969"/>
    <w:rsid w:val="00AC409D"/>
    <w:rsid w:val="00AC414A"/>
    <w:rsid w:val="00AC418A"/>
    <w:rsid w:val="00AC41B7"/>
    <w:rsid w:val="00AC4509"/>
    <w:rsid w:val="00AC4B8A"/>
    <w:rsid w:val="00AC51FD"/>
    <w:rsid w:val="00AC52DC"/>
    <w:rsid w:val="00AC54C3"/>
    <w:rsid w:val="00AC55F6"/>
    <w:rsid w:val="00AC58D7"/>
    <w:rsid w:val="00AC5C38"/>
    <w:rsid w:val="00AC5E22"/>
    <w:rsid w:val="00AC5EA8"/>
    <w:rsid w:val="00AC5F3F"/>
    <w:rsid w:val="00AC5F7F"/>
    <w:rsid w:val="00AC6581"/>
    <w:rsid w:val="00AC68D7"/>
    <w:rsid w:val="00AC7146"/>
    <w:rsid w:val="00AC772E"/>
    <w:rsid w:val="00AC7F63"/>
    <w:rsid w:val="00AD0205"/>
    <w:rsid w:val="00AD02AC"/>
    <w:rsid w:val="00AD068F"/>
    <w:rsid w:val="00AD0C6C"/>
    <w:rsid w:val="00AD0D76"/>
    <w:rsid w:val="00AD14D1"/>
    <w:rsid w:val="00AD192D"/>
    <w:rsid w:val="00AD193B"/>
    <w:rsid w:val="00AD1960"/>
    <w:rsid w:val="00AD1982"/>
    <w:rsid w:val="00AD255C"/>
    <w:rsid w:val="00AD2E4A"/>
    <w:rsid w:val="00AD2F84"/>
    <w:rsid w:val="00AD32BC"/>
    <w:rsid w:val="00AD364F"/>
    <w:rsid w:val="00AD3A75"/>
    <w:rsid w:val="00AD3B0B"/>
    <w:rsid w:val="00AD3FBB"/>
    <w:rsid w:val="00AD4687"/>
    <w:rsid w:val="00AD480D"/>
    <w:rsid w:val="00AD48B0"/>
    <w:rsid w:val="00AD4AA0"/>
    <w:rsid w:val="00AD4FFC"/>
    <w:rsid w:val="00AD5697"/>
    <w:rsid w:val="00AD598A"/>
    <w:rsid w:val="00AD6061"/>
    <w:rsid w:val="00AD694F"/>
    <w:rsid w:val="00AD6A1D"/>
    <w:rsid w:val="00AD6ACD"/>
    <w:rsid w:val="00AD6D1B"/>
    <w:rsid w:val="00AD71A6"/>
    <w:rsid w:val="00AD71CA"/>
    <w:rsid w:val="00AD7563"/>
    <w:rsid w:val="00AD7730"/>
    <w:rsid w:val="00AD77A9"/>
    <w:rsid w:val="00AD77D9"/>
    <w:rsid w:val="00AD7CA3"/>
    <w:rsid w:val="00AE0331"/>
    <w:rsid w:val="00AE0DC7"/>
    <w:rsid w:val="00AE13C2"/>
    <w:rsid w:val="00AE15F3"/>
    <w:rsid w:val="00AE1972"/>
    <w:rsid w:val="00AE1B3F"/>
    <w:rsid w:val="00AE2C7F"/>
    <w:rsid w:val="00AE2D50"/>
    <w:rsid w:val="00AE2FD8"/>
    <w:rsid w:val="00AE32B3"/>
    <w:rsid w:val="00AE41E8"/>
    <w:rsid w:val="00AE4A03"/>
    <w:rsid w:val="00AE4B9B"/>
    <w:rsid w:val="00AE535C"/>
    <w:rsid w:val="00AE5667"/>
    <w:rsid w:val="00AE5E05"/>
    <w:rsid w:val="00AE6322"/>
    <w:rsid w:val="00AE6437"/>
    <w:rsid w:val="00AE6709"/>
    <w:rsid w:val="00AE6973"/>
    <w:rsid w:val="00AE6AA6"/>
    <w:rsid w:val="00AE6CBB"/>
    <w:rsid w:val="00AE6EA3"/>
    <w:rsid w:val="00AE6FF1"/>
    <w:rsid w:val="00AE709F"/>
    <w:rsid w:val="00AE7276"/>
    <w:rsid w:val="00AE7506"/>
    <w:rsid w:val="00AE7861"/>
    <w:rsid w:val="00AE7B80"/>
    <w:rsid w:val="00AF028F"/>
    <w:rsid w:val="00AF14E9"/>
    <w:rsid w:val="00AF170E"/>
    <w:rsid w:val="00AF1B09"/>
    <w:rsid w:val="00AF1B35"/>
    <w:rsid w:val="00AF1B3E"/>
    <w:rsid w:val="00AF1BBC"/>
    <w:rsid w:val="00AF20FC"/>
    <w:rsid w:val="00AF22D1"/>
    <w:rsid w:val="00AF2D28"/>
    <w:rsid w:val="00AF3921"/>
    <w:rsid w:val="00AF3CBB"/>
    <w:rsid w:val="00AF3D26"/>
    <w:rsid w:val="00AF3D29"/>
    <w:rsid w:val="00AF41EF"/>
    <w:rsid w:val="00AF4286"/>
    <w:rsid w:val="00AF42F6"/>
    <w:rsid w:val="00AF4357"/>
    <w:rsid w:val="00AF4448"/>
    <w:rsid w:val="00AF485B"/>
    <w:rsid w:val="00AF4AC5"/>
    <w:rsid w:val="00AF4C87"/>
    <w:rsid w:val="00AF55E0"/>
    <w:rsid w:val="00AF586C"/>
    <w:rsid w:val="00AF5B9A"/>
    <w:rsid w:val="00AF5F18"/>
    <w:rsid w:val="00AF5FB5"/>
    <w:rsid w:val="00AF6269"/>
    <w:rsid w:val="00AF63A0"/>
    <w:rsid w:val="00AF644D"/>
    <w:rsid w:val="00AF6615"/>
    <w:rsid w:val="00AF66BA"/>
    <w:rsid w:val="00AF6EEF"/>
    <w:rsid w:val="00AF7110"/>
    <w:rsid w:val="00AF7BA4"/>
    <w:rsid w:val="00B002A9"/>
    <w:rsid w:val="00B005C8"/>
    <w:rsid w:val="00B00A06"/>
    <w:rsid w:val="00B00B81"/>
    <w:rsid w:val="00B01AAF"/>
    <w:rsid w:val="00B0241F"/>
    <w:rsid w:val="00B02608"/>
    <w:rsid w:val="00B03093"/>
    <w:rsid w:val="00B0362C"/>
    <w:rsid w:val="00B03D4A"/>
    <w:rsid w:val="00B045EF"/>
    <w:rsid w:val="00B04757"/>
    <w:rsid w:val="00B048C0"/>
    <w:rsid w:val="00B04AA7"/>
    <w:rsid w:val="00B057E8"/>
    <w:rsid w:val="00B05BAB"/>
    <w:rsid w:val="00B069F2"/>
    <w:rsid w:val="00B06ABB"/>
    <w:rsid w:val="00B06D31"/>
    <w:rsid w:val="00B0745A"/>
    <w:rsid w:val="00B076B2"/>
    <w:rsid w:val="00B07C80"/>
    <w:rsid w:val="00B07E99"/>
    <w:rsid w:val="00B10A55"/>
    <w:rsid w:val="00B10E51"/>
    <w:rsid w:val="00B10ECA"/>
    <w:rsid w:val="00B10F3B"/>
    <w:rsid w:val="00B112E9"/>
    <w:rsid w:val="00B11696"/>
    <w:rsid w:val="00B116FA"/>
    <w:rsid w:val="00B119A4"/>
    <w:rsid w:val="00B1200C"/>
    <w:rsid w:val="00B130BF"/>
    <w:rsid w:val="00B13821"/>
    <w:rsid w:val="00B13C47"/>
    <w:rsid w:val="00B142A9"/>
    <w:rsid w:val="00B144F5"/>
    <w:rsid w:val="00B14B0A"/>
    <w:rsid w:val="00B1508C"/>
    <w:rsid w:val="00B159EC"/>
    <w:rsid w:val="00B16434"/>
    <w:rsid w:val="00B1649D"/>
    <w:rsid w:val="00B16555"/>
    <w:rsid w:val="00B16702"/>
    <w:rsid w:val="00B16813"/>
    <w:rsid w:val="00B16BD1"/>
    <w:rsid w:val="00B1759F"/>
    <w:rsid w:val="00B17655"/>
    <w:rsid w:val="00B17819"/>
    <w:rsid w:val="00B1798B"/>
    <w:rsid w:val="00B20697"/>
    <w:rsid w:val="00B21003"/>
    <w:rsid w:val="00B2112C"/>
    <w:rsid w:val="00B213C0"/>
    <w:rsid w:val="00B21BCA"/>
    <w:rsid w:val="00B220F6"/>
    <w:rsid w:val="00B23272"/>
    <w:rsid w:val="00B23896"/>
    <w:rsid w:val="00B23E7B"/>
    <w:rsid w:val="00B246BE"/>
    <w:rsid w:val="00B25A37"/>
    <w:rsid w:val="00B25C2B"/>
    <w:rsid w:val="00B260BC"/>
    <w:rsid w:val="00B26119"/>
    <w:rsid w:val="00B27075"/>
    <w:rsid w:val="00B27168"/>
    <w:rsid w:val="00B2787C"/>
    <w:rsid w:val="00B27901"/>
    <w:rsid w:val="00B27B98"/>
    <w:rsid w:val="00B3040F"/>
    <w:rsid w:val="00B304DC"/>
    <w:rsid w:val="00B308AF"/>
    <w:rsid w:val="00B30D37"/>
    <w:rsid w:val="00B313A0"/>
    <w:rsid w:val="00B31B4A"/>
    <w:rsid w:val="00B3242C"/>
    <w:rsid w:val="00B326A6"/>
    <w:rsid w:val="00B32C3C"/>
    <w:rsid w:val="00B32E7F"/>
    <w:rsid w:val="00B32EF2"/>
    <w:rsid w:val="00B33116"/>
    <w:rsid w:val="00B334DD"/>
    <w:rsid w:val="00B33B1C"/>
    <w:rsid w:val="00B33B8F"/>
    <w:rsid w:val="00B33DA1"/>
    <w:rsid w:val="00B33DB4"/>
    <w:rsid w:val="00B33F02"/>
    <w:rsid w:val="00B33F2B"/>
    <w:rsid w:val="00B34AAE"/>
    <w:rsid w:val="00B34B60"/>
    <w:rsid w:val="00B34CDA"/>
    <w:rsid w:val="00B34E83"/>
    <w:rsid w:val="00B34EF4"/>
    <w:rsid w:val="00B354E1"/>
    <w:rsid w:val="00B356B3"/>
    <w:rsid w:val="00B356D9"/>
    <w:rsid w:val="00B358E5"/>
    <w:rsid w:val="00B359B6"/>
    <w:rsid w:val="00B359DA"/>
    <w:rsid w:val="00B36099"/>
    <w:rsid w:val="00B362C7"/>
    <w:rsid w:val="00B36758"/>
    <w:rsid w:val="00B36BC2"/>
    <w:rsid w:val="00B36ECF"/>
    <w:rsid w:val="00B3712C"/>
    <w:rsid w:val="00B373A7"/>
    <w:rsid w:val="00B37656"/>
    <w:rsid w:val="00B3784B"/>
    <w:rsid w:val="00B37BA5"/>
    <w:rsid w:val="00B37D9E"/>
    <w:rsid w:val="00B37E72"/>
    <w:rsid w:val="00B407EA"/>
    <w:rsid w:val="00B40991"/>
    <w:rsid w:val="00B40B2F"/>
    <w:rsid w:val="00B410F0"/>
    <w:rsid w:val="00B41186"/>
    <w:rsid w:val="00B413A6"/>
    <w:rsid w:val="00B415F1"/>
    <w:rsid w:val="00B4186E"/>
    <w:rsid w:val="00B4215D"/>
    <w:rsid w:val="00B42361"/>
    <w:rsid w:val="00B426D1"/>
    <w:rsid w:val="00B42F5A"/>
    <w:rsid w:val="00B43731"/>
    <w:rsid w:val="00B444F1"/>
    <w:rsid w:val="00B447A3"/>
    <w:rsid w:val="00B44CA4"/>
    <w:rsid w:val="00B455CF"/>
    <w:rsid w:val="00B45609"/>
    <w:rsid w:val="00B4592C"/>
    <w:rsid w:val="00B45F77"/>
    <w:rsid w:val="00B45F88"/>
    <w:rsid w:val="00B463E0"/>
    <w:rsid w:val="00B475B6"/>
    <w:rsid w:val="00B47AB1"/>
    <w:rsid w:val="00B47BCF"/>
    <w:rsid w:val="00B47E05"/>
    <w:rsid w:val="00B47F14"/>
    <w:rsid w:val="00B47FD4"/>
    <w:rsid w:val="00B50774"/>
    <w:rsid w:val="00B507FE"/>
    <w:rsid w:val="00B50C20"/>
    <w:rsid w:val="00B5110A"/>
    <w:rsid w:val="00B5110D"/>
    <w:rsid w:val="00B51691"/>
    <w:rsid w:val="00B51AEB"/>
    <w:rsid w:val="00B51CF0"/>
    <w:rsid w:val="00B51D67"/>
    <w:rsid w:val="00B527BA"/>
    <w:rsid w:val="00B528D8"/>
    <w:rsid w:val="00B533F5"/>
    <w:rsid w:val="00B535E6"/>
    <w:rsid w:val="00B541D3"/>
    <w:rsid w:val="00B5460F"/>
    <w:rsid w:val="00B552C2"/>
    <w:rsid w:val="00B552D9"/>
    <w:rsid w:val="00B553CA"/>
    <w:rsid w:val="00B556B0"/>
    <w:rsid w:val="00B55B6E"/>
    <w:rsid w:val="00B55E87"/>
    <w:rsid w:val="00B562E6"/>
    <w:rsid w:val="00B563AA"/>
    <w:rsid w:val="00B5680C"/>
    <w:rsid w:val="00B568B4"/>
    <w:rsid w:val="00B569BF"/>
    <w:rsid w:val="00B569C3"/>
    <w:rsid w:val="00B56FBD"/>
    <w:rsid w:val="00B572BF"/>
    <w:rsid w:val="00B578A0"/>
    <w:rsid w:val="00B57C85"/>
    <w:rsid w:val="00B60B1D"/>
    <w:rsid w:val="00B60B77"/>
    <w:rsid w:val="00B613A2"/>
    <w:rsid w:val="00B6154E"/>
    <w:rsid w:val="00B61748"/>
    <w:rsid w:val="00B61921"/>
    <w:rsid w:val="00B61E69"/>
    <w:rsid w:val="00B62110"/>
    <w:rsid w:val="00B622B6"/>
    <w:rsid w:val="00B62365"/>
    <w:rsid w:val="00B6247F"/>
    <w:rsid w:val="00B627DB"/>
    <w:rsid w:val="00B6333F"/>
    <w:rsid w:val="00B63D24"/>
    <w:rsid w:val="00B63E11"/>
    <w:rsid w:val="00B63F09"/>
    <w:rsid w:val="00B64031"/>
    <w:rsid w:val="00B645C9"/>
    <w:rsid w:val="00B6461D"/>
    <w:rsid w:val="00B648D5"/>
    <w:rsid w:val="00B6495E"/>
    <w:rsid w:val="00B64B62"/>
    <w:rsid w:val="00B65036"/>
    <w:rsid w:val="00B6554E"/>
    <w:rsid w:val="00B6580B"/>
    <w:rsid w:val="00B66430"/>
    <w:rsid w:val="00B667B5"/>
    <w:rsid w:val="00B66A2C"/>
    <w:rsid w:val="00B66C22"/>
    <w:rsid w:val="00B67019"/>
    <w:rsid w:val="00B673B4"/>
    <w:rsid w:val="00B673BB"/>
    <w:rsid w:val="00B6743C"/>
    <w:rsid w:val="00B674D1"/>
    <w:rsid w:val="00B70DCE"/>
    <w:rsid w:val="00B70F8B"/>
    <w:rsid w:val="00B71298"/>
    <w:rsid w:val="00B71355"/>
    <w:rsid w:val="00B716D4"/>
    <w:rsid w:val="00B71926"/>
    <w:rsid w:val="00B71BAF"/>
    <w:rsid w:val="00B72F97"/>
    <w:rsid w:val="00B730AD"/>
    <w:rsid w:val="00B7311F"/>
    <w:rsid w:val="00B73184"/>
    <w:rsid w:val="00B739FD"/>
    <w:rsid w:val="00B73EA2"/>
    <w:rsid w:val="00B73FBF"/>
    <w:rsid w:val="00B7411B"/>
    <w:rsid w:val="00B74B20"/>
    <w:rsid w:val="00B74DAD"/>
    <w:rsid w:val="00B74DEC"/>
    <w:rsid w:val="00B7545C"/>
    <w:rsid w:val="00B75740"/>
    <w:rsid w:val="00B75CA9"/>
    <w:rsid w:val="00B76199"/>
    <w:rsid w:val="00B764E2"/>
    <w:rsid w:val="00B76540"/>
    <w:rsid w:val="00B7695C"/>
    <w:rsid w:val="00B76D07"/>
    <w:rsid w:val="00B76EB3"/>
    <w:rsid w:val="00B77066"/>
    <w:rsid w:val="00B773B1"/>
    <w:rsid w:val="00B774EC"/>
    <w:rsid w:val="00B77F36"/>
    <w:rsid w:val="00B801E0"/>
    <w:rsid w:val="00B8024F"/>
    <w:rsid w:val="00B80342"/>
    <w:rsid w:val="00B8073A"/>
    <w:rsid w:val="00B80C61"/>
    <w:rsid w:val="00B811CE"/>
    <w:rsid w:val="00B811F4"/>
    <w:rsid w:val="00B81656"/>
    <w:rsid w:val="00B81712"/>
    <w:rsid w:val="00B8178D"/>
    <w:rsid w:val="00B81C2B"/>
    <w:rsid w:val="00B829F4"/>
    <w:rsid w:val="00B82E49"/>
    <w:rsid w:val="00B83191"/>
    <w:rsid w:val="00B831B7"/>
    <w:rsid w:val="00B833D0"/>
    <w:rsid w:val="00B83666"/>
    <w:rsid w:val="00B83906"/>
    <w:rsid w:val="00B8422D"/>
    <w:rsid w:val="00B84249"/>
    <w:rsid w:val="00B84378"/>
    <w:rsid w:val="00B84CED"/>
    <w:rsid w:val="00B850A3"/>
    <w:rsid w:val="00B850CF"/>
    <w:rsid w:val="00B856C0"/>
    <w:rsid w:val="00B85C40"/>
    <w:rsid w:val="00B865AD"/>
    <w:rsid w:val="00B867EC"/>
    <w:rsid w:val="00B86868"/>
    <w:rsid w:val="00B8719F"/>
    <w:rsid w:val="00B875D8"/>
    <w:rsid w:val="00B878AE"/>
    <w:rsid w:val="00B900D8"/>
    <w:rsid w:val="00B90222"/>
    <w:rsid w:val="00B90291"/>
    <w:rsid w:val="00B9034B"/>
    <w:rsid w:val="00B909A6"/>
    <w:rsid w:val="00B91681"/>
    <w:rsid w:val="00B916D0"/>
    <w:rsid w:val="00B917AB"/>
    <w:rsid w:val="00B91BAC"/>
    <w:rsid w:val="00B91F4C"/>
    <w:rsid w:val="00B92167"/>
    <w:rsid w:val="00B92590"/>
    <w:rsid w:val="00B92623"/>
    <w:rsid w:val="00B92756"/>
    <w:rsid w:val="00B92CDC"/>
    <w:rsid w:val="00B930AC"/>
    <w:rsid w:val="00B93165"/>
    <w:rsid w:val="00B936A0"/>
    <w:rsid w:val="00B93A72"/>
    <w:rsid w:val="00B9467F"/>
    <w:rsid w:val="00B94A12"/>
    <w:rsid w:val="00B94D43"/>
    <w:rsid w:val="00B9504B"/>
    <w:rsid w:val="00B953A5"/>
    <w:rsid w:val="00B9556C"/>
    <w:rsid w:val="00B956FF"/>
    <w:rsid w:val="00B95A3A"/>
    <w:rsid w:val="00B95A80"/>
    <w:rsid w:val="00B95EFE"/>
    <w:rsid w:val="00B9668F"/>
    <w:rsid w:val="00B96704"/>
    <w:rsid w:val="00B96716"/>
    <w:rsid w:val="00B96ADB"/>
    <w:rsid w:val="00B96EB7"/>
    <w:rsid w:val="00B972FE"/>
    <w:rsid w:val="00B9750E"/>
    <w:rsid w:val="00B97534"/>
    <w:rsid w:val="00B97C1D"/>
    <w:rsid w:val="00BA02E5"/>
    <w:rsid w:val="00BA0FFE"/>
    <w:rsid w:val="00BA10DF"/>
    <w:rsid w:val="00BA146C"/>
    <w:rsid w:val="00BA159C"/>
    <w:rsid w:val="00BA1894"/>
    <w:rsid w:val="00BA1948"/>
    <w:rsid w:val="00BA1E59"/>
    <w:rsid w:val="00BA1F23"/>
    <w:rsid w:val="00BA2587"/>
    <w:rsid w:val="00BA26AF"/>
    <w:rsid w:val="00BA2D22"/>
    <w:rsid w:val="00BA2F5C"/>
    <w:rsid w:val="00BA3858"/>
    <w:rsid w:val="00BA4964"/>
    <w:rsid w:val="00BA4EC8"/>
    <w:rsid w:val="00BA52CD"/>
    <w:rsid w:val="00BA5D13"/>
    <w:rsid w:val="00BA6510"/>
    <w:rsid w:val="00BA6511"/>
    <w:rsid w:val="00BA7274"/>
    <w:rsid w:val="00BA7445"/>
    <w:rsid w:val="00BA7AA3"/>
    <w:rsid w:val="00BA7AB3"/>
    <w:rsid w:val="00BA7DEB"/>
    <w:rsid w:val="00BA7F66"/>
    <w:rsid w:val="00BB006D"/>
    <w:rsid w:val="00BB00E2"/>
    <w:rsid w:val="00BB0573"/>
    <w:rsid w:val="00BB089D"/>
    <w:rsid w:val="00BB0A6E"/>
    <w:rsid w:val="00BB0B46"/>
    <w:rsid w:val="00BB11A9"/>
    <w:rsid w:val="00BB1AFF"/>
    <w:rsid w:val="00BB1CB1"/>
    <w:rsid w:val="00BB2005"/>
    <w:rsid w:val="00BB2789"/>
    <w:rsid w:val="00BB2C49"/>
    <w:rsid w:val="00BB3374"/>
    <w:rsid w:val="00BB35F5"/>
    <w:rsid w:val="00BB3AC1"/>
    <w:rsid w:val="00BB403A"/>
    <w:rsid w:val="00BB424B"/>
    <w:rsid w:val="00BB47E2"/>
    <w:rsid w:val="00BB4932"/>
    <w:rsid w:val="00BB4AC0"/>
    <w:rsid w:val="00BB5276"/>
    <w:rsid w:val="00BB5609"/>
    <w:rsid w:val="00BB57CD"/>
    <w:rsid w:val="00BB6549"/>
    <w:rsid w:val="00BB684C"/>
    <w:rsid w:val="00BB6BA5"/>
    <w:rsid w:val="00BB6C04"/>
    <w:rsid w:val="00BB7242"/>
    <w:rsid w:val="00BB7E37"/>
    <w:rsid w:val="00BB7F5A"/>
    <w:rsid w:val="00BC054E"/>
    <w:rsid w:val="00BC0777"/>
    <w:rsid w:val="00BC0FCA"/>
    <w:rsid w:val="00BC160D"/>
    <w:rsid w:val="00BC1690"/>
    <w:rsid w:val="00BC16AF"/>
    <w:rsid w:val="00BC172C"/>
    <w:rsid w:val="00BC17FC"/>
    <w:rsid w:val="00BC1DF5"/>
    <w:rsid w:val="00BC2331"/>
    <w:rsid w:val="00BC2525"/>
    <w:rsid w:val="00BC2A73"/>
    <w:rsid w:val="00BC2B0A"/>
    <w:rsid w:val="00BC3707"/>
    <w:rsid w:val="00BC3907"/>
    <w:rsid w:val="00BC3F20"/>
    <w:rsid w:val="00BC4633"/>
    <w:rsid w:val="00BC4743"/>
    <w:rsid w:val="00BC56F5"/>
    <w:rsid w:val="00BC59F0"/>
    <w:rsid w:val="00BC5AE6"/>
    <w:rsid w:val="00BC6691"/>
    <w:rsid w:val="00BC6A5D"/>
    <w:rsid w:val="00BC7160"/>
    <w:rsid w:val="00BC731B"/>
    <w:rsid w:val="00BC7339"/>
    <w:rsid w:val="00BC77BF"/>
    <w:rsid w:val="00BD03DE"/>
    <w:rsid w:val="00BD0A47"/>
    <w:rsid w:val="00BD0C77"/>
    <w:rsid w:val="00BD0CEF"/>
    <w:rsid w:val="00BD0E34"/>
    <w:rsid w:val="00BD0F09"/>
    <w:rsid w:val="00BD126C"/>
    <w:rsid w:val="00BD136B"/>
    <w:rsid w:val="00BD13F4"/>
    <w:rsid w:val="00BD1640"/>
    <w:rsid w:val="00BD1916"/>
    <w:rsid w:val="00BD2590"/>
    <w:rsid w:val="00BD2925"/>
    <w:rsid w:val="00BD2E73"/>
    <w:rsid w:val="00BD3B26"/>
    <w:rsid w:val="00BD3D85"/>
    <w:rsid w:val="00BD4033"/>
    <w:rsid w:val="00BD40B8"/>
    <w:rsid w:val="00BD5513"/>
    <w:rsid w:val="00BD5967"/>
    <w:rsid w:val="00BD5C1E"/>
    <w:rsid w:val="00BD5DD7"/>
    <w:rsid w:val="00BD615A"/>
    <w:rsid w:val="00BD689A"/>
    <w:rsid w:val="00BD7086"/>
    <w:rsid w:val="00BD7370"/>
    <w:rsid w:val="00BD788A"/>
    <w:rsid w:val="00BD79AB"/>
    <w:rsid w:val="00BD7AF1"/>
    <w:rsid w:val="00BD7C29"/>
    <w:rsid w:val="00BD7CC9"/>
    <w:rsid w:val="00BD7DE0"/>
    <w:rsid w:val="00BD7E6F"/>
    <w:rsid w:val="00BE0503"/>
    <w:rsid w:val="00BE06E6"/>
    <w:rsid w:val="00BE0AB0"/>
    <w:rsid w:val="00BE0CD5"/>
    <w:rsid w:val="00BE1281"/>
    <w:rsid w:val="00BE129C"/>
    <w:rsid w:val="00BE155A"/>
    <w:rsid w:val="00BE17CE"/>
    <w:rsid w:val="00BE1BD9"/>
    <w:rsid w:val="00BE1BE0"/>
    <w:rsid w:val="00BE24B8"/>
    <w:rsid w:val="00BE2FA4"/>
    <w:rsid w:val="00BE31A4"/>
    <w:rsid w:val="00BE31F0"/>
    <w:rsid w:val="00BE36BC"/>
    <w:rsid w:val="00BE37E7"/>
    <w:rsid w:val="00BE383A"/>
    <w:rsid w:val="00BE3B5C"/>
    <w:rsid w:val="00BE3C0A"/>
    <w:rsid w:val="00BE45DF"/>
    <w:rsid w:val="00BE4C68"/>
    <w:rsid w:val="00BE4E20"/>
    <w:rsid w:val="00BE564C"/>
    <w:rsid w:val="00BE5685"/>
    <w:rsid w:val="00BE5993"/>
    <w:rsid w:val="00BE5EB1"/>
    <w:rsid w:val="00BE6215"/>
    <w:rsid w:val="00BE643D"/>
    <w:rsid w:val="00BE6897"/>
    <w:rsid w:val="00BE6D3B"/>
    <w:rsid w:val="00BE72A2"/>
    <w:rsid w:val="00BE7865"/>
    <w:rsid w:val="00BE7E16"/>
    <w:rsid w:val="00BF03BF"/>
    <w:rsid w:val="00BF0466"/>
    <w:rsid w:val="00BF0924"/>
    <w:rsid w:val="00BF09E7"/>
    <w:rsid w:val="00BF0AB6"/>
    <w:rsid w:val="00BF0D6D"/>
    <w:rsid w:val="00BF10E0"/>
    <w:rsid w:val="00BF14D6"/>
    <w:rsid w:val="00BF17FC"/>
    <w:rsid w:val="00BF1D65"/>
    <w:rsid w:val="00BF1DCE"/>
    <w:rsid w:val="00BF28AF"/>
    <w:rsid w:val="00BF2CA6"/>
    <w:rsid w:val="00BF33B2"/>
    <w:rsid w:val="00BF3471"/>
    <w:rsid w:val="00BF3D1A"/>
    <w:rsid w:val="00BF4008"/>
    <w:rsid w:val="00BF44DB"/>
    <w:rsid w:val="00BF4620"/>
    <w:rsid w:val="00BF51CA"/>
    <w:rsid w:val="00BF54FF"/>
    <w:rsid w:val="00BF5598"/>
    <w:rsid w:val="00BF5935"/>
    <w:rsid w:val="00BF5E05"/>
    <w:rsid w:val="00BF6C36"/>
    <w:rsid w:val="00BF6D80"/>
    <w:rsid w:val="00BF6E7E"/>
    <w:rsid w:val="00BF7A99"/>
    <w:rsid w:val="00BF7ACF"/>
    <w:rsid w:val="00BF7CC9"/>
    <w:rsid w:val="00BF7EDE"/>
    <w:rsid w:val="00C0004E"/>
    <w:rsid w:val="00C002D0"/>
    <w:rsid w:val="00C002E8"/>
    <w:rsid w:val="00C00785"/>
    <w:rsid w:val="00C00D75"/>
    <w:rsid w:val="00C0193D"/>
    <w:rsid w:val="00C02303"/>
    <w:rsid w:val="00C02699"/>
    <w:rsid w:val="00C0384E"/>
    <w:rsid w:val="00C03E72"/>
    <w:rsid w:val="00C03E8B"/>
    <w:rsid w:val="00C04270"/>
    <w:rsid w:val="00C0474F"/>
    <w:rsid w:val="00C04B39"/>
    <w:rsid w:val="00C04CB6"/>
    <w:rsid w:val="00C05839"/>
    <w:rsid w:val="00C05B45"/>
    <w:rsid w:val="00C05E61"/>
    <w:rsid w:val="00C065F6"/>
    <w:rsid w:val="00C0660A"/>
    <w:rsid w:val="00C06C4F"/>
    <w:rsid w:val="00C06F5D"/>
    <w:rsid w:val="00C073F6"/>
    <w:rsid w:val="00C07A1B"/>
    <w:rsid w:val="00C07B27"/>
    <w:rsid w:val="00C1052D"/>
    <w:rsid w:val="00C106E2"/>
    <w:rsid w:val="00C112F7"/>
    <w:rsid w:val="00C11369"/>
    <w:rsid w:val="00C11A02"/>
    <w:rsid w:val="00C11ABA"/>
    <w:rsid w:val="00C11C8C"/>
    <w:rsid w:val="00C12095"/>
    <w:rsid w:val="00C120C0"/>
    <w:rsid w:val="00C1287E"/>
    <w:rsid w:val="00C1290C"/>
    <w:rsid w:val="00C12C92"/>
    <w:rsid w:val="00C12FFD"/>
    <w:rsid w:val="00C13108"/>
    <w:rsid w:val="00C13112"/>
    <w:rsid w:val="00C13486"/>
    <w:rsid w:val="00C136DE"/>
    <w:rsid w:val="00C14027"/>
    <w:rsid w:val="00C14078"/>
    <w:rsid w:val="00C144CF"/>
    <w:rsid w:val="00C14B65"/>
    <w:rsid w:val="00C14D80"/>
    <w:rsid w:val="00C150A1"/>
    <w:rsid w:val="00C160D1"/>
    <w:rsid w:val="00C161F2"/>
    <w:rsid w:val="00C165EC"/>
    <w:rsid w:val="00C16AC5"/>
    <w:rsid w:val="00C16F8D"/>
    <w:rsid w:val="00C170CB"/>
    <w:rsid w:val="00C17D9F"/>
    <w:rsid w:val="00C17E0A"/>
    <w:rsid w:val="00C20BF5"/>
    <w:rsid w:val="00C20E67"/>
    <w:rsid w:val="00C20F46"/>
    <w:rsid w:val="00C21783"/>
    <w:rsid w:val="00C217ED"/>
    <w:rsid w:val="00C22445"/>
    <w:rsid w:val="00C227A1"/>
    <w:rsid w:val="00C2286F"/>
    <w:rsid w:val="00C2290E"/>
    <w:rsid w:val="00C22E46"/>
    <w:rsid w:val="00C2330A"/>
    <w:rsid w:val="00C233DF"/>
    <w:rsid w:val="00C23513"/>
    <w:rsid w:val="00C23638"/>
    <w:rsid w:val="00C237A5"/>
    <w:rsid w:val="00C23808"/>
    <w:rsid w:val="00C238F2"/>
    <w:rsid w:val="00C24612"/>
    <w:rsid w:val="00C248E1"/>
    <w:rsid w:val="00C254D4"/>
    <w:rsid w:val="00C25759"/>
    <w:rsid w:val="00C257E3"/>
    <w:rsid w:val="00C2612B"/>
    <w:rsid w:val="00C269D6"/>
    <w:rsid w:val="00C26E77"/>
    <w:rsid w:val="00C26E99"/>
    <w:rsid w:val="00C26F6F"/>
    <w:rsid w:val="00C276B5"/>
    <w:rsid w:val="00C307E1"/>
    <w:rsid w:val="00C30BB8"/>
    <w:rsid w:val="00C30C53"/>
    <w:rsid w:val="00C30E4B"/>
    <w:rsid w:val="00C3163D"/>
    <w:rsid w:val="00C31B9E"/>
    <w:rsid w:val="00C32270"/>
    <w:rsid w:val="00C32AB4"/>
    <w:rsid w:val="00C32FC2"/>
    <w:rsid w:val="00C3330F"/>
    <w:rsid w:val="00C335A8"/>
    <w:rsid w:val="00C3367C"/>
    <w:rsid w:val="00C338EB"/>
    <w:rsid w:val="00C339CF"/>
    <w:rsid w:val="00C339EF"/>
    <w:rsid w:val="00C33CB5"/>
    <w:rsid w:val="00C33F77"/>
    <w:rsid w:val="00C343F6"/>
    <w:rsid w:val="00C34682"/>
    <w:rsid w:val="00C352D3"/>
    <w:rsid w:val="00C352D8"/>
    <w:rsid w:val="00C356BF"/>
    <w:rsid w:val="00C35F0F"/>
    <w:rsid w:val="00C35F23"/>
    <w:rsid w:val="00C35F34"/>
    <w:rsid w:val="00C36302"/>
    <w:rsid w:val="00C36901"/>
    <w:rsid w:val="00C36E25"/>
    <w:rsid w:val="00C370FB"/>
    <w:rsid w:val="00C37451"/>
    <w:rsid w:val="00C37455"/>
    <w:rsid w:val="00C375BA"/>
    <w:rsid w:val="00C377FA"/>
    <w:rsid w:val="00C37952"/>
    <w:rsid w:val="00C37DF1"/>
    <w:rsid w:val="00C37E80"/>
    <w:rsid w:val="00C400B6"/>
    <w:rsid w:val="00C40165"/>
    <w:rsid w:val="00C4070A"/>
    <w:rsid w:val="00C40A25"/>
    <w:rsid w:val="00C41096"/>
    <w:rsid w:val="00C4124B"/>
    <w:rsid w:val="00C41A91"/>
    <w:rsid w:val="00C41B48"/>
    <w:rsid w:val="00C41D4F"/>
    <w:rsid w:val="00C41E79"/>
    <w:rsid w:val="00C42088"/>
    <w:rsid w:val="00C42303"/>
    <w:rsid w:val="00C429DA"/>
    <w:rsid w:val="00C42A9C"/>
    <w:rsid w:val="00C43395"/>
    <w:rsid w:val="00C433C8"/>
    <w:rsid w:val="00C442E7"/>
    <w:rsid w:val="00C445F3"/>
    <w:rsid w:val="00C44BE8"/>
    <w:rsid w:val="00C464A9"/>
    <w:rsid w:val="00C46749"/>
    <w:rsid w:val="00C46908"/>
    <w:rsid w:val="00C46B43"/>
    <w:rsid w:val="00C46C28"/>
    <w:rsid w:val="00C46C67"/>
    <w:rsid w:val="00C47050"/>
    <w:rsid w:val="00C4798E"/>
    <w:rsid w:val="00C47E5D"/>
    <w:rsid w:val="00C50817"/>
    <w:rsid w:val="00C50A37"/>
    <w:rsid w:val="00C5119B"/>
    <w:rsid w:val="00C51375"/>
    <w:rsid w:val="00C51590"/>
    <w:rsid w:val="00C5198F"/>
    <w:rsid w:val="00C51B81"/>
    <w:rsid w:val="00C51C74"/>
    <w:rsid w:val="00C52183"/>
    <w:rsid w:val="00C52190"/>
    <w:rsid w:val="00C521AE"/>
    <w:rsid w:val="00C524CB"/>
    <w:rsid w:val="00C52845"/>
    <w:rsid w:val="00C529CD"/>
    <w:rsid w:val="00C52A5E"/>
    <w:rsid w:val="00C52CC4"/>
    <w:rsid w:val="00C52CDC"/>
    <w:rsid w:val="00C53C84"/>
    <w:rsid w:val="00C54AF0"/>
    <w:rsid w:val="00C55167"/>
    <w:rsid w:val="00C554D9"/>
    <w:rsid w:val="00C555AA"/>
    <w:rsid w:val="00C55600"/>
    <w:rsid w:val="00C55716"/>
    <w:rsid w:val="00C557D1"/>
    <w:rsid w:val="00C566E3"/>
    <w:rsid w:val="00C56D57"/>
    <w:rsid w:val="00C5729A"/>
    <w:rsid w:val="00C57A74"/>
    <w:rsid w:val="00C57A97"/>
    <w:rsid w:val="00C57F75"/>
    <w:rsid w:val="00C6004E"/>
    <w:rsid w:val="00C6019E"/>
    <w:rsid w:val="00C60A10"/>
    <w:rsid w:val="00C60DF3"/>
    <w:rsid w:val="00C615E2"/>
    <w:rsid w:val="00C615E3"/>
    <w:rsid w:val="00C617C5"/>
    <w:rsid w:val="00C61FEB"/>
    <w:rsid w:val="00C6246C"/>
    <w:rsid w:val="00C62AD4"/>
    <w:rsid w:val="00C630F6"/>
    <w:rsid w:val="00C63557"/>
    <w:rsid w:val="00C6363D"/>
    <w:rsid w:val="00C636C2"/>
    <w:rsid w:val="00C637B8"/>
    <w:rsid w:val="00C64493"/>
    <w:rsid w:val="00C649DD"/>
    <w:rsid w:val="00C64A07"/>
    <w:rsid w:val="00C64B78"/>
    <w:rsid w:val="00C64F44"/>
    <w:rsid w:val="00C64F8D"/>
    <w:rsid w:val="00C650AA"/>
    <w:rsid w:val="00C65B91"/>
    <w:rsid w:val="00C65EDC"/>
    <w:rsid w:val="00C65F36"/>
    <w:rsid w:val="00C66837"/>
    <w:rsid w:val="00C66ADE"/>
    <w:rsid w:val="00C670C4"/>
    <w:rsid w:val="00C67487"/>
    <w:rsid w:val="00C67D81"/>
    <w:rsid w:val="00C7050E"/>
    <w:rsid w:val="00C70F2C"/>
    <w:rsid w:val="00C71743"/>
    <w:rsid w:val="00C71F03"/>
    <w:rsid w:val="00C72123"/>
    <w:rsid w:val="00C722DA"/>
    <w:rsid w:val="00C7241E"/>
    <w:rsid w:val="00C728D8"/>
    <w:rsid w:val="00C72C9A"/>
    <w:rsid w:val="00C7317B"/>
    <w:rsid w:val="00C73244"/>
    <w:rsid w:val="00C7370C"/>
    <w:rsid w:val="00C73C8A"/>
    <w:rsid w:val="00C73E03"/>
    <w:rsid w:val="00C74123"/>
    <w:rsid w:val="00C742F4"/>
    <w:rsid w:val="00C7432A"/>
    <w:rsid w:val="00C74AE1"/>
    <w:rsid w:val="00C74E01"/>
    <w:rsid w:val="00C75597"/>
    <w:rsid w:val="00C75AEE"/>
    <w:rsid w:val="00C75CA8"/>
    <w:rsid w:val="00C75F35"/>
    <w:rsid w:val="00C76460"/>
    <w:rsid w:val="00C76D8B"/>
    <w:rsid w:val="00C771E7"/>
    <w:rsid w:val="00C7748B"/>
    <w:rsid w:val="00C777C2"/>
    <w:rsid w:val="00C77B7D"/>
    <w:rsid w:val="00C77D27"/>
    <w:rsid w:val="00C77DDC"/>
    <w:rsid w:val="00C80121"/>
    <w:rsid w:val="00C8045D"/>
    <w:rsid w:val="00C80541"/>
    <w:rsid w:val="00C80812"/>
    <w:rsid w:val="00C80DF8"/>
    <w:rsid w:val="00C80F8C"/>
    <w:rsid w:val="00C817E9"/>
    <w:rsid w:val="00C818E2"/>
    <w:rsid w:val="00C81ABA"/>
    <w:rsid w:val="00C81C88"/>
    <w:rsid w:val="00C821D2"/>
    <w:rsid w:val="00C823B7"/>
    <w:rsid w:val="00C828EE"/>
    <w:rsid w:val="00C82E57"/>
    <w:rsid w:val="00C8305D"/>
    <w:rsid w:val="00C8307C"/>
    <w:rsid w:val="00C83568"/>
    <w:rsid w:val="00C83AA1"/>
    <w:rsid w:val="00C83D8D"/>
    <w:rsid w:val="00C840AC"/>
    <w:rsid w:val="00C84230"/>
    <w:rsid w:val="00C84861"/>
    <w:rsid w:val="00C84C66"/>
    <w:rsid w:val="00C84CEF"/>
    <w:rsid w:val="00C84D3E"/>
    <w:rsid w:val="00C85046"/>
    <w:rsid w:val="00C855AF"/>
    <w:rsid w:val="00C85DA0"/>
    <w:rsid w:val="00C86375"/>
    <w:rsid w:val="00C8692D"/>
    <w:rsid w:val="00C86C48"/>
    <w:rsid w:val="00C86CB9"/>
    <w:rsid w:val="00C86CE7"/>
    <w:rsid w:val="00C86F74"/>
    <w:rsid w:val="00C87308"/>
    <w:rsid w:val="00C8730C"/>
    <w:rsid w:val="00C87FC0"/>
    <w:rsid w:val="00C901B7"/>
    <w:rsid w:val="00C90200"/>
    <w:rsid w:val="00C90A6F"/>
    <w:rsid w:val="00C913CC"/>
    <w:rsid w:val="00C91BE8"/>
    <w:rsid w:val="00C920AC"/>
    <w:rsid w:val="00C92618"/>
    <w:rsid w:val="00C9283C"/>
    <w:rsid w:val="00C92CAC"/>
    <w:rsid w:val="00C93071"/>
    <w:rsid w:val="00C93216"/>
    <w:rsid w:val="00C933C0"/>
    <w:rsid w:val="00C93884"/>
    <w:rsid w:val="00C939D9"/>
    <w:rsid w:val="00C93AE0"/>
    <w:rsid w:val="00C93BBD"/>
    <w:rsid w:val="00C93BDF"/>
    <w:rsid w:val="00C93E21"/>
    <w:rsid w:val="00C9422B"/>
    <w:rsid w:val="00C94495"/>
    <w:rsid w:val="00C94832"/>
    <w:rsid w:val="00C94E9F"/>
    <w:rsid w:val="00C94F46"/>
    <w:rsid w:val="00C95032"/>
    <w:rsid w:val="00C954A7"/>
    <w:rsid w:val="00C95947"/>
    <w:rsid w:val="00C95AF8"/>
    <w:rsid w:val="00C960FD"/>
    <w:rsid w:val="00C962EB"/>
    <w:rsid w:val="00C965B8"/>
    <w:rsid w:val="00C967AA"/>
    <w:rsid w:val="00C96A74"/>
    <w:rsid w:val="00C96B08"/>
    <w:rsid w:val="00C96BEE"/>
    <w:rsid w:val="00C973DA"/>
    <w:rsid w:val="00C976FD"/>
    <w:rsid w:val="00C97B0E"/>
    <w:rsid w:val="00C97D01"/>
    <w:rsid w:val="00CA049F"/>
    <w:rsid w:val="00CA0568"/>
    <w:rsid w:val="00CA0704"/>
    <w:rsid w:val="00CA1209"/>
    <w:rsid w:val="00CA2495"/>
    <w:rsid w:val="00CA2AB3"/>
    <w:rsid w:val="00CA3090"/>
    <w:rsid w:val="00CA345D"/>
    <w:rsid w:val="00CA35FD"/>
    <w:rsid w:val="00CA388B"/>
    <w:rsid w:val="00CA3E35"/>
    <w:rsid w:val="00CA43FC"/>
    <w:rsid w:val="00CA4E7C"/>
    <w:rsid w:val="00CA4F13"/>
    <w:rsid w:val="00CA507D"/>
    <w:rsid w:val="00CA562C"/>
    <w:rsid w:val="00CA587B"/>
    <w:rsid w:val="00CA597D"/>
    <w:rsid w:val="00CA5C10"/>
    <w:rsid w:val="00CA5C69"/>
    <w:rsid w:val="00CA6160"/>
    <w:rsid w:val="00CA61D6"/>
    <w:rsid w:val="00CA6241"/>
    <w:rsid w:val="00CA655F"/>
    <w:rsid w:val="00CA6819"/>
    <w:rsid w:val="00CA69A9"/>
    <w:rsid w:val="00CA6E4A"/>
    <w:rsid w:val="00CA6FFB"/>
    <w:rsid w:val="00CA7270"/>
    <w:rsid w:val="00CA72C2"/>
    <w:rsid w:val="00CA7479"/>
    <w:rsid w:val="00CA74F5"/>
    <w:rsid w:val="00CA754E"/>
    <w:rsid w:val="00CA7C73"/>
    <w:rsid w:val="00CA7CF8"/>
    <w:rsid w:val="00CA7FE2"/>
    <w:rsid w:val="00CB005A"/>
    <w:rsid w:val="00CB0068"/>
    <w:rsid w:val="00CB014D"/>
    <w:rsid w:val="00CB05A9"/>
    <w:rsid w:val="00CB1679"/>
    <w:rsid w:val="00CB1732"/>
    <w:rsid w:val="00CB1781"/>
    <w:rsid w:val="00CB19C1"/>
    <w:rsid w:val="00CB22D9"/>
    <w:rsid w:val="00CB240C"/>
    <w:rsid w:val="00CB24B2"/>
    <w:rsid w:val="00CB3005"/>
    <w:rsid w:val="00CB3704"/>
    <w:rsid w:val="00CB4097"/>
    <w:rsid w:val="00CB42D3"/>
    <w:rsid w:val="00CB4385"/>
    <w:rsid w:val="00CB476E"/>
    <w:rsid w:val="00CB49E3"/>
    <w:rsid w:val="00CB4C41"/>
    <w:rsid w:val="00CB4CD5"/>
    <w:rsid w:val="00CB4D9A"/>
    <w:rsid w:val="00CB4F5A"/>
    <w:rsid w:val="00CB5196"/>
    <w:rsid w:val="00CB5524"/>
    <w:rsid w:val="00CB5852"/>
    <w:rsid w:val="00CB59F5"/>
    <w:rsid w:val="00CB5A4D"/>
    <w:rsid w:val="00CB5A81"/>
    <w:rsid w:val="00CB5DC8"/>
    <w:rsid w:val="00CB66F7"/>
    <w:rsid w:val="00CB6764"/>
    <w:rsid w:val="00CB6788"/>
    <w:rsid w:val="00CB6909"/>
    <w:rsid w:val="00CB690B"/>
    <w:rsid w:val="00CB6B69"/>
    <w:rsid w:val="00CB6CBC"/>
    <w:rsid w:val="00CB6CD3"/>
    <w:rsid w:val="00CB7172"/>
    <w:rsid w:val="00CB72A7"/>
    <w:rsid w:val="00CB72C9"/>
    <w:rsid w:val="00CB7304"/>
    <w:rsid w:val="00CB7673"/>
    <w:rsid w:val="00CB7B10"/>
    <w:rsid w:val="00CC057B"/>
    <w:rsid w:val="00CC0926"/>
    <w:rsid w:val="00CC094B"/>
    <w:rsid w:val="00CC09BB"/>
    <w:rsid w:val="00CC0E94"/>
    <w:rsid w:val="00CC0F08"/>
    <w:rsid w:val="00CC1176"/>
    <w:rsid w:val="00CC16B4"/>
    <w:rsid w:val="00CC1A96"/>
    <w:rsid w:val="00CC1DD0"/>
    <w:rsid w:val="00CC1E68"/>
    <w:rsid w:val="00CC2901"/>
    <w:rsid w:val="00CC2A42"/>
    <w:rsid w:val="00CC2B17"/>
    <w:rsid w:val="00CC304B"/>
    <w:rsid w:val="00CC3A10"/>
    <w:rsid w:val="00CC3F13"/>
    <w:rsid w:val="00CC40A6"/>
    <w:rsid w:val="00CC41F7"/>
    <w:rsid w:val="00CC45D3"/>
    <w:rsid w:val="00CC46C9"/>
    <w:rsid w:val="00CC4A69"/>
    <w:rsid w:val="00CC4D99"/>
    <w:rsid w:val="00CC509F"/>
    <w:rsid w:val="00CC5ED0"/>
    <w:rsid w:val="00CC5F56"/>
    <w:rsid w:val="00CC60C7"/>
    <w:rsid w:val="00CC6FCF"/>
    <w:rsid w:val="00CC7017"/>
    <w:rsid w:val="00CC72FE"/>
    <w:rsid w:val="00CC77F7"/>
    <w:rsid w:val="00CC7F9E"/>
    <w:rsid w:val="00CD00F7"/>
    <w:rsid w:val="00CD11A0"/>
    <w:rsid w:val="00CD11A9"/>
    <w:rsid w:val="00CD1B62"/>
    <w:rsid w:val="00CD2759"/>
    <w:rsid w:val="00CD2A51"/>
    <w:rsid w:val="00CD3060"/>
    <w:rsid w:val="00CD30C1"/>
    <w:rsid w:val="00CD319D"/>
    <w:rsid w:val="00CD31E5"/>
    <w:rsid w:val="00CD340F"/>
    <w:rsid w:val="00CD3748"/>
    <w:rsid w:val="00CD3832"/>
    <w:rsid w:val="00CD44A8"/>
    <w:rsid w:val="00CD4718"/>
    <w:rsid w:val="00CD47AA"/>
    <w:rsid w:val="00CD4839"/>
    <w:rsid w:val="00CD52AE"/>
    <w:rsid w:val="00CD54C9"/>
    <w:rsid w:val="00CD5820"/>
    <w:rsid w:val="00CD5986"/>
    <w:rsid w:val="00CD64CE"/>
    <w:rsid w:val="00CD68BE"/>
    <w:rsid w:val="00CD6B2A"/>
    <w:rsid w:val="00CD6C80"/>
    <w:rsid w:val="00CD6E15"/>
    <w:rsid w:val="00CD7050"/>
    <w:rsid w:val="00CD728F"/>
    <w:rsid w:val="00CD78FA"/>
    <w:rsid w:val="00CD7985"/>
    <w:rsid w:val="00CD7B9F"/>
    <w:rsid w:val="00CE0393"/>
    <w:rsid w:val="00CE18DA"/>
    <w:rsid w:val="00CE1990"/>
    <w:rsid w:val="00CE1B99"/>
    <w:rsid w:val="00CE23AD"/>
    <w:rsid w:val="00CE28B1"/>
    <w:rsid w:val="00CE2BCF"/>
    <w:rsid w:val="00CE2BDB"/>
    <w:rsid w:val="00CE2C29"/>
    <w:rsid w:val="00CE30D1"/>
    <w:rsid w:val="00CE32C6"/>
    <w:rsid w:val="00CE3662"/>
    <w:rsid w:val="00CE372B"/>
    <w:rsid w:val="00CE3A97"/>
    <w:rsid w:val="00CE3DC6"/>
    <w:rsid w:val="00CE3DCE"/>
    <w:rsid w:val="00CE3EF2"/>
    <w:rsid w:val="00CE4155"/>
    <w:rsid w:val="00CE439F"/>
    <w:rsid w:val="00CE445C"/>
    <w:rsid w:val="00CE4938"/>
    <w:rsid w:val="00CE49C6"/>
    <w:rsid w:val="00CE5163"/>
    <w:rsid w:val="00CE53DC"/>
    <w:rsid w:val="00CE54C4"/>
    <w:rsid w:val="00CE5821"/>
    <w:rsid w:val="00CE5852"/>
    <w:rsid w:val="00CE5C46"/>
    <w:rsid w:val="00CE5F65"/>
    <w:rsid w:val="00CE5FA5"/>
    <w:rsid w:val="00CE6238"/>
    <w:rsid w:val="00CE6371"/>
    <w:rsid w:val="00CE64DB"/>
    <w:rsid w:val="00CE6565"/>
    <w:rsid w:val="00CE6643"/>
    <w:rsid w:val="00CE691A"/>
    <w:rsid w:val="00CE6E38"/>
    <w:rsid w:val="00CE6E99"/>
    <w:rsid w:val="00CE6F74"/>
    <w:rsid w:val="00CE7026"/>
    <w:rsid w:val="00CE7363"/>
    <w:rsid w:val="00CF0D1C"/>
    <w:rsid w:val="00CF134F"/>
    <w:rsid w:val="00CF1AE9"/>
    <w:rsid w:val="00CF1C09"/>
    <w:rsid w:val="00CF2075"/>
    <w:rsid w:val="00CF2086"/>
    <w:rsid w:val="00CF23DE"/>
    <w:rsid w:val="00CF28A9"/>
    <w:rsid w:val="00CF2CDE"/>
    <w:rsid w:val="00CF2F29"/>
    <w:rsid w:val="00CF37AC"/>
    <w:rsid w:val="00CF47C7"/>
    <w:rsid w:val="00CF48DA"/>
    <w:rsid w:val="00CF4C0F"/>
    <w:rsid w:val="00CF51F7"/>
    <w:rsid w:val="00CF5382"/>
    <w:rsid w:val="00CF57C5"/>
    <w:rsid w:val="00CF5F45"/>
    <w:rsid w:val="00CF609E"/>
    <w:rsid w:val="00CF6258"/>
    <w:rsid w:val="00CF6470"/>
    <w:rsid w:val="00CF6757"/>
    <w:rsid w:val="00CF6E00"/>
    <w:rsid w:val="00CF7C45"/>
    <w:rsid w:val="00CF7F11"/>
    <w:rsid w:val="00D003A0"/>
    <w:rsid w:val="00D003B5"/>
    <w:rsid w:val="00D0076E"/>
    <w:rsid w:val="00D0091C"/>
    <w:rsid w:val="00D00E0E"/>
    <w:rsid w:val="00D0121F"/>
    <w:rsid w:val="00D022AE"/>
    <w:rsid w:val="00D02573"/>
    <w:rsid w:val="00D0261F"/>
    <w:rsid w:val="00D0290E"/>
    <w:rsid w:val="00D02970"/>
    <w:rsid w:val="00D02CDE"/>
    <w:rsid w:val="00D03611"/>
    <w:rsid w:val="00D036BC"/>
    <w:rsid w:val="00D0376B"/>
    <w:rsid w:val="00D042EF"/>
    <w:rsid w:val="00D0441D"/>
    <w:rsid w:val="00D04735"/>
    <w:rsid w:val="00D04B77"/>
    <w:rsid w:val="00D04F66"/>
    <w:rsid w:val="00D0519E"/>
    <w:rsid w:val="00D0528E"/>
    <w:rsid w:val="00D05588"/>
    <w:rsid w:val="00D056A4"/>
    <w:rsid w:val="00D05A13"/>
    <w:rsid w:val="00D05B21"/>
    <w:rsid w:val="00D05B2C"/>
    <w:rsid w:val="00D05F8E"/>
    <w:rsid w:val="00D06157"/>
    <w:rsid w:val="00D06186"/>
    <w:rsid w:val="00D064BA"/>
    <w:rsid w:val="00D064D7"/>
    <w:rsid w:val="00D065DB"/>
    <w:rsid w:val="00D06794"/>
    <w:rsid w:val="00D06F54"/>
    <w:rsid w:val="00D06FA9"/>
    <w:rsid w:val="00D07269"/>
    <w:rsid w:val="00D07355"/>
    <w:rsid w:val="00D078D8"/>
    <w:rsid w:val="00D079C5"/>
    <w:rsid w:val="00D07AD1"/>
    <w:rsid w:val="00D10011"/>
    <w:rsid w:val="00D10F98"/>
    <w:rsid w:val="00D11163"/>
    <w:rsid w:val="00D11399"/>
    <w:rsid w:val="00D1152E"/>
    <w:rsid w:val="00D11A0E"/>
    <w:rsid w:val="00D12086"/>
    <w:rsid w:val="00D128A0"/>
    <w:rsid w:val="00D12CBB"/>
    <w:rsid w:val="00D134DC"/>
    <w:rsid w:val="00D13A70"/>
    <w:rsid w:val="00D13C38"/>
    <w:rsid w:val="00D1421D"/>
    <w:rsid w:val="00D14531"/>
    <w:rsid w:val="00D14886"/>
    <w:rsid w:val="00D14D23"/>
    <w:rsid w:val="00D14D74"/>
    <w:rsid w:val="00D15452"/>
    <w:rsid w:val="00D15711"/>
    <w:rsid w:val="00D16613"/>
    <w:rsid w:val="00D16DE4"/>
    <w:rsid w:val="00D16E31"/>
    <w:rsid w:val="00D1756D"/>
    <w:rsid w:val="00D1786F"/>
    <w:rsid w:val="00D17F91"/>
    <w:rsid w:val="00D20115"/>
    <w:rsid w:val="00D2070C"/>
    <w:rsid w:val="00D20905"/>
    <w:rsid w:val="00D20AE2"/>
    <w:rsid w:val="00D21194"/>
    <w:rsid w:val="00D2119F"/>
    <w:rsid w:val="00D212A0"/>
    <w:rsid w:val="00D2159C"/>
    <w:rsid w:val="00D21653"/>
    <w:rsid w:val="00D21723"/>
    <w:rsid w:val="00D21888"/>
    <w:rsid w:val="00D21BE7"/>
    <w:rsid w:val="00D22336"/>
    <w:rsid w:val="00D22402"/>
    <w:rsid w:val="00D22786"/>
    <w:rsid w:val="00D227D4"/>
    <w:rsid w:val="00D22A78"/>
    <w:rsid w:val="00D22B4A"/>
    <w:rsid w:val="00D22F65"/>
    <w:rsid w:val="00D23802"/>
    <w:rsid w:val="00D2410B"/>
    <w:rsid w:val="00D24638"/>
    <w:rsid w:val="00D247FB"/>
    <w:rsid w:val="00D249A6"/>
    <w:rsid w:val="00D2556B"/>
    <w:rsid w:val="00D2580F"/>
    <w:rsid w:val="00D25852"/>
    <w:rsid w:val="00D25B54"/>
    <w:rsid w:val="00D273FA"/>
    <w:rsid w:val="00D275C0"/>
    <w:rsid w:val="00D27868"/>
    <w:rsid w:val="00D279B4"/>
    <w:rsid w:val="00D27BAA"/>
    <w:rsid w:val="00D30BDA"/>
    <w:rsid w:val="00D31892"/>
    <w:rsid w:val="00D31906"/>
    <w:rsid w:val="00D31BFE"/>
    <w:rsid w:val="00D31E54"/>
    <w:rsid w:val="00D31EDE"/>
    <w:rsid w:val="00D327BE"/>
    <w:rsid w:val="00D32B39"/>
    <w:rsid w:val="00D33250"/>
    <w:rsid w:val="00D33809"/>
    <w:rsid w:val="00D33A7C"/>
    <w:rsid w:val="00D33C58"/>
    <w:rsid w:val="00D33CD5"/>
    <w:rsid w:val="00D34C25"/>
    <w:rsid w:val="00D34C9E"/>
    <w:rsid w:val="00D3552A"/>
    <w:rsid w:val="00D357E2"/>
    <w:rsid w:val="00D364C0"/>
    <w:rsid w:val="00D3696C"/>
    <w:rsid w:val="00D36BFC"/>
    <w:rsid w:val="00D370A0"/>
    <w:rsid w:val="00D378FB"/>
    <w:rsid w:val="00D37AFE"/>
    <w:rsid w:val="00D37DBF"/>
    <w:rsid w:val="00D40178"/>
    <w:rsid w:val="00D40535"/>
    <w:rsid w:val="00D405C9"/>
    <w:rsid w:val="00D4062D"/>
    <w:rsid w:val="00D406C2"/>
    <w:rsid w:val="00D40960"/>
    <w:rsid w:val="00D40C78"/>
    <w:rsid w:val="00D41349"/>
    <w:rsid w:val="00D414FB"/>
    <w:rsid w:val="00D41AF7"/>
    <w:rsid w:val="00D41EC6"/>
    <w:rsid w:val="00D4204C"/>
    <w:rsid w:val="00D4225D"/>
    <w:rsid w:val="00D42414"/>
    <w:rsid w:val="00D4284F"/>
    <w:rsid w:val="00D44264"/>
    <w:rsid w:val="00D44307"/>
    <w:rsid w:val="00D44A5E"/>
    <w:rsid w:val="00D44D83"/>
    <w:rsid w:val="00D45375"/>
    <w:rsid w:val="00D45A42"/>
    <w:rsid w:val="00D46671"/>
    <w:rsid w:val="00D466E4"/>
    <w:rsid w:val="00D46718"/>
    <w:rsid w:val="00D46768"/>
    <w:rsid w:val="00D468A5"/>
    <w:rsid w:val="00D46E18"/>
    <w:rsid w:val="00D47462"/>
    <w:rsid w:val="00D4758C"/>
    <w:rsid w:val="00D47659"/>
    <w:rsid w:val="00D476E0"/>
    <w:rsid w:val="00D477C2"/>
    <w:rsid w:val="00D47950"/>
    <w:rsid w:val="00D47A51"/>
    <w:rsid w:val="00D47B07"/>
    <w:rsid w:val="00D50631"/>
    <w:rsid w:val="00D509C6"/>
    <w:rsid w:val="00D50AC4"/>
    <w:rsid w:val="00D50B84"/>
    <w:rsid w:val="00D51003"/>
    <w:rsid w:val="00D51024"/>
    <w:rsid w:val="00D51C0D"/>
    <w:rsid w:val="00D51E21"/>
    <w:rsid w:val="00D5215B"/>
    <w:rsid w:val="00D52A2C"/>
    <w:rsid w:val="00D52ED4"/>
    <w:rsid w:val="00D52FD3"/>
    <w:rsid w:val="00D53548"/>
    <w:rsid w:val="00D537BF"/>
    <w:rsid w:val="00D53B70"/>
    <w:rsid w:val="00D54282"/>
    <w:rsid w:val="00D546DF"/>
    <w:rsid w:val="00D548A7"/>
    <w:rsid w:val="00D54942"/>
    <w:rsid w:val="00D54C71"/>
    <w:rsid w:val="00D54E6A"/>
    <w:rsid w:val="00D54FE1"/>
    <w:rsid w:val="00D5566B"/>
    <w:rsid w:val="00D5568B"/>
    <w:rsid w:val="00D55B13"/>
    <w:rsid w:val="00D55E66"/>
    <w:rsid w:val="00D56777"/>
    <w:rsid w:val="00D56852"/>
    <w:rsid w:val="00D56B9F"/>
    <w:rsid w:val="00D56E07"/>
    <w:rsid w:val="00D5784B"/>
    <w:rsid w:val="00D5788E"/>
    <w:rsid w:val="00D57A16"/>
    <w:rsid w:val="00D60488"/>
    <w:rsid w:val="00D60612"/>
    <w:rsid w:val="00D6098F"/>
    <w:rsid w:val="00D6174D"/>
    <w:rsid w:val="00D61FF7"/>
    <w:rsid w:val="00D622DC"/>
    <w:rsid w:val="00D6251F"/>
    <w:rsid w:val="00D626B6"/>
    <w:rsid w:val="00D62FC2"/>
    <w:rsid w:val="00D62FED"/>
    <w:rsid w:val="00D632D3"/>
    <w:rsid w:val="00D632F9"/>
    <w:rsid w:val="00D63EFE"/>
    <w:rsid w:val="00D642E4"/>
    <w:rsid w:val="00D64410"/>
    <w:rsid w:val="00D64AC6"/>
    <w:rsid w:val="00D65981"/>
    <w:rsid w:val="00D65A8A"/>
    <w:rsid w:val="00D65B34"/>
    <w:rsid w:val="00D660F9"/>
    <w:rsid w:val="00D664B9"/>
    <w:rsid w:val="00D669FC"/>
    <w:rsid w:val="00D66D33"/>
    <w:rsid w:val="00D66D9F"/>
    <w:rsid w:val="00D66ED8"/>
    <w:rsid w:val="00D6725D"/>
    <w:rsid w:val="00D67557"/>
    <w:rsid w:val="00D67971"/>
    <w:rsid w:val="00D70053"/>
    <w:rsid w:val="00D7024B"/>
    <w:rsid w:val="00D70B0D"/>
    <w:rsid w:val="00D70C56"/>
    <w:rsid w:val="00D70C73"/>
    <w:rsid w:val="00D71142"/>
    <w:rsid w:val="00D718C6"/>
    <w:rsid w:val="00D72046"/>
    <w:rsid w:val="00D72083"/>
    <w:rsid w:val="00D7227D"/>
    <w:rsid w:val="00D72729"/>
    <w:rsid w:val="00D728A2"/>
    <w:rsid w:val="00D72BDA"/>
    <w:rsid w:val="00D72D5D"/>
    <w:rsid w:val="00D72DF5"/>
    <w:rsid w:val="00D72E57"/>
    <w:rsid w:val="00D72F32"/>
    <w:rsid w:val="00D72FCE"/>
    <w:rsid w:val="00D7300B"/>
    <w:rsid w:val="00D73B56"/>
    <w:rsid w:val="00D73BBE"/>
    <w:rsid w:val="00D73D49"/>
    <w:rsid w:val="00D73D99"/>
    <w:rsid w:val="00D740D5"/>
    <w:rsid w:val="00D74924"/>
    <w:rsid w:val="00D75194"/>
    <w:rsid w:val="00D75823"/>
    <w:rsid w:val="00D758AC"/>
    <w:rsid w:val="00D75B7C"/>
    <w:rsid w:val="00D76077"/>
    <w:rsid w:val="00D7631A"/>
    <w:rsid w:val="00D7654E"/>
    <w:rsid w:val="00D76E65"/>
    <w:rsid w:val="00D77A8D"/>
    <w:rsid w:val="00D77BD4"/>
    <w:rsid w:val="00D77E85"/>
    <w:rsid w:val="00D805E1"/>
    <w:rsid w:val="00D81134"/>
    <w:rsid w:val="00D81675"/>
    <w:rsid w:val="00D8223E"/>
    <w:rsid w:val="00D822D2"/>
    <w:rsid w:val="00D823B3"/>
    <w:rsid w:val="00D82789"/>
    <w:rsid w:val="00D8285B"/>
    <w:rsid w:val="00D82C7E"/>
    <w:rsid w:val="00D83479"/>
    <w:rsid w:val="00D83DF7"/>
    <w:rsid w:val="00D84437"/>
    <w:rsid w:val="00D84584"/>
    <w:rsid w:val="00D845E8"/>
    <w:rsid w:val="00D8482D"/>
    <w:rsid w:val="00D84A2C"/>
    <w:rsid w:val="00D84E82"/>
    <w:rsid w:val="00D851E9"/>
    <w:rsid w:val="00D853E3"/>
    <w:rsid w:val="00D856DC"/>
    <w:rsid w:val="00D85BED"/>
    <w:rsid w:val="00D85D56"/>
    <w:rsid w:val="00D860AB"/>
    <w:rsid w:val="00D86238"/>
    <w:rsid w:val="00D865E3"/>
    <w:rsid w:val="00D86BC5"/>
    <w:rsid w:val="00D86EB5"/>
    <w:rsid w:val="00D86F33"/>
    <w:rsid w:val="00D870FE"/>
    <w:rsid w:val="00D8717F"/>
    <w:rsid w:val="00D872FB"/>
    <w:rsid w:val="00D874D0"/>
    <w:rsid w:val="00D87E5B"/>
    <w:rsid w:val="00D87FA9"/>
    <w:rsid w:val="00D9093C"/>
    <w:rsid w:val="00D90A83"/>
    <w:rsid w:val="00D90AF6"/>
    <w:rsid w:val="00D91001"/>
    <w:rsid w:val="00D91025"/>
    <w:rsid w:val="00D91152"/>
    <w:rsid w:val="00D91198"/>
    <w:rsid w:val="00D91238"/>
    <w:rsid w:val="00D91264"/>
    <w:rsid w:val="00D917A7"/>
    <w:rsid w:val="00D919BF"/>
    <w:rsid w:val="00D92B10"/>
    <w:rsid w:val="00D93364"/>
    <w:rsid w:val="00D93D82"/>
    <w:rsid w:val="00D94318"/>
    <w:rsid w:val="00D94378"/>
    <w:rsid w:val="00D9451E"/>
    <w:rsid w:val="00D945B7"/>
    <w:rsid w:val="00D949DD"/>
    <w:rsid w:val="00D94F86"/>
    <w:rsid w:val="00D953ED"/>
    <w:rsid w:val="00D95954"/>
    <w:rsid w:val="00D959F9"/>
    <w:rsid w:val="00D95D9B"/>
    <w:rsid w:val="00D96487"/>
    <w:rsid w:val="00D96AD0"/>
    <w:rsid w:val="00D96FE2"/>
    <w:rsid w:val="00D97291"/>
    <w:rsid w:val="00D97348"/>
    <w:rsid w:val="00D97396"/>
    <w:rsid w:val="00D9755D"/>
    <w:rsid w:val="00D97FE8"/>
    <w:rsid w:val="00DA06C8"/>
    <w:rsid w:val="00DA0935"/>
    <w:rsid w:val="00DA0956"/>
    <w:rsid w:val="00DA0D12"/>
    <w:rsid w:val="00DA0DEF"/>
    <w:rsid w:val="00DA0E1C"/>
    <w:rsid w:val="00DA10AD"/>
    <w:rsid w:val="00DA11FA"/>
    <w:rsid w:val="00DA2096"/>
    <w:rsid w:val="00DA27F2"/>
    <w:rsid w:val="00DA2C36"/>
    <w:rsid w:val="00DA31EF"/>
    <w:rsid w:val="00DA3223"/>
    <w:rsid w:val="00DA37AE"/>
    <w:rsid w:val="00DA3D4E"/>
    <w:rsid w:val="00DA4016"/>
    <w:rsid w:val="00DA4C5C"/>
    <w:rsid w:val="00DA4F6E"/>
    <w:rsid w:val="00DA4FAB"/>
    <w:rsid w:val="00DA53C4"/>
    <w:rsid w:val="00DA5474"/>
    <w:rsid w:val="00DA557F"/>
    <w:rsid w:val="00DA5628"/>
    <w:rsid w:val="00DA57B3"/>
    <w:rsid w:val="00DA5A3A"/>
    <w:rsid w:val="00DA5C10"/>
    <w:rsid w:val="00DA5C60"/>
    <w:rsid w:val="00DA5EA2"/>
    <w:rsid w:val="00DA5F4D"/>
    <w:rsid w:val="00DA62D1"/>
    <w:rsid w:val="00DA64CC"/>
    <w:rsid w:val="00DA6583"/>
    <w:rsid w:val="00DA6A60"/>
    <w:rsid w:val="00DA6A94"/>
    <w:rsid w:val="00DA7212"/>
    <w:rsid w:val="00DA75A5"/>
    <w:rsid w:val="00DA7A10"/>
    <w:rsid w:val="00DB01D0"/>
    <w:rsid w:val="00DB03F9"/>
    <w:rsid w:val="00DB0415"/>
    <w:rsid w:val="00DB06DC"/>
    <w:rsid w:val="00DB08DB"/>
    <w:rsid w:val="00DB0960"/>
    <w:rsid w:val="00DB0D4C"/>
    <w:rsid w:val="00DB1669"/>
    <w:rsid w:val="00DB1A1E"/>
    <w:rsid w:val="00DB1B41"/>
    <w:rsid w:val="00DB231C"/>
    <w:rsid w:val="00DB24F6"/>
    <w:rsid w:val="00DB2AC8"/>
    <w:rsid w:val="00DB2F10"/>
    <w:rsid w:val="00DB3305"/>
    <w:rsid w:val="00DB35D7"/>
    <w:rsid w:val="00DB3A3E"/>
    <w:rsid w:val="00DB4482"/>
    <w:rsid w:val="00DB47E0"/>
    <w:rsid w:val="00DB4E19"/>
    <w:rsid w:val="00DB508F"/>
    <w:rsid w:val="00DB5CBA"/>
    <w:rsid w:val="00DB5E87"/>
    <w:rsid w:val="00DB5EDE"/>
    <w:rsid w:val="00DB68D3"/>
    <w:rsid w:val="00DB6A5A"/>
    <w:rsid w:val="00DB6AE7"/>
    <w:rsid w:val="00DB6B87"/>
    <w:rsid w:val="00DB6D71"/>
    <w:rsid w:val="00DB6E81"/>
    <w:rsid w:val="00DB76A5"/>
    <w:rsid w:val="00DB7744"/>
    <w:rsid w:val="00DB7749"/>
    <w:rsid w:val="00DB7CF3"/>
    <w:rsid w:val="00DC011A"/>
    <w:rsid w:val="00DC0339"/>
    <w:rsid w:val="00DC0AE8"/>
    <w:rsid w:val="00DC16FC"/>
    <w:rsid w:val="00DC20D4"/>
    <w:rsid w:val="00DC2A96"/>
    <w:rsid w:val="00DC303B"/>
    <w:rsid w:val="00DC3300"/>
    <w:rsid w:val="00DC3649"/>
    <w:rsid w:val="00DC37E3"/>
    <w:rsid w:val="00DC3A95"/>
    <w:rsid w:val="00DC3AE6"/>
    <w:rsid w:val="00DC416A"/>
    <w:rsid w:val="00DC4309"/>
    <w:rsid w:val="00DC43BB"/>
    <w:rsid w:val="00DC4721"/>
    <w:rsid w:val="00DC4A94"/>
    <w:rsid w:val="00DC50B4"/>
    <w:rsid w:val="00DC5337"/>
    <w:rsid w:val="00DC5B01"/>
    <w:rsid w:val="00DC62CB"/>
    <w:rsid w:val="00DC6612"/>
    <w:rsid w:val="00DC663B"/>
    <w:rsid w:val="00DC697B"/>
    <w:rsid w:val="00DC6B5B"/>
    <w:rsid w:val="00DC7196"/>
    <w:rsid w:val="00DC7630"/>
    <w:rsid w:val="00DC7A51"/>
    <w:rsid w:val="00DC7DDB"/>
    <w:rsid w:val="00DD003D"/>
    <w:rsid w:val="00DD032B"/>
    <w:rsid w:val="00DD03B4"/>
    <w:rsid w:val="00DD0891"/>
    <w:rsid w:val="00DD1988"/>
    <w:rsid w:val="00DD2285"/>
    <w:rsid w:val="00DD2509"/>
    <w:rsid w:val="00DD271D"/>
    <w:rsid w:val="00DD2CB0"/>
    <w:rsid w:val="00DD319A"/>
    <w:rsid w:val="00DD35F6"/>
    <w:rsid w:val="00DD377E"/>
    <w:rsid w:val="00DD3B08"/>
    <w:rsid w:val="00DD3D32"/>
    <w:rsid w:val="00DD3D54"/>
    <w:rsid w:val="00DD3D6F"/>
    <w:rsid w:val="00DD432F"/>
    <w:rsid w:val="00DD47C0"/>
    <w:rsid w:val="00DD4A44"/>
    <w:rsid w:val="00DD4E1D"/>
    <w:rsid w:val="00DD50D6"/>
    <w:rsid w:val="00DD5291"/>
    <w:rsid w:val="00DD5D44"/>
    <w:rsid w:val="00DD6590"/>
    <w:rsid w:val="00DD6A3A"/>
    <w:rsid w:val="00DD6B3E"/>
    <w:rsid w:val="00DD7078"/>
    <w:rsid w:val="00DD77B2"/>
    <w:rsid w:val="00DD7A5E"/>
    <w:rsid w:val="00DD7E7C"/>
    <w:rsid w:val="00DE00F3"/>
    <w:rsid w:val="00DE0710"/>
    <w:rsid w:val="00DE0A3A"/>
    <w:rsid w:val="00DE0EA9"/>
    <w:rsid w:val="00DE127C"/>
    <w:rsid w:val="00DE1A89"/>
    <w:rsid w:val="00DE1AB1"/>
    <w:rsid w:val="00DE1D26"/>
    <w:rsid w:val="00DE21E8"/>
    <w:rsid w:val="00DE22F9"/>
    <w:rsid w:val="00DE2394"/>
    <w:rsid w:val="00DE259D"/>
    <w:rsid w:val="00DE2830"/>
    <w:rsid w:val="00DE2C4F"/>
    <w:rsid w:val="00DE2F2C"/>
    <w:rsid w:val="00DE34BB"/>
    <w:rsid w:val="00DE3AD4"/>
    <w:rsid w:val="00DE3F1C"/>
    <w:rsid w:val="00DE3F72"/>
    <w:rsid w:val="00DE4040"/>
    <w:rsid w:val="00DE453A"/>
    <w:rsid w:val="00DE4B7B"/>
    <w:rsid w:val="00DE4D95"/>
    <w:rsid w:val="00DE5302"/>
    <w:rsid w:val="00DE5780"/>
    <w:rsid w:val="00DE5B9B"/>
    <w:rsid w:val="00DE5F05"/>
    <w:rsid w:val="00DE5F08"/>
    <w:rsid w:val="00DE6DA6"/>
    <w:rsid w:val="00DE71B7"/>
    <w:rsid w:val="00DE7F01"/>
    <w:rsid w:val="00DF0007"/>
    <w:rsid w:val="00DF0A84"/>
    <w:rsid w:val="00DF0F65"/>
    <w:rsid w:val="00DF1039"/>
    <w:rsid w:val="00DF1314"/>
    <w:rsid w:val="00DF1905"/>
    <w:rsid w:val="00DF1E6C"/>
    <w:rsid w:val="00DF23BF"/>
    <w:rsid w:val="00DF23FA"/>
    <w:rsid w:val="00DF28F6"/>
    <w:rsid w:val="00DF2DF0"/>
    <w:rsid w:val="00DF2E14"/>
    <w:rsid w:val="00DF2ECF"/>
    <w:rsid w:val="00DF33DB"/>
    <w:rsid w:val="00DF3674"/>
    <w:rsid w:val="00DF380B"/>
    <w:rsid w:val="00DF387F"/>
    <w:rsid w:val="00DF3CC2"/>
    <w:rsid w:val="00DF4523"/>
    <w:rsid w:val="00DF48E9"/>
    <w:rsid w:val="00DF4AB9"/>
    <w:rsid w:val="00DF5142"/>
    <w:rsid w:val="00DF588A"/>
    <w:rsid w:val="00DF62AD"/>
    <w:rsid w:val="00DF6765"/>
    <w:rsid w:val="00DF6CE4"/>
    <w:rsid w:val="00DF6E25"/>
    <w:rsid w:val="00DF74E5"/>
    <w:rsid w:val="00DF77E6"/>
    <w:rsid w:val="00DF7EF3"/>
    <w:rsid w:val="00E00299"/>
    <w:rsid w:val="00E002B3"/>
    <w:rsid w:val="00E011AC"/>
    <w:rsid w:val="00E01265"/>
    <w:rsid w:val="00E01407"/>
    <w:rsid w:val="00E01C4E"/>
    <w:rsid w:val="00E02361"/>
    <w:rsid w:val="00E02924"/>
    <w:rsid w:val="00E0388F"/>
    <w:rsid w:val="00E03B0E"/>
    <w:rsid w:val="00E03D07"/>
    <w:rsid w:val="00E03E0C"/>
    <w:rsid w:val="00E041A4"/>
    <w:rsid w:val="00E04979"/>
    <w:rsid w:val="00E04DD1"/>
    <w:rsid w:val="00E04E26"/>
    <w:rsid w:val="00E05891"/>
    <w:rsid w:val="00E058C5"/>
    <w:rsid w:val="00E05944"/>
    <w:rsid w:val="00E05B8D"/>
    <w:rsid w:val="00E05CF0"/>
    <w:rsid w:val="00E05E5D"/>
    <w:rsid w:val="00E06135"/>
    <w:rsid w:val="00E066CD"/>
    <w:rsid w:val="00E06CCA"/>
    <w:rsid w:val="00E07409"/>
    <w:rsid w:val="00E07468"/>
    <w:rsid w:val="00E07554"/>
    <w:rsid w:val="00E07D6E"/>
    <w:rsid w:val="00E105E7"/>
    <w:rsid w:val="00E10ACA"/>
    <w:rsid w:val="00E10BA2"/>
    <w:rsid w:val="00E115A0"/>
    <w:rsid w:val="00E116D8"/>
    <w:rsid w:val="00E117AF"/>
    <w:rsid w:val="00E117F4"/>
    <w:rsid w:val="00E11F40"/>
    <w:rsid w:val="00E125FC"/>
    <w:rsid w:val="00E1275A"/>
    <w:rsid w:val="00E12EF9"/>
    <w:rsid w:val="00E12F64"/>
    <w:rsid w:val="00E133E5"/>
    <w:rsid w:val="00E142C5"/>
    <w:rsid w:val="00E14553"/>
    <w:rsid w:val="00E14751"/>
    <w:rsid w:val="00E14886"/>
    <w:rsid w:val="00E14FCF"/>
    <w:rsid w:val="00E152F3"/>
    <w:rsid w:val="00E15490"/>
    <w:rsid w:val="00E15E7A"/>
    <w:rsid w:val="00E171F6"/>
    <w:rsid w:val="00E17564"/>
    <w:rsid w:val="00E17573"/>
    <w:rsid w:val="00E17B29"/>
    <w:rsid w:val="00E17CFD"/>
    <w:rsid w:val="00E17D32"/>
    <w:rsid w:val="00E17EC4"/>
    <w:rsid w:val="00E207A9"/>
    <w:rsid w:val="00E20D27"/>
    <w:rsid w:val="00E210D5"/>
    <w:rsid w:val="00E21989"/>
    <w:rsid w:val="00E21C09"/>
    <w:rsid w:val="00E2281D"/>
    <w:rsid w:val="00E22C12"/>
    <w:rsid w:val="00E22F04"/>
    <w:rsid w:val="00E2326E"/>
    <w:rsid w:val="00E23305"/>
    <w:rsid w:val="00E23331"/>
    <w:rsid w:val="00E23641"/>
    <w:rsid w:val="00E23C36"/>
    <w:rsid w:val="00E240B8"/>
    <w:rsid w:val="00E2419D"/>
    <w:rsid w:val="00E242FC"/>
    <w:rsid w:val="00E24DFA"/>
    <w:rsid w:val="00E2510E"/>
    <w:rsid w:val="00E25122"/>
    <w:rsid w:val="00E2619D"/>
    <w:rsid w:val="00E2787B"/>
    <w:rsid w:val="00E27D4E"/>
    <w:rsid w:val="00E3067A"/>
    <w:rsid w:val="00E30B80"/>
    <w:rsid w:val="00E30CD5"/>
    <w:rsid w:val="00E31334"/>
    <w:rsid w:val="00E32199"/>
    <w:rsid w:val="00E32266"/>
    <w:rsid w:val="00E3276A"/>
    <w:rsid w:val="00E32918"/>
    <w:rsid w:val="00E32B73"/>
    <w:rsid w:val="00E32D7F"/>
    <w:rsid w:val="00E330F6"/>
    <w:rsid w:val="00E33212"/>
    <w:rsid w:val="00E33581"/>
    <w:rsid w:val="00E33BBC"/>
    <w:rsid w:val="00E33E63"/>
    <w:rsid w:val="00E33E8A"/>
    <w:rsid w:val="00E342FE"/>
    <w:rsid w:val="00E34934"/>
    <w:rsid w:val="00E34BBE"/>
    <w:rsid w:val="00E34DA4"/>
    <w:rsid w:val="00E353B8"/>
    <w:rsid w:val="00E3573B"/>
    <w:rsid w:val="00E35ED1"/>
    <w:rsid w:val="00E360EA"/>
    <w:rsid w:val="00E363F0"/>
    <w:rsid w:val="00E36944"/>
    <w:rsid w:val="00E37465"/>
    <w:rsid w:val="00E37936"/>
    <w:rsid w:val="00E37967"/>
    <w:rsid w:val="00E37CAE"/>
    <w:rsid w:val="00E400B0"/>
    <w:rsid w:val="00E402C9"/>
    <w:rsid w:val="00E40513"/>
    <w:rsid w:val="00E409A4"/>
    <w:rsid w:val="00E410E7"/>
    <w:rsid w:val="00E411D4"/>
    <w:rsid w:val="00E41431"/>
    <w:rsid w:val="00E41570"/>
    <w:rsid w:val="00E41714"/>
    <w:rsid w:val="00E41DC1"/>
    <w:rsid w:val="00E4212C"/>
    <w:rsid w:val="00E4238A"/>
    <w:rsid w:val="00E4243E"/>
    <w:rsid w:val="00E4267A"/>
    <w:rsid w:val="00E43494"/>
    <w:rsid w:val="00E439CD"/>
    <w:rsid w:val="00E43AE0"/>
    <w:rsid w:val="00E43C3D"/>
    <w:rsid w:val="00E44323"/>
    <w:rsid w:val="00E44924"/>
    <w:rsid w:val="00E44E1D"/>
    <w:rsid w:val="00E45138"/>
    <w:rsid w:val="00E45757"/>
    <w:rsid w:val="00E45938"/>
    <w:rsid w:val="00E45A04"/>
    <w:rsid w:val="00E46153"/>
    <w:rsid w:val="00E461CC"/>
    <w:rsid w:val="00E46292"/>
    <w:rsid w:val="00E46427"/>
    <w:rsid w:val="00E46809"/>
    <w:rsid w:val="00E46841"/>
    <w:rsid w:val="00E46B47"/>
    <w:rsid w:val="00E46C2C"/>
    <w:rsid w:val="00E4747E"/>
    <w:rsid w:val="00E47A67"/>
    <w:rsid w:val="00E47DA5"/>
    <w:rsid w:val="00E506A0"/>
    <w:rsid w:val="00E51098"/>
    <w:rsid w:val="00E5111E"/>
    <w:rsid w:val="00E5186F"/>
    <w:rsid w:val="00E53108"/>
    <w:rsid w:val="00E534A9"/>
    <w:rsid w:val="00E53973"/>
    <w:rsid w:val="00E548E1"/>
    <w:rsid w:val="00E554C5"/>
    <w:rsid w:val="00E56694"/>
    <w:rsid w:val="00E56847"/>
    <w:rsid w:val="00E56879"/>
    <w:rsid w:val="00E5727E"/>
    <w:rsid w:val="00E57A55"/>
    <w:rsid w:val="00E57B5A"/>
    <w:rsid w:val="00E57BBA"/>
    <w:rsid w:val="00E57E8E"/>
    <w:rsid w:val="00E603A1"/>
    <w:rsid w:val="00E6052A"/>
    <w:rsid w:val="00E6058C"/>
    <w:rsid w:val="00E609F4"/>
    <w:rsid w:val="00E61DD5"/>
    <w:rsid w:val="00E61E6F"/>
    <w:rsid w:val="00E626A7"/>
    <w:rsid w:val="00E62722"/>
    <w:rsid w:val="00E62A5A"/>
    <w:rsid w:val="00E62A7E"/>
    <w:rsid w:val="00E62D0A"/>
    <w:rsid w:val="00E62FBB"/>
    <w:rsid w:val="00E63196"/>
    <w:rsid w:val="00E633AC"/>
    <w:rsid w:val="00E637BE"/>
    <w:rsid w:val="00E63D3F"/>
    <w:rsid w:val="00E63E80"/>
    <w:rsid w:val="00E640A2"/>
    <w:rsid w:val="00E645DE"/>
    <w:rsid w:val="00E6492C"/>
    <w:rsid w:val="00E64D0A"/>
    <w:rsid w:val="00E65361"/>
    <w:rsid w:val="00E65470"/>
    <w:rsid w:val="00E65507"/>
    <w:rsid w:val="00E658CF"/>
    <w:rsid w:val="00E65A2B"/>
    <w:rsid w:val="00E65AAC"/>
    <w:rsid w:val="00E65B0F"/>
    <w:rsid w:val="00E65EB0"/>
    <w:rsid w:val="00E66507"/>
    <w:rsid w:val="00E66723"/>
    <w:rsid w:val="00E668C4"/>
    <w:rsid w:val="00E66C93"/>
    <w:rsid w:val="00E67292"/>
    <w:rsid w:val="00E6730C"/>
    <w:rsid w:val="00E67F0C"/>
    <w:rsid w:val="00E70029"/>
    <w:rsid w:val="00E70414"/>
    <w:rsid w:val="00E705CA"/>
    <w:rsid w:val="00E70885"/>
    <w:rsid w:val="00E70992"/>
    <w:rsid w:val="00E70DD8"/>
    <w:rsid w:val="00E70F0D"/>
    <w:rsid w:val="00E70F4F"/>
    <w:rsid w:val="00E70F61"/>
    <w:rsid w:val="00E71060"/>
    <w:rsid w:val="00E727F3"/>
    <w:rsid w:val="00E72975"/>
    <w:rsid w:val="00E735E4"/>
    <w:rsid w:val="00E73806"/>
    <w:rsid w:val="00E73887"/>
    <w:rsid w:val="00E739A8"/>
    <w:rsid w:val="00E73D9E"/>
    <w:rsid w:val="00E73EDB"/>
    <w:rsid w:val="00E7419B"/>
    <w:rsid w:val="00E7436A"/>
    <w:rsid w:val="00E74BAF"/>
    <w:rsid w:val="00E74C5B"/>
    <w:rsid w:val="00E74CBC"/>
    <w:rsid w:val="00E74D64"/>
    <w:rsid w:val="00E754F5"/>
    <w:rsid w:val="00E75553"/>
    <w:rsid w:val="00E755B3"/>
    <w:rsid w:val="00E755F7"/>
    <w:rsid w:val="00E756F4"/>
    <w:rsid w:val="00E7586E"/>
    <w:rsid w:val="00E758F6"/>
    <w:rsid w:val="00E75968"/>
    <w:rsid w:val="00E76165"/>
    <w:rsid w:val="00E76D48"/>
    <w:rsid w:val="00E77EA3"/>
    <w:rsid w:val="00E80116"/>
    <w:rsid w:val="00E80667"/>
    <w:rsid w:val="00E8097A"/>
    <w:rsid w:val="00E80AAC"/>
    <w:rsid w:val="00E8173E"/>
    <w:rsid w:val="00E82012"/>
    <w:rsid w:val="00E826D5"/>
    <w:rsid w:val="00E829EB"/>
    <w:rsid w:val="00E82AE9"/>
    <w:rsid w:val="00E82D1D"/>
    <w:rsid w:val="00E83110"/>
    <w:rsid w:val="00E83604"/>
    <w:rsid w:val="00E8362F"/>
    <w:rsid w:val="00E839F3"/>
    <w:rsid w:val="00E83A5B"/>
    <w:rsid w:val="00E83C20"/>
    <w:rsid w:val="00E83DC9"/>
    <w:rsid w:val="00E84139"/>
    <w:rsid w:val="00E842A4"/>
    <w:rsid w:val="00E8436B"/>
    <w:rsid w:val="00E8493E"/>
    <w:rsid w:val="00E849BA"/>
    <w:rsid w:val="00E8512D"/>
    <w:rsid w:val="00E8527D"/>
    <w:rsid w:val="00E85352"/>
    <w:rsid w:val="00E857A0"/>
    <w:rsid w:val="00E85DB9"/>
    <w:rsid w:val="00E86339"/>
    <w:rsid w:val="00E8639E"/>
    <w:rsid w:val="00E864B2"/>
    <w:rsid w:val="00E869E3"/>
    <w:rsid w:val="00E86BE8"/>
    <w:rsid w:val="00E86FC8"/>
    <w:rsid w:val="00E8777C"/>
    <w:rsid w:val="00E877E1"/>
    <w:rsid w:val="00E87F61"/>
    <w:rsid w:val="00E903F0"/>
    <w:rsid w:val="00E904CB"/>
    <w:rsid w:val="00E90667"/>
    <w:rsid w:val="00E9067D"/>
    <w:rsid w:val="00E9168E"/>
    <w:rsid w:val="00E9181C"/>
    <w:rsid w:val="00E9296C"/>
    <w:rsid w:val="00E929FD"/>
    <w:rsid w:val="00E92DFF"/>
    <w:rsid w:val="00E941AC"/>
    <w:rsid w:val="00E94423"/>
    <w:rsid w:val="00E94600"/>
    <w:rsid w:val="00E94655"/>
    <w:rsid w:val="00E94D02"/>
    <w:rsid w:val="00E95167"/>
    <w:rsid w:val="00E9528E"/>
    <w:rsid w:val="00E95502"/>
    <w:rsid w:val="00E95CB2"/>
    <w:rsid w:val="00E96318"/>
    <w:rsid w:val="00E9645C"/>
    <w:rsid w:val="00E96769"/>
    <w:rsid w:val="00E96AB9"/>
    <w:rsid w:val="00E9721C"/>
    <w:rsid w:val="00E97D8C"/>
    <w:rsid w:val="00E97DFE"/>
    <w:rsid w:val="00EA0B29"/>
    <w:rsid w:val="00EA0F55"/>
    <w:rsid w:val="00EA1525"/>
    <w:rsid w:val="00EA2080"/>
    <w:rsid w:val="00EA221E"/>
    <w:rsid w:val="00EA247A"/>
    <w:rsid w:val="00EA2723"/>
    <w:rsid w:val="00EA29EB"/>
    <w:rsid w:val="00EA3936"/>
    <w:rsid w:val="00EA3A25"/>
    <w:rsid w:val="00EA3AB4"/>
    <w:rsid w:val="00EA3F4D"/>
    <w:rsid w:val="00EA3F5F"/>
    <w:rsid w:val="00EA430C"/>
    <w:rsid w:val="00EA4492"/>
    <w:rsid w:val="00EA4F32"/>
    <w:rsid w:val="00EA5094"/>
    <w:rsid w:val="00EA50FB"/>
    <w:rsid w:val="00EA52DA"/>
    <w:rsid w:val="00EA65E3"/>
    <w:rsid w:val="00EA6663"/>
    <w:rsid w:val="00EA688A"/>
    <w:rsid w:val="00EA6D0E"/>
    <w:rsid w:val="00EA6EB0"/>
    <w:rsid w:val="00EA744F"/>
    <w:rsid w:val="00EA74A1"/>
    <w:rsid w:val="00EA7614"/>
    <w:rsid w:val="00EA77C5"/>
    <w:rsid w:val="00EA7959"/>
    <w:rsid w:val="00EA7F3F"/>
    <w:rsid w:val="00EB0951"/>
    <w:rsid w:val="00EB0B17"/>
    <w:rsid w:val="00EB1062"/>
    <w:rsid w:val="00EB1197"/>
    <w:rsid w:val="00EB120B"/>
    <w:rsid w:val="00EB1A91"/>
    <w:rsid w:val="00EB1AC7"/>
    <w:rsid w:val="00EB1DEC"/>
    <w:rsid w:val="00EB1E68"/>
    <w:rsid w:val="00EB20D3"/>
    <w:rsid w:val="00EB2A40"/>
    <w:rsid w:val="00EB2EEA"/>
    <w:rsid w:val="00EB39E3"/>
    <w:rsid w:val="00EB4513"/>
    <w:rsid w:val="00EB4845"/>
    <w:rsid w:val="00EB4C34"/>
    <w:rsid w:val="00EB4F90"/>
    <w:rsid w:val="00EB50F3"/>
    <w:rsid w:val="00EB524D"/>
    <w:rsid w:val="00EB5305"/>
    <w:rsid w:val="00EB5B99"/>
    <w:rsid w:val="00EB61B8"/>
    <w:rsid w:val="00EB61F4"/>
    <w:rsid w:val="00EB6DA3"/>
    <w:rsid w:val="00EB7E32"/>
    <w:rsid w:val="00EC01AB"/>
    <w:rsid w:val="00EC044B"/>
    <w:rsid w:val="00EC114F"/>
    <w:rsid w:val="00EC15CA"/>
    <w:rsid w:val="00EC1785"/>
    <w:rsid w:val="00EC1839"/>
    <w:rsid w:val="00EC199B"/>
    <w:rsid w:val="00EC19B0"/>
    <w:rsid w:val="00EC2294"/>
    <w:rsid w:val="00EC22C4"/>
    <w:rsid w:val="00EC2767"/>
    <w:rsid w:val="00EC28A7"/>
    <w:rsid w:val="00EC2B65"/>
    <w:rsid w:val="00EC2B99"/>
    <w:rsid w:val="00EC3115"/>
    <w:rsid w:val="00EC34AA"/>
    <w:rsid w:val="00EC34C5"/>
    <w:rsid w:val="00EC3668"/>
    <w:rsid w:val="00EC377F"/>
    <w:rsid w:val="00EC383F"/>
    <w:rsid w:val="00EC3D1D"/>
    <w:rsid w:val="00EC3F7C"/>
    <w:rsid w:val="00EC47F4"/>
    <w:rsid w:val="00EC4895"/>
    <w:rsid w:val="00EC4D52"/>
    <w:rsid w:val="00EC4FC7"/>
    <w:rsid w:val="00EC508F"/>
    <w:rsid w:val="00EC513A"/>
    <w:rsid w:val="00EC527A"/>
    <w:rsid w:val="00EC539F"/>
    <w:rsid w:val="00EC574B"/>
    <w:rsid w:val="00EC594E"/>
    <w:rsid w:val="00EC59AE"/>
    <w:rsid w:val="00EC5BBE"/>
    <w:rsid w:val="00EC60BF"/>
    <w:rsid w:val="00EC613A"/>
    <w:rsid w:val="00EC6140"/>
    <w:rsid w:val="00EC686B"/>
    <w:rsid w:val="00EC6A99"/>
    <w:rsid w:val="00EC6B99"/>
    <w:rsid w:val="00EC6EFE"/>
    <w:rsid w:val="00EC7C26"/>
    <w:rsid w:val="00ED06A7"/>
    <w:rsid w:val="00ED09C5"/>
    <w:rsid w:val="00ED0F30"/>
    <w:rsid w:val="00ED1984"/>
    <w:rsid w:val="00ED1DE8"/>
    <w:rsid w:val="00ED1EFC"/>
    <w:rsid w:val="00ED2396"/>
    <w:rsid w:val="00ED2410"/>
    <w:rsid w:val="00ED25C1"/>
    <w:rsid w:val="00ED2604"/>
    <w:rsid w:val="00ED30EC"/>
    <w:rsid w:val="00ED34C1"/>
    <w:rsid w:val="00ED3935"/>
    <w:rsid w:val="00ED4147"/>
    <w:rsid w:val="00ED46A7"/>
    <w:rsid w:val="00ED4B19"/>
    <w:rsid w:val="00ED4BF5"/>
    <w:rsid w:val="00ED4C52"/>
    <w:rsid w:val="00ED5340"/>
    <w:rsid w:val="00ED5985"/>
    <w:rsid w:val="00ED6083"/>
    <w:rsid w:val="00ED623C"/>
    <w:rsid w:val="00ED63BD"/>
    <w:rsid w:val="00ED65C2"/>
    <w:rsid w:val="00ED70F2"/>
    <w:rsid w:val="00ED7473"/>
    <w:rsid w:val="00ED7727"/>
    <w:rsid w:val="00ED7D90"/>
    <w:rsid w:val="00EE00D6"/>
    <w:rsid w:val="00EE03F2"/>
    <w:rsid w:val="00EE0BCC"/>
    <w:rsid w:val="00EE0CD0"/>
    <w:rsid w:val="00EE13AA"/>
    <w:rsid w:val="00EE142B"/>
    <w:rsid w:val="00EE150D"/>
    <w:rsid w:val="00EE184D"/>
    <w:rsid w:val="00EE1D11"/>
    <w:rsid w:val="00EE22CF"/>
    <w:rsid w:val="00EE232E"/>
    <w:rsid w:val="00EE2677"/>
    <w:rsid w:val="00EE2735"/>
    <w:rsid w:val="00EE28AA"/>
    <w:rsid w:val="00EE2E59"/>
    <w:rsid w:val="00EE2F48"/>
    <w:rsid w:val="00EE3215"/>
    <w:rsid w:val="00EE3245"/>
    <w:rsid w:val="00EE376E"/>
    <w:rsid w:val="00EE3FA4"/>
    <w:rsid w:val="00EE494A"/>
    <w:rsid w:val="00EE49A9"/>
    <w:rsid w:val="00EE4BEC"/>
    <w:rsid w:val="00EE50A3"/>
    <w:rsid w:val="00EE51EA"/>
    <w:rsid w:val="00EE51F8"/>
    <w:rsid w:val="00EE5419"/>
    <w:rsid w:val="00EE5460"/>
    <w:rsid w:val="00EE57AA"/>
    <w:rsid w:val="00EE59E0"/>
    <w:rsid w:val="00EE5B94"/>
    <w:rsid w:val="00EE5C39"/>
    <w:rsid w:val="00EE607C"/>
    <w:rsid w:val="00EE69B3"/>
    <w:rsid w:val="00EE6AAC"/>
    <w:rsid w:val="00EE6D7C"/>
    <w:rsid w:val="00EE71A9"/>
    <w:rsid w:val="00EE7996"/>
    <w:rsid w:val="00EE7CE8"/>
    <w:rsid w:val="00EE7D05"/>
    <w:rsid w:val="00EE7DE2"/>
    <w:rsid w:val="00EE7EFD"/>
    <w:rsid w:val="00EF0049"/>
    <w:rsid w:val="00EF0634"/>
    <w:rsid w:val="00EF08CB"/>
    <w:rsid w:val="00EF0924"/>
    <w:rsid w:val="00EF0BCB"/>
    <w:rsid w:val="00EF0E8F"/>
    <w:rsid w:val="00EF1043"/>
    <w:rsid w:val="00EF142F"/>
    <w:rsid w:val="00EF17BB"/>
    <w:rsid w:val="00EF1D31"/>
    <w:rsid w:val="00EF1DB2"/>
    <w:rsid w:val="00EF1E4A"/>
    <w:rsid w:val="00EF21D7"/>
    <w:rsid w:val="00EF2461"/>
    <w:rsid w:val="00EF2B31"/>
    <w:rsid w:val="00EF2FA9"/>
    <w:rsid w:val="00EF3484"/>
    <w:rsid w:val="00EF3E3A"/>
    <w:rsid w:val="00EF4845"/>
    <w:rsid w:val="00EF48DF"/>
    <w:rsid w:val="00EF4D53"/>
    <w:rsid w:val="00EF5042"/>
    <w:rsid w:val="00EF52F7"/>
    <w:rsid w:val="00EF5745"/>
    <w:rsid w:val="00EF5D52"/>
    <w:rsid w:val="00EF5FBE"/>
    <w:rsid w:val="00EF6965"/>
    <w:rsid w:val="00EF6F99"/>
    <w:rsid w:val="00EF7393"/>
    <w:rsid w:val="00F00129"/>
    <w:rsid w:val="00F00555"/>
    <w:rsid w:val="00F0074C"/>
    <w:rsid w:val="00F0089F"/>
    <w:rsid w:val="00F00B68"/>
    <w:rsid w:val="00F01032"/>
    <w:rsid w:val="00F0104B"/>
    <w:rsid w:val="00F013FA"/>
    <w:rsid w:val="00F01423"/>
    <w:rsid w:val="00F01927"/>
    <w:rsid w:val="00F019CA"/>
    <w:rsid w:val="00F01C48"/>
    <w:rsid w:val="00F02319"/>
    <w:rsid w:val="00F025C1"/>
    <w:rsid w:val="00F02EFE"/>
    <w:rsid w:val="00F02FC2"/>
    <w:rsid w:val="00F03065"/>
    <w:rsid w:val="00F03A36"/>
    <w:rsid w:val="00F03A6C"/>
    <w:rsid w:val="00F04754"/>
    <w:rsid w:val="00F04A9D"/>
    <w:rsid w:val="00F04C75"/>
    <w:rsid w:val="00F04CA8"/>
    <w:rsid w:val="00F0540E"/>
    <w:rsid w:val="00F054ED"/>
    <w:rsid w:val="00F05736"/>
    <w:rsid w:val="00F05827"/>
    <w:rsid w:val="00F058C3"/>
    <w:rsid w:val="00F05936"/>
    <w:rsid w:val="00F05CB2"/>
    <w:rsid w:val="00F062EC"/>
    <w:rsid w:val="00F06890"/>
    <w:rsid w:val="00F06AAA"/>
    <w:rsid w:val="00F06DC4"/>
    <w:rsid w:val="00F073B0"/>
    <w:rsid w:val="00F07A06"/>
    <w:rsid w:val="00F07C76"/>
    <w:rsid w:val="00F1006B"/>
    <w:rsid w:val="00F10467"/>
    <w:rsid w:val="00F1078C"/>
    <w:rsid w:val="00F1082E"/>
    <w:rsid w:val="00F10923"/>
    <w:rsid w:val="00F11337"/>
    <w:rsid w:val="00F116A4"/>
    <w:rsid w:val="00F11C2D"/>
    <w:rsid w:val="00F1214A"/>
    <w:rsid w:val="00F122FE"/>
    <w:rsid w:val="00F12BD7"/>
    <w:rsid w:val="00F1346F"/>
    <w:rsid w:val="00F13712"/>
    <w:rsid w:val="00F13999"/>
    <w:rsid w:val="00F13BA3"/>
    <w:rsid w:val="00F1521C"/>
    <w:rsid w:val="00F15389"/>
    <w:rsid w:val="00F154BC"/>
    <w:rsid w:val="00F15548"/>
    <w:rsid w:val="00F156E7"/>
    <w:rsid w:val="00F15BAC"/>
    <w:rsid w:val="00F1604B"/>
    <w:rsid w:val="00F1608A"/>
    <w:rsid w:val="00F161E3"/>
    <w:rsid w:val="00F16BFA"/>
    <w:rsid w:val="00F16F30"/>
    <w:rsid w:val="00F1738A"/>
    <w:rsid w:val="00F1785F"/>
    <w:rsid w:val="00F17960"/>
    <w:rsid w:val="00F20146"/>
    <w:rsid w:val="00F206F6"/>
    <w:rsid w:val="00F20D5A"/>
    <w:rsid w:val="00F2125E"/>
    <w:rsid w:val="00F21549"/>
    <w:rsid w:val="00F22784"/>
    <w:rsid w:val="00F23C33"/>
    <w:rsid w:val="00F23E20"/>
    <w:rsid w:val="00F23FFB"/>
    <w:rsid w:val="00F249AF"/>
    <w:rsid w:val="00F25A41"/>
    <w:rsid w:val="00F25CA9"/>
    <w:rsid w:val="00F26178"/>
    <w:rsid w:val="00F26254"/>
    <w:rsid w:val="00F26475"/>
    <w:rsid w:val="00F26675"/>
    <w:rsid w:val="00F26817"/>
    <w:rsid w:val="00F26994"/>
    <w:rsid w:val="00F26CBE"/>
    <w:rsid w:val="00F2714B"/>
    <w:rsid w:val="00F27310"/>
    <w:rsid w:val="00F2752F"/>
    <w:rsid w:val="00F27544"/>
    <w:rsid w:val="00F27CA9"/>
    <w:rsid w:val="00F300DB"/>
    <w:rsid w:val="00F30453"/>
    <w:rsid w:val="00F30543"/>
    <w:rsid w:val="00F30642"/>
    <w:rsid w:val="00F30786"/>
    <w:rsid w:val="00F30B7A"/>
    <w:rsid w:val="00F30DB7"/>
    <w:rsid w:val="00F31627"/>
    <w:rsid w:val="00F31652"/>
    <w:rsid w:val="00F31A1D"/>
    <w:rsid w:val="00F31A5C"/>
    <w:rsid w:val="00F31B4B"/>
    <w:rsid w:val="00F31CAF"/>
    <w:rsid w:val="00F32299"/>
    <w:rsid w:val="00F325EA"/>
    <w:rsid w:val="00F329CE"/>
    <w:rsid w:val="00F3306D"/>
    <w:rsid w:val="00F33720"/>
    <w:rsid w:val="00F338A2"/>
    <w:rsid w:val="00F3395E"/>
    <w:rsid w:val="00F339DB"/>
    <w:rsid w:val="00F33E42"/>
    <w:rsid w:val="00F342EB"/>
    <w:rsid w:val="00F3433E"/>
    <w:rsid w:val="00F347B6"/>
    <w:rsid w:val="00F349B8"/>
    <w:rsid w:val="00F3508D"/>
    <w:rsid w:val="00F350BD"/>
    <w:rsid w:val="00F350D1"/>
    <w:rsid w:val="00F35166"/>
    <w:rsid w:val="00F35853"/>
    <w:rsid w:val="00F35C37"/>
    <w:rsid w:val="00F3664F"/>
    <w:rsid w:val="00F36E0A"/>
    <w:rsid w:val="00F36E8D"/>
    <w:rsid w:val="00F379A8"/>
    <w:rsid w:val="00F37BC4"/>
    <w:rsid w:val="00F37C81"/>
    <w:rsid w:val="00F37FFD"/>
    <w:rsid w:val="00F40299"/>
    <w:rsid w:val="00F402F4"/>
    <w:rsid w:val="00F4128D"/>
    <w:rsid w:val="00F414C2"/>
    <w:rsid w:val="00F417B1"/>
    <w:rsid w:val="00F419FC"/>
    <w:rsid w:val="00F41A34"/>
    <w:rsid w:val="00F41B23"/>
    <w:rsid w:val="00F425D2"/>
    <w:rsid w:val="00F428F4"/>
    <w:rsid w:val="00F43177"/>
    <w:rsid w:val="00F43400"/>
    <w:rsid w:val="00F43891"/>
    <w:rsid w:val="00F438F3"/>
    <w:rsid w:val="00F440A4"/>
    <w:rsid w:val="00F44483"/>
    <w:rsid w:val="00F44663"/>
    <w:rsid w:val="00F4485D"/>
    <w:rsid w:val="00F44A74"/>
    <w:rsid w:val="00F44C1A"/>
    <w:rsid w:val="00F450BC"/>
    <w:rsid w:val="00F453DB"/>
    <w:rsid w:val="00F45524"/>
    <w:rsid w:val="00F45607"/>
    <w:rsid w:val="00F4586C"/>
    <w:rsid w:val="00F45C5E"/>
    <w:rsid w:val="00F46252"/>
    <w:rsid w:val="00F463BC"/>
    <w:rsid w:val="00F4653B"/>
    <w:rsid w:val="00F474D0"/>
    <w:rsid w:val="00F47ADE"/>
    <w:rsid w:val="00F506E1"/>
    <w:rsid w:val="00F5110B"/>
    <w:rsid w:val="00F51114"/>
    <w:rsid w:val="00F512B1"/>
    <w:rsid w:val="00F51710"/>
    <w:rsid w:val="00F51F34"/>
    <w:rsid w:val="00F5236B"/>
    <w:rsid w:val="00F525E7"/>
    <w:rsid w:val="00F52F78"/>
    <w:rsid w:val="00F54947"/>
    <w:rsid w:val="00F54A0F"/>
    <w:rsid w:val="00F54C7F"/>
    <w:rsid w:val="00F54EAE"/>
    <w:rsid w:val="00F55133"/>
    <w:rsid w:val="00F5522B"/>
    <w:rsid w:val="00F55264"/>
    <w:rsid w:val="00F5540F"/>
    <w:rsid w:val="00F55D3E"/>
    <w:rsid w:val="00F55F04"/>
    <w:rsid w:val="00F5600E"/>
    <w:rsid w:val="00F56491"/>
    <w:rsid w:val="00F56A36"/>
    <w:rsid w:val="00F56A65"/>
    <w:rsid w:val="00F56A9C"/>
    <w:rsid w:val="00F56CEF"/>
    <w:rsid w:val="00F56DBB"/>
    <w:rsid w:val="00F5746C"/>
    <w:rsid w:val="00F5757A"/>
    <w:rsid w:val="00F5765B"/>
    <w:rsid w:val="00F57A36"/>
    <w:rsid w:val="00F57B3C"/>
    <w:rsid w:val="00F57FEC"/>
    <w:rsid w:val="00F6006C"/>
    <w:rsid w:val="00F615A7"/>
    <w:rsid w:val="00F61F1C"/>
    <w:rsid w:val="00F6256C"/>
    <w:rsid w:val="00F62CD6"/>
    <w:rsid w:val="00F62EFF"/>
    <w:rsid w:val="00F630B2"/>
    <w:rsid w:val="00F638ED"/>
    <w:rsid w:val="00F6391C"/>
    <w:rsid w:val="00F63A45"/>
    <w:rsid w:val="00F63A81"/>
    <w:rsid w:val="00F63EE5"/>
    <w:rsid w:val="00F63FB4"/>
    <w:rsid w:val="00F641DB"/>
    <w:rsid w:val="00F6436D"/>
    <w:rsid w:val="00F64FF6"/>
    <w:rsid w:val="00F659E1"/>
    <w:rsid w:val="00F65E8B"/>
    <w:rsid w:val="00F65F5C"/>
    <w:rsid w:val="00F6611C"/>
    <w:rsid w:val="00F665C7"/>
    <w:rsid w:val="00F666D3"/>
    <w:rsid w:val="00F667E0"/>
    <w:rsid w:val="00F669BD"/>
    <w:rsid w:val="00F67752"/>
    <w:rsid w:val="00F677B2"/>
    <w:rsid w:val="00F70677"/>
    <w:rsid w:val="00F707EC"/>
    <w:rsid w:val="00F70807"/>
    <w:rsid w:val="00F7138B"/>
    <w:rsid w:val="00F71580"/>
    <w:rsid w:val="00F71876"/>
    <w:rsid w:val="00F719D8"/>
    <w:rsid w:val="00F7227F"/>
    <w:rsid w:val="00F7231A"/>
    <w:rsid w:val="00F72F5B"/>
    <w:rsid w:val="00F731C2"/>
    <w:rsid w:val="00F73ABC"/>
    <w:rsid w:val="00F73D9B"/>
    <w:rsid w:val="00F740FA"/>
    <w:rsid w:val="00F7430B"/>
    <w:rsid w:val="00F74630"/>
    <w:rsid w:val="00F74690"/>
    <w:rsid w:val="00F74C95"/>
    <w:rsid w:val="00F74DC2"/>
    <w:rsid w:val="00F7501E"/>
    <w:rsid w:val="00F75370"/>
    <w:rsid w:val="00F758D2"/>
    <w:rsid w:val="00F76659"/>
    <w:rsid w:val="00F76D81"/>
    <w:rsid w:val="00F77743"/>
    <w:rsid w:val="00F800BE"/>
    <w:rsid w:val="00F802D2"/>
    <w:rsid w:val="00F80423"/>
    <w:rsid w:val="00F806DB"/>
    <w:rsid w:val="00F80D37"/>
    <w:rsid w:val="00F80E1C"/>
    <w:rsid w:val="00F80FC1"/>
    <w:rsid w:val="00F815A1"/>
    <w:rsid w:val="00F81610"/>
    <w:rsid w:val="00F81B19"/>
    <w:rsid w:val="00F81B64"/>
    <w:rsid w:val="00F827AD"/>
    <w:rsid w:val="00F82DF9"/>
    <w:rsid w:val="00F834EC"/>
    <w:rsid w:val="00F8398F"/>
    <w:rsid w:val="00F83CF4"/>
    <w:rsid w:val="00F83EA6"/>
    <w:rsid w:val="00F842F8"/>
    <w:rsid w:val="00F85466"/>
    <w:rsid w:val="00F85824"/>
    <w:rsid w:val="00F8596F"/>
    <w:rsid w:val="00F85C05"/>
    <w:rsid w:val="00F85D29"/>
    <w:rsid w:val="00F85F81"/>
    <w:rsid w:val="00F8607E"/>
    <w:rsid w:val="00F8611D"/>
    <w:rsid w:val="00F863CD"/>
    <w:rsid w:val="00F86C7B"/>
    <w:rsid w:val="00F86EB5"/>
    <w:rsid w:val="00F86EC5"/>
    <w:rsid w:val="00F87D0D"/>
    <w:rsid w:val="00F87E1D"/>
    <w:rsid w:val="00F905E3"/>
    <w:rsid w:val="00F914A9"/>
    <w:rsid w:val="00F917E1"/>
    <w:rsid w:val="00F91AFD"/>
    <w:rsid w:val="00F91D12"/>
    <w:rsid w:val="00F91E8F"/>
    <w:rsid w:val="00F9238D"/>
    <w:rsid w:val="00F926F6"/>
    <w:rsid w:val="00F92AE7"/>
    <w:rsid w:val="00F930B1"/>
    <w:rsid w:val="00F93318"/>
    <w:rsid w:val="00F9376C"/>
    <w:rsid w:val="00F9398D"/>
    <w:rsid w:val="00F93F54"/>
    <w:rsid w:val="00F940EA"/>
    <w:rsid w:val="00F952EE"/>
    <w:rsid w:val="00F9576D"/>
    <w:rsid w:val="00F95EE1"/>
    <w:rsid w:val="00F964D7"/>
    <w:rsid w:val="00F96922"/>
    <w:rsid w:val="00F969D8"/>
    <w:rsid w:val="00F96B5A"/>
    <w:rsid w:val="00F96D3F"/>
    <w:rsid w:val="00F97388"/>
    <w:rsid w:val="00F97394"/>
    <w:rsid w:val="00F97F5E"/>
    <w:rsid w:val="00FA058D"/>
    <w:rsid w:val="00FA096C"/>
    <w:rsid w:val="00FA0E18"/>
    <w:rsid w:val="00FA1273"/>
    <w:rsid w:val="00FA1909"/>
    <w:rsid w:val="00FA1C46"/>
    <w:rsid w:val="00FA4471"/>
    <w:rsid w:val="00FA47BC"/>
    <w:rsid w:val="00FA5300"/>
    <w:rsid w:val="00FA5381"/>
    <w:rsid w:val="00FA5702"/>
    <w:rsid w:val="00FA59CE"/>
    <w:rsid w:val="00FA5D54"/>
    <w:rsid w:val="00FA5F40"/>
    <w:rsid w:val="00FA5F87"/>
    <w:rsid w:val="00FA5FC8"/>
    <w:rsid w:val="00FA6246"/>
    <w:rsid w:val="00FA6358"/>
    <w:rsid w:val="00FA6DB4"/>
    <w:rsid w:val="00FA7233"/>
    <w:rsid w:val="00FA72DE"/>
    <w:rsid w:val="00FA740C"/>
    <w:rsid w:val="00FA772C"/>
    <w:rsid w:val="00FA7830"/>
    <w:rsid w:val="00FB09C2"/>
    <w:rsid w:val="00FB14CA"/>
    <w:rsid w:val="00FB1BFB"/>
    <w:rsid w:val="00FB1C10"/>
    <w:rsid w:val="00FB1CE5"/>
    <w:rsid w:val="00FB1D27"/>
    <w:rsid w:val="00FB2453"/>
    <w:rsid w:val="00FB2599"/>
    <w:rsid w:val="00FB27BC"/>
    <w:rsid w:val="00FB31FF"/>
    <w:rsid w:val="00FB3454"/>
    <w:rsid w:val="00FB3865"/>
    <w:rsid w:val="00FB3A6B"/>
    <w:rsid w:val="00FB3C1A"/>
    <w:rsid w:val="00FB3E4A"/>
    <w:rsid w:val="00FB4EEE"/>
    <w:rsid w:val="00FB5340"/>
    <w:rsid w:val="00FB54A2"/>
    <w:rsid w:val="00FB591B"/>
    <w:rsid w:val="00FB5E1C"/>
    <w:rsid w:val="00FB5EA5"/>
    <w:rsid w:val="00FB5FAE"/>
    <w:rsid w:val="00FB657E"/>
    <w:rsid w:val="00FB6C59"/>
    <w:rsid w:val="00FB745E"/>
    <w:rsid w:val="00FB754B"/>
    <w:rsid w:val="00FB7E11"/>
    <w:rsid w:val="00FC056B"/>
    <w:rsid w:val="00FC07CC"/>
    <w:rsid w:val="00FC0ED7"/>
    <w:rsid w:val="00FC1084"/>
    <w:rsid w:val="00FC11D5"/>
    <w:rsid w:val="00FC1339"/>
    <w:rsid w:val="00FC1386"/>
    <w:rsid w:val="00FC13A3"/>
    <w:rsid w:val="00FC1818"/>
    <w:rsid w:val="00FC1CD3"/>
    <w:rsid w:val="00FC1F7C"/>
    <w:rsid w:val="00FC24F5"/>
    <w:rsid w:val="00FC2715"/>
    <w:rsid w:val="00FC2726"/>
    <w:rsid w:val="00FC2795"/>
    <w:rsid w:val="00FC2E8D"/>
    <w:rsid w:val="00FC31EB"/>
    <w:rsid w:val="00FC320C"/>
    <w:rsid w:val="00FC3B52"/>
    <w:rsid w:val="00FC3DE7"/>
    <w:rsid w:val="00FC3FDF"/>
    <w:rsid w:val="00FC402F"/>
    <w:rsid w:val="00FC4511"/>
    <w:rsid w:val="00FC48F5"/>
    <w:rsid w:val="00FC4A4E"/>
    <w:rsid w:val="00FC4B4C"/>
    <w:rsid w:val="00FC529A"/>
    <w:rsid w:val="00FC5646"/>
    <w:rsid w:val="00FC587B"/>
    <w:rsid w:val="00FC602A"/>
    <w:rsid w:val="00FC62A6"/>
    <w:rsid w:val="00FC6D2D"/>
    <w:rsid w:val="00FC6FC2"/>
    <w:rsid w:val="00FC772F"/>
    <w:rsid w:val="00FC7ACB"/>
    <w:rsid w:val="00FD00D7"/>
    <w:rsid w:val="00FD05FD"/>
    <w:rsid w:val="00FD07F6"/>
    <w:rsid w:val="00FD08F6"/>
    <w:rsid w:val="00FD0929"/>
    <w:rsid w:val="00FD0A4D"/>
    <w:rsid w:val="00FD0A79"/>
    <w:rsid w:val="00FD0AF5"/>
    <w:rsid w:val="00FD0EE6"/>
    <w:rsid w:val="00FD126B"/>
    <w:rsid w:val="00FD1517"/>
    <w:rsid w:val="00FD1620"/>
    <w:rsid w:val="00FD182F"/>
    <w:rsid w:val="00FD1A6E"/>
    <w:rsid w:val="00FD220F"/>
    <w:rsid w:val="00FD2638"/>
    <w:rsid w:val="00FD281F"/>
    <w:rsid w:val="00FD2E0D"/>
    <w:rsid w:val="00FD330E"/>
    <w:rsid w:val="00FD3377"/>
    <w:rsid w:val="00FD35F0"/>
    <w:rsid w:val="00FD3AAB"/>
    <w:rsid w:val="00FD3CA3"/>
    <w:rsid w:val="00FD4028"/>
    <w:rsid w:val="00FD449F"/>
    <w:rsid w:val="00FD460F"/>
    <w:rsid w:val="00FD48DF"/>
    <w:rsid w:val="00FD4977"/>
    <w:rsid w:val="00FD4C1F"/>
    <w:rsid w:val="00FD5025"/>
    <w:rsid w:val="00FD53B3"/>
    <w:rsid w:val="00FD56D2"/>
    <w:rsid w:val="00FD65A6"/>
    <w:rsid w:val="00FD6AC5"/>
    <w:rsid w:val="00FD6D65"/>
    <w:rsid w:val="00FD6F71"/>
    <w:rsid w:val="00FD7963"/>
    <w:rsid w:val="00FD7E45"/>
    <w:rsid w:val="00FE0374"/>
    <w:rsid w:val="00FE0697"/>
    <w:rsid w:val="00FE0B4B"/>
    <w:rsid w:val="00FE0E6B"/>
    <w:rsid w:val="00FE0E98"/>
    <w:rsid w:val="00FE14D8"/>
    <w:rsid w:val="00FE1A1F"/>
    <w:rsid w:val="00FE2179"/>
    <w:rsid w:val="00FE2193"/>
    <w:rsid w:val="00FE26DC"/>
    <w:rsid w:val="00FE2A2E"/>
    <w:rsid w:val="00FE2A90"/>
    <w:rsid w:val="00FE30EA"/>
    <w:rsid w:val="00FE34B0"/>
    <w:rsid w:val="00FE37B8"/>
    <w:rsid w:val="00FE436C"/>
    <w:rsid w:val="00FE4885"/>
    <w:rsid w:val="00FE59B5"/>
    <w:rsid w:val="00FE5BF8"/>
    <w:rsid w:val="00FE64C7"/>
    <w:rsid w:val="00FE6644"/>
    <w:rsid w:val="00FE6E60"/>
    <w:rsid w:val="00FE6E97"/>
    <w:rsid w:val="00FE74F1"/>
    <w:rsid w:val="00FE7B78"/>
    <w:rsid w:val="00FE7DAA"/>
    <w:rsid w:val="00FE7E40"/>
    <w:rsid w:val="00FF0DFB"/>
    <w:rsid w:val="00FF23F0"/>
    <w:rsid w:val="00FF255F"/>
    <w:rsid w:val="00FF2AFD"/>
    <w:rsid w:val="00FF325B"/>
    <w:rsid w:val="00FF34AF"/>
    <w:rsid w:val="00FF3B70"/>
    <w:rsid w:val="00FF3C10"/>
    <w:rsid w:val="00FF424C"/>
    <w:rsid w:val="00FF53A5"/>
    <w:rsid w:val="00FF55E8"/>
    <w:rsid w:val="00FF56AB"/>
    <w:rsid w:val="00FF5760"/>
    <w:rsid w:val="00FF59FE"/>
    <w:rsid w:val="00FF5EB4"/>
    <w:rsid w:val="00FF642D"/>
    <w:rsid w:val="00FF6541"/>
    <w:rsid w:val="00FF7765"/>
    <w:rsid w:val="00FF7804"/>
    <w:rsid w:val="00FF7B86"/>
    <w:rsid w:val="00FF7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BB170"/>
  <w15:chartTrackingRefBased/>
  <w15:docId w15:val="{B2921DA7-0A15-461D-BF57-061DE0EC9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18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18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18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8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182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B182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B1824"/>
    <w:pPr>
      <w:ind w:left="720"/>
      <w:contextualSpacing/>
    </w:pPr>
  </w:style>
  <w:style w:type="character" w:styleId="CommentReference">
    <w:name w:val="annotation reference"/>
    <w:basedOn w:val="DefaultParagraphFont"/>
    <w:uiPriority w:val="99"/>
    <w:semiHidden/>
    <w:unhideWhenUsed/>
    <w:rsid w:val="009B1824"/>
    <w:rPr>
      <w:sz w:val="16"/>
      <w:szCs w:val="16"/>
    </w:rPr>
  </w:style>
  <w:style w:type="paragraph" w:styleId="CommentText">
    <w:name w:val="annotation text"/>
    <w:basedOn w:val="Normal"/>
    <w:link w:val="CommentTextChar"/>
    <w:uiPriority w:val="99"/>
    <w:unhideWhenUsed/>
    <w:rsid w:val="009B1824"/>
    <w:pPr>
      <w:spacing w:line="240" w:lineRule="auto"/>
    </w:pPr>
    <w:rPr>
      <w:sz w:val="20"/>
      <w:szCs w:val="20"/>
    </w:rPr>
  </w:style>
  <w:style w:type="character" w:customStyle="1" w:styleId="CommentTextChar">
    <w:name w:val="Comment Text Char"/>
    <w:basedOn w:val="DefaultParagraphFont"/>
    <w:link w:val="CommentText"/>
    <w:uiPriority w:val="99"/>
    <w:rsid w:val="009B1824"/>
    <w:rPr>
      <w:sz w:val="20"/>
      <w:szCs w:val="20"/>
    </w:rPr>
  </w:style>
  <w:style w:type="paragraph" w:styleId="CommentSubject">
    <w:name w:val="annotation subject"/>
    <w:basedOn w:val="CommentText"/>
    <w:next w:val="CommentText"/>
    <w:link w:val="CommentSubjectChar"/>
    <w:uiPriority w:val="99"/>
    <w:semiHidden/>
    <w:unhideWhenUsed/>
    <w:rsid w:val="009B1824"/>
    <w:rPr>
      <w:b/>
      <w:bCs/>
    </w:rPr>
  </w:style>
  <w:style w:type="character" w:customStyle="1" w:styleId="CommentSubjectChar">
    <w:name w:val="Comment Subject Char"/>
    <w:basedOn w:val="CommentTextChar"/>
    <w:link w:val="CommentSubject"/>
    <w:uiPriority w:val="99"/>
    <w:semiHidden/>
    <w:rsid w:val="009B1824"/>
    <w:rPr>
      <w:b/>
      <w:bCs/>
      <w:sz w:val="20"/>
      <w:szCs w:val="20"/>
    </w:rPr>
  </w:style>
  <w:style w:type="paragraph" w:styleId="BalloonText">
    <w:name w:val="Balloon Text"/>
    <w:basedOn w:val="Normal"/>
    <w:link w:val="BalloonTextChar"/>
    <w:uiPriority w:val="99"/>
    <w:semiHidden/>
    <w:unhideWhenUsed/>
    <w:rsid w:val="009B1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824"/>
    <w:rPr>
      <w:rFonts w:ascii="Segoe UI" w:hAnsi="Segoe UI" w:cs="Segoe UI"/>
      <w:sz w:val="18"/>
      <w:szCs w:val="18"/>
    </w:rPr>
  </w:style>
  <w:style w:type="character" w:styleId="PlaceholderText">
    <w:name w:val="Placeholder Text"/>
    <w:basedOn w:val="DefaultParagraphFont"/>
    <w:uiPriority w:val="99"/>
    <w:semiHidden/>
    <w:rsid w:val="009B1824"/>
    <w:rPr>
      <w:color w:val="808080"/>
    </w:rPr>
  </w:style>
  <w:style w:type="character" w:styleId="Hyperlink">
    <w:name w:val="Hyperlink"/>
    <w:basedOn w:val="DefaultParagraphFont"/>
    <w:uiPriority w:val="99"/>
    <w:unhideWhenUsed/>
    <w:rsid w:val="009B1824"/>
    <w:rPr>
      <w:color w:val="0000FF"/>
      <w:u w:val="single"/>
    </w:rPr>
  </w:style>
  <w:style w:type="table" w:styleId="TableGrid">
    <w:name w:val="Table Grid"/>
    <w:basedOn w:val="TableNormal"/>
    <w:uiPriority w:val="39"/>
    <w:rsid w:val="009B1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xt">
    <w:name w:val="mtext"/>
    <w:basedOn w:val="DefaultParagraphFont"/>
    <w:rsid w:val="009B1824"/>
  </w:style>
  <w:style w:type="character" w:customStyle="1" w:styleId="mi">
    <w:name w:val="mi"/>
    <w:basedOn w:val="DefaultParagraphFont"/>
    <w:rsid w:val="009B1824"/>
  </w:style>
  <w:style w:type="character" w:customStyle="1" w:styleId="mo">
    <w:name w:val="mo"/>
    <w:basedOn w:val="DefaultParagraphFont"/>
    <w:rsid w:val="009B1824"/>
  </w:style>
  <w:style w:type="character" w:customStyle="1" w:styleId="mn">
    <w:name w:val="mn"/>
    <w:basedOn w:val="DefaultParagraphFont"/>
    <w:rsid w:val="009B1824"/>
  </w:style>
  <w:style w:type="paragraph" w:styleId="Header">
    <w:name w:val="header"/>
    <w:basedOn w:val="Normal"/>
    <w:link w:val="HeaderChar"/>
    <w:uiPriority w:val="99"/>
    <w:unhideWhenUsed/>
    <w:rsid w:val="009B18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824"/>
  </w:style>
  <w:style w:type="paragraph" w:styleId="Footer">
    <w:name w:val="footer"/>
    <w:basedOn w:val="Normal"/>
    <w:link w:val="FooterChar"/>
    <w:uiPriority w:val="99"/>
    <w:unhideWhenUsed/>
    <w:rsid w:val="009B1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824"/>
  </w:style>
  <w:style w:type="paragraph" w:styleId="Caption">
    <w:name w:val="caption"/>
    <w:basedOn w:val="Normal"/>
    <w:next w:val="Normal"/>
    <w:uiPriority w:val="35"/>
    <w:unhideWhenUsed/>
    <w:qFormat/>
    <w:rsid w:val="009B1824"/>
    <w:pPr>
      <w:spacing w:after="200" w:line="240" w:lineRule="auto"/>
    </w:pPr>
    <w:rPr>
      <w:i/>
      <w:iCs/>
      <w:color w:val="44546A" w:themeColor="text2"/>
      <w:sz w:val="18"/>
      <w:szCs w:val="18"/>
    </w:rPr>
  </w:style>
  <w:style w:type="paragraph" w:styleId="Revision">
    <w:name w:val="Revision"/>
    <w:hidden/>
    <w:uiPriority w:val="99"/>
    <w:semiHidden/>
    <w:rsid w:val="009B1824"/>
    <w:pPr>
      <w:spacing w:after="0" w:line="240" w:lineRule="auto"/>
    </w:pPr>
  </w:style>
  <w:style w:type="character" w:styleId="FollowedHyperlink">
    <w:name w:val="FollowedHyperlink"/>
    <w:basedOn w:val="DefaultParagraphFont"/>
    <w:uiPriority w:val="99"/>
    <w:semiHidden/>
    <w:unhideWhenUsed/>
    <w:rsid w:val="009B1824"/>
    <w:rPr>
      <w:color w:val="954F72" w:themeColor="followedHyperlink"/>
      <w:u w:val="single"/>
    </w:rPr>
  </w:style>
  <w:style w:type="paragraph" w:styleId="NormalWeb">
    <w:name w:val="Normal (Web)"/>
    <w:basedOn w:val="Normal"/>
    <w:uiPriority w:val="99"/>
    <w:semiHidden/>
    <w:unhideWhenUsed/>
    <w:rsid w:val="009B18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lnk">
    <w:name w:val="ref-lnk"/>
    <w:basedOn w:val="DefaultParagraphFont"/>
    <w:rsid w:val="009B1824"/>
  </w:style>
  <w:style w:type="character" w:customStyle="1" w:styleId="UnresolvedMention1">
    <w:name w:val="Unresolved Mention1"/>
    <w:basedOn w:val="DefaultParagraphFont"/>
    <w:uiPriority w:val="99"/>
    <w:semiHidden/>
    <w:unhideWhenUsed/>
    <w:rsid w:val="009B1824"/>
    <w:rPr>
      <w:color w:val="605E5C"/>
      <w:shd w:val="clear" w:color="auto" w:fill="E1DFDD"/>
    </w:rPr>
  </w:style>
  <w:style w:type="character" w:customStyle="1" w:styleId="mjxassistivemathml">
    <w:name w:val="mjx_assistive_mathml"/>
    <w:basedOn w:val="DefaultParagraphFont"/>
    <w:rsid w:val="009B1824"/>
  </w:style>
  <w:style w:type="character" w:styleId="Emphasis">
    <w:name w:val="Emphasis"/>
    <w:basedOn w:val="DefaultParagraphFont"/>
    <w:uiPriority w:val="20"/>
    <w:qFormat/>
    <w:rsid w:val="009B1824"/>
    <w:rPr>
      <w:i/>
      <w:iCs/>
    </w:rPr>
  </w:style>
  <w:style w:type="character" w:customStyle="1" w:styleId="UnresolvedMention2">
    <w:name w:val="Unresolved Mention2"/>
    <w:basedOn w:val="DefaultParagraphFont"/>
    <w:uiPriority w:val="99"/>
    <w:semiHidden/>
    <w:unhideWhenUsed/>
    <w:rsid w:val="009B1824"/>
    <w:rPr>
      <w:color w:val="605E5C"/>
      <w:shd w:val="clear" w:color="auto" w:fill="E1DFDD"/>
    </w:rPr>
  </w:style>
  <w:style w:type="character" w:customStyle="1" w:styleId="UnresolvedMention3">
    <w:name w:val="Unresolved Mention3"/>
    <w:basedOn w:val="DefaultParagraphFont"/>
    <w:uiPriority w:val="99"/>
    <w:semiHidden/>
    <w:unhideWhenUsed/>
    <w:rsid w:val="009B1824"/>
    <w:rPr>
      <w:color w:val="605E5C"/>
      <w:shd w:val="clear" w:color="auto" w:fill="E1DFDD"/>
    </w:rPr>
  </w:style>
  <w:style w:type="character" w:customStyle="1" w:styleId="UnresolvedMention4">
    <w:name w:val="Unresolved Mention4"/>
    <w:basedOn w:val="DefaultParagraphFont"/>
    <w:uiPriority w:val="99"/>
    <w:semiHidden/>
    <w:unhideWhenUsed/>
    <w:rsid w:val="009A2B06"/>
    <w:rPr>
      <w:color w:val="605E5C"/>
      <w:shd w:val="clear" w:color="auto" w:fill="E1DFDD"/>
    </w:rPr>
  </w:style>
  <w:style w:type="paragraph" w:styleId="FootnoteText">
    <w:name w:val="footnote text"/>
    <w:basedOn w:val="Normal"/>
    <w:link w:val="FootnoteTextChar"/>
    <w:uiPriority w:val="99"/>
    <w:semiHidden/>
    <w:unhideWhenUsed/>
    <w:rsid w:val="00651C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1C54"/>
    <w:rPr>
      <w:sz w:val="20"/>
      <w:szCs w:val="20"/>
    </w:rPr>
  </w:style>
  <w:style w:type="character" w:styleId="FootnoteReference">
    <w:name w:val="footnote reference"/>
    <w:basedOn w:val="DefaultParagraphFont"/>
    <w:uiPriority w:val="99"/>
    <w:semiHidden/>
    <w:unhideWhenUsed/>
    <w:rsid w:val="00651C54"/>
    <w:rPr>
      <w:vertAlign w:val="superscript"/>
    </w:rPr>
  </w:style>
  <w:style w:type="character" w:customStyle="1" w:styleId="UnresolvedMention5">
    <w:name w:val="Unresolved Mention5"/>
    <w:basedOn w:val="DefaultParagraphFont"/>
    <w:uiPriority w:val="99"/>
    <w:semiHidden/>
    <w:unhideWhenUsed/>
    <w:rsid w:val="007D7AB7"/>
    <w:rPr>
      <w:color w:val="605E5C"/>
      <w:shd w:val="clear" w:color="auto" w:fill="E1DFDD"/>
    </w:rPr>
  </w:style>
  <w:style w:type="character" w:customStyle="1" w:styleId="label">
    <w:name w:val="label"/>
    <w:basedOn w:val="DefaultParagraphFont"/>
    <w:rsid w:val="00047A8F"/>
  </w:style>
  <w:style w:type="character" w:customStyle="1" w:styleId="UnresolvedMention6">
    <w:name w:val="Unresolved Mention6"/>
    <w:basedOn w:val="DefaultParagraphFont"/>
    <w:uiPriority w:val="99"/>
    <w:semiHidden/>
    <w:unhideWhenUsed/>
    <w:rsid w:val="00A45BC0"/>
    <w:rPr>
      <w:color w:val="605E5C"/>
      <w:shd w:val="clear" w:color="auto" w:fill="E1DFDD"/>
    </w:rPr>
  </w:style>
  <w:style w:type="character" w:customStyle="1" w:styleId="cf01">
    <w:name w:val="cf01"/>
    <w:basedOn w:val="DefaultParagraphFont"/>
    <w:rsid w:val="002F1D3A"/>
    <w:rPr>
      <w:rFonts w:ascii="Segoe UI" w:hAnsi="Segoe UI" w:cs="Segoe UI" w:hint="default"/>
      <w:sz w:val="18"/>
      <w:szCs w:val="18"/>
    </w:rPr>
  </w:style>
  <w:style w:type="character" w:styleId="UnresolvedMention">
    <w:name w:val="Unresolved Mention"/>
    <w:basedOn w:val="DefaultParagraphFont"/>
    <w:uiPriority w:val="99"/>
    <w:semiHidden/>
    <w:unhideWhenUsed/>
    <w:rsid w:val="00F31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07043">
      <w:bodyDiv w:val="1"/>
      <w:marLeft w:val="0"/>
      <w:marRight w:val="0"/>
      <w:marTop w:val="0"/>
      <w:marBottom w:val="0"/>
      <w:divBdr>
        <w:top w:val="none" w:sz="0" w:space="0" w:color="auto"/>
        <w:left w:val="none" w:sz="0" w:space="0" w:color="auto"/>
        <w:bottom w:val="none" w:sz="0" w:space="0" w:color="auto"/>
        <w:right w:val="none" w:sz="0" w:space="0" w:color="auto"/>
      </w:divBdr>
      <w:divsChild>
        <w:div w:id="223834094">
          <w:marLeft w:val="0"/>
          <w:marRight w:val="0"/>
          <w:marTop w:val="0"/>
          <w:marBottom w:val="0"/>
          <w:divBdr>
            <w:top w:val="none" w:sz="0" w:space="0" w:color="auto"/>
            <w:left w:val="none" w:sz="0" w:space="0" w:color="auto"/>
            <w:bottom w:val="none" w:sz="0" w:space="0" w:color="auto"/>
            <w:right w:val="none" w:sz="0" w:space="0" w:color="auto"/>
          </w:divBdr>
        </w:div>
        <w:div w:id="541982905">
          <w:marLeft w:val="0"/>
          <w:marRight w:val="0"/>
          <w:marTop w:val="0"/>
          <w:marBottom w:val="0"/>
          <w:divBdr>
            <w:top w:val="none" w:sz="0" w:space="0" w:color="auto"/>
            <w:left w:val="none" w:sz="0" w:space="0" w:color="auto"/>
            <w:bottom w:val="none" w:sz="0" w:space="0" w:color="auto"/>
            <w:right w:val="none" w:sz="0" w:space="0" w:color="auto"/>
          </w:divBdr>
        </w:div>
        <w:div w:id="715856524">
          <w:marLeft w:val="0"/>
          <w:marRight w:val="0"/>
          <w:marTop w:val="0"/>
          <w:marBottom w:val="0"/>
          <w:divBdr>
            <w:top w:val="none" w:sz="0" w:space="0" w:color="auto"/>
            <w:left w:val="none" w:sz="0" w:space="0" w:color="auto"/>
            <w:bottom w:val="none" w:sz="0" w:space="0" w:color="auto"/>
            <w:right w:val="none" w:sz="0" w:space="0" w:color="auto"/>
          </w:divBdr>
        </w:div>
        <w:div w:id="1038972767">
          <w:marLeft w:val="0"/>
          <w:marRight w:val="0"/>
          <w:marTop w:val="0"/>
          <w:marBottom w:val="0"/>
          <w:divBdr>
            <w:top w:val="none" w:sz="0" w:space="0" w:color="auto"/>
            <w:left w:val="none" w:sz="0" w:space="0" w:color="auto"/>
            <w:bottom w:val="none" w:sz="0" w:space="0" w:color="auto"/>
            <w:right w:val="none" w:sz="0" w:space="0" w:color="auto"/>
          </w:divBdr>
        </w:div>
        <w:div w:id="1909732571">
          <w:marLeft w:val="0"/>
          <w:marRight w:val="0"/>
          <w:marTop w:val="0"/>
          <w:marBottom w:val="0"/>
          <w:divBdr>
            <w:top w:val="none" w:sz="0" w:space="0" w:color="auto"/>
            <w:left w:val="none" w:sz="0" w:space="0" w:color="auto"/>
            <w:bottom w:val="none" w:sz="0" w:space="0" w:color="auto"/>
            <w:right w:val="none" w:sz="0" w:space="0" w:color="auto"/>
          </w:divBdr>
        </w:div>
      </w:divsChild>
    </w:div>
    <w:div w:id="199823555">
      <w:bodyDiv w:val="1"/>
      <w:marLeft w:val="0"/>
      <w:marRight w:val="0"/>
      <w:marTop w:val="0"/>
      <w:marBottom w:val="0"/>
      <w:divBdr>
        <w:top w:val="none" w:sz="0" w:space="0" w:color="auto"/>
        <w:left w:val="none" w:sz="0" w:space="0" w:color="auto"/>
        <w:bottom w:val="none" w:sz="0" w:space="0" w:color="auto"/>
        <w:right w:val="none" w:sz="0" w:space="0" w:color="auto"/>
      </w:divBdr>
    </w:div>
    <w:div w:id="341202423">
      <w:bodyDiv w:val="1"/>
      <w:marLeft w:val="0"/>
      <w:marRight w:val="0"/>
      <w:marTop w:val="0"/>
      <w:marBottom w:val="0"/>
      <w:divBdr>
        <w:top w:val="none" w:sz="0" w:space="0" w:color="auto"/>
        <w:left w:val="none" w:sz="0" w:space="0" w:color="auto"/>
        <w:bottom w:val="none" w:sz="0" w:space="0" w:color="auto"/>
        <w:right w:val="none" w:sz="0" w:space="0" w:color="auto"/>
      </w:divBdr>
    </w:div>
    <w:div w:id="986975918">
      <w:bodyDiv w:val="1"/>
      <w:marLeft w:val="0"/>
      <w:marRight w:val="0"/>
      <w:marTop w:val="0"/>
      <w:marBottom w:val="0"/>
      <w:divBdr>
        <w:top w:val="none" w:sz="0" w:space="0" w:color="auto"/>
        <w:left w:val="none" w:sz="0" w:space="0" w:color="auto"/>
        <w:bottom w:val="none" w:sz="0" w:space="0" w:color="auto"/>
        <w:right w:val="none" w:sz="0" w:space="0" w:color="auto"/>
      </w:divBdr>
    </w:div>
    <w:div w:id="1150367668">
      <w:bodyDiv w:val="1"/>
      <w:marLeft w:val="0"/>
      <w:marRight w:val="0"/>
      <w:marTop w:val="0"/>
      <w:marBottom w:val="0"/>
      <w:divBdr>
        <w:top w:val="none" w:sz="0" w:space="0" w:color="auto"/>
        <w:left w:val="none" w:sz="0" w:space="0" w:color="auto"/>
        <w:bottom w:val="none" w:sz="0" w:space="0" w:color="auto"/>
        <w:right w:val="none" w:sz="0" w:space="0" w:color="auto"/>
      </w:divBdr>
      <w:divsChild>
        <w:div w:id="565381953">
          <w:marLeft w:val="90"/>
          <w:marRight w:val="90"/>
          <w:marTop w:val="90"/>
          <w:marBottom w:val="90"/>
          <w:divBdr>
            <w:top w:val="none" w:sz="0" w:space="0" w:color="auto"/>
            <w:left w:val="none" w:sz="0" w:space="0" w:color="auto"/>
            <w:bottom w:val="none" w:sz="0" w:space="0" w:color="auto"/>
            <w:right w:val="none" w:sz="0" w:space="0" w:color="auto"/>
          </w:divBdr>
          <w:divsChild>
            <w:div w:id="504587732">
              <w:marLeft w:val="0"/>
              <w:marRight w:val="0"/>
              <w:marTop w:val="0"/>
              <w:marBottom w:val="0"/>
              <w:divBdr>
                <w:top w:val="none" w:sz="0" w:space="0" w:color="auto"/>
                <w:left w:val="none" w:sz="0" w:space="0" w:color="auto"/>
                <w:bottom w:val="none" w:sz="0" w:space="0" w:color="auto"/>
                <w:right w:val="none" w:sz="0" w:space="0" w:color="auto"/>
              </w:divBdr>
            </w:div>
          </w:divsChild>
        </w:div>
        <w:div w:id="1740638596">
          <w:marLeft w:val="90"/>
          <w:marRight w:val="90"/>
          <w:marTop w:val="90"/>
          <w:marBottom w:val="90"/>
          <w:divBdr>
            <w:top w:val="none" w:sz="0" w:space="0" w:color="auto"/>
            <w:left w:val="none" w:sz="0" w:space="0" w:color="auto"/>
            <w:bottom w:val="none" w:sz="0" w:space="0" w:color="auto"/>
            <w:right w:val="none" w:sz="0" w:space="0" w:color="auto"/>
          </w:divBdr>
          <w:divsChild>
            <w:div w:id="13124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2-0144-4135"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mailto:Guglielmo-Maria.Caporale@brunel.ac.uk" TargetMode="Externa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20896-EB0E-4A3C-86D5-57054CE74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31</Pages>
  <Words>8191</Words>
  <Characters>46690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Anderl</dc:creator>
  <cp:keywords/>
  <dc:description/>
  <cp:lastModifiedBy>Guglielmo Maria Caporale (Staff)</cp:lastModifiedBy>
  <cp:revision>46</cp:revision>
  <dcterms:created xsi:type="dcterms:W3CDTF">2023-11-20T10:02:00Z</dcterms:created>
  <dcterms:modified xsi:type="dcterms:W3CDTF">2024-02-01T12:23:00Z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4133c5-5087-4607-8934-ed2ce7741901_Enabled">
    <vt:lpwstr>true</vt:lpwstr>
  </property>
  <property fmtid="{D5CDD505-2E9C-101B-9397-08002B2CF9AE}" pid="3" name="MSIP_Label_3e4133c5-5087-4607-8934-ed2ce7741901_SetDate">
    <vt:lpwstr>2023-11-20T10:02:33Z</vt:lpwstr>
  </property>
  <property fmtid="{D5CDD505-2E9C-101B-9397-08002B2CF9AE}" pid="4" name="MSIP_Label_3e4133c5-5087-4607-8934-ed2ce7741901_Method">
    <vt:lpwstr>Standard</vt:lpwstr>
  </property>
  <property fmtid="{D5CDD505-2E9C-101B-9397-08002B2CF9AE}" pid="5" name="MSIP_Label_3e4133c5-5087-4607-8934-ed2ce7741901_Name">
    <vt:lpwstr>Protect Staff Only (2023)</vt:lpwstr>
  </property>
  <property fmtid="{D5CDD505-2E9C-101B-9397-08002B2CF9AE}" pid="6" name="MSIP_Label_3e4133c5-5087-4607-8934-ed2ce7741901_SiteId">
    <vt:lpwstr>4cad97b1-5935-4103-a866-57ad98a1517e</vt:lpwstr>
  </property>
  <property fmtid="{D5CDD505-2E9C-101B-9397-08002B2CF9AE}" pid="7" name="MSIP_Label_3e4133c5-5087-4607-8934-ed2ce7741901_ActionId">
    <vt:lpwstr>a8de1504-afc6-4692-9b62-6273bffa184b</vt:lpwstr>
  </property>
  <property fmtid="{D5CDD505-2E9C-101B-9397-08002B2CF9AE}" pid="8" name="MSIP_Label_3e4133c5-5087-4607-8934-ed2ce7741901_ContentBits">
    <vt:lpwstr>0</vt:lpwstr>
  </property>
</Properties>
</file>