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C79F9" w14:textId="775E6E40" w:rsidR="003E7F88" w:rsidRPr="00B34193" w:rsidRDefault="003E7F88" w:rsidP="003E7F88">
      <w:pPr>
        <w:pStyle w:val="IIR01DOINumber"/>
        <w:rPr>
          <w:rFonts w:cstheme="minorHAnsi"/>
        </w:rPr>
      </w:pPr>
      <w:r w:rsidRPr="00B34193">
        <w:rPr>
          <w:rFonts w:cstheme="minorHAnsi"/>
        </w:rPr>
        <w:t>DOI: 10.18462/iir.</w:t>
      </w:r>
      <w:r w:rsidRPr="00B34193">
        <w:t xml:space="preserve"> </w:t>
      </w:r>
      <w:r w:rsidRPr="00B34193">
        <w:rPr>
          <w:rStyle w:val="italic"/>
        </w:rPr>
        <w:t>10.18462/iir.icr.2023.</w:t>
      </w:r>
      <w:r w:rsidR="00E67B6A" w:rsidRPr="00B34193">
        <w:rPr>
          <w:rStyle w:val="italic"/>
        </w:rPr>
        <w:t>0</w:t>
      </w:r>
      <w:r w:rsidRPr="00B34193">
        <w:rPr>
          <w:rStyle w:val="italic"/>
        </w:rPr>
        <w:t>360</w:t>
      </w:r>
    </w:p>
    <w:p w14:paraId="5990085E" w14:textId="7EBD9059" w:rsidR="003E7F88" w:rsidRPr="00B34193" w:rsidRDefault="009410E4" w:rsidP="003E7F88">
      <w:pPr>
        <w:pStyle w:val="IIR02PaperTitle"/>
        <w:rPr>
          <w:rFonts w:cstheme="minorHAnsi"/>
        </w:rPr>
      </w:pPr>
      <w:r w:rsidRPr="00B34193">
        <w:rPr>
          <w:rFonts w:cstheme="minorHAnsi"/>
        </w:rPr>
        <w:t>Modelling energy consumption in supermarkets to reduce energy use and greenhouse gas emissions</w:t>
      </w:r>
      <w:r w:rsidR="00544094" w:rsidRPr="00B34193">
        <w:rPr>
          <w:rFonts w:cstheme="minorHAnsi"/>
        </w:rPr>
        <w:t xml:space="preserve"> using EnergyPlus</w:t>
      </w:r>
    </w:p>
    <w:p w14:paraId="726C9F7A" w14:textId="75C2A198" w:rsidR="009410E4" w:rsidRPr="00B34193" w:rsidRDefault="009410E4" w:rsidP="009410E4">
      <w:pPr>
        <w:pStyle w:val="IIR03AuthorName"/>
        <w:rPr>
          <w:rFonts w:cstheme="minorHAnsi"/>
        </w:rPr>
      </w:pPr>
      <w:r w:rsidRPr="00B34193">
        <w:rPr>
          <w:rFonts w:cstheme="minorHAnsi"/>
        </w:rPr>
        <w:t>E</w:t>
      </w:r>
      <w:r w:rsidR="00A5137D" w:rsidRPr="00B34193">
        <w:rPr>
          <w:rFonts w:cstheme="minorHAnsi"/>
        </w:rPr>
        <w:t>lias</w:t>
      </w:r>
      <w:r w:rsidRPr="00B34193">
        <w:rPr>
          <w:rFonts w:cstheme="minorHAnsi"/>
        </w:rPr>
        <w:t xml:space="preserve"> </w:t>
      </w:r>
      <w:r w:rsidR="002C2875" w:rsidRPr="00B34193">
        <w:rPr>
          <w:rFonts w:cstheme="minorHAnsi"/>
        </w:rPr>
        <w:t>EID</w:t>
      </w:r>
      <w:r w:rsidR="00482A85" w:rsidRPr="00B34193">
        <w:rPr>
          <w:rFonts w:cstheme="minorHAnsi"/>
          <w:vertAlign w:val="superscript"/>
        </w:rPr>
        <w:t>*(</w:t>
      </w:r>
      <w:r w:rsidR="00733DEC" w:rsidRPr="00B34193">
        <w:rPr>
          <w:rFonts w:cstheme="minorHAnsi"/>
          <w:vertAlign w:val="superscript"/>
        </w:rPr>
        <w:t>a</w:t>
      </w:r>
      <w:r w:rsidR="00FB61A7" w:rsidRPr="00B34193">
        <w:rPr>
          <w:rFonts w:cstheme="minorHAnsi"/>
          <w:vertAlign w:val="superscript"/>
        </w:rPr>
        <w:t>,b</w:t>
      </w:r>
      <w:r w:rsidR="00482A85" w:rsidRPr="00B34193">
        <w:rPr>
          <w:rFonts w:cstheme="minorHAnsi"/>
          <w:vertAlign w:val="superscript"/>
        </w:rPr>
        <w:t>)</w:t>
      </w:r>
      <w:r w:rsidRPr="00B34193">
        <w:rPr>
          <w:rFonts w:cstheme="minorHAnsi"/>
        </w:rPr>
        <w:t xml:space="preserve">, Alan </w:t>
      </w:r>
      <w:r w:rsidR="00EB0660" w:rsidRPr="00B34193">
        <w:rPr>
          <w:rFonts w:cstheme="minorHAnsi"/>
        </w:rPr>
        <w:t>FOSTER</w:t>
      </w:r>
      <w:r w:rsidR="00482A85" w:rsidRPr="00B34193">
        <w:rPr>
          <w:rFonts w:cstheme="minorHAnsi"/>
          <w:vertAlign w:val="superscript"/>
        </w:rPr>
        <w:t>(</w:t>
      </w:r>
      <w:r w:rsidR="00733DEC" w:rsidRPr="00B34193">
        <w:rPr>
          <w:rFonts w:cstheme="minorHAnsi"/>
          <w:vertAlign w:val="superscript"/>
        </w:rPr>
        <w:t>a</w:t>
      </w:r>
      <w:r w:rsidR="00482A85" w:rsidRPr="00B34193">
        <w:rPr>
          <w:rFonts w:cstheme="minorHAnsi"/>
          <w:vertAlign w:val="superscript"/>
        </w:rPr>
        <w:t>)</w:t>
      </w:r>
      <w:r w:rsidRPr="00B34193">
        <w:rPr>
          <w:rFonts w:cstheme="minorHAnsi"/>
        </w:rPr>
        <w:t xml:space="preserve">, Judith </w:t>
      </w:r>
      <w:r w:rsidR="002C2875" w:rsidRPr="00B34193">
        <w:rPr>
          <w:rFonts w:cstheme="minorHAnsi"/>
        </w:rPr>
        <w:t>EVANS</w:t>
      </w:r>
      <w:r w:rsidR="00482A85" w:rsidRPr="00B34193">
        <w:rPr>
          <w:rFonts w:cstheme="minorHAnsi"/>
          <w:vertAlign w:val="superscript"/>
        </w:rPr>
        <w:t>(a)</w:t>
      </w:r>
      <w:r w:rsidR="002C2875" w:rsidRPr="00B34193">
        <w:rPr>
          <w:rFonts w:cstheme="minorHAnsi"/>
        </w:rPr>
        <w:t>, Denis LEDUCQ</w:t>
      </w:r>
      <w:r w:rsidR="00482A85" w:rsidRPr="00B34193">
        <w:rPr>
          <w:rFonts w:cstheme="minorHAnsi"/>
          <w:vertAlign w:val="superscript"/>
        </w:rPr>
        <w:t>(</w:t>
      </w:r>
      <w:r w:rsidR="00896299" w:rsidRPr="00B34193">
        <w:rPr>
          <w:rFonts w:cstheme="minorHAnsi"/>
          <w:vertAlign w:val="superscript"/>
        </w:rPr>
        <w:t>b</w:t>
      </w:r>
      <w:r w:rsidR="00482A85" w:rsidRPr="00B34193">
        <w:rPr>
          <w:rFonts w:cstheme="minorHAnsi"/>
          <w:vertAlign w:val="superscript"/>
        </w:rPr>
        <w:t>)</w:t>
      </w:r>
      <w:r w:rsidR="00EB0660" w:rsidRPr="00B34193">
        <w:rPr>
          <w:rFonts w:cstheme="minorHAnsi"/>
        </w:rPr>
        <w:t>,</w:t>
      </w:r>
      <w:r w:rsidRPr="00B34193">
        <w:rPr>
          <w:rFonts w:cstheme="minorHAnsi"/>
        </w:rPr>
        <w:t xml:space="preserve"> </w:t>
      </w:r>
      <w:r w:rsidR="00EB0660" w:rsidRPr="00B34193">
        <w:rPr>
          <w:rFonts w:cstheme="minorHAnsi"/>
        </w:rPr>
        <w:t>Fatou</w:t>
      </w:r>
      <w:r w:rsidR="00293A64" w:rsidRPr="00B34193">
        <w:rPr>
          <w:rFonts w:cstheme="minorHAnsi"/>
        </w:rPr>
        <w:t>-</w:t>
      </w:r>
      <w:r w:rsidR="00EB0660" w:rsidRPr="00B34193">
        <w:rPr>
          <w:rFonts w:cstheme="minorHAnsi"/>
        </w:rPr>
        <w:t>Toutie NDOYE</w:t>
      </w:r>
      <w:r w:rsidR="00482A85" w:rsidRPr="00B34193">
        <w:rPr>
          <w:rFonts w:cstheme="minorHAnsi"/>
          <w:vertAlign w:val="superscript"/>
        </w:rPr>
        <w:t>(b)</w:t>
      </w:r>
      <w:r w:rsidR="00EB0660" w:rsidRPr="00B34193">
        <w:rPr>
          <w:rFonts w:cstheme="minorHAnsi"/>
        </w:rPr>
        <w:t xml:space="preserve"> and Graciela</w:t>
      </w:r>
      <w:r w:rsidRPr="00B34193">
        <w:rPr>
          <w:rFonts w:cstheme="minorHAnsi"/>
        </w:rPr>
        <w:t xml:space="preserve"> </w:t>
      </w:r>
      <w:r w:rsidR="00843570" w:rsidRPr="00B34193">
        <w:rPr>
          <w:rFonts w:cstheme="minorHAnsi"/>
        </w:rPr>
        <w:t>ALVAREZ</w:t>
      </w:r>
      <w:r w:rsidR="00482A85" w:rsidRPr="00B34193">
        <w:rPr>
          <w:rFonts w:cstheme="minorHAnsi"/>
          <w:vertAlign w:val="superscript"/>
        </w:rPr>
        <w:t>(b)</w:t>
      </w:r>
    </w:p>
    <w:p w14:paraId="14A1A901" w14:textId="4A83002E" w:rsidR="003E7F88" w:rsidRPr="00B34193" w:rsidRDefault="003E7F88" w:rsidP="00733DEC">
      <w:pPr>
        <w:pStyle w:val="IIR03AuthorName"/>
        <w:numPr>
          <w:ilvl w:val="0"/>
          <w:numId w:val="33"/>
        </w:numPr>
        <w:rPr>
          <w:rFonts w:cstheme="minorHAnsi"/>
          <w:b w:val="0"/>
          <w:bCs/>
          <w:sz w:val="22"/>
        </w:rPr>
      </w:pPr>
      <w:r w:rsidRPr="00B34193">
        <w:rPr>
          <w:rFonts w:cstheme="minorHAnsi"/>
          <w:b w:val="0"/>
          <w:bCs/>
          <w:sz w:val="22"/>
        </w:rPr>
        <w:t>London South Bank University, Bristol, BS40 5DU</w:t>
      </w:r>
      <w:r w:rsidR="00F276E0" w:rsidRPr="00B34193">
        <w:rPr>
          <w:rFonts w:cstheme="minorHAnsi"/>
          <w:b w:val="0"/>
          <w:bCs/>
          <w:sz w:val="22"/>
        </w:rPr>
        <w:t>,</w:t>
      </w:r>
      <w:r w:rsidRPr="00B34193">
        <w:rPr>
          <w:rFonts w:cstheme="minorHAnsi"/>
          <w:b w:val="0"/>
          <w:bCs/>
          <w:sz w:val="22"/>
        </w:rPr>
        <w:t xml:space="preserve"> UK, </w:t>
      </w:r>
      <w:hyperlink r:id="rId11" w:history="1">
        <w:r w:rsidR="00733DEC" w:rsidRPr="00B34193">
          <w:rPr>
            <w:rStyle w:val="Hyperlink"/>
            <w:rFonts w:cstheme="minorHAnsi"/>
            <w:b w:val="0"/>
            <w:bCs/>
            <w:sz w:val="22"/>
          </w:rPr>
          <w:t>eide@lsbu.ac.uk</w:t>
        </w:r>
      </w:hyperlink>
      <w:r w:rsidR="00F929B0" w:rsidRPr="00B34193">
        <w:rPr>
          <w:rFonts w:cstheme="minorHAnsi"/>
          <w:b w:val="0"/>
          <w:bCs/>
          <w:sz w:val="22"/>
        </w:rPr>
        <w:t>*</w:t>
      </w:r>
    </w:p>
    <w:p w14:paraId="18B6009A" w14:textId="1A1E3CE0" w:rsidR="00733DEC" w:rsidRPr="007B0C03" w:rsidRDefault="00896299" w:rsidP="00EF580A">
      <w:pPr>
        <w:pStyle w:val="IIR05InstitutionAffiliations"/>
        <w:rPr>
          <w:lang w:val="fr-FR"/>
        </w:rPr>
      </w:pPr>
      <w:r w:rsidRPr="007B0C03">
        <w:rPr>
          <w:lang w:val="fr-FR"/>
        </w:rPr>
        <w:t>Université Paris-Saclay, INRAE, FRISE, 92761, Antony, France</w:t>
      </w:r>
    </w:p>
    <w:p w14:paraId="65181BD9" w14:textId="0AEFCC57" w:rsidR="00B605CB" w:rsidRPr="00B34193" w:rsidRDefault="00B605CB" w:rsidP="00BF5A06">
      <w:pPr>
        <w:pStyle w:val="IIR06AbstractTitle"/>
      </w:pPr>
      <w:r w:rsidRPr="00B34193">
        <w:t>ABSTRACT</w:t>
      </w:r>
    </w:p>
    <w:p w14:paraId="72A7B6CF" w14:textId="7AB8A2AB" w:rsidR="00B1643D" w:rsidRPr="00B34193" w:rsidRDefault="00B1643D" w:rsidP="00B1643D">
      <w:pPr>
        <w:pStyle w:val="NormalWeb"/>
        <w:spacing w:before="0" w:beforeAutospacing="0" w:after="0" w:afterAutospacing="0"/>
        <w:jc w:val="both"/>
        <w:rPr>
          <w:rFonts w:asciiTheme="minorHAnsi" w:hAnsiTheme="minorHAnsi" w:cstheme="minorBidi"/>
          <w:sz w:val="22"/>
          <w:szCs w:val="22"/>
          <w:lang w:val="en-GB"/>
        </w:rPr>
      </w:pPr>
      <w:r w:rsidRPr="4EB45F9F">
        <w:rPr>
          <w:rFonts w:asciiTheme="minorHAnsi" w:hAnsiTheme="minorHAnsi" w:cstheme="minorBidi"/>
          <w:sz w:val="22"/>
          <w:szCs w:val="22"/>
          <w:lang w:val="en-GB"/>
        </w:rPr>
        <w:t xml:space="preserve">New refrigeration system configurations and other innovating technologies in retail need to be considered to reduce energy use and greenhouse gas emissions. </w:t>
      </w:r>
      <w:r w:rsidR="00B354EB" w:rsidRPr="4EB45F9F">
        <w:rPr>
          <w:rFonts w:asciiTheme="minorHAnsi" w:hAnsiTheme="minorHAnsi" w:cstheme="minorBidi"/>
          <w:sz w:val="22"/>
          <w:szCs w:val="22"/>
          <w:lang w:val="en-GB"/>
        </w:rPr>
        <w:t>In supermarkets</w:t>
      </w:r>
      <w:r w:rsidR="007B0C03" w:rsidRPr="4EB45F9F">
        <w:rPr>
          <w:rFonts w:asciiTheme="minorHAnsi" w:hAnsiTheme="minorHAnsi" w:cstheme="minorBidi"/>
          <w:sz w:val="22"/>
          <w:szCs w:val="22"/>
          <w:lang w:val="en-GB"/>
        </w:rPr>
        <w:t>,</w:t>
      </w:r>
      <w:r w:rsidR="00B354EB" w:rsidRPr="4EB45F9F">
        <w:rPr>
          <w:rFonts w:asciiTheme="minorHAnsi" w:hAnsiTheme="minorHAnsi" w:cstheme="minorBidi"/>
          <w:sz w:val="22"/>
          <w:szCs w:val="22"/>
          <w:lang w:val="en-GB"/>
        </w:rPr>
        <w:t xml:space="preserve"> </w:t>
      </w:r>
      <w:r w:rsidR="000F0B3E" w:rsidRPr="4EB45F9F">
        <w:rPr>
          <w:rFonts w:asciiTheme="minorHAnsi" w:hAnsiTheme="minorHAnsi" w:cstheme="minorBidi"/>
          <w:sz w:val="22"/>
          <w:szCs w:val="22"/>
          <w:lang w:val="en-GB"/>
        </w:rPr>
        <w:t>there is a strong interaction</w:t>
      </w:r>
      <w:r w:rsidR="00CC6D1B" w:rsidRPr="4EB45F9F">
        <w:rPr>
          <w:rFonts w:asciiTheme="minorHAnsi" w:hAnsiTheme="minorHAnsi" w:cstheme="minorBidi"/>
          <w:sz w:val="22"/>
          <w:szCs w:val="22"/>
          <w:lang w:val="en-GB"/>
        </w:rPr>
        <w:t xml:space="preserve"> </w:t>
      </w:r>
      <w:r w:rsidR="000F0B3E" w:rsidRPr="4EB45F9F">
        <w:rPr>
          <w:rFonts w:asciiTheme="minorHAnsi" w:hAnsiTheme="minorHAnsi" w:cstheme="minorBidi"/>
          <w:sz w:val="22"/>
          <w:szCs w:val="22"/>
          <w:lang w:val="en-GB"/>
        </w:rPr>
        <w:t xml:space="preserve">between </w:t>
      </w:r>
      <w:r w:rsidR="00CC6D1B" w:rsidRPr="4EB45F9F">
        <w:rPr>
          <w:rFonts w:asciiTheme="minorHAnsi" w:hAnsiTheme="minorHAnsi" w:cstheme="minorBidi"/>
          <w:sz w:val="22"/>
          <w:szCs w:val="22"/>
          <w:lang w:val="en-GB"/>
        </w:rPr>
        <w:t>r</w:t>
      </w:r>
      <w:r w:rsidRPr="4EB45F9F">
        <w:rPr>
          <w:rFonts w:asciiTheme="minorHAnsi" w:hAnsiTheme="minorHAnsi" w:cstheme="minorBidi"/>
          <w:sz w:val="22"/>
          <w:szCs w:val="22"/>
          <w:lang w:val="en-GB"/>
        </w:rPr>
        <w:t xml:space="preserve">efrigerated </w:t>
      </w:r>
      <w:r w:rsidR="00CC6D1B" w:rsidRPr="4EB45F9F">
        <w:rPr>
          <w:rFonts w:asciiTheme="minorHAnsi" w:hAnsiTheme="minorHAnsi" w:cstheme="minorBidi"/>
          <w:sz w:val="22"/>
          <w:szCs w:val="22"/>
          <w:lang w:val="en-GB"/>
        </w:rPr>
        <w:t xml:space="preserve">display </w:t>
      </w:r>
      <w:r w:rsidRPr="4EB45F9F">
        <w:rPr>
          <w:rFonts w:asciiTheme="minorHAnsi" w:hAnsiTheme="minorHAnsi" w:cstheme="minorBidi"/>
          <w:sz w:val="22"/>
          <w:szCs w:val="22"/>
          <w:lang w:val="en-GB"/>
        </w:rPr>
        <w:t>cases</w:t>
      </w:r>
      <w:r w:rsidR="00CC6D1B" w:rsidRPr="4EB45F9F">
        <w:rPr>
          <w:rFonts w:asciiTheme="minorHAnsi" w:hAnsiTheme="minorHAnsi" w:cstheme="minorBidi"/>
          <w:sz w:val="22"/>
          <w:szCs w:val="22"/>
          <w:lang w:val="en-GB"/>
        </w:rPr>
        <w:t>, supermarket structure, internal machiner</w:t>
      </w:r>
      <w:r w:rsidR="00650E25" w:rsidRPr="4EB45F9F">
        <w:rPr>
          <w:rFonts w:asciiTheme="minorHAnsi" w:hAnsiTheme="minorHAnsi" w:cstheme="minorBidi"/>
          <w:sz w:val="22"/>
          <w:szCs w:val="22"/>
          <w:lang w:val="en-GB"/>
        </w:rPr>
        <w:t>y</w:t>
      </w:r>
      <w:r w:rsidR="003078FE" w:rsidRPr="4EB45F9F">
        <w:rPr>
          <w:rFonts w:asciiTheme="minorHAnsi" w:hAnsiTheme="minorHAnsi" w:cstheme="minorBidi"/>
          <w:sz w:val="22"/>
          <w:szCs w:val="22"/>
          <w:lang w:val="en-GB"/>
        </w:rPr>
        <w:t>, customers</w:t>
      </w:r>
      <w:r w:rsidR="00107E9F" w:rsidRPr="4EB45F9F">
        <w:rPr>
          <w:rFonts w:asciiTheme="minorHAnsi" w:hAnsiTheme="minorHAnsi" w:cstheme="minorBidi"/>
          <w:sz w:val="22"/>
          <w:szCs w:val="22"/>
          <w:lang w:val="en-GB"/>
        </w:rPr>
        <w:t>,</w:t>
      </w:r>
      <w:r w:rsidR="00650E25" w:rsidRPr="4EB45F9F">
        <w:rPr>
          <w:rFonts w:asciiTheme="minorHAnsi" w:hAnsiTheme="minorHAnsi" w:cstheme="minorBidi"/>
          <w:sz w:val="22"/>
          <w:szCs w:val="22"/>
          <w:lang w:val="en-GB"/>
        </w:rPr>
        <w:t xml:space="preserve"> and </w:t>
      </w:r>
      <w:r w:rsidRPr="4EB45F9F">
        <w:rPr>
          <w:rFonts w:asciiTheme="minorHAnsi" w:hAnsiTheme="minorHAnsi" w:cstheme="minorBidi"/>
          <w:sz w:val="22"/>
          <w:szCs w:val="22"/>
          <w:lang w:val="en-GB"/>
        </w:rPr>
        <w:t xml:space="preserve">the </w:t>
      </w:r>
      <w:r w:rsidR="00650E25" w:rsidRPr="4EB45F9F">
        <w:rPr>
          <w:rFonts w:asciiTheme="minorHAnsi" w:hAnsiTheme="minorHAnsi" w:cstheme="minorBidi"/>
          <w:sz w:val="22"/>
          <w:szCs w:val="22"/>
          <w:lang w:val="en-GB"/>
        </w:rPr>
        <w:t>store</w:t>
      </w:r>
      <w:r w:rsidR="008F60CF">
        <w:rPr>
          <w:rFonts w:asciiTheme="minorHAnsi" w:hAnsiTheme="minorHAnsi" w:cstheme="minorBidi"/>
          <w:sz w:val="22"/>
          <w:szCs w:val="22"/>
          <w:lang w:val="en-GB"/>
        </w:rPr>
        <w:t>’s</w:t>
      </w:r>
      <w:r w:rsidR="00650E25" w:rsidRPr="4EB45F9F">
        <w:rPr>
          <w:rFonts w:asciiTheme="minorHAnsi" w:hAnsiTheme="minorHAnsi" w:cstheme="minorBidi"/>
          <w:sz w:val="22"/>
          <w:szCs w:val="22"/>
          <w:lang w:val="en-GB"/>
        </w:rPr>
        <w:t xml:space="preserve"> </w:t>
      </w:r>
      <w:r w:rsidRPr="4EB45F9F">
        <w:rPr>
          <w:rFonts w:asciiTheme="minorHAnsi" w:hAnsiTheme="minorHAnsi" w:cstheme="minorBidi"/>
          <w:sz w:val="22"/>
          <w:szCs w:val="22"/>
          <w:lang w:val="en-GB"/>
        </w:rPr>
        <w:t xml:space="preserve">HVAC system. The </w:t>
      </w:r>
      <w:r w:rsidR="00AD7282" w:rsidRPr="4EB45F9F">
        <w:rPr>
          <w:rFonts w:asciiTheme="minorHAnsi" w:hAnsiTheme="minorHAnsi" w:cstheme="minorBidi"/>
          <w:sz w:val="22"/>
          <w:szCs w:val="22"/>
          <w:lang w:val="en-GB"/>
        </w:rPr>
        <w:t xml:space="preserve">impact of these interactions on the energy and carbon emissions </w:t>
      </w:r>
      <w:r w:rsidRPr="4EB45F9F">
        <w:rPr>
          <w:rFonts w:asciiTheme="minorHAnsi" w:hAnsiTheme="minorHAnsi" w:cstheme="minorBidi"/>
          <w:sz w:val="22"/>
          <w:szCs w:val="22"/>
          <w:lang w:val="en-GB"/>
        </w:rPr>
        <w:t xml:space="preserve">of </w:t>
      </w:r>
      <w:r w:rsidR="00AD7282" w:rsidRPr="4EB45F9F">
        <w:rPr>
          <w:rFonts w:asciiTheme="minorHAnsi" w:hAnsiTheme="minorHAnsi" w:cstheme="minorBidi"/>
          <w:sz w:val="22"/>
          <w:szCs w:val="22"/>
          <w:lang w:val="en-GB"/>
        </w:rPr>
        <w:t xml:space="preserve">a </w:t>
      </w:r>
      <w:r w:rsidR="00C163CC" w:rsidRPr="4EB45F9F">
        <w:rPr>
          <w:rFonts w:asciiTheme="minorHAnsi" w:hAnsiTheme="minorHAnsi" w:cstheme="minorBidi"/>
          <w:sz w:val="22"/>
          <w:szCs w:val="22"/>
          <w:lang w:val="en-GB"/>
        </w:rPr>
        <w:t>medium sized</w:t>
      </w:r>
      <w:r w:rsidR="00AD7282" w:rsidRPr="4EB45F9F">
        <w:rPr>
          <w:rFonts w:asciiTheme="minorHAnsi" w:hAnsiTheme="minorHAnsi" w:cstheme="minorBidi"/>
          <w:sz w:val="22"/>
          <w:szCs w:val="22"/>
          <w:lang w:val="en-GB"/>
        </w:rPr>
        <w:t xml:space="preserve"> supermarket in Paris </w:t>
      </w:r>
      <w:r w:rsidR="002F44C1" w:rsidRPr="4EB45F9F">
        <w:rPr>
          <w:rFonts w:asciiTheme="minorHAnsi" w:hAnsiTheme="minorHAnsi" w:cstheme="minorBidi"/>
          <w:sz w:val="22"/>
          <w:szCs w:val="22"/>
          <w:lang w:val="en-GB"/>
        </w:rPr>
        <w:t xml:space="preserve">was </w:t>
      </w:r>
      <w:r w:rsidRPr="4EB45F9F">
        <w:rPr>
          <w:rFonts w:asciiTheme="minorHAnsi" w:hAnsiTheme="minorHAnsi" w:cstheme="minorBidi"/>
          <w:sz w:val="22"/>
          <w:szCs w:val="22"/>
          <w:lang w:val="en-GB"/>
        </w:rPr>
        <w:t xml:space="preserve">modelled using EnergyPlus™. The results </w:t>
      </w:r>
      <w:r w:rsidR="0027255F" w:rsidRPr="4EB45F9F">
        <w:rPr>
          <w:rFonts w:asciiTheme="minorHAnsi" w:hAnsiTheme="minorHAnsi" w:cstheme="minorBidi"/>
          <w:sz w:val="22"/>
          <w:szCs w:val="22"/>
          <w:lang w:val="en-GB"/>
        </w:rPr>
        <w:t xml:space="preserve">were calibrated against a typical UK store and </w:t>
      </w:r>
      <w:r w:rsidR="005A4122" w:rsidRPr="4EB45F9F">
        <w:rPr>
          <w:rFonts w:asciiTheme="minorHAnsi" w:hAnsiTheme="minorHAnsi" w:cstheme="minorBidi"/>
          <w:sz w:val="22"/>
          <w:szCs w:val="22"/>
          <w:lang w:val="en-GB"/>
        </w:rPr>
        <w:t xml:space="preserve">validated </w:t>
      </w:r>
      <w:r w:rsidR="0027255F" w:rsidRPr="4EB45F9F">
        <w:rPr>
          <w:rFonts w:asciiTheme="minorHAnsi" w:hAnsiTheme="minorHAnsi" w:cstheme="minorBidi"/>
          <w:sz w:val="22"/>
          <w:szCs w:val="22"/>
          <w:lang w:val="en-GB"/>
        </w:rPr>
        <w:t xml:space="preserve">for </w:t>
      </w:r>
      <w:r w:rsidR="003A6D98" w:rsidRPr="4EB45F9F">
        <w:rPr>
          <w:rFonts w:asciiTheme="minorHAnsi" w:hAnsiTheme="minorHAnsi" w:cstheme="minorBidi"/>
          <w:sz w:val="22"/>
          <w:szCs w:val="22"/>
          <w:lang w:val="en-GB"/>
        </w:rPr>
        <w:t xml:space="preserve">the French </w:t>
      </w:r>
      <w:r w:rsidR="00586FF8" w:rsidRPr="4EB45F9F">
        <w:rPr>
          <w:rFonts w:asciiTheme="minorHAnsi" w:hAnsiTheme="minorHAnsi" w:cstheme="minorBidi"/>
          <w:sz w:val="22"/>
          <w:szCs w:val="22"/>
          <w:lang w:val="en-GB"/>
        </w:rPr>
        <w:t xml:space="preserve">store. The </w:t>
      </w:r>
      <w:r w:rsidR="00AB04A4">
        <w:rPr>
          <w:rFonts w:asciiTheme="minorHAnsi" w:hAnsiTheme="minorHAnsi" w:cstheme="minorBidi"/>
          <w:sz w:val="22"/>
          <w:szCs w:val="22"/>
          <w:lang w:val="en-GB"/>
        </w:rPr>
        <w:t>effects</w:t>
      </w:r>
      <w:r w:rsidR="00586FF8" w:rsidRPr="4EB45F9F">
        <w:rPr>
          <w:rFonts w:asciiTheme="minorHAnsi" w:hAnsiTheme="minorHAnsi" w:cstheme="minorBidi"/>
          <w:sz w:val="22"/>
          <w:szCs w:val="22"/>
          <w:lang w:val="en-GB"/>
        </w:rPr>
        <w:t xml:space="preserve"> of </w:t>
      </w:r>
      <w:r w:rsidR="00CC3303" w:rsidRPr="4EB45F9F">
        <w:rPr>
          <w:rFonts w:asciiTheme="minorHAnsi" w:hAnsiTheme="minorHAnsi" w:cstheme="minorBidi"/>
          <w:sz w:val="22"/>
          <w:szCs w:val="22"/>
          <w:lang w:val="en-GB"/>
        </w:rPr>
        <w:t xml:space="preserve">applying the </w:t>
      </w:r>
      <w:r w:rsidR="009D422E" w:rsidRPr="4EB45F9F">
        <w:rPr>
          <w:rFonts w:asciiTheme="minorHAnsi" w:hAnsiTheme="minorHAnsi" w:cstheme="minorBidi"/>
          <w:sz w:val="22"/>
          <w:szCs w:val="22"/>
          <w:lang w:val="en-GB"/>
        </w:rPr>
        <w:t xml:space="preserve">technologies identified to have the greatest </w:t>
      </w:r>
      <w:r w:rsidR="00FD2E22" w:rsidRPr="4EB45F9F">
        <w:rPr>
          <w:rFonts w:asciiTheme="minorHAnsi" w:hAnsiTheme="minorHAnsi" w:cstheme="minorBidi"/>
          <w:sz w:val="22"/>
          <w:szCs w:val="22"/>
          <w:lang w:val="en-GB"/>
        </w:rPr>
        <w:t>potential</w:t>
      </w:r>
      <w:r w:rsidR="009D422E" w:rsidRPr="4EB45F9F">
        <w:rPr>
          <w:rFonts w:asciiTheme="minorHAnsi" w:hAnsiTheme="minorHAnsi" w:cstheme="minorBidi"/>
          <w:sz w:val="22"/>
          <w:szCs w:val="22"/>
          <w:lang w:val="en-GB"/>
        </w:rPr>
        <w:t xml:space="preserve"> to </w:t>
      </w:r>
      <w:r w:rsidR="00FD2E22" w:rsidRPr="4EB45F9F">
        <w:rPr>
          <w:rFonts w:asciiTheme="minorHAnsi" w:hAnsiTheme="minorHAnsi" w:cstheme="minorBidi"/>
          <w:sz w:val="22"/>
          <w:szCs w:val="22"/>
          <w:lang w:val="en-GB"/>
        </w:rPr>
        <w:t>reduce</w:t>
      </w:r>
      <w:r w:rsidR="002B3106" w:rsidRPr="4EB45F9F">
        <w:rPr>
          <w:rFonts w:asciiTheme="minorHAnsi" w:hAnsiTheme="minorHAnsi" w:cstheme="minorBidi"/>
          <w:sz w:val="22"/>
          <w:szCs w:val="22"/>
          <w:lang w:val="en-GB"/>
        </w:rPr>
        <w:t xml:space="preserve"> carbon</w:t>
      </w:r>
      <w:r w:rsidR="00586FF8" w:rsidRPr="4EB45F9F">
        <w:rPr>
          <w:rFonts w:asciiTheme="minorHAnsi" w:hAnsiTheme="minorHAnsi" w:cstheme="minorBidi"/>
          <w:sz w:val="22"/>
          <w:szCs w:val="22"/>
          <w:lang w:val="en-GB"/>
        </w:rPr>
        <w:t xml:space="preserve"> </w:t>
      </w:r>
      <w:r w:rsidR="00FD2E22" w:rsidRPr="4EB45F9F">
        <w:rPr>
          <w:rFonts w:asciiTheme="minorHAnsi" w:hAnsiTheme="minorHAnsi" w:cstheme="minorBidi"/>
          <w:sz w:val="22"/>
          <w:szCs w:val="22"/>
          <w:lang w:val="en-GB"/>
        </w:rPr>
        <w:t>emissions</w:t>
      </w:r>
      <w:r w:rsidR="002B3106" w:rsidRPr="4EB45F9F">
        <w:rPr>
          <w:rFonts w:asciiTheme="minorHAnsi" w:hAnsiTheme="minorHAnsi" w:cstheme="minorBidi"/>
          <w:sz w:val="22"/>
          <w:szCs w:val="22"/>
          <w:lang w:val="en-GB"/>
        </w:rPr>
        <w:t xml:space="preserve"> (changing the </w:t>
      </w:r>
      <w:r w:rsidR="00C163CC" w:rsidRPr="4EB45F9F">
        <w:rPr>
          <w:rFonts w:asciiTheme="minorHAnsi" w:hAnsiTheme="minorHAnsi" w:cstheme="minorBidi"/>
          <w:sz w:val="22"/>
          <w:szCs w:val="22"/>
          <w:lang w:val="en-GB"/>
        </w:rPr>
        <w:t>refrigerant</w:t>
      </w:r>
      <w:r w:rsidR="002B3106" w:rsidRPr="4EB45F9F">
        <w:rPr>
          <w:rFonts w:asciiTheme="minorHAnsi" w:hAnsiTheme="minorHAnsi" w:cstheme="minorBidi"/>
          <w:sz w:val="22"/>
          <w:szCs w:val="22"/>
          <w:lang w:val="en-GB"/>
        </w:rPr>
        <w:t xml:space="preserve"> to R7</w:t>
      </w:r>
      <w:r w:rsidR="005F2F97" w:rsidRPr="4EB45F9F">
        <w:rPr>
          <w:rFonts w:asciiTheme="minorHAnsi" w:hAnsiTheme="minorHAnsi" w:cstheme="minorBidi"/>
          <w:sz w:val="22"/>
          <w:szCs w:val="22"/>
          <w:lang w:val="en-GB"/>
        </w:rPr>
        <w:t>44</w:t>
      </w:r>
      <w:r w:rsidR="07B66B5E" w:rsidRPr="4EB45F9F">
        <w:rPr>
          <w:rFonts w:asciiTheme="minorHAnsi" w:hAnsiTheme="minorHAnsi" w:cstheme="minorBidi"/>
          <w:sz w:val="22"/>
          <w:szCs w:val="22"/>
          <w:lang w:val="en-GB"/>
        </w:rPr>
        <w:t>, changing from gas to electrical heating</w:t>
      </w:r>
      <w:r w:rsidR="005F2F97" w:rsidRPr="4EB45F9F">
        <w:rPr>
          <w:rFonts w:asciiTheme="minorHAnsi" w:hAnsiTheme="minorHAnsi" w:cstheme="minorBidi"/>
          <w:sz w:val="22"/>
          <w:szCs w:val="22"/>
          <w:lang w:val="en-GB"/>
        </w:rPr>
        <w:t xml:space="preserve"> and </w:t>
      </w:r>
      <w:r w:rsidR="007A5FDE" w:rsidRPr="4EB45F9F">
        <w:rPr>
          <w:rFonts w:asciiTheme="minorHAnsi" w:hAnsiTheme="minorHAnsi" w:cstheme="minorBidi"/>
          <w:sz w:val="22"/>
          <w:szCs w:val="22"/>
          <w:lang w:val="en-GB"/>
        </w:rPr>
        <w:t>adding</w:t>
      </w:r>
      <w:r w:rsidR="005F2F97" w:rsidRPr="4EB45F9F">
        <w:rPr>
          <w:rFonts w:asciiTheme="minorHAnsi" w:hAnsiTheme="minorHAnsi" w:cstheme="minorBidi"/>
          <w:sz w:val="22"/>
          <w:szCs w:val="22"/>
          <w:lang w:val="en-GB"/>
        </w:rPr>
        <w:t xml:space="preserve"> doors to </w:t>
      </w:r>
      <w:r w:rsidR="007A5FDE" w:rsidRPr="4EB45F9F">
        <w:rPr>
          <w:rFonts w:asciiTheme="minorHAnsi" w:hAnsiTheme="minorHAnsi" w:cstheme="minorBidi"/>
          <w:sz w:val="22"/>
          <w:szCs w:val="22"/>
          <w:lang w:val="en-GB"/>
        </w:rPr>
        <w:t>chilled</w:t>
      </w:r>
      <w:r w:rsidR="005F2F97" w:rsidRPr="4EB45F9F">
        <w:rPr>
          <w:rFonts w:asciiTheme="minorHAnsi" w:hAnsiTheme="minorHAnsi" w:cstheme="minorBidi"/>
          <w:sz w:val="22"/>
          <w:szCs w:val="22"/>
          <w:lang w:val="en-GB"/>
        </w:rPr>
        <w:t xml:space="preserve"> cabinets) </w:t>
      </w:r>
      <w:r w:rsidR="007A5FDE" w:rsidRPr="4EB45F9F">
        <w:rPr>
          <w:rFonts w:asciiTheme="minorHAnsi" w:hAnsiTheme="minorHAnsi" w:cstheme="minorBidi"/>
          <w:sz w:val="22"/>
          <w:szCs w:val="22"/>
          <w:lang w:val="en-GB"/>
        </w:rPr>
        <w:t>were</w:t>
      </w:r>
      <w:r w:rsidR="005F2F97" w:rsidRPr="4EB45F9F">
        <w:rPr>
          <w:rFonts w:asciiTheme="minorHAnsi" w:hAnsiTheme="minorHAnsi" w:cstheme="minorBidi"/>
          <w:sz w:val="22"/>
          <w:szCs w:val="22"/>
          <w:lang w:val="en-GB"/>
        </w:rPr>
        <w:t xml:space="preserve"> modelled. </w:t>
      </w:r>
      <w:r w:rsidR="00CF1E2D" w:rsidRPr="4EB45F9F">
        <w:rPr>
          <w:rFonts w:asciiTheme="minorHAnsi" w:hAnsiTheme="minorHAnsi" w:cstheme="minorBidi"/>
          <w:sz w:val="22"/>
          <w:szCs w:val="22"/>
          <w:lang w:val="en-GB"/>
        </w:rPr>
        <w:t xml:space="preserve">The impact of </w:t>
      </w:r>
      <w:r w:rsidR="007A5FDE" w:rsidRPr="4EB45F9F">
        <w:rPr>
          <w:rFonts w:asciiTheme="minorHAnsi" w:hAnsiTheme="minorHAnsi" w:cstheme="minorBidi"/>
          <w:sz w:val="22"/>
          <w:szCs w:val="22"/>
          <w:lang w:val="en-GB"/>
        </w:rPr>
        <w:t>climate</w:t>
      </w:r>
      <w:r w:rsidR="00CF1E2D" w:rsidRPr="4EB45F9F">
        <w:rPr>
          <w:rFonts w:asciiTheme="minorHAnsi" w:hAnsiTheme="minorHAnsi" w:cstheme="minorBidi"/>
          <w:sz w:val="22"/>
          <w:szCs w:val="22"/>
          <w:lang w:val="en-GB"/>
        </w:rPr>
        <w:t xml:space="preserve"> change </w:t>
      </w:r>
      <w:r w:rsidR="006A67FC" w:rsidRPr="4EB45F9F">
        <w:rPr>
          <w:rFonts w:asciiTheme="minorHAnsi" w:hAnsiTheme="minorHAnsi" w:cstheme="minorBidi"/>
          <w:sz w:val="22"/>
          <w:szCs w:val="22"/>
          <w:lang w:val="en-GB"/>
        </w:rPr>
        <w:t xml:space="preserve">on ambient temperature and the </w:t>
      </w:r>
      <w:r w:rsidR="00337A68" w:rsidRPr="4EB45F9F">
        <w:rPr>
          <w:rFonts w:asciiTheme="minorHAnsi" w:hAnsiTheme="minorHAnsi" w:cstheme="minorBidi"/>
          <w:sz w:val="22"/>
          <w:szCs w:val="22"/>
          <w:lang w:val="en-GB"/>
        </w:rPr>
        <w:t xml:space="preserve">impact of changes to the grid conversion factor were </w:t>
      </w:r>
      <w:r w:rsidR="001802F2" w:rsidRPr="4EB45F9F">
        <w:rPr>
          <w:rFonts w:asciiTheme="minorHAnsi" w:hAnsiTheme="minorHAnsi" w:cstheme="minorBidi"/>
          <w:sz w:val="22"/>
          <w:szCs w:val="22"/>
          <w:lang w:val="en-GB"/>
        </w:rPr>
        <w:t>predicted</w:t>
      </w:r>
      <w:r w:rsidR="00337A68" w:rsidRPr="4EB45F9F">
        <w:rPr>
          <w:rFonts w:asciiTheme="minorHAnsi" w:hAnsiTheme="minorHAnsi" w:cstheme="minorBidi"/>
          <w:sz w:val="22"/>
          <w:szCs w:val="22"/>
          <w:lang w:val="en-GB"/>
        </w:rPr>
        <w:t xml:space="preserve"> for </w:t>
      </w:r>
      <w:r w:rsidR="1456833C" w:rsidRPr="4EB45F9F">
        <w:rPr>
          <w:rFonts w:asciiTheme="minorHAnsi" w:hAnsiTheme="minorHAnsi" w:cstheme="minorBidi"/>
          <w:sz w:val="22"/>
          <w:szCs w:val="22"/>
          <w:lang w:val="en-GB"/>
        </w:rPr>
        <w:t>the</w:t>
      </w:r>
      <w:r w:rsidR="00337A68" w:rsidRPr="4EB45F9F">
        <w:rPr>
          <w:rFonts w:asciiTheme="minorHAnsi" w:hAnsiTheme="minorHAnsi" w:cstheme="minorBidi"/>
          <w:sz w:val="22"/>
          <w:szCs w:val="22"/>
          <w:lang w:val="en-GB"/>
        </w:rPr>
        <w:t xml:space="preserve"> store </w:t>
      </w:r>
      <w:r w:rsidR="00643EEE" w:rsidRPr="4EB45F9F">
        <w:rPr>
          <w:rFonts w:asciiTheme="minorHAnsi" w:hAnsiTheme="minorHAnsi" w:cstheme="minorBidi"/>
          <w:sz w:val="22"/>
          <w:szCs w:val="22"/>
          <w:lang w:val="en-GB"/>
        </w:rPr>
        <w:t xml:space="preserve">in Paris </w:t>
      </w:r>
      <w:r w:rsidR="00831BF9" w:rsidRPr="4EB45F9F">
        <w:rPr>
          <w:rFonts w:asciiTheme="minorHAnsi" w:hAnsiTheme="minorHAnsi" w:cstheme="minorBidi"/>
          <w:sz w:val="22"/>
          <w:szCs w:val="22"/>
          <w:lang w:val="en-GB"/>
        </w:rPr>
        <w:t>from 2020 to 2050.</w:t>
      </w:r>
    </w:p>
    <w:p w14:paraId="2F3DECE1" w14:textId="77777777" w:rsidR="00B1643D" w:rsidRPr="00B34193" w:rsidRDefault="00B1643D" w:rsidP="00B1643D">
      <w:pPr>
        <w:pStyle w:val="NormalWeb"/>
        <w:spacing w:before="0" w:beforeAutospacing="0" w:after="0" w:afterAutospacing="0"/>
        <w:jc w:val="both"/>
        <w:rPr>
          <w:rFonts w:asciiTheme="minorHAnsi" w:hAnsiTheme="minorHAnsi" w:cstheme="minorHAnsi"/>
          <w:sz w:val="22"/>
          <w:szCs w:val="22"/>
          <w:lang w:val="en-GB"/>
        </w:rPr>
      </w:pPr>
    </w:p>
    <w:p w14:paraId="306F9087" w14:textId="0BAB5D7B" w:rsidR="005F28FB" w:rsidRPr="00B34193" w:rsidRDefault="00B605CB" w:rsidP="00D81650">
      <w:pPr>
        <w:pStyle w:val="IIR08AbstractKeywords"/>
      </w:pPr>
      <w:r w:rsidRPr="00B34193">
        <w:t xml:space="preserve">Keywords: </w:t>
      </w:r>
      <w:r w:rsidR="00B1643D" w:rsidRPr="00B34193">
        <w:t>Refrigeration system, Retail, Energy use, Greenhouse gas emissions, HVAC, EnergyPlus™</w:t>
      </w:r>
    </w:p>
    <w:p w14:paraId="059A2F57" w14:textId="14C50D51" w:rsidR="00B605CB" w:rsidRPr="00B34193" w:rsidRDefault="00B605CB" w:rsidP="00D23D23">
      <w:pPr>
        <w:pStyle w:val="IIR09Level1Headingformainsections"/>
      </w:pPr>
      <w:r w:rsidRPr="00B34193">
        <w:t>INTRODUCTION</w:t>
      </w:r>
    </w:p>
    <w:p w14:paraId="563DE91E" w14:textId="6C1E14D9" w:rsidR="00EE0C7D" w:rsidRPr="00B34193" w:rsidRDefault="00B03D89" w:rsidP="00D81650">
      <w:pPr>
        <w:pStyle w:val="IIR12MainText"/>
      </w:pPr>
      <w:r w:rsidRPr="00B03D89">
        <w:t>Studies have estimated that 26-35% of global greenhouse gas emissions are a result of food and agriculture. Approximately 18-29% of these emissions are related to the food supply chain (the remaining proportion is related to land use, crop and animal production)</w:t>
      </w:r>
      <w:r>
        <w:t xml:space="preserve"> (</w:t>
      </w:r>
      <w:r w:rsidR="00C32D91" w:rsidRPr="00C32D91">
        <w:t>Poore</w:t>
      </w:r>
      <w:r w:rsidR="00C32D91">
        <w:t xml:space="preserve"> and </w:t>
      </w:r>
      <w:r w:rsidR="00C32D91" w:rsidRPr="00C32D91">
        <w:t>Nemecek, 2018</w:t>
      </w:r>
      <w:r w:rsidR="004C041E">
        <w:t xml:space="preserve">; </w:t>
      </w:r>
      <w:r w:rsidR="004C041E" w:rsidRPr="004C041E">
        <w:t>Crippa</w:t>
      </w:r>
      <w:r w:rsidR="004C041E">
        <w:t xml:space="preserve"> et al, </w:t>
      </w:r>
      <w:r w:rsidR="00234AA7">
        <w:t>2021</w:t>
      </w:r>
      <w:r w:rsidR="00C32D91" w:rsidRPr="00C32D91">
        <w:t>).</w:t>
      </w:r>
      <w:r w:rsidR="006F7290">
        <w:t xml:space="preserve"> E</w:t>
      </w:r>
      <w:r w:rsidR="00EE0C7D" w:rsidRPr="00B34193">
        <w:t>missions</w:t>
      </w:r>
      <w:r w:rsidR="004A3382" w:rsidRPr="00B34193">
        <w:t xml:space="preserve"> </w:t>
      </w:r>
      <w:r w:rsidR="006F7290">
        <w:t>from the food chain</w:t>
      </w:r>
      <w:r w:rsidR="004A3382" w:rsidRPr="00B34193">
        <w:t xml:space="preserve"> </w:t>
      </w:r>
      <w:r w:rsidR="001D6941" w:rsidRPr="00B34193">
        <w:t xml:space="preserve">emanate from </w:t>
      </w:r>
      <w:r w:rsidR="00C170B0" w:rsidRPr="00B34193">
        <w:t xml:space="preserve">energy used, fuels and </w:t>
      </w:r>
      <w:r w:rsidR="00BC3E92" w:rsidRPr="00B34193">
        <w:t>loss of often high global warming potential (GWP) refrigerants</w:t>
      </w:r>
      <w:r w:rsidR="00EE0C7D" w:rsidRPr="00B34193">
        <w:t xml:space="preserve">. However, the food chain from the farm gate to the consumer faces several challenges in combating global warming and adapting to the effects of climate change. As reported by Widell (2021), about 60% of food is refrigerated at some point </w:t>
      </w:r>
      <w:r w:rsidR="005E3D43" w:rsidRPr="00B34193">
        <w:t xml:space="preserve">in the food chain </w:t>
      </w:r>
      <w:r w:rsidR="00EE0C7D" w:rsidRPr="00B34193">
        <w:t xml:space="preserve">and it is estimated that 70% of food system GHG emissions are related to perishable food. Therefore, </w:t>
      </w:r>
      <w:r w:rsidR="00D665EE" w:rsidRPr="00B34193">
        <w:t>it is vital</w:t>
      </w:r>
      <w:r w:rsidR="00EE0C7D" w:rsidRPr="00B34193">
        <w:t xml:space="preserve"> to develop and demonstrate solutions to reduce these emissions. </w:t>
      </w:r>
    </w:p>
    <w:p w14:paraId="4C89BE2C" w14:textId="48C67EA0" w:rsidR="00670FE6" w:rsidRPr="00B34193" w:rsidRDefault="00EE0C7D" w:rsidP="00D81650">
      <w:pPr>
        <w:pStyle w:val="IIR12MainText"/>
      </w:pPr>
      <w:r w:rsidRPr="00B34193">
        <w:t xml:space="preserve">In this context, as part of the European Green Deal, a European Union (EU) research and innovation project is looking at how the food industry can </w:t>
      </w:r>
      <w:r w:rsidR="005C4CB9" w:rsidRPr="00B34193">
        <w:t xml:space="preserve">significantly </w:t>
      </w:r>
      <w:r w:rsidR="00794A3A" w:rsidRPr="00B34193">
        <w:t xml:space="preserve">reduce </w:t>
      </w:r>
      <w:r w:rsidRPr="00B34193">
        <w:t xml:space="preserve">GHG emissions by 2050. </w:t>
      </w:r>
      <w:r w:rsidR="00F4261D" w:rsidRPr="00B34193">
        <w:t xml:space="preserve">The ENOUGH </w:t>
      </w:r>
      <w:r w:rsidR="00084E26">
        <w:t>(</w:t>
      </w:r>
      <w:r w:rsidR="00084E26" w:rsidRPr="00084E26">
        <w:t>European food chain supply to reduce GHG emissions by 2050</w:t>
      </w:r>
      <w:r w:rsidR="00084E26">
        <w:t xml:space="preserve">) </w:t>
      </w:r>
      <w:r w:rsidR="00F4261D" w:rsidRPr="00B34193">
        <w:t xml:space="preserve">project </w:t>
      </w:r>
      <w:r w:rsidR="0049591F" w:rsidRPr="00B34193">
        <w:t>was developed to support</w:t>
      </w:r>
      <w:r w:rsidRPr="00B34193">
        <w:t xml:space="preserve"> the EU's Farm-to-Fork strategy </w:t>
      </w:r>
      <w:r w:rsidR="0049591F" w:rsidRPr="00B34193">
        <w:t>and</w:t>
      </w:r>
      <w:r w:rsidRPr="00B34193">
        <w:t xml:space="preserve"> provide a holistic strategy to transform the European food sector into a system that is environmentally friendly, resilient, healthy, and equitable. </w:t>
      </w:r>
    </w:p>
    <w:p w14:paraId="5EB9ABAF" w14:textId="78901176" w:rsidR="00BA0108" w:rsidRPr="00B34193" w:rsidRDefault="001A29E1" w:rsidP="00D81650">
      <w:pPr>
        <w:pStyle w:val="IIR12MainText"/>
      </w:pPr>
      <w:r w:rsidRPr="00B34193">
        <w:t>S</w:t>
      </w:r>
      <w:r w:rsidR="00670FE6" w:rsidRPr="00B34193">
        <w:t xml:space="preserve">upermarkets are complex </w:t>
      </w:r>
      <w:r w:rsidR="00FB791D" w:rsidRPr="00B34193">
        <w:t xml:space="preserve">due to </w:t>
      </w:r>
      <w:r w:rsidR="00BA4A99" w:rsidRPr="00B34193">
        <w:t>the</w:t>
      </w:r>
      <w:r w:rsidR="002B0C0F" w:rsidRPr="00B34193">
        <w:t xml:space="preserve"> interactions between the external ambient conditions, </w:t>
      </w:r>
      <w:r w:rsidR="00BA4A99" w:rsidRPr="00B34193">
        <w:t xml:space="preserve">the display cabinets, the </w:t>
      </w:r>
      <w:r w:rsidR="0086609E" w:rsidRPr="00B34193">
        <w:t xml:space="preserve">store HVAC </w:t>
      </w:r>
      <w:r w:rsidR="001E4872" w:rsidRPr="00B34193">
        <w:t>system,</w:t>
      </w:r>
      <w:r w:rsidR="00274F62" w:rsidRPr="00B34193">
        <w:t xml:space="preserve"> and internal heat loads (</w:t>
      </w:r>
      <w:r w:rsidR="00200B5C" w:rsidRPr="00B34193">
        <w:t>equipment, customers</w:t>
      </w:r>
      <w:r w:rsidR="005028DB" w:rsidRPr="00B34193">
        <w:t xml:space="preserve">, lighting). </w:t>
      </w:r>
      <w:r w:rsidR="00084778" w:rsidRPr="00B34193">
        <w:t xml:space="preserve">Computer models can </w:t>
      </w:r>
      <w:r w:rsidR="00B23209" w:rsidRPr="00B34193">
        <w:t>generate a better understanding of how all these factors interact and have been used to</w:t>
      </w:r>
      <w:r w:rsidR="00156A73" w:rsidRPr="00B34193">
        <w:t xml:space="preserve"> </w:t>
      </w:r>
      <w:r w:rsidR="00B23209" w:rsidRPr="00B34193">
        <w:t>aid</w:t>
      </w:r>
      <w:r w:rsidR="00670FE6" w:rsidRPr="00B34193">
        <w:t xml:space="preserve"> designers and engineers </w:t>
      </w:r>
      <w:r w:rsidR="00A31586" w:rsidRPr="00B34193">
        <w:t>decide on the best options to reduce carbon emissions</w:t>
      </w:r>
      <w:r w:rsidR="00670FE6" w:rsidRPr="00B34193">
        <w:t>.</w:t>
      </w:r>
    </w:p>
    <w:p w14:paraId="28E9AADC" w14:textId="62D84003" w:rsidR="00670FE6" w:rsidRPr="00B34193" w:rsidRDefault="00BA0108" w:rsidP="00D81650">
      <w:pPr>
        <w:pStyle w:val="IIR12MainText"/>
      </w:pPr>
      <w:r w:rsidRPr="00B34193">
        <w:t>Work to model supermarkets has been carried out by a number of researchers.</w:t>
      </w:r>
      <w:r w:rsidR="00670FE6" w:rsidRPr="00B34193">
        <w:t xml:space="preserve"> </w:t>
      </w:r>
      <w:r w:rsidRPr="00B34193">
        <w:t xml:space="preserve">Arias (2005) used CyberMart to simulate building heating and cooling loads, HVAC systems and seven different refrigeration systems in supermarkets. </w:t>
      </w:r>
      <w:r w:rsidR="00493DA3" w:rsidRPr="00B34193">
        <w:t>D</w:t>
      </w:r>
      <w:r w:rsidRPr="00B34193">
        <w:t>ifference</w:t>
      </w:r>
      <w:r w:rsidR="00BB039B" w:rsidRPr="00B34193">
        <w:t>s</w:t>
      </w:r>
      <w:r w:rsidRPr="00B34193">
        <w:t xml:space="preserve"> between some measured and simulated values</w:t>
      </w:r>
      <w:r w:rsidR="00493DA3" w:rsidRPr="00B34193">
        <w:t xml:space="preserve"> were found and it was concluded that fully validating </w:t>
      </w:r>
      <w:r w:rsidR="00707A26" w:rsidRPr="00B34193">
        <w:t xml:space="preserve">the model across </w:t>
      </w:r>
      <w:r w:rsidRPr="00B34193">
        <w:t>a whole year w</w:t>
      </w:r>
      <w:r w:rsidR="00707A26" w:rsidRPr="00B34193">
        <w:t>as</w:t>
      </w:r>
      <w:r w:rsidRPr="00B34193">
        <w:t xml:space="preserve"> not possible due to lack of data and </w:t>
      </w:r>
      <w:r w:rsidR="00885DC9" w:rsidRPr="00B34193">
        <w:t>some</w:t>
      </w:r>
      <w:r w:rsidRPr="00B34193">
        <w:t xml:space="preserve"> limit</w:t>
      </w:r>
      <w:r w:rsidR="00885DC9" w:rsidRPr="00B34193">
        <w:t>ations</w:t>
      </w:r>
      <w:r w:rsidR="00E54EA7" w:rsidRPr="00B34193">
        <w:t xml:space="preserve"> in the </w:t>
      </w:r>
      <w:r w:rsidRPr="00B34193">
        <w:t>cap</w:t>
      </w:r>
      <w:r w:rsidR="00E54EA7" w:rsidRPr="00B34193">
        <w:t>abilities</w:t>
      </w:r>
      <w:r w:rsidRPr="00B34193">
        <w:t xml:space="preserve"> of CyberMart.</w:t>
      </w:r>
      <w:r w:rsidR="00EE4FB9" w:rsidRPr="00B34193">
        <w:t xml:space="preserve"> </w:t>
      </w:r>
      <w:r w:rsidR="00670FE6" w:rsidRPr="00B34193">
        <w:t xml:space="preserve">Hill (2015) </w:t>
      </w:r>
      <w:r w:rsidR="004637D7" w:rsidRPr="00B34193">
        <w:t>assessed the</w:t>
      </w:r>
      <w:r w:rsidR="00670FE6" w:rsidRPr="00B34193">
        <w:t xml:space="preserve"> capability of three modelling tools: Simplified Building Energy Model (SBEM), </w:t>
      </w:r>
      <w:r w:rsidR="004637D7" w:rsidRPr="00B34193">
        <w:t xml:space="preserve">an </w:t>
      </w:r>
      <w:r w:rsidR="00670FE6" w:rsidRPr="00B34193">
        <w:t>Excel Model, and EnergyPlus</w:t>
      </w:r>
      <w:r w:rsidR="004637D7" w:rsidRPr="00B34193">
        <w:t xml:space="preserve"> </w:t>
      </w:r>
      <w:r w:rsidR="00AC38B4">
        <w:t xml:space="preserve">(US Department of Energy) </w:t>
      </w:r>
      <w:r w:rsidR="004637D7" w:rsidRPr="00B34193">
        <w:t xml:space="preserve">and concluded </w:t>
      </w:r>
      <w:r w:rsidR="00670FE6" w:rsidRPr="00B34193">
        <w:lastRenderedPageBreak/>
        <w:t>that the freeware EnergyPlus</w:t>
      </w:r>
      <w:r w:rsidR="00E74C65" w:rsidRPr="00B34193">
        <w:t xml:space="preserve"> model</w:t>
      </w:r>
      <w:r w:rsidR="00670FE6" w:rsidRPr="00B34193">
        <w:t xml:space="preserve"> </w:t>
      </w:r>
      <w:r w:rsidR="004637D7" w:rsidRPr="00B34193">
        <w:t xml:space="preserve">was </w:t>
      </w:r>
      <w:r w:rsidR="00670FE6" w:rsidRPr="00B34193">
        <w:t xml:space="preserve">the most appropriate tool </w:t>
      </w:r>
      <w:r w:rsidR="00E74C65" w:rsidRPr="00B34193">
        <w:t xml:space="preserve">to </w:t>
      </w:r>
      <w:r w:rsidR="00670FE6" w:rsidRPr="00B34193">
        <w:t>analys</w:t>
      </w:r>
      <w:r w:rsidR="00E74C65" w:rsidRPr="00B34193">
        <w:t>e</w:t>
      </w:r>
      <w:r w:rsidR="00670FE6" w:rsidRPr="00B34193">
        <w:t xml:space="preserve"> </w:t>
      </w:r>
      <w:r w:rsidR="00E74C65" w:rsidRPr="00B34193">
        <w:t xml:space="preserve">the complex </w:t>
      </w:r>
      <w:r w:rsidR="004637D7" w:rsidRPr="00B34193">
        <w:t>interactions in supermarkets.</w:t>
      </w:r>
    </w:p>
    <w:p w14:paraId="2BC5A7C6" w14:textId="65BBCB38" w:rsidR="003F666C" w:rsidRPr="00B34193" w:rsidRDefault="00B124FF" w:rsidP="00D81650">
      <w:pPr>
        <w:pStyle w:val="IIR12MainText"/>
      </w:pPr>
      <w:r>
        <w:t xml:space="preserve">The aim of this work was to </w:t>
      </w:r>
      <w:r w:rsidR="004E7D54">
        <w:t xml:space="preserve">assess the impact of </w:t>
      </w:r>
      <w:r w:rsidR="00BA4B45">
        <w:t>various opportunities to reduce carbon emissions from supermarket stores</w:t>
      </w:r>
      <w:r w:rsidR="00CF0F35">
        <w:t xml:space="preserve"> and to determine how close to carbon neutrality stores could become by 2050</w:t>
      </w:r>
      <w:r w:rsidR="00BA4B45">
        <w:t xml:space="preserve">. </w:t>
      </w:r>
      <w:r w:rsidR="00FE5712" w:rsidRPr="00B34193">
        <w:t>T</w:t>
      </w:r>
      <w:r w:rsidR="005C370F" w:rsidRPr="00B34193">
        <w:t>h</w:t>
      </w:r>
      <w:r w:rsidR="00BA4B45">
        <w:t>e</w:t>
      </w:r>
      <w:r w:rsidR="005C370F" w:rsidRPr="00B34193">
        <w:t xml:space="preserve"> paper </w:t>
      </w:r>
      <w:r w:rsidR="00FE5712" w:rsidRPr="00B34193">
        <w:t xml:space="preserve">presents results from an EnergyPlus model that </w:t>
      </w:r>
      <w:r w:rsidR="005C370F" w:rsidRPr="00B34193">
        <w:t>examines</w:t>
      </w:r>
      <w:r w:rsidR="00EE0C7D" w:rsidRPr="00B34193">
        <w:t xml:space="preserve"> the impact of </w:t>
      </w:r>
      <w:r w:rsidR="00573748" w:rsidRPr="00B34193">
        <w:t xml:space="preserve">external and internal environmental conditions </w:t>
      </w:r>
      <w:r w:rsidR="001E529A" w:rsidRPr="00B34193">
        <w:t>on energy consumption and</w:t>
      </w:r>
      <w:r w:rsidR="00FB06DD" w:rsidRPr="00B34193">
        <w:t xml:space="preserve"> </w:t>
      </w:r>
      <w:r w:rsidR="001E529A" w:rsidRPr="00B34193">
        <w:t xml:space="preserve">carbon </w:t>
      </w:r>
      <w:r w:rsidR="00487141" w:rsidRPr="00B34193">
        <w:t>emissions</w:t>
      </w:r>
      <w:r w:rsidR="001E529A" w:rsidRPr="00B34193">
        <w:t xml:space="preserve"> from </w:t>
      </w:r>
      <w:r w:rsidR="00FB06DD" w:rsidRPr="00B34193">
        <w:t xml:space="preserve">a </w:t>
      </w:r>
      <w:r w:rsidR="00573748" w:rsidRPr="00B34193">
        <w:t>medium sized supermarket in Paris</w:t>
      </w:r>
      <w:r w:rsidR="00FB06DD" w:rsidRPr="00B34193">
        <w:t xml:space="preserve"> when new technologies were applied</w:t>
      </w:r>
      <w:r w:rsidR="00573748" w:rsidRPr="00B34193">
        <w:t>.</w:t>
      </w:r>
      <w:r w:rsidR="007A6D7C" w:rsidRPr="00B34193">
        <w:t xml:space="preserve"> </w:t>
      </w:r>
      <w:r w:rsidR="007E2AD7">
        <w:t xml:space="preserve">The model was initially calibrated using data from an average UK store where the level of detailed information required for such a calibration was available. </w:t>
      </w:r>
      <w:r w:rsidR="001E529A" w:rsidRPr="00B34193">
        <w:t>The impac</w:t>
      </w:r>
      <w:r w:rsidR="00FB06DD" w:rsidRPr="00B34193">
        <w:t>t</w:t>
      </w:r>
      <w:r w:rsidR="001E529A" w:rsidRPr="00B34193">
        <w:t xml:space="preserve"> of </w:t>
      </w:r>
      <w:r w:rsidR="002D0265" w:rsidRPr="00B34193">
        <w:t>change</w:t>
      </w:r>
      <w:r w:rsidR="002D7129">
        <w:t>s</w:t>
      </w:r>
      <w:r w:rsidR="002D0265" w:rsidRPr="00B34193">
        <w:t xml:space="preserve"> to </w:t>
      </w:r>
      <w:r w:rsidR="001E529A" w:rsidRPr="00B34193">
        <w:t>climati</w:t>
      </w:r>
      <w:r w:rsidR="00FB06DD" w:rsidRPr="00B34193">
        <w:t xml:space="preserve">c </w:t>
      </w:r>
      <w:r w:rsidR="002D0265" w:rsidRPr="00B34193">
        <w:t>temperature</w:t>
      </w:r>
      <w:r w:rsidR="001E529A" w:rsidRPr="00B34193">
        <w:t xml:space="preserve"> and</w:t>
      </w:r>
      <w:r w:rsidR="00FB06DD" w:rsidRPr="00B34193">
        <w:t xml:space="preserve"> changes to the electrical grid conversion factor from 2020 to 2050 are presented. </w:t>
      </w:r>
      <w:r w:rsidR="00E3461A" w:rsidRPr="00B34193">
        <w:t xml:space="preserve">The environmental impact </w:t>
      </w:r>
      <w:r w:rsidR="000A7727" w:rsidRPr="00B34193">
        <w:t>was</w:t>
      </w:r>
      <w:r w:rsidR="00E3461A" w:rsidRPr="00B34193">
        <w:t xml:space="preserve"> </w:t>
      </w:r>
      <w:r w:rsidR="002D0265" w:rsidRPr="00B34193">
        <w:t xml:space="preserve">characterised </w:t>
      </w:r>
      <w:r w:rsidR="00E3461A" w:rsidRPr="00B34193">
        <w:t>by the total equivalent warming impact (TEWI).</w:t>
      </w:r>
    </w:p>
    <w:p w14:paraId="111FA878" w14:textId="1AB6BFF9" w:rsidR="00B605CB" w:rsidRPr="00B34193" w:rsidRDefault="00B605CB" w:rsidP="00D23D23">
      <w:pPr>
        <w:pStyle w:val="IIR09Level1Headingformainsections"/>
      </w:pPr>
      <w:r w:rsidRPr="00B34193">
        <w:t>M</w:t>
      </w:r>
      <w:r w:rsidR="00A42135" w:rsidRPr="00B34193">
        <w:t>A</w:t>
      </w:r>
      <w:r w:rsidR="003D790E" w:rsidRPr="00B34193">
        <w:t>TERIALS AND METHODS</w:t>
      </w:r>
    </w:p>
    <w:p w14:paraId="14614E01" w14:textId="14109C97" w:rsidR="00F13E05" w:rsidRPr="00662F9B" w:rsidRDefault="004775E0" w:rsidP="00713B70">
      <w:pPr>
        <w:pStyle w:val="IIR10Level2Headingforsub-sections"/>
      </w:pPr>
      <w:r w:rsidRPr="00B34193">
        <w:t>S</w:t>
      </w:r>
      <w:r w:rsidR="0017287A" w:rsidRPr="00B34193">
        <w:t>upermarke</w:t>
      </w:r>
      <w:r w:rsidR="004122A8">
        <w:t>t</w:t>
      </w:r>
      <w:r w:rsidRPr="00B34193">
        <w:t xml:space="preserve"> modelled</w:t>
      </w:r>
    </w:p>
    <w:p w14:paraId="0D509149" w14:textId="4A245172" w:rsidR="00E01C2F" w:rsidRPr="00B34193" w:rsidRDefault="0068156E" w:rsidP="00D81650">
      <w:pPr>
        <w:pStyle w:val="IIR12MainText"/>
      </w:pPr>
      <w:r w:rsidRPr="00B34193">
        <w:t>I</w:t>
      </w:r>
      <w:r w:rsidR="00293826" w:rsidRPr="00B34193">
        <w:t xml:space="preserve">nformation </w:t>
      </w:r>
      <w:r w:rsidRPr="00B34193">
        <w:t>on</w:t>
      </w:r>
      <w:r w:rsidR="00293826" w:rsidRPr="00B34193">
        <w:t xml:space="preserve"> the</w:t>
      </w:r>
      <w:r w:rsidRPr="00B34193">
        <w:t xml:space="preserve"> </w:t>
      </w:r>
      <w:r w:rsidR="00293826" w:rsidRPr="00B34193">
        <w:t xml:space="preserve">French store </w:t>
      </w:r>
      <w:r w:rsidR="00F04A6E">
        <w:t xml:space="preserve">modelled </w:t>
      </w:r>
      <w:r w:rsidR="00B00A8D" w:rsidRPr="00B34193">
        <w:t>is</w:t>
      </w:r>
      <w:r w:rsidR="00293826" w:rsidRPr="00B34193">
        <w:t xml:space="preserve"> </w:t>
      </w:r>
      <w:r w:rsidR="00DE3C87" w:rsidRPr="00B34193">
        <w:t>provided</w:t>
      </w:r>
      <w:r w:rsidR="00293826" w:rsidRPr="00B34193">
        <w:t xml:space="preserve"> in</w:t>
      </w:r>
      <w:r w:rsidR="007B0379" w:rsidRPr="00B34193">
        <w:t xml:space="preserve"> </w:t>
      </w:r>
      <w:r w:rsidR="005F2292">
        <w:fldChar w:fldCharType="begin"/>
      </w:r>
      <w:r w:rsidR="005F2292">
        <w:instrText xml:space="preserve"> REF _Ref127204644 \h </w:instrText>
      </w:r>
      <w:r w:rsidR="005F2292">
        <w:fldChar w:fldCharType="separate"/>
      </w:r>
      <w:r w:rsidR="00EE226B">
        <w:t xml:space="preserve">Table </w:t>
      </w:r>
      <w:r w:rsidR="00EE226B">
        <w:rPr>
          <w:noProof/>
        </w:rPr>
        <w:t>1</w:t>
      </w:r>
      <w:r w:rsidR="005F2292">
        <w:fldChar w:fldCharType="end"/>
      </w:r>
      <w:r w:rsidR="003505DC">
        <w:t>.</w:t>
      </w:r>
    </w:p>
    <w:p w14:paraId="0D2A3836" w14:textId="5179B61E" w:rsidR="002F55F3" w:rsidRPr="00B34193" w:rsidRDefault="005F2292" w:rsidP="005F2292">
      <w:pPr>
        <w:pStyle w:val="IIR13TableCaption"/>
      </w:pPr>
      <w:bookmarkStart w:id="0" w:name="_Ref127204644"/>
      <w:r>
        <w:t xml:space="preserve">Table </w:t>
      </w:r>
      <w:r>
        <w:fldChar w:fldCharType="begin"/>
      </w:r>
      <w:r>
        <w:instrText xml:space="preserve"> SEQ Table \* ARABIC </w:instrText>
      </w:r>
      <w:r>
        <w:fldChar w:fldCharType="separate"/>
      </w:r>
      <w:r w:rsidR="00EE226B">
        <w:rPr>
          <w:noProof/>
        </w:rPr>
        <w:t>1</w:t>
      </w:r>
      <w:r>
        <w:fldChar w:fldCharType="end"/>
      </w:r>
      <w:bookmarkEnd w:id="0"/>
      <w:r>
        <w:t xml:space="preserve">. </w:t>
      </w:r>
      <w:r w:rsidR="00FA75FD" w:rsidRPr="00B34193">
        <w:t xml:space="preserve">Information </w:t>
      </w:r>
      <w:r w:rsidR="00B00A8D" w:rsidRPr="00B34193">
        <w:t>for</w:t>
      </w:r>
      <w:r w:rsidR="00FA75FD" w:rsidRPr="00B34193">
        <w:t xml:space="preserve"> </w:t>
      </w:r>
      <w:r w:rsidR="000A5BDC" w:rsidRPr="00B34193">
        <w:t xml:space="preserve">the French </w:t>
      </w:r>
      <w:r w:rsidR="00FA75FD" w:rsidRPr="00B34193">
        <w:t>supermarket</w:t>
      </w:r>
    </w:p>
    <w:tbl>
      <w:tblPr>
        <w:tblStyle w:val="TableGrid"/>
        <w:tblW w:w="0" w:type="auto"/>
        <w:jc w:val="center"/>
        <w:tblLook w:val="04A0" w:firstRow="1" w:lastRow="0" w:firstColumn="1" w:lastColumn="0" w:noHBand="0" w:noVBand="1"/>
      </w:tblPr>
      <w:tblGrid>
        <w:gridCol w:w="3823"/>
        <w:gridCol w:w="5103"/>
      </w:tblGrid>
      <w:tr w:rsidR="00A047C4" w:rsidRPr="00830C7C" w14:paraId="0791A165" w14:textId="77777777" w:rsidTr="00266403">
        <w:trPr>
          <w:jc w:val="center"/>
        </w:trPr>
        <w:tc>
          <w:tcPr>
            <w:tcW w:w="3823" w:type="dxa"/>
          </w:tcPr>
          <w:p w14:paraId="06047860" w14:textId="3B493162" w:rsidR="00A047C4" w:rsidRPr="00830C7C" w:rsidRDefault="00A047C4" w:rsidP="001937C5">
            <w:pPr>
              <w:pStyle w:val="IIR13TableCaption"/>
              <w:rPr>
                <w:sz w:val="22"/>
              </w:rPr>
            </w:pPr>
            <w:r w:rsidRPr="00830C7C">
              <w:rPr>
                <w:sz w:val="22"/>
              </w:rPr>
              <w:t>Location</w:t>
            </w:r>
          </w:p>
        </w:tc>
        <w:tc>
          <w:tcPr>
            <w:tcW w:w="5103" w:type="dxa"/>
          </w:tcPr>
          <w:p w14:paraId="748AB012" w14:textId="3CF521D2" w:rsidR="00A047C4" w:rsidRPr="00830C7C" w:rsidRDefault="00A047C4" w:rsidP="001937C5">
            <w:pPr>
              <w:pStyle w:val="IIR13TableCaption"/>
              <w:rPr>
                <w:sz w:val="22"/>
              </w:rPr>
            </w:pPr>
            <w:r w:rsidRPr="00830C7C">
              <w:rPr>
                <w:sz w:val="22"/>
              </w:rPr>
              <w:t>Paris</w:t>
            </w:r>
          </w:p>
        </w:tc>
      </w:tr>
      <w:tr w:rsidR="00A047C4" w14:paraId="00AC9F8E" w14:textId="77777777" w:rsidTr="00266403">
        <w:trPr>
          <w:jc w:val="center"/>
        </w:trPr>
        <w:tc>
          <w:tcPr>
            <w:tcW w:w="3823" w:type="dxa"/>
          </w:tcPr>
          <w:p w14:paraId="5785E719" w14:textId="77777777" w:rsidR="00A047C4" w:rsidRPr="00830C7C" w:rsidRDefault="00A047C4" w:rsidP="00D81650">
            <w:pPr>
              <w:pStyle w:val="IIR12MainText"/>
            </w:pPr>
            <w:r w:rsidRPr="00830C7C">
              <w:t>Store temperature (°C)</w:t>
            </w:r>
          </w:p>
          <w:p w14:paraId="46FF8040" w14:textId="77777777" w:rsidR="00A047C4" w:rsidRPr="00830C7C" w:rsidRDefault="00A047C4" w:rsidP="00D81650">
            <w:pPr>
              <w:pStyle w:val="IIR12MainText"/>
            </w:pPr>
            <w:r w:rsidRPr="00830C7C">
              <w:t>Total size (m</w:t>
            </w:r>
            <w:r w:rsidRPr="00830C7C">
              <w:rPr>
                <w:vertAlign w:val="superscript"/>
              </w:rPr>
              <w:t>2</w:t>
            </w:r>
            <w:r w:rsidRPr="00830C7C">
              <w:t>)</w:t>
            </w:r>
          </w:p>
          <w:p w14:paraId="52E7ECBE" w14:textId="77777777" w:rsidR="00A047C4" w:rsidRPr="00830C7C" w:rsidRDefault="00A047C4" w:rsidP="00D81650">
            <w:pPr>
              <w:pStyle w:val="IIR12MainText"/>
            </w:pPr>
            <w:r w:rsidRPr="00830C7C">
              <w:t>Sales area (m</w:t>
            </w:r>
            <w:r w:rsidRPr="00830C7C">
              <w:rPr>
                <w:vertAlign w:val="superscript"/>
              </w:rPr>
              <w:t>2</w:t>
            </w:r>
            <w:r w:rsidRPr="00830C7C">
              <w:t>)</w:t>
            </w:r>
          </w:p>
          <w:p w14:paraId="78E96718" w14:textId="26721888" w:rsidR="00A047C4" w:rsidRPr="00830C7C" w:rsidRDefault="00A047C4" w:rsidP="00830C7C">
            <w:pPr>
              <w:pStyle w:val="IIR13TableCaption"/>
              <w:jc w:val="left"/>
              <w:rPr>
                <w:b w:val="0"/>
                <w:bCs/>
                <w:sz w:val="22"/>
              </w:rPr>
            </w:pPr>
            <w:r w:rsidRPr="00830C7C">
              <w:rPr>
                <w:b w:val="0"/>
                <w:bCs/>
                <w:sz w:val="22"/>
              </w:rPr>
              <w:t>Store height (m)</w:t>
            </w:r>
          </w:p>
        </w:tc>
        <w:tc>
          <w:tcPr>
            <w:tcW w:w="5103" w:type="dxa"/>
          </w:tcPr>
          <w:p w14:paraId="231F3C19" w14:textId="77777777" w:rsidR="00A047C4" w:rsidRPr="00830C7C" w:rsidRDefault="00A047C4" w:rsidP="00D81650">
            <w:pPr>
              <w:pStyle w:val="IIR12MainText"/>
            </w:pPr>
            <w:r w:rsidRPr="00830C7C">
              <w:t>17 - 20</w:t>
            </w:r>
          </w:p>
          <w:p w14:paraId="00515783" w14:textId="77777777" w:rsidR="00A047C4" w:rsidRPr="00830C7C" w:rsidRDefault="00A047C4" w:rsidP="00D81650">
            <w:pPr>
              <w:pStyle w:val="IIR12MainText"/>
            </w:pPr>
            <w:r w:rsidRPr="00830C7C">
              <w:t>2,100</w:t>
            </w:r>
          </w:p>
          <w:p w14:paraId="4B96FA8E" w14:textId="77777777" w:rsidR="00A047C4" w:rsidRPr="00830C7C" w:rsidRDefault="00A047C4" w:rsidP="00D81650">
            <w:pPr>
              <w:pStyle w:val="IIR12MainText"/>
            </w:pPr>
            <w:r w:rsidRPr="00830C7C">
              <w:t>1,085</w:t>
            </w:r>
          </w:p>
          <w:p w14:paraId="2D2507E5" w14:textId="7A16FBBE" w:rsidR="00A047C4" w:rsidRPr="00830C7C" w:rsidRDefault="00A047C4" w:rsidP="00830C7C">
            <w:pPr>
              <w:pStyle w:val="IIR13TableCaption"/>
              <w:jc w:val="left"/>
              <w:rPr>
                <w:b w:val="0"/>
                <w:bCs/>
                <w:sz w:val="22"/>
              </w:rPr>
            </w:pPr>
            <w:r w:rsidRPr="00830C7C">
              <w:rPr>
                <w:b w:val="0"/>
                <w:bCs/>
                <w:sz w:val="22"/>
              </w:rPr>
              <w:t>6</w:t>
            </w:r>
          </w:p>
        </w:tc>
      </w:tr>
      <w:tr w:rsidR="00A047C4" w14:paraId="52ED188A" w14:textId="77777777" w:rsidTr="00266403">
        <w:trPr>
          <w:jc w:val="center"/>
        </w:trPr>
        <w:tc>
          <w:tcPr>
            <w:tcW w:w="3823" w:type="dxa"/>
          </w:tcPr>
          <w:p w14:paraId="7971C95F" w14:textId="5F2827A1" w:rsidR="00A047C4" w:rsidRPr="00830C7C" w:rsidRDefault="00A047C4" w:rsidP="00830C7C">
            <w:pPr>
              <w:pStyle w:val="IIR13TableCaption"/>
              <w:jc w:val="left"/>
              <w:rPr>
                <w:b w:val="0"/>
                <w:bCs/>
                <w:sz w:val="22"/>
              </w:rPr>
            </w:pPr>
            <w:r w:rsidRPr="00830C7C">
              <w:rPr>
                <w:b w:val="0"/>
                <w:bCs/>
                <w:sz w:val="22"/>
              </w:rPr>
              <w:t>Store energy consumption (kWh/y)</w:t>
            </w:r>
          </w:p>
        </w:tc>
        <w:tc>
          <w:tcPr>
            <w:tcW w:w="5103" w:type="dxa"/>
          </w:tcPr>
          <w:p w14:paraId="1D4749F6" w14:textId="5EC48E4D" w:rsidR="00A047C4" w:rsidRPr="00830C7C" w:rsidRDefault="00A047C4" w:rsidP="00830C7C">
            <w:pPr>
              <w:pStyle w:val="IIR13TableCaption"/>
              <w:jc w:val="left"/>
              <w:rPr>
                <w:b w:val="0"/>
                <w:bCs/>
                <w:sz w:val="22"/>
              </w:rPr>
            </w:pPr>
            <w:r w:rsidRPr="00830C7C">
              <w:rPr>
                <w:b w:val="0"/>
                <w:bCs/>
                <w:sz w:val="22"/>
              </w:rPr>
              <w:t>540,000</w:t>
            </w:r>
          </w:p>
        </w:tc>
      </w:tr>
      <w:tr w:rsidR="00A047C4" w14:paraId="45A2B032" w14:textId="77777777" w:rsidTr="00266403">
        <w:trPr>
          <w:jc w:val="center"/>
        </w:trPr>
        <w:tc>
          <w:tcPr>
            <w:tcW w:w="3823" w:type="dxa"/>
          </w:tcPr>
          <w:p w14:paraId="6CD34C7C" w14:textId="17312FEA" w:rsidR="00A047C4" w:rsidRPr="00830C7C" w:rsidRDefault="00A047C4" w:rsidP="00830C7C">
            <w:pPr>
              <w:pStyle w:val="IIR13TableCaption"/>
              <w:jc w:val="left"/>
              <w:rPr>
                <w:b w:val="0"/>
                <w:bCs/>
                <w:sz w:val="22"/>
              </w:rPr>
            </w:pPr>
            <w:r w:rsidRPr="00830C7C">
              <w:rPr>
                <w:b w:val="0"/>
                <w:bCs/>
                <w:sz w:val="22"/>
              </w:rPr>
              <w:t>Store fuel source</w:t>
            </w:r>
          </w:p>
        </w:tc>
        <w:tc>
          <w:tcPr>
            <w:tcW w:w="5103" w:type="dxa"/>
          </w:tcPr>
          <w:p w14:paraId="012A0F89" w14:textId="52413FE0" w:rsidR="00A047C4" w:rsidRPr="00830C7C" w:rsidRDefault="00A047C4" w:rsidP="00830C7C">
            <w:pPr>
              <w:pStyle w:val="IIR13TableCaption"/>
              <w:jc w:val="left"/>
              <w:rPr>
                <w:b w:val="0"/>
                <w:bCs/>
                <w:sz w:val="22"/>
              </w:rPr>
            </w:pPr>
            <w:r w:rsidRPr="00830C7C">
              <w:rPr>
                <w:b w:val="0"/>
                <w:bCs/>
                <w:sz w:val="22"/>
              </w:rPr>
              <w:t>100% electrical energy</w:t>
            </w:r>
          </w:p>
        </w:tc>
      </w:tr>
      <w:tr w:rsidR="00A047C4" w14:paraId="33E0CC51" w14:textId="77777777" w:rsidTr="00266403">
        <w:trPr>
          <w:jc w:val="center"/>
        </w:trPr>
        <w:tc>
          <w:tcPr>
            <w:tcW w:w="3823" w:type="dxa"/>
          </w:tcPr>
          <w:p w14:paraId="0D4E3533" w14:textId="3591A313" w:rsidR="00A047C4" w:rsidRPr="00830C7C" w:rsidRDefault="00A047C4" w:rsidP="00830C7C">
            <w:pPr>
              <w:pStyle w:val="IIR13TableCaption"/>
              <w:jc w:val="left"/>
              <w:rPr>
                <w:b w:val="0"/>
                <w:bCs/>
                <w:sz w:val="22"/>
              </w:rPr>
            </w:pPr>
            <w:r w:rsidRPr="00830C7C">
              <w:rPr>
                <w:b w:val="0"/>
                <w:bCs/>
                <w:sz w:val="22"/>
              </w:rPr>
              <w:t>Number of cold stores</w:t>
            </w:r>
          </w:p>
        </w:tc>
        <w:tc>
          <w:tcPr>
            <w:tcW w:w="5103" w:type="dxa"/>
          </w:tcPr>
          <w:p w14:paraId="0C5BABF7" w14:textId="2C3C4646" w:rsidR="00A047C4" w:rsidRPr="00830C7C" w:rsidRDefault="00A047C4" w:rsidP="00830C7C">
            <w:pPr>
              <w:pStyle w:val="IIR13TableCaption"/>
              <w:jc w:val="left"/>
              <w:rPr>
                <w:b w:val="0"/>
                <w:bCs/>
                <w:sz w:val="22"/>
              </w:rPr>
            </w:pPr>
            <w:r w:rsidRPr="00830C7C">
              <w:rPr>
                <w:b w:val="0"/>
                <w:bCs/>
                <w:sz w:val="22"/>
              </w:rPr>
              <w:t>8</w:t>
            </w:r>
          </w:p>
        </w:tc>
      </w:tr>
      <w:tr w:rsidR="00A047C4" w14:paraId="574077DE" w14:textId="77777777" w:rsidTr="00266403">
        <w:trPr>
          <w:jc w:val="center"/>
        </w:trPr>
        <w:tc>
          <w:tcPr>
            <w:tcW w:w="3823" w:type="dxa"/>
          </w:tcPr>
          <w:p w14:paraId="427DA143" w14:textId="12EB863B" w:rsidR="00A047C4" w:rsidRPr="00830C7C" w:rsidRDefault="00A047C4" w:rsidP="00D81650">
            <w:pPr>
              <w:pStyle w:val="IIR12MainText"/>
            </w:pPr>
            <w:r w:rsidRPr="00830C7C">
              <w:t>Length of display cabinets (m):</w:t>
            </w:r>
          </w:p>
          <w:p w14:paraId="68A06C57" w14:textId="77777777" w:rsidR="00A047C4" w:rsidRPr="00830C7C" w:rsidRDefault="00A047C4" w:rsidP="00D81650">
            <w:pPr>
              <w:pStyle w:val="IIR12MainText"/>
            </w:pPr>
            <w:r w:rsidRPr="00830C7C">
              <w:t>Produce (0 - 4°C), remote</w:t>
            </w:r>
          </w:p>
          <w:p w14:paraId="6D69401C" w14:textId="77777777" w:rsidR="00A047C4" w:rsidRPr="00830C7C" w:rsidRDefault="00A047C4" w:rsidP="00D81650">
            <w:pPr>
              <w:pStyle w:val="IIR12MainText"/>
            </w:pPr>
            <w:r w:rsidRPr="00830C7C">
              <w:t>Dairy (0 - 4°C), remote</w:t>
            </w:r>
          </w:p>
          <w:p w14:paraId="79CD71B2" w14:textId="77777777" w:rsidR="00A047C4" w:rsidRPr="00830C7C" w:rsidRDefault="00A047C4" w:rsidP="00D81650">
            <w:pPr>
              <w:pStyle w:val="IIR12MainText"/>
            </w:pPr>
            <w:r w:rsidRPr="00830C7C">
              <w:t>Meat (0 - 4°C), remote</w:t>
            </w:r>
          </w:p>
          <w:p w14:paraId="598FBFDC" w14:textId="77777777" w:rsidR="00A047C4" w:rsidRPr="00830C7C" w:rsidRDefault="00A047C4" w:rsidP="00D81650">
            <w:pPr>
              <w:pStyle w:val="IIR12MainText"/>
            </w:pPr>
            <w:r w:rsidRPr="00830C7C">
              <w:t>Frozen (-18°C), remote</w:t>
            </w:r>
          </w:p>
          <w:p w14:paraId="7AC0410C" w14:textId="77777777" w:rsidR="00A047C4" w:rsidRPr="00830C7C" w:rsidRDefault="00A047C4" w:rsidP="00D81650">
            <w:pPr>
              <w:pStyle w:val="IIR12MainText"/>
            </w:pPr>
            <w:r w:rsidRPr="00830C7C">
              <w:t>Display cabinet height (m)</w:t>
            </w:r>
          </w:p>
          <w:p w14:paraId="520B11FF" w14:textId="3C8C594E" w:rsidR="00A047C4" w:rsidRPr="00830C7C" w:rsidRDefault="00A047C4" w:rsidP="00830C7C">
            <w:pPr>
              <w:pStyle w:val="IIR13TableCaption"/>
              <w:jc w:val="left"/>
              <w:rPr>
                <w:b w:val="0"/>
                <w:bCs/>
                <w:sz w:val="22"/>
              </w:rPr>
            </w:pPr>
            <w:r w:rsidRPr="00830C7C">
              <w:rPr>
                <w:b w:val="0"/>
                <w:bCs/>
                <w:sz w:val="22"/>
              </w:rPr>
              <w:t>Doors</w:t>
            </w:r>
          </w:p>
        </w:tc>
        <w:tc>
          <w:tcPr>
            <w:tcW w:w="5103" w:type="dxa"/>
          </w:tcPr>
          <w:p w14:paraId="36A1181A" w14:textId="0678E1E6" w:rsidR="00A047C4" w:rsidRPr="00830C7C" w:rsidRDefault="00A047C4" w:rsidP="00D81650">
            <w:pPr>
              <w:pStyle w:val="IIR12MainText"/>
            </w:pPr>
            <w:r w:rsidRPr="00830C7C">
              <w:t>102.5</w:t>
            </w:r>
          </w:p>
          <w:p w14:paraId="5D265F3B" w14:textId="77777777" w:rsidR="00A047C4" w:rsidRPr="00830C7C" w:rsidRDefault="00A047C4" w:rsidP="00D81650">
            <w:pPr>
              <w:pStyle w:val="IIR12MainText"/>
            </w:pPr>
            <w:r w:rsidRPr="00830C7C">
              <w:t>22.5 (36 doors)</w:t>
            </w:r>
          </w:p>
          <w:p w14:paraId="242046B5" w14:textId="77777777" w:rsidR="00A047C4" w:rsidRPr="00830C7C" w:rsidRDefault="00A047C4" w:rsidP="00D81650">
            <w:pPr>
              <w:pStyle w:val="IIR12MainText"/>
            </w:pPr>
            <w:r w:rsidRPr="00830C7C">
              <w:t>36.25 (58 doors)</w:t>
            </w:r>
          </w:p>
          <w:p w14:paraId="0545534B" w14:textId="77777777" w:rsidR="00A047C4" w:rsidRPr="00830C7C" w:rsidRDefault="00A047C4" w:rsidP="00D81650">
            <w:pPr>
              <w:pStyle w:val="IIR12MainText"/>
            </w:pPr>
            <w:r w:rsidRPr="00830C7C">
              <w:t>25 (40 doors)</w:t>
            </w:r>
          </w:p>
          <w:p w14:paraId="4F9906F0" w14:textId="77777777" w:rsidR="00A047C4" w:rsidRPr="00830C7C" w:rsidRDefault="00A047C4" w:rsidP="00D81650">
            <w:pPr>
              <w:pStyle w:val="IIR12MainText"/>
            </w:pPr>
            <w:r w:rsidRPr="00830C7C">
              <w:t>18.75 (25 doors)</w:t>
            </w:r>
          </w:p>
          <w:p w14:paraId="3CAC02D9" w14:textId="77777777" w:rsidR="00A047C4" w:rsidRPr="00830C7C" w:rsidRDefault="00A047C4" w:rsidP="00D81650">
            <w:pPr>
              <w:pStyle w:val="IIR12MainText"/>
            </w:pPr>
            <w:r w:rsidRPr="00830C7C">
              <w:t>1.5</w:t>
            </w:r>
          </w:p>
          <w:p w14:paraId="0DBE43EC" w14:textId="2DF61A9F" w:rsidR="00A047C4" w:rsidRPr="00830C7C" w:rsidRDefault="00A047C4" w:rsidP="00830C7C">
            <w:pPr>
              <w:pStyle w:val="IIR13TableCaption"/>
              <w:jc w:val="left"/>
              <w:rPr>
                <w:b w:val="0"/>
                <w:bCs/>
                <w:sz w:val="22"/>
              </w:rPr>
            </w:pPr>
            <w:r w:rsidRPr="00830C7C">
              <w:rPr>
                <w:b w:val="0"/>
                <w:bCs/>
                <w:sz w:val="22"/>
              </w:rPr>
              <w:t>On all chilled and frozen cabinets</w:t>
            </w:r>
          </w:p>
        </w:tc>
      </w:tr>
      <w:tr w:rsidR="00A047C4" w14:paraId="79A8EF08" w14:textId="77777777" w:rsidTr="00266403">
        <w:trPr>
          <w:jc w:val="center"/>
        </w:trPr>
        <w:tc>
          <w:tcPr>
            <w:tcW w:w="3823" w:type="dxa"/>
          </w:tcPr>
          <w:p w14:paraId="3F004D5E" w14:textId="77777777" w:rsidR="00A047C4" w:rsidRPr="00830C7C" w:rsidRDefault="00A047C4" w:rsidP="00D81650">
            <w:pPr>
              <w:pStyle w:val="IIR12MainText"/>
            </w:pPr>
            <w:r w:rsidRPr="00830C7C">
              <w:t>Refrigeration system</w:t>
            </w:r>
          </w:p>
          <w:p w14:paraId="09A4EB9D" w14:textId="77777777" w:rsidR="00A047C4" w:rsidRPr="00830C7C" w:rsidRDefault="00A047C4" w:rsidP="00D81650">
            <w:pPr>
              <w:pStyle w:val="IIR12MainText"/>
            </w:pPr>
            <w:r w:rsidRPr="00830C7C">
              <w:t>Refrigerant charge (kg)</w:t>
            </w:r>
          </w:p>
          <w:p w14:paraId="5F437642" w14:textId="5F7B47A3" w:rsidR="00F13E05" w:rsidRPr="00830C7C" w:rsidRDefault="00A047C4" w:rsidP="00830C7C">
            <w:pPr>
              <w:pStyle w:val="IIR13TableCaption"/>
              <w:jc w:val="left"/>
              <w:rPr>
                <w:b w:val="0"/>
                <w:bCs/>
                <w:sz w:val="22"/>
              </w:rPr>
            </w:pPr>
            <w:r w:rsidRPr="00830C7C">
              <w:rPr>
                <w:b w:val="0"/>
                <w:bCs/>
                <w:sz w:val="22"/>
              </w:rPr>
              <w:t>Type of HVAC system</w:t>
            </w:r>
          </w:p>
        </w:tc>
        <w:tc>
          <w:tcPr>
            <w:tcW w:w="5103" w:type="dxa"/>
          </w:tcPr>
          <w:p w14:paraId="55680CCB" w14:textId="77777777" w:rsidR="00A047C4" w:rsidRPr="00830C7C" w:rsidRDefault="00A047C4" w:rsidP="00D81650">
            <w:pPr>
              <w:pStyle w:val="IIR12MainText"/>
            </w:pPr>
            <w:r w:rsidRPr="00830C7C">
              <w:t>CO</w:t>
            </w:r>
            <w:r w:rsidRPr="00830C7C">
              <w:rPr>
                <w:vertAlign w:val="subscript"/>
              </w:rPr>
              <w:t xml:space="preserve">2 </w:t>
            </w:r>
            <w:r w:rsidRPr="00830C7C">
              <w:t>booster system (R744)</w:t>
            </w:r>
          </w:p>
          <w:p w14:paraId="13BFA915" w14:textId="77777777" w:rsidR="00A047C4" w:rsidRPr="00830C7C" w:rsidRDefault="00A047C4" w:rsidP="00D81650">
            <w:pPr>
              <w:pStyle w:val="IIR12MainText"/>
            </w:pPr>
            <w:r w:rsidRPr="00830C7C">
              <w:t>180</w:t>
            </w:r>
          </w:p>
          <w:p w14:paraId="3AC63C3B" w14:textId="77777777" w:rsidR="00A047C4" w:rsidRPr="00830C7C" w:rsidRDefault="00A047C4" w:rsidP="00D81650">
            <w:pPr>
              <w:pStyle w:val="IIR12MainText"/>
            </w:pPr>
            <w:r w:rsidRPr="00830C7C">
              <w:t>Air handler unit (AHU) – sales area</w:t>
            </w:r>
          </w:p>
          <w:p w14:paraId="3A1CB06C" w14:textId="45ED721D" w:rsidR="00A047C4" w:rsidRPr="00830C7C" w:rsidRDefault="00A047C4" w:rsidP="00830C7C">
            <w:pPr>
              <w:pStyle w:val="IIR13TableCaption"/>
              <w:jc w:val="left"/>
              <w:rPr>
                <w:b w:val="0"/>
                <w:bCs/>
                <w:sz w:val="22"/>
              </w:rPr>
            </w:pPr>
            <w:r w:rsidRPr="00830C7C">
              <w:rPr>
                <w:b w:val="0"/>
                <w:bCs/>
                <w:sz w:val="22"/>
              </w:rPr>
              <w:t xml:space="preserve">Packaged terminal </w:t>
            </w:r>
            <w:r w:rsidR="00DE0F24" w:rsidRPr="00830C7C">
              <w:rPr>
                <w:b w:val="0"/>
                <w:bCs/>
                <w:sz w:val="22"/>
              </w:rPr>
              <w:t>air conditioner</w:t>
            </w:r>
            <w:r w:rsidRPr="00830C7C">
              <w:rPr>
                <w:b w:val="0"/>
                <w:bCs/>
                <w:sz w:val="22"/>
              </w:rPr>
              <w:t xml:space="preserve"> (PTAC) – office area</w:t>
            </w:r>
          </w:p>
        </w:tc>
      </w:tr>
    </w:tbl>
    <w:p w14:paraId="20D9E1FE" w14:textId="5D75B5DF" w:rsidR="00C73C5B" w:rsidRPr="00C73C5B" w:rsidRDefault="00B605CB" w:rsidP="00713B70">
      <w:pPr>
        <w:pStyle w:val="IIR10Level2Headingforsub-sections"/>
      </w:pPr>
      <w:r w:rsidRPr="00B34193">
        <w:t>M</w:t>
      </w:r>
      <w:r w:rsidR="00F43710" w:rsidRPr="00B34193">
        <w:t xml:space="preserve">odelling </w:t>
      </w:r>
      <w:r w:rsidR="005F1A98">
        <w:t>of the supermarkets</w:t>
      </w:r>
    </w:p>
    <w:p w14:paraId="56F1308E" w14:textId="7B509097" w:rsidR="005F1A98" w:rsidRDefault="005F1A98" w:rsidP="007E6081">
      <w:pPr>
        <w:pStyle w:val="IIR11Level3Headingforsub-sub-sections"/>
      </w:pPr>
      <w:r>
        <w:t>Methodology</w:t>
      </w:r>
    </w:p>
    <w:p w14:paraId="6DE85F35" w14:textId="537C5C58" w:rsidR="000A0AAB" w:rsidRPr="00B34193" w:rsidRDefault="00F1090A" w:rsidP="00D81650">
      <w:pPr>
        <w:pStyle w:val="IIR12MainText"/>
      </w:pPr>
      <w:r w:rsidRPr="00B34193">
        <w:t xml:space="preserve">EnergyPlus V22.2.0 simulation engine, SketchUp Pro </w:t>
      </w:r>
      <w:r w:rsidR="00417C90">
        <w:t>(</w:t>
      </w:r>
      <w:r w:rsidR="00147A42" w:rsidRPr="00147A42">
        <w:t>Trimble Inc.</w:t>
      </w:r>
      <w:r w:rsidR="00417C90">
        <w:t xml:space="preserve">) </w:t>
      </w:r>
      <w:r w:rsidRPr="00B34193">
        <w:t>2022, and OpenStudio</w:t>
      </w:r>
      <w:r w:rsidR="00417C90">
        <w:t xml:space="preserve"> (</w:t>
      </w:r>
      <w:r w:rsidR="00417C90" w:rsidRPr="00417C90">
        <w:t>NREL, ANL, LBNL, ORNL, and PNNL</w:t>
      </w:r>
      <w:r w:rsidR="00417C90">
        <w:t>)</w:t>
      </w:r>
      <w:r w:rsidRPr="00B34193">
        <w:t xml:space="preserve"> V1.5.0 software </w:t>
      </w:r>
      <w:r w:rsidR="00860E35" w:rsidRPr="00B34193">
        <w:t>w</w:t>
      </w:r>
      <w:r w:rsidR="00050F13" w:rsidRPr="00B34193">
        <w:t>ere</w:t>
      </w:r>
      <w:r w:rsidRPr="00B34193">
        <w:t xml:space="preserve"> used to calculate </w:t>
      </w:r>
      <w:r w:rsidR="00391480" w:rsidRPr="00B34193">
        <w:t xml:space="preserve">the </w:t>
      </w:r>
      <w:r w:rsidRPr="00B34193">
        <w:t xml:space="preserve">required cooling and heating capacity and total energy consumption for the modelled scenarios. SketchUp was used to draw and create </w:t>
      </w:r>
      <w:r w:rsidR="00860E35" w:rsidRPr="00B34193">
        <w:t>the</w:t>
      </w:r>
      <w:r w:rsidRPr="00B34193">
        <w:t xml:space="preserve"> model geometry, </w:t>
      </w:r>
      <w:r w:rsidRPr="00B34193">
        <w:lastRenderedPageBreak/>
        <w:t xml:space="preserve">while OpenStudio was used to </w:t>
      </w:r>
      <w:r w:rsidR="00C65D5E">
        <w:t xml:space="preserve">add and </w:t>
      </w:r>
      <w:r w:rsidRPr="00B34193">
        <w:t xml:space="preserve">modify properties </w:t>
      </w:r>
      <w:r w:rsidR="00391480" w:rsidRPr="00B34193">
        <w:t>such as</w:t>
      </w:r>
      <w:r w:rsidRPr="00B34193">
        <w:t xml:space="preserve"> weather files, construction, materials, occupancy, internal loads, schedules, water, </w:t>
      </w:r>
      <w:r w:rsidR="00E27E47" w:rsidRPr="00B34193">
        <w:t>HVAC,</w:t>
      </w:r>
      <w:r w:rsidRPr="00B34193">
        <w:t xml:space="preserve"> and refrigeration systems. EnergyPlus was used to </w:t>
      </w:r>
      <w:r w:rsidR="003F20A2" w:rsidRPr="00B34193">
        <w:t>simulate energy consumption</w:t>
      </w:r>
      <w:r w:rsidRPr="00B34193">
        <w:t xml:space="preserve">. </w:t>
      </w:r>
      <w:r w:rsidR="00A1171F" w:rsidRPr="00B34193">
        <w:t>R</w:t>
      </w:r>
      <w:r w:rsidRPr="00B34193">
        <w:t xml:space="preserve">esults </w:t>
      </w:r>
      <w:r w:rsidR="00A1171F" w:rsidRPr="00B34193">
        <w:t>we</w:t>
      </w:r>
      <w:r w:rsidRPr="00B34193">
        <w:t xml:space="preserve">re presented in the </w:t>
      </w:r>
      <w:r w:rsidR="00620278" w:rsidRPr="00B34193">
        <w:t xml:space="preserve">OpenStudio </w:t>
      </w:r>
      <w:r w:rsidRPr="00B34193">
        <w:t>graphical user-friendly interface.</w:t>
      </w:r>
    </w:p>
    <w:p w14:paraId="527A09F7" w14:textId="36967D38" w:rsidR="0070432F" w:rsidRPr="0070432F" w:rsidRDefault="00AA5F16" w:rsidP="00DC4B0E">
      <w:pPr>
        <w:pStyle w:val="IIR11Level3Headingforsub-sub-sections"/>
      </w:pPr>
      <w:r w:rsidRPr="00B34193">
        <w:t>Model geometry</w:t>
      </w:r>
    </w:p>
    <w:p w14:paraId="0451C444" w14:textId="3CA2B767" w:rsidR="0070432F" w:rsidRPr="00B34193" w:rsidRDefault="0036631A" w:rsidP="00D81650">
      <w:pPr>
        <w:pStyle w:val="IIR12MainText"/>
      </w:pPr>
      <w:r w:rsidRPr="00B34193">
        <w:t xml:space="preserve">The geometry </w:t>
      </w:r>
      <w:r w:rsidR="00045E65" w:rsidRPr="00B34193">
        <w:t xml:space="preserve">for the </w:t>
      </w:r>
      <w:r w:rsidR="000D0C7E" w:rsidRPr="00B34193">
        <w:t>2,100 m</w:t>
      </w:r>
      <w:r w:rsidR="00D54177">
        <w:rPr>
          <w:vertAlign w:val="superscript"/>
        </w:rPr>
        <w:t>2</w:t>
      </w:r>
      <w:r w:rsidR="000D0C7E" w:rsidRPr="00B34193">
        <w:t xml:space="preserve"> French </w:t>
      </w:r>
      <w:r w:rsidRPr="00B34193">
        <w:t>supermarket had 5 spaces: sales, offices, dry storage, cold</w:t>
      </w:r>
      <w:r w:rsidR="00045E65" w:rsidRPr="00B34193">
        <w:t xml:space="preserve"> </w:t>
      </w:r>
      <w:r w:rsidRPr="00B34193">
        <w:t>storage</w:t>
      </w:r>
      <w:r w:rsidR="00D54177" w:rsidRPr="00B34193">
        <w:t>,</w:t>
      </w:r>
      <w:r w:rsidRPr="00B34193">
        <w:t xml:space="preserve"> and </w:t>
      </w:r>
      <w:r w:rsidR="00045E65" w:rsidRPr="00B34193">
        <w:t xml:space="preserve">a </w:t>
      </w:r>
      <w:r w:rsidRPr="00B34193">
        <w:t>machine</w:t>
      </w:r>
      <w:r w:rsidR="00045E65" w:rsidRPr="00B34193">
        <w:t xml:space="preserve"> room</w:t>
      </w:r>
      <w:r w:rsidRPr="00B34193">
        <w:t>, with areas of 1</w:t>
      </w:r>
      <w:r w:rsidR="00EF1CDE" w:rsidRPr="00B34193">
        <w:t>,</w:t>
      </w:r>
      <w:r w:rsidRPr="00B34193">
        <w:t>085</w:t>
      </w:r>
      <w:r w:rsidR="00045E65" w:rsidRPr="00B34193">
        <w:t xml:space="preserve"> </w:t>
      </w:r>
      <w:r w:rsidRPr="00B34193">
        <w:t>m</w:t>
      </w:r>
      <w:r w:rsidRPr="00B34193">
        <w:rPr>
          <w:vertAlign w:val="superscript"/>
        </w:rPr>
        <w:t>2</w:t>
      </w:r>
      <w:r w:rsidRPr="00B34193">
        <w:t>, 111</w:t>
      </w:r>
      <w:r w:rsidR="00045E65" w:rsidRPr="00B34193">
        <w:t xml:space="preserve"> </w:t>
      </w:r>
      <w:r w:rsidRPr="00B34193">
        <w:t>m</w:t>
      </w:r>
      <w:r w:rsidRPr="00B34193">
        <w:rPr>
          <w:vertAlign w:val="superscript"/>
        </w:rPr>
        <w:t>2</w:t>
      </w:r>
      <w:r w:rsidRPr="00B34193">
        <w:t>, 267</w:t>
      </w:r>
      <w:r w:rsidR="00045E65" w:rsidRPr="00B34193">
        <w:t xml:space="preserve"> </w:t>
      </w:r>
      <w:r w:rsidRPr="00B34193">
        <w:t>m</w:t>
      </w:r>
      <w:r w:rsidRPr="00B34193">
        <w:rPr>
          <w:vertAlign w:val="superscript"/>
        </w:rPr>
        <w:t>2</w:t>
      </w:r>
      <w:r w:rsidRPr="00B34193">
        <w:t>, 526</w:t>
      </w:r>
      <w:r w:rsidR="00045E65" w:rsidRPr="00B34193">
        <w:t xml:space="preserve"> </w:t>
      </w:r>
      <w:r w:rsidRPr="00B34193">
        <w:t>m</w:t>
      </w:r>
      <w:r w:rsidRPr="00B34193">
        <w:rPr>
          <w:vertAlign w:val="superscript"/>
        </w:rPr>
        <w:t>2</w:t>
      </w:r>
      <w:r w:rsidRPr="00B34193">
        <w:t xml:space="preserve"> and 111</w:t>
      </w:r>
      <w:r w:rsidR="00045E65" w:rsidRPr="00B34193">
        <w:t xml:space="preserve"> </w:t>
      </w:r>
      <w:r w:rsidRPr="00B34193">
        <w:t>m</w:t>
      </w:r>
      <w:r w:rsidRPr="00B34193">
        <w:rPr>
          <w:vertAlign w:val="superscript"/>
        </w:rPr>
        <w:t>2</w:t>
      </w:r>
      <w:r w:rsidRPr="00B34193">
        <w:t>, respectively.</w:t>
      </w:r>
      <w:r w:rsidR="00806D97" w:rsidRPr="00B34193">
        <w:t xml:space="preserve"> </w:t>
      </w:r>
      <w:r w:rsidR="0055406D" w:rsidRPr="00B34193">
        <w:t>The office area had one window</w:t>
      </w:r>
      <w:r w:rsidR="00EF594A" w:rsidRPr="00B34193">
        <w:t xml:space="preserve"> </w:t>
      </w:r>
      <w:r w:rsidR="002B7B9E">
        <w:t>(</w:t>
      </w:r>
      <w:r w:rsidR="00EF75FB">
        <w:fldChar w:fldCharType="begin"/>
      </w:r>
      <w:r w:rsidR="00EF75FB">
        <w:instrText xml:space="preserve"> REF _Ref127204583 \h </w:instrText>
      </w:r>
      <w:r w:rsidR="00EF75FB">
        <w:fldChar w:fldCharType="separate"/>
      </w:r>
      <w:r w:rsidR="00EE226B">
        <w:t xml:space="preserve">Figure </w:t>
      </w:r>
      <w:r w:rsidR="00EE226B">
        <w:rPr>
          <w:noProof/>
        </w:rPr>
        <w:t>1</w:t>
      </w:r>
      <w:r w:rsidR="00EF75FB">
        <w:fldChar w:fldCharType="end"/>
      </w:r>
      <w:r w:rsidR="002B7B9E">
        <w:t>)</w:t>
      </w:r>
      <w:r w:rsidR="00181411" w:rsidRPr="00B34193">
        <w:t>.</w:t>
      </w:r>
    </w:p>
    <w:p w14:paraId="65065926" w14:textId="667157DC" w:rsidR="002F549C" w:rsidRPr="00B34193" w:rsidRDefault="00C10245" w:rsidP="007727D1">
      <w:pPr>
        <w:pStyle w:val="IIR12MainText"/>
        <w:jc w:val="center"/>
      </w:pPr>
      <w:r w:rsidRPr="00B34193">
        <w:rPr>
          <w:noProof/>
        </w:rPr>
        <w:drawing>
          <wp:inline distT="0" distB="0" distL="0" distR="0" wp14:anchorId="0019F028" wp14:editId="573C1DAA">
            <wp:extent cx="4210050" cy="2189845"/>
            <wp:effectExtent l="0" t="0" r="0"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42689" cy="2206822"/>
                    </a:xfrm>
                    <a:prstGeom prst="rect">
                      <a:avLst/>
                    </a:prstGeom>
                    <a:noFill/>
                  </pic:spPr>
                </pic:pic>
              </a:graphicData>
            </a:graphic>
          </wp:inline>
        </w:drawing>
      </w:r>
    </w:p>
    <w:p w14:paraId="5AF6A24C" w14:textId="66F6860A" w:rsidR="00020152" w:rsidRDefault="005F2292" w:rsidP="005F2292">
      <w:pPr>
        <w:pStyle w:val="IIR14FigureCaption"/>
      </w:pPr>
      <w:bookmarkStart w:id="1" w:name="_Ref127204583"/>
      <w:r>
        <w:t xml:space="preserve">Figure </w:t>
      </w:r>
      <w:r>
        <w:fldChar w:fldCharType="begin"/>
      </w:r>
      <w:r>
        <w:instrText xml:space="preserve"> SEQ Figure \* ARABIC </w:instrText>
      </w:r>
      <w:r>
        <w:fldChar w:fldCharType="separate"/>
      </w:r>
      <w:r w:rsidR="00EE226B">
        <w:rPr>
          <w:noProof/>
        </w:rPr>
        <w:t>1</w:t>
      </w:r>
      <w:r>
        <w:fldChar w:fldCharType="end"/>
      </w:r>
      <w:bookmarkEnd w:id="1"/>
      <w:r>
        <w:t xml:space="preserve">. </w:t>
      </w:r>
      <w:r w:rsidR="00A23D1C" w:rsidRPr="00B34193">
        <w:t>Geometry of the supermarket with space types</w:t>
      </w:r>
    </w:p>
    <w:p w14:paraId="2497A4A4" w14:textId="4C699ED0" w:rsidR="0070432F" w:rsidRPr="0070432F" w:rsidRDefault="00E03AA1" w:rsidP="0070432F">
      <w:pPr>
        <w:pStyle w:val="IIR11Level3Headingforsub-sub-sections"/>
      </w:pPr>
      <w:r w:rsidRPr="00B34193">
        <w:t>Model inputs</w:t>
      </w:r>
    </w:p>
    <w:p w14:paraId="4E17B40E" w14:textId="091D41D2" w:rsidR="00C96F5B" w:rsidRPr="00B34193" w:rsidRDefault="007B0379" w:rsidP="00D81650">
      <w:pPr>
        <w:pStyle w:val="IIR12MainText"/>
      </w:pPr>
      <w:r w:rsidRPr="00B34193">
        <w:t xml:space="preserve">Details of the </w:t>
      </w:r>
      <w:r w:rsidR="00975822" w:rsidRPr="00B34193">
        <w:t>model</w:t>
      </w:r>
      <w:r w:rsidR="00CF4104" w:rsidRPr="00B34193">
        <w:t xml:space="preserve"> inputs are presented in</w:t>
      </w:r>
      <w:r w:rsidR="00830C7C">
        <w:t xml:space="preserve"> </w:t>
      </w:r>
      <w:r w:rsidR="00830C7C">
        <w:fldChar w:fldCharType="begin"/>
      </w:r>
      <w:r w:rsidR="00830C7C">
        <w:instrText xml:space="preserve"> REF _Ref127205366 \h </w:instrText>
      </w:r>
      <w:r w:rsidR="00830C7C">
        <w:fldChar w:fldCharType="separate"/>
      </w:r>
      <w:r w:rsidR="00EE226B">
        <w:t xml:space="preserve">Table </w:t>
      </w:r>
      <w:r w:rsidR="00EE226B">
        <w:rPr>
          <w:noProof/>
        </w:rPr>
        <w:t>2</w:t>
      </w:r>
      <w:r w:rsidR="00830C7C">
        <w:fldChar w:fldCharType="end"/>
      </w:r>
      <w:r w:rsidR="00830C7C">
        <w:t>.</w:t>
      </w:r>
    </w:p>
    <w:p w14:paraId="080FD358" w14:textId="56C240BD" w:rsidR="00DB6A5C" w:rsidRPr="00B34193" w:rsidRDefault="00DB6A5C" w:rsidP="00D81650">
      <w:pPr>
        <w:pStyle w:val="IIR12MainText"/>
        <w:rPr>
          <w:rStyle w:val="normaltextrun"/>
          <w:color w:val="000000" w:themeColor="text1"/>
        </w:rPr>
      </w:pPr>
      <w:r w:rsidRPr="00B34193">
        <w:t>EnergyPlus weather files associated with London</w:t>
      </w:r>
      <w:r w:rsidR="00A64526">
        <w:t xml:space="preserve"> (calibration store)</w:t>
      </w:r>
      <w:r w:rsidRPr="00B34193">
        <w:t xml:space="preserve"> and Paris </w:t>
      </w:r>
      <w:r w:rsidR="00A64526">
        <w:t>(</w:t>
      </w:r>
      <w:r w:rsidR="00B10961">
        <w:t>validated store used for modelling</w:t>
      </w:r>
      <w:r w:rsidR="00A64526">
        <w:t xml:space="preserve">) </w:t>
      </w:r>
      <w:r w:rsidRPr="00B34193">
        <w:t>were applied</w:t>
      </w:r>
      <w:r w:rsidR="00480BD1">
        <w:t xml:space="preserve"> for 2020 and 2050 to assess the impact of climate change</w:t>
      </w:r>
      <w:r w:rsidRPr="00B34193">
        <w:t xml:space="preserve">. </w:t>
      </w:r>
      <w:r w:rsidR="00480BD1">
        <w:t>A r</w:t>
      </w:r>
      <w:r w:rsidR="009D7B5C" w:rsidRPr="009D7B5C">
        <w:t xml:space="preserve">epresentative </w:t>
      </w:r>
      <w:r w:rsidR="00F17B5F">
        <w:t>c</w:t>
      </w:r>
      <w:r w:rsidR="009D7B5C" w:rsidRPr="009D7B5C">
        <w:t xml:space="preserve">oncentration </w:t>
      </w:r>
      <w:r w:rsidR="00F17B5F">
        <w:t>p</w:t>
      </w:r>
      <w:r w:rsidR="009D7B5C" w:rsidRPr="009D7B5C">
        <w:t>athwa</w:t>
      </w:r>
      <w:r w:rsidR="009D7B5C">
        <w:t>y (</w:t>
      </w:r>
      <w:r w:rsidRPr="00B34193">
        <w:t>R</w:t>
      </w:r>
      <w:r w:rsidR="0070432F">
        <w:t>C</w:t>
      </w:r>
      <w:r w:rsidRPr="00B34193">
        <w:t>P</w:t>
      </w:r>
      <w:r w:rsidR="009D7B5C">
        <w:t>)</w:t>
      </w:r>
      <w:r w:rsidRPr="00B34193">
        <w:t xml:space="preserve"> 4.5 weather file w</w:t>
      </w:r>
      <w:r w:rsidR="00480BD1">
        <w:t>as</w:t>
      </w:r>
      <w:r w:rsidRPr="00B34193">
        <w:t xml:space="preserve"> applied for the 2050 scenarios.</w:t>
      </w:r>
      <w:r w:rsidR="00BA0D6F">
        <w:t xml:space="preserve"> </w:t>
      </w:r>
      <w:r w:rsidR="00BA0D6F" w:rsidRPr="00B34193">
        <w:rPr>
          <w:rStyle w:val="normaltextrun"/>
          <w:rFonts w:ascii="Calibri" w:hAnsi="Calibri" w:cs="Calibri"/>
          <w:color w:val="000000"/>
          <w:shd w:val="clear" w:color="auto" w:fill="FFFFFF"/>
        </w:rPr>
        <w:t xml:space="preserve">This </w:t>
      </w:r>
      <w:r w:rsidR="00BA0D6F" w:rsidRPr="00B34193">
        <w:rPr>
          <w:rStyle w:val="normaltextrun"/>
          <w:color w:val="000000"/>
          <w:shd w:val="clear" w:color="auto" w:fill="FFFFFF"/>
        </w:rPr>
        <w:t>is described by the Intergovernmental Panel on Climate Change (IPCC) as a moderate scenario in which emissions peak around 2040 and then decline.</w:t>
      </w:r>
    </w:p>
    <w:p w14:paraId="5EEB55A6" w14:textId="77777777" w:rsidR="00C04CBA" w:rsidRPr="00B34193" w:rsidRDefault="0022167B" w:rsidP="00D81650">
      <w:pPr>
        <w:pStyle w:val="IIR12MainText"/>
      </w:pPr>
      <w:r w:rsidRPr="00B34193">
        <w:t xml:space="preserve">The opening hours of the supermarket, number of people, lighting, equipment, and the hours of operation of different components like ovens for bakery were added in the schedule tab. </w:t>
      </w:r>
      <w:r w:rsidR="00C04CBA" w:rsidRPr="00B34193">
        <w:t xml:space="preserve">Space load definitions fall into several categories including people, lighting, electric, gas, and other equipment uses. Therefore, lighting including individual lamps, desk lamps, arrays of fluorescent tubes, emergency exit lights, and many more were considered in the simulation. Furthermore, cash register, printer and vending machines, microwaves, ovens, etc. were also taken into consideration. </w:t>
      </w:r>
    </w:p>
    <w:p w14:paraId="53BF7CB6" w14:textId="79BDF72B" w:rsidR="00953AC3" w:rsidRPr="00B34193" w:rsidRDefault="00953AC3" w:rsidP="00D81650">
      <w:pPr>
        <w:pStyle w:val="IIR12MainText"/>
      </w:pPr>
      <w:r w:rsidRPr="00B34193">
        <w:t xml:space="preserve">A construction set in the library related to a supermarket envelope defined by </w:t>
      </w:r>
      <w:r w:rsidR="00480BD1" w:rsidRPr="00480BD1">
        <w:t>American Society of Heating, Refrigeration and Airconditioning Engineers</w:t>
      </w:r>
      <w:r w:rsidR="00480BD1">
        <w:t xml:space="preserve"> (</w:t>
      </w:r>
      <w:r w:rsidRPr="00B34193">
        <w:t>ASHRAE</w:t>
      </w:r>
      <w:r w:rsidR="00480BD1">
        <w:t>)</w:t>
      </w:r>
      <w:r w:rsidRPr="00B34193">
        <w:t xml:space="preserve"> was loaded. Using this default construction set, materials from OpenStudio’s built-in libraries were automatically loaded.</w:t>
      </w:r>
    </w:p>
    <w:p w14:paraId="06178F7D" w14:textId="77777777" w:rsidR="00DB6A5C" w:rsidRPr="00B34193" w:rsidRDefault="00DB6A5C" w:rsidP="00D81650">
      <w:pPr>
        <w:pStyle w:val="IIR12MainText"/>
      </w:pPr>
      <w:r w:rsidRPr="00B34193">
        <w:t>Water use equipment was modelled in a similar way to electric equipment. First, a definition is created to represent a piece of equipment such as a toilet or sink. Then, the peak flow rate, the number of toilets and the maximum target temperature for the heating were specified. A hot water system includes a pump, a service water loop with a water heater on the supply side and a water use connection on the demand side.</w:t>
      </w:r>
    </w:p>
    <w:p w14:paraId="1BAB4FC5" w14:textId="4C07A364" w:rsidR="00455711" w:rsidRPr="00B34193" w:rsidRDefault="00455711" w:rsidP="00D81650">
      <w:pPr>
        <w:pStyle w:val="IIR12MainText"/>
      </w:pPr>
      <w:r w:rsidRPr="00B34193">
        <w:t xml:space="preserve">By default, HVAC systems and components in OpenStudio are "auto sized". This means that equipment flow rates, heating and cooling capacities, and other related properties are automatically determined by EnergyPlus engine using a sizing algorithm driven by the load generated by thermal zones. The HVAC’s control logic attempts to follow the thermal zone’s thermostat set point. </w:t>
      </w:r>
      <w:r w:rsidR="00DF0D98" w:rsidRPr="00B34193">
        <w:t>The</w:t>
      </w:r>
      <w:r w:rsidRPr="00B34193">
        <w:t xml:space="preserve"> HVAC </w:t>
      </w:r>
      <w:r w:rsidR="00DF0D98" w:rsidRPr="00B34193">
        <w:t>system had a</w:t>
      </w:r>
      <w:r w:rsidRPr="00B34193">
        <w:t xml:space="preserve"> cooling coil, an electric</w:t>
      </w:r>
      <w:r w:rsidR="00DF0D98" w:rsidRPr="00B34193">
        <w:t xml:space="preserve"> or </w:t>
      </w:r>
      <w:r w:rsidRPr="00B34193">
        <w:t xml:space="preserve">gas heating coil, a fan supply, and an outside air system. The office area is controlled by a </w:t>
      </w:r>
      <w:r w:rsidR="00480BD1" w:rsidRPr="00480BD1">
        <w:t>Packaged terminal AC</w:t>
      </w:r>
      <w:r w:rsidR="00480BD1">
        <w:t xml:space="preserve"> (</w:t>
      </w:r>
      <w:r w:rsidRPr="00B34193">
        <w:t>PTAC</w:t>
      </w:r>
      <w:r w:rsidR="00480BD1">
        <w:t>)</w:t>
      </w:r>
      <w:r w:rsidRPr="00B34193">
        <w:t xml:space="preserve"> which is independent of other areas.</w:t>
      </w:r>
    </w:p>
    <w:p w14:paraId="51FD017D" w14:textId="77777777" w:rsidR="00ED7E21" w:rsidRDefault="00455711" w:rsidP="00D81650">
      <w:pPr>
        <w:pStyle w:val="IIR12MainText"/>
      </w:pPr>
      <w:r w:rsidRPr="00B34193">
        <w:lastRenderedPageBreak/>
        <w:t>For direct expansion (DX) R404A</w:t>
      </w:r>
      <w:r w:rsidR="00B977F7">
        <w:t xml:space="preserve"> and </w:t>
      </w:r>
      <w:r w:rsidRPr="00B34193">
        <w:t>R448A simulations</w:t>
      </w:r>
      <w:r w:rsidR="0011778A">
        <w:t xml:space="preserve"> (used for calibration of the model)</w:t>
      </w:r>
      <w:r w:rsidRPr="00B34193">
        <w:t xml:space="preserve">, the system was split into two </w:t>
      </w:r>
      <w:r w:rsidR="7C16F977">
        <w:t>racks</w:t>
      </w:r>
      <w:r w:rsidRPr="00B34193">
        <w:t xml:space="preserve"> </w:t>
      </w:r>
      <w:r w:rsidR="002366A8">
        <w:t xml:space="preserve">(one for low temperature and one for medium temperature cabinets) </w:t>
      </w:r>
      <w:r w:rsidRPr="00B34193">
        <w:t xml:space="preserve">with an air-cooled condenser and 4 compressors each. The simulated R744 </w:t>
      </w:r>
      <w:r w:rsidR="006B04D8">
        <w:t xml:space="preserve">booster </w:t>
      </w:r>
      <w:r w:rsidRPr="00B34193">
        <w:t xml:space="preserve">refrigeration system was composed of a gas cooler, a flash tank, 4 medium temperature (MT) compressors that work in both subcritical and transcritical operations linked to chilled cabinets and cold stores and 4 low temperature (LT) compressors that only work in subcritical mode linked to frozen cabinets and cold stores. Evaporators were present inside the </w:t>
      </w:r>
      <w:r w:rsidR="50BE772E">
        <w:t>refrigerat</w:t>
      </w:r>
      <w:r w:rsidR="56A639C5">
        <w:t>ed cabinets</w:t>
      </w:r>
      <w:r w:rsidR="4636CE1E">
        <w:t>.</w:t>
      </w:r>
      <w:bookmarkStart w:id="2" w:name="_Ref127097585"/>
    </w:p>
    <w:p w14:paraId="69C040A9" w14:textId="3E55AD34" w:rsidR="007B0379" w:rsidRPr="00B34193" w:rsidRDefault="00830C7C" w:rsidP="00830C7C">
      <w:pPr>
        <w:pStyle w:val="IIR13TableCaption"/>
      </w:pPr>
      <w:bookmarkStart w:id="3" w:name="_Ref127205366"/>
      <w:bookmarkEnd w:id="2"/>
      <w:r>
        <w:t xml:space="preserve">Table </w:t>
      </w:r>
      <w:r>
        <w:fldChar w:fldCharType="begin"/>
      </w:r>
      <w:r>
        <w:instrText xml:space="preserve"> SEQ Table \* ARABIC </w:instrText>
      </w:r>
      <w:r>
        <w:fldChar w:fldCharType="separate"/>
      </w:r>
      <w:r w:rsidR="00EE226B">
        <w:rPr>
          <w:noProof/>
        </w:rPr>
        <w:t>2</w:t>
      </w:r>
      <w:r>
        <w:fldChar w:fldCharType="end"/>
      </w:r>
      <w:bookmarkEnd w:id="3"/>
      <w:r>
        <w:t xml:space="preserve">. </w:t>
      </w:r>
      <w:r w:rsidR="00CF4104" w:rsidRPr="00B34193">
        <w:t>Model inputs</w:t>
      </w:r>
    </w:p>
    <w:tbl>
      <w:tblPr>
        <w:tblStyle w:val="TableGrid"/>
        <w:tblW w:w="9209" w:type="dxa"/>
        <w:jc w:val="center"/>
        <w:tblLayout w:type="fixed"/>
        <w:tblLook w:val="04A0" w:firstRow="1" w:lastRow="0" w:firstColumn="1" w:lastColumn="0" w:noHBand="0" w:noVBand="1"/>
      </w:tblPr>
      <w:tblGrid>
        <w:gridCol w:w="2263"/>
        <w:gridCol w:w="6946"/>
      </w:tblGrid>
      <w:tr w:rsidR="007B0379" w:rsidRPr="00B34193" w14:paraId="03383AAB" w14:textId="77777777" w:rsidTr="00C0496E">
        <w:trPr>
          <w:jc w:val="center"/>
        </w:trPr>
        <w:tc>
          <w:tcPr>
            <w:tcW w:w="2263" w:type="dxa"/>
          </w:tcPr>
          <w:p w14:paraId="5AC8E90A" w14:textId="1D3243D7" w:rsidR="007B0379" w:rsidRPr="001B3B1E" w:rsidRDefault="007B0379" w:rsidP="00425561">
            <w:pPr>
              <w:spacing w:line="280" w:lineRule="exact"/>
              <w:rPr>
                <w:rFonts w:asciiTheme="minorHAnsi" w:hAnsiTheme="minorHAnsi" w:cstheme="minorHAnsi"/>
                <w:b/>
                <w:bCs/>
              </w:rPr>
            </w:pPr>
            <w:r w:rsidRPr="001B3B1E">
              <w:rPr>
                <w:rFonts w:asciiTheme="minorHAnsi" w:hAnsiTheme="minorHAnsi" w:cstheme="minorHAnsi"/>
                <w:b/>
                <w:bCs/>
              </w:rPr>
              <w:t xml:space="preserve">Weather </w:t>
            </w:r>
            <w:r w:rsidR="00975822" w:rsidRPr="001B3B1E">
              <w:rPr>
                <w:rFonts w:asciiTheme="minorHAnsi" w:hAnsiTheme="minorHAnsi" w:cstheme="minorHAnsi"/>
                <w:b/>
                <w:bCs/>
              </w:rPr>
              <w:t>f</w:t>
            </w:r>
            <w:r w:rsidRPr="001B3B1E">
              <w:rPr>
                <w:rFonts w:asciiTheme="minorHAnsi" w:hAnsiTheme="minorHAnsi" w:cstheme="minorHAnsi"/>
                <w:b/>
                <w:bCs/>
              </w:rPr>
              <w:t>ile</w:t>
            </w:r>
          </w:p>
        </w:tc>
        <w:tc>
          <w:tcPr>
            <w:tcW w:w="6946" w:type="dxa"/>
          </w:tcPr>
          <w:p w14:paraId="68A0FDDF" w14:textId="450046FA" w:rsidR="007B0379" w:rsidRPr="001B3B1E" w:rsidRDefault="007B0379" w:rsidP="00425561">
            <w:pPr>
              <w:spacing w:line="280" w:lineRule="exact"/>
              <w:rPr>
                <w:rFonts w:asciiTheme="minorHAnsi" w:hAnsiTheme="minorHAnsi" w:cstheme="minorHAnsi"/>
              </w:rPr>
            </w:pPr>
            <w:r w:rsidRPr="001B3B1E">
              <w:rPr>
                <w:rFonts w:asciiTheme="minorHAnsi" w:hAnsiTheme="minorHAnsi" w:cstheme="minorHAnsi"/>
              </w:rPr>
              <w:t>Paris / London</w:t>
            </w:r>
            <w:r w:rsidR="00975822" w:rsidRPr="001B3B1E">
              <w:rPr>
                <w:rFonts w:asciiTheme="minorHAnsi" w:hAnsiTheme="minorHAnsi" w:cstheme="minorHAnsi"/>
              </w:rPr>
              <w:t>. 2</w:t>
            </w:r>
            <w:r w:rsidR="00C0496E" w:rsidRPr="001B3B1E">
              <w:rPr>
                <w:rFonts w:asciiTheme="minorHAnsi" w:hAnsiTheme="minorHAnsi" w:cstheme="minorHAnsi"/>
              </w:rPr>
              <w:t>0</w:t>
            </w:r>
            <w:r w:rsidR="00975822" w:rsidRPr="001B3B1E">
              <w:rPr>
                <w:rFonts w:asciiTheme="minorHAnsi" w:hAnsiTheme="minorHAnsi" w:cstheme="minorHAnsi"/>
              </w:rPr>
              <w:t>50 weather file: RP 4.5</w:t>
            </w:r>
          </w:p>
        </w:tc>
      </w:tr>
      <w:tr w:rsidR="007B0379" w:rsidRPr="00B34193" w14:paraId="64C6C838" w14:textId="77777777" w:rsidTr="00C0496E">
        <w:trPr>
          <w:jc w:val="center"/>
        </w:trPr>
        <w:tc>
          <w:tcPr>
            <w:tcW w:w="2263" w:type="dxa"/>
          </w:tcPr>
          <w:p w14:paraId="1F2F5FC1" w14:textId="721CFDDF" w:rsidR="007B0379" w:rsidRPr="001B3B1E" w:rsidRDefault="007B0379" w:rsidP="00425561">
            <w:pPr>
              <w:spacing w:line="280" w:lineRule="exact"/>
              <w:jc w:val="left"/>
              <w:rPr>
                <w:rFonts w:asciiTheme="minorHAnsi" w:hAnsiTheme="minorHAnsi" w:cstheme="minorHAnsi"/>
                <w:b/>
                <w:bCs/>
              </w:rPr>
            </w:pPr>
            <w:r w:rsidRPr="001B3B1E">
              <w:rPr>
                <w:rFonts w:asciiTheme="minorHAnsi" w:hAnsiTheme="minorHAnsi" w:cstheme="minorHAnsi"/>
                <w:b/>
                <w:bCs/>
              </w:rPr>
              <w:t>Opening</w:t>
            </w:r>
            <w:r w:rsidRPr="001B3B1E">
              <w:rPr>
                <w:rFonts w:asciiTheme="minorHAnsi" w:hAnsiTheme="minorHAnsi" w:cstheme="minorHAnsi"/>
                <w:b/>
                <w:bCs/>
                <w:spacing w:val="-3"/>
              </w:rPr>
              <w:t xml:space="preserve"> </w:t>
            </w:r>
            <w:r w:rsidR="00975822" w:rsidRPr="001B3B1E">
              <w:rPr>
                <w:rFonts w:asciiTheme="minorHAnsi" w:hAnsiTheme="minorHAnsi" w:cstheme="minorHAnsi"/>
                <w:b/>
                <w:bCs/>
                <w:spacing w:val="-3"/>
              </w:rPr>
              <w:t>h</w:t>
            </w:r>
            <w:r w:rsidRPr="001B3B1E">
              <w:rPr>
                <w:rFonts w:asciiTheme="minorHAnsi" w:hAnsiTheme="minorHAnsi" w:cstheme="minorHAnsi"/>
                <w:b/>
                <w:bCs/>
              </w:rPr>
              <w:t xml:space="preserve">ours </w:t>
            </w:r>
            <w:r w:rsidR="00975822" w:rsidRPr="001B3B1E">
              <w:rPr>
                <w:rFonts w:asciiTheme="minorHAnsi" w:hAnsiTheme="minorHAnsi" w:cstheme="minorHAnsi"/>
                <w:b/>
                <w:bCs/>
              </w:rPr>
              <w:t>s</w:t>
            </w:r>
            <w:r w:rsidRPr="001B3B1E">
              <w:rPr>
                <w:rFonts w:asciiTheme="minorHAnsi" w:hAnsiTheme="minorHAnsi" w:cstheme="minorHAnsi"/>
                <w:b/>
                <w:bCs/>
              </w:rPr>
              <w:t>chedule</w:t>
            </w:r>
          </w:p>
        </w:tc>
        <w:tc>
          <w:tcPr>
            <w:tcW w:w="6946" w:type="dxa"/>
          </w:tcPr>
          <w:p w14:paraId="77793A57" w14:textId="77777777" w:rsidR="007B0379" w:rsidRPr="001B3B1E" w:rsidRDefault="007B0379" w:rsidP="00425561">
            <w:pPr>
              <w:spacing w:line="280" w:lineRule="exact"/>
              <w:rPr>
                <w:rFonts w:asciiTheme="minorHAnsi" w:hAnsiTheme="minorHAnsi" w:cstheme="minorHAnsi"/>
                <w:bCs/>
              </w:rPr>
            </w:pPr>
            <w:r w:rsidRPr="001B3B1E">
              <w:rPr>
                <w:rFonts w:asciiTheme="minorHAnsi" w:hAnsiTheme="minorHAnsi" w:cstheme="minorHAnsi"/>
                <w:bCs/>
              </w:rPr>
              <w:t>From 8:30 am – 9 pm (Monday-Saturday)</w:t>
            </w:r>
          </w:p>
          <w:p w14:paraId="00C01A8A" w14:textId="77777777" w:rsidR="007B0379" w:rsidRPr="001B3B1E" w:rsidRDefault="007B0379" w:rsidP="00425561">
            <w:pPr>
              <w:spacing w:line="280" w:lineRule="exact"/>
              <w:rPr>
                <w:rFonts w:asciiTheme="minorHAnsi" w:hAnsiTheme="minorHAnsi" w:cstheme="minorHAnsi"/>
                <w:bCs/>
              </w:rPr>
            </w:pPr>
            <w:r w:rsidRPr="001B3B1E">
              <w:rPr>
                <w:rFonts w:asciiTheme="minorHAnsi" w:hAnsiTheme="minorHAnsi" w:cstheme="minorHAnsi"/>
                <w:bCs/>
                <w:spacing w:val="-48"/>
              </w:rPr>
              <w:t xml:space="preserve"> </w:t>
            </w:r>
            <w:r w:rsidRPr="001B3B1E">
              <w:rPr>
                <w:rFonts w:asciiTheme="minorHAnsi" w:hAnsiTheme="minorHAnsi" w:cstheme="minorHAnsi"/>
                <w:bCs/>
              </w:rPr>
              <w:t>From</w:t>
            </w:r>
            <w:r w:rsidRPr="001B3B1E">
              <w:rPr>
                <w:rFonts w:asciiTheme="minorHAnsi" w:hAnsiTheme="minorHAnsi" w:cstheme="minorHAnsi"/>
                <w:bCs/>
                <w:spacing w:val="-2"/>
              </w:rPr>
              <w:t xml:space="preserve"> </w:t>
            </w:r>
            <w:r w:rsidRPr="001B3B1E">
              <w:rPr>
                <w:rFonts w:asciiTheme="minorHAnsi" w:hAnsiTheme="minorHAnsi" w:cstheme="minorHAnsi"/>
                <w:bCs/>
              </w:rPr>
              <w:t>9</w:t>
            </w:r>
            <w:r w:rsidRPr="001B3B1E">
              <w:rPr>
                <w:rFonts w:asciiTheme="minorHAnsi" w:hAnsiTheme="minorHAnsi" w:cstheme="minorHAnsi"/>
                <w:bCs/>
                <w:spacing w:val="-1"/>
              </w:rPr>
              <w:t xml:space="preserve"> </w:t>
            </w:r>
            <w:r w:rsidRPr="001B3B1E">
              <w:rPr>
                <w:rFonts w:asciiTheme="minorHAnsi" w:hAnsiTheme="minorHAnsi" w:cstheme="minorHAnsi"/>
                <w:bCs/>
              </w:rPr>
              <w:t>am</w:t>
            </w:r>
            <w:r w:rsidRPr="001B3B1E">
              <w:rPr>
                <w:rFonts w:asciiTheme="minorHAnsi" w:hAnsiTheme="minorHAnsi" w:cstheme="minorHAnsi"/>
                <w:bCs/>
                <w:spacing w:val="-1"/>
              </w:rPr>
              <w:t xml:space="preserve"> </w:t>
            </w:r>
            <w:r w:rsidRPr="001B3B1E">
              <w:rPr>
                <w:rFonts w:asciiTheme="minorHAnsi" w:hAnsiTheme="minorHAnsi" w:cstheme="minorHAnsi"/>
                <w:bCs/>
              </w:rPr>
              <w:t>–</w:t>
            </w:r>
            <w:r w:rsidRPr="001B3B1E">
              <w:rPr>
                <w:rFonts w:asciiTheme="minorHAnsi" w:hAnsiTheme="minorHAnsi" w:cstheme="minorHAnsi"/>
                <w:bCs/>
                <w:spacing w:val="-2"/>
              </w:rPr>
              <w:t xml:space="preserve"> </w:t>
            </w:r>
            <w:r w:rsidRPr="001B3B1E">
              <w:rPr>
                <w:rFonts w:asciiTheme="minorHAnsi" w:hAnsiTheme="minorHAnsi" w:cstheme="minorHAnsi"/>
                <w:bCs/>
              </w:rPr>
              <w:t>1</w:t>
            </w:r>
            <w:r w:rsidRPr="001B3B1E">
              <w:rPr>
                <w:rFonts w:asciiTheme="minorHAnsi" w:hAnsiTheme="minorHAnsi" w:cstheme="minorHAnsi"/>
                <w:bCs/>
                <w:spacing w:val="1"/>
              </w:rPr>
              <w:t xml:space="preserve"> </w:t>
            </w:r>
            <w:r w:rsidRPr="001B3B1E">
              <w:rPr>
                <w:rFonts w:asciiTheme="minorHAnsi" w:hAnsiTheme="minorHAnsi" w:cstheme="minorHAnsi"/>
                <w:bCs/>
              </w:rPr>
              <w:t>pm</w:t>
            </w:r>
            <w:r w:rsidRPr="001B3B1E">
              <w:rPr>
                <w:rFonts w:asciiTheme="minorHAnsi" w:hAnsiTheme="minorHAnsi" w:cstheme="minorHAnsi"/>
                <w:bCs/>
                <w:spacing w:val="-1"/>
              </w:rPr>
              <w:t xml:space="preserve"> </w:t>
            </w:r>
            <w:r w:rsidRPr="001B3B1E">
              <w:rPr>
                <w:rFonts w:asciiTheme="minorHAnsi" w:hAnsiTheme="minorHAnsi" w:cstheme="minorHAnsi"/>
                <w:bCs/>
              </w:rPr>
              <w:t>(Sunday)</w:t>
            </w:r>
          </w:p>
        </w:tc>
      </w:tr>
      <w:tr w:rsidR="007B0379" w:rsidRPr="00B34193" w14:paraId="695D6B0A" w14:textId="77777777" w:rsidTr="00C0496E">
        <w:trPr>
          <w:jc w:val="center"/>
        </w:trPr>
        <w:tc>
          <w:tcPr>
            <w:tcW w:w="2263" w:type="dxa"/>
          </w:tcPr>
          <w:p w14:paraId="38FBED01" w14:textId="2A8B3F4B" w:rsidR="007B0379" w:rsidRPr="001B3B1E" w:rsidRDefault="007B0379" w:rsidP="00425561">
            <w:pPr>
              <w:spacing w:line="280" w:lineRule="exact"/>
              <w:rPr>
                <w:rFonts w:asciiTheme="minorHAnsi" w:hAnsiTheme="minorHAnsi" w:cstheme="minorHAnsi"/>
                <w:b/>
                <w:bCs/>
              </w:rPr>
            </w:pPr>
            <w:r w:rsidRPr="001B3B1E">
              <w:rPr>
                <w:rFonts w:asciiTheme="minorHAnsi" w:hAnsiTheme="minorHAnsi" w:cstheme="minorHAnsi"/>
                <w:b/>
                <w:bCs/>
              </w:rPr>
              <w:t xml:space="preserve">Calendar </w:t>
            </w:r>
            <w:r w:rsidR="00FE090E" w:rsidRPr="001B3B1E">
              <w:rPr>
                <w:rFonts w:asciiTheme="minorHAnsi" w:hAnsiTheme="minorHAnsi" w:cstheme="minorHAnsi"/>
                <w:b/>
                <w:bCs/>
              </w:rPr>
              <w:t>y</w:t>
            </w:r>
            <w:r w:rsidRPr="001B3B1E">
              <w:rPr>
                <w:rFonts w:asciiTheme="minorHAnsi" w:hAnsiTheme="minorHAnsi" w:cstheme="minorHAnsi"/>
                <w:b/>
                <w:bCs/>
              </w:rPr>
              <w:t>ear</w:t>
            </w:r>
          </w:p>
        </w:tc>
        <w:tc>
          <w:tcPr>
            <w:tcW w:w="6946" w:type="dxa"/>
          </w:tcPr>
          <w:p w14:paraId="33C00A71" w14:textId="77777777" w:rsidR="007B0379" w:rsidRPr="001B3B1E" w:rsidRDefault="007B0379" w:rsidP="00425561">
            <w:pPr>
              <w:spacing w:line="280" w:lineRule="exact"/>
              <w:rPr>
                <w:rFonts w:asciiTheme="minorHAnsi" w:hAnsiTheme="minorHAnsi" w:cstheme="minorHAnsi"/>
              </w:rPr>
            </w:pPr>
            <w:r w:rsidRPr="001B3B1E">
              <w:rPr>
                <w:rFonts w:asciiTheme="minorHAnsi" w:hAnsiTheme="minorHAnsi" w:cstheme="minorHAnsi"/>
              </w:rPr>
              <w:t>2020</w:t>
            </w:r>
          </w:p>
        </w:tc>
      </w:tr>
      <w:tr w:rsidR="007B0379" w:rsidRPr="00B34193" w14:paraId="31071276" w14:textId="77777777" w:rsidTr="00C0496E">
        <w:trPr>
          <w:jc w:val="center"/>
        </w:trPr>
        <w:tc>
          <w:tcPr>
            <w:tcW w:w="2263" w:type="dxa"/>
          </w:tcPr>
          <w:p w14:paraId="3FE03E3E" w14:textId="467E0B24" w:rsidR="007B0379" w:rsidRPr="001B3B1E" w:rsidRDefault="007B0379" w:rsidP="00425561">
            <w:pPr>
              <w:spacing w:line="280" w:lineRule="exact"/>
              <w:rPr>
                <w:rFonts w:asciiTheme="minorHAnsi" w:hAnsiTheme="minorHAnsi" w:cstheme="minorHAnsi"/>
                <w:b/>
                <w:bCs/>
              </w:rPr>
            </w:pPr>
            <w:r w:rsidRPr="001B3B1E">
              <w:rPr>
                <w:rFonts w:asciiTheme="minorHAnsi" w:hAnsiTheme="minorHAnsi" w:cstheme="minorHAnsi"/>
                <w:b/>
                <w:bCs/>
              </w:rPr>
              <w:t xml:space="preserve">Fuel </w:t>
            </w:r>
            <w:r w:rsidR="00975822" w:rsidRPr="001B3B1E">
              <w:rPr>
                <w:rFonts w:asciiTheme="minorHAnsi" w:hAnsiTheme="minorHAnsi" w:cstheme="minorHAnsi"/>
                <w:b/>
                <w:bCs/>
              </w:rPr>
              <w:t>t</w:t>
            </w:r>
            <w:r w:rsidRPr="001B3B1E">
              <w:rPr>
                <w:rFonts w:asciiTheme="minorHAnsi" w:hAnsiTheme="minorHAnsi" w:cstheme="minorHAnsi"/>
                <w:b/>
                <w:bCs/>
              </w:rPr>
              <w:t>ype</w:t>
            </w:r>
          </w:p>
        </w:tc>
        <w:tc>
          <w:tcPr>
            <w:tcW w:w="6946" w:type="dxa"/>
          </w:tcPr>
          <w:p w14:paraId="18C0A1AC" w14:textId="01B2B4D4" w:rsidR="007B0379" w:rsidRPr="001B3B1E" w:rsidRDefault="007B0379" w:rsidP="00425561">
            <w:pPr>
              <w:spacing w:line="280" w:lineRule="exact"/>
              <w:rPr>
                <w:rFonts w:asciiTheme="minorHAnsi" w:hAnsiTheme="minorHAnsi" w:cstheme="minorHAnsi"/>
              </w:rPr>
            </w:pPr>
            <w:r w:rsidRPr="001B3B1E">
              <w:rPr>
                <w:rFonts w:asciiTheme="minorHAnsi" w:hAnsiTheme="minorHAnsi" w:cstheme="minorHAnsi"/>
              </w:rPr>
              <w:t xml:space="preserve">Electrical / </w:t>
            </w:r>
            <w:r w:rsidR="00DA77F0">
              <w:rPr>
                <w:rFonts w:asciiTheme="minorHAnsi" w:hAnsiTheme="minorHAnsi" w:cstheme="minorHAnsi"/>
              </w:rPr>
              <w:t>natural gas (</w:t>
            </w:r>
            <w:r w:rsidRPr="001B3B1E">
              <w:rPr>
                <w:rFonts w:asciiTheme="minorHAnsi" w:hAnsiTheme="minorHAnsi" w:cstheme="minorHAnsi"/>
              </w:rPr>
              <w:t>NG</w:t>
            </w:r>
            <w:r w:rsidR="00DA77F0">
              <w:rPr>
                <w:rFonts w:asciiTheme="minorHAnsi" w:hAnsiTheme="minorHAnsi" w:cstheme="minorHAnsi"/>
              </w:rPr>
              <w:t>)</w:t>
            </w:r>
            <w:r w:rsidRPr="001B3B1E">
              <w:rPr>
                <w:rFonts w:asciiTheme="minorHAnsi" w:hAnsiTheme="minorHAnsi" w:cstheme="minorHAnsi"/>
              </w:rPr>
              <w:t xml:space="preserve"> Heating</w:t>
            </w:r>
          </w:p>
        </w:tc>
      </w:tr>
      <w:tr w:rsidR="007B0379" w:rsidRPr="00B34193" w14:paraId="79F92968" w14:textId="77777777" w:rsidTr="00C0496E">
        <w:trPr>
          <w:jc w:val="center"/>
        </w:trPr>
        <w:tc>
          <w:tcPr>
            <w:tcW w:w="2263" w:type="dxa"/>
          </w:tcPr>
          <w:p w14:paraId="775BFD93" w14:textId="4CEC94CD" w:rsidR="007B0379" w:rsidRPr="001B3B1E" w:rsidRDefault="007B0379" w:rsidP="00425561">
            <w:pPr>
              <w:spacing w:line="280" w:lineRule="exact"/>
              <w:rPr>
                <w:rFonts w:asciiTheme="minorHAnsi" w:hAnsiTheme="minorHAnsi" w:cstheme="minorHAnsi"/>
                <w:b/>
                <w:bCs/>
              </w:rPr>
            </w:pPr>
            <w:r w:rsidRPr="001B3B1E">
              <w:rPr>
                <w:rFonts w:asciiTheme="minorHAnsi" w:hAnsiTheme="minorHAnsi" w:cstheme="minorHAnsi"/>
                <w:b/>
                <w:bCs/>
              </w:rPr>
              <w:t xml:space="preserve">Construction </w:t>
            </w:r>
            <w:r w:rsidR="00975822" w:rsidRPr="001B3B1E">
              <w:rPr>
                <w:rFonts w:asciiTheme="minorHAnsi" w:hAnsiTheme="minorHAnsi" w:cstheme="minorHAnsi"/>
                <w:b/>
                <w:bCs/>
              </w:rPr>
              <w:t>s</w:t>
            </w:r>
            <w:r w:rsidRPr="001B3B1E">
              <w:rPr>
                <w:rFonts w:asciiTheme="minorHAnsi" w:hAnsiTheme="minorHAnsi" w:cstheme="minorHAnsi"/>
                <w:b/>
                <w:bCs/>
              </w:rPr>
              <w:t>et</w:t>
            </w:r>
          </w:p>
          <w:p w14:paraId="1F1BDFE6" w14:textId="6FCEE371" w:rsidR="007B0379" w:rsidRPr="001B3B1E" w:rsidRDefault="007B0379" w:rsidP="00425561">
            <w:pPr>
              <w:spacing w:line="280" w:lineRule="exact"/>
              <w:rPr>
                <w:rFonts w:asciiTheme="minorHAnsi" w:hAnsiTheme="minorHAnsi" w:cstheme="minorHAnsi"/>
                <w:b/>
                <w:bCs/>
              </w:rPr>
            </w:pPr>
            <w:r w:rsidRPr="001B3B1E">
              <w:rPr>
                <w:rFonts w:asciiTheme="minorHAnsi" w:hAnsiTheme="minorHAnsi" w:cstheme="minorHAnsi"/>
                <w:b/>
                <w:bCs/>
              </w:rPr>
              <w:t xml:space="preserve">Material </w:t>
            </w:r>
            <w:r w:rsidR="00975822" w:rsidRPr="001B3B1E">
              <w:rPr>
                <w:rFonts w:asciiTheme="minorHAnsi" w:hAnsiTheme="minorHAnsi" w:cstheme="minorHAnsi"/>
                <w:b/>
                <w:bCs/>
              </w:rPr>
              <w:t>s</w:t>
            </w:r>
            <w:r w:rsidRPr="001B3B1E">
              <w:rPr>
                <w:rFonts w:asciiTheme="minorHAnsi" w:hAnsiTheme="minorHAnsi" w:cstheme="minorHAnsi"/>
                <w:b/>
                <w:bCs/>
              </w:rPr>
              <w:t>et</w:t>
            </w:r>
          </w:p>
        </w:tc>
        <w:tc>
          <w:tcPr>
            <w:tcW w:w="6946" w:type="dxa"/>
          </w:tcPr>
          <w:p w14:paraId="0B6938D3" w14:textId="77777777" w:rsidR="007B0379" w:rsidRPr="001B3B1E" w:rsidRDefault="007B0379" w:rsidP="00425561">
            <w:pPr>
              <w:spacing w:line="280" w:lineRule="exact"/>
              <w:rPr>
                <w:rFonts w:asciiTheme="minorHAnsi" w:hAnsiTheme="minorHAnsi" w:cstheme="minorHAnsi"/>
              </w:rPr>
            </w:pPr>
            <w:r w:rsidRPr="001B3B1E">
              <w:rPr>
                <w:rFonts w:asciiTheme="minorHAnsi" w:hAnsiTheme="minorHAnsi" w:cstheme="minorHAnsi"/>
              </w:rPr>
              <w:t>ASHRAE Supermarket 2013</w:t>
            </w:r>
          </w:p>
          <w:p w14:paraId="5EB5A7F4" w14:textId="77777777" w:rsidR="007B0379" w:rsidRPr="001B3B1E" w:rsidRDefault="007B0379" w:rsidP="00425561">
            <w:pPr>
              <w:spacing w:line="280" w:lineRule="exact"/>
              <w:rPr>
                <w:rFonts w:asciiTheme="minorHAnsi" w:hAnsiTheme="minorHAnsi" w:cstheme="minorHAnsi"/>
              </w:rPr>
            </w:pPr>
            <w:r w:rsidRPr="001B3B1E">
              <w:rPr>
                <w:rFonts w:asciiTheme="minorHAnsi" w:hAnsiTheme="minorHAnsi" w:cstheme="minorHAnsi"/>
              </w:rPr>
              <w:t>Concrete, Gypsum, Typical Insulation, etc.</w:t>
            </w:r>
          </w:p>
        </w:tc>
      </w:tr>
      <w:tr w:rsidR="007B0379" w:rsidRPr="00B34193" w14:paraId="3899858C" w14:textId="77777777" w:rsidTr="00C0496E">
        <w:trPr>
          <w:trHeight w:val="1583"/>
          <w:jc w:val="center"/>
        </w:trPr>
        <w:tc>
          <w:tcPr>
            <w:tcW w:w="2263" w:type="dxa"/>
          </w:tcPr>
          <w:p w14:paraId="663A8F79" w14:textId="230AD64B" w:rsidR="007B0379" w:rsidRPr="001B3B1E" w:rsidRDefault="007B0379" w:rsidP="00425561">
            <w:pPr>
              <w:spacing w:line="280" w:lineRule="exact"/>
              <w:rPr>
                <w:rFonts w:asciiTheme="minorHAnsi" w:hAnsiTheme="minorHAnsi" w:cstheme="minorHAnsi"/>
                <w:b/>
                <w:bCs/>
              </w:rPr>
            </w:pPr>
            <w:r w:rsidRPr="001B3B1E">
              <w:rPr>
                <w:rFonts w:asciiTheme="minorHAnsi" w:hAnsiTheme="minorHAnsi" w:cstheme="minorHAnsi"/>
                <w:b/>
                <w:bCs/>
              </w:rPr>
              <w:t>Loads</w:t>
            </w:r>
          </w:p>
        </w:tc>
        <w:tc>
          <w:tcPr>
            <w:tcW w:w="6946" w:type="dxa"/>
          </w:tcPr>
          <w:tbl>
            <w:tblPr>
              <w:tblStyle w:val="TableGrid"/>
              <w:tblW w:w="5612" w:type="dxa"/>
              <w:jc w:val="center"/>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1868"/>
              <w:gridCol w:w="1476"/>
              <w:gridCol w:w="1134"/>
              <w:gridCol w:w="1134"/>
            </w:tblGrid>
            <w:tr w:rsidR="00975822" w:rsidRPr="001B3B1E" w14:paraId="155FACD0" w14:textId="77777777" w:rsidTr="0087266E">
              <w:trPr>
                <w:jc w:val="center"/>
              </w:trPr>
              <w:tc>
                <w:tcPr>
                  <w:tcW w:w="1868" w:type="dxa"/>
                </w:tcPr>
                <w:p w14:paraId="1F1653BF" w14:textId="77777777" w:rsidR="00975822" w:rsidRPr="001B3B1E" w:rsidRDefault="00975822" w:rsidP="00425561">
                  <w:pPr>
                    <w:spacing w:line="280" w:lineRule="exact"/>
                    <w:jc w:val="center"/>
                    <w:rPr>
                      <w:rFonts w:asciiTheme="minorHAnsi" w:hAnsiTheme="minorHAnsi" w:cstheme="minorHAnsi"/>
                      <w:b/>
                      <w:bCs/>
                    </w:rPr>
                  </w:pPr>
                </w:p>
              </w:tc>
              <w:tc>
                <w:tcPr>
                  <w:tcW w:w="1476" w:type="dxa"/>
                </w:tcPr>
                <w:p w14:paraId="6F9F0340" w14:textId="429D1408" w:rsidR="00975822" w:rsidRPr="001B3B1E" w:rsidRDefault="00975822" w:rsidP="00425561">
                  <w:pPr>
                    <w:spacing w:line="280" w:lineRule="exact"/>
                    <w:jc w:val="center"/>
                    <w:rPr>
                      <w:rFonts w:asciiTheme="minorHAnsi" w:hAnsiTheme="minorHAnsi" w:cstheme="minorHAnsi"/>
                    </w:rPr>
                  </w:pPr>
                  <w:r w:rsidRPr="001B3B1E">
                    <w:rPr>
                      <w:rFonts w:asciiTheme="minorHAnsi" w:hAnsiTheme="minorHAnsi" w:cstheme="minorHAnsi"/>
                    </w:rPr>
                    <w:t>People (people/m</w:t>
                  </w:r>
                  <w:r w:rsidRPr="001B3B1E">
                    <w:rPr>
                      <w:rFonts w:asciiTheme="minorHAnsi" w:hAnsiTheme="minorHAnsi" w:cstheme="minorHAnsi"/>
                      <w:vertAlign w:val="superscript"/>
                    </w:rPr>
                    <w:t>2</w:t>
                  </w:r>
                  <w:r w:rsidRPr="001B3B1E">
                    <w:rPr>
                      <w:rFonts w:asciiTheme="minorHAnsi" w:hAnsiTheme="minorHAnsi" w:cstheme="minorHAnsi"/>
                    </w:rPr>
                    <w:t>)</w:t>
                  </w:r>
                </w:p>
              </w:tc>
              <w:tc>
                <w:tcPr>
                  <w:tcW w:w="1134" w:type="dxa"/>
                </w:tcPr>
                <w:p w14:paraId="424C967A" w14:textId="77777777" w:rsidR="00975822" w:rsidRPr="001B3B1E" w:rsidRDefault="00975822" w:rsidP="00425561">
                  <w:pPr>
                    <w:spacing w:line="280" w:lineRule="exact"/>
                    <w:jc w:val="center"/>
                    <w:rPr>
                      <w:rFonts w:asciiTheme="minorHAnsi" w:hAnsiTheme="minorHAnsi" w:cstheme="minorHAnsi"/>
                    </w:rPr>
                  </w:pPr>
                  <w:r w:rsidRPr="001B3B1E">
                    <w:rPr>
                      <w:rFonts w:asciiTheme="minorHAnsi" w:hAnsiTheme="minorHAnsi" w:cstheme="minorHAnsi"/>
                    </w:rPr>
                    <w:t>Lights (W/m</w:t>
                  </w:r>
                  <w:r w:rsidRPr="001B3B1E">
                    <w:rPr>
                      <w:rFonts w:asciiTheme="minorHAnsi" w:hAnsiTheme="minorHAnsi" w:cstheme="minorHAnsi"/>
                      <w:vertAlign w:val="superscript"/>
                    </w:rPr>
                    <w:t>2</w:t>
                  </w:r>
                  <w:r w:rsidRPr="001B3B1E">
                    <w:rPr>
                      <w:rFonts w:asciiTheme="minorHAnsi" w:hAnsiTheme="minorHAnsi" w:cstheme="minorHAnsi"/>
                    </w:rPr>
                    <w:t>)</w:t>
                  </w:r>
                </w:p>
              </w:tc>
              <w:tc>
                <w:tcPr>
                  <w:tcW w:w="1134" w:type="dxa"/>
                </w:tcPr>
                <w:p w14:paraId="0F359346" w14:textId="77777777" w:rsidR="00975822" w:rsidRPr="001B3B1E" w:rsidRDefault="00975822" w:rsidP="00425561">
                  <w:pPr>
                    <w:spacing w:line="280" w:lineRule="exact"/>
                    <w:jc w:val="center"/>
                    <w:rPr>
                      <w:rFonts w:asciiTheme="minorHAnsi" w:hAnsiTheme="minorHAnsi" w:cstheme="minorHAnsi"/>
                    </w:rPr>
                  </w:pPr>
                  <w:r w:rsidRPr="001B3B1E">
                    <w:rPr>
                      <w:rFonts w:asciiTheme="minorHAnsi" w:hAnsiTheme="minorHAnsi" w:cstheme="minorHAnsi"/>
                    </w:rPr>
                    <w:t>Electric (W/m</w:t>
                  </w:r>
                  <w:r w:rsidRPr="001B3B1E">
                    <w:rPr>
                      <w:rFonts w:asciiTheme="minorHAnsi" w:hAnsiTheme="minorHAnsi" w:cstheme="minorHAnsi"/>
                      <w:vertAlign w:val="superscript"/>
                    </w:rPr>
                    <w:t>2</w:t>
                  </w:r>
                  <w:r w:rsidRPr="001B3B1E">
                    <w:rPr>
                      <w:rFonts w:asciiTheme="minorHAnsi" w:hAnsiTheme="minorHAnsi" w:cstheme="minorHAnsi"/>
                    </w:rPr>
                    <w:t>)</w:t>
                  </w:r>
                </w:p>
              </w:tc>
            </w:tr>
            <w:tr w:rsidR="00975822" w:rsidRPr="001B3B1E" w14:paraId="73C8630D" w14:textId="77777777" w:rsidTr="0087266E">
              <w:trPr>
                <w:jc w:val="center"/>
              </w:trPr>
              <w:tc>
                <w:tcPr>
                  <w:tcW w:w="1868" w:type="dxa"/>
                </w:tcPr>
                <w:p w14:paraId="648ABA64" w14:textId="6F63F657" w:rsidR="00975822" w:rsidRPr="001B3B1E" w:rsidRDefault="00975822" w:rsidP="00425561">
                  <w:pPr>
                    <w:spacing w:line="280" w:lineRule="exact"/>
                    <w:rPr>
                      <w:rFonts w:asciiTheme="minorHAnsi" w:hAnsiTheme="minorHAnsi" w:cstheme="minorHAnsi"/>
                    </w:rPr>
                  </w:pPr>
                  <w:r w:rsidRPr="001B3B1E">
                    <w:rPr>
                      <w:rFonts w:asciiTheme="minorHAnsi" w:hAnsiTheme="minorHAnsi" w:cstheme="minorHAnsi"/>
                    </w:rPr>
                    <w:t>Sales area</w:t>
                  </w:r>
                </w:p>
              </w:tc>
              <w:tc>
                <w:tcPr>
                  <w:tcW w:w="1476" w:type="dxa"/>
                </w:tcPr>
                <w:p w14:paraId="12756CE0" w14:textId="660B8F70" w:rsidR="00975822" w:rsidRPr="001B3B1E" w:rsidRDefault="00975822" w:rsidP="00425561">
                  <w:pPr>
                    <w:tabs>
                      <w:tab w:val="decimal" w:pos="236"/>
                    </w:tabs>
                    <w:spacing w:line="280" w:lineRule="exact"/>
                    <w:jc w:val="center"/>
                    <w:rPr>
                      <w:rFonts w:asciiTheme="minorHAnsi" w:hAnsiTheme="minorHAnsi" w:cstheme="minorHAnsi"/>
                    </w:rPr>
                  </w:pPr>
                  <w:r w:rsidRPr="001B3B1E">
                    <w:rPr>
                      <w:rFonts w:asciiTheme="minorHAnsi" w:hAnsiTheme="minorHAnsi" w:cstheme="minorHAnsi"/>
                    </w:rPr>
                    <w:t>0.086111</w:t>
                  </w:r>
                </w:p>
              </w:tc>
              <w:tc>
                <w:tcPr>
                  <w:tcW w:w="1134" w:type="dxa"/>
                </w:tcPr>
                <w:p w14:paraId="3DDE8187" w14:textId="77777777" w:rsidR="00975822" w:rsidRPr="001B3B1E" w:rsidRDefault="00975822" w:rsidP="00425561">
                  <w:pPr>
                    <w:tabs>
                      <w:tab w:val="decimal" w:pos="236"/>
                    </w:tabs>
                    <w:spacing w:line="280" w:lineRule="exact"/>
                    <w:jc w:val="center"/>
                    <w:rPr>
                      <w:rFonts w:asciiTheme="minorHAnsi" w:hAnsiTheme="minorHAnsi" w:cstheme="minorHAnsi"/>
                    </w:rPr>
                  </w:pPr>
                  <w:r w:rsidRPr="001B3B1E">
                    <w:rPr>
                      <w:rFonts w:asciiTheme="minorHAnsi" w:hAnsiTheme="minorHAnsi" w:cstheme="minorHAnsi"/>
                    </w:rPr>
                    <w:t>12</w:t>
                  </w:r>
                </w:p>
              </w:tc>
              <w:tc>
                <w:tcPr>
                  <w:tcW w:w="1134" w:type="dxa"/>
                </w:tcPr>
                <w:p w14:paraId="1C1BDBB5" w14:textId="77777777" w:rsidR="00975822" w:rsidRPr="001B3B1E" w:rsidRDefault="00975822" w:rsidP="00425561">
                  <w:pPr>
                    <w:tabs>
                      <w:tab w:val="decimal" w:pos="236"/>
                    </w:tabs>
                    <w:spacing w:line="280" w:lineRule="exact"/>
                    <w:jc w:val="center"/>
                    <w:rPr>
                      <w:rFonts w:asciiTheme="minorHAnsi" w:hAnsiTheme="minorHAnsi" w:cstheme="minorHAnsi"/>
                    </w:rPr>
                  </w:pPr>
                  <w:r w:rsidRPr="001B3B1E">
                    <w:rPr>
                      <w:rFonts w:asciiTheme="minorHAnsi" w:hAnsiTheme="minorHAnsi" w:cstheme="minorHAnsi"/>
                    </w:rPr>
                    <w:t>19</w:t>
                  </w:r>
                </w:p>
              </w:tc>
            </w:tr>
            <w:tr w:rsidR="00975822" w:rsidRPr="001B3B1E" w14:paraId="6A81E8D0" w14:textId="77777777" w:rsidTr="0087266E">
              <w:trPr>
                <w:jc w:val="center"/>
              </w:trPr>
              <w:tc>
                <w:tcPr>
                  <w:tcW w:w="1868" w:type="dxa"/>
                </w:tcPr>
                <w:p w14:paraId="511F9C75" w14:textId="6FAC7B76" w:rsidR="00975822" w:rsidRPr="001B3B1E" w:rsidRDefault="00975822" w:rsidP="00425561">
                  <w:pPr>
                    <w:spacing w:line="280" w:lineRule="exact"/>
                    <w:rPr>
                      <w:rFonts w:asciiTheme="minorHAnsi" w:hAnsiTheme="minorHAnsi" w:cstheme="minorHAnsi"/>
                    </w:rPr>
                  </w:pPr>
                  <w:r w:rsidRPr="001B3B1E">
                    <w:rPr>
                      <w:rFonts w:asciiTheme="minorHAnsi" w:hAnsiTheme="minorHAnsi" w:cstheme="minorHAnsi"/>
                    </w:rPr>
                    <w:t>Office area</w:t>
                  </w:r>
                </w:p>
              </w:tc>
              <w:tc>
                <w:tcPr>
                  <w:tcW w:w="1476" w:type="dxa"/>
                </w:tcPr>
                <w:p w14:paraId="698CE1AE" w14:textId="7AA2C2FF" w:rsidR="00975822" w:rsidRPr="001B3B1E" w:rsidRDefault="00975822" w:rsidP="00425561">
                  <w:pPr>
                    <w:tabs>
                      <w:tab w:val="decimal" w:pos="236"/>
                    </w:tabs>
                    <w:spacing w:line="280" w:lineRule="exact"/>
                    <w:jc w:val="center"/>
                    <w:rPr>
                      <w:rFonts w:asciiTheme="minorHAnsi" w:hAnsiTheme="minorHAnsi" w:cstheme="minorHAnsi"/>
                    </w:rPr>
                  </w:pPr>
                  <w:r w:rsidRPr="001B3B1E">
                    <w:rPr>
                      <w:rFonts w:asciiTheme="minorHAnsi" w:hAnsiTheme="minorHAnsi" w:cstheme="minorHAnsi"/>
                    </w:rPr>
                    <w:t>0.053820</w:t>
                  </w:r>
                </w:p>
              </w:tc>
              <w:tc>
                <w:tcPr>
                  <w:tcW w:w="1134" w:type="dxa"/>
                </w:tcPr>
                <w:p w14:paraId="5CBAC912" w14:textId="77777777" w:rsidR="00975822" w:rsidRPr="001B3B1E" w:rsidRDefault="00975822" w:rsidP="00425561">
                  <w:pPr>
                    <w:tabs>
                      <w:tab w:val="decimal" w:pos="236"/>
                    </w:tabs>
                    <w:spacing w:line="280" w:lineRule="exact"/>
                    <w:jc w:val="center"/>
                    <w:rPr>
                      <w:rFonts w:asciiTheme="minorHAnsi" w:hAnsiTheme="minorHAnsi" w:cstheme="minorHAnsi"/>
                    </w:rPr>
                  </w:pPr>
                  <w:r w:rsidRPr="001B3B1E">
                    <w:rPr>
                      <w:rFonts w:asciiTheme="minorHAnsi" w:hAnsiTheme="minorHAnsi" w:cstheme="minorHAnsi"/>
                    </w:rPr>
                    <w:t>10</w:t>
                  </w:r>
                </w:p>
              </w:tc>
              <w:tc>
                <w:tcPr>
                  <w:tcW w:w="1134" w:type="dxa"/>
                </w:tcPr>
                <w:p w14:paraId="04C090DC" w14:textId="77777777" w:rsidR="00975822" w:rsidRPr="001B3B1E" w:rsidRDefault="00975822" w:rsidP="00425561">
                  <w:pPr>
                    <w:tabs>
                      <w:tab w:val="decimal" w:pos="236"/>
                    </w:tabs>
                    <w:spacing w:line="280" w:lineRule="exact"/>
                    <w:jc w:val="center"/>
                    <w:rPr>
                      <w:rFonts w:asciiTheme="minorHAnsi" w:hAnsiTheme="minorHAnsi" w:cstheme="minorHAnsi"/>
                    </w:rPr>
                  </w:pPr>
                  <w:r w:rsidRPr="001B3B1E">
                    <w:rPr>
                      <w:rFonts w:asciiTheme="minorHAnsi" w:hAnsiTheme="minorHAnsi" w:cstheme="minorHAnsi"/>
                    </w:rPr>
                    <w:t>3.875009</w:t>
                  </w:r>
                </w:p>
              </w:tc>
            </w:tr>
            <w:tr w:rsidR="00975822" w:rsidRPr="001B3B1E" w14:paraId="2487F376" w14:textId="77777777" w:rsidTr="0087266E">
              <w:trPr>
                <w:jc w:val="center"/>
              </w:trPr>
              <w:tc>
                <w:tcPr>
                  <w:tcW w:w="1868" w:type="dxa"/>
                </w:tcPr>
                <w:p w14:paraId="4221AB10" w14:textId="54E4ED73" w:rsidR="00975822" w:rsidRPr="001B3B1E" w:rsidRDefault="00975822" w:rsidP="00425561">
                  <w:pPr>
                    <w:spacing w:line="280" w:lineRule="exact"/>
                    <w:rPr>
                      <w:rFonts w:asciiTheme="minorHAnsi" w:hAnsiTheme="minorHAnsi" w:cstheme="minorHAnsi"/>
                    </w:rPr>
                  </w:pPr>
                  <w:r w:rsidRPr="001B3B1E">
                    <w:rPr>
                      <w:rFonts w:asciiTheme="minorHAnsi" w:hAnsiTheme="minorHAnsi" w:cstheme="minorHAnsi"/>
                    </w:rPr>
                    <w:t>Machines area</w:t>
                  </w:r>
                </w:p>
              </w:tc>
              <w:tc>
                <w:tcPr>
                  <w:tcW w:w="1476" w:type="dxa"/>
                </w:tcPr>
                <w:p w14:paraId="14CD69CD" w14:textId="7059DA89" w:rsidR="00975822" w:rsidRPr="001B3B1E" w:rsidRDefault="00975822" w:rsidP="00425561">
                  <w:pPr>
                    <w:tabs>
                      <w:tab w:val="decimal" w:pos="236"/>
                    </w:tabs>
                    <w:spacing w:line="280" w:lineRule="exact"/>
                    <w:jc w:val="center"/>
                    <w:rPr>
                      <w:rFonts w:asciiTheme="minorHAnsi" w:hAnsiTheme="minorHAnsi" w:cstheme="minorHAnsi"/>
                    </w:rPr>
                  </w:pPr>
                  <w:r w:rsidRPr="001B3B1E">
                    <w:rPr>
                      <w:rFonts w:asciiTheme="minorHAnsi" w:hAnsiTheme="minorHAnsi" w:cstheme="minorHAnsi"/>
                    </w:rPr>
                    <w:t>0.035951</w:t>
                  </w:r>
                </w:p>
              </w:tc>
              <w:tc>
                <w:tcPr>
                  <w:tcW w:w="1134" w:type="dxa"/>
                </w:tcPr>
                <w:p w14:paraId="2760A914" w14:textId="77777777" w:rsidR="00975822" w:rsidRPr="001B3B1E" w:rsidRDefault="00975822" w:rsidP="00425561">
                  <w:pPr>
                    <w:tabs>
                      <w:tab w:val="decimal" w:pos="236"/>
                    </w:tabs>
                    <w:spacing w:line="280" w:lineRule="exact"/>
                    <w:jc w:val="center"/>
                    <w:rPr>
                      <w:rFonts w:asciiTheme="minorHAnsi" w:hAnsiTheme="minorHAnsi" w:cstheme="minorHAnsi"/>
                    </w:rPr>
                  </w:pPr>
                  <w:r w:rsidRPr="001B3B1E">
                    <w:rPr>
                      <w:rFonts w:asciiTheme="minorHAnsi" w:hAnsiTheme="minorHAnsi" w:cstheme="minorHAnsi"/>
                    </w:rPr>
                    <w:t>2.62</w:t>
                  </w:r>
                </w:p>
              </w:tc>
              <w:tc>
                <w:tcPr>
                  <w:tcW w:w="1134" w:type="dxa"/>
                </w:tcPr>
                <w:p w14:paraId="4243224E" w14:textId="77777777" w:rsidR="00975822" w:rsidRPr="001B3B1E" w:rsidRDefault="00975822" w:rsidP="00425561">
                  <w:pPr>
                    <w:tabs>
                      <w:tab w:val="decimal" w:pos="236"/>
                    </w:tabs>
                    <w:spacing w:line="280" w:lineRule="exact"/>
                    <w:jc w:val="center"/>
                    <w:rPr>
                      <w:rFonts w:asciiTheme="minorHAnsi" w:hAnsiTheme="minorHAnsi" w:cstheme="minorHAnsi"/>
                    </w:rPr>
                  </w:pPr>
                  <w:r w:rsidRPr="001B3B1E">
                    <w:rPr>
                      <w:rFonts w:asciiTheme="minorHAnsi" w:hAnsiTheme="minorHAnsi" w:cstheme="minorHAnsi"/>
                    </w:rPr>
                    <w:t>2.906256</w:t>
                  </w:r>
                </w:p>
              </w:tc>
            </w:tr>
            <w:tr w:rsidR="00975822" w:rsidRPr="001B3B1E" w14:paraId="3C5F51B6" w14:textId="77777777" w:rsidTr="0087266E">
              <w:trPr>
                <w:jc w:val="center"/>
              </w:trPr>
              <w:tc>
                <w:tcPr>
                  <w:tcW w:w="1868" w:type="dxa"/>
                </w:tcPr>
                <w:p w14:paraId="1C48E78E" w14:textId="54BF2140" w:rsidR="00975822" w:rsidRPr="001B3B1E" w:rsidRDefault="00975822" w:rsidP="00425561">
                  <w:pPr>
                    <w:spacing w:line="280" w:lineRule="exact"/>
                    <w:rPr>
                      <w:rFonts w:asciiTheme="minorHAnsi" w:hAnsiTheme="minorHAnsi" w:cstheme="minorHAnsi"/>
                    </w:rPr>
                  </w:pPr>
                  <w:r w:rsidRPr="001B3B1E">
                    <w:rPr>
                      <w:rFonts w:asciiTheme="minorHAnsi" w:hAnsiTheme="minorHAnsi" w:cstheme="minorHAnsi"/>
                    </w:rPr>
                    <w:t>Cold Storage area</w:t>
                  </w:r>
                </w:p>
              </w:tc>
              <w:tc>
                <w:tcPr>
                  <w:tcW w:w="1476" w:type="dxa"/>
                </w:tcPr>
                <w:p w14:paraId="0E93C9A4" w14:textId="5E090D1D" w:rsidR="00975822" w:rsidRPr="001B3B1E" w:rsidRDefault="00975822" w:rsidP="00425561">
                  <w:pPr>
                    <w:tabs>
                      <w:tab w:val="decimal" w:pos="236"/>
                    </w:tabs>
                    <w:spacing w:line="280" w:lineRule="exact"/>
                    <w:jc w:val="center"/>
                    <w:rPr>
                      <w:rFonts w:asciiTheme="minorHAnsi" w:hAnsiTheme="minorHAnsi" w:cstheme="minorHAnsi"/>
                    </w:rPr>
                  </w:pPr>
                  <w:r w:rsidRPr="001B3B1E">
                    <w:rPr>
                      <w:rFonts w:asciiTheme="minorHAnsi" w:hAnsiTheme="minorHAnsi" w:cstheme="minorHAnsi"/>
                    </w:rPr>
                    <w:t>0.035951</w:t>
                  </w:r>
                </w:p>
              </w:tc>
              <w:tc>
                <w:tcPr>
                  <w:tcW w:w="1134" w:type="dxa"/>
                </w:tcPr>
                <w:p w14:paraId="56AB4EE6" w14:textId="77777777" w:rsidR="00975822" w:rsidRPr="001B3B1E" w:rsidRDefault="00975822" w:rsidP="00425561">
                  <w:pPr>
                    <w:tabs>
                      <w:tab w:val="decimal" w:pos="236"/>
                    </w:tabs>
                    <w:spacing w:line="280" w:lineRule="exact"/>
                    <w:jc w:val="center"/>
                    <w:rPr>
                      <w:rFonts w:asciiTheme="minorHAnsi" w:hAnsiTheme="minorHAnsi" w:cstheme="minorHAnsi"/>
                    </w:rPr>
                  </w:pPr>
                  <w:r w:rsidRPr="001B3B1E">
                    <w:rPr>
                      <w:rFonts w:asciiTheme="minorHAnsi" w:hAnsiTheme="minorHAnsi" w:cstheme="minorHAnsi"/>
                    </w:rPr>
                    <w:t>2.62</w:t>
                  </w:r>
                </w:p>
              </w:tc>
              <w:tc>
                <w:tcPr>
                  <w:tcW w:w="1134" w:type="dxa"/>
                </w:tcPr>
                <w:p w14:paraId="04FEC1D9" w14:textId="77777777" w:rsidR="00975822" w:rsidRPr="001B3B1E" w:rsidRDefault="00975822" w:rsidP="00425561">
                  <w:pPr>
                    <w:tabs>
                      <w:tab w:val="decimal" w:pos="236"/>
                    </w:tabs>
                    <w:spacing w:line="280" w:lineRule="exact"/>
                    <w:jc w:val="center"/>
                    <w:rPr>
                      <w:rFonts w:asciiTheme="minorHAnsi" w:hAnsiTheme="minorHAnsi" w:cstheme="minorHAnsi"/>
                    </w:rPr>
                  </w:pPr>
                  <w:r w:rsidRPr="001B3B1E">
                    <w:rPr>
                      <w:rFonts w:asciiTheme="minorHAnsi" w:hAnsiTheme="minorHAnsi" w:cstheme="minorHAnsi"/>
                    </w:rPr>
                    <w:t>-</w:t>
                  </w:r>
                </w:p>
              </w:tc>
            </w:tr>
            <w:tr w:rsidR="00975822" w:rsidRPr="001B3B1E" w14:paraId="40B35B7B" w14:textId="77777777" w:rsidTr="0087266E">
              <w:trPr>
                <w:jc w:val="center"/>
              </w:trPr>
              <w:tc>
                <w:tcPr>
                  <w:tcW w:w="1868" w:type="dxa"/>
                </w:tcPr>
                <w:p w14:paraId="58853041" w14:textId="136DDAFE" w:rsidR="00975822" w:rsidRPr="001B3B1E" w:rsidRDefault="00975822" w:rsidP="00425561">
                  <w:pPr>
                    <w:spacing w:line="280" w:lineRule="exact"/>
                    <w:rPr>
                      <w:rFonts w:asciiTheme="minorHAnsi" w:hAnsiTheme="minorHAnsi" w:cstheme="minorHAnsi"/>
                    </w:rPr>
                  </w:pPr>
                  <w:r w:rsidRPr="001B3B1E">
                    <w:rPr>
                      <w:rFonts w:asciiTheme="minorHAnsi" w:hAnsiTheme="minorHAnsi" w:cstheme="minorHAnsi"/>
                    </w:rPr>
                    <w:t>Dry Storage area</w:t>
                  </w:r>
                </w:p>
              </w:tc>
              <w:tc>
                <w:tcPr>
                  <w:tcW w:w="1476" w:type="dxa"/>
                </w:tcPr>
                <w:p w14:paraId="2FCE8F94" w14:textId="3368DA23" w:rsidR="00975822" w:rsidRPr="001B3B1E" w:rsidRDefault="00975822" w:rsidP="00425561">
                  <w:pPr>
                    <w:tabs>
                      <w:tab w:val="decimal" w:pos="236"/>
                    </w:tabs>
                    <w:spacing w:line="280" w:lineRule="exact"/>
                    <w:jc w:val="center"/>
                    <w:rPr>
                      <w:rFonts w:asciiTheme="minorHAnsi" w:hAnsiTheme="minorHAnsi" w:cstheme="minorHAnsi"/>
                    </w:rPr>
                  </w:pPr>
                  <w:r w:rsidRPr="001B3B1E">
                    <w:rPr>
                      <w:rFonts w:asciiTheme="minorHAnsi" w:hAnsiTheme="minorHAnsi" w:cstheme="minorHAnsi"/>
                    </w:rPr>
                    <w:t>0.053820</w:t>
                  </w:r>
                </w:p>
              </w:tc>
              <w:tc>
                <w:tcPr>
                  <w:tcW w:w="1134" w:type="dxa"/>
                </w:tcPr>
                <w:p w14:paraId="22670027" w14:textId="77777777" w:rsidR="00975822" w:rsidRPr="001B3B1E" w:rsidRDefault="00975822" w:rsidP="00425561">
                  <w:pPr>
                    <w:tabs>
                      <w:tab w:val="decimal" w:pos="236"/>
                    </w:tabs>
                    <w:spacing w:line="280" w:lineRule="exact"/>
                    <w:jc w:val="center"/>
                    <w:rPr>
                      <w:rFonts w:asciiTheme="minorHAnsi" w:hAnsiTheme="minorHAnsi" w:cstheme="minorHAnsi"/>
                    </w:rPr>
                  </w:pPr>
                  <w:r w:rsidRPr="001B3B1E">
                    <w:rPr>
                      <w:rFonts w:asciiTheme="minorHAnsi" w:hAnsiTheme="minorHAnsi" w:cstheme="minorHAnsi"/>
                    </w:rPr>
                    <w:t>2.62</w:t>
                  </w:r>
                </w:p>
              </w:tc>
              <w:tc>
                <w:tcPr>
                  <w:tcW w:w="1134" w:type="dxa"/>
                </w:tcPr>
                <w:p w14:paraId="647D9469" w14:textId="77777777" w:rsidR="00975822" w:rsidRPr="001B3B1E" w:rsidRDefault="00975822" w:rsidP="00425561">
                  <w:pPr>
                    <w:tabs>
                      <w:tab w:val="decimal" w:pos="236"/>
                    </w:tabs>
                    <w:spacing w:line="280" w:lineRule="exact"/>
                    <w:jc w:val="center"/>
                    <w:rPr>
                      <w:rFonts w:asciiTheme="minorHAnsi" w:hAnsiTheme="minorHAnsi" w:cstheme="minorHAnsi"/>
                    </w:rPr>
                  </w:pPr>
                  <w:r w:rsidRPr="001B3B1E">
                    <w:rPr>
                      <w:rFonts w:asciiTheme="minorHAnsi" w:hAnsiTheme="minorHAnsi" w:cstheme="minorHAnsi"/>
                    </w:rPr>
                    <w:t>3.336812</w:t>
                  </w:r>
                </w:p>
              </w:tc>
            </w:tr>
          </w:tbl>
          <w:p w14:paraId="3BC967A2" w14:textId="77777777" w:rsidR="007B0379" w:rsidRPr="001B3B1E" w:rsidRDefault="007B0379" w:rsidP="00425561">
            <w:pPr>
              <w:spacing w:line="280" w:lineRule="exact"/>
              <w:rPr>
                <w:rFonts w:asciiTheme="minorHAnsi" w:hAnsiTheme="minorHAnsi" w:cstheme="minorHAnsi"/>
              </w:rPr>
            </w:pPr>
            <w:r w:rsidRPr="001B3B1E">
              <w:rPr>
                <w:rFonts w:asciiTheme="minorHAnsi" w:hAnsiTheme="minorHAnsi" w:cstheme="minorHAnsi"/>
              </w:rPr>
              <w:t>Different schedules during opening and closing hours</w:t>
            </w:r>
          </w:p>
        </w:tc>
      </w:tr>
      <w:tr w:rsidR="007B0379" w:rsidRPr="00B34193" w14:paraId="46C08D81" w14:textId="77777777" w:rsidTr="00C0496E">
        <w:trPr>
          <w:jc w:val="center"/>
        </w:trPr>
        <w:tc>
          <w:tcPr>
            <w:tcW w:w="2263" w:type="dxa"/>
          </w:tcPr>
          <w:p w14:paraId="74A52193" w14:textId="77777777" w:rsidR="007B0379" w:rsidRPr="001B3B1E" w:rsidRDefault="007B0379" w:rsidP="00425561">
            <w:pPr>
              <w:spacing w:line="280" w:lineRule="exact"/>
              <w:rPr>
                <w:rFonts w:asciiTheme="minorHAnsi" w:hAnsiTheme="minorHAnsi" w:cstheme="minorHAnsi"/>
                <w:b/>
                <w:bCs/>
              </w:rPr>
            </w:pPr>
            <w:r w:rsidRPr="001B3B1E">
              <w:rPr>
                <w:rFonts w:asciiTheme="minorHAnsi" w:hAnsiTheme="minorHAnsi" w:cstheme="minorHAnsi"/>
                <w:b/>
                <w:bCs/>
              </w:rPr>
              <w:t xml:space="preserve">Bakery </w:t>
            </w:r>
          </w:p>
        </w:tc>
        <w:tc>
          <w:tcPr>
            <w:tcW w:w="6946" w:type="dxa"/>
          </w:tcPr>
          <w:p w14:paraId="7E05FCCF" w14:textId="77777777" w:rsidR="007B0379" w:rsidRPr="001B3B1E" w:rsidRDefault="007B0379" w:rsidP="00425561">
            <w:pPr>
              <w:spacing w:line="280" w:lineRule="exact"/>
              <w:rPr>
                <w:rFonts w:asciiTheme="minorHAnsi" w:hAnsiTheme="minorHAnsi" w:cstheme="minorHAnsi"/>
              </w:rPr>
            </w:pPr>
            <w:r w:rsidRPr="001B3B1E">
              <w:rPr>
                <w:rFonts w:asciiTheme="minorHAnsi" w:hAnsiTheme="minorHAnsi" w:cstheme="minorHAnsi"/>
              </w:rPr>
              <w:t>18 W/m</w:t>
            </w:r>
            <w:r w:rsidRPr="001B3B1E">
              <w:rPr>
                <w:rFonts w:asciiTheme="minorHAnsi" w:hAnsiTheme="minorHAnsi" w:cstheme="minorHAnsi"/>
                <w:vertAlign w:val="superscript"/>
              </w:rPr>
              <w:t xml:space="preserve">2 </w:t>
            </w:r>
            <w:r w:rsidRPr="001B3B1E">
              <w:rPr>
                <w:rFonts w:asciiTheme="minorHAnsi" w:hAnsiTheme="minorHAnsi" w:cstheme="minorHAnsi"/>
              </w:rPr>
              <w:t>– 3 hours/day (8-11am) – Included in electric load of sales area</w:t>
            </w:r>
          </w:p>
        </w:tc>
      </w:tr>
      <w:tr w:rsidR="007B0379" w:rsidRPr="00B34193" w14:paraId="1833A9F6" w14:textId="77777777" w:rsidTr="00C0496E">
        <w:trPr>
          <w:jc w:val="center"/>
        </w:trPr>
        <w:tc>
          <w:tcPr>
            <w:tcW w:w="2263" w:type="dxa"/>
          </w:tcPr>
          <w:p w14:paraId="640174E3" w14:textId="4D74D632" w:rsidR="007B0379" w:rsidRPr="001B3B1E" w:rsidRDefault="007B0379" w:rsidP="00425561">
            <w:pPr>
              <w:spacing w:line="280" w:lineRule="exact"/>
              <w:rPr>
                <w:rFonts w:asciiTheme="minorHAnsi" w:hAnsiTheme="minorHAnsi" w:cstheme="minorHAnsi"/>
                <w:b/>
                <w:bCs/>
              </w:rPr>
            </w:pPr>
            <w:r w:rsidRPr="001B3B1E">
              <w:rPr>
                <w:rFonts w:asciiTheme="minorHAnsi" w:hAnsiTheme="minorHAnsi" w:cstheme="minorHAnsi"/>
                <w:b/>
                <w:bCs/>
              </w:rPr>
              <w:t xml:space="preserve">Heating </w:t>
            </w:r>
            <w:r w:rsidR="00FE090E" w:rsidRPr="001B3B1E">
              <w:rPr>
                <w:rFonts w:asciiTheme="minorHAnsi" w:hAnsiTheme="minorHAnsi" w:cstheme="minorHAnsi"/>
                <w:b/>
                <w:bCs/>
              </w:rPr>
              <w:t>t</w:t>
            </w:r>
            <w:r w:rsidRPr="001B3B1E">
              <w:rPr>
                <w:rFonts w:asciiTheme="minorHAnsi" w:hAnsiTheme="minorHAnsi" w:cstheme="minorHAnsi"/>
                <w:b/>
                <w:bCs/>
              </w:rPr>
              <w:t>hermostat</w:t>
            </w:r>
          </w:p>
        </w:tc>
        <w:tc>
          <w:tcPr>
            <w:tcW w:w="6946" w:type="dxa"/>
          </w:tcPr>
          <w:p w14:paraId="26EE1F4E" w14:textId="77777777" w:rsidR="007B0379" w:rsidRPr="001B3B1E" w:rsidRDefault="007B0379" w:rsidP="00425561">
            <w:pPr>
              <w:spacing w:line="280" w:lineRule="exact"/>
              <w:rPr>
                <w:rFonts w:asciiTheme="minorHAnsi" w:hAnsiTheme="minorHAnsi" w:cstheme="minorHAnsi"/>
              </w:rPr>
            </w:pPr>
            <w:r w:rsidRPr="001B3B1E">
              <w:rPr>
                <w:rFonts w:asciiTheme="minorHAnsi" w:hAnsiTheme="minorHAnsi" w:cstheme="minorHAnsi"/>
              </w:rPr>
              <w:t>21</w:t>
            </w:r>
            <w:r w:rsidRPr="001B3B1E">
              <w:rPr>
                <w:rFonts w:asciiTheme="minorHAnsi" w:eastAsia="Times New Roman" w:hAnsiTheme="minorHAnsi" w:cstheme="minorHAnsi"/>
              </w:rPr>
              <w:t>°C</w:t>
            </w:r>
            <w:r w:rsidRPr="001B3B1E">
              <w:rPr>
                <w:rFonts w:asciiTheme="minorHAnsi" w:hAnsiTheme="minorHAnsi" w:cstheme="minorHAnsi"/>
              </w:rPr>
              <w:t xml:space="preserve"> Day - 19°C Night</w:t>
            </w:r>
          </w:p>
        </w:tc>
      </w:tr>
      <w:tr w:rsidR="007B0379" w:rsidRPr="00B34193" w14:paraId="7177262D" w14:textId="77777777" w:rsidTr="00C0496E">
        <w:trPr>
          <w:jc w:val="center"/>
        </w:trPr>
        <w:tc>
          <w:tcPr>
            <w:tcW w:w="2263" w:type="dxa"/>
          </w:tcPr>
          <w:p w14:paraId="110C05CE" w14:textId="3146CC8A" w:rsidR="007B0379" w:rsidRPr="001B3B1E" w:rsidRDefault="007B0379" w:rsidP="00425561">
            <w:pPr>
              <w:spacing w:line="280" w:lineRule="exact"/>
              <w:rPr>
                <w:rFonts w:asciiTheme="minorHAnsi" w:hAnsiTheme="minorHAnsi" w:cstheme="minorHAnsi"/>
                <w:b/>
                <w:bCs/>
              </w:rPr>
            </w:pPr>
            <w:r w:rsidRPr="001B3B1E">
              <w:rPr>
                <w:rFonts w:asciiTheme="minorHAnsi" w:hAnsiTheme="minorHAnsi" w:cstheme="minorHAnsi"/>
                <w:b/>
                <w:bCs/>
              </w:rPr>
              <w:t xml:space="preserve">Cooling </w:t>
            </w:r>
            <w:r w:rsidR="00FE090E" w:rsidRPr="001B3B1E">
              <w:rPr>
                <w:rFonts w:asciiTheme="minorHAnsi" w:hAnsiTheme="minorHAnsi" w:cstheme="minorHAnsi"/>
                <w:b/>
                <w:bCs/>
              </w:rPr>
              <w:t>t</w:t>
            </w:r>
            <w:r w:rsidRPr="001B3B1E">
              <w:rPr>
                <w:rFonts w:asciiTheme="minorHAnsi" w:hAnsiTheme="minorHAnsi" w:cstheme="minorHAnsi"/>
                <w:b/>
                <w:bCs/>
              </w:rPr>
              <w:t>hermostat</w:t>
            </w:r>
          </w:p>
        </w:tc>
        <w:tc>
          <w:tcPr>
            <w:tcW w:w="6946" w:type="dxa"/>
          </w:tcPr>
          <w:p w14:paraId="15477599" w14:textId="77777777" w:rsidR="007B0379" w:rsidRPr="001B3B1E" w:rsidRDefault="007B0379" w:rsidP="00425561">
            <w:pPr>
              <w:spacing w:line="280" w:lineRule="exact"/>
              <w:rPr>
                <w:rFonts w:asciiTheme="minorHAnsi" w:hAnsiTheme="minorHAnsi" w:cstheme="minorHAnsi"/>
                <w:b/>
                <w:bCs/>
              </w:rPr>
            </w:pPr>
            <w:r w:rsidRPr="001B3B1E">
              <w:rPr>
                <w:rFonts w:asciiTheme="minorHAnsi" w:hAnsiTheme="minorHAnsi" w:cstheme="minorHAnsi"/>
              </w:rPr>
              <w:t>24</w:t>
            </w:r>
            <w:r w:rsidRPr="001B3B1E">
              <w:rPr>
                <w:rFonts w:asciiTheme="minorHAnsi" w:eastAsia="Times New Roman" w:hAnsiTheme="minorHAnsi" w:cstheme="minorHAnsi"/>
              </w:rPr>
              <w:t>°C</w:t>
            </w:r>
          </w:p>
        </w:tc>
      </w:tr>
      <w:tr w:rsidR="007B0379" w:rsidRPr="00B34193" w14:paraId="6F92A93E" w14:textId="77777777" w:rsidTr="00C0496E">
        <w:trPr>
          <w:jc w:val="center"/>
        </w:trPr>
        <w:tc>
          <w:tcPr>
            <w:tcW w:w="2263" w:type="dxa"/>
          </w:tcPr>
          <w:p w14:paraId="03008403" w14:textId="17C4EE57" w:rsidR="007B0379" w:rsidRPr="008450E4" w:rsidRDefault="007B0379" w:rsidP="00425561">
            <w:pPr>
              <w:spacing w:line="280" w:lineRule="exact"/>
              <w:rPr>
                <w:rFonts w:asciiTheme="minorHAnsi" w:hAnsiTheme="minorHAnsi" w:cstheme="minorHAnsi"/>
                <w:b/>
                <w:bCs/>
              </w:rPr>
            </w:pPr>
            <w:r w:rsidRPr="008450E4">
              <w:rPr>
                <w:rFonts w:asciiTheme="minorHAnsi" w:hAnsiTheme="minorHAnsi" w:cstheme="minorHAnsi"/>
                <w:b/>
                <w:bCs/>
              </w:rPr>
              <w:t xml:space="preserve">Water </w:t>
            </w:r>
            <w:r w:rsidR="00FE090E" w:rsidRPr="008450E4">
              <w:rPr>
                <w:rFonts w:asciiTheme="minorHAnsi" w:hAnsiTheme="minorHAnsi" w:cstheme="minorHAnsi"/>
                <w:b/>
                <w:bCs/>
              </w:rPr>
              <w:t>s</w:t>
            </w:r>
            <w:r w:rsidRPr="008450E4">
              <w:rPr>
                <w:rFonts w:asciiTheme="minorHAnsi" w:hAnsiTheme="minorHAnsi" w:cstheme="minorHAnsi"/>
                <w:b/>
                <w:bCs/>
              </w:rPr>
              <w:t>ystem</w:t>
            </w:r>
          </w:p>
          <w:p w14:paraId="45D51DB6" w14:textId="68479635" w:rsidR="007B0379" w:rsidRPr="008450E4" w:rsidRDefault="007B0379" w:rsidP="00425561">
            <w:pPr>
              <w:spacing w:line="280" w:lineRule="exact"/>
              <w:rPr>
                <w:rFonts w:asciiTheme="minorHAnsi" w:hAnsiTheme="minorHAnsi" w:cstheme="minorHAnsi"/>
                <w:b/>
                <w:bCs/>
              </w:rPr>
            </w:pPr>
            <w:r w:rsidRPr="008450E4">
              <w:rPr>
                <w:rFonts w:asciiTheme="minorHAnsi" w:hAnsiTheme="minorHAnsi" w:cstheme="minorHAnsi"/>
                <w:b/>
                <w:bCs/>
              </w:rPr>
              <w:t xml:space="preserve">Target </w:t>
            </w:r>
            <w:r w:rsidR="00FE090E" w:rsidRPr="008450E4">
              <w:rPr>
                <w:rFonts w:asciiTheme="minorHAnsi" w:hAnsiTheme="minorHAnsi" w:cstheme="minorHAnsi"/>
                <w:b/>
                <w:bCs/>
              </w:rPr>
              <w:t>t</w:t>
            </w:r>
            <w:r w:rsidRPr="008450E4">
              <w:rPr>
                <w:rFonts w:asciiTheme="minorHAnsi" w:hAnsiTheme="minorHAnsi" w:cstheme="minorHAnsi"/>
                <w:b/>
                <w:bCs/>
              </w:rPr>
              <w:t>emperature</w:t>
            </w:r>
          </w:p>
        </w:tc>
        <w:tc>
          <w:tcPr>
            <w:tcW w:w="6946" w:type="dxa"/>
          </w:tcPr>
          <w:p w14:paraId="1BE1B8EC" w14:textId="77777777" w:rsidR="007B0379" w:rsidRPr="001B3B1E" w:rsidRDefault="007B0379" w:rsidP="00425561">
            <w:pPr>
              <w:spacing w:line="280" w:lineRule="exact"/>
              <w:rPr>
                <w:rFonts w:asciiTheme="minorHAnsi" w:hAnsiTheme="minorHAnsi" w:cstheme="minorHAnsi"/>
              </w:rPr>
            </w:pPr>
            <w:r w:rsidRPr="001B3B1E">
              <w:rPr>
                <w:rFonts w:asciiTheme="minorHAnsi" w:hAnsiTheme="minorHAnsi" w:cstheme="minorHAnsi"/>
              </w:rPr>
              <w:t>Service hot water loop</w:t>
            </w:r>
          </w:p>
          <w:p w14:paraId="3D7FEC22" w14:textId="77777777" w:rsidR="007B0379" w:rsidRPr="001B3B1E" w:rsidRDefault="007B0379" w:rsidP="00425561">
            <w:pPr>
              <w:spacing w:line="280" w:lineRule="exact"/>
              <w:rPr>
                <w:rFonts w:asciiTheme="minorHAnsi" w:hAnsiTheme="minorHAnsi" w:cstheme="minorHAnsi"/>
              </w:rPr>
            </w:pPr>
            <w:r w:rsidRPr="001B3B1E">
              <w:rPr>
                <w:rFonts w:asciiTheme="minorHAnsi" w:hAnsiTheme="minorHAnsi" w:cstheme="minorHAnsi"/>
              </w:rPr>
              <w:t>60°C</w:t>
            </w:r>
          </w:p>
        </w:tc>
      </w:tr>
      <w:tr w:rsidR="007B0379" w:rsidRPr="00B34193" w14:paraId="44A2F600" w14:textId="77777777" w:rsidTr="00C0496E">
        <w:trPr>
          <w:jc w:val="center"/>
        </w:trPr>
        <w:tc>
          <w:tcPr>
            <w:tcW w:w="2263" w:type="dxa"/>
          </w:tcPr>
          <w:p w14:paraId="0EC950D7" w14:textId="2FA6C1DF" w:rsidR="007B0379" w:rsidRPr="001B3B1E" w:rsidRDefault="007B0379" w:rsidP="00425561">
            <w:pPr>
              <w:spacing w:line="280" w:lineRule="exact"/>
              <w:rPr>
                <w:rFonts w:asciiTheme="minorHAnsi" w:hAnsiTheme="minorHAnsi" w:cstheme="minorHAnsi"/>
                <w:b/>
                <w:bCs/>
              </w:rPr>
            </w:pPr>
            <w:r w:rsidRPr="001B3B1E">
              <w:rPr>
                <w:rFonts w:asciiTheme="minorHAnsi" w:hAnsiTheme="minorHAnsi" w:cstheme="minorHAnsi"/>
                <w:b/>
                <w:bCs/>
              </w:rPr>
              <w:t xml:space="preserve">HVAC </w:t>
            </w:r>
            <w:r w:rsidR="00FE090E" w:rsidRPr="001B3B1E">
              <w:rPr>
                <w:rFonts w:asciiTheme="minorHAnsi" w:hAnsiTheme="minorHAnsi" w:cstheme="minorHAnsi"/>
                <w:b/>
                <w:bCs/>
              </w:rPr>
              <w:t>s</w:t>
            </w:r>
            <w:r w:rsidRPr="001B3B1E">
              <w:rPr>
                <w:rFonts w:asciiTheme="minorHAnsi" w:hAnsiTheme="minorHAnsi" w:cstheme="minorHAnsi"/>
                <w:b/>
                <w:bCs/>
              </w:rPr>
              <w:t>ystem</w:t>
            </w:r>
          </w:p>
        </w:tc>
        <w:tc>
          <w:tcPr>
            <w:tcW w:w="6946" w:type="dxa"/>
          </w:tcPr>
          <w:tbl>
            <w:tblPr>
              <w:tblStyle w:val="TableGrid"/>
              <w:tblW w:w="0" w:type="auto"/>
              <w:jc w:val="center"/>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2497"/>
              <w:gridCol w:w="3997"/>
            </w:tblGrid>
            <w:tr w:rsidR="00B403CC" w:rsidRPr="001B3B1E" w14:paraId="0511E5E9" w14:textId="77777777">
              <w:trPr>
                <w:jc w:val="center"/>
              </w:trPr>
              <w:tc>
                <w:tcPr>
                  <w:tcW w:w="6494" w:type="dxa"/>
                  <w:gridSpan w:val="2"/>
                </w:tcPr>
                <w:p w14:paraId="5556FC17" w14:textId="02FF41B8" w:rsidR="00B403CC" w:rsidRPr="001B3B1E" w:rsidRDefault="00B403CC" w:rsidP="00425561">
                  <w:pPr>
                    <w:spacing w:line="280" w:lineRule="exact"/>
                    <w:rPr>
                      <w:rFonts w:asciiTheme="minorHAnsi" w:hAnsiTheme="minorHAnsi" w:cstheme="minorHAnsi"/>
                    </w:rPr>
                  </w:pPr>
                  <w:r w:rsidRPr="001B3B1E">
                    <w:rPr>
                      <w:rFonts w:asciiTheme="minorHAnsi" w:hAnsiTheme="minorHAnsi" w:cstheme="minorHAnsi"/>
                    </w:rPr>
                    <w:t>AHU for sales and cold storage areas - PTAC for offices</w:t>
                  </w:r>
                </w:p>
              </w:tc>
            </w:tr>
            <w:tr w:rsidR="00975822" w:rsidRPr="001B3B1E" w14:paraId="747F4C36" w14:textId="77777777" w:rsidTr="00A3763C">
              <w:trPr>
                <w:jc w:val="center"/>
              </w:trPr>
              <w:tc>
                <w:tcPr>
                  <w:tcW w:w="2497" w:type="dxa"/>
                </w:tcPr>
                <w:p w14:paraId="1A6F0AC6" w14:textId="092C0F85" w:rsidR="00975822" w:rsidRPr="001B3B1E" w:rsidRDefault="00E06761" w:rsidP="00425561">
                  <w:pPr>
                    <w:spacing w:line="280" w:lineRule="exact"/>
                    <w:rPr>
                      <w:rFonts w:asciiTheme="minorHAnsi" w:hAnsiTheme="minorHAnsi" w:cstheme="minorHAnsi"/>
                    </w:rPr>
                  </w:pPr>
                  <w:r>
                    <w:rPr>
                      <w:rFonts w:asciiTheme="minorHAnsi" w:hAnsiTheme="minorHAnsi" w:cstheme="minorHAnsi"/>
                    </w:rPr>
                    <w:t xml:space="preserve">Cooling DX </w:t>
                  </w:r>
                  <w:r w:rsidR="00975822" w:rsidRPr="001B3B1E">
                    <w:rPr>
                      <w:rFonts w:asciiTheme="minorHAnsi" w:hAnsiTheme="minorHAnsi" w:cstheme="minorHAnsi"/>
                    </w:rPr>
                    <w:t>Rated COP</w:t>
                  </w:r>
                </w:p>
              </w:tc>
              <w:tc>
                <w:tcPr>
                  <w:tcW w:w="3997" w:type="dxa"/>
                </w:tcPr>
                <w:p w14:paraId="30FCFCE9" w14:textId="5343E729" w:rsidR="00975822" w:rsidRPr="001B3B1E" w:rsidRDefault="00975822" w:rsidP="00425561">
                  <w:pPr>
                    <w:spacing w:line="280" w:lineRule="exact"/>
                    <w:rPr>
                      <w:rFonts w:asciiTheme="minorHAnsi" w:hAnsiTheme="minorHAnsi" w:cstheme="minorHAnsi"/>
                    </w:rPr>
                  </w:pPr>
                  <w:r w:rsidRPr="001B3B1E">
                    <w:rPr>
                      <w:rFonts w:asciiTheme="minorHAnsi" w:hAnsiTheme="minorHAnsi" w:cstheme="minorHAnsi"/>
                    </w:rPr>
                    <w:t>3</w:t>
                  </w:r>
                </w:p>
              </w:tc>
            </w:tr>
            <w:tr w:rsidR="00975822" w:rsidRPr="001B3B1E" w14:paraId="4530D9AF" w14:textId="77777777" w:rsidTr="00A3763C">
              <w:trPr>
                <w:jc w:val="center"/>
              </w:trPr>
              <w:tc>
                <w:tcPr>
                  <w:tcW w:w="2497" w:type="dxa"/>
                </w:tcPr>
                <w:p w14:paraId="1AADD02C" w14:textId="711861C1" w:rsidR="00975822" w:rsidRPr="001B3B1E" w:rsidRDefault="00975822" w:rsidP="00425561">
                  <w:pPr>
                    <w:spacing w:line="280" w:lineRule="exact"/>
                    <w:rPr>
                      <w:rFonts w:asciiTheme="minorHAnsi" w:hAnsiTheme="minorHAnsi" w:cstheme="minorHAnsi"/>
                    </w:rPr>
                  </w:pPr>
                  <w:r w:rsidRPr="001B3B1E">
                    <w:rPr>
                      <w:rFonts w:asciiTheme="minorHAnsi" w:hAnsiTheme="minorHAnsi" w:cstheme="minorHAnsi"/>
                    </w:rPr>
                    <w:t xml:space="preserve">Heating efficiency </w:t>
                  </w:r>
                </w:p>
              </w:tc>
              <w:tc>
                <w:tcPr>
                  <w:tcW w:w="3997" w:type="dxa"/>
                </w:tcPr>
                <w:p w14:paraId="1917E820" w14:textId="63EBF713" w:rsidR="00975822" w:rsidRPr="001B3B1E" w:rsidRDefault="00975822" w:rsidP="00425561">
                  <w:pPr>
                    <w:spacing w:line="280" w:lineRule="exact"/>
                    <w:rPr>
                      <w:rFonts w:asciiTheme="minorHAnsi" w:hAnsiTheme="minorHAnsi" w:cstheme="minorHAnsi"/>
                    </w:rPr>
                  </w:pPr>
                  <w:r w:rsidRPr="001B3B1E">
                    <w:rPr>
                      <w:rFonts w:asciiTheme="minorHAnsi" w:hAnsiTheme="minorHAnsi" w:cstheme="minorHAnsi"/>
                    </w:rPr>
                    <w:t>1 (electric), 0.8 (gas)</w:t>
                  </w:r>
                </w:p>
              </w:tc>
            </w:tr>
            <w:tr w:rsidR="00975822" w:rsidRPr="001B3B1E" w14:paraId="50092178" w14:textId="77777777" w:rsidTr="00A3763C">
              <w:trPr>
                <w:jc w:val="center"/>
              </w:trPr>
              <w:tc>
                <w:tcPr>
                  <w:tcW w:w="2497" w:type="dxa"/>
                </w:tcPr>
                <w:p w14:paraId="7E1BE20A" w14:textId="053E1782" w:rsidR="00975822" w:rsidRPr="001B3B1E" w:rsidRDefault="00975822" w:rsidP="00425561">
                  <w:pPr>
                    <w:spacing w:line="280" w:lineRule="exact"/>
                    <w:rPr>
                      <w:rFonts w:asciiTheme="minorHAnsi" w:hAnsiTheme="minorHAnsi" w:cstheme="minorHAnsi"/>
                    </w:rPr>
                  </w:pPr>
                  <w:r w:rsidRPr="001B3B1E">
                    <w:rPr>
                      <w:rFonts w:asciiTheme="minorHAnsi" w:hAnsiTheme="minorHAnsi" w:cstheme="minorHAnsi"/>
                    </w:rPr>
                    <w:t>Fan total efficiency</w:t>
                  </w:r>
                </w:p>
              </w:tc>
              <w:tc>
                <w:tcPr>
                  <w:tcW w:w="3997" w:type="dxa"/>
                </w:tcPr>
                <w:p w14:paraId="0EBBA72D" w14:textId="36856F76" w:rsidR="00975822" w:rsidRPr="001B3B1E" w:rsidRDefault="00975822" w:rsidP="00425561">
                  <w:pPr>
                    <w:spacing w:line="280" w:lineRule="exact"/>
                    <w:rPr>
                      <w:rFonts w:asciiTheme="minorHAnsi" w:hAnsiTheme="minorHAnsi" w:cstheme="minorHAnsi"/>
                    </w:rPr>
                  </w:pPr>
                  <w:r w:rsidRPr="001B3B1E">
                    <w:rPr>
                      <w:rFonts w:asciiTheme="minorHAnsi" w:hAnsiTheme="minorHAnsi" w:cstheme="minorHAnsi"/>
                    </w:rPr>
                    <w:t>0.7</w:t>
                  </w:r>
                </w:p>
              </w:tc>
            </w:tr>
            <w:tr w:rsidR="00975822" w:rsidRPr="001B3B1E" w14:paraId="7744104A" w14:textId="77777777" w:rsidTr="00A3763C">
              <w:trPr>
                <w:jc w:val="center"/>
              </w:trPr>
              <w:tc>
                <w:tcPr>
                  <w:tcW w:w="2497" w:type="dxa"/>
                </w:tcPr>
                <w:p w14:paraId="0955D44F" w14:textId="65DE5838" w:rsidR="00975822" w:rsidRPr="001B3B1E" w:rsidRDefault="00975822" w:rsidP="00425561">
                  <w:pPr>
                    <w:spacing w:line="280" w:lineRule="exact"/>
                    <w:rPr>
                      <w:rFonts w:asciiTheme="minorHAnsi" w:hAnsiTheme="minorHAnsi" w:cstheme="minorHAnsi"/>
                    </w:rPr>
                  </w:pPr>
                  <w:r w:rsidRPr="001B3B1E">
                    <w:rPr>
                      <w:rFonts w:asciiTheme="minorHAnsi" w:hAnsiTheme="minorHAnsi" w:cstheme="minorHAnsi"/>
                    </w:rPr>
                    <w:t>Controlled thermal zones</w:t>
                  </w:r>
                </w:p>
              </w:tc>
              <w:tc>
                <w:tcPr>
                  <w:tcW w:w="3997" w:type="dxa"/>
                </w:tcPr>
                <w:p w14:paraId="3CBE9AC3" w14:textId="0533DF8C" w:rsidR="00975822" w:rsidRPr="001B3B1E" w:rsidRDefault="00975822" w:rsidP="00425561">
                  <w:pPr>
                    <w:spacing w:line="280" w:lineRule="exact"/>
                    <w:rPr>
                      <w:rFonts w:asciiTheme="minorHAnsi" w:hAnsiTheme="minorHAnsi" w:cstheme="minorHAnsi"/>
                    </w:rPr>
                  </w:pPr>
                  <w:r w:rsidRPr="001B3B1E">
                    <w:rPr>
                      <w:rFonts w:asciiTheme="minorHAnsi" w:hAnsiTheme="minorHAnsi" w:cstheme="minorHAnsi"/>
                    </w:rPr>
                    <w:t xml:space="preserve">Sales area, office area, </w:t>
                  </w:r>
                  <w:r w:rsidR="00611312">
                    <w:rPr>
                      <w:rFonts w:asciiTheme="minorHAnsi" w:hAnsiTheme="minorHAnsi" w:cstheme="minorBidi"/>
                    </w:rPr>
                    <w:t>c</w:t>
                  </w:r>
                  <w:r w:rsidRPr="6493DCC9">
                    <w:rPr>
                      <w:rFonts w:asciiTheme="minorHAnsi" w:hAnsiTheme="minorHAnsi" w:cstheme="minorBidi"/>
                    </w:rPr>
                    <w:t>old</w:t>
                  </w:r>
                  <w:r w:rsidR="48CE3511" w:rsidRPr="6493DCC9">
                    <w:rPr>
                      <w:rFonts w:asciiTheme="minorHAnsi" w:hAnsiTheme="minorHAnsi" w:cstheme="minorBidi"/>
                    </w:rPr>
                    <w:t xml:space="preserve"> s</w:t>
                  </w:r>
                  <w:r w:rsidRPr="6493DCC9">
                    <w:rPr>
                      <w:rFonts w:asciiTheme="minorHAnsi" w:hAnsiTheme="minorHAnsi" w:cstheme="minorBidi"/>
                    </w:rPr>
                    <w:t>torage</w:t>
                  </w:r>
                  <w:r w:rsidRPr="001B3B1E">
                    <w:rPr>
                      <w:rFonts w:asciiTheme="minorHAnsi" w:hAnsiTheme="minorHAnsi" w:cstheme="minorHAnsi"/>
                    </w:rPr>
                    <w:t xml:space="preserve"> area</w:t>
                  </w:r>
                </w:p>
              </w:tc>
            </w:tr>
            <w:tr w:rsidR="00EF76B3" w:rsidRPr="001B3B1E" w14:paraId="68D130E5" w14:textId="77777777" w:rsidTr="00A3763C">
              <w:trPr>
                <w:jc w:val="center"/>
              </w:trPr>
              <w:tc>
                <w:tcPr>
                  <w:tcW w:w="2497" w:type="dxa"/>
                </w:tcPr>
                <w:p w14:paraId="6FA0135C" w14:textId="08E064D1" w:rsidR="00EF76B3" w:rsidRPr="00EF76B3" w:rsidRDefault="00EF76B3" w:rsidP="00425561">
                  <w:pPr>
                    <w:spacing w:line="280" w:lineRule="exact"/>
                    <w:rPr>
                      <w:rFonts w:asciiTheme="minorHAnsi" w:hAnsiTheme="minorHAnsi" w:cstheme="minorHAnsi"/>
                    </w:rPr>
                  </w:pPr>
                  <w:r w:rsidRPr="00EF76B3">
                    <w:rPr>
                      <w:rFonts w:asciiTheme="minorHAnsi" w:hAnsiTheme="minorHAnsi" w:cstheme="minorHAnsi"/>
                    </w:rPr>
                    <w:t>Outside air schedule</w:t>
                  </w:r>
                </w:p>
              </w:tc>
              <w:tc>
                <w:tcPr>
                  <w:tcW w:w="3997" w:type="dxa"/>
                </w:tcPr>
                <w:p w14:paraId="6B1391E7" w14:textId="43FF5AAA" w:rsidR="00EF76B3" w:rsidRPr="00EF76B3" w:rsidRDefault="00EF76B3" w:rsidP="00425561">
                  <w:pPr>
                    <w:spacing w:line="280" w:lineRule="exact"/>
                    <w:rPr>
                      <w:rFonts w:asciiTheme="minorHAnsi" w:hAnsiTheme="minorHAnsi" w:cstheme="minorHAnsi"/>
                    </w:rPr>
                  </w:pPr>
                  <w:r w:rsidRPr="00EF76B3">
                    <w:rPr>
                      <w:rFonts w:asciiTheme="minorHAnsi" w:hAnsiTheme="minorHAnsi" w:cstheme="minorHAnsi"/>
                    </w:rPr>
                    <w:t>1 during the day and 0 during the night</w:t>
                  </w:r>
                </w:p>
              </w:tc>
            </w:tr>
          </w:tbl>
          <w:p w14:paraId="6170EF8E" w14:textId="7219C7D2" w:rsidR="007B0379" w:rsidRPr="001B3B1E" w:rsidRDefault="007B0379" w:rsidP="00D81650">
            <w:pPr>
              <w:pStyle w:val="IIR12MainText"/>
            </w:pPr>
          </w:p>
        </w:tc>
      </w:tr>
      <w:tr w:rsidR="007B0379" w:rsidRPr="00B34193" w14:paraId="37C5E0AC" w14:textId="77777777" w:rsidTr="00C0496E">
        <w:trPr>
          <w:jc w:val="center"/>
        </w:trPr>
        <w:tc>
          <w:tcPr>
            <w:tcW w:w="2263" w:type="dxa"/>
          </w:tcPr>
          <w:p w14:paraId="2222C5F5" w14:textId="7087014F" w:rsidR="007B0379" w:rsidRPr="001B3B1E" w:rsidRDefault="007B0379" w:rsidP="00425561">
            <w:pPr>
              <w:spacing w:line="280" w:lineRule="exact"/>
              <w:rPr>
                <w:rFonts w:asciiTheme="minorHAnsi" w:hAnsiTheme="minorHAnsi" w:cstheme="minorHAnsi"/>
                <w:b/>
                <w:bCs/>
              </w:rPr>
            </w:pPr>
            <w:r w:rsidRPr="001B3B1E">
              <w:rPr>
                <w:rFonts w:asciiTheme="minorHAnsi" w:hAnsiTheme="minorHAnsi" w:cstheme="minorHAnsi"/>
                <w:b/>
                <w:bCs/>
              </w:rPr>
              <w:t xml:space="preserve">Refrigeration </w:t>
            </w:r>
            <w:r w:rsidR="00FE090E" w:rsidRPr="001B3B1E">
              <w:rPr>
                <w:rFonts w:asciiTheme="minorHAnsi" w:hAnsiTheme="minorHAnsi" w:cstheme="minorHAnsi"/>
                <w:b/>
                <w:bCs/>
              </w:rPr>
              <w:t>s</w:t>
            </w:r>
            <w:r w:rsidRPr="001B3B1E">
              <w:rPr>
                <w:rFonts w:asciiTheme="minorHAnsi" w:hAnsiTheme="minorHAnsi" w:cstheme="minorHAnsi"/>
                <w:b/>
                <w:bCs/>
              </w:rPr>
              <w:t>ystem</w:t>
            </w:r>
          </w:p>
        </w:tc>
        <w:tc>
          <w:tcPr>
            <w:tcW w:w="6946" w:type="dxa"/>
          </w:tcPr>
          <w:tbl>
            <w:tblPr>
              <w:tblStyle w:val="TableGrid"/>
              <w:tblW w:w="6555" w:type="dxa"/>
              <w:jc w:val="center"/>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1736"/>
              <w:gridCol w:w="4819"/>
            </w:tblGrid>
            <w:tr w:rsidR="00975822" w:rsidRPr="001B3B1E" w14:paraId="1CF3EDD0" w14:textId="77777777" w:rsidTr="00CF41E2">
              <w:trPr>
                <w:trHeight w:val="1176"/>
                <w:jc w:val="center"/>
              </w:trPr>
              <w:tc>
                <w:tcPr>
                  <w:tcW w:w="1736" w:type="dxa"/>
                  <w:tcMar>
                    <w:left w:w="57" w:type="dxa"/>
                    <w:right w:w="57" w:type="dxa"/>
                  </w:tcMar>
                </w:tcPr>
                <w:p w14:paraId="352F0CD7" w14:textId="1F9B343F" w:rsidR="00975822" w:rsidRPr="001B3B1E" w:rsidRDefault="00975822" w:rsidP="00425561">
                  <w:pPr>
                    <w:spacing w:line="280" w:lineRule="exact"/>
                    <w:rPr>
                      <w:rFonts w:asciiTheme="minorHAnsi" w:hAnsiTheme="minorHAnsi" w:cstheme="minorHAnsi"/>
                    </w:rPr>
                  </w:pPr>
                  <w:r w:rsidRPr="001B3B1E">
                    <w:rPr>
                      <w:rFonts w:asciiTheme="minorHAnsi" w:hAnsiTheme="minorHAnsi" w:cstheme="minorHAnsi"/>
                    </w:rPr>
                    <w:t>Compressors</w:t>
                  </w:r>
                </w:p>
              </w:tc>
              <w:tc>
                <w:tcPr>
                  <w:tcW w:w="4819" w:type="dxa"/>
                  <w:tcMar>
                    <w:left w:w="57" w:type="dxa"/>
                    <w:right w:w="57" w:type="dxa"/>
                  </w:tcMar>
                </w:tcPr>
                <w:p w14:paraId="35127B05" w14:textId="4263540B" w:rsidR="00975822" w:rsidRPr="001B3B1E" w:rsidRDefault="00975822" w:rsidP="00425561">
                  <w:pPr>
                    <w:spacing w:line="280" w:lineRule="exact"/>
                    <w:rPr>
                      <w:rFonts w:asciiTheme="minorHAnsi" w:hAnsiTheme="minorHAnsi" w:cstheme="minorHAnsi"/>
                    </w:rPr>
                  </w:pPr>
                  <w:r w:rsidRPr="001B3B1E">
                    <w:rPr>
                      <w:rFonts w:asciiTheme="minorHAnsi" w:hAnsiTheme="minorHAnsi" w:cstheme="minorHAnsi"/>
                    </w:rPr>
                    <w:t>R404A/R448A Centralised direct expansion– R744 booster system</w:t>
                  </w:r>
                </w:p>
                <w:p w14:paraId="03A74CC8" w14:textId="77777777" w:rsidR="00A751B0" w:rsidRPr="001B3B1E" w:rsidRDefault="00A751B0" w:rsidP="00425561">
                  <w:pPr>
                    <w:spacing w:line="280" w:lineRule="exact"/>
                    <w:rPr>
                      <w:rFonts w:asciiTheme="minorHAnsi" w:hAnsiTheme="minorHAnsi" w:cstheme="minorHAnsi"/>
                    </w:rPr>
                  </w:pPr>
                  <w:r w:rsidRPr="001B3B1E">
                    <w:rPr>
                      <w:rFonts w:asciiTheme="minorHAnsi" w:hAnsiTheme="minorHAnsi" w:cstheme="minorHAnsi"/>
                    </w:rPr>
                    <w:t xml:space="preserve">R404A/R448A: Copeland-DISCUS-3DF3-120E-TFD </w:t>
                  </w:r>
                </w:p>
                <w:p w14:paraId="690C6E64" w14:textId="01416A4B" w:rsidR="00A751B0" w:rsidRPr="001B3B1E" w:rsidRDefault="00A751B0" w:rsidP="00D81650">
                  <w:pPr>
                    <w:pStyle w:val="IIR12MainText"/>
                  </w:pPr>
                  <w:r w:rsidRPr="001B3B1E">
                    <w:t>R744 Bitzer: 2GSL-3K-4SU (</w:t>
                  </w:r>
                  <w:r>
                    <w:t>subcritical</w:t>
                  </w:r>
                  <w:r w:rsidR="0011778A">
                    <w:t xml:space="preserve"> </w:t>
                  </w:r>
                  <w:r w:rsidR="00815A57">
                    <w:t>low</w:t>
                  </w:r>
                  <w:r w:rsidR="2E873E0E">
                    <w:t xml:space="preserve"> stage</w:t>
                  </w:r>
                  <w:r w:rsidRPr="001B3B1E">
                    <w:t>) – 4FTC-20K (</w:t>
                  </w:r>
                  <w:r w:rsidR="00815A57">
                    <w:t>high</w:t>
                  </w:r>
                  <w:r w:rsidR="33173C09">
                    <w:t xml:space="preserve"> </w:t>
                  </w:r>
                  <w:r w:rsidR="00815A57">
                    <w:t xml:space="preserve">transcritical </w:t>
                  </w:r>
                  <w:r w:rsidR="33173C09">
                    <w:t>stage</w:t>
                  </w:r>
                  <w:r w:rsidRPr="001B3B1E">
                    <w:t>)</w:t>
                  </w:r>
                </w:p>
              </w:tc>
            </w:tr>
            <w:tr w:rsidR="00975822" w:rsidRPr="001B3B1E" w14:paraId="73992D6A" w14:textId="77777777" w:rsidTr="00A3763C">
              <w:trPr>
                <w:jc w:val="center"/>
              </w:trPr>
              <w:tc>
                <w:tcPr>
                  <w:tcW w:w="1736" w:type="dxa"/>
                  <w:tcMar>
                    <w:left w:w="57" w:type="dxa"/>
                    <w:right w:w="57" w:type="dxa"/>
                  </w:tcMar>
                </w:tcPr>
                <w:p w14:paraId="0301117D" w14:textId="051421E9" w:rsidR="00975822" w:rsidRPr="001B3B1E" w:rsidRDefault="00975822" w:rsidP="00425561">
                  <w:pPr>
                    <w:spacing w:line="280" w:lineRule="exact"/>
                    <w:rPr>
                      <w:rFonts w:asciiTheme="minorHAnsi" w:hAnsiTheme="minorHAnsi" w:cstheme="minorHAnsi"/>
                    </w:rPr>
                  </w:pPr>
                  <w:r w:rsidRPr="001B3B1E">
                    <w:rPr>
                      <w:rFonts w:asciiTheme="minorHAnsi" w:hAnsiTheme="minorHAnsi" w:cstheme="minorHAnsi"/>
                    </w:rPr>
                    <w:t>Condenser</w:t>
                  </w:r>
                </w:p>
              </w:tc>
              <w:tc>
                <w:tcPr>
                  <w:tcW w:w="4819" w:type="dxa"/>
                  <w:tcMar>
                    <w:left w:w="57" w:type="dxa"/>
                    <w:right w:w="57" w:type="dxa"/>
                  </w:tcMar>
                </w:tcPr>
                <w:p w14:paraId="3BED7DD8" w14:textId="67B6A7AF" w:rsidR="00A751B0" w:rsidRPr="001B3B1E" w:rsidRDefault="00F3136F" w:rsidP="00425561">
                  <w:pPr>
                    <w:spacing w:line="280" w:lineRule="exact"/>
                    <w:rPr>
                      <w:rFonts w:asciiTheme="minorHAnsi" w:hAnsiTheme="minorHAnsi" w:cstheme="minorHAnsi"/>
                    </w:rPr>
                  </w:pPr>
                  <w:r>
                    <w:rPr>
                      <w:rFonts w:asciiTheme="minorHAnsi" w:hAnsiTheme="minorHAnsi" w:cstheme="minorHAnsi"/>
                    </w:rPr>
                    <w:t>2 ai</w:t>
                  </w:r>
                  <w:r w:rsidR="00A751B0" w:rsidRPr="001B3B1E">
                    <w:rPr>
                      <w:rFonts w:asciiTheme="minorHAnsi" w:hAnsiTheme="minorHAnsi" w:cstheme="minorHAnsi"/>
                    </w:rPr>
                    <w:t>r cooled condenser: variable speed fan of 7 kW each (</w:t>
                  </w:r>
                  <w:r w:rsidRPr="00F3136F">
                    <w:rPr>
                      <w:rFonts w:asciiTheme="minorHAnsi" w:hAnsiTheme="minorHAnsi" w:cstheme="minorHAnsi"/>
                    </w:rPr>
                    <w:t>HFC/HFO blend</w:t>
                  </w:r>
                  <w:r w:rsidR="00A751B0" w:rsidRPr="001B3B1E">
                    <w:rPr>
                      <w:rFonts w:asciiTheme="minorHAnsi" w:hAnsiTheme="minorHAnsi" w:cstheme="minorHAnsi"/>
                    </w:rPr>
                    <w:t>)</w:t>
                  </w:r>
                </w:p>
                <w:p w14:paraId="5B089717" w14:textId="5A7B1FD9" w:rsidR="00975822" w:rsidRPr="001B3B1E" w:rsidRDefault="00A751B0" w:rsidP="00425561">
                  <w:pPr>
                    <w:spacing w:line="280" w:lineRule="exact"/>
                    <w:rPr>
                      <w:rFonts w:asciiTheme="minorHAnsi" w:hAnsiTheme="minorHAnsi" w:cstheme="minorHAnsi"/>
                    </w:rPr>
                  </w:pPr>
                  <w:r w:rsidRPr="001B3B1E">
                    <w:rPr>
                      <w:rFonts w:asciiTheme="minorHAnsi" w:hAnsiTheme="minorHAnsi" w:cstheme="minorHAnsi"/>
                    </w:rPr>
                    <w:t>Gas cooler: 1 variable speed fan of 10 kW</w:t>
                  </w:r>
                  <w:r w:rsidR="002416DA">
                    <w:rPr>
                      <w:rStyle w:val="FootnoteReference"/>
                      <w:rFonts w:asciiTheme="minorHAnsi" w:hAnsiTheme="minorHAnsi" w:cstheme="minorHAnsi"/>
                    </w:rPr>
                    <w:footnoteReference w:id="2"/>
                  </w:r>
                </w:p>
              </w:tc>
            </w:tr>
            <w:tr w:rsidR="00975822" w:rsidRPr="001B3B1E" w14:paraId="7550E15A" w14:textId="77777777" w:rsidTr="00A3763C">
              <w:trPr>
                <w:jc w:val="center"/>
              </w:trPr>
              <w:tc>
                <w:tcPr>
                  <w:tcW w:w="1736" w:type="dxa"/>
                  <w:tcMar>
                    <w:left w:w="57" w:type="dxa"/>
                    <w:right w:w="57" w:type="dxa"/>
                  </w:tcMar>
                </w:tcPr>
                <w:p w14:paraId="564DC3C6" w14:textId="331E620B" w:rsidR="00975822" w:rsidRPr="001B3B1E" w:rsidRDefault="00975822" w:rsidP="00425561">
                  <w:pPr>
                    <w:spacing w:line="280" w:lineRule="exact"/>
                    <w:rPr>
                      <w:rFonts w:asciiTheme="minorHAnsi" w:hAnsiTheme="minorHAnsi" w:cstheme="minorHAnsi"/>
                    </w:rPr>
                  </w:pPr>
                  <w:r w:rsidRPr="001B3B1E">
                    <w:rPr>
                      <w:rFonts w:asciiTheme="minorHAnsi" w:hAnsiTheme="minorHAnsi" w:cstheme="minorHAnsi"/>
                    </w:rPr>
                    <w:t>Evaporating temperature</w:t>
                  </w:r>
                </w:p>
              </w:tc>
              <w:tc>
                <w:tcPr>
                  <w:tcW w:w="4819" w:type="dxa"/>
                  <w:tcMar>
                    <w:left w:w="57" w:type="dxa"/>
                    <w:right w:w="57" w:type="dxa"/>
                  </w:tcMar>
                </w:tcPr>
                <w:p w14:paraId="005C7067" w14:textId="3ABDB85B" w:rsidR="00975822" w:rsidRPr="001B3B1E" w:rsidRDefault="00A751B0" w:rsidP="00D81650">
                  <w:pPr>
                    <w:pStyle w:val="IIR12MainText"/>
                  </w:pPr>
                  <w:r w:rsidRPr="001B3B1E">
                    <w:t xml:space="preserve">Chilled/Frozen: -8/-33°C for </w:t>
                  </w:r>
                  <w:r w:rsidR="00F3136F" w:rsidRPr="00F3136F">
                    <w:t>HFC/HFO blend</w:t>
                  </w:r>
                  <w:r w:rsidRPr="001B3B1E">
                    <w:t xml:space="preserve"> and -5/</w:t>
                  </w:r>
                  <w:r w:rsidR="00946252">
                    <w:br/>
                  </w:r>
                  <w:r w:rsidRPr="001B3B1E">
                    <w:t>-30°C for R744</w:t>
                  </w:r>
                  <w:r w:rsidR="00F81F6B">
                    <w:rPr>
                      <w:rStyle w:val="FootnoteReference"/>
                    </w:rPr>
                    <w:footnoteReference w:id="3"/>
                  </w:r>
                  <w:r w:rsidRPr="001B3B1E">
                    <w:t xml:space="preserve"> </w:t>
                  </w:r>
                </w:p>
              </w:tc>
            </w:tr>
            <w:tr w:rsidR="00975822" w:rsidRPr="001B3B1E" w14:paraId="0EF7EFD5" w14:textId="77777777" w:rsidTr="00A3763C">
              <w:trPr>
                <w:jc w:val="center"/>
              </w:trPr>
              <w:tc>
                <w:tcPr>
                  <w:tcW w:w="1736" w:type="dxa"/>
                  <w:tcMar>
                    <w:left w:w="57" w:type="dxa"/>
                    <w:right w:w="57" w:type="dxa"/>
                  </w:tcMar>
                </w:tcPr>
                <w:p w14:paraId="17734F21" w14:textId="62E1F0E8" w:rsidR="00975822" w:rsidRPr="001B3B1E" w:rsidRDefault="00975822" w:rsidP="00425561">
                  <w:pPr>
                    <w:spacing w:line="280" w:lineRule="exact"/>
                    <w:rPr>
                      <w:rFonts w:asciiTheme="minorHAnsi" w:hAnsiTheme="minorHAnsi" w:cstheme="minorHAnsi"/>
                    </w:rPr>
                  </w:pPr>
                  <w:r w:rsidRPr="001B3B1E">
                    <w:rPr>
                      <w:rFonts w:asciiTheme="minorHAnsi" w:hAnsiTheme="minorHAnsi" w:cstheme="minorHAnsi"/>
                    </w:rPr>
                    <w:lastRenderedPageBreak/>
                    <w:t>Defrost</w:t>
                  </w:r>
                </w:p>
              </w:tc>
              <w:tc>
                <w:tcPr>
                  <w:tcW w:w="4819" w:type="dxa"/>
                  <w:tcMar>
                    <w:left w:w="57" w:type="dxa"/>
                    <w:right w:w="57" w:type="dxa"/>
                  </w:tcMar>
                </w:tcPr>
                <w:p w14:paraId="3DAF73BD" w14:textId="10B01E00" w:rsidR="00975822" w:rsidRPr="001B3B1E" w:rsidRDefault="00A751B0" w:rsidP="00425561">
                  <w:pPr>
                    <w:spacing w:line="280" w:lineRule="exact"/>
                    <w:rPr>
                      <w:rFonts w:asciiTheme="minorHAnsi" w:hAnsiTheme="minorHAnsi" w:cstheme="minorHAnsi"/>
                    </w:rPr>
                  </w:pPr>
                  <w:r w:rsidRPr="001B3B1E">
                    <w:rPr>
                      <w:rFonts w:asciiTheme="minorHAnsi" w:hAnsiTheme="minorHAnsi" w:cstheme="minorHAnsi"/>
                    </w:rPr>
                    <w:t>1h/day (total), off cycle for chilled, 1400 W/m electric defrost for frozen cabinets</w:t>
                  </w:r>
                </w:p>
              </w:tc>
            </w:tr>
            <w:tr w:rsidR="00975822" w:rsidRPr="001B3B1E" w14:paraId="6825A32A" w14:textId="77777777" w:rsidTr="00A3763C">
              <w:trPr>
                <w:jc w:val="center"/>
              </w:trPr>
              <w:tc>
                <w:tcPr>
                  <w:tcW w:w="1736" w:type="dxa"/>
                  <w:tcMar>
                    <w:left w:w="57" w:type="dxa"/>
                    <w:right w:w="57" w:type="dxa"/>
                  </w:tcMar>
                </w:tcPr>
                <w:p w14:paraId="58B86D82" w14:textId="4EFEF303" w:rsidR="00975822" w:rsidRPr="001B3B1E" w:rsidRDefault="00975822" w:rsidP="00425561">
                  <w:pPr>
                    <w:spacing w:line="280" w:lineRule="exact"/>
                    <w:rPr>
                      <w:rFonts w:asciiTheme="minorHAnsi" w:hAnsiTheme="minorHAnsi" w:cstheme="minorHAnsi"/>
                    </w:rPr>
                  </w:pPr>
                  <w:r w:rsidRPr="001B3B1E">
                    <w:rPr>
                      <w:rFonts w:asciiTheme="minorHAnsi" w:hAnsiTheme="minorHAnsi" w:cstheme="minorHAnsi"/>
                    </w:rPr>
                    <w:t>Anti-sweat heater</w:t>
                  </w:r>
                </w:p>
              </w:tc>
              <w:tc>
                <w:tcPr>
                  <w:tcW w:w="4819" w:type="dxa"/>
                  <w:tcMar>
                    <w:left w:w="57" w:type="dxa"/>
                    <w:right w:w="57" w:type="dxa"/>
                  </w:tcMar>
                </w:tcPr>
                <w:p w14:paraId="364DF7BB" w14:textId="7FB56579" w:rsidR="00975822" w:rsidRPr="001B3B1E" w:rsidRDefault="00D13460" w:rsidP="00D81650">
                  <w:pPr>
                    <w:pStyle w:val="IIR12MainText"/>
                  </w:pPr>
                  <w:r w:rsidRPr="001B3B1E">
                    <w:t>None for chilled, 100 W/m for frozen cabinets</w:t>
                  </w:r>
                </w:p>
              </w:tc>
            </w:tr>
            <w:tr w:rsidR="00975822" w:rsidRPr="001B3B1E" w14:paraId="52F6803F" w14:textId="77777777" w:rsidTr="00EF76B3">
              <w:trPr>
                <w:trHeight w:val="769"/>
                <w:jc w:val="center"/>
              </w:trPr>
              <w:tc>
                <w:tcPr>
                  <w:tcW w:w="1736" w:type="dxa"/>
                  <w:tcMar>
                    <w:left w:w="57" w:type="dxa"/>
                    <w:right w:w="57" w:type="dxa"/>
                  </w:tcMar>
                </w:tcPr>
                <w:p w14:paraId="3AE233E8" w14:textId="7FB55CE8" w:rsidR="00975822" w:rsidRPr="001B3B1E" w:rsidRDefault="005B7224" w:rsidP="00D81650">
                  <w:pPr>
                    <w:pStyle w:val="IIR12MainText"/>
                  </w:pPr>
                  <w:r>
                    <w:t>Cabinet i</w:t>
                  </w:r>
                  <w:r w:rsidR="00975822" w:rsidRPr="001B3B1E">
                    <w:t>nfiltration schedule</w:t>
                  </w:r>
                </w:p>
              </w:tc>
              <w:tc>
                <w:tcPr>
                  <w:tcW w:w="4819" w:type="dxa"/>
                  <w:tcMar>
                    <w:left w:w="57" w:type="dxa"/>
                    <w:right w:w="57" w:type="dxa"/>
                  </w:tcMar>
                </w:tcPr>
                <w:p w14:paraId="5B71EDE4" w14:textId="032D0022" w:rsidR="00975822" w:rsidRDefault="00D13460" w:rsidP="00425561">
                  <w:pPr>
                    <w:spacing w:line="280" w:lineRule="exact"/>
                    <w:rPr>
                      <w:rFonts w:asciiTheme="minorHAnsi" w:hAnsiTheme="minorHAnsi" w:cstheme="minorHAnsi"/>
                    </w:rPr>
                  </w:pPr>
                  <w:r w:rsidRPr="001B3B1E">
                    <w:rPr>
                      <w:rFonts w:asciiTheme="minorHAnsi" w:hAnsiTheme="minorHAnsi" w:cstheme="minorHAnsi"/>
                    </w:rPr>
                    <w:t xml:space="preserve">1 </w:t>
                  </w:r>
                  <w:r w:rsidR="00B961D9">
                    <w:rPr>
                      <w:rFonts w:asciiTheme="minorHAnsi" w:hAnsiTheme="minorHAnsi" w:cstheme="minorHAnsi"/>
                    </w:rPr>
                    <w:t xml:space="preserve">(no barrier) </w:t>
                  </w:r>
                  <w:r w:rsidRPr="001B3B1E">
                    <w:rPr>
                      <w:rFonts w:asciiTheme="minorHAnsi" w:hAnsiTheme="minorHAnsi" w:cstheme="minorHAnsi"/>
                    </w:rPr>
                    <w:t>during the day – 0.2 at night (night blinds)</w:t>
                  </w:r>
                </w:p>
                <w:p w14:paraId="12EE1709" w14:textId="070B68FE" w:rsidR="00975822" w:rsidRPr="00CB73C5" w:rsidRDefault="00CB73C5" w:rsidP="00D81650">
                  <w:pPr>
                    <w:pStyle w:val="IIR12MainText"/>
                  </w:pPr>
                  <w:r w:rsidRPr="001B3B1E">
                    <w:t>0.3 during the day – 0.1 at night (with doors on cabinets)</w:t>
                  </w:r>
                </w:p>
              </w:tc>
            </w:tr>
            <w:tr w:rsidR="00975822" w:rsidRPr="001B3B1E" w14:paraId="22F1ECA3" w14:textId="77777777" w:rsidTr="00A3763C">
              <w:trPr>
                <w:jc w:val="center"/>
              </w:trPr>
              <w:tc>
                <w:tcPr>
                  <w:tcW w:w="1736" w:type="dxa"/>
                  <w:tcMar>
                    <w:left w:w="57" w:type="dxa"/>
                    <w:right w:w="57" w:type="dxa"/>
                  </w:tcMar>
                </w:tcPr>
                <w:p w14:paraId="55A2D1C5" w14:textId="686490D6" w:rsidR="00975822" w:rsidRPr="001B3B1E" w:rsidRDefault="00975822" w:rsidP="00D81650">
                  <w:pPr>
                    <w:pStyle w:val="IIR12MainText"/>
                  </w:pPr>
                  <w:r w:rsidRPr="001B3B1E">
                    <w:t>Rated latent heat ratio</w:t>
                  </w:r>
                  <w:r w:rsidR="00725A0D">
                    <w:rPr>
                      <w:rStyle w:val="FootnoteReference"/>
                    </w:rPr>
                    <w:footnoteReference w:id="4"/>
                  </w:r>
                </w:p>
              </w:tc>
              <w:tc>
                <w:tcPr>
                  <w:tcW w:w="4819" w:type="dxa"/>
                  <w:tcMar>
                    <w:left w:w="57" w:type="dxa"/>
                    <w:right w:w="57" w:type="dxa"/>
                  </w:tcMar>
                </w:tcPr>
                <w:p w14:paraId="62564715" w14:textId="63F67FC8" w:rsidR="009645EF" w:rsidRPr="001B3B1E" w:rsidRDefault="009645EF" w:rsidP="00D81650">
                  <w:pPr>
                    <w:pStyle w:val="IIR12MainText"/>
                  </w:pPr>
                  <w:r w:rsidRPr="001B3B1E">
                    <w:t>0.2 without doors on cabinets – 0.3 with doors on cabinets</w:t>
                  </w:r>
                </w:p>
              </w:tc>
            </w:tr>
            <w:tr w:rsidR="00975822" w:rsidRPr="001B3B1E" w14:paraId="4BEACC68" w14:textId="77777777" w:rsidTr="00A3763C">
              <w:trPr>
                <w:jc w:val="center"/>
              </w:trPr>
              <w:tc>
                <w:tcPr>
                  <w:tcW w:w="1736" w:type="dxa"/>
                  <w:tcMar>
                    <w:left w:w="57" w:type="dxa"/>
                    <w:right w:w="57" w:type="dxa"/>
                  </w:tcMar>
                </w:tcPr>
                <w:p w14:paraId="360FF44B" w14:textId="4A895FC1" w:rsidR="00975822" w:rsidRPr="001B3B1E" w:rsidRDefault="00975822" w:rsidP="00D81650">
                  <w:pPr>
                    <w:pStyle w:val="IIR12MainText"/>
                  </w:pPr>
                  <w:r w:rsidRPr="001B3B1E">
                    <w:t xml:space="preserve">Minimum condensing </w:t>
                  </w:r>
                  <w:r w:rsidR="0061395C">
                    <w:t>T</w:t>
                  </w:r>
                  <w:r w:rsidRPr="001B3B1E">
                    <w:t xml:space="preserve"> (°C)</w:t>
                  </w:r>
                </w:p>
              </w:tc>
              <w:tc>
                <w:tcPr>
                  <w:tcW w:w="4819" w:type="dxa"/>
                  <w:tcMar>
                    <w:left w:w="57" w:type="dxa"/>
                    <w:right w:w="57" w:type="dxa"/>
                  </w:tcMar>
                </w:tcPr>
                <w:p w14:paraId="1D1BBB3D" w14:textId="0B0D0835" w:rsidR="00975822" w:rsidRPr="001B3B1E" w:rsidRDefault="009645EF" w:rsidP="00D81650">
                  <w:pPr>
                    <w:pStyle w:val="IIR12MainText"/>
                  </w:pPr>
                  <w:r w:rsidRPr="001B3B1E">
                    <w:t>21°C for HFC</w:t>
                  </w:r>
                  <w:r w:rsidR="00F3136F">
                    <w:t>/HFO blend</w:t>
                  </w:r>
                  <w:r w:rsidRPr="001B3B1E">
                    <w:t xml:space="preserve"> and 10°C for R744 in subcritical operation</w:t>
                  </w:r>
                  <w:r w:rsidR="00E11FC0">
                    <w:rPr>
                      <w:rStyle w:val="FootnoteReference"/>
                    </w:rPr>
                    <w:footnoteReference w:id="5"/>
                  </w:r>
                </w:p>
              </w:tc>
            </w:tr>
            <w:tr w:rsidR="00975822" w:rsidRPr="001B3B1E" w14:paraId="173F9466" w14:textId="77777777" w:rsidTr="00A3763C">
              <w:trPr>
                <w:jc w:val="center"/>
              </w:trPr>
              <w:tc>
                <w:tcPr>
                  <w:tcW w:w="1736" w:type="dxa"/>
                  <w:tcMar>
                    <w:left w:w="57" w:type="dxa"/>
                    <w:right w:w="57" w:type="dxa"/>
                  </w:tcMar>
                </w:tcPr>
                <w:p w14:paraId="09B082EF" w14:textId="4B03A446" w:rsidR="00975822" w:rsidRPr="001B3B1E" w:rsidRDefault="00975822" w:rsidP="00D81650">
                  <w:pPr>
                    <w:pStyle w:val="IIR12MainText"/>
                  </w:pPr>
                  <w:r w:rsidRPr="001B3B1E">
                    <w:t>Transition T (°C)</w:t>
                  </w:r>
                </w:p>
              </w:tc>
              <w:tc>
                <w:tcPr>
                  <w:tcW w:w="4819" w:type="dxa"/>
                  <w:tcMar>
                    <w:left w:w="57" w:type="dxa"/>
                    <w:right w:w="57" w:type="dxa"/>
                  </w:tcMar>
                </w:tcPr>
                <w:p w14:paraId="539BB36F" w14:textId="3F31668B" w:rsidR="00975822" w:rsidRPr="001B3B1E" w:rsidRDefault="009645EF" w:rsidP="00425561">
                  <w:pPr>
                    <w:spacing w:line="280" w:lineRule="exact"/>
                    <w:rPr>
                      <w:rFonts w:asciiTheme="minorHAnsi" w:hAnsiTheme="minorHAnsi" w:cstheme="minorBidi"/>
                    </w:rPr>
                  </w:pPr>
                  <w:r w:rsidRPr="2DC0DD96">
                    <w:rPr>
                      <w:rFonts w:asciiTheme="minorHAnsi" w:hAnsiTheme="minorHAnsi" w:cstheme="minorBidi"/>
                    </w:rPr>
                    <w:t>27°C outdoor T°C to switch from subcritical to transcritical operation</w:t>
                  </w:r>
                  <w:r w:rsidR="005E605E">
                    <w:rPr>
                      <w:rFonts w:asciiTheme="minorHAnsi" w:hAnsiTheme="minorHAnsi" w:cstheme="minorHAnsi"/>
                      <w:vertAlign w:val="superscript"/>
                    </w:rPr>
                    <w:t>4</w:t>
                  </w:r>
                </w:p>
              </w:tc>
            </w:tr>
            <w:tr w:rsidR="005E2CAF" w:rsidRPr="001B3B1E" w14:paraId="6F71C216" w14:textId="77777777" w:rsidTr="00A3763C">
              <w:trPr>
                <w:jc w:val="center"/>
              </w:trPr>
              <w:tc>
                <w:tcPr>
                  <w:tcW w:w="1736" w:type="dxa"/>
                  <w:tcMar>
                    <w:left w:w="57" w:type="dxa"/>
                    <w:right w:w="57" w:type="dxa"/>
                  </w:tcMar>
                </w:tcPr>
                <w:p w14:paraId="47AC5D77" w14:textId="78204994" w:rsidR="005E2CAF" w:rsidRPr="001B3B1E" w:rsidRDefault="00F61462" w:rsidP="00D81650">
                  <w:pPr>
                    <w:pStyle w:val="IIR12MainText"/>
                  </w:pPr>
                  <w:r>
                    <w:t>T gas cooler</w:t>
                  </w:r>
                </w:p>
              </w:tc>
              <w:tc>
                <w:tcPr>
                  <w:tcW w:w="4819" w:type="dxa"/>
                  <w:tcMar>
                    <w:left w:w="57" w:type="dxa"/>
                    <w:right w:w="57" w:type="dxa"/>
                  </w:tcMar>
                </w:tcPr>
                <w:p w14:paraId="3A8A8735" w14:textId="35C72A1C" w:rsidR="005E2CAF" w:rsidRPr="001B3B1E" w:rsidRDefault="00F61462" w:rsidP="00425561">
                  <w:pPr>
                    <w:spacing w:line="280" w:lineRule="exact"/>
                    <w:rPr>
                      <w:rFonts w:asciiTheme="minorHAnsi" w:hAnsiTheme="minorHAnsi" w:cstheme="minorHAnsi"/>
                    </w:rPr>
                  </w:pPr>
                  <w:r>
                    <w:rPr>
                      <w:rFonts w:asciiTheme="minorHAnsi" w:hAnsiTheme="minorHAnsi" w:cstheme="minorHAnsi"/>
                    </w:rPr>
                    <w:t>3 K</w:t>
                  </w:r>
                  <w:r w:rsidR="003D22D4">
                    <w:rPr>
                      <w:rFonts w:asciiTheme="minorHAnsi" w:hAnsiTheme="minorHAnsi" w:cstheme="minorHAnsi"/>
                    </w:rPr>
                    <w:t xml:space="preserve"> greater than ambient T</w:t>
                  </w:r>
                  <w:r w:rsidR="005E605E">
                    <w:rPr>
                      <w:rFonts w:asciiTheme="minorHAnsi" w:hAnsiTheme="minorHAnsi" w:cstheme="minorHAnsi"/>
                      <w:vertAlign w:val="superscript"/>
                    </w:rPr>
                    <w:t>4</w:t>
                  </w:r>
                </w:p>
              </w:tc>
            </w:tr>
            <w:tr w:rsidR="00975822" w:rsidRPr="001B3B1E" w14:paraId="7311AA21" w14:textId="77777777" w:rsidTr="00A3763C">
              <w:trPr>
                <w:jc w:val="center"/>
              </w:trPr>
              <w:tc>
                <w:tcPr>
                  <w:tcW w:w="1736" w:type="dxa"/>
                  <w:tcMar>
                    <w:left w:w="57" w:type="dxa"/>
                    <w:right w:w="57" w:type="dxa"/>
                  </w:tcMar>
                </w:tcPr>
                <w:p w14:paraId="7D2CD62E" w14:textId="312BCB30" w:rsidR="00975822" w:rsidRPr="001B3B1E" w:rsidRDefault="00975822" w:rsidP="00D81650">
                  <w:pPr>
                    <w:pStyle w:val="IIR12MainText"/>
                  </w:pPr>
                  <w:r w:rsidRPr="001B3B1E">
                    <w:t>Receiver pressure</w:t>
                  </w:r>
                  <w:r w:rsidR="009645EF" w:rsidRPr="001B3B1E">
                    <w:t xml:space="preserve"> (R744)</w:t>
                  </w:r>
                </w:p>
              </w:tc>
              <w:tc>
                <w:tcPr>
                  <w:tcW w:w="4819" w:type="dxa"/>
                  <w:tcMar>
                    <w:left w:w="57" w:type="dxa"/>
                    <w:right w:w="57" w:type="dxa"/>
                  </w:tcMar>
                </w:tcPr>
                <w:p w14:paraId="3C21ADB4" w14:textId="6E5CFC05" w:rsidR="00975822" w:rsidRPr="001B3B1E" w:rsidRDefault="009645EF" w:rsidP="00D81650">
                  <w:pPr>
                    <w:pStyle w:val="IIR12MainText"/>
                  </w:pPr>
                  <w:r w:rsidRPr="001B3B1E">
                    <w:t>40 bar</w:t>
                  </w:r>
                </w:p>
              </w:tc>
            </w:tr>
          </w:tbl>
          <w:p w14:paraId="0E99A7C5" w14:textId="5CA5913A" w:rsidR="007B0379" w:rsidRPr="001B3B1E" w:rsidRDefault="007B0379" w:rsidP="00D81650">
            <w:pPr>
              <w:pStyle w:val="IIR12MainText"/>
            </w:pPr>
          </w:p>
        </w:tc>
      </w:tr>
      <w:tr w:rsidR="009645EF" w:rsidRPr="00B34193" w14:paraId="0C06B34A" w14:textId="77777777" w:rsidTr="00C0496E">
        <w:trPr>
          <w:jc w:val="center"/>
        </w:trPr>
        <w:tc>
          <w:tcPr>
            <w:tcW w:w="2263" w:type="dxa"/>
          </w:tcPr>
          <w:p w14:paraId="7E4951CA" w14:textId="652C53E4" w:rsidR="005421DF" w:rsidRPr="001B3B1E" w:rsidRDefault="005421DF" w:rsidP="00425561">
            <w:pPr>
              <w:spacing w:line="280" w:lineRule="exact"/>
              <w:rPr>
                <w:rFonts w:asciiTheme="minorHAnsi" w:hAnsiTheme="minorHAnsi" w:cstheme="minorHAnsi"/>
                <w:b/>
                <w:bCs/>
              </w:rPr>
            </w:pPr>
            <w:r w:rsidRPr="001B3B1E">
              <w:rPr>
                <w:rFonts w:asciiTheme="minorHAnsi" w:hAnsiTheme="minorHAnsi" w:cstheme="minorHAnsi"/>
                <w:b/>
                <w:bCs/>
              </w:rPr>
              <w:lastRenderedPageBreak/>
              <w:t xml:space="preserve">Display </w:t>
            </w:r>
            <w:r w:rsidR="00FE090E" w:rsidRPr="001B3B1E">
              <w:rPr>
                <w:rFonts w:asciiTheme="minorHAnsi" w:hAnsiTheme="minorHAnsi" w:cstheme="minorHAnsi"/>
                <w:b/>
                <w:bCs/>
              </w:rPr>
              <w:t>c</w:t>
            </w:r>
            <w:r w:rsidRPr="001B3B1E">
              <w:rPr>
                <w:rFonts w:asciiTheme="minorHAnsi" w:hAnsiTheme="minorHAnsi" w:cstheme="minorHAnsi"/>
                <w:b/>
                <w:bCs/>
              </w:rPr>
              <w:t>abinets</w:t>
            </w:r>
          </w:p>
          <w:p w14:paraId="6B000CD1" w14:textId="72A3E035" w:rsidR="003911CA" w:rsidRPr="001B3B1E" w:rsidRDefault="005421DF" w:rsidP="00425561">
            <w:pPr>
              <w:spacing w:line="280" w:lineRule="exact"/>
              <w:rPr>
                <w:rFonts w:asciiTheme="minorHAnsi" w:hAnsiTheme="minorHAnsi" w:cstheme="minorHAnsi"/>
                <w:b/>
                <w:bCs/>
              </w:rPr>
            </w:pPr>
            <w:r w:rsidRPr="001B3B1E">
              <w:rPr>
                <w:rFonts w:asciiTheme="minorHAnsi" w:hAnsiTheme="minorHAnsi" w:cstheme="minorHAnsi"/>
                <w:b/>
                <w:bCs/>
              </w:rPr>
              <w:t>(</w:t>
            </w:r>
            <w:r w:rsidR="00FE090E" w:rsidRPr="001B3B1E">
              <w:rPr>
                <w:rFonts w:asciiTheme="minorHAnsi" w:hAnsiTheme="minorHAnsi" w:cstheme="minorHAnsi"/>
                <w:b/>
                <w:bCs/>
              </w:rPr>
              <w:t>s</w:t>
            </w:r>
            <w:r w:rsidRPr="001B3B1E">
              <w:rPr>
                <w:rFonts w:asciiTheme="minorHAnsi" w:hAnsiTheme="minorHAnsi" w:cstheme="minorHAnsi"/>
                <w:b/>
                <w:bCs/>
              </w:rPr>
              <w:t xml:space="preserve">ales </w:t>
            </w:r>
            <w:r w:rsidR="00FE090E" w:rsidRPr="001B3B1E">
              <w:rPr>
                <w:rFonts w:asciiTheme="minorHAnsi" w:hAnsiTheme="minorHAnsi" w:cstheme="minorHAnsi"/>
                <w:b/>
                <w:bCs/>
              </w:rPr>
              <w:t>a</w:t>
            </w:r>
            <w:r w:rsidRPr="001B3B1E">
              <w:rPr>
                <w:rFonts w:asciiTheme="minorHAnsi" w:hAnsiTheme="minorHAnsi" w:cstheme="minorHAnsi"/>
                <w:b/>
                <w:bCs/>
              </w:rPr>
              <w:t>rea)</w:t>
            </w:r>
          </w:p>
        </w:tc>
        <w:tc>
          <w:tcPr>
            <w:tcW w:w="6946" w:type="dxa"/>
          </w:tcPr>
          <w:tbl>
            <w:tblPr>
              <w:tblStyle w:val="TableGrid"/>
              <w:tblW w:w="6677" w:type="dxa"/>
              <w:jc w:val="center"/>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1451"/>
              <w:gridCol w:w="782"/>
              <w:gridCol w:w="850"/>
              <w:gridCol w:w="1048"/>
              <w:gridCol w:w="920"/>
              <w:gridCol w:w="824"/>
              <w:gridCol w:w="802"/>
            </w:tblGrid>
            <w:tr w:rsidR="005421DF" w:rsidRPr="001B3B1E" w14:paraId="3E660AA5" w14:textId="77777777" w:rsidTr="001166C9">
              <w:trPr>
                <w:jc w:val="center"/>
              </w:trPr>
              <w:tc>
                <w:tcPr>
                  <w:tcW w:w="1451" w:type="dxa"/>
                </w:tcPr>
                <w:p w14:paraId="3B972E29" w14:textId="77777777" w:rsidR="005421DF" w:rsidRPr="001B3B1E" w:rsidRDefault="005421DF" w:rsidP="00425561">
                  <w:pPr>
                    <w:spacing w:line="280" w:lineRule="exact"/>
                    <w:rPr>
                      <w:rFonts w:asciiTheme="minorHAnsi" w:hAnsiTheme="minorHAnsi" w:cstheme="minorHAnsi"/>
                    </w:rPr>
                  </w:pPr>
                </w:p>
              </w:tc>
              <w:tc>
                <w:tcPr>
                  <w:tcW w:w="782" w:type="dxa"/>
                  <w:tcMar>
                    <w:left w:w="57" w:type="dxa"/>
                    <w:right w:w="57" w:type="dxa"/>
                  </w:tcMar>
                </w:tcPr>
                <w:p w14:paraId="69CD54B8" w14:textId="4F2FF270" w:rsidR="005421DF" w:rsidRPr="001B3B1E" w:rsidRDefault="005421DF" w:rsidP="00425561">
                  <w:pPr>
                    <w:spacing w:line="280" w:lineRule="exact"/>
                    <w:jc w:val="center"/>
                    <w:rPr>
                      <w:rFonts w:asciiTheme="minorHAnsi" w:hAnsiTheme="minorHAnsi" w:cstheme="minorHAnsi"/>
                    </w:rPr>
                  </w:pPr>
                  <w:r w:rsidRPr="001B3B1E">
                    <w:rPr>
                      <w:rFonts w:asciiTheme="minorHAnsi" w:hAnsiTheme="minorHAnsi" w:cstheme="minorHAnsi"/>
                    </w:rPr>
                    <w:t>Case length</w:t>
                  </w:r>
                  <w:r w:rsidR="006002AC" w:rsidRPr="001B3B1E">
                    <w:rPr>
                      <w:rFonts w:asciiTheme="minorHAnsi" w:hAnsiTheme="minorHAnsi" w:cstheme="minorHAnsi"/>
                    </w:rPr>
                    <w:t xml:space="preserve"> </w:t>
                  </w:r>
                  <w:r w:rsidRPr="001B3B1E">
                    <w:rPr>
                      <w:rFonts w:asciiTheme="minorHAnsi" w:hAnsiTheme="minorHAnsi" w:cstheme="minorHAnsi"/>
                    </w:rPr>
                    <w:t>(m)</w:t>
                  </w:r>
                </w:p>
              </w:tc>
              <w:tc>
                <w:tcPr>
                  <w:tcW w:w="850" w:type="dxa"/>
                  <w:tcMar>
                    <w:left w:w="57" w:type="dxa"/>
                    <w:right w:w="57" w:type="dxa"/>
                  </w:tcMar>
                </w:tcPr>
                <w:p w14:paraId="53773D6D" w14:textId="01ED73FD" w:rsidR="005421DF" w:rsidRPr="001B3B1E" w:rsidRDefault="005421DF" w:rsidP="00425561">
                  <w:pPr>
                    <w:spacing w:line="280" w:lineRule="exact"/>
                    <w:jc w:val="center"/>
                    <w:rPr>
                      <w:rFonts w:asciiTheme="minorHAnsi" w:hAnsiTheme="minorHAnsi" w:cstheme="minorHAnsi"/>
                    </w:rPr>
                  </w:pPr>
                  <w:r w:rsidRPr="001B3B1E">
                    <w:rPr>
                      <w:rFonts w:asciiTheme="minorHAnsi" w:hAnsiTheme="minorHAnsi" w:cstheme="minorHAnsi"/>
                    </w:rPr>
                    <w:t>Case height</w:t>
                  </w:r>
                  <w:r w:rsidR="006002AC" w:rsidRPr="001B3B1E">
                    <w:rPr>
                      <w:rFonts w:asciiTheme="minorHAnsi" w:hAnsiTheme="minorHAnsi" w:cstheme="minorHAnsi"/>
                    </w:rPr>
                    <w:t xml:space="preserve"> </w:t>
                  </w:r>
                  <w:r w:rsidRPr="001B3B1E">
                    <w:rPr>
                      <w:rFonts w:asciiTheme="minorHAnsi" w:hAnsiTheme="minorHAnsi" w:cstheme="minorHAnsi"/>
                    </w:rPr>
                    <w:t>(m)</w:t>
                  </w:r>
                </w:p>
              </w:tc>
              <w:tc>
                <w:tcPr>
                  <w:tcW w:w="1048" w:type="dxa"/>
                  <w:tcMar>
                    <w:left w:w="57" w:type="dxa"/>
                    <w:right w:w="57" w:type="dxa"/>
                  </w:tcMar>
                </w:tcPr>
                <w:p w14:paraId="207C7104" w14:textId="77777777" w:rsidR="005421DF" w:rsidRPr="001B3B1E" w:rsidRDefault="005421DF" w:rsidP="00425561">
                  <w:pPr>
                    <w:spacing w:line="280" w:lineRule="exact"/>
                    <w:jc w:val="center"/>
                    <w:rPr>
                      <w:rFonts w:asciiTheme="minorHAnsi" w:hAnsiTheme="minorHAnsi" w:cstheme="minorHAnsi"/>
                    </w:rPr>
                  </w:pPr>
                  <w:r w:rsidRPr="001B3B1E">
                    <w:rPr>
                      <w:rFonts w:asciiTheme="minorHAnsi" w:hAnsiTheme="minorHAnsi" w:cstheme="minorHAnsi"/>
                    </w:rPr>
                    <w:t>Operating T (°C)</w:t>
                  </w:r>
                </w:p>
              </w:tc>
              <w:tc>
                <w:tcPr>
                  <w:tcW w:w="920" w:type="dxa"/>
                  <w:tcMar>
                    <w:left w:w="57" w:type="dxa"/>
                    <w:right w:w="57" w:type="dxa"/>
                  </w:tcMar>
                </w:tcPr>
                <w:p w14:paraId="7BC9384B" w14:textId="5A2E78C2" w:rsidR="005421DF" w:rsidRPr="001B3B1E" w:rsidRDefault="005421DF" w:rsidP="00425561">
                  <w:pPr>
                    <w:spacing w:line="280" w:lineRule="exact"/>
                    <w:jc w:val="center"/>
                    <w:rPr>
                      <w:rFonts w:asciiTheme="minorHAnsi" w:hAnsiTheme="minorHAnsi" w:cstheme="minorHAnsi"/>
                    </w:rPr>
                  </w:pPr>
                  <w:r w:rsidRPr="001B3B1E">
                    <w:rPr>
                      <w:rFonts w:asciiTheme="minorHAnsi" w:hAnsiTheme="minorHAnsi" w:cstheme="minorHAnsi"/>
                    </w:rPr>
                    <w:t>Cooling</w:t>
                  </w:r>
                  <w:r w:rsidR="006002AC" w:rsidRPr="001B3B1E">
                    <w:rPr>
                      <w:rFonts w:asciiTheme="minorHAnsi" w:hAnsiTheme="minorHAnsi" w:cstheme="minorHAnsi"/>
                    </w:rPr>
                    <w:t xml:space="preserve"> </w:t>
                  </w:r>
                  <w:r w:rsidRPr="001B3B1E">
                    <w:rPr>
                      <w:rFonts w:asciiTheme="minorHAnsi" w:hAnsiTheme="minorHAnsi" w:cstheme="minorHAnsi"/>
                    </w:rPr>
                    <w:t>capacity</w:t>
                  </w:r>
                  <w:r w:rsidR="006002AC" w:rsidRPr="001B3B1E">
                    <w:rPr>
                      <w:rFonts w:asciiTheme="minorHAnsi" w:hAnsiTheme="minorHAnsi" w:cstheme="minorHAnsi"/>
                    </w:rPr>
                    <w:t xml:space="preserve"> </w:t>
                  </w:r>
                  <w:r w:rsidRPr="001B3B1E">
                    <w:rPr>
                      <w:rFonts w:asciiTheme="minorHAnsi" w:hAnsiTheme="minorHAnsi" w:cstheme="minorHAnsi"/>
                    </w:rPr>
                    <w:t>(W/m)</w:t>
                  </w:r>
                </w:p>
              </w:tc>
              <w:tc>
                <w:tcPr>
                  <w:tcW w:w="824" w:type="dxa"/>
                  <w:tcMar>
                    <w:left w:w="57" w:type="dxa"/>
                    <w:right w:w="57" w:type="dxa"/>
                  </w:tcMar>
                </w:tcPr>
                <w:p w14:paraId="7181832A" w14:textId="77777777" w:rsidR="005421DF" w:rsidRPr="001B3B1E" w:rsidRDefault="005421DF" w:rsidP="00425561">
                  <w:pPr>
                    <w:spacing w:line="280" w:lineRule="exact"/>
                    <w:jc w:val="center"/>
                    <w:rPr>
                      <w:rFonts w:asciiTheme="minorHAnsi" w:hAnsiTheme="minorHAnsi" w:cstheme="minorHAnsi"/>
                    </w:rPr>
                  </w:pPr>
                  <w:r w:rsidRPr="001B3B1E">
                    <w:rPr>
                      <w:rFonts w:asciiTheme="minorHAnsi" w:hAnsiTheme="minorHAnsi" w:cstheme="minorHAnsi"/>
                    </w:rPr>
                    <w:t>Fan</w:t>
                  </w:r>
                </w:p>
                <w:p w14:paraId="1091CE15" w14:textId="77777777" w:rsidR="005421DF" w:rsidRPr="001B3B1E" w:rsidRDefault="005421DF" w:rsidP="00425561">
                  <w:pPr>
                    <w:spacing w:line="280" w:lineRule="exact"/>
                    <w:jc w:val="center"/>
                    <w:rPr>
                      <w:rFonts w:asciiTheme="minorHAnsi" w:hAnsiTheme="minorHAnsi" w:cstheme="minorHAnsi"/>
                    </w:rPr>
                  </w:pPr>
                  <w:r w:rsidRPr="001B3B1E">
                    <w:rPr>
                      <w:rFonts w:asciiTheme="minorHAnsi" w:hAnsiTheme="minorHAnsi" w:cstheme="minorHAnsi"/>
                    </w:rPr>
                    <w:t>(W/m)</w:t>
                  </w:r>
                </w:p>
              </w:tc>
              <w:tc>
                <w:tcPr>
                  <w:tcW w:w="802" w:type="dxa"/>
                  <w:tcMar>
                    <w:left w:w="57" w:type="dxa"/>
                    <w:right w:w="57" w:type="dxa"/>
                  </w:tcMar>
                </w:tcPr>
                <w:p w14:paraId="449BBDCA" w14:textId="77777777" w:rsidR="005421DF" w:rsidRPr="001B3B1E" w:rsidRDefault="005421DF" w:rsidP="00425561">
                  <w:pPr>
                    <w:spacing w:line="280" w:lineRule="exact"/>
                    <w:jc w:val="center"/>
                    <w:rPr>
                      <w:rFonts w:asciiTheme="minorHAnsi" w:hAnsiTheme="minorHAnsi" w:cstheme="minorHAnsi"/>
                    </w:rPr>
                  </w:pPr>
                  <w:r w:rsidRPr="001B3B1E">
                    <w:rPr>
                      <w:rFonts w:asciiTheme="minorHAnsi" w:hAnsiTheme="minorHAnsi" w:cstheme="minorHAnsi"/>
                    </w:rPr>
                    <w:t>Light</w:t>
                  </w:r>
                </w:p>
                <w:p w14:paraId="25CCD722" w14:textId="77777777" w:rsidR="005421DF" w:rsidRPr="001B3B1E" w:rsidRDefault="005421DF" w:rsidP="00425561">
                  <w:pPr>
                    <w:spacing w:line="280" w:lineRule="exact"/>
                    <w:jc w:val="center"/>
                    <w:rPr>
                      <w:rFonts w:asciiTheme="minorHAnsi" w:hAnsiTheme="minorHAnsi" w:cstheme="minorHAnsi"/>
                    </w:rPr>
                  </w:pPr>
                  <w:r w:rsidRPr="001B3B1E">
                    <w:rPr>
                      <w:rFonts w:asciiTheme="minorHAnsi" w:hAnsiTheme="minorHAnsi" w:cstheme="minorHAnsi"/>
                    </w:rPr>
                    <w:t>(W/m)</w:t>
                  </w:r>
                </w:p>
              </w:tc>
            </w:tr>
            <w:tr w:rsidR="001166C9" w:rsidRPr="001B3B1E" w14:paraId="38CB8388" w14:textId="77777777" w:rsidTr="001166C9">
              <w:trPr>
                <w:jc w:val="center"/>
              </w:trPr>
              <w:tc>
                <w:tcPr>
                  <w:tcW w:w="1451" w:type="dxa"/>
                  <w:tcMar>
                    <w:left w:w="57" w:type="dxa"/>
                    <w:right w:w="57" w:type="dxa"/>
                  </w:tcMar>
                </w:tcPr>
                <w:p w14:paraId="050C670C" w14:textId="248C434F" w:rsidR="001166C9" w:rsidRPr="001B3B1E" w:rsidRDefault="001166C9" w:rsidP="00425561">
                  <w:pPr>
                    <w:spacing w:line="280" w:lineRule="exact"/>
                    <w:rPr>
                      <w:rFonts w:asciiTheme="minorHAnsi" w:hAnsiTheme="minorHAnsi" w:cstheme="minorHAnsi"/>
                    </w:rPr>
                  </w:pPr>
                  <w:r w:rsidRPr="001B3B1E">
                    <w:rPr>
                      <w:rFonts w:asciiTheme="minorHAnsi" w:hAnsiTheme="minorHAnsi" w:cstheme="minorHAnsi"/>
                    </w:rPr>
                    <w:t>Chilled food</w:t>
                  </w:r>
                </w:p>
              </w:tc>
              <w:tc>
                <w:tcPr>
                  <w:tcW w:w="782" w:type="dxa"/>
                </w:tcPr>
                <w:p w14:paraId="47D9E152" w14:textId="77A17161" w:rsidR="001166C9" w:rsidRPr="001B3B1E" w:rsidRDefault="001166C9" w:rsidP="00425561">
                  <w:pPr>
                    <w:tabs>
                      <w:tab w:val="decimal" w:pos="219"/>
                    </w:tabs>
                    <w:spacing w:line="280" w:lineRule="exact"/>
                    <w:rPr>
                      <w:rFonts w:asciiTheme="minorHAnsi" w:hAnsiTheme="minorHAnsi" w:cstheme="minorHAnsi"/>
                    </w:rPr>
                  </w:pPr>
                  <w:r>
                    <w:rPr>
                      <w:rFonts w:asciiTheme="minorHAnsi" w:hAnsiTheme="minorHAnsi" w:cstheme="minorHAnsi"/>
                    </w:rPr>
                    <w:t>83.75</w:t>
                  </w:r>
                </w:p>
              </w:tc>
              <w:tc>
                <w:tcPr>
                  <w:tcW w:w="850" w:type="dxa"/>
                </w:tcPr>
                <w:p w14:paraId="0CA5D5D8" w14:textId="0F540AF3" w:rsidR="001166C9" w:rsidRPr="001B3B1E" w:rsidRDefault="001166C9" w:rsidP="00425561">
                  <w:pPr>
                    <w:tabs>
                      <w:tab w:val="decimal" w:pos="219"/>
                    </w:tabs>
                    <w:spacing w:line="280" w:lineRule="exact"/>
                    <w:rPr>
                      <w:rFonts w:asciiTheme="minorHAnsi" w:hAnsiTheme="minorHAnsi" w:cstheme="minorHAnsi"/>
                    </w:rPr>
                  </w:pPr>
                  <w:r w:rsidRPr="001B3B1E">
                    <w:rPr>
                      <w:rFonts w:asciiTheme="minorHAnsi" w:hAnsiTheme="minorHAnsi" w:cstheme="minorHAnsi"/>
                    </w:rPr>
                    <w:t>1.5</w:t>
                  </w:r>
                </w:p>
              </w:tc>
              <w:tc>
                <w:tcPr>
                  <w:tcW w:w="1048" w:type="dxa"/>
                </w:tcPr>
                <w:p w14:paraId="510964C8" w14:textId="2634CBD2" w:rsidR="001166C9" w:rsidRPr="001B3B1E" w:rsidRDefault="001166C9" w:rsidP="00425561">
                  <w:pPr>
                    <w:tabs>
                      <w:tab w:val="decimal" w:pos="375"/>
                    </w:tabs>
                    <w:spacing w:line="280" w:lineRule="exact"/>
                    <w:rPr>
                      <w:rFonts w:asciiTheme="minorHAnsi" w:hAnsiTheme="minorHAnsi" w:cstheme="minorHAnsi"/>
                    </w:rPr>
                  </w:pPr>
                  <w:r w:rsidRPr="001B3B1E">
                    <w:rPr>
                      <w:rFonts w:asciiTheme="minorHAnsi" w:hAnsiTheme="minorHAnsi" w:cstheme="minorHAnsi"/>
                    </w:rPr>
                    <w:t>3</w:t>
                  </w:r>
                </w:p>
              </w:tc>
              <w:tc>
                <w:tcPr>
                  <w:tcW w:w="920" w:type="dxa"/>
                </w:tcPr>
                <w:p w14:paraId="706C3807" w14:textId="527BEBF6" w:rsidR="001166C9" w:rsidRPr="001B3B1E" w:rsidRDefault="001166C9" w:rsidP="00425561">
                  <w:pPr>
                    <w:tabs>
                      <w:tab w:val="decimal" w:pos="519"/>
                    </w:tabs>
                    <w:spacing w:line="280" w:lineRule="exact"/>
                    <w:rPr>
                      <w:rFonts w:asciiTheme="minorHAnsi" w:hAnsiTheme="minorHAnsi" w:cstheme="minorHAnsi"/>
                    </w:rPr>
                  </w:pPr>
                  <w:r w:rsidRPr="001B3B1E">
                    <w:rPr>
                      <w:rFonts w:asciiTheme="minorHAnsi" w:hAnsiTheme="minorHAnsi" w:cstheme="minorHAnsi"/>
                    </w:rPr>
                    <w:t>1000</w:t>
                  </w:r>
                </w:p>
              </w:tc>
              <w:tc>
                <w:tcPr>
                  <w:tcW w:w="824" w:type="dxa"/>
                </w:tcPr>
                <w:p w14:paraId="02AE498D" w14:textId="771830CD" w:rsidR="001166C9" w:rsidRPr="001B3B1E" w:rsidRDefault="001166C9" w:rsidP="00425561">
                  <w:pPr>
                    <w:tabs>
                      <w:tab w:val="decimal" w:pos="519"/>
                    </w:tabs>
                    <w:spacing w:line="280" w:lineRule="exact"/>
                    <w:rPr>
                      <w:rFonts w:asciiTheme="minorHAnsi" w:hAnsiTheme="minorHAnsi" w:cstheme="minorHAnsi"/>
                    </w:rPr>
                  </w:pPr>
                  <w:r w:rsidRPr="001B3B1E">
                    <w:rPr>
                      <w:rFonts w:asciiTheme="minorHAnsi" w:hAnsiTheme="minorHAnsi" w:cstheme="minorHAnsi"/>
                    </w:rPr>
                    <w:t>30</w:t>
                  </w:r>
                </w:p>
              </w:tc>
              <w:tc>
                <w:tcPr>
                  <w:tcW w:w="802" w:type="dxa"/>
                </w:tcPr>
                <w:p w14:paraId="73485400" w14:textId="76153303" w:rsidR="001166C9" w:rsidRPr="001B3B1E" w:rsidRDefault="001166C9" w:rsidP="00425561">
                  <w:pPr>
                    <w:tabs>
                      <w:tab w:val="decimal" w:pos="519"/>
                    </w:tabs>
                    <w:spacing w:line="280" w:lineRule="exact"/>
                    <w:rPr>
                      <w:rFonts w:asciiTheme="minorHAnsi" w:hAnsiTheme="minorHAnsi" w:cstheme="minorHAnsi"/>
                    </w:rPr>
                  </w:pPr>
                  <w:r w:rsidRPr="001B3B1E">
                    <w:rPr>
                      <w:rFonts w:asciiTheme="minorHAnsi" w:hAnsiTheme="minorHAnsi" w:cstheme="minorHAnsi"/>
                    </w:rPr>
                    <w:t>20</w:t>
                  </w:r>
                </w:p>
              </w:tc>
            </w:tr>
            <w:tr w:rsidR="005421DF" w:rsidRPr="001B3B1E" w14:paraId="286F5565" w14:textId="77777777" w:rsidTr="001166C9">
              <w:trPr>
                <w:jc w:val="center"/>
              </w:trPr>
              <w:tc>
                <w:tcPr>
                  <w:tcW w:w="1451" w:type="dxa"/>
                  <w:tcMar>
                    <w:left w:w="57" w:type="dxa"/>
                    <w:right w:w="57" w:type="dxa"/>
                  </w:tcMar>
                </w:tcPr>
                <w:p w14:paraId="60274398" w14:textId="1259BE4B" w:rsidR="005421DF" w:rsidRPr="001B3B1E" w:rsidRDefault="005421DF" w:rsidP="00425561">
                  <w:pPr>
                    <w:spacing w:line="280" w:lineRule="exact"/>
                    <w:rPr>
                      <w:rFonts w:asciiTheme="minorHAnsi" w:hAnsiTheme="minorHAnsi" w:cstheme="minorHAnsi"/>
                    </w:rPr>
                  </w:pPr>
                  <w:r w:rsidRPr="001B3B1E">
                    <w:rPr>
                      <w:rFonts w:asciiTheme="minorHAnsi" w:hAnsiTheme="minorHAnsi" w:cstheme="minorHAnsi"/>
                    </w:rPr>
                    <w:t>Frozen food</w:t>
                  </w:r>
                </w:p>
              </w:tc>
              <w:tc>
                <w:tcPr>
                  <w:tcW w:w="782" w:type="dxa"/>
                </w:tcPr>
                <w:p w14:paraId="59B85E02" w14:textId="67025943" w:rsidR="005421DF" w:rsidRPr="001B3B1E" w:rsidRDefault="005421DF" w:rsidP="00425561">
                  <w:pPr>
                    <w:tabs>
                      <w:tab w:val="decimal" w:pos="219"/>
                    </w:tabs>
                    <w:spacing w:line="280" w:lineRule="exact"/>
                    <w:rPr>
                      <w:rFonts w:asciiTheme="minorHAnsi" w:hAnsiTheme="minorHAnsi" w:cstheme="minorHAnsi"/>
                    </w:rPr>
                  </w:pPr>
                  <w:r w:rsidRPr="001B3B1E">
                    <w:rPr>
                      <w:rFonts w:asciiTheme="minorHAnsi" w:hAnsiTheme="minorHAnsi" w:cstheme="minorHAnsi"/>
                    </w:rPr>
                    <w:t>18.75</w:t>
                  </w:r>
                </w:p>
              </w:tc>
              <w:tc>
                <w:tcPr>
                  <w:tcW w:w="850" w:type="dxa"/>
                </w:tcPr>
                <w:p w14:paraId="10FB6213" w14:textId="77777777" w:rsidR="005421DF" w:rsidRPr="001B3B1E" w:rsidRDefault="005421DF" w:rsidP="00425561">
                  <w:pPr>
                    <w:tabs>
                      <w:tab w:val="decimal" w:pos="219"/>
                    </w:tabs>
                    <w:spacing w:line="280" w:lineRule="exact"/>
                    <w:rPr>
                      <w:rFonts w:asciiTheme="minorHAnsi" w:hAnsiTheme="minorHAnsi" w:cstheme="minorHAnsi"/>
                    </w:rPr>
                  </w:pPr>
                  <w:r w:rsidRPr="001B3B1E">
                    <w:rPr>
                      <w:rFonts w:asciiTheme="minorHAnsi" w:hAnsiTheme="minorHAnsi" w:cstheme="minorHAnsi"/>
                    </w:rPr>
                    <w:t>1.5</w:t>
                  </w:r>
                </w:p>
              </w:tc>
              <w:tc>
                <w:tcPr>
                  <w:tcW w:w="1048" w:type="dxa"/>
                </w:tcPr>
                <w:p w14:paraId="16EE233C" w14:textId="77777777" w:rsidR="005421DF" w:rsidRPr="001B3B1E" w:rsidRDefault="005421DF" w:rsidP="00425561">
                  <w:pPr>
                    <w:tabs>
                      <w:tab w:val="decimal" w:pos="375"/>
                    </w:tabs>
                    <w:spacing w:line="280" w:lineRule="exact"/>
                    <w:rPr>
                      <w:rFonts w:asciiTheme="minorHAnsi" w:hAnsiTheme="minorHAnsi" w:cstheme="minorHAnsi"/>
                    </w:rPr>
                  </w:pPr>
                  <w:r w:rsidRPr="001B3B1E">
                    <w:rPr>
                      <w:rFonts w:asciiTheme="minorHAnsi" w:hAnsiTheme="minorHAnsi" w:cstheme="minorHAnsi"/>
                    </w:rPr>
                    <w:t>-18</w:t>
                  </w:r>
                </w:p>
              </w:tc>
              <w:tc>
                <w:tcPr>
                  <w:tcW w:w="920" w:type="dxa"/>
                </w:tcPr>
                <w:p w14:paraId="48CA6E57" w14:textId="77777777" w:rsidR="005421DF" w:rsidRPr="001B3B1E" w:rsidRDefault="005421DF" w:rsidP="00425561">
                  <w:pPr>
                    <w:tabs>
                      <w:tab w:val="decimal" w:pos="519"/>
                    </w:tabs>
                    <w:spacing w:line="280" w:lineRule="exact"/>
                    <w:rPr>
                      <w:rFonts w:asciiTheme="minorHAnsi" w:hAnsiTheme="minorHAnsi" w:cstheme="minorHAnsi"/>
                    </w:rPr>
                  </w:pPr>
                  <w:r w:rsidRPr="001B3B1E">
                    <w:rPr>
                      <w:rFonts w:asciiTheme="minorHAnsi" w:hAnsiTheme="minorHAnsi" w:cstheme="minorHAnsi"/>
                    </w:rPr>
                    <w:t>400</w:t>
                  </w:r>
                </w:p>
              </w:tc>
              <w:tc>
                <w:tcPr>
                  <w:tcW w:w="824" w:type="dxa"/>
                </w:tcPr>
                <w:p w14:paraId="18F7ECA1" w14:textId="77777777" w:rsidR="005421DF" w:rsidRPr="001B3B1E" w:rsidRDefault="005421DF" w:rsidP="00425561">
                  <w:pPr>
                    <w:tabs>
                      <w:tab w:val="decimal" w:pos="519"/>
                    </w:tabs>
                    <w:spacing w:line="280" w:lineRule="exact"/>
                    <w:rPr>
                      <w:rFonts w:asciiTheme="minorHAnsi" w:hAnsiTheme="minorHAnsi" w:cstheme="minorHAnsi"/>
                    </w:rPr>
                  </w:pPr>
                  <w:r w:rsidRPr="001B3B1E">
                    <w:rPr>
                      <w:rFonts w:asciiTheme="minorHAnsi" w:hAnsiTheme="minorHAnsi" w:cstheme="minorHAnsi"/>
                    </w:rPr>
                    <w:t>30</w:t>
                  </w:r>
                </w:p>
              </w:tc>
              <w:tc>
                <w:tcPr>
                  <w:tcW w:w="802" w:type="dxa"/>
                </w:tcPr>
                <w:p w14:paraId="7A3D9AFA" w14:textId="77777777" w:rsidR="005421DF" w:rsidRPr="001B3B1E" w:rsidRDefault="005421DF" w:rsidP="00425561">
                  <w:pPr>
                    <w:tabs>
                      <w:tab w:val="decimal" w:pos="519"/>
                    </w:tabs>
                    <w:spacing w:line="280" w:lineRule="exact"/>
                    <w:rPr>
                      <w:rFonts w:asciiTheme="minorHAnsi" w:hAnsiTheme="minorHAnsi" w:cstheme="minorHAnsi"/>
                    </w:rPr>
                  </w:pPr>
                  <w:r w:rsidRPr="001B3B1E">
                    <w:rPr>
                      <w:rFonts w:asciiTheme="minorHAnsi" w:hAnsiTheme="minorHAnsi" w:cstheme="minorHAnsi"/>
                    </w:rPr>
                    <w:t>20</w:t>
                  </w:r>
                </w:p>
              </w:tc>
            </w:tr>
          </w:tbl>
          <w:p w14:paraId="7BF89F5D" w14:textId="77777777" w:rsidR="009645EF" w:rsidRPr="001B3B1E" w:rsidRDefault="009645EF" w:rsidP="00425561">
            <w:pPr>
              <w:spacing w:line="280" w:lineRule="exact"/>
              <w:rPr>
                <w:rFonts w:asciiTheme="minorHAnsi" w:hAnsiTheme="minorHAnsi" w:cstheme="minorHAnsi"/>
              </w:rPr>
            </w:pPr>
          </w:p>
        </w:tc>
      </w:tr>
      <w:tr w:rsidR="00A7006E" w:rsidRPr="00B34193" w14:paraId="54C10BE0" w14:textId="77777777" w:rsidTr="00E11FC0">
        <w:trPr>
          <w:trHeight w:val="2359"/>
          <w:jc w:val="center"/>
        </w:trPr>
        <w:tc>
          <w:tcPr>
            <w:tcW w:w="2263" w:type="dxa"/>
          </w:tcPr>
          <w:p w14:paraId="6420FF59" w14:textId="77777777" w:rsidR="00A7006E" w:rsidRPr="001B3B1E" w:rsidRDefault="00A7006E" w:rsidP="00425561">
            <w:pPr>
              <w:spacing w:line="280" w:lineRule="exact"/>
              <w:rPr>
                <w:rFonts w:asciiTheme="minorHAnsi" w:hAnsiTheme="minorHAnsi" w:cstheme="minorHAnsi"/>
                <w:b/>
                <w:bCs/>
              </w:rPr>
            </w:pPr>
            <w:r w:rsidRPr="001B3B1E">
              <w:rPr>
                <w:rFonts w:asciiTheme="minorHAnsi" w:hAnsiTheme="minorHAnsi" w:cstheme="minorHAnsi"/>
                <w:b/>
                <w:bCs/>
              </w:rPr>
              <w:t xml:space="preserve">Cold chambers </w:t>
            </w:r>
          </w:p>
          <w:p w14:paraId="2C230D65" w14:textId="166F2953" w:rsidR="00A7006E" w:rsidRPr="001B3B1E" w:rsidRDefault="00A7006E" w:rsidP="00425561">
            <w:pPr>
              <w:spacing w:line="280" w:lineRule="exact"/>
              <w:rPr>
                <w:rFonts w:asciiTheme="minorHAnsi" w:hAnsiTheme="minorHAnsi" w:cstheme="minorHAnsi"/>
                <w:b/>
                <w:bCs/>
              </w:rPr>
            </w:pPr>
            <w:r w:rsidRPr="001B3B1E">
              <w:rPr>
                <w:rFonts w:asciiTheme="minorHAnsi" w:hAnsiTheme="minorHAnsi" w:cstheme="minorHAnsi"/>
                <w:b/>
                <w:bCs/>
              </w:rPr>
              <w:t>(ColdStorage area)</w:t>
            </w:r>
          </w:p>
        </w:tc>
        <w:tc>
          <w:tcPr>
            <w:tcW w:w="6946" w:type="dxa"/>
          </w:tcPr>
          <w:tbl>
            <w:tblPr>
              <w:tblStyle w:val="TableGrid"/>
              <w:tblW w:w="6682" w:type="dxa"/>
              <w:jc w:val="center"/>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901"/>
              <w:gridCol w:w="850"/>
              <w:gridCol w:w="828"/>
              <w:gridCol w:w="1036"/>
              <w:gridCol w:w="956"/>
              <w:gridCol w:w="589"/>
              <w:gridCol w:w="612"/>
              <w:gridCol w:w="910"/>
            </w:tblGrid>
            <w:tr w:rsidR="00A3763C" w:rsidRPr="001B3B1E" w14:paraId="1E018EFB" w14:textId="77777777" w:rsidTr="00A3763C">
              <w:trPr>
                <w:jc w:val="center"/>
              </w:trPr>
              <w:tc>
                <w:tcPr>
                  <w:tcW w:w="901" w:type="dxa"/>
                  <w:tcBorders>
                    <w:top w:val="nil"/>
                    <w:bottom w:val="single" w:sz="4" w:space="0" w:color="auto"/>
                  </w:tcBorders>
                </w:tcPr>
                <w:p w14:paraId="2963FF45" w14:textId="15573662" w:rsidR="00A7006E" w:rsidRPr="001B3B1E" w:rsidRDefault="00890DAE" w:rsidP="00425561">
                  <w:pPr>
                    <w:spacing w:line="280" w:lineRule="exact"/>
                    <w:rPr>
                      <w:rFonts w:asciiTheme="minorHAnsi" w:hAnsiTheme="minorHAnsi" w:cstheme="minorHAnsi"/>
                    </w:rPr>
                  </w:pPr>
                  <w:r>
                    <w:rPr>
                      <w:rFonts w:asciiTheme="minorHAnsi" w:hAnsiTheme="minorHAnsi" w:cstheme="minorHAnsi"/>
                    </w:rPr>
                    <w:t>Walk in cooler no.</w:t>
                  </w:r>
                </w:p>
              </w:tc>
              <w:tc>
                <w:tcPr>
                  <w:tcW w:w="850" w:type="dxa"/>
                  <w:tcBorders>
                    <w:top w:val="nil"/>
                    <w:bottom w:val="single" w:sz="4" w:space="0" w:color="auto"/>
                  </w:tcBorders>
                  <w:tcMar>
                    <w:left w:w="57" w:type="dxa"/>
                    <w:right w:w="57" w:type="dxa"/>
                  </w:tcMar>
                </w:tcPr>
                <w:p w14:paraId="42EF5142" w14:textId="708A81A3" w:rsidR="00A7006E" w:rsidRPr="001B3B1E" w:rsidRDefault="00A7006E" w:rsidP="00425561">
                  <w:pPr>
                    <w:spacing w:line="280" w:lineRule="exact"/>
                    <w:jc w:val="center"/>
                    <w:rPr>
                      <w:rFonts w:asciiTheme="minorHAnsi" w:hAnsiTheme="minorHAnsi" w:cstheme="minorHAnsi"/>
                    </w:rPr>
                  </w:pPr>
                  <w:r w:rsidRPr="001B3B1E">
                    <w:rPr>
                      <w:rFonts w:asciiTheme="minorHAnsi" w:hAnsiTheme="minorHAnsi" w:cstheme="minorHAnsi"/>
                    </w:rPr>
                    <w:t>Total surface area (m</w:t>
                  </w:r>
                  <w:r w:rsidRPr="001B3B1E">
                    <w:rPr>
                      <w:rFonts w:asciiTheme="minorHAnsi" w:hAnsiTheme="minorHAnsi" w:cstheme="minorHAnsi"/>
                      <w:vertAlign w:val="superscript"/>
                    </w:rPr>
                    <w:t>2</w:t>
                  </w:r>
                  <w:r w:rsidRPr="001B3B1E">
                    <w:rPr>
                      <w:rFonts w:asciiTheme="minorHAnsi" w:hAnsiTheme="minorHAnsi" w:cstheme="minorHAnsi"/>
                    </w:rPr>
                    <w:t>)</w:t>
                  </w:r>
                </w:p>
              </w:tc>
              <w:tc>
                <w:tcPr>
                  <w:tcW w:w="828" w:type="dxa"/>
                  <w:tcBorders>
                    <w:top w:val="nil"/>
                    <w:bottom w:val="single" w:sz="4" w:space="0" w:color="auto"/>
                  </w:tcBorders>
                  <w:tcMar>
                    <w:left w:w="57" w:type="dxa"/>
                    <w:right w:w="57" w:type="dxa"/>
                  </w:tcMar>
                </w:tcPr>
                <w:p w14:paraId="7DC60A61" w14:textId="24603570" w:rsidR="00A7006E" w:rsidRPr="001B3B1E" w:rsidRDefault="00A7006E" w:rsidP="00425561">
                  <w:pPr>
                    <w:spacing w:line="280" w:lineRule="exact"/>
                    <w:jc w:val="center"/>
                    <w:rPr>
                      <w:rFonts w:asciiTheme="minorHAnsi" w:hAnsiTheme="minorHAnsi" w:cstheme="minorHAnsi"/>
                    </w:rPr>
                  </w:pPr>
                  <w:r w:rsidRPr="001B3B1E">
                    <w:rPr>
                      <w:rFonts w:asciiTheme="minorHAnsi" w:hAnsiTheme="minorHAnsi" w:cstheme="minorHAnsi"/>
                    </w:rPr>
                    <w:t>Height of doors (m)</w:t>
                  </w:r>
                </w:p>
              </w:tc>
              <w:tc>
                <w:tcPr>
                  <w:tcW w:w="1036" w:type="dxa"/>
                  <w:tcBorders>
                    <w:top w:val="nil"/>
                    <w:bottom w:val="single" w:sz="4" w:space="0" w:color="auto"/>
                  </w:tcBorders>
                  <w:tcMar>
                    <w:left w:w="57" w:type="dxa"/>
                    <w:right w:w="57" w:type="dxa"/>
                  </w:tcMar>
                </w:tcPr>
                <w:p w14:paraId="31892A18" w14:textId="77777777" w:rsidR="00A7006E" w:rsidRPr="001B3B1E" w:rsidRDefault="00A7006E" w:rsidP="00425561">
                  <w:pPr>
                    <w:spacing w:line="280" w:lineRule="exact"/>
                    <w:jc w:val="center"/>
                    <w:rPr>
                      <w:rFonts w:asciiTheme="minorHAnsi" w:hAnsiTheme="minorHAnsi" w:cstheme="minorHAnsi"/>
                    </w:rPr>
                  </w:pPr>
                  <w:r w:rsidRPr="001B3B1E">
                    <w:rPr>
                      <w:rFonts w:asciiTheme="minorHAnsi" w:hAnsiTheme="minorHAnsi" w:cstheme="minorHAnsi"/>
                    </w:rPr>
                    <w:t>Operating T (°C)</w:t>
                  </w:r>
                </w:p>
              </w:tc>
              <w:tc>
                <w:tcPr>
                  <w:tcW w:w="956" w:type="dxa"/>
                  <w:tcBorders>
                    <w:top w:val="nil"/>
                    <w:bottom w:val="single" w:sz="4" w:space="0" w:color="auto"/>
                  </w:tcBorders>
                  <w:tcMar>
                    <w:left w:w="57" w:type="dxa"/>
                    <w:right w:w="57" w:type="dxa"/>
                  </w:tcMar>
                </w:tcPr>
                <w:p w14:paraId="0C686884" w14:textId="0E5015D1" w:rsidR="00A7006E" w:rsidRPr="001B3B1E" w:rsidRDefault="00A7006E" w:rsidP="00425561">
                  <w:pPr>
                    <w:spacing w:line="280" w:lineRule="exact"/>
                    <w:jc w:val="center"/>
                    <w:rPr>
                      <w:rFonts w:asciiTheme="minorHAnsi" w:hAnsiTheme="minorHAnsi" w:cstheme="minorHAnsi"/>
                    </w:rPr>
                  </w:pPr>
                  <w:r w:rsidRPr="001B3B1E">
                    <w:rPr>
                      <w:rFonts w:asciiTheme="minorHAnsi" w:hAnsiTheme="minorHAnsi" w:cstheme="minorHAnsi"/>
                    </w:rPr>
                    <w:t>Cooling coil capacity (W)</w:t>
                  </w:r>
                </w:p>
              </w:tc>
              <w:tc>
                <w:tcPr>
                  <w:tcW w:w="589" w:type="dxa"/>
                  <w:tcBorders>
                    <w:top w:val="nil"/>
                    <w:bottom w:val="single" w:sz="4" w:space="0" w:color="auto"/>
                  </w:tcBorders>
                  <w:tcMar>
                    <w:left w:w="57" w:type="dxa"/>
                    <w:right w:w="57" w:type="dxa"/>
                  </w:tcMar>
                </w:tcPr>
                <w:p w14:paraId="3429D668" w14:textId="60824092" w:rsidR="00A7006E" w:rsidRPr="001B3B1E" w:rsidRDefault="00A7006E" w:rsidP="00425561">
                  <w:pPr>
                    <w:spacing w:line="280" w:lineRule="exact"/>
                    <w:jc w:val="center"/>
                    <w:rPr>
                      <w:rFonts w:asciiTheme="minorHAnsi" w:hAnsiTheme="minorHAnsi" w:cstheme="minorHAnsi"/>
                    </w:rPr>
                  </w:pPr>
                  <w:r w:rsidRPr="001B3B1E">
                    <w:rPr>
                      <w:rFonts w:asciiTheme="minorHAnsi" w:hAnsiTheme="minorHAnsi" w:cstheme="minorHAnsi"/>
                    </w:rPr>
                    <w:t>Fan (W)</w:t>
                  </w:r>
                </w:p>
              </w:tc>
              <w:tc>
                <w:tcPr>
                  <w:tcW w:w="612" w:type="dxa"/>
                  <w:tcBorders>
                    <w:top w:val="nil"/>
                    <w:bottom w:val="single" w:sz="4" w:space="0" w:color="auto"/>
                  </w:tcBorders>
                  <w:tcMar>
                    <w:left w:w="57" w:type="dxa"/>
                    <w:right w:w="57" w:type="dxa"/>
                  </w:tcMar>
                </w:tcPr>
                <w:p w14:paraId="2FC6F30E" w14:textId="55E45AE1" w:rsidR="00A7006E" w:rsidRPr="001B3B1E" w:rsidRDefault="00A7006E" w:rsidP="00425561">
                  <w:pPr>
                    <w:spacing w:line="280" w:lineRule="exact"/>
                    <w:jc w:val="center"/>
                    <w:rPr>
                      <w:rFonts w:asciiTheme="minorHAnsi" w:hAnsiTheme="minorHAnsi" w:cstheme="minorHAnsi"/>
                    </w:rPr>
                  </w:pPr>
                  <w:r w:rsidRPr="001B3B1E">
                    <w:rPr>
                      <w:rFonts w:asciiTheme="minorHAnsi" w:hAnsiTheme="minorHAnsi" w:cstheme="minorHAnsi"/>
                    </w:rPr>
                    <w:t>Light (W)</w:t>
                  </w:r>
                </w:p>
              </w:tc>
              <w:tc>
                <w:tcPr>
                  <w:tcW w:w="910" w:type="dxa"/>
                  <w:tcBorders>
                    <w:top w:val="nil"/>
                    <w:bottom w:val="single" w:sz="4" w:space="0" w:color="auto"/>
                  </w:tcBorders>
                  <w:tcMar>
                    <w:left w:w="57" w:type="dxa"/>
                    <w:right w:w="57" w:type="dxa"/>
                  </w:tcMar>
                </w:tcPr>
                <w:p w14:paraId="5679E98C" w14:textId="7CFE2D95" w:rsidR="00A7006E" w:rsidRPr="001B3B1E" w:rsidRDefault="00A7006E" w:rsidP="00425561">
                  <w:pPr>
                    <w:spacing w:line="280" w:lineRule="exact"/>
                    <w:jc w:val="center"/>
                    <w:rPr>
                      <w:rFonts w:asciiTheme="minorHAnsi" w:hAnsiTheme="minorHAnsi" w:cstheme="minorHAnsi"/>
                    </w:rPr>
                  </w:pPr>
                  <w:r w:rsidRPr="001B3B1E">
                    <w:rPr>
                      <w:rFonts w:asciiTheme="minorHAnsi" w:hAnsiTheme="minorHAnsi" w:cstheme="minorHAnsi"/>
                    </w:rPr>
                    <w:t>Defrost (W)</w:t>
                  </w:r>
                </w:p>
              </w:tc>
            </w:tr>
            <w:tr w:rsidR="00A3763C" w:rsidRPr="001B3B1E" w14:paraId="123D94CA" w14:textId="77777777" w:rsidTr="00A3763C">
              <w:trPr>
                <w:jc w:val="center"/>
              </w:trPr>
              <w:tc>
                <w:tcPr>
                  <w:tcW w:w="901" w:type="dxa"/>
                  <w:tcBorders>
                    <w:top w:val="single" w:sz="4" w:space="0" w:color="auto"/>
                    <w:bottom w:val="single" w:sz="4" w:space="0" w:color="auto"/>
                  </w:tcBorders>
                  <w:tcMar>
                    <w:left w:w="57" w:type="dxa"/>
                    <w:right w:w="57" w:type="dxa"/>
                  </w:tcMar>
                </w:tcPr>
                <w:p w14:paraId="3245C13C" w14:textId="6DDCC1C6" w:rsidR="00A7006E" w:rsidRPr="001B3B1E" w:rsidRDefault="00FD2838" w:rsidP="00425561">
                  <w:pPr>
                    <w:spacing w:line="280" w:lineRule="exact"/>
                    <w:rPr>
                      <w:rFonts w:asciiTheme="minorHAnsi" w:hAnsiTheme="minorHAnsi" w:cstheme="minorBidi"/>
                    </w:rPr>
                  </w:pPr>
                  <w:r w:rsidRPr="009CAE2F">
                    <w:rPr>
                      <w:rFonts w:asciiTheme="minorHAnsi" w:hAnsiTheme="minorHAnsi" w:cstheme="minorBidi"/>
                    </w:rPr>
                    <w:t>1</w:t>
                  </w:r>
                  <w:r w:rsidR="22373AAC" w:rsidRPr="009CAE2F">
                    <w:rPr>
                      <w:rFonts w:asciiTheme="minorHAnsi" w:hAnsiTheme="minorHAnsi" w:cstheme="minorBidi"/>
                    </w:rPr>
                    <w:t>-2</w:t>
                  </w:r>
                </w:p>
              </w:tc>
              <w:tc>
                <w:tcPr>
                  <w:tcW w:w="850" w:type="dxa"/>
                  <w:tcBorders>
                    <w:top w:val="single" w:sz="4" w:space="0" w:color="auto"/>
                    <w:bottom w:val="single" w:sz="4" w:space="0" w:color="auto"/>
                  </w:tcBorders>
                  <w:vAlign w:val="center"/>
                </w:tcPr>
                <w:p w14:paraId="3CD6F4F9" w14:textId="292958F0" w:rsidR="00A7006E" w:rsidRPr="001B3B1E" w:rsidRDefault="00A7006E" w:rsidP="00425561">
                  <w:pPr>
                    <w:tabs>
                      <w:tab w:val="decimal" w:pos="361"/>
                    </w:tabs>
                    <w:spacing w:line="280" w:lineRule="exact"/>
                    <w:rPr>
                      <w:rFonts w:asciiTheme="minorHAnsi" w:hAnsiTheme="minorHAnsi" w:cstheme="minorHAnsi"/>
                    </w:rPr>
                  </w:pPr>
                  <w:r w:rsidRPr="001B3B1E">
                    <w:rPr>
                      <w:rFonts w:asciiTheme="minorHAnsi" w:hAnsiTheme="minorHAnsi" w:cstheme="minorHAnsi"/>
                    </w:rPr>
                    <w:t>43</w:t>
                  </w:r>
                </w:p>
              </w:tc>
              <w:tc>
                <w:tcPr>
                  <w:tcW w:w="828" w:type="dxa"/>
                  <w:tcBorders>
                    <w:top w:val="single" w:sz="4" w:space="0" w:color="auto"/>
                    <w:bottom w:val="single" w:sz="4" w:space="0" w:color="auto"/>
                  </w:tcBorders>
                  <w:vAlign w:val="center"/>
                </w:tcPr>
                <w:p w14:paraId="1D80BA5E" w14:textId="77777777" w:rsidR="00A7006E" w:rsidRPr="001B3B1E" w:rsidRDefault="00A7006E" w:rsidP="00425561">
                  <w:pPr>
                    <w:tabs>
                      <w:tab w:val="decimal" w:pos="361"/>
                    </w:tabs>
                    <w:spacing w:line="280" w:lineRule="exact"/>
                    <w:rPr>
                      <w:rFonts w:asciiTheme="minorHAnsi" w:hAnsiTheme="minorHAnsi" w:cstheme="minorHAnsi"/>
                    </w:rPr>
                  </w:pPr>
                  <w:r w:rsidRPr="001B3B1E">
                    <w:rPr>
                      <w:rFonts w:asciiTheme="minorHAnsi" w:hAnsiTheme="minorHAnsi" w:cstheme="minorHAnsi"/>
                    </w:rPr>
                    <w:t>2</w:t>
                  </w:r>
                </w:p>
              </w:tc>
              <w:tc>
                <w:tcPr>
                  <w:tcW w:w="1036" w:type="dxa"/>
                  <w:tcBorders>
                    <w:top w:val="single" w:sz="4" w:space="0" w:color="auto"/>
                    <w:bottom w:val="single" w:sz="4" w:space="0" w:color="auto"/>
                  </w:tcBorders>
                  <w:vAlign w:val="center"/>
                </w:tcPr>
                <w:p w14:paraId="6E7A6DAE" w14:textId="77777777" w:rsidR="00A7006E" w:rsidRPr="001B3B1E" w:rsidRDefault="00A7006E" w:rsidP="00425561">
                  <w:pPr>
                    <w:tabs>
                      <w:tab w:val="decimal" w:pos="361"/>
                    </w:tabs>
                    <w:spacing w:line="280" w:lineRule="exact"/>
                    <w:rPr>
                      <w:rFonts w:asciiTheme="minorHAnsi" w:hAnsiTheme="minorHAnsi" w:cstheme="minorHAnsi"/>
                    </w:rPr>
                  </w:pPr>
                  <w:r w:rsidRPr="001B3B1E">
                    <w:rPr>
                      <w:rFonts w:asciiTheme="minorHAnsi" w:hAnsiTheme="minorHAnsi" w:cstheme="minorHAnsi"/>
                    </w:rPr>
                    <w:t>-18</w:t>
                  </w:r>
                </w:p>
              </w:tc>
              <w:tc>
                <w:tcPr>
                  <w:tcW w:w="956" w:type="dxa"/>
                  <w:tcBorders>
                    <w:top w:val="single" w:sz="4" w:space="0" w:color="auto"/>
                    <w:bottom w:val="single" w:sz="4" w:space="0" w:color="auto"/>
                  </w:tcBorders>
                  <w:vAlign w:val="center"/>
                </w:tcPr>
                <w:p w14:paraId="69CE9BA1" w14:textId="77777777" w:rsidR="00A7006E" w:rsidRPr="001B3B1E" w:rsidRDefault="00A7006E" w:rsidP="00425561">
                  <w:pPr>
                    <w:tabs>
                      <w:tab w:val="decimal" w:pos="361"/>
                    </w:tabs>
                    <w:spacing w:line="280" w:lineRule="exact"/>
                    <w:rPr>
                      <w:rFonts w:asciiTheme="minorHAnsi" w:hAnsiTheme="minorHAnsi" w:cstheme="minorHAnsi"/>
                    </w:rPr>
                  </w:pPr>
                  <w:r w:rsidRPr="001B3B1E">
                    <w:rPr>
                      <w:rFonts w:asciiTheme="minorHAnsi" w:hAnsiTheme="minorHAnsi" w:cstheme="minorHAnsi"/>
                    </w:rPr>
                    <w:t xml:space="preserve">4690 </w:t>
                  </w:r>
                </w:p>
              </w:tc>
              <w:tc>
                <w:tcPr>
                  <w:tcW w:w="589" w:type="dxa"/>
                  <w:tcBorders>
                    <w:top w:val="single" w:sz="4" w:space="0" w:color="auto"/>
                    <w:bottom w:val="single" w:sz="4" w:space="0" w:color="auto"/>
                  </w:tcBorders>
                  <w:vAlign w:val="center"/>
                </w:tcPr>
                <w:p w14:paraId="36354D39" w14:textId="77777777" w:rsidR="00A7006E" w:rsidRPr="001B3B1E" w:rsidRDefault="00A7006E" w:rsidP="00425561">
                  <w:pPr>
                    <w:tabs>
                      <w:tab w:val="decimal" w:pos="361"/>
                    </w:tabs>
                    <w:spacing w:line="280" w:lineRule="exact"/>
                    <w:rPr>
                      <w:rFonts w:asciiTheme="minorHAnsi" w:hAnsiTheme="minorHAnsi" w:cstheme="minorHAnsi"/>
                    </w:rPr>
                  </w:pPr>
                  <w:r w:rsidRPr="001B3B1E">
                    <w:rPr>
                      <w:rFonts w:asciiTheme="minorHAnsi" w:hAnsiTheme="minorHAnsi" w:cstheme="minorHAnsi"/>
                    </w:rPr>
                    <w:t>735</w:t>
                  </w:r>
                </w:p>
              </w:tc>
              <w:tc>
                <w:tcPr>
                  <w:tcW w:w="612" w:type="dxa"/>
                  <w:tcBorders>
                    <w:top w:val="single" w:sz="4" w:space="0" w:color="auto"/>
                    <w:bottom w:val="single" w:sz="4" w:space="0" w:color="auto"/>
                  </w:tcBorders>
                  <w:vAlign w:val="center"/>
                </w:tcPr>
                <w:p w14:paraId="35E06677" w14:textId="77777777" w:rsidR="00A7006E" w:rsidRPr="001B3B1E" w:rsidRDefault="00A7006E" w:rsidP="00425561">
                  <w:pPr>
                    <w:tabs>
                      <w:tab w:val="decimal" w:pos="361"/>
                    </w:tabs>
                    <w:spacing w:line="280" w:lineRule="exact"/>
                    <w:rPr>
                      <w:rFonts w:asciiTheme="minorHAnsi" w:hAnsiTheme="minorHAnsi" w:cstheme="minorHAnsi"/>
                    </w:rPr>
                  </w:pPr>
                  <w:r w:rsidRPr="001B3B1E">
                    <w:rPr>
                      <w:rFonts w:asciiTheme="minorHAnsi" w:hAnsiTheme="minorHAnsi" w:cstheme="minorHAnsi"/>
                    </w:rPr>
                    <w:t>120</w:t>
                  </w:r>
                </w:p>
              </w:tc>
              <w:tc>
                <w:tcPr>
                  <w:tcW w:w="910" w:type="dxa"/>
                  <w:tcBorders>
                    <w:top w:val="single" w:sz="4" w:space="0" w:color="auto"/>
                    <w:bottom w:val="single" w:sz="4" w:space="0" w:color="auto"/>
                  </w:tcBorders>
                  <w:vAlign w:val="center"/>
                </w:tcPr>
                <w:p w14:paraId="7CC7A623" w14:textId="77777777" w:rsidR="00A7006E" w:rsidRPr="001B3B1E" w:rsidRDefault="00A7006E" w:rsidP="00425561">
                  <w:pPr>
                    <w:tabs>
                      <w:tab w:val="decimal" w:pos="361"/>
                    </w:tabs>
                    <w:spacing w:line="280" w:lineRule="exact"/>
                    <w:rPr>
                      <w:rFonts w:asciiTheme="minorHAnsi" w:hAnsiTheme="minorHAnsi" w:cstheme="minorHAnsi"/>
                    </w:rPr>
                  </w:pPr>
                  <w:r w:rsidRPr="001B3B1E">
                    <w:rPr>
                      <w:rFonts w:asciiTheme="minorHAnsi" w:hAnsiTheme="minorHAnsi" w:cstheme="minorHAnsi"/>
                    </w:rPr>
                    <w:t>2500</w:t>
                  </w:r>
                </w:p>
              </w:tc>
            </w:tr>
            <w:tr w:rsidR="00A3763C" w:rsidRPr="001B3B1E" w14:paraId="3701D2B8" w14:textId="77777777" w:rsidTr="00A3763C">
              <w:trPr>
                <w:jc w:val="center"/>
              </w:trPr>
              <w:tc>
                <w:tcPr>
                  <w:tcW w:w="901" w:type="dxa"/>
                  <w:tcBorders>
                    <w:top w:val="single" w:sz="4" w:space="0" w:color="auto"/>
                    <w:bottom w:val="nil"/>
                  </w:tcBorders>
                  <w:tcMar>
                    <w:left w:w="57" w:type="dxa"/>
                    <w:right w:w="57" w:type="dxa"/>
                  </w:tcMar>
                </w:tcPr>
                <w:p w14:paraId="443DBEDA" w14:textId="0E139CCA" w:rsidR="00A7006E" w:rsidRPr="001B3B1E" w:rsidRDefault="00FD2838" w:rsidP="00425561">
                  <w:pPr>
                    <w:spacing w:line="280" w:lineRule="exact"/>
                    <w:rPr>
                      <w:rFonts w:asciiTheme="minorHAnsi" w:hAnsiTheme="minorHAnsi" w:cstheme="minorBidi"/>
                    </w:rPr>
                  </w:pPr>
                  <w:r w:rsidRPr="009CAE2F">
                    <w:rPr>
                      <w:rFonts w:asciiTheme="minorHAnsi" w:hAnsiTheme="minorHAnsi" w:cstheme="minorBidi"/>
                    </w:rPr>
                    <w:t>3</w:t>
                  </w:r>
                  <w:r w:rsidR="67946FE8" w:rsidRPr="009CAE2F">
                    <w:rPr>
                      <w:rFonts w:asciiTheme="minorHAnsi" w:hAnsiTheme="minorHAnsi" w:cstheme="minorBidi"/>
                    </w:rPr>
                    <w:t>-8</w:t>
                  </w:r>
                </w:p>
              </w:tc>
              <w:tc>
                <w:tcPr>
                  <w:tcW w:w="850" w:type="dxa"/>
                  <w:tcBorders>
                    <w:top w:val="single" w:sz="4" w:space="0" w:color="auto"/>
                    <w:bottom w:val="nil"/>
                  </w:tcBorders>
                  <w:vAlign w:val="center"/>
                </w:tcPr>
                <w:p w14:paraId="685A6935" w14:textId="26D493FB" w:rsidR="00A7006E" w:rsidRPr="001B3B1E" w:rsidRDefault="00A7006E" w:rsidP="00425561">
                  <w:pPr>
                    <w:tabs>
                      <w:tab w:val="decimal" w:pos="361"/>
                    </w:tabs>
                    <w:spacing w:line="280" w:lineRule="exact"/>
                    <w:rPr>
                      <w:rFonts w:asciiTheme="minorHAnsi" w:hAnsiTheme="minorHAnsi" w:cstheme="minorHAnsi"/>
                    </w:rPr>
                  </w:pPr>
                  <w:r w:rsidRPr="001B3B1E">
                    <w:rPr>
                      <w:rFonts w:asciiTheme="minorHAnsi" w:hAnsiTheme="minorHAnsi" w:cstheme="minorHAnsi"/>
                    </w:rPr>
                    <w:t>43</w:t>
                  </w:r>
                </w:p>
              </w:tc>
              <w:tc>
                <w:tcPr>
                  <w:tcW w:w="828" w:type="dxa"/>
                  <w:tcBorders>
                    <w:top w:val="single" w:sz="4" w:space="0" w:color="auto"/>
                    <w:bottom w:val="nil"/>
                  </w:tcBorders>
                  <w:vAlign w:val="center"/>
                </w:tcPr>
                <w:p w14:paraId="6F8313C2" w14:textId="77777777" w:rsidR="00A7006E" w:rsidRPr="001B3B1E" w:rsidRDefault="00A7006E" w:rsidP="00425561">
                  <w:pPr>
                    <w:tabs>
                      <w:tab w:val="decimal" w:pos="361"/>
                    </w:tabs>
                    <w:spacing w:line="280" w:lineRule="exact"/>
                    <w:rPr>
                      <w:rFonts w:asciiTheme="minorHAnsi" w:hAnsiTheme="minorHAnsi" w:cstheme="minorHAnsi"/>
                    </w:rPr>
                  </w:pPr>
                  <w:r w:rsidRPr="001B3B1E">
                    <w:rPr>
                      <w:rFonts w:asciiTheme="minorHAnsi" w:hAnsiTheme="minorHAnsi" w:cstheme="minorHAnsi"/>
                    </w:rPr>
                    <w:t>2</w:t>
                  </w:r>
                </w:p>
              </w:tc>
              <w:tc>
                <w:tcPr>
                  <w:tcW w:w="1036" w:type="dxa"/>
                  <w:tcBorders>
                    <w:top w:val="single" w:sz="4" w:space="0" w:color="auto"/>
                    <w:bottom w:val="nil"/>
                  </w:tcBorders>
                  <w:vAlign w:val="center"/>
                </w:tcPr>
                <w:p w14:paraId="1299DCD6" w14:textId="77777777" w:rsidR="00A7006E" w:rsidRPr="001B3B1E" w:rsidRDefault="00A7006E" w:rsidP="00425561">
                  <w:pPr>
                    <w:tabs>
                      <w:tab w:val="decimal" w:pos="361"/>
                    </w:tabs>
                    <w:spacing w:line="280" w:lineRule="exact"/>
                    <w:rPr>
                      <w:rFonts w:asciiTheme="minorHAnsi" w:hAnsiTheme="minorHAnsi" w:cstheme="minorHAnsi"/>
                    </w:rPr>
                  </w:pPr>
                  <w:r w:rsidRPr="001B3B1E">
                    <w:rPr>
                      <w:rFonts w:asciiTheme="minorHAnsi" w:hAnsiTheme="minorHAnsi" w:cstheme="minorHAnsi"/>
                    </w:rPr>
                    <w:t>3</w:t>
                  </w:r>
                </w:p>
              </w:tc>
              <w:tc>
                <w:tcPr>
                  <w:tcW w:w="956" w:type="dxa"/>
                  <w:tcBorders>
                    <w:top w:val="single" w:sz="4" w:space="0" w:color="auto"/>
                    <w:bottom w:val="nil"/>
                  </w:tcBorders>
                  <w:vAlign w:val="center"/>
                </w:tcPr>
                <w:p w14:paraId="33B9ABD3" w14:textId="77777777" w:rsidR="00A7006E" w:rsidRPr="001B3B1E" w:rsidRDefault="00A7006E" w:rsidP="00425561">
                  <w:pPr>
                    <w:tabs>
                      <w:tab w:val="decimal" w:pos="361"/>
                    </w:tabs>
                    <w:spacing w:line="280" w:lineRule="exact"/>
                    <w:rPr>
                      <w:rFonts w:asciiTheme="minorHAnsi" w:hAnsiTheme="minorHAnsi" w:cstheme="minorHAnsi"/>
                    </w:rPr>
                  </w:pPr>
                  <w:r w:rsidRPr="001B3B1E">
                    <w:rPr>
                      <w:rFonts w:asciiTheme="minorHAnsi" w:hAnsiTheme="minorHAnsi" w:cstheme="minorHAnsi"/>
                    </w:rPr>
                    <w:t xml:space="preserve">4690 </w:t>
                  </w:r>
                </w:p>
              </w:tc>
              <w:tc>
                <w:tcPr>
                  <w:tcW w:w="589" w:type="dxa"/>
                  <w:tcBorders>
                    <w:top w:val="single" w:sz="4" w:space="0" w:color="auto"/>
                    <w:bottom w:val="nil"/>
                  </w:tcBorders>
                  <w:vAlign w:val="center"/>
                </w:tcPr>
                <w:p w14:paraId="75018C53" w14:textId="77777777" w:rsidR="00A7006E" w:rsidRPr="001B3B1E" w:rsidRDefault="00A7006E" w:rsidP="00425561">
                  <w:pPr>
                    <w:tabs>
                      <w:tab w:val="decimal" w:pos="361"/>
                    </w:tabs>
                    <w:spacing w:line="280" w:lineRule="exact"/>
                    <w:rPr>
                      <w:rFonts w:asciiTheme="minorHAnsi" w:hAnsiTheme="minorHAnsi" w:cstheme="minorHAnsi"/>
                    </w:rPr>
                  </w:pPr>
                  <w:r w:rsidRPr="001B3B1E">
                    <w:rPr>
                      <w:rFonts w:asciiTheme="minorHAnsi" w:hAnsiTheme="minorHAnsi" w:cstheme="minorHAnsi"/>
                    </w:rPr>
                    <w:t>735</w:t>
                  </w:r>
                </w:p>
              </w:tc>
              <w:tc>
                <w:tcPr>
                  <w:tcW w:w="612" w:type="dxa"/>
                  <w:tcBorders>
                    <w:top w:val="single" w:sz="4" w:space="0" w:color="auto"/>
                    <w:bottom w:val="nil"/>
                  </w:tcBorders>
                  <w:vAlign w:val="center"/>
                </w:tcPr>
                <w:p w14:paraId="577141B7" w14:textId="77777777" w:rsidR="00A7006E" w:rsidRPr="001B3B1E" w:rsidRDefault="00A7006E" w:rsidP="00425561">
                  <w:pPr>
                    <w:tabs>
                      <w:tab w:val="decimal" w:pos="361"/>
                    </w:tabs>
                    <w:spacing w:line="280" w:lineRule="exact"/>
                    <w:rPr>
                      <w:rFonts w:asciiTheme="minorHAnsi" w:hAnsiTheme="minorHAnsi" w:cstheme="minorHAnsi"/>
                    </w:rPr>
                  </w:pPr>
                  <w:r w:rsidRPr="001B3B1E">
                    <w:rPr>
                      <w:rFonts w:asciiTheme="minorHAnsi" w:hAnsiTheme="minorHAnsi" w:cstheme="minorHAnsi"/>
                    </w:rPr>
                    <w:t>120</w:t>
                  </w:r>
                </w:p>
              </w:tc>
              <w:tc>
                <w:tcPr>
                  <w:tcW w:w="910" w:type="dxa"/>
                  <w:tcBorders>
                    <w:top w:val="single" w:sz="4" w:space="0" w:color="auto"/>
                    <w:bottom w:val="nil"/>
                  </w:tcBorders>
                  <w:vAlign w:val="center"/>
                </w:tcPr>
                <w:p w14:paraId="2EF2E32C" w14:textId="77777777" w:rsidR="00A7006E" w:rsidRPr="001B3B1E" w:rsidRDefault="00A7006E" w:rsidP="00425561">
                  <w:pPr>
                    <w:tabs>
                      <w:tab w:val="decimal" w:pos="361"/>
                    </w:tabs>
                    <w:spacing w:line="280" w:lineRule="exact"/>
                    <w:rPr>
                      <w:rFonts w:asciiTheme="minorHAnsi" w:hAnsiTheme="minorHAnsi" w:cstheme="minorHAnsi"/>
                    </w:rPr>
                  </w:pPr>
                  <w:r w:rsidRPr="001B3B1E">
                    <w:rPr>
                      <w:rFonts w:asciiTheme="minorHAnsi" w:hAnsiTheme="minorHAnsi" w:cstheme="minorHAnsi"/>
                    </w:rPr>
                    <w:t>2500</w:t>
                  </w:r>
                </w:p>
              </w:tc>
            </w:tr>
          </w:tbl>
          <w:p w14:paraId="3EBFA034" w14:textId="77777777" w:rsidR="00A7006E" w:rsidRPr="001B3B1E" w:rsidRDefault="00A7006E" w:rsidP="00425561">
            <w:pPr>
              <w:spacing w:line="280" w:lineRule="exact"/>
              <w:rPr>
                <w:rFonts w:asciiTheme="minorHAnsi" w:hAnsiTheme="minorHAnsi" w:cstheme="minorHAnsi"/>
              </w:rPr>
            </w:pPr>
            <w:r w:rsidRPr="001B3B1E">
              <w:rPr>
                <w:rFonts w:asciiTheme="minorHAnsi" w:hAnsiTheme="minorHAnsi" w:cstheme="minorHAnsi"/>
              </w:rPr>
              <w:t>Insulated floor U value: 0.207 W/m</w:t>
            </w:r>
            <w:r w:rsidRPr="001B3B1E">
              <w:rPr>
                <w:rFonts w:asciiTheme="minorHAnsi" w:hAnsiTheme="minorHAnsi" w:cstheme="minorHAnsi"/>
                <w:vertAlign w:val="superscript"/>
              </w:rPr>
              <w:t>2</w:t>
            </w:r>
            <w:r w:rsidRPr="001B3B1E">
              <w:rPr>
                <w:rFonts w:asciiTheme="minorHAnsi" w:hAnsiTheme="minorHAnsi" w:cstheme="minorHAnsi"/>
              </w:rPr>
              <w:t>. K</w:t>
            </w:r>
          </w:p>
          <w:p w14:paraId="5871BA77" w14:textId="77777777" w:rsidR="00A7006E" w:rsidRPr="001B3B1E" w:rsidRDefault="00A7006E" w:rsidP="00425561">
            <w:pPr>
              <w:spacing w:line="280" w:lineRule="exact"/>
              <w:rPr>
                <w:rFonts w:asciiTheme="minorHAnsi" w:hAnsiTheme="minorHAnsi" w:cstheme="minorHAnsi"/>
              </w:rPr>
            </w:pPr>
            <w:r w:rsidRPr="001B3B1E">
              <w:rPr>
                <w:rFonts w:asciiTheme="minorHAnsi" w:hAnsiTheme="minorHAnsi" w:cstheme="minorHAnsi"/>
              </w:rPr>
              <w:t>Insulated surface U value facing zone: 0.235 W/m</w:t>
            </w:r>
            <w:r w:rsidRPr="001B3B1E">
              <w:rPr>
                <w:rFonts w:asciiTheme="minorHAnsi" w:hAnsiTheme="minorHAnsi" w:cstheme="minorHAnsi"/>
                <w:vertAlign w:val="superscript"/>
              </w:rPr>
              <w:t>2</w:t>
            </w:r>
            <w:r w:rsidRPr="001B3B1E">
              <w:rPr>
                <w:rFonts w:asciiTheme="minorHAnsi" w:hAnsiTheme="minorHAnsi" w:cstheme="minorHAnsi"/>
              </w:rPr>
              <w:t>. K</w:t>
            </w:r>
          </w:p>
          <w:p w14:paraId="57C5A7BE" w14:textId="1E0B3D53" w:rsidR="00A7006E" w:rsidRPr="001B3B1E" w:rsidRDefault="00A7006E" w:rsidP="00425561">
            <w:pPr>
              <w:spacing w:line="280" w:lineRule="exact"/>
              <w:rPr>
                <w:rFonts w:asciiTheme="minorHAnsi" w:hAnsiTheme="minorHAnsi" w:cstheme="minorHAnsi"/>
              </w:rPr>
            </w:pPr>
            <w:r w:rsidRPr="001B3B1E">
              <w:rPr>
                <w:rFonts w:asciiTheme="minorHAnsi" w:hAnsiTheme="minorHAnsi" w:cstheme="minorHAnsi"/>
              </w:rPr>
              <w:t>Stocking door U value facing zone: 0.3785 W/m</w:t>
            </w:r>
            <w:r w:rsidRPr="001B3B1E">
              <w:rPr>
                <w:rFonts w:asciiTheme="minorHAnsi" w:hAnsiTheme="minorHAnsi" w:cstheme="minorHAnsi"/>
                <w:vertAlign w:val="superscript"/>
              </w:rPr>
              <w:t>2</w:t>
            </w:r>
            <w:r w:rsidRPr="001B3B1E">
              <w:rPr>
                <w:rFonts w:asciiTheme="minorHAnsi" w:hAnsiTheme="minorHAnsi" w:cstheme="minorHAnsi"/>
              </w:rPr>
              <w:t>. K</w:t>
            </w:r>
          </w:p>
        </w:tc>
      </w:tr>
    </w:tbl>
    <w:p w14:paraId="2B3E21B0" w14:textId="27EA5C57" w:rsidR="005C7CFD" w:rsidRPr="00B34193" w:rsidRDefault="001D59FE" w:rsidP="00713B70">
      <w:pPr>
        <w:pStyle w:val="IIR10Level2Headingforsub-sections"/>
      </w:pPr>
      <w:r w:rsidRPr="00B34193">
        <w:t>Total equivalent warming impact</w:t>
      </w:r>
      <w:r w:rsidR="00B6303C">
        <w:t xml:space="preserve"> (TEWI)</w:t>
      </w:r>
    </w:p>
    <w:p w14:paraId="7E3F8880" w14:textId="3E44D1BF" w:rsidR="005C7CFD" w:rsidRPr="00B34193" w:rsidRDefault="325FC953" w:rsidP="00D81650">
      <w:pPr>
        <w:pStyle w:val="IIR12MainText"/>
      </w:pPr>
      <w:r>
        <w:t>T</w:t>
      </w:r>
      <w:r w:rsidR="005C7CFD">
        <w:t>he</w:t>
      </w:r>
      <w:r w:rsidR="005C7CFD" w:rsidRPr="00B34193">
        <w:t xml:space="preserve"> TEWI characteri</w:t>
      </w:r>
      <w:r w:rsidR="00975822" w:rsidRPr="00B34193">
        <w:t>s</w:t>
      </w:r>
      <w:r w:rsidR="005C7CFD" w:rsidRPr="00B34193">
        <w:t>es CO</w:t>
      </w:r>
      <w:r w:rsidR="005C7CFD" w:rsidRPr="00B34193">
        <w:rPr>
          <w:vertAlign w:val="subscript"/>
        </w:rPr>
        <w:t>2</w:t>
      </w:r>
      <w:r w:rsidR="00F4310A">
        <w:rPr>
          <w:vertAlign w:val="subscript"/>
        </w:rPr>
        <w:t>e</w:t>
      </w:r>
      <w:r w:rsidR="005C7CFD" w:rsidRPr="00B34193">
        <w:t xml:space="preserve"> emissions and is a useful tool to study the impact of supermarket systems on global warming. The TEWI combines the direct and indirect emissions of CO</w:t>
      </w:r>
      <w:r w:rsidR="005C7CFD" w:rsidRPr="00B34193">
        <w:rPr>
          <w:vertAlign w:val="subscript"/>
        </w:rPr>
        <w:t>2</w:t>
      </w:r>
      <w:r w:rsidR="00F4310A">
        <w:rPr>
          <w:vertAlign w:val="subscript"/>
        </w:rPr>
        <w:t>e</w:t>
      </w:r>
      <w:r w:rsidR="005C7CFD" w:rsidRPr="00B34193">
        <w:t>. For any system, TEWI is based on the following relation:</w:t>
      </w:r>
    </w:p>
    <w:p w14:paraId="115AC2C6" w14:textId="4B0AC668" w:rsidR="00911715" w:rsidRPr="00144352" w:rsidRDefault="00911715" w:rsidP="00830C7C">
      <w:pPr>
        <w:jc w:val="right"/>
        <w:rPr>
          <w:rFonts w:asciiTheme="minorHAnsi" w:hAnsiTheme="minorHAnsi" w:cstheme="minorHAnsi"/>
        </w:rPr>
      </w:pPr>
      <m:oMath>
        <m:r>
          <w:rPr>
            <w:rFonts w:ascii="Cambria Math" w:hAnsi="Cambria Math"/>
          </w:rPr>
          <m:t>TEWI</m:t>
        </m:r>
        <m:r>
          <m:rPr>
            <m:sty m:val="p"/>
          </m:rPr>
          <w:rPr>
            <w:rFonts w:ascii="Cambria Math" w:hAnsi="Cambria Math"/>
          </w:rPr>
          <m:t>=</m:t>
        </m:r>
        <m:d>
          <m:dPr>
            <m:ctrlPr>
              <w:rPr>
                <w:rFonts w:ascii="Cambria Math" w:hAnsi="Cambria Math"/>
              </w:rPr>
            </m:ctrlPr>
          </m:dPr>
          <m:e>
            <m:r>
              <w:rPr>
                <w:rFonts w:ascii="Cambria Math" w:hAnsi="Cambria Math"/>
              </w:rPr>
              <m:t>GWP</m:t>
            </m:r>
            <m:r>
              <m:rPr>
                <m:sty m:val="p"/>
              </m:rPr>
              <w:rPr>
                <w:rFonts w:ascii="Cambria Math" w:hAnsi="Cambria Math"/>
              </w:rPr>
              <m:t>×</m:t>
            </m:r>
            <m:r>
              <w:rPr>
                <w:rFonts w:ascii="Cambria Math" w:hAnsi="Cambria Math"/>
              </w:rPr>
              <m:t>m</m:t>
            </m:r>
            <m:r>
              <m:rPr>
                <m:sty m:val="p"/>
              </m:rPr>
              <w:rPr>
                <w:rFonts w:ascii="Cambria Math" w:hAnsi="Cambria Math"/>
              </w:rPr>
              <m:t>×</m:t>
            </m:r>
            <m:r>
              <w:rPr>
                <w:rFonts w:ascii="Cambria Math" w:hAnsi="Cambria Math"/>
              </w:rPr>
              <m:t>L</m:t>
            </m:r>
          </m:e>
        </m:d>
        <m:r>
          <m:rPr>
            <m:sty m:val="p"/>
          </m:rPr>
          <w:rPr>
            <w:rFonts w:ascii="Cambria Math" w:hAnsi="Cambria Math"/>
          </w:rPr>
          <m:t>+(</m:t>
        </m:r>
        <m:r>
          <w:rPr>
            <w:rFonts w:ascii="Cambria Math" w:hAnsi="Cambria Math"/>
          </w:rPr>
          <m:t>E</m:t>
        </m:r>
        <m:r>
          <m:rPr>
            <m:sty m:val="p"/>
          </m:rPr>
          <w:rPr>
            <w:rFonts w:ascii="Cambria Math" w:hAnsi="Cambria Math"/>
          </w:rPr>
          <m:t>×</m:t>
        </m:r>
        <m:r>
          <w:rPr>
            <w:rFonts w:ascii="Cambria Math" w:hAnsi="Cambria Math"/>
          </w:rPr>
          <m:t>β</m:t>
        </m:r>
        <m:r>
          <m:rPr>
            <m:sty m:val="p"/>
          </m:rPr>
          <w:rPr>
            <w:rFonts w:ascii="Cambria Math" w:hAnsi="Cambria Math"/>
          </w:rPr>
          <m:t>)</m:t>
        </m:r>
      </m:oMath>
      <w:r w:rsidRPr="00144352">
        <w:rPr>
          <w:rFonts w:asciiTheme="minorHAnsi" w:hAnsiTheme="minorHAnsi" w:cstheme="minorHAnsi"/>
        </w:rPr>
        <w:tab/>
      </w:r>
      <w:r w:rsidR="00830C7C">
        <w:rPr>
          <w:rFonts w:asciiTheme="minorHAnsi" w:hAnsiTheme="minorHAnsi" w:cstheme="minorHAnsi"/>
        </w:rPr>
        <w:tab/>
      </w:r>
      <w:r w:rsidR="00B96E88" w:rsidRPr="00144352">
        <w:rPr>
          <w:rFonts w:asciiTheme="minorHAnsi" w:hAnsiTheme="minorHAnsi" w:cstheme="minorHAnsi"/>
        </w:rPr>
        <w:tab/>
      </w:r>
      <w:r w:rsidR="00B96E88" w:rsidRPr="00144352">
        <w:rPr>
          <w:rFonts w:asciiTheme="minorHAnsi" w:hAnsiTheme="minorHAnsi" w:cstheme="minorHAnsi"/>
        </w:rPr>
        <w:tab/>
      </w:r>
      <w:r w:rsidRPr="00144352">
        <w:rPr>
          <w:rFonts w:asciiTheme="minorHAnsi" w:hAnsiTheme="minorHAnsi" w:cstheme="minorHAnsi"/>
        </w:rPr>
        <w:t>Eq. (1)</w:t>
      </w:r>
    </w:p>
    <w:p w14:paraId="400F255A" w14:textId="61A18A68" w:rsidR="007B37AF" w:rsidRDefault="00911715" w:rsidP="00D81650">
      <w:pPr>
        <w:pStyle w:val="IIR12MainText"/>
      </w:pPr>
      <w:r w:rsidRPr="004429DC">
        <w:t xml:space="preserve">Where </w:t>
      </w:r>
      <w:r w:rsidRPr="004429DC">
        <w:rPr>
          <w:i/>
        </w:rPr>
        <w:t>TEWI</w:t>
      </w:r>
      <w:r w:rsidRPr="004429DC">
        <w:t xml:space="preserve"> is the </w:t>
      </w:r>
      <w:r w:rsidRPr="004429DC">
        <w:rPr>
          <w:bCs/>
          <w:iCs/>
        </w:rPr>
        <w:t>kg of CO</w:t>
      </w:r>
      <w:r w:rsidRPr="004429DC">
        <w:rPr>
          <w:bCs/>
          <w:iCs/>
          <w:vertAlign w:val="subscript"/>
        </w:rPr>
        <w:t>2</w:t>
      </w:r>
      <w:r w:rsidR="006A620A" w:rsidRPr="004429DC">
        <w:rPr>
          <w:bCs/>
          <w:iCs/>
          <w:vertAlign w:val="subscript"/>
        </w:rPr>
        <w:t>e</w:t>
      </w:r>
      <w:r w:rsidRPr="004429DC">
        <w:rPr>
          <w:bCs/>
          <w:iCs/>
        </w:rPr>
        <w:t xml:space="preserve"> produced during </w:t>
      </w:r>
      <w:r w:rsidR="008E0658" w:rsidRPr="004429DC">
        <w:rPr>
          <w:bCs/>
          <w:iCs/>
        </w:rPr>
        <w:t>a year</w:t>
      </w:r>
      <w:r w:rsidRPr="004429DC">
        <w:rPr>
          <w:bCs/>
          <w:iCs/>
        </w:rPr>
        <w:t>;</w:t>
      </w:r>
      <w:r w:rsidRPr="004429DC">
        <w:t xml:space="preserve"> </w:t>
      </w:r>
      <m:oMath>
        <m:d>
          <m:dPr>
            <m:ctrlPr>
              <w:rPr>
                <w:rFonts w:ascii="Cambria Math" w:hAnsi="Cambria Math"/>
                <w:i/>
              </w:rPr>
            </m:ctrlPr>
          </m:dPr>
          <m:e>
            <m:r>
              <w:rPr>
                <w:rFonts w:ascii="Cambria Math" w:hAnsi="Cambria Math"/>
              </w:rPr>
              <m:t>GWP×m×L</m:t>
            </m:r>
          </m:e>
        </m:d>
      </m:oMath>
      <w:r w:rsidRPr="004429DC">
        <w:t xml:space="preserve"> are direct emissions of CO</w:t>
      </w:r>
      <w:r w:rsidRPr="004429DC">
        <w:rPr>
          <w:vertAlign w:val="subscript"/>
        </w:rPr>
        <w:t>2</w:t>
      </w:r>
      <w:r w:rsidR="0095223C" w:rsidRPr="004429DC">
        <w:rPr>
          <w:vertAlign w:val="subscript"/>
        </w:rPr>
        <w:t>e</w:t>
      </w:r>
      <w:r w:rsidRPr="004429DC">
        <w:t xml:space="preserve"> due to refrigerant leakage; </w:t>
      </w:r>
      <m:oMath>
        <m:r>
          <w:rPr>
            <w:rFonts w:ascii="Cambria Math" w:hAnsi="Cambria Math"/>
          </w:rPr>
          <m:t>(E×β)</m:t>
        </m:r>
      </m:oMath>
      <w:r w:rsidRPr="004429DC">
        <w:t xml:space="preserve"> are indirect emissions</w:t>
      </w:r>
      <w:r w:rsidRPr="004429DC">
        <w:rPr>
          <w:i/>
          <w:iCs/>
        </w:rPr>
        <w:t xml:space="preserve"> </w:t>
      </w:r>
      <w:r w:rsidRPr="004429DC">
        <w:t>of CO</w:t>
      </w:r>
      <w:r w:rsidRPr="004429DC">
        <w:rPr>
          <w:vertAlign w:val="subscript"/>
        </w:rPr>
        <w:t>2</w:t>
      </w:r>
      <w:r w:rsidR="0095223C" w:rsidRPr="004429DC">
        <w:rPr>
          <w:vertAlign w:val="subscript"/>
        </w:rPr>
        <w:t>e</w:t>
      </w:r>
      <w:r w:rsidRPr="004429DC">
        <w:t xml:space="preserve"> associated with electrical energy consumption; </w:t>
      </w:r>
      <w:r w:rsidRPr="004429DC">
        <w:rPr>
          <w:i/>
          <w:iCs/>
        </w:rPr>
        <w:t>GWP</w:t>
      </w:r>
      <w:r w:rsidRPr="004429DC">
        <w:t xml:space="preserve"> is the Global Warming Potential of the refrigerant; </w:t>
      </w:r>
      <w:r w:rsidRPr="004429DC">
        <w:rPr>
          <w:i/>
          <w:iCs/>
        </w:rPr>
        <w:t>m</w:t>
      </w:r>
      <w:r w:rsidRPr="004429DC">
        <w:t xml:space="preserve"> is the refrigerant charge (kg); </w:t>
      </w:r>
      <w:r w:rsidRPr="004429DC">
        <w:rPr>
          <w:i/>
          <w:iCs/>
        </w:rPr>
        <w:t xml:space="preserve">L </w:t>
      </w:r>
      <w:r w:rsidRPr="004429DC">
        <w:t xml:space="preserve">is the leakage rate per year; </w:t>
      </w:r>
      <w:r w:rsidRPr="004429DC">
        <w:rPr>
          <w:i/>
          <w:iCs/>
        </w:rPr>
        <w:t>E</w:t>
      </w:r>
      <w:r w:rsidRPr="004429DC">
        <w:t xml:space="preserve"> is the electrical energy consumption per year (kWh/year); β is the CO</w:t>
      </w:r>
      <w:r w:rsidRPr="004429DC">
        <w:rPr>
          <w:vertAlign w:val="subscript"/>
        </w:rPr>
        <w:t>2e</w:t>
      </w:r>
      <w:r w:rsidRPr="004429DC">
        <w:t xml:space="preserve"> equivalent emissions per </w:t>
      </w:r>
      <w:r w:rsidRPr="004429DC">
        <w:lastRenderedPageBreak/>
        <w:t>kWh of electrical energy produced, indirect emission factor (kg CO</w:t>
      </w:r>
      <w:r w:rsidRPr="004429DC">
        <w:rPr>
          <w:vertAlign w:val="subscript"/>
        </w:rPr>
        <w:t>2e</w:t>
      </w:r>
      <w:r w:rsidRPr="004429DC">
        <w:t>/kWh).</w:t>
      </w:r>
      <w:r w:rsidR="00BD4BC9">
        <w:t xml:space="preserve"> </w:t>
      </w:r>
      <w:r w:rsidR="00830C7C">
        <w:fldChar w:fldCharType="begin"/>
      </w:r>
      <w:r w:rsidR="00830C7C">
        <w:instrText xml:space="preserve"> REF _Ref127205473 \h </w:instrText>
      </w:r>
      <w:r w:rsidR="00425561">
        <w:instrText xml:space="preserve"> \* MERGEFORMAT </w:instrText>
      </w:r>
      <w:r w:rsidR="00830C7C">
        <w:fldChar w:fldCharType="separate"/>
      </w:r>
      <w:r w:rsidR="00EE226B">
        <w:t xml:space="preserve">Table </w:t>
      </w:r>
      <w:r w:rsidR="00EE226B">
        <w:rPr>
          <w:noProof/>
        </w:rPr>
        <w:t>3</w:t>
      </w:r>
      <w:r w:rsidR="00830C7C">
        <w:fldChar w:fldCharType="end"/>
      </w:r>
      <w:r w:rsidR="00830C7C">
        <w:t xml:space="preserve"> s</w:t>
      </w:r>
      <w:r w:rsidR="00B35D9E" w:rsidRPr="00B34193">
        <w:t>ummar</w:t>
      </w:r>
      <w:r w:rsidR="00975822" w:rsidRPr="00B34193">
        <w:t>ise</w:t>
      </w:r>
      <w:r w:rsidR="00B35D9E" w:rsidRPr="00B34193">
        <w:t>s the parameters used i</w:t>
      </w:r>
      <w:r w:rsidR="009371C0" w:rsidRPr="00B34193">
        <w:t>n</w:t>
      </w:r>
      <w:r w:rsidR="00D84255" w:rsidRPr="00B34193">
        <w:t xml:space="preserve"> </w:t>
      </w:r>
      <w:r w:rsidR="066B3758">
        <w:t xml:space="preserve">the </w:t>
      </w:r>
      <w:r w:rsidR="00B35D9E" w:rsidRPr="00B34193">
        <w:t>TEWI’s calculations</w:t>
      </w:r>
      <w:r w:rsidR="00D84255" w:rsidRPr="00B34193">
        <w:t>.</w:t>
      </w:r>
      <w:r w:rsidR="00701E82" w:rsidRPr="00B34193">
        <w:t xml:space="preserve"> </w:t>
      </w:r>
      <w:r w:rsidR="006E0868">
        <w:t xml:space="preserve">A </w:t>
      </w:r>
      <w:r w:rsidR="00484FAD">
        <w:t xml:space="preserve">UK Government figure </w:t>
      </w:r>
      <w:r w:rsidR="006E0868">
        <w:t xml:space="preserve">of </w:t>
      </w:r>
      <w:r w:rsidR="006E0868" w:rsidRPr="00B34193">
        <w:t xml:space="preserve">0.184 </w:t>
      </w:r>
      <w:r w:rsidR="006E0868">
        <w:t>k</w:t>
      </w:r>
      <w:r w:rsidR="006E0868" w:rsidRPr="00B34193">
        <w:t>g of CO</w:t>
      </w:r>
      <w:r w:rsidR="006E0868" w:rsidRPr="00B34193">
        <w:rPr>
          <w:vertAlign w:val="subscript"/>
        </w:rPr>
        <w:t>2</w:t>
      </w:r>
      <w:r w:rsidR="006E0868">
        <w:rPr>
          <w:vertAlign w:val="subscript"/>
        </w:rPr>
        <w:t>e</w:t>
      </w:r>
      <w:r w:rsidR="006E0868" w:rsidRPr="00B34193">
        <w:t xml:space="preserve"> per kWh </w:t>
      </w:r>
      <w:r w:rsidR="006E0868">
        <w:t>was</w:t>
      </w:r>
      <w:r w:rsidR="00484FAD">
        <w:t xml:space="preserve"> used f</w:t>
      </w:r>
      <w:r w:rsidR="006E0868">
        <w:t xml:space="preserve">or the </w:t>
      </w:r>
      <w:r w:rsidR="00701E82" w:rsidRPr="00B34193">
        <w:t>combustion of NG</w:t>
      </w:r>
      <w:r w:rsidR="006E0868">
        <w:t xml:space="preserve"> (</w:t>
      </w:r>
      <w:r w:rsidR="002F5BE0">
        <w:t>UK Government, 2016</w:t>
      </w:r>
      <w:r w:rsidR="006E0868">
        <w:t>)</w:t>
      </w:r>
      <w:r w:rsidR="00A319AE">
        <w:t>.</w:t>
      </w:r>
      <w:r w:rsidR="00E926F4">
        <w:t xml:space="preserve"> </w:t>
      </w:r>
      <w:r w:rsidR="003625B6">
        <w:t>GWP</w:t>
      </w:r>
      <w:r w:rsidR="009F1816">
        <w:t xml:space="preserve">s </w:t>
      </w:r>
      <w:r w:rsidR="00CD1EC2">
        <w:t>(</w:t>
      </w:r>
      <w:r w:rsidR="006E0868" w:rsidRPr="00CD1EC2">
        <w:t>100-year</w:t>
      </w:r>
      <w:r w:rsidR="00CD1EC2" w:rsidRPr="00CD1EC2">
        <w:t xml:space="preserve"> horizon</w:t>
      </w:r>
      <w:r w:rsidR="00CD1EC2">
        <w:t xml:space="preserve">) </w:t>
      </w:r>
      <w:r w:rsidR="009F1816">
        <w:t xml:space="preserve">for </w:t>
      </w:r>
      <w:r w:rsidR="00F3136F" w:rsidRPr="00F3136F">
        <w:t xml:space="preserve">HFC/HFO blend </w:t>
      </w:r>
      <w:r w:rsidR="009F1816">
        <w:t>were taken from</w:t>
      </w:r>
      <w:r w:rsidR="00AC2B85">
        <w:t xml:space="preserve"> </w:t>
      </w:r>
      <w:r w:rsidR="009F1816">
        <w:t xml:space="preserve">the IPCC </w:t>
      </w:r>
      <w:r w:rsidR="00A319AE">
        <w:t xml:space="preserve">AR4 </w:t>
      </w:r>
      <w:r w:rsidR="009F1816">
        <w:t>report</w:t>
      </w:r>
      <w:r w:rsidR="00CC2ED5">
        <w:t xml:space="preserve"> (2007)</w:t>
      </w:r>
      <w:r w:rsidR="00A319AE">
        <w:t xml:space="preserve">. </w:t>
      </w:r>
      <w:r w:rsidR="12B75563">
        <w:t>The s</w:t>
      </w:r>
      <w:r w:rsidR="0826C4C6">
        <w:t>ame</w:t>
      </w:r>
      <w:r w:rsidR="00D43753">
        <w:t xml:space="preserve"> refrigerant charge </w:t>
      </w:r>
      <w:r w:rsidR="00FB1E45">
        <w:t xml:space="preserve">was considered for </w:t>
      </w:r>
      <w:r w:rsidR="0065155D">
        <w:t>all</w:t>
      </w:r>
      <w:r w:rsidR="00FB1E45">
        <w:t xml:space="preserve"> refrigerants. </w:t>
      </w:r>
      <w:r w:rsidR="00EF1ABC" w:rsidRPr="00B34193">
        <w:t>The leakage rate in European countries was assumed to be 0.1.</w:t>
      </w:r>
      <w:r w:rsidR="00FB22FF" w:rsidRPr="00B34193">
        <w:t xml:space="preserve"> </w:t>
      </w:r>
      <w:r w:rsidR="00C6753C" w:rsidRPr="00B34193">
        <w:t>According to Aurora (2021)</w:t>
      </w:r>
      <w:r w:rsidR="00CC2C19" w:rsidRPr="00B34193">
        <w:t xml:space="preserve">, the electrical carbon emission factor </w:t>
      </w:r>
      <w:r w:rsidR="005A4B3B">
        <w:t>wa</w:t>
      </w:r>
      <w:r w:rsidR="00C45E59" w:rsidRPr="00B34193">
        <w:t>s</w:t>
      </w:r>
      <w:r w:rsidR="00CC2C19" w:rsidRPr="00B34193">
        <w:t xml:space="preserve"> 0.057 kg CO</w:t>
      </w:r>
      <w:r w:rsidR="00CC2C19" w:rsidRPr="00B34193">
        <w:rPr>
          <w:vertAlign w:val="subscript"/>
        </w:rPr>
        <w:t>2</w:t>
      </w:r>
      <w:r w:rsidR="00F4310A">
        <w:rPr>
          <w:vertAlign w:val="subscript"/>
        </w:rPr>
        <w:t>e</w:t>
      </w:r>
      <w:r w:rsidR="00CC2C19" w:rsidRPr="00B34193">
        <w:t xml:space="preserve">/kWh for </w:t>
      </w:r>
      <w:r w:rsidR="005A4B3B">
        <w:t>France in</w:t>
      </w:r>
      <w:r w:rsidR="003026A3">
        <w:t xml:space="preserve"> </w:t>
      </w:r>
      <w:r w:rsidR="00CC2C19" w:rsidRPr="00B34193">
        <w:t>2020.</w:t>
      </w:r>
    </w:p>
    <w:p w14:paraId="5BFC8DBF" w14:textId="11CE7870" w:rsidR="00B546D3" w:rsidRDefault="00830C7C" w:rsidP="00830C7C">
      <w:pPr>
        <w:pStyle w:val="IIR13TableCaption"/>
      </w:pPr>
      <w:bookmarkStart w:id="4" w:name="_Ref127205473"/>
      <w:bookmarkStart w:id="5" w:name="_Toc112096369"/>
      <w:r>
        <w:t xml:space="preserve">Table </w:t>
      </w:r>
      <w:r>
        <w:fldChar w:fldCharType="begin"/>
      </w:r>
      <w:r>
        <w:instrText xml:space="preserve"> SEQ Table \* ARABIC </w:instrText>
      </w:r>
      <w:r>
        <w:fldChar w:fldCharType="separate"/>
      </w:r>
      <w:r w:rsidR="00EE226B">
        <w:rPr>
          <w:noProof/>
        </w:rPr>
        <w:t>3</w:t>
      </w:r>
      <w:r>
        <w:fldChar w:fldCharType="end"/>
      </w:r>
      <w:bookmarkEnd w:id="4"/>
      <w:r>
        <w:t xml:space="preserve">. </w:t>
      </w:r>
      <w:r w:rsidR="00DD1376" w:rsidRPr="00B34193">
        <w:t xml:space="preserve">Table showing the values used </w:t>
      </w:r>
      <w:r w:rsidR="003D12E7" w:rsidRPr="00B34193">
        <w:t xml:space="preserve">in </w:t>
      </w:r>
      <w:r w:rsidR="00B34193">
        <w:t xml:space="preserve">the </w:t>
      </w:r>
      <w:r w:rsidR="009371C0" w:rsidRPr="00B34193">
        <w:t>TEWI calculations</w:t>
      </w:r>
    </w:p>
    <w:tbl>
      <w:tblPr>
        <w:tblStyle w:val="TableGrid"/>
        <w:tblW w:w="0" w:type="auto"/>
        <w:jc w:val="center"/>
        <w:tblLook w:val="04A0" w:firstRow="1" w:lastRow="0" w:firstColumn="1" w:lastColumn="0" w:noHBand="0" w:noVBand="1"/>
      </w:tblPr>
      <w:tblGrid>
        <w:gridCol w:w="4390"/>
        <w:gridCol w:w="4677"/>
      </w:tblGrid>
      <w:tr w:rsidR="005A4100" w:rsidRPr="007D19D8" w14:paraId="111EE477" w14:textId="77777777" w:rsidTr="007D19D8">
        <w:trPr>
          <w:trHeight w:val="249"/>
          <w:jc w:val="center"/>
        </w:trPr>
        <w:tc>
          <w:tcPr>
            <w:tcW w:w="4390" w:type="dxa"/>
            <w:vAlign w:val="center"/>
          </w:tcPr>
          <w:p w14:paraId="59F20178" w14:textId="774707F0" w:rsidR="005A4100" w:rsidRPr="007D19D8" w:rsidRDefault="005A4100" w:rsidP="007D19D8">
            <w:pPr>
              <w:pStyle w:val="IIR13TableCaption"/>
              <w:rPr>
                <w:sz w:val="22"/>
              </w:rPr>
            </w:pPr>
            <w:r w:rsidRPr="007D19D8">
              <w:rPr>
                <w:sz w:val="22"/>
              </w:rPr>
              <w:t>Parameter</w:t>
            </w:r>
          </w:p>
        </w:tc>
        <w:tc>
          <w:tcPr>
            <w:tcW w:w="4677" w:type="dxa"/>
            <w:vAlign w:val="center"/>
          </w:tcPr>
          <w:p w14:paraId="342F2EB0" w14:textId="7B0866E4" w:rsidR="005A4100" w:rsidRPr="007D19D8" w:rsidRDefault="005A4100" w:rsidP="007D19D8">
            <w:pPr>
              <w:pStyle w:val="IIR13TableCaption"/>
              <w:rPr>
                <w:sz w:val="22"/>
              </w:rPr>
            </w:pPr>
            <w:r w:rsidRPr="007D19D8">
              <w:rPr>
                <w:sz w:val="22"/>
              </w:rPr>
              <w:t>Value</w:t>
            </w:r>
          </w:p>
        </w:tc>
      </w:tr>
      <w:tr w:rsidR="005A4100" w14:paraId="5A1D13DE" w14:textId="77777777" w:rsidTr="007D19D8">
        <w:trPr>
          <w:jc w:val="center"/>
        </w:trPr>
        <w:tc>
          <w:tcPr>
            <w:tcW w:w="4390" w:type="dxa"/>
            <w:vAlign w:val="center"/>
          </w:tcPr>
          <w:p w14:paraId="692F6A7E" w14:textId="3F797E76" w:rsidR="005A4100" w:rsidRPr="00C5198A" w:rsidRDefault="005A4100" w:rsidP="00D81650">
            <w:pPr>
              <w:pStyle w:val="None"/>
              <w:rPr>
                <w:sz w:val="22"/>
                <w:szCs w:val="22"/>
              </w:rPr>
            </w:pPr>
            <w:r w:rsidRPr="00C5198A">
              <w:rPr>
                <w:sz w:val="22"/>
                <w:szCs w:val="22"/>
              </w:rPr>
              <w:t>GWP</w:t>
            </w:r>
            <w:r w:rsidR="00013721" w:rsidRPr="00C5198A">
              <w:rPr>
                <w:sz w:val="22"/>
                <w:szCs w:val="22"/>
              </w:rPr>
              <w:t>:</w:t>
            </w:r>
            <w:r w:rsidRPr="00C5198A">
              <w:rPr>
                <w:sz w:val="22"/>
                <w:szCs w:val="22"/>
              </w:rPr>
              <w:t xml:space="preserve"> R744</w:t>
            </w:r>
            <w:r w:rsidR="000E427C" w:rsidRPr="00C5198A">
              <w:rPr>
                <w:sz w:val="22"/>
                <w:szCs w:val="22"/>
              </w:rPr>
              <w:t xml:space="preserve"> / </w:t>
            </w:r>
            <w:r w:rsidRPr="00C5198A">
              <w:rPr>
                <w:sz w:val="22"/>
                <w:szCs w:val="22"/>
              </w:rPr>
              <w:t>R448A</w:t>
            </w:r>
            <w:r w:rsidR="00013721" w:rsidRPr="00C5198A">
              <w:rPr>
                <w:sz w:val="22"/>
                <w:szCs w:val="22"/>
              </w:rPr>
              <w:t xml:space="preserve"> / R404A</w:t>
            </w:r>
          </w:p>
        </w:tc>
        <w:tc>
          <w:tcPr>
            <w:tcW w:w="4677" w:type="dxa"/>
            <w:vAlign w:val="center"/>
          </w:tcPr>
          <w:p w14:paraId="5B1545A1" w14:textId="0CADE458" w:rsidR="005A4100" w:rsidRPr="00C5198A" w:rsidRDefault="005A4100" w:rsidP="00D81650">
            <w:pPr>
              <w:pStyle w:val="None"/>
              <w:rPr>
                <w:sz w:val="22"/>
                <w:szCs w:val="22"/>
              </w:rPr>
            </w:pPr>
            <w:r w:rsidRPr="00C5198A">
              <w:rPr>
                <w:sz w:val="22"/>
                <w:szCs w:val="22"/>
              </w:rPr>
              <w:t>1</w:t>
            </w:r>
            <w:r w:rsidR="000E427C" w:rsidRPr="00C5198A">
              <w:rPr>
                <w:sz w:val="22"/>
                <w:szCs w:val="22"/>
              </w:rPr>
              <w:t xml:space="preserve"> / </w:t>
            </w:r>
            <w:r w:rsidRPr="00C5198A">
              <w:rPr>
                <w:sz w:val="22"/>
                <w:szCs w:val="22"/>
              </w:rPr>
              <w:t>1387</w:t>
            </w:r>
            <w:r w:rsidR="00013721" w:rsidRPr="00C5198A">
              <w:rPr>
                <w:sz w:val="22"/>
                <w:szCs w:val="22"/>
              </w:rPr>
              <w:t xml:space="preserve"> / 3922</w:t>
            </w:r>
          </w:p>
        </w:tc>
      </w:tr>
      <w:tr w:rsidR="005A4100" w14:paraId="07CFCB5C" w14:textId="77777777" w:rsidTr="007D19D8">
        <w:trPr>
          <w:jc w:val="center"/>
        </w:trPr>
        <w:tc>
          <w:tcPr>
            <w:tcW w:w="4390" w:type="dxa"/>
            <w:vAlign w:val="center"/>
          </w:tcPr>
          <w:p w14:paraId="28901872" w14:textId="6BB73427" w:rsidR="005A4100" w:rsidRPr="008F7416" w:rsidRDefault="005A4100" w:rsidP="007D19D8">
            <w:pPr>
              <w:pStyle w:val="IIR13TableCaption"/>
              <w:jc w:val="left"/>
              <w:rPr>
                <w:b w:val="0"/>
                <w:bCs/>
                <w:sz w:val="22"/>
              </w:rPr>
            </w:pPr>
            <w:r w:rsidRPr="008F7416">
              <w:rPr>
                <w:b w:val="0"/>
                <w:bCs/>
                <w:sz w:val="22"/>
              </w:rPr>
              <w:t>m (kg)</w:t>
            </w:r>
          </w:p>
        </w:tc>
        <w:tc>
          <w:tcPr>
            <w:tcW w:w="4677" w:type="dxa"/>
            <w:vAlign w:val="center"/>
          </w:tcPr>
          <w:p w14:paraId="3B069D5D" w14:textId="6E58BF84" w:rsidR="005A4100" w:rsidRPr="008F7416" w:rsidRDefault="005A4100" w:rsidP="007D19D8">
            <w:pPr>
              <w:pStyle w:val="IIR13TableCaption"/>
              <w:jc w:val="left"/>
              <w:rPr>
                <w:b w:val="0"/>
                <w:bCs/>
                <w:sz w:val="22"/>
              </w:rPr>
            </w:pPr>
            <w:r w:rsidRPr="008F7416">
              <w:rPr>
                <w:b w:val="0"/>
                <w:bCs/>
                <w:sz w:val="22"/>
              </w:rPr>
              <w:t>180</w:t>
            </w:r>
          </w:p>
        </w:tc>
      </w:tr>
      <w:tr w:rsidR="005A4100" w14:paraId="0FE228AA" w14:textId="77777777" w:rsidTr="007D19D8">
        <w:trPr>
          <w:jc w:val="center"/>
        </w:trPr>
        <w:tc>
          <w:tcPr>
            <w:tcW w:w="4390" w:type="dxa"/>
            <w:vAlign w:val="center"/>
          </w:tcPr>
          <w:p w14:paraId="1483CAE4" w14:textId="7A03D5D0" w:rsidR="005A4100" w:rsidRPr="008F7416" w:rsidRDefault="005A4100" w:rsidP="007D19D8">
            <w:pPr>
              <w:pStyle w:val="IIR13TableCaption"/>
              <w:jc w:val="left"/>
              <w:rPr>
                <w:b w:val="0"/>
                <w:bCs/>
                <w:sz w:val="22"/>
              </w:rPr>
            </w:pPr>
            <w:r w:rsidRPr="008F7416">
              <w:rPr>
                <w:b w:val="0"/>
                <w:bCs/>
                <w:sz w:val="22"/>
              </w:rPr>
              <w:t>L (In European countries)</w:t>
            </w:r>
          </w:p>
        </w:tc>
        <w:tc>
          <w:tcPr>
            <w:tcW w:w="4677" w:type="dxa"/>
            <w:vAlign w:val="center"/>
          </w:tcPr>
          <w:p w14:paraId="1F0B4EFE" w14:textId="002E93BD" w:rsidR="005A4100" w:rsidRPr="008F7416" w:rsidRDefault="005A4100" w:rsidP="007D19D8">
            <w:pPr>
              <w:pStyle w:val="IIR13TableCaption"/>
              <w:jc w:val="left"/>
              <w:rPr>
                <w:b w:val="0"/>
                <w:bCs/>
                <w:sz w:val="22"/>
              </w:rPr>
            </w:pPr>
            <w:r w:rsidRPr="008F7416">
              <w:rPr>
                <w:b w:val="0"/>
                <w:bCs/>
                <w:sz w:val="22"/>
              </w:rPr>
              <w:t>0.1</w:t>
            </w:r>
          </w:p>
        </w:tc>
      </w:tr>
      <w:tr w:rsidR="005A4100" w14:paraId="6060C060" w14:textId="77777777" w:rsidTr="007D19D8">
        <w:trPr>
          <w:jc w:val="center"/>
        </w:trPr>
        <w:tc>
          <w:tcPr>
            <w:tcW w:w="4390" w:type="dxa"/>
            <w:vAlign w:val="center"/>
          </w:tcPr>
          <w:p w14:paraId="2B04231B" w14:textId="0F710D43" w:rsidR="005A4100" w:rsidRPr="008F7416" w:rsidRDefault="005A4100" w:rsidP="007D19D8">
            <w:pPr>
              <w:pStyle w:val="IIR13TableCaption"/>
              <w:jc w:val="left"/>
              <w:rPr>
                <w:b w:val="0"/>
                <w:bCs/>
                <w:sz w:val="22"/>
              </w:rPr>
            </w:pPr>
            <w:r w:rsidRPr="008F7416">
              <w:rPr>
                <w:b w:val="0"/>
                <w:bCs/>
                <w:sz w:val="22"/>
              </w:rPr>
              <w:t>E (kWh/year)</w:t>
            </w:r>
          </w:p>
        </w:tc>
        <w:tc>
          <w:tcPr>
            <w:tcW w:w="4677" w:type="dxa"/>
            <w:vAlign w:val="center"/>
          </w:tcPr>
          <w:p w14:paraId="58C388B7" w14:textId="39A98AFA" w:rsidR="005A4100" w:rsidRPr="008F7416" w:rsidRDefault="002D04A6" w:rsidP="007D19D8">
            <w:pPr>
              <w:pStyle w:val="IIR13TableCaption"/>
              <w:jc w:val="left"/>
              <w:rPr>
                <w:b w:val="0"/>
                <w:bCs/>
                <w:sz w:val="22"/>
              </w:rPr>
            </w:pPr>
            <w:r w:rsidRPr="008F7416">
              <w:rPr>
                <w:b w:val="0"/>
                <w:bCs/>
                <w:sz w:val="22"/>
              </w:rPr>
              <w:t>T</w:t>
            </w:r>
            <w:r w:rsidR="00055D50" w:rsidRPr="008F7416">
              <w:rPr>
                <w:b w:val="0"/>
                <w:bCs/>
                <w:sz w:val="22"/>
              </w:rPr>
              <w:t>otal electrical energy of each simulation</w:t>
            </w:r>
            <w:r w:rsidR="00AA5CD9" w:rsidRPr="008F7416">
              <w:rPr>
                <w:b w:val="0"/>
                <w:bCs/>
                <w:sz w:val="22"/>
              </w:rPr>
              <w:t xml:space="preserve"> output</w:t>
            </w:r>
          </w:p>
        </w:tc>
      </w:tr>
      <w:tr w:rsidR="005A4100" w14:paraId="003D9C70" w14:textId="77777777" w:rsidTr="007D19D8">
        <w:trPr>
          <w:jc w:val="center"/>
        </w:trPr>
        <w:tc>
          <w:tcPr>
            <w:tcW w:w="4390" w:type="dxa"/>
            <w:vAlign w:val="center"/>
          </w:tcPr>
          <w:p w14:paraId="5CDA96B0" w14:textId="08D8714E" w:rsidR="005A4100" w:rsidRPr="008F7416" w:rsidRDefault="005A4100" w:rsidP="007D19D8">
            <w:pPr>
              <w:pStyle w:val="IIR13TableCaption"/>
              <w:jc w:val="left"/>
              <w:rPr>
                <w:b w:val="0"/>
                <w:bCs/>
                <w:sz w:val="22"/>
              </w:rPr>
            </w:pPr>
            <w:r w:rsidRPr="008F7416">
              <w:rPr>
                <w:b w:val="0"/>
                <w:bCs/>
                <w:sz w:val="22"/>
              </w:rPr>
              <w:t>Natural gas combustion factor (kg CO</w:t>
            </w:r>
            <w:r w:rsidRPr="008F7416">
              <w:rPr>
                <w:b w:val="0"/>
                <w:bCs/>
                <w:sz w:val="22"/>
                <w:vertAlign w:val="subscript"/>
              </w:rPr>
              <w:t>2e</w:t>
            </w:r>
            <w:r w:rsidRPr="008F7416">
              <w:rPr>
                <w:b w:val="0"/>
                <w:bCs/>
                <w:sz w:val="22"/>
              </w:rPr>
              <w:t>/kWh)</w:t>
            </w:r>
          </w:p>
        </w:tc>
        <w:tc>
          <w:tcPr>
            <w:tcW w:w="4677" w:type="dxa"/>
            <w:vAlign w:val="center"/>
          </w:tcPr>
          <w:p w14:paraId="48D3CBC8" w14:textId="727F749F" w:rsidR="005A4100" w:rsidRPr="008F7416" w:rsidRDefault="005A4100" w:rsidP="007D19D8">
            <w:pPr>
              <w:pStyle w:val="IIR13TableCaption"/>
              <w:jc w:val="left"/>
              <w:rPr>
                <w:b w:val="0"/>
                <w:bCs/>
                <w:sz w:val="22"/>
              </w:rPr>
            </w:pPr>
            <w:r w:rsidRPr="008F7416">
              <w:rPr>
                <w:b w:val="0"/>
                <w:bCs/>
                <w:sz w:val="22"/>
              </w:rPr>
              <w:t>0.184</w:t>
            </w:r>
          </w:p>
        </w:tc>
      </w:tr>
      <w:tr w:rsidR="005A4100" w14:paraId="323F1712" w14:textId="77777777" w:rsidTr="007D19D8">
        <w:trPr>
          <w:jc w:val="center"/>
        </w:trPr>
        <w:tc>
          <w:tcPr>
            <w:tcW w:w="4390" w:type="dxa"/>
            <w:vAlign w:val="center"/>
          </w:tcPr>
          <w:p w14:paraId="56A733ED" w14:textId="6934C0C4" w:rsidR="005A4100" w:rsidRPr="008F7416" w:rsidRDefault="005A4100" w:rsidP="007D19D8">
            <w:pPr>
              <w:pStyle w:val="IIR13TableCaption"/>
              <w:jc w:val="left"/>
              <w:rPr>
                <w:b w:val="0"/>
                <w:bCs/>
                <w:sz w:val="22"/>
              </w:rPr>
            </w:pPr>
            <w:r w:rsidRPr="008F7416">
              <w:rPr>
                <w:b w:val="0"/>
                <w:bCs/>
                <w:sz w:val="22"/>
              </w:rPr>
              <w:t>β (kg CO</w:t>
            </w:r>
            <w:r w:rsidRPr="008F7416">
              <w:rPr>
                <w:b w:val="0"/>
                <w:bCs/>
                <w:sz w:val="22"/>
                <w:vertAlign w:val="subscript"/>
              </w:rPr>
              <w:t>2e</w:t>
            </w:r>
            <w:r w:rsidRPr="008F7416">
              <w:rPr>
                <w:b w:val="0"/>
                <w:bCs/>
                <w:sz w:val="22"/>
              </w:rPr>
              <w:t>/kWh) – France 2020</w:t>
            </w:r>
          </w:p>
        </w:tc>
        <w:tc>
          <w:tcPr>
            <w:tcW w:w="4677" w:type="dxa"/>
            <w:vAlign w:val="center"/>
          </w:tcPr>
          <w:p w14:paraId="677FF0A0" w14:textId="3607BBF7" w:rsidR="005A4100" w:rsidRPr="008F7416" w:rsidRDefault="005A4100" w:rsidP="007D19D8">
            <w:pPr>
              <w:pStyle w:val="IIR13TableCaption"/>
              <w:jc w:val="left"/>
              <w:rPr>
                <w:b w:val="0"/>
                <w:bCs/>
                <w:sz w:val="22"/>
              </w:rPr>
            </w:pPr>
            <w:r w:rsidRPr="008F7416">
              <w:rPr>
                <w:b w:val="0"/>
                <w:bCs/>
                <w:sz w:val="22"/>
              </w:rPr>
              <w:t>0.057</w:t>
            </w:r>
          </w:p>
        </w:tc>
      </w:tr>
    </w:tbl>
    <w:bookmarkEnd w:id="5"/>
    <w:p w14:paraId="0BD8E49F" w14:textId="15E36A7C" w:rsidR="00FA0902" w:rsidRDefault="00FA0902" w:rsidP="00713B70">
      <w:pPr>
        <w:pStyle w:val="IIR10Level2Headingforsub-sections"/>
      </w:pPr>
      <w:r>
        <w:t>Model calibration and validation</w:t>
      </w:r>
    </w:p>
    <w:p w14:paraId="4953D66E" w14:textId="432F7193" w:rsidR="00FA0902" w:rsidRDefault="00E101D3" w:rsidP="00D81650">
      <w:pPr>
        <w:pStyle w:val="IIR12MainText"/>
      </w:pPr>
      <w:r w:rsidRPr="00E101D3">
        <w:t>The model was calibrated against data from Foster et al. (2018</w:t>
      </w:r>
      <w:r w:rsidR="00C11F87">
        <w:t>a</w:t>
      </w:r>
      <w:r w:rsidRPr="00E101D3">
        <w:t xml:space="preserve">) for </w:t>
      </w:r>
      <w:r w:rsidR="00797912">
        <w:t>energy use in an</w:t>
      </w:r>
      <w:r w:rsidRPr="00E101D3">
        <w:t xml:space="preserve"> average UK supermarket</w:t>
      </w:r>
      <w:r w:rsidR="0055185C">
        <w:t xml:space="preserve"> </w:t>
      </w:r>
      <w:r w:rsidR="0051408A">
        <w:t>(</w:t>
      </w:r>
      <w:r w:rsidR="0055185C">
        <w:t>based on data from one ret</w:t>
      </w:r>
      <w:r w:rsidR="0051408A">
        <w:t>ailer),</w:t>
      </w:r>
      <w:r w:rsidRPr="00E101D3">
        <w:t xml:space="preserve"> </w:t>
      </w:r>
      <w:r w:rsidR="0019213B">
        <w:t xml:space="preserve">because data concerning the breakdown of energy </w:t>
      </w:r>
      <w:r w:rsidR="007C497B">
        <w:t xml:space="preserve">and many other parameters </w:t>
      </w:r>
      <w:r w:rsidR="0019213B">
        <w:t xml:space="preserve">in the French store </w:t>
      </w:r>
      <w:r w:rsidR="007C497B">
        <w:t>were</w:t>
      </w:r>
      <w:r w:rsidR="0019213B">
        <w:t xml:space="preserve"> missing.</w:t>
      </w:r>
      <w:r w:rsidR="0019213B" w:rsidRPr="00E101D3">
        <w:t xml:space="preserve"> </w:t>
      </w:r>
      <w:r w:rsidR="00AC7A1E">
        <w:t xml:space="preserve">Data used in the </w:t>
      </w:r>
      <w:r w:rsidR="001B5EED">
        <w:t xml:space="preserve">Foster et al. (2018a) </w:t>
      </w:r>
      <w:r w:rsidR="00AC7A1E">
        <w:t xml:space="preserve">study contained </w:t>
      </w:r>
      <w:r w:rsidRPr="00E101D3">
        <w:t xml:space="preserve">information on the division </w:t>
      </w:r>
      <w:r w:rsidR="003956E0">
        <w:t>of</w:t>
      </w:r>
      <w:r w:rsidRPr="00E101D3">
        <w:t xml:space="preserve"> energy used within </w:t>
      </w:r>
      <w:r w:rsidR="0019213B">
        <w:t xml:space="preserve">UK </w:t>
      </w:r>
      <w:r w:rsidRPr="00E101D3">
        <w:t>store</w:t>
      </w:r>
      <w:r w:rsidR="00B4148E">
        <w:t>s</w:t>
      </w:r>
      <w:r w:rsidR="003956E0">
        <w:t xml:space="preserve"> from store sub-metering</w:t>
      </w:r>
      <w:r w:rsidRPr="00E101D3">
        <w:t>.</w:t>
      </w:r>
      <w:r w:rsidR="00417210">
        <w:t xml:space="preserve"> </w:t>
      </w:r>
      <w:r w:rsidR="00103ADF">
        <w:t xml:space="preserve">A mean value was </w:t>
      </w:r>
      <w:r w:rsidR="001B5EED">
        <w:t>used</w:t>
      </w:r>
      <w:r w:rsidRPr="00E101D3">
        <w:t xml:space="preserve"> </w:t>
      </w:r>
      <w:r w:rsidR="007F79C1">
        <w:t xml:space="preserve">to represent an average store.  </w:t>
      </w:r>
      <w:r w:rsidRPr="00E101D3">
        <w:t xml:space="preserve">This </w:t>
      </w:r>
      <w:r w:rsidR="00921D56">
        <w:t>mean</w:t>
      </w:r>
      <w:r w:rsidRPr="00E101D3">
        <w:t xml:space="preserve"> store </w:t>
      </w:r>
      <w:r w:rsidR="00921D56">
        <w:t>size of</w:t>
      </w:r>
      <w:r w:rsidR="0010302C">
        <w:t xml:space="preserve"> </w:t>
      </w:r>
      <w:r w:rsidRPr="00E101D3">
        <w:t>5,845 m</w:t>
      </w:r>
      <w:r w:rsidRPr="00745526">
        <w:rPr>
          <w:vertAlign w:val="superscript"/>
        </w:rPr>
        <w:t>2</w:t>
      </w:r>
      <w:r w:rsidRPr="00E101D3">
        <w:t xml:space="preserve"> store was larger than the store modelled in Paris of 2,100 m</w:t>
      </w:r>
      <w:r w:rsidRPr="00745526">
        <w:rPr>
          <w:vertAlign w:val="superscript"/>
        </w:rPr>
        <w:t>2</w:t>
      </w:r>
      <w:r w:rsidRPr="00E101D3">
        <w:t xml:space="preserve">. It has been reported by </w:t>
      </w:r>
      <w:r w:rsidR="00566696" w:rsidRPr="00E101D3">
        <w:t>Foster et al. (2018</w:t>
      </w:r>
      <w:r w:rsidR="00566696">
        <w:t>a</w:t>
      </w:r>
      <w:r w:rsidR="00566696" w:rsidRPr="00E101D3">
        <w:t xml:space="preserve">) </w:t>
      </w:r>
      <w:r w:rsidRPr="00E101D3">
        <w:t xml:space="preserve">that the total energy consumption of supermarkets </w:t>
      </w:r>
      <w:r w:rsidR="0007411A">
        <w:t>above ~2,</w:t>
      </w:r>
      <w:r w:rsidRPr="00E101D3">
        <w:t>000 m</w:t>
      </w:r>
      <w:r w:rsidRPr="008806AC">
        <w:rPr>
          <w:vertAlign w:val="superscript"/>
        </w:rPr>
        <w:t>2</w:t>
      </w:r>
      <w:r w:rsidRPr="00E101D3">
        <w:t xml:space="preserve"> is relatively linear with the size of the store. It was therefore assumed that the energy consumed by the larger UK store could be linearly adjusted to the size of the French store.</w:t>
      </w:r>
    </w:p>
    <w:p w14:paraId="0C4B6210" w14:textId="521BC905" w:rsidR="005B1304" w:rsidRDefault="000D5A27" w:rsidP="00D81650">
      <w:pPr>
        <w:pStyle w:val="IIR12MainText"/>
      </w:pPr>
      <w:r>
        <w:rPr>
          <w:lang w:eastAsia="fr-FR"/>
        </w:rPr>
        <w:t xml:space="preserve">The calibration store </w:t>
      </w:r>
      <w:r w:rsidR="00545935">
        <w:rPr>
          <w:lang w:eastAsia="fr-FR"/>
        </w:rPr>
        <w:t>operated on R404A</w:t>
      </w:r>
      <w:r w:rsidR="00D46BC6">
        <w:rPr>
          <w:lang w:eastAsia="fr-FR"/>
        </w:rPr>
        <w:t>. However, as R404A</w:t>
      </w:r>
      <w:r w:rsidR="00193A76">
        <w:rPr>
          <w:lang w:eastAsia="fr-FR"/>
        </w:rPr>
        <w:t xml:space="preserve"> is rarely used today i</w:t>
      </w:r>
      <w:r w:rsidR="005B1304">
        <w:rPr>
          <w:lang w:eastAsia="fr-FR"/>
        </w:rPr>
        <w:t>t was assumed that the calibration store operated on R448A. An assumption was made that as R448A is a drop in for R404A, the energy consumption would remain the same with R448A and R404A.</w:t>
      </w:r>
      <w:r w:rsidR="00BB070C">
        <w:rPr>
          <w:lang w:eastAsia="fr-FR"/>
        </w:rPr>
        <w:t xml:space="preserve"> </w:t>
      </w:r>
      <w:r w:rsidR="00C7021E">
        <w:rPr>
          <w:lang w:eastAsia="fr-FR"/>
        </w:rPr>
        <w:t>As s</w:t>
      </w:r>
      <w:r w:rsidR="00BB070C">
        <w:rPr>
          <w:lang w:eastAsia="fr-FR"/>
        </w:rPr>
        <w:t xml:space="preserve">tandard EnergyPlus compressor curves </w:t>
      </w:r>
      <w:r w:rsidR="009651E2">
        <w:rPr>
          <w:lang w:eastAsia="fr-FR"/>
        </w:rPr>
        <w:t>were</w:t>
      </w:r>
      <w:r w:rsidR="00C7021E">
        <w:rPr>
          <w:lang w:eastAsia="fr-FR"/>
        </w:rPr>
        <w:t xml:space="preserve"> not available for R448A</w:t>
      </w:r>
      <w:r w:rsidR="009651E2">
        <w:rPr>
          <w:lang w:eastAsia="fr-FR"/>
        </w:rPr>
        <w:t xml:space="preserve"> the </w:t>
      </w:r>
      <w:r w:rsidR="00BB070C">
        <w:rPr>
          <w:lang w:eastAsia="fr-FR"/>
        </w:rPr>
        <w:t xml:space="preserve">R404A </w:t>
      </w:r>
      <w:r w:rsidR="009651E2">
        <w:rPr>
          <w:lang w:eastAsia="fr-FR"/>
        </w:rPr>
        <w:t xml:space="preserve">compressor curves were applied </w:t>
      </w:r>
      <w:r w:rsidR="006D2786">
        <w:rPr>
          <w:lang w:eastAsia="fr-FR"/>
        </w:rPr>
        <w:t>a</w:t>
      </w:r>
      <w:r w:rsidR="00BB070C">
        <w:rPr>
          <w:lang w:eastAsia="fr-FR"/>
        </w:rPr>
        <w:t>nd were assumed to also apply for R448A.</w:t>
      </w:r>
    </w:p>
    <w:p w14:paraId="0C934092" w14:textId="60125D59" w:rsidR="00745526" w:rsidRDefault="00745526" w:rsidP="00D81650">
      <w:pPr>
        <w:pStyle w:val="IIR12MainText"/>
      </w:pPr>
      <w:r>
        <w:t>Once calibrated the model was then validated against the total energy used in the French store.</w:t>
      </w:r>
    </w:p>
    <w:p w14:paraId="6FB7B343" w14:textId="77777777" w:rsidR="005E67CE" w:rsidRPr="00B34193" w:rsidRDefault="005E67CE" w:rsidP="005E67CE">
      <w:pPr>
        <w:pStyle w:val="IIR10Level2Headingforsub-sections"/>
      </w:pPr>
      <w:r>
        <w:t>Calibration with UK store</w:t>
      </w:r>
    </w:p>
    <w:p w14:paraId="75651057" w14:textId="2B33D971" w:rsidR="005E67CE" w:rsidRDefault="005E67CE" w:rsidP="00D81650">
      <w:pPr>
        <w:pStyle w:val="IIR12MainText"/>
      </w:pPr>
      <w:r>
        <w:t xml:space="preserve">The UK store was used to calibrate the model. </w:t>
      </w:r>
      <w:r w:rsidR="00D7196D">
        <w:t xml:space="preserve">Many </w:t>
      </w:r>
      <w:r w:rsidR="00E7645B">
        <w:t>parameters were studied</w:t>
      </w:r>
      <w:r w:rsidR="004D1B37">
        <w:t>,</w:t>
      </w:r>
      <w:r w:rsidR="00E7645B">
        <w:t xml:space="preserve"> </w:t>
      </w:r>
      <w:r w:rsidR="00FF6D61">
        <w:t xml:space="preserve">and many </w:t>
      </w:r>
      <w:r w:rsidR="00D7196D">
        <w:t>trial</w:t>
      </w:r>
      <w:r w:rsidR="004D1B37">
        <w:t>-</w:t>
      </w:r>
      <w:r w:rsidR="00D7196D">
        <w:t>and</w:t>
      </w:r>
      <w:r w:rsidR="004D1B37">
        <w:t>-</w:t>
      </w:r>
      <w:r w:rsidR="00D7196D">
        <w:t xml:space="preserve">error simulations were conducted </w:t>
      </w:r>
      <w:r w:rsidR="00962D38">
        <w:t xml:space="preserve">varying </w:t>
      </w:r>
      <w:r w:rsidR="00D5346C">
        <w:t>many</w:t>
      </w:r>
      <w:r w:rsidR="006C29F8">
        <w:t xml:space="preserve"> variables </w:t>
      </w:r>
      <w:r w:rsidR="0039581A">
        <w:t xml:space="preserve">to reach </w:t>
      </w:r>
      <w:r w:rsidR="007C497B">
        <w:t>acceptable</w:t>
      </w:r>
      <w:r w:rsidR="00DF3759">
        <w:t xml:space="preserve"> correlation with </w:t>
      </w:r>
      <w:r w:rsidR="0039581A">
        <w:t xml:space="preserve">the </w:t>
      </w:r>
      <w:r w:rsidR="00404681">
        <w:t xml:space="preserve">real data </w:t>
      </w:r>
      <w:r w:rsidR="0060226E">
        <w:t xml:space="preserve">of the average UK store. </w:t>
      </w:r>
      <w:r w:rsidR="00830C7C">
        <w:fldChar w:fldCharType="begin"/>
      </w:r>
      <w:r w:rsidR="00830C7C">
        <w:instrText xml:space="preserve"> REF _Ref127205508 \h </w:instrText>
      </w:r>
      <w:r w:rsidR="00830C7C">
        <w:fldChar w:fldCharType="separate"/>
      </w:r>
      <w:r w:rsidR="00EE226B">
        <w:t xml:space="preserve">Table </w:t>
      </w:r>
      <w:r w:rsidR="00EE226B">
        <w:rPr>
          <w:noProof/>
        </w:rPr>
        <w:t>4</w:t>
      </w:r>
      <w:r w:rsidR="00830C7C">
        <w:fldChar w:fldCharType="end"/>
      </w:r>
      <w:r w:rsidR="00830C7C">
        <w:t xml:space="preserve"> p</w:t>
      </w:r>
      <w:r>
        <w:t>resents the data from the UK store adjusted for size with the French store and the resulting energy consumption predicted by the model after calibration.</w:t>
      </w:r>
      <w:r w:rsidR="004D1B37" w:rsidRPr="004D1B37">
        <w:t xml:space="preserve"> </w:t>
      </w:r>
      <w:r w:rsidR="00517797">
        <w:t>The heatin</w:t>
      </w:r>
      <w:r w:rsidR="00724E33">
        <w:t xml:space="preserve">g </w:t>
      </w:r>
      <w:r w:rsidR="007D7220">
        <w:t xml:space="preserve">energy consumption </w:t>
      </w:r>
      <w:r w:rsidR="004D1B37">
        <w:t xml:space="preserve">below </w:t>
      </w:r>
      <w:r w:rsidR="007D7220">
        <w:t xml:space="preserve">is </w:t>
      </w:r>
      <w:r w:rsidR="00FD3AB6">
        <w:t xml:space="preserve">the heat load </w:t>
      </w:r>
      <w:r w:rsidR="009A40CA">
        <w:t>in</w:t>
      </w:r>
      <w:r w:rsidR="00FD3AB6">
        <w:t>to the store</w:t>
      </w:r>
      <w:r w:rsidR="0083610F">
        <w:t>.</w:t>
      </w:r>
      <w:r w:rsidR="009A40CA">
        <w:t xml:space="preserve"> </w:t>
      </w:r>
      <w:r w:rsidR="00D7196D" w:rsidRPr="001C6923">
        <w:t>There is another portion of energy in the average store</w:t>
      </w:r>
      <w:r w:rsidR="002F7ECC">
        <w:t xml:space="preserve"> </w:t>
      </w:r>
      <w:r w:rsidR="007813B4">
        <w:t>named</w:t>
      </w:r>
      <w:r w:rsidR="002F7ECC">
        <w:t xml:space="preserve"> </w:t>
      </w:r>
      <w:r w:rsidR="007813B4">
        <w:t>others</w:t>
      </w:r>
      <w:r w:rsidR="004D1B37" w:rsidRPr="001C6923">
        <w:t>.</w:t>
      </w:r>
      <w:r w:rsidR="00D7196D" w:rsidRPr="001C6923">
        <w:t xml:space="preserve"> </w:t>
      </w:r>
      <w:r w:rsidR="00D32A28">
        <w:t>T</w:t>
      </w:r>
      <w:r w:rsidR="004D1B37" w:rsidRPr="001C6923">
        <w:t>his</w:t>
      </w:r>
      <w:r w:rsidR="00D7196D" w:rsidRPr="001C6923">
        <w:t xml:space="preserve"> portion </w:t>
      </w:r>
      <w:r w:rsidR="007813B4">
        <w:t>c</w:t>
      </w:r>
      <w:r w:rsidR="004D1B37" w:rsidRPr="001C6923">
        <w:t>ould</w:t>
      </w:r>
      <w:r w:rsidR="00D7196D" w:rsidRPr="001C6923">
        <w:t xml:space="preserve"> be added anywhere since it is unmetered</w:t>
      </w:r>
      <w:r w:rsidR="0076353B">
        <w:t xml:space="preserve"> </w:t>
      </w:r>
      <w:r w:rsidR="00CE0176">
        <w:t>and gave us</w:t>
      </w:r>
      <w:r w:rsidR="00B8213A">
        <w:t xml:space="preserve"> flexibility in calibrating our model.</w:t>
      </w:r>
    </w:p>
    <w:p w14:paraId="4130D550" w14:textId="4E5271AF" w:rsidR="005E67CE" w:rsidRPr="00B34193" w:rsidRDefault="00830C7C" w:rsidP="00830C7C">
      <w:pPr>
        <w:pStyle w:val="IIR13TableCaption"/>
      </w:pPr>
      <w:bookmarkStart w:id="6" w:name="_Ref127205508"/>
      <w:r>
        <w:t xml:space="preserve">Table </w:t>
      </w:r>
      <w:r>
        <w:fldChar w:fldCharType="begin"/>
      </w:r>
      <w:r>
        <w:instrText xml:space="preserve"> SEQ Table \* ARABIC </w:instrText>
      </w:r>
      <w:r>
        <w:fldChar w:fldCharType="separate"/>
      </w:r>
      <w:r w:rsidR="00EE226B">
        <w:rPr>
          <w:noProof/>
        </w:rPr>
        <w:t>4</w:t>
      </w:r>
      <w:r>
        <w:fldChar w:fldCharType="end"/>
      </w:r>
      <w:bookmarkEnd w:id="6"/>
      <w:r>
        <w:t xml:space="preserve">. </w:t>
      </w:r>
      <w:r w:rsidR="005E67CE">
        <w:t>B</w:t>
      </w:r>
      <w:r w:rsidR="005E67CE" w:rsidRPr="00B34193">
        <w:t xml:space="preserve">reakdown of annual energy consumption of the </w:t>
      </w:r>
      <w:r w:rsidR="003A41B6">
        <w:t xml:space="preserve">UK </w:t>
      </w:r>
      <w:r w:rsidR="005E67CE" w:rsidRPr="00B34193">
        <w:t>store</w:t>
      </w:r>
    </w:p>
    <w:tbl>
      <w:tblPr>
        <w:tblStyle w:val="TableGrid"/>
        <w:tblW w:w="9635" w:type="dxa"/>
        <w:jc w:val="center"/>
        <w:tblLayout w:type="fixed"/>
        <w:tblLook w:val="04A0" w:firstRow="1" w:lastRow="0" w:firstColumn="1" w:lastColumn="0" w:noHBand="0" w:noVBand="1"/>
      </w:tblPr>
      <w:tblGrid>
        <w:gridCol w:w="1696"/>
        <w:gridCol w:w="851"/>
        <w:gridCol w:w="1134"/>
        <w:gridCol w:w="850"/>
        <w:gridCol w:w="1418"/>
        <w:gridCol w:w="850"/>
        <w:gridCol w:w="993"/>
        <w:gridCol w:w="991"/>
        <w:gridCol w:w="852"/>
      </w:tblGrid>
      <w:tr w:rsidR="005E67CE" w:rsidRPr="00B34193" w14:paraId="15B14826" w14:textId="77777777" w:rsidTr="00DB25E9">
        <w:trPr>
          <w:trHeight w:val="346"/>
          <w:jc w:val="center"/>
        </w:trPr>
        <w:tc>
          <w:tcPr>
            <w:tcW w:w="1696" w:type="dxa"/>
            <w:tcBorders>
              <w:top w:val="single" w:sz="4" w:space="0" w:color="auto"/>
              <w:left w:val="single" w:sz="4" w:space="0" w:color="auto"/>
              <w:tl2br w:val="nil"/>
            </w:tcBorders>
            <w:shd w:val="clear" w:color="auto" w:fill="auto"/>
            <w:tcMar>
              <w:left w:w="57" w:type="dxa"/>
              <w:right w:w="57" w:type="dxa"/>
            </w:tcMar>
            <w:vAlign w:val="center"/>
          </w:tcPr>
          <w:p w14:paraId="097433B6" w14:textId="77777777" w:rsidR="005E67CE" w:rsidRPr="006313BC" w:rsidRDefault="005E67CE" w:rsidP="00D81650">
            <w:pPr>
              <w:pStyle w:val="IIR12MainText"/>
            </w:pPr>
          </w:p>
        </w:tc>
        <w:tc>
          <w:tcPr>
            <w:tcW w:w="851" w:type="dxa"/>
            <w:tcMar>
              <w:left w:w="57" w:type="dxa"/>
              <w:right w:w="57" w:type="dxa"/>
            </w:tcMar>
            <w:vAlign w:val="center"/>
          </w:tcPr>
          <w:p w14:paraId="49F071D5" w14:textId="77777777" w:rsidR="005E67CE" w:rsidRPr="006313BC" w:rsidRDefault="005E67CE">
            <w:pPr>
              <w:jc w:val="center"/>
              <w:rPr>
                <w:rFonts w:asciiTheme="minorHAnsi" w:hAnsiTheme="minorHAnsi" w:cstheme="minorHAnsi"/>
                <w:b/>
                <w:bCs/>
              </w:rPr>
            </w:pPr>
            <w:r w:rsidRPr="006313BC">
              <w:rPr>
                <w:rFonts w:asciiTheme="minorHAnsi" w:hAnsiTheme="minorHAnsi" w:cstheme="minorHAnsi"/>
                <w:b/>
                <w:bCs/>
              </w:rPr>
              <w:t>HVAC</w:t>
            </w:r>
          </w:p>
        </w:tc>
        <w:tc>
          <w:tcPr>
            <w:tcW w:w="1134" w:type="dxa"/>
            <w:tcMar>
              <w:left w:w="57" w:type="dxa"/>
              <w:right w:w="57" w:type="dxa"/>
            </w:tcMar>
            <w:vAlign w:val="center"/>
          </w:tcPr>
          <w:p w14:paraId="284BD25F" w14:textId="77777777" w:rsidR="005E67CE" w:rsidRPr="006313BC" w:rsidRDefault="005E67CE">
            <w:pPr>
              <w:jc w:val="center"/>
              <w:rPr>
                <w:rFonts w:asciiTheme="minorHAnsi" w:hAnsiTheme="minorHAnsi" w:cstheme="minorHAnsi"/>
                <w:b/>
                <w:bCs/>
              </w:rPr>
            </w:pPr>
            <w:r w:rsidRPr="006313BC">
              <w:rPr>
                <w:rFonts w:asciiTheme="minorHAnsi" w:hAnsiTheme="minorHAnsi" w:cstheme="minorHAnsi"/>
                <w:b/>
                <w:bCs/>
              </w:rPr>
              <w:t>Interior equipment</w:t>
            </w:r>
          </w:p>
        </w:tc>
        <w:tc>
          <w:tcPr>
            <w:tcW w:w="850" w:type="dxa"/>
            <w:tcMar>
              <w:left w:w="57" w:type="dxa"/>
              <w:right w:w="57" w:type="dxa"/>
            </w:tcMar>
            <w:vAlign w:val="center"/>
          </w:tcPr>
          <w:p w14:paraId="7FD23FC1" w14:textId="5A0B49F5" w:rsidR="005E67CE" w:rsidRPr="006313BC" w:rsidRDefault="005E67CE">
            <w:pPr>
              <w:jc w:val="center"/>
              <w:rPr>
                <w:rFonts w:asciiTheme="minorHAnsi" w:hAnsiTheme="minorHAnsi" w:cstheme="minorBidi"/>
                <w:b/>
              </w:rPr>
            </w:pPr>
            <w:r w:rsidRPr="3C871ED5">
              <w:rPr>
                <w:rFonts w:asciiTheme="minorHAnsi" w:hAnsiTheme="minorHAnsi" w:cstheme="minorBidi"/>
                <w:b/>
                <w:bCs/>
              </w:rPr>
              <w:t>Heating</w:t>
            </w:r>
          </w:p>
        </w:tc>
        <w:tc>
          <w:tcPr>
            <w:tcW w:w="1418" w:type="dxa"/>
            <w:tcMar>
              <w:left w:w="57" w:type="dxa"/>
              <w:right w:w="57" w:type="dxa"/>
            </w:tcMar>
            <w:vAlign w:val="center"/>
          </w:tcPr>
          <w:p w14:paraId="3FE4C6A0" w14:textId="77777777" w:rsidR="005E67CE" w:rsidRPr="006313BC" w:rsidRDefault="005E67CE">
            <w:pPr>
              <w:jc w:val="center"/>
              <w:rPr>
                <w:rFonts w:asciiTheme="minorHAnsi" w:hAnsiTheme="minorHAnsi" w:cstheme="minorHAnsi"/>
                <w:b/>
                <w:bCs/>
              </w:rPr>
            </w:pPr>
            <w:r w:rsidRPr="006313BC">
              <w:rPr>
                <w:rFonts w:asciiTheme="minorHAnsi" w:hAnsiTheme="minorHAnsi" w:cstheme="minorHAnsi"/>
                <w:b/>
                <w:bCs/>
              </w:rPr>
              <w:t>Refrigeration</w:t>
            </w:r>
          </w:p>
        </w:tc>
        <w:tc>
          <w:tcPr>
            <w:tcW w:w="850" w:type="dxa"/>
            <w:tcMar>
              <w:left w:w="57" w:type="dxa"/>
              <w:right w:w="57" w:type="dxa"/>
            </w:tcMar>
            <w:vAlign w:val="center"/>
          </w:tcPr>
          <w:p w14:paraId="46A4B72D" w14:textId="77777777" w:rsidR="005E67CE" w:rsidRPr="00016C65" w:rsidRDefault="005E67CE">
            <w:pPr>
              <w:rPr>
                <w:rFonts w:asciiTheme="minorHAnsi" w:hAnsiTheme="minorHAnsi" w:cstheme="minorHAnsi"/>
                <w:b/>
                <w:bCs/>
              </w:rPr>
            </w:pPr>
            <w:r w:rsidRPr="00016C65">
              <w:rPr>
                <w:rFonts w:asciiTheme="minorHAnsi" w:hAnsiTheme="minorHAnsi" w:cstheme="minorHAnsi"/>
                <w:b/>
                <w:bCs/>
              </w:rPr>
              <w:t>Lighting</w:t>
            </w:r>
          </w:p>
        </w:tc>
        <w:tc>
          <w:tcPr>
            <w:tcW w:w="993" w:type="dxa"/>
            <w:tcMar>
              <w:left w:w="57" w:type="dxa"/>
              <w:right w:w="57" w:type="dxa"/>
            </w:tcMar>
            <w:vAlign w:val="center"/>
          </w:tcPr>
          <w:p w14:paraId="7311A28D" w14:textId="68EE8D03" w:rsidR="005E67CE" w:rsidRPr="00187EC6" w:rsidRDefault="005E67CE" w:rsidP="00187EC6">
            <w:pPr>
              <w:jc w:val="center"/>
              <w:rPr>
                <w:rFonts w:asciiTheme="minorHAnsi" w:hAnsiTheme="minorHAnsi" w:cstheme="minorHAnsi"/>
                <w:b/>
                <w:bCs/>
              </w:rPr>
            </w:pPr>
            <w:r w:rsidRPr="00016C65">
              <w:rPr>
                <w:rFonts w:asciiTheme="minorHAnsi" w:hAnsiTheme="minorHAnsi" w:cstheme="minorHAnsi"/>
                <w:b/>
                <w:bCs/>
              </w:rPr>
              <w:t>Water</w:t>
            </w:r>
            <w:r w:rsidR="00187EC6">
              <w:rPr>
                <w:rFonts w:asciiTheme="minorHAnsi" w:hAnsiTheme="minorHAnsi" w:cstheme="minorHAnsi"/>
                <w:b/>
                <w:bCs/>
              </w:rPr>
              <w:t xml:space="preserve"> </w:t>
            </w:r>
            <w:r w:rsidR="00781EEC" w:rsidRPr="00187EC6">
              <w:rPr>
                <w:rFonts w:asciiTheme="minorHAnsi" w:hAnsiTheme="minorHAnsi" w:cstheme="minorHAnsi"/>
                <w:b/>
                <w:bCs/>
              </w:rPr>
              <w:t>s</w:t>
            </w:r>
            <w:r w:rsidRPr="00187EC6">
              <w:rPr>
                <w:rFonts w:asciiTheme="minorHAnsi" w:hAnsiTheme="minorHAnsi" w:cstheme="minorHAnsi"/>
                <w:b/>
                <w:bCs/>
              </w:rPr>
              <w:t>ystem</w:t>
            </w:r>
            <w:r w:rsidRPr="00781EEC">
              <w:rPr>
                <w:rFonts w:asciiTheme="minorHAnsi" w:hAnsiTheme="minorHAnsi" w:cstheme="minorHAnsi"/>
                <w:b/>
              </w:rPr>
              <w:t>s</w:t>
            </w:r>
            <w:r w:rsidR="00187EC6">
              <w:rPr>
                <w:b/>
                <w:bCs/>
              </w:rPr>
              <w:t xml:space="preserve"> </w:t>
            </w:r>
            <w:r w:rsidRPr="00187EC6">
              <w:rPr>
                <w:rFonts w:asciiTheme="minorHAnsi" w:hAnsiTheme="minorHAnsi" w:cstheme="minorHAnsi"/>
                <w:b/>
                <w:bCs/>
              </w:rPr>
              <w:t>+</w:t>
            </w:r>
            <w:r w:rsidR="00187EC6" w:rsidRPr="00187EC6">
              <w:rPr>
                <w:rFonts w:asciiTheme="minorHAnsi" w:hAnsiTheme="minorHAnsi" w:cstheme="minorHAnsi"/>
                <w:b/>
                <w:bCs/>
              </w:rPr>
              <w:t xml:space="preserve"> </w:t>
            </w:r>
            <w:r w:rsidRPr="00187EC6">
              <w:rPr>
                <w:rFonts w:asciiTheme="minorHAnsi" w:hAnsiTheme="minorHAnsi" w:cstheme="minorHAnsi"/>
                <w:b/>
                <w:bCs/>
              </w:rPr>
              <w:t>pumps</w:t>
            </w:r>
          </w:p>
        </w:tc>
        <w:tc>
          <w:tcPr>
            <w:tcW w:w="991" w:type="dxa"/>
            <w:vAlign w:val="center"/>
          </w:tcPr>
          <w:p w14:paraId="0695E03B" w14:textId="77777777" w:rsidR="005E67CE" w:rsidRPr="006313BC" w:rsidRDefault="005E67CE">
            <w:pPr>
              <w:jc w:val="center"/>
              <w:rPr>
                <w:rFonts w:asciiTheme="minorHAnsi" w:hAnsiTheme="minorHAnsi" w:cstheme="minorHAnsi"/>
                <w:b/>
                <w:bCs/>
              </w:rPr>
            </w:pPr>
            <w:r>
              <w:rPr>
                <w:rFonts w:asciiTheme="minorHAnsi" w:hAnsiTheme="minorHAnsi" w:cstheme="minorHAnsi"/>
                <w:b/>
                <w:bCs/>
              </w:rPr>
              <w:t>Others</w:t>
            </w:r>
          </w:p>
        </w:tc>
        <w:tc>
          <w:tcPr>
            <w:tcW w:w="852" w:type="dxa"/>
            <w:tcMar>
              <w:left w:w="57" w:type="dxa"/>
              <w:right w:w="57" w:type="dxa"/>
            </w:tcMar>
            <w:vAlign w:val="center"/>
          </w:tcPr>
          <w:p w14:paraId="3EC7E537" w14:textId="77777777" w:rsidR="005E67CE" w:rsidRPr="006313BC" w:rsidRDefault="005E67CE">
            <w:pPr>
              <w:jc w:val="center"/>
              <w:rPr>
                <w:rFonts w:asciiTheme="minorHAnsi" w:hAnsiTheme="minorHAnsi" w:cstheme="minorHAnsi"/>
                <w:b/>
                <w:bCs/>
              </w:rPr>
            </w:pPr>
            <w:r w:rsidRPr="006313BC">
              <w:rPr>
                <w:rFonts w:asciiTheme="minorHAnsi" w:hAnsiTheme="minorHAnsi" w:cstheme="minorHAnsi"/>
                <w:b/>
                <w:bCs/>
              </w:rPr>
              <w:t>Total</w:t>
            </w:r>
          </w:p>
        </w:tc>
      </w:tr>
      <w:tr w:rsidR="005E67CE" w:rsidRPr="00B34193" w14:paraId="773DA431" w14:textId="77777777" w:rsidTr="00DB25E9">
        <w:trPr>
          <w:trHeight w:val="355"/>
          <w:jc w:val="center"/>
        </w:trPr>
        <w:tc>
          <w:tcPr>
            <w:tcW w:w="1696" w:type="dxa"/>
            <w:tcMar>
              <w:left w:w="57" w:type="dxa"/>
              <w:right w:w="57" w:type="dxa"/>
            </w:tcMar>
            <w:vAlign w:val="center"/>
          </w:tcPr>
          <w:p w14:paraId="4D299320" w14:textId="77777777" w:rsidR="005E67CE" w:rsidRPr="006313BC" w:rsidRDefault="005E67CE" w:rsidP="00D42B22">
            <w:pPr>
              <w:jc w:val="left"/>
              <w:rPr>
                <w:rFonts w:asciiTheme="minorHAnsi" w:hAnsiTheme="minorHAnsi" w:cstheme="minorHAnsi"/>
                <w:iCs/>
              </w:rPr>
            </w:pPr>
            <w:r w:rsidRPr="006313BC">
              <w:rPr>
                <w:rFonts w:asciiTheme="minorHAnsi" w:hAnsiTheme="minorHAnsi" w:cstheme="minorHAnsi"/>
                <w:iCs/>
              </w:rPr>
              <w:t>Calibration store (kWh/year)</w:t>
            </w:r>
          </w:p>
        </w:tc>
        <w:tc>
          <w:tcPr>
            <w:tcW w:w="851" w:type="dxa"/>
            <w:tcMar>
              <w:left w:w="57" w:type="dxa"/>
              <w:right w:w="57" w:type="dxa"/>
            </w:tcMar>
            <w:vAlign w:val="center"/>
          </w:tcPr>
          <w:p w14:paraId="4EFE0ABD" w14:textId="77777777" w:rsidR="005E67CE" w:rsidRPr="006313BC" w:rsidRDefault="005E67CE">
            <w:pPr>
              <w:tabs>
                <w:tab w:val="decimal" w:pos="745"/>
              </w:tabs>
              <w:jc w:val="center"/>
              <w:rPr>
                <w:rFonts w:asciiTheme="minorHAnsi" w:hAnsiTheme="minorHAnsi" w:cstheme="minorHAnsi"/>
              </w:rPr>
            </w:pPr>
            <w:r w:rsidRPr="006313BC">
              <w:rPr>
                <w:rFonts w:asciiTheme="minorHAnsi" w:hAnsiTheme="minorHAnsi" w:cstheme="minorHAnsi"/>
              </w:rPr>
              <w:t>56,430</w:t>
            </w:r>
          </w:p>
        </w:tc>
        <w:tc>
          <w:tcPr>
            <w:tcW w:w="1134" w:type="dxa"/>
            <w:tcMar>
              <w:left w:w="57" w:type="dxa"/>
              <w:right w:w="57" w:type="dxa"/>
            </w:tcMar>
            <w:vAlign w:val="center"/>
          </w:tcPr>
          <w:p w14:paraId="02EEE5E1" w14:textId="77777777" w:rsidR="005E67CE" w:rsidRPr="006313BC" w:rsidRDefault="005E67CE">
            <w:pPr>
              <w:tabs>
                <w:tab w:val="decimal" w:pos="745"/>
              </w:tabs>
              <w:jc w:val="center"/>
              <w:rPr>
                <w:rFonts w:asciiTheme="minorHAnsi" w:hAnsiTheme="minorHAnsi" w:cstheme="minorHAnsi"/>
              </w:rPr>
            </w:pPr>
            <w:r w:rsidRPr="006313BC">
              <w:rPr>
                <w:rFonts w:asciiTheme="minorHAnsi" w:hAnsiTheme="minorHAnsi" w:cstheme="minorHAnsi"/>
              </w:rPr>
              <w:t>158,107</w:t>
            </w:r>
          </w:p>
        </w:tc>
        <w:tc>
          <w:tcPr>
            <w:tcW w:w="850" w:type="dxa"/>
            <w:tcMar>
              <w:left w:w="57" w:type="dxa"/>
              <w:right w:w="57" w:type="dxa"/>
            </w:tcMar>
            <w:vAlign w:val="center"/>
          </w:tcPr>
          <w:p w14:paraId="21F5ADD3" w14:textId="7BFCF9FA" w:rsidR="005E67CE" w:rsidRPr="006313BC" w:rsidRDefault="00356E21">
            <w:pPr>
              <w:tabs>
                <w:tab w:val="decimal" w:pos="745"/>
              </w:tabs>
              <w:jc w:val="center"/>
              <w:rPr>
                <w:rFonts w:asciiTheme="minorHAnsi" w:hAnsiTheme="minorHAnsi" w:cstheme="minorHAnsi"/>
              </w:rPr>
            </w:pPr>
            <w:r>
              <w:rPr>
                <w:rFonts w:asciiTheme="minorHAnsi" w:hAnsiTheme="minorHAnsi" w:cstheme="minorHAnsi"/>
              </w:rPr>
              <w:t>159,660</w:t>
            </w:r>
          </w:p>
        </w:tc>
        <w:tc>
          <w:tcPr>
            <w:tcW w:w="1418" w:type="dxa"/>
            <w:tcMar>
              <w:left w:w="57" w:type="dxa"/>
              <w:right w:w="57" w:type="dxa"/>
            </w:tcMar>
            <w:vAlign w:val="center"/>
          </w:tcPr>
          <w:p w14:paraId="691A3D43" w14:textId="77777777" w:rsidR="005E67CE" w:rsidRPr="006313BC" w:rsidRDefault="005E67CE">
            <w:pPr>
              <w:tabs>
                <w:tab w:val="decimal" w:pos="745"/>
              </w:tabs>
              <w:jc w:val="center"/>
              <w:rPr>
                <w:rFonts w:asciiTheme="minorHAnsi" w:hAnsiTheme="minorHAnsi" w:cstheme="minorHAnsi"/>
              </w:rPr>
            </w:pPr>
            <w:r w:rsidRPr="006313BC">
              <w:rPr>
                <w:rFonts w:asciiTheme="minorHAnsi" w:hAnsiTheme="minorHAnsi" w:cstheme="minorHAnsi"/>
              </w:rPr>
              <w:t>236,741</w:t>
            </w:r>
          </w:p>
        </w:tc>
        <w:tc>
          <w:tcPr>
            <w:tcW w:w="850" w:type="dxa"/>
            <w:tcMar>
              <w:left w:w="57" w:type="dxa"/>
              <w:right w:w="57" w:type="dxa"/>
            </w:tcMar>
            <w:vAlign w:val="center"/>
          </w:tcPr>
          <w:p w14:paraId="2EAD1A5E" w14:textId="77777777" w:rsidR="005E67CE" w:rsidRPr="006313BC" w:rsidRDefault="005E67CE">
            <w:pPr>
              <w:tabs>
                <w:tab w:val="decimal" w:pos="745"/>
              </w:tabs>
              <w:jc w:val="center"/>
              <w:rPr>
                <w:rFonts w:asciiTheme="minorHAnsi" w:hAnsiTheme="minorHAnsi" w:cstheme="minorHAnsi"/>
              </w:rPr>
            </w:pPr>
            <w:r w:rsidRPr="006313BC">
              <w:rPr>
                <w:rFonts w:asciiTheme="minorHAnsi" w:hAnsiTheme="minorHAnsi" w:cstheme="minorHAnsi"/>
              </w:rPr>
              <w:t>101,714</w:t>
            </w:r>
          </w:p>
        </w:tc>
        <w:tc>
          <w:tcPr>
            <w:tcW w:w="993" w:type="dxa"/>
            <w:tcMar>
              <w:left w:w="57" w:type="dxa"/>
              <w:right w:w="57" w:type="dxa"/>
            </w:tcMar>
            <w:vAlign w:val="center"/>
          </w:tcPr>
          <w:p w14:paraId="41D9589F" w14:textId="77777777" w:rsidR="005E67CE" w:rsidRPr="006313BC" w:rsidRDefault="005E67CE">
            <w:pPr>
              <w:tabs>
                <w:tab w:val="decimal" w:pos="745"/>
              </w:tabs>
              <w:jc w:val="center"/>
              <w:rPr>
                <w:rFonts w:asciiTheme="minorHAnsi" w:hAnsiTheme="minorHAnsi" w:cstheme="minorHAnsi"/>
              </w:rPr>
            </w:pPr>
            <w:r w:rsidRPr="006313BC">
              <w:rPr>
                <w:rFonts w:asciiTheme="minorHAnsi" w:hAnsiTheme="minorHAnsi" w:cstheme="minorHAnsi"/>
              </w:rPr>
              <w:t>16,776</w:t>
            </w:r>
          </w:p>
        </w:tc>
        <w:tc>
          <w:tcPr>
            <w:tcW w:w="991" w:type="dxa"/>
            <w:vAlign w:val="center"/>
          </w:tcPr>
          <w:p w14:paraId="4A29A8BF" w14:textId="6AD726A5" w:rsidR="005E67CE" w:rsidRPr="006313BC" w:rsidRDefault="00D315AB">
            <w:pPr>
              <w:tabs>
                <w:tab w:val="decimal" w:pos="745"/>
              </w:tabs>
              <w:jc w:val="center"/>
              <w:rPr>
                <w:rFonts w:asciiTheme="minorHAnsi" w:hAnsiTheme="minorHAnsi" w:cstheme="minorHAnsi"/>
              </w:rPr>
            </w:pPr>
            <w:r>
              <w:rPr>
                <w:rFonts w:asciiTheme="minorHAnsi" w:hAnsiTheme="minorHAnsi" w:cstheme="minorHAnsi"/>
              </w:rPr>
              <w:t>122,450</w:t>
            </w:r>
          </w:p>
        </w:tc>
        <w:tc>
          <w:tcPr>
            <w:tcW w:w="852" w:type="dxa"/>
            <w:tcMar>
              <w:left w:w="57" w:type="dxa"/>
              <w:right w:w="57" w:type="dxa"/>
            </w:tcMar>
            <w:vAlign w:val="center"/>
          </w:tcPr>
          <w:p w14:paraId="3B3B9130" w14:textId="19723781" w:rsidR="005E67CE" w:rsidRPr="006313BC" w:rsidRDefault="006204B8" w:rsidP="006204B8">
            <w:pPr>
              <w:tabs>
                <w:tab w:val="decimal" w:pos="745"/>
              </w:tabs>
              <w:jc w:val="center"/>
              <w:rPr>
                <w:rFonts w:asciiTheme="minorHAnsi" w:hAnsiTheme="minorHAnsi" w:cstheme="minorBidi"/>
              </w:rPr>
            </w:pPr>
            <w:r>
              <w:rPr>
                <w:rFonts w:asciiTheme="minorHAnsi" w:hAnsiTheme="minorHAnsi" w:cstheme="minorBidi"/>
              </w:rPr>
              <w:fldChar w:fldCharType="begin"/>
            </w:r>
            <w:r>
              <w:rPr>
                <w:rFonts w:asciiTheme="minorHAnsi" w:hAnsiTheme="minorHAnsi" w:cstheme="minorBidi"/>
              </w:rPr>
              <w:instrText xml:space="preserve"> =SUM(LEFT) </w:instrText>
            </w:r>
            <w:r>
              <w:rPr>
                <w:rFonts w:asciiTheme="minorHAnsi" w:hAnsiTheme="minorHAnsi" w:cstheme="minorBidi"/>
              </w:rPr>
              <w:fldChar w:fldCharType="separate"/>
            </w:r>
            <w:r w:rsidR="002B7B9E">
              <w:rPr>
                <w:rFonts w:asciiTheme="minorHAnsi" w:hAnsiTheme="minorHAnsi" w:cstheme="minorBidi"/>
                <w:noProof/>
              </w:rPr>
              <w:t>851,878</w:t>
            </w:r>
            <w:r>
              <w:rPr>
                <w:rFonts w:asciiTheme="minorHAnsi" w:hAnsiTheme="minorHAnsi" w:cstheme="minorBidi"/>
              </w:rPr>
              <w:fldChar w:fldCharType="end"/>
            </w:r>
          </w:p>
        </w:tc>
      </w:tr>
      <w:tr w:rsidR="005E67CE" w:rsidRPr="00B34193" w14:paraId="23296338" w14:textId="77777777" w:rsidTr="00DB25E9">
        <w:trPr>
          <w:trHeight w:val="346"/>
          <w:jc w:val="center"/>
        </w:trPr>
        <w:tc>
          <w:tcPr>
            <w:tcW w:w="1696" w:type="dxa"/>
            <w:tcMar>
              <w:left w:w="57" w:type="dxa"/>
              <w:right w:w="57" w:type="dxa"/>
            </w:tcMar>
            <w:vAlign w:val="center"/>
          </w:tcPr>
          <w:p w14:paraId="12D0F021" w14:textId="77777777" w:rsidR="005E67CE" w:rsidRPr="006313BC" w:rsidRDefault="005E67CE" w:rsidP="00D42B22">
            <w:pPr>
              <w:jc w:val="left"/>
              <w:rPr>
                <w:rFonts w:asciiTheme="minorHAnsi" w:hAnsiTheme="minorHAnsi" w:cstheme="minorHAnsi"/>
                <w:iCs/>
              </w:rPr>
            </w:pPr>
            <w:r w:rsidRPr="006313BC">
              <w:rPr>
                <w:rFonts w:asciiTheme="minorHAnsi" w:hAnsiTheme="minorHAnsi" w:cstheme="minorHAnsi"/>
                <w:iCs/>
              </w:rPr>
              <w:t>Simulated UK store (kWh/year)</w:t>
            </w:r>
          </w:p>
        </w:tc>
        <w:tc>
          <w:tcPr>
            <w:tcW w:w="851" w:type="dxa"/>
            <w:tcMar>
              <w:left w:w="57" w:type="dxa"/>
              <w:right w:w="57" w:type="dxa"/>
            </w:tcMar>
            <w:vAlign w:val="center"/>
          </w:tcPr>
          <w:p w14:paraId="7498CD12" w14:textId="77777777" w:rsidR="005E67CE" w:rsidRPr="006313BC" w:rsidRDefault="005E67CE">
            <w:pPr>
              <w:tabs>
                <w:tab w:val="decimal" w:pos="745"/>
              </w:tabs>
              <w:jc w:val="center"/>
              <w:rPr>
                <w:rFonts w:asciiTheme="minorHAnsi" w:hAnsiTheme="minorHAnsi" w:cstheme="minorHAnsi"/>
              </w:rPr>
            </w:pPr>
            <w:r w:rsidRPr="006313BC">
              <w:rPr>
                <w:rFonts w:asciiTheme="minorHAnsi" w:hAnsiTheme="minorHAnsi" w:cstheme="minorHAnsi"/>
              </w:rPr>
              <w:t>56,497</w:t>
            </w:r>
          </w:p>
        </w:tc>
        <w:tc>
          <w:tcPr>
            <w:tcW w:w="1134" w:type="dxa"/>
            <w:tcMar>
              <w:left w:w="57" w:type="dxa"/>
              <w:right w:w="57" w:type="dxa"/>
            </w:tcMar>
            <w:vAlign w:val="center"/>
          </w:tcPr>
          <w:p w14:paraId="25001664" w14:textId="77777777" w:rsidR="005E67CE" w:rsidRPr="006313BC" w:rsidRDefault="005E67CE">
            <w:pPr>
              <w:tabs>
                <w:tab w:val="decimal" w:pos="745"/>
              </w:tabs>
              <w:jc w:val="center"/>
              <w:rPr>
                <w:rFonts w:asciiTheme="minorHAnsi" w:hAnsiTheme="minorHAnsi" w:cstheme="minorHAnsi"/>
              </w:rPr>
            </w:pPr>
            <w:r w:rsidRPr="006313BC">
              <w:rPr>
                <w:rFonts w:asciiTheme="minorHAnsi" w:hAnsiTheme="minorHAnsi" w:cstheme="minorHAnsi"/>
              </w:rPr>
              <w:t>160,603</w:t>
            </w:r>
          </w:p>
        </w:tc>
        <w:tc>
          <w:tcPr>
            <w:tcW w:w="850" w:type="dxa"/>
            <w:tcMar>
              <w:left w:w="57" w:type="dxa"/>
              <w:right w:w="57" w:type="dxa"/>
            </w:tcMar>
            <w:vAlign w:val="center"/>
          </w:tcPr>
          <w:p w14:paraId="0F67AEB5" w14:textId="2452B495" w:rsidR="005E67CE" w:rsidRPr="006313BC" w:rsidRDefault="00356E21">
            <w:pPr>
              <w:tabs>
                <w:tab w:val="decimal" w:pos="745"/>
              </w:tabs>
              <w:jc w:val="center"/>
              <w:rPr>
                <w:rFonts w:asciiTheme="minorHAnsi" w:hAnsiTheme="minorHAnsi" w:cstheme="minorBidi"/>
              </w:rPr>
            </w:pPr>
            <w:r>
              <w:rPr>
                <w:rFonts w:asciiTheme="minorHAnsi" w:hAnsiTheme="minorHAnsi" w:cstheme="minorBidi"/>
              </w:rPr>
              <w:t>156,10</w:t>
            </w:r>
            <w:r w:rsidR="001B33C7">
              <w:rPr>
                <w:rFonts w:asciiTheme="minorHAnsi" w:hAnsiTheme="minorHAnsi" w:cstheme="minorBidi"/>
              </w:rPr>
              <w:t>3</w:t>
            </w:r>
          </w:p>
        </w:tc>
        <w:tc>
          <w:tcPr>
            <w:tcW w:w="1418" w:type="dxa"/>
            <w:tcMar>
              <w:left w:w="57" w:type="dxa"/>
              <w:right w:w="57" w:type="dxa"/>
            </w:tcMar>
            <w:vAlign w:val="center"/>
          </w:tcPr>
          <w:p w14:paraId="17A607F5" w14:textId="77777777" w:rsidR="005E67CE" w:rsidRPr="006313BC" w:rsidRDefault="005E67CE">
            <w:pPr>
              <w:tabs>
                <w:tab w:val="decimal" w:pos="745"/>
              </w:tabs>
              <w:jc w:val="center"/>
              <w:rPr>
                <w:rFonts w:asciiTheme="minorHAnsi" w:hAnsiTheme="minorHAnsi" w:cstheme="minorHAnsi"/>
              </w:rPr>
            </w:pPr>
            <w:r w:rsidRPr="006313BC">
              <w:rPr>
                <w:rFonts w:asciiTheme="minorHAnsi" w:hAnsiTheme="minorHAnsi" w:cstheme="minorHAnsi"/>
              </w:rPr>
              <w:t>243,436</w:t>
            </w:r>
          </w:p>
        </w:tc>
        <w:tc>
          <w:tcPr>
            <w:tcW w:w="850" w:type="dxa"/>
            <w:tcMar>
              <w:left w:w="57" w:type="dxa"/>
              <w:right w:w="57" w:type="dxa"/>
            </w:tcMar>
            <w:vAlign w:val="center"/>
          </w:tcPr>
          <w:p w14:paraId="578C104E" w14:textId="77777777" w:rsidR="005E67CE" w:rsidRPr="006313BC" w:rsidRDefault="005E67CE">
            <w:pPr>
              <w:tabs>
                <w:tab w:val="decimal" w:pos="745"/>
              </w:tabs>
              <w:jc w:val="center"/>
              <w:rPr>
                <w:rFonts w:asciiTheme="minorHAnsi" w:hAnsiTheme="minorHAnsi" w:cstheme="minorHAnsi"/>
              </w:rPr>
            </w:pPr>
            <w:r w:rsidRPr="006313BC">
              <w:rPr>
                <w:rFonts w:asciiTheme="minorHAnsi" w:hAnsiTheme="minorHAnsi" w:cstheme="minorHAnsi"/>
              </w:rPr>
              <w:t>103,525</w:t>
            </w:r>
          </w:p>
        </w:tc>
        <w:tc>
          <w:tcPr>
            <w:tcW w:w="993" w:type="dxa"/>
            <w:tcMar>
              <w:left w:w="57" w:type="dxa"/>
              <w:right w:w="57" w:type="dxa"/>
            </w:tcMar>
            <w:vAlign w:val="center"/>
          </w:tcPr>
          <w:p w14:paraId="335A530F" w14:textId="66F20198" w:rsidR="005E67CE" w:rsidRPr="006313BC" w:rsidRDefault="005E67CE">
            <w:pPr>
              <w:tabs>
                <w:tab w:val="decimal" w:pos="745"/>
              </w:tabs>
              <w:jc w:val="center"/>
              <w:rPr>
                <w:rFonts w:asciiTheme="minorHAnsi" w:hAnsiTheme="minorHAnsi" w:cstheme="minorHAnsi"/>
              </w:rPr>
            </w:pPr>
            <w:r w:rsidRPr="006313BC">
              <w:rPr>
                <w:rFonts w:asciiTheme="minorHAnsi" w:hAnsiTheme="minorHAnsi" w:cstheme="minorHAnsi"/>
              </w:rPr>
              <w:t>16,</w:t>
            </w:r>
            <w:r w:rsidR="00A54320">
              <w:rPr>
                <w:rFonts w:asciiTheme="minorHAnsi" w:hAnsiTheme="minorHAnsi" w:cstheme="minorHAnsi"/>
              </w:rPr>
              <w:t>883</w:t>
            </w:r>
          </w:p>
        </w:tc>
        <w:tc>
          <w:tcPr>
            <w:tcW w:w="991" w:type="dxa"/>
            <w:vAlign w:val="center"/>
          </w:tcPr>
          <w:p w14:paraId="2B312E4F" w14:textId="3AEB7859" w:rsidR="005E67CE" w:rsidRPr="006313BC" w:rsidRDefault="00216A17" w:rsidP="00216A17">
            <w:pPr>
              <w:tabs>
                <w:tab w:val="decimal" w:pos="745"/>
              </w:tabs>
              <w:jc w:val="left"/>
              <w:rPr>
                <w:rFonts w:asciiTheme="minorHAnsi" w:hAnsiTheme="minorHAnsi" w:cstheme="minorHAnsi"/>
              </w:rPr>
            </w:pPr>
            <w:r>
              <w:rPr>
                <w:rFonts w:asciiTheme="minorHAnsi" w:hAnsiTheme="minorHAnsi" w:cstheme="minorHAnsi"/>
              </w:rPr>
              <w:t>----------</w:t>
            </w:r>
          </w:p>
        </w:tc>
        <w:tc>
          <w:tcPr>
            <w:tcW w:w="852" w:type="dxa"/>
            <w:tcMar>
              <w:left w:w="57" w:type="dxa"/>
              <w:right w:w="57" w:type="dxa"/>
            </w:tcMar>
            <w:vAlign w:val="center"/>
          </w:tcPr>
          <w:p w14:paraId="18CA4798" w14:textId="0F31BB64" w:rsidR="005E67CE" w:rsidRPr="007E46A3" w:rsidRDefault="006204B8" w:rsidP="006204B8">
            <w:pPr>
              <w:tabs>
                <w:tab w:val="decimal" w:pos="745"/>
              </w:tabs>
              <w:jc w:val="center"/>
              <w:rPr>
                <w:rFonts w:asciiTheme="minorHAnsi" w:hAnsiTheme="minorHAnsi" w:cstheme="minorBidi"/>
              </w:rPr>
            </w:pPr>
            <w:r>
              <w:rPr>
                <w:rFonts w:asciiTheme="minorHAnsi" w:hAnsiTheme="minorHAnsi" w:cstheme="minorBidi"/>
              </w:rPr>
              <w:fldChar w:fldCharType="begin"/>
            </w:r>
            <w:r>
              <w:rPr>
                <w:rFonts w:asciiTheme="minorHAnsi" w:hAnsiTheme="minorHAnsi" w:cstheme="minorBidi"/>
              </w:rPr>
              <w:instrText xml:space="preserve"> =SUM(LEFT) </w:instrText>
            </w:r>
            <w:r>
              <w:rPr>
                <w:rFonts w:asciiTheme="minorHAnsi" w:hAnsiTheme="minorHAnsi" w:cstheme="minorBidi"/>
              </w:rPr>
              <w:fldChar w:fldCharType="separate"/>
            </w:r>
            <w:r w:rsidR="002B7B9E">
              <w:rPr>
                <w:rFonts w:asciiTheme="minorHAnsi" w:hAnsiTheme="minorHAnsi" w:cstheme="minorBidi"/>
                <w:noProof/>
              </w:rPr>
              <w:t>737,047</w:t>
            </w:r>
            <w:r>
              <w:rPr>
                <w:rFonts w:asciiTheme="minorHAnsi" w:hAnsiTheme="minorHAnsi" w:cstheme="minorBidi"/>
              </w:rPr>
              <w:fldChar w:fldCharType="end"/>
            </w:r>
          </w:p>
        </w:tc>
      </w:tr>
      <w:tr w:rsidR="005E67CE" w:rsidRPr="00B34193" w14:paraId="6A6FD343" w14:textId="77777777" w:rsidTr="00DB25E9">
        <w:trPr>
          <w:trHeight w:val="346"/>
          <w:jc w:val="center"/>
        </w:trPr>
        <w:tc>
          <w:tcPr>
            <w:tcW w:w="1696" w:type="dxa"/>
            <w:tcMar>
              <w:left w:w="57" w:type="dxa"/>
              <w:right w:w="57" w:type="dxa"/>
            </w:tcMar>
            <w:vAlign w:val="center"/>
          </w:tcPr>
          <w:p w14:paraId="05D01C63" w14:textId="77777777" w:rsidR="005E67CE" w:rsidRPr="006313BC" w:rsidRDefault="005E67CE">
            <w:pPr>
              <w:rPr>
                <w:rFonts w:asciiTheme="minorHAnsi" w:hAnsiTheme="minorHAnsi" w:cstheme="minorHAnsi"/>
                <w:iCs/>
              </w:rPr>
            </w:pPr>
            <w:r w:rsidRPr="006313BC">
              <w:rPr>
                <w:rFonts w:asciiTheme="minorHAnsi" w:hAnsiTheme="minorHAnsi" w:cstheme="minorHAnsi"/>
                <w:iCs/>
              </w:rPr>
              <w:t>% difference</w:t>
            </w:r>
          </w:p>
        </w:tc>
        <w:tc>
          <w:tcPr>
            <w:tcW w:w="851" w:type="dxa"/>
            <w:tcMar>
              <w:left w:w="57" w:type="dxa"/>
              <w:right w:w="57" w:type="dxa"/>
            </w:tcMar>
            <w:vAlign w:val="center"/>
          </w:tcPr>
          <w:p w14:paraId="1BDDA88E" w14:textId="77777777" w:rsidR="005E67CE" w:rsidRPr="006313BC" w:rsidRDefault="005E67CE">
            <w:pPr>
              <w:tabs>
                <w:tab w:val="decimal" w:pos="319"/>
              </w:tabs>
              <w:jc w:val="center"/>
              <w:rPr>
                <w:rFonts w:asciiTheme="minorHAnsi" w:hAnsiTheme="minorHAnsi" w:cstheme="minorHAnsi"/>
              </w:rPr>
            </w:pPr>
            <w:r w:rsidRPr="006313BC">
              <w:rPr>
                <w:rFonts w:asciiTheme="minorHAnsi" w:hAnsiTheme="minorHAnsi" w:cstheme="minorHAnsi"/>
              </w:rPr>
              <w:t>0.1%</w:t>
            </w:r>
          </w:p>
        </w:tc>
        <w:tc>
          <w:tcPr>
            <w:tcW w:w="1134" w:type="dxa"/>
            <w:tcMar>
              <w:left w:w="57" w:type="dxa"/>
              <w:right w:w="57" w:type="dxa"/>
            </w:tcMar>
            <w:vAlign w:val="center"/>
          </w:tcPr>
          <w:p w14:paraId="219817F8" w14:textId="77777777" w:rsidR="005E67CE" w:rsidRPr="006313BC" w:rsidRDefault="005E67CE">
            <w:pPr>
              <w:tabs>
                <w:tab w:val="decimal" w:pos="319"/>
              </w:tabs>
              <w:jc w:val="center"/>
              <w:rPr>
                <w:rFonts w:asciiTheme="minorHAnsi" w:hAnsiTheme="minorHAnsi" w:cstheme="minorHAnsi"/>
              </w:rPr>
            </w:pPr>
            <w:r w:rsidRPr="006313BC">
              <w:rPr>
                <w:rFonts w:asciiTheme="minorHAnsi" w:hAnsiTheme="minorHAnsi" w:cstheme="minorHAnsi"/>
              </w:rPr>
              <w:t>1.6%</w:t>
            </w:r>
          </w:p>
        </w:tc>
        <w:tc>
          <w:tcPr>
            <w:tcW w:w="850" w:type="dxa"/>
            <w:tcMar>
              <w:left w:w="57" w:type="dxa"/>
              <w:right w:w="57" w:type="dxa"/>
            </w:tcMar>
            <w:vAlign w:val="center"/>
          </w:tcPr>
          <w:p w14:paraId="62DC4A67" w14:textId="77777777" w:rsidR="005E67CE" w:rsidRPr="006313BC" w:rsidRDefault="005E67CE">
            <w:pPr>
              <w:tabs>
                <w:tab w:val="decimal" w:pos="319"/>
              </w:tabs>
              <w:jc w:val="center"/>
              <w:rPr>
                <w:rFonts w:asciiTheme="minorHAnsi" w:hAnsiTheme="minorHAnsi" w:cstheme="minorHAnsi"/>
              </w:rPr>
            </w:pPr>
            <w:r w:rsidRPr="006313BC">
              <w:rPr>
                <w:rFonts w:asciiTheme="minorHAnsi" w:hAnsiTheme="minorHAnsi" w:cstheme="minorHAnsi"/>
              </w:rPr>
              <w:t>-2.2%</w:t>
            </w:r>
          </w:p>
        </w:tc>
        <w:tc>
          <w:tcPr>
            <w:tcW w:w="1418" w:type="dxa"/>
            <w:tcMar>
              <w:left w:w="57" w:type="dxa"/>
              <w:right w:w="57" w:type="dxa"/>
            </w:tcMar>
            <w:vAlign w:val="center"/>
          </w:tcPr>
          <w:p w14:paraId="381F2BEF" w14:textId="77777777" w:rsidR="005E67CE" w:rsidRPr="006313BC" w:rsidRDefault="005E67CE">
            <w:pPr>
              <w:tabs>
                <w:tab w:val="decimal" w:pos="319"/>
              </w:tabs>
              <w:jc w:val="center"/>
              <w:rPr>
                <w:rFonts w:asciiTheme="minorHAnsi" w:hAnsiTheme="minorHAnsi" w:cstheme="minorHAnsi"/>
              </w:rPr>
            </w:pPr>
            <w:r w:rsidRPr="006313BC">
              <w:rPr>
                <w:rFonts w:asciiTheme="minorHAnsi" w:hAnsiTheme="minorHAnsi" w:cstheme="minorHAnsi"/>
              </w:rPr>
              <w:t>2.8%</w:t>
            </w:r>
          </w:p>
        </w:tc>
        <w:tc>
          <w:tcPr>
            <w:tcW w:w="850" w:type="dxa"/>
            <w:tcMar>
              <w:left w:w="57" w:type="dxa"/>
              <w:right w:w="57" w:type="dxa"/>
            </w:tcMar>
            <w:vAlign w:val="center"/>
          </w:tcPr>
          <w:p w14:paraId="1EE5337D" w14:textId="77777777" w:rsidR="005E67CE" w:rsidRPr="006313BC" w:rsidRDefault="005E67CE">
            <w:pPr>
              <w:tabs>
                <w:tab w:val="decimal" w:pos="319"/>
              </w:tabs>
              <w:jc w:val="center"/>
              <w:rPr>
                <w:rFonts w:asciiTheme="minorHAnsi" w:hAnsiTheme="minorHAnsi" w:cstheme="minorHAnsi"/>
              </w:rPr>
            </w:pPr>
            <w:r w:rsidRPr="006313BC">
              <w:rPr>
                <w:rFonts w:asciiTheme="minorHAnsi" w:hAnsiTheme="minorHAnsi" w:cstheme="minorHAnsi"/>
              </w:rPr>
              <w:t>1.8%</w:t>
            </w:r>
          </w:p>
        </w:tc>
        <w:tc>
          <w:tcPr>
            <w:tcW w:w="993" w:type="dxa"/>
            <w:tcMar>
              <w:left w:w="57" w:type="dxa"/>
              <w:right w:w="57" w:type="dxa"/>
            </w:tcMar>
            <w:vAlign w:val="center"/>
          </w:tcPr>
          <w:p w14:paraId="59F4F6B5" w14:textId="2FB43D9E" w:rsidR="005E67CE" w:rsidRPr="006313BC" w:rsidRDefault="005E67CE">
            <w:pPr>
              <w:tabs>
                <w:tab w:val="decimal" w:pos="319"/>
              </w:tabs>
              <w:jc w:val="center"/>
              <w:rPr>
                <w:rFonts w:asciiTheme="minorHAnsi" w:hAnsiTheme="minorHAnsi" w:cstheme="minorHAnsi"/>
              </w:rPr>
            </w:pPr>
            <w:r w:rsidRPr="006313BC">
              <w:rPr>
                <w:rFonts w:asciiTheme="minorHAnsi" w:hAnsiTheme="minorHAnsi" w:cstheme="minorHAnsi"/>
              </w:rPr>
              <w:t>0.</w:t>
            </w:r>
            <w:r w:rsidR="006720E3">
              <w:rPr>
                <w:rFonts w:asciiTheme="minorHAnsi" w:hAnsiTheme="minorHAnsi" w:cstheme="minorHAnsi"/>
              </w:rPr>
              <w:t>6</w:t>
            </w:r>
            <w:r w:rsidRPr="006313BC">
              <w:rPr>
                <w:rFonts w:asciiTheme="minorHAnsi" w:hAnsiTheme="minorHAnsi" w:cstheme="minorHAnsi"/>
              </w:rPr>
              <w:t>%</w:t>
            </w:r>
          </w:p>
        </w:tc>
        <w:tc>
          <w:tcPr>
            <w:tcW w:w="991" w:type="dxa"/>
            <w:vAlign w:val="center"/>
          </w:tcPr>
          <w:p w14:paraId="25A975B7" w14:textId="5A22149B" w:rsidR="005E67CE" w:rsidRPr="006313BC" w:rsidRDefault="003B7D64">
            <w:pPr>
              <w:tabs>
                <w:tab w:val="decimal" w:pos="319"/>
              </w:tabs>
              <w:jc w:val="center"/>
              <w:rPr>
                <w:rFonts w:asciiTheme="minorHAnsi" w:hAnsiTheme="minorHAnsi" w:cstheme="minorHAnsi"/>
              </w:rPr>
            </w:pPr>
            <w:r>
              <w:rPr>
                <w:rFonts w:asciiTheme="minorHAnsi" w:hAnsiTheme="minorHAnsi" w:cstheme="minorHAnsi"/>
              </w:rPr>
              <w:t>----------</w:t>
            </w:r>
          </w:p>
        </w:tc>
        <w:tc>
          <w:tcPr>
            <w:tcW w:w="852" w:type="dxa"/>
            <w:tcMar>
              <w:left w:w="57" w:type="dxa"/>
              <w:right w:w="57" w:type="dxa"/>
            </w:tcMar>
            <w:vAlign w:val="center"/>
          </w:tcPr>
          <w:p w14:paraId="7115BFE6" w14:textId="73A80389" w:rsidR="005E67CE" w:rsidRPr="006313BC" w:rsidRDefault="00612AF0">
            <w:pPr>
              <w:tabs>
                <w:tab w:val="decimal" w:pos="319"/>
              </w:tabs>
              <w:jc w:val="center"/>
              <w:rPr>
                <w:rFonts w:asciiTheme="minorHAnsi" w:hAnsiTheme="minorHAnsi" w:cstheme="minorHAnsi"/>
              </w:rPr>
            </w:pPr>
            <w:r>
              <w:rPr>
                <w:rFonts w:asciiTheme="minorHAnsi" w:hAnsiTheme="minorHAnsi" w:cstheme="minorHAnsi"/>
              </w:rPr>
              <w:t>-</w:t>
            </w:r>
            <w:r w:rsidR="004962B8">
              <w:rPr>
                <w:rFonts w:asciiTheme="minorHAnsi" w:hAnsiTheme="minorHAnsi" w:cstheme="minorHAnsi"/>
              </w:rPr>
              <w:t>1</w:t>
            </w:r>
            <w:r>
              <w:rPr>
                <w:rFonts w:asciiTheme="minorHAnsi" w:hAnsiTheme="minorHAnsi" w:cstheme="minorHAnsi"/>
              </w:rPr>
              <w:t>3</w:t>
            </w:r>
            <w:r w:rsidR="005E67CE" w:rsidRPr="006313BC">
              <w:rPr>
                <w:rFonts w:asciiTheme="minorHAnsi" w:hAnsiTheme="minorHAnsi" w:cstheme="minorHAnsi"/>
              </w:rPr>
              <w:t>%</w:t>
            </w:r>
          </w:p>
        </w:tc>
      </w:tr>
    </w:tbl>
    <w:p w14:paraId="5DD6D4BC" w14:textId="3F076F90" w:rsidR="00416777" w:rsidRPr="00B34193" w:rsidRDefault="001D1F32" w:rsidP="00EA46A7">
      <w:pPr>
        <w:pStyle w:val="IIR09Level1Headingformainsections"/>
      </w:pPr>
      <w:r w:rsidRPr="00B34193">
        <w:lastRenderedPageBreak/>
        <w:t>results and discussion</w:t>
      </w:r>
    </w:p>
    <w:p w14:paraId="236D5BEA" w14:textId="1C61A642" w:rsidR="001C6B46" w:rsidRPr="00B34193" w:rsidRDefault="001C6B46" w:rsidP="00713B70">
      <w:pPr>
        <w:pStyle w:val="IIR10Level2Headingforsub-sections"/>
      </w:pPr>
      <w:r>
        <w:t xml:space="preserve">Validation with </w:t>
      </w:r>
      <w:r w:rsidR="00CE5B6B">
        <w:t xml:space="preserve">the </w:t>
      </w:r>
      <w:r>
        <w:t>Paris store</w:t>
      </w:r>
    </w:p>
    <w:p w14:paraId="553BC274" w14:textId="05330C52" w:rsidR="001C6B46" w:rsidRDefault="002C48F0" w:rsidP="00D81650">
      <w:pPr>
        <w:pStyle w:val="IIR12MainText"/>
      </w:pPr>
      <w:r>
        <w:t xml:space="preserve">The calibrated model </w:t>
      </w:r>
      <w:r w:rsidR="00AF7158">
        <w:t xml:space="preserve">was </w:t>
      </w:r>
      <w:r>
        <w:t xml:space="preserve">adjusted to model the Paris store </w:t>
      </w:r>
      <w:r w:rsidR="00240FFD">
        <w:t xml:space="preserve">(doors added to the chilled cabinets, R744 </w:t>
      </w:r>
      <w:r w:rsidR="50C857D8">
        <w:t>booster system</w:t>
      </w:r>
      <w:r w:rsidR="00240FFD">
        <w:t xml:space="preserve">, </w:t>
      </w:r>
      <w:r w:rsidR="00446C80">
        <w:t xml:space="preserve">electrical </w:t>
      </w:r>
      <w:r w:rsidR="7F8F5650">
        <w:t xml:space="preserve">resistive </w:t>
      </w:r>
      <w:r w:rsidR="00446C80">
        <w:t xml:space="preserve">heating, </w:t>
      </w:r>
      <w:r w:rsidR="00240FFD">
        <w:t>weather data for Par</w:t>
      </w:r>
      <w:r w:rsidR="00AF7158">
        <w:t>is</w:t>
      </w:r>
      <w:r w:rsidR="00240FFD">
        <w:t xml:space="preserve"> applied</w:t>
      </w:r>
      <w:r w:rsidR="00AF7158">
        <w:t>). The resulting total energy consumption predicted by the model and that used by the French store were then compared.</w:t>
      </w:r>
      <w:r w:rsidR="00446C80">
        <w:t xml:space="preserve"> The French store consumed </w:t>
      </w:r>
      <w:r w:rsidR="00446C80" w:rsidRPr="00B34193">
        <w:t>540,000 kWh</w:t>
      </w:r>
      <w:r w:rsidR="00FC4A80">
        <w:t>/</w:t>
      </w:r>
      <w:r w:rsidR="00446C80">
        <w:t xml:space="preserve">year. </w:t>
      </w:r>
      <w:r w:rsidR="00A904EF">
        <w:t xml:space="preserve">The model predicted </w:t>
      </w:r>
      <w:r w:rsidR="00A904EF" w:rsidRPr="00A904EF">
        <w:t>546,594 kWh/year</w:t>
      </w:r>
      <w:r w:rsidR="00A904EF">
        <w:t xml:space="preserve"> (an error of </w:t>
      </w:r>
      <w:r w:rsidR="00CA5F5A">
        <w:t>1.2%).</w:t>
      </w:r>
      <w:r w:rsidR="00340AB5">
        <w:t xml:space="preserve"> </w:t>
      </w:r>
      <w:r w:rsidR="00340AB5">
        <w:fldChar w:fldCharType="begin"/>
      </w:r>
      <w:r w:rsidR="00340AB5">
        <w:instrText xml:space="preserve"> REF _Ref127103939 \h </w:instrText>
      </w:r>
      <w:r w:rsidR="00340AB5">
        <w:fldChar w:fldCharType="separate"/>
      </w:r>
      <w:r w:rsidR="00EE226B">
        <w:t>Figure</w:t>
      </w:r>
      <w:r w:rsidR="00EE226B" w:rsidRPr="00B34193">
        <w:t xml:space="preserve"> </w:t>
      </w:r>
      <w:r w:rsidR="00EE226B">
        <w:rPr>
          <w:noProof/>
        </w:rPr>
        <w:t>2</w:t>
      </w:r>
      <w:r w:rsidR="00340AB5">
        <w:fldChar w:fldCharType="end"/>
      </w:r>
      <w:r w:rsidR="00340AB5">
        <w:t xml:space="preserve"> shows the divisions between </w:t>
      </w:r>
      <w:r w:rsidR="00A23E06">
        <w:t>the energy using components for the modelled store</w:t>
      </w:r>
      <w:r w:rsidR="006C519B">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25"/>
        <w:gridCol w:w="5414"/>
      </w:tblGrid>
      <w:tr w:rsidR="00A23E06" w14:paraId="7B7AF53B" w14:textId="77777777" w:rsidTr="005347AF">
        <w:trPr>
          <w:jc w:val="center"/>
        </w:trPr>
        <w:tc>
          <w:tcPr>
            <w:tcW w:w="4814" w:type="dxa"/>
            <w:vAlign w:val="center"/>
          </w:tcPr>
          <w:tbl>
            <w:tblPr>
              <w:tblStyle w:val="TableGrid"/>
              <w:tblW w:w="3859" w:type="dxa"/>
              <w:tblLook w:val="04A0" w:firstRow="1" w:lastRow="0" w:firstColumn="1" w:lastColumn="0" w:noHBand="0" w:noVBand="1"/>
            </w:tblPr>
            <w:tblGrid>
              <w:gridCol w:w="1875"/>
              <w:gridCol w:w="1984"/>
            </w:tblGrid>
            <w:tr w:rsidR="00A23E06" w14:paraId="3E0D5F2D" w14:textId="77777777" w:rsidTr="00D81650">
              <w:tc>
                <w:tcPr>
                  <w:tcW w:w="1875" w:type="dxa"/>
                </w:tcPr>
                <w:p w14:paraId="2536DAE1" w14:textId="77777777" w:rsidR="00A23E06" w:rsidRPr="006313BC" w:rsidRDefault="00A23E06" w:rsidP="00D81650">
                  <w:pPr>
                    <w:pStyle w:val="IIR12MainText"/>
                  </w:pPr>
                </w:p>
              </w:tc>
              <w:tc>
                <w:tcPr>
                  <w:tcW w:w="1984" w:type="dxa"/>
                  <w:vAlign w:val="bottom"/>
                </w:tcPr>
                <w:p w14:paraId="4477ABFA" w14:textId="3C37AD17" w:rsidR="00A23E06" w:rsidRPr="006313BC" w:rsidRDefault="00A23E06" w:rsidP="00D81650">
                  <w:pPr>
                    <w:pStyle w:val="None"/>
                    <w:jc w:val="center"/>
                  </w:pPr>
                  <w:r w:rsidRPr="006313BC">
                    <w:t>Annual consumption (kWh/yr)</w:t>
                  </w:r>
                </w:p>
              </w:tc>
            </w:tr>
            <w:tr w:rsidR="00A23E06" w14:paraId="2A62854B" w14:textId="77777777" w:rsidTr="00D81650">
              <w:tc>
                <w:tcPr>
                  <w:tcW w:w="1875" w:type="dxa"/>
                  <w:tcMar>
                    <w:left w:w="57" w:type="dxa"/>
                    <w:right w:w="57" w:type="dxa"/>
                  </w:tcMar>
                </w:tcPr>
                <w:p w14:paraId="22091485" w14:textId="3EF810F7" w:rsidR="00A23E06" w:rsidRPr="006313BC" w:rsidRDefault="00A23E06" w:rsidP="00D81650">
                  <w:pPr>
                    <w:pStyle w:val="None"/>
                  </w:pPr>
                  <w:r w:rsidRPr="006313BC">
                    <w:t>Heating</w:t>
                  </w:r>
                </w:p>
              </w:tc>
              <w:tc>
                <w:tcPr>
                  <w:tcW w:w="1984" w:type="dxa"/>
                  <w:vAlign w:val="bottom"/>
                </w:tcPr>
                <w:p w14:paraId="5164FD9E" w14:textId="49BD6C86" w:rsidR="00A23E06" w:rsidRPr="006313BC" w:rsidRDefault="00A23E06" w:rsidP="00D81650">
                  <w:pPr>
                    <w:pStyle w:val="None"/>
                    <w:tabs>
                      <w:tab w:val="decimal" w:pos="1162"/>
                    </w:tabs>
                  </w:pPr>
                  <w:bookmarkStart w:id="7" w:name="_Hlk127203598"/>
                  <w:r w:rsidRPr="006313BC">
                    <w:t>26,633</w:t>
                  </w:r>
                  <w:bookmarkEnd w:id="7"/>
                </w:p>
              </w:tc>
            </w:tr>
            <w:tr w:rsidR="00A23E06" w14:paraId="0ED41DC6" w14:textId="77777777" w:rsidTr="00D81650">
              <w:tc>
                <w:tcPr>
                  <w:tcW w:w="1875" w:type="dxa"/>
                  <w:tcMar>
                    <w:left w:w="57" w:type="dxa"/>
                    <w:right w:w="57" w:type="dxa"/>
                  </w:tcMar>
                </w:tcPr>
                <w:p w14:paraId="20A0617E" w14:textId="6629FCA7" w:rsidR="00A23E06" w:rsidRPr="006313BC" w:rsidRDefault="00A23E06" w:rsidP="00D81650">
                  <w:pPr>
                    <w:pStyle w:val="None"/>
                  </w:pPr>
                  <w:r w:rsidRPr="006313BC">
                    <w:t>Cooling</w:t>
                  </w:r>
                </w:p>
              </w:tc>
              <w:tc>
                <w:tcPr>
                  <w:tcW w:w="1984" w:type="dxa"/>
                  <w:vAlign w:val="bottom"/>
                </w:tcPr>
                <w:p w14:paraId="43C8F10B" w14:textId="73CE6ED4" w:rsidR="00A23E06" w:rsidRPr="006313BC" w:rsidRDefault="00A23E06" w:rsidP="00D81650">
                  <w:pPr>
                    <w:pStyle w:val="None"/>
                    <w:tabs>
                      <w:tab w:val="decimal" w:pos="1162"/>
                    </w:tabs>
                  </w:pPr>
                  <w:r w:rsidRPr="006313BC">
                    <w:t>19,417</w:t>
                  </w:r>
                </w:p>
              </w:tc>
            </w:tr>
            <w:tr w:rsidR="00A23E06" w14:paraId="501979AE" w14:textId="77777777" w:rsidTr="00D81650">
              <w:tc>
                <w:tcPr>
                  <w:tcW w:w="1875" w:type="dxa"/>
                  <w:tcMar>
                    <w:left w:w="57" w:type="dxa"/>
                    <w:right w:w="57" w:type="dxa"/>
                  </w:tcMar>
                </w:tcPr>
                <w:p w14:paraId="7A86E22F" w14:textId="517EA4E3" w:rsidR="00A23E06" w:rsidRPr="006313BC" w:rsidRDefault="00A23E06" w:rsidP="00D81650">
                  <w:pPr>
                    <w:pStyle w:val="None"/>
                  </w:pPr>
                  <w:r w:rsidRPr="006313BC">
                    <w:t>Interior lighting</w:t>
                  </w:r>
                </w:p>
              </w:tc>
              <w:tc>
                <w:tcPr>
                  <w:tcW w:w="1984" w:type="dxa"/>
                  <w:vAlign w:val="bottom"/>
                </w:tcPr>
                <w:p w14:paraId="23A01A30" w14:textId="0D0EE817" w:rsidR="00A23E06" w:rsidRPr="006313BC" w:rsidRDefault="00A23E06" w:rsidP="00D81650">
                  <w:pPr>
                    <w:pStyle w:val="None"/>
                    <w:tabs>
                      <w:tab w:val="decimal" w:pos="1162"/>
                    </w:tabs>
                  </w:pPr>
                  <w:r w:rsidRPr="006313BC">
                    <w:t>103,525</w:t>
                  </w:r>
                </w:p>
              </w:tc>
            </w:tr>
            <w:tr w:rsidR="00A23E06" w14:paraId="47C21C54" w14:textId="77777777" w:rsidTr="00D81650">
              <w:tc>
                <w:tcPr>
                  <w:tcW w:w="1875" w:type="dxa"/>
                  <w:tcMar>
                    <w:left w:w="57" w:type="dxa"/>
                    <w:right w:w="57" w:type="dxa"/>
                  </w:tcMar>
                </w:tcPr>
                <w:p w14:paraId="7C5DE4AB" w14:textId="4B61804C" w:rsidR="00A23E06" w:rsidRPr="006313BC" w:rsidRDefault="00A23E06" w:rsidP="00D81650">
                  <w:pPr>
                    <w:pStyle w:val="None"/>
                  </w:pPr>
                  <w:r w:rsidRPr="006313BC">
                    <w:t>Interior equipment</w:t>
                  </w:r>
                </w:p>
              </w:tc>
              <w:tc>
                <w:tcPr>
                  <w:tcW w:w="1984" w:type="dxa"/>
                  <w:vAlign w:val="bottom"/>
                </w:tcPr>
                <w:p w14:paraId="391A79DE" w14:textId="7683B129" w:rsidR="00A23E06" w:rsidRPr="006313BC" w:rsidRDefault="00A23E06" w:rsidP="00D81650">
                  <w:pPr>
                    <w:pStyle w:val="None"/>
                    <w:tabs>
                      <w:tab w:val="decimal" w:pos="1162"/>
                    </w:tabs>
                  </w:pPr>
                  <w:r w:rsidRPr="006313BC">
                    <w:t>160,603</w:t>
                  </w:r>
                </w:p>
              </w:tc>
            </w:tr>
            <w:tr w:rsidR="00A23E06" w14:paraId="4D653D0B" w14:textId="77777777" w:rsidTr="00D81650">
              <w:tc>
                <w:tcPr>
                  <w:tcW w:w="1875" w:type="dxa"/>
                  <w:tcMar>
                    <w:left w:w="57" w:type="dxa"/>
                    <w:right w:w="57" w:type="dxa"/>
                  </w:tcMar>
                </w:tcPr>
                <w:p w14:paraId="7CC5A4D1" w14:textId="353062AA" w:rsidR="00A23E06" w:rsidRPr="006313BC" w:rsidRDefault="00A23E06" w:rsidP="00D81650">
                  <w:pPr>
                    <w:pStyle w:val="None"/>
                  </w:pPr>
                  <w:r w:rsidRPr="006313BC">
                    <w:t>Fans</w:t>
                  </w:r>
                </w:p>
              </w:tc>
              <w:tc>
                <w:tcPr>
                  <w:tcW w:w="1984" w:type="dxa"/>
                  <w:vAlign w:val="bottom"/>
                </w:tcPr>
                <w:p w14:paraId="4550F21E" w14:textId="1C45D579" w:rsidR="00A23E06" w:rsidRPr="006313BC" w:rsidRDefault="00A23E06" w:rsidP="00D81650">
                  <w:pPr>
                    <w:pStyle w:val="None"/>
                    <w:tabs>
                      <w:tab w:val="decimal" w:pos="1162"/>
                    </w:tabs>
                  </w:pPr>
                  <w:r w:rsidRPr="006313BC">
                    <w:t>37,372</w:t>
                  </w:r>
                </w:p>
              </w:tc>
            </w:tr>
            <w:tr w:rsidR="00A23E06" w14:paraId="3E572749" w14:textId="77777777" w:rsidTr="00D81650">
              <w:tc>
                <w:tcPr>
                  <w:tcW w:w="1875" w:type="dxa"/>
                  <w:tcMar>
                    <w:left w:w="57" w:type="dxa"/>
                    <w:right w:w="57" w:type="dxa"/>
                  </w:tcMar>
                </w:tcPr>
                <w:p w14:paraId="002FFF47" w14:textId="470F9584" w:rsidR="00A23E06" w:rsidRPr="006313BC" w:rsidRDefault="00A23E06" w:rsidP="00D81650">
                  <w:pPr>
                    <w:pStyle w:val="None"/>
                  </w:pPr>
                  <w:r w:rsidRPr="006313BC">
                    <w:t>Pumps</w:t>
                  </w:r>
                </w:p>
              </w:tc>
              <w:tc>
                <w:tcPr>
                  <w:tcW w:w="1984" w:type="dxa"/>
                  <w:vAlign w:val="bottom"/>
                </w:tcPr>
                <w:p w14:paraId="4C60F300" w14:textId="3BE7B4EE" w:rsidR="00A23E06" w:rsidRPr="006313BC" w:rsidRDefault="00A23E06" w:rsidP="00D81650">
                  <w:pPr>
                    <w:pStyle w:val="None"/>
                    <w:tabs>
                      <w:tab w:val="decimal" w:pos="1162"/>
                    </w:tabs>
                  </w:pPr>
                  <w:r w:rsidRPr="006313BC">
                    <w:t>197</w:t>
                  </w:r>
                </w:p>
              </w:tc>
            </w:tr>
            <w:tr w:rsidR="00A23E06" w14:paraId="1530343F" w14:textId="77777777" w:rsidTr="00D81650">
              <w:tc>
                <w:tcPr>
                  <w:tcW w:w="1875" w:type="dxa"/>
                  <w:tcMar>
                    <w:left w:w="57" w:type="dxa"/>
                    <w:right w:w="57" w:type="dxa"/>
                  </w:tcMar>
                </w:tcPr>
                <w:p w14:paraId="308AED0B" w14:textId="4314EF58" w:rsidR="00A23E06" w:rsidRPr="006313BC" w:rsidRDefault="00A23E06" w:rsidP="00D81650">
                  <w:pPr>
                    <w:pStyle w:val="None"/>
                  </w:pPr>
                  <w:r w:rsidRPr="006313BC">
                    <w:t>Water systems</w:t>
                  </w:r>
                </w:p>
              </w:tc>
              <w:tc>
                <w:tcPr>
                  <w:tcW w:w="1984" w:type="dxa"/>
                  <w:vAlign w:val="bottom"/>
                </w:tcPr>
                <w:p w14:paraId="5CB48A73" w14:textId="152ED77E" w:rsidR="00A23E06" w:rsidRPr="006313BC" w:rsidRDefault="00A23E06" w:rsidP="00D81650">
                  <w:pPr>
                    <w:pStyle w:val="None"/>
                    <w:tabs>
                      <w:tab w:val="decimal" w:pos="1162"/>
                    </w:tabs>
                  </w:pPr>
                  <w:r w:rsidRPr="006313BC">
                    <w:t>16,686</w:t>
                  </w:r>
                </w:p>
              </w:tc>
            </w:tr>
            <w:tr w:rsidR="00A23E06" w14:paraId="1661A890" w14:textId="77777777" w:rsidTr="00D81650">
              <w:tc>
                <w:tcPr>
                  <w:tcW w:w="1875" w:type="dxa"/>
                  <w:tcMar>
                    <w:left w:w="57" w:type="dxa"/>
                    <w:right w:w="57" w:type="dxa"/>
                  </w:tcMar>
                </w:tcPr>
                <w:p w14:paraId="75511FE3" w14:textId="410DAC0E" w:rsidR="00A23E06" w:rsidRPr="006313BC" w:rsidRDefault="00A23E06" w:rsidP="00D81650">
                  <w:pPr>
                    <w:pStyle w:val="None"/>
                  </w:pPr>
                  <w:r w:rsidRPr="006313BC">
                    <w:t>Refrigeration</w:t>
                  </w:r>
                </w:p>
              </w:tc>
              <w:tc>
                <w:tcPr>
                  <w:tcW w:w="1984" w:type="dxa"/>
                  <w:vAlign w:val="bottom"/>
                </w:tcPr>
                <w:p w14:paraId="444140D9" w14:textId="448E602A" w:rsidR="00A23E06" w:rsidRPr="006313BC" w:rsidRDefault="00A23E06" w:rsidP="00D81650">
                  <w:pPr>
                    <w:pStyle w:val="None"/>
                    <w:tabs>
                      <w:tab w:val="decimal" w:pos="1162"/>
                    </w:tabs>
                  </w:pPr>
                  <w:r w:rsidRPr="006313BC">
                    <w:t>182,161</w:t>
                  </w:r>
                </w:p>
              </w:tc>
            </w:tr>
            <w:tr w:rsidR="00A23E06" w14:paraId="15290FBA" w14:textId="77777777" w:rsidTr="00D81650">
              <w:tc>
                <w:tcPr>
                  <w:tcW w:w="1875" w:type="dxa"/>
                  <w:tcMar>
                    <w:left w:w="57" w:type="dxa"/>
                    <w:right w:w="57" w:type="dxa"/>
                  </w:tcMar>
                </w:tcPr>
                <w:p w14:paraId="3B8C6D16" w14:textId="250C0540" w:rsidR="00A23E06" w:rsidRPr="006313BC" w:rsidRDefault="00A23E06" w:rsidP="00D81650">
                  <w:pPr>
                    <w:pStyle w:val="None"/>
                  </w:pPr>
                  <w:r w:rsidRPr="006313BC">
                    <w:t>Total annual energy</w:t>
                  </w:r>
                </w:p>
              </w:tc>
              <w:tc>
                <w:tcPr>
                  <w:tcW w:w="1984" w:type="dxa"/>
                  <w:vAlign w:val="bottom"/>
                </w:tcPr>
                <w:p w14:paraId="1541B77E" w14:textId="22E2142B" w:rsidR="00A23E06" w:rsidRPr="006313BC" w:rsidRDefault="00A23E06" w:rsidP="00D81650">
                  <w:pPr>
                    <w:pStyle w:val="None"/>
                    <w:tabs>
                      <w:tab w:val="decimal" w:pos="1162"/>
                    </w:tabs>
                  </w:pPr>
                  <w:r w:rsidRPr="006313BC">
                    <w:t>546,594</w:t>
                  </w:r>
                </w:p>
              </w:tc>
            </w:tr>
            <w:tr w:rsidR="00A23E06" w14:paraId="22565B6F" w14:textId="77777777" w:rsidTr="00D81650">
              <w:tc>
                <w:tcPr>
                  <w:tcW w:w="1875" w:type="dxa"/>
                  <w:tcMar>
                    <w:left w:w="57" w:type="dxa"/>
                    <w:right w:w="57" w:type="dxa"/>
                  </w:tcMar>
                </w:tcPr>
                <w:p w14:paraId="634D19D3" w14:textId="733BD648" w:rsidR="00A23E06" w:rsidRPr="006313BC" w:rsidRDefault="00A23E06" w:rsidP="00D81650">
                  <w:pPr>
                    <w:pStyle w:val="None"/>
                  </w:pPr>
                  <w:r w:rsidRPr="006313BC">
                    <w:t>TEWI</w:t>
                  </w:r>
                </w:p>
              </w:tc>
              <w:tc>
                <w:tcPr>
                  <w:tcW w:w="1984" w:type="dxa"/>
                  <w:vAlign w:val="bottom"/>
                </w:tcPr>
                <w:p w14:paraId="1FE4A9E4" w14:textId="59987D7E" w:rsidR="00A23E06" w:rsidRPr="006313BC" w:rsidRDefault="00A23E06" w:rsidP="002A4B1A">
                  <w:pPr>
                    <w:pStyle w:val="None"/>
                    <w:jc w:val="center"/>
                  </w:pPr>
                  <w:r w:rsidRPr="006313BC">
                    <w:t>31.2 t CO</w:t>
                  </w:r>
                  <w:r w:rsidRPr="006313BC">
                    <w:rPr>
                      <w:vertAlign w:val="subscript"/>
                    </w:rPr>
                    <w:t>2e</w:t>
                  </w:r>
                  <w:r w:rsidRPr="006313BC">
                    <w:t>/year</w:t>
                  </w:r>
                </w:p>
              </w:tc>
            </w:tr>
          </w:tbl>
          <w:p w14:paraId="387B60A0" w14:textId="77777777" w:rsidR="00A23E06" w:rsidRDefault="00A23E06" w:rsidP="00D81650">
            <w:pPr>
              <w:pStyle w:val="IIR12MainText"/>
            </w:pPr>
          </w:p>
        </w:tc>
        <w:tc>
          <w:tcPr>
            <w:tcW w:w="4815" w:type="dxa"/>
            <w:vAlign w:val="center"/>
          </w:tcPr>
          <w:p w14:paraId="7036A593" w14:textId="1AD37C46" w:rsidR="00A23E06" w:rsidRDefault="00F453B3" w:rsidP="00D81650">
            <w:pPr>
              <w:pStyle w:val="IIR12MainText"/>
              <w:jc w:val="right"/>
            </w:pPr>
            <w:r>
              <w:rPr>
                <w:noProof/>
              </w:rPr>
              <w:drawing>
                <wp:inline distT="0" distB="0" distL="0" distR="0" wp14:anchorId="264C1154" wp14:editId="19308DAA">
                  <wp:extent cx="3301200" cy="22500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3">
                            <a:extLst>
                              <a:ext uri="{28A0092B-C50C-407E-A947-70E740481C1C}">
                                <a14:useLocalDpi xmlns:a14="http://schemas.microsoft.com/office/drawing/2010/main" val="0"/>
                              </a:ext>
                            </a:extLst>
                          </a:blip>
                          <a:srcRect l="9165" r="2722"/>
                          <a:stretch/>
                        </pic:blipFill>
                        <pic:spPr bwMode="auto">
                          <a:xfrm>
                            <a:off x="0" y="0"/>
                            <a:ext cx="3301200" cy="2250000"/>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25685C80" w14:textId="441C5C0C" w:rsidR="00340AB5" w:rsidRDefault="005F2292" w:rsidP="001937C5">
      <w:pPr>
        <w:pStyle w:val="IIR13TableCaption"/>
      </w:pPr>
      <w:bookmarkStart w:id="8" w:name="_Ref127103939"/>
      <w:r>
        <w:t>Figure</w:t>
      </w:r>
      <w:r w:rsidR="00340AB5" w:rsidRPr="00B34193">
        <w:t xml:space="preserve"> </w:t>
      </w:r>
      <w:r>
        <w:fldChar w:fldCharType="begin"/>
      </w:r>
      <w:r>
        <w:instrText xml:space="preserve"> SEQ Figure \* ARABIC </w:instrText>
      </w:r>
      <w:r>
        <w:fldChar w:fldCharType="separate"/>
      </w:r>
      <w:r w:rsidR="00EE226B">
        <w:rPr>
          <w:noProof/>
        </w:rPr>
        <w:t>2</w:t>
      </w:r>
      <w:r>
        <w:fldChar w:fldCharType="end"/>
      </w:r>
      <w:bookmarkEnd w:id="8"/>
      <w:r w:rsidR="00340AB5" w:rsidRPr="00B34193">
        <w:t>:</w:t>
      </w:r>
      <w:r w:rsidR="005347AF">
        <w:t xml:space="preserve"> Energy consumption and </w:t>
      </w:r>
      <w:r w:rsidR="006C519B">
        <w:t xml:space="preserve">TEWI for the </w:t>
      </w:r>
      <w:r w:rsidR="00830C7C">
        <w:t xml:space="preserve">validated </w:t>
      </w:r>
      <w:r w:rsidR="006C519B">
        <w:t>French store</w:t>
      </w:r>
    </w:p>
    <w:p w14:paraId="4E816618" w14:textId="400BB221" w:rsidR="00074613" w:rsidRPr="00B34193" w:rsidRDefault="006524B0" w:rsidP="00713B70">
      <w:pPr>
        <w:pStyle w:val="IIR10Level2Headingforsub-sections"/>
      </w:pPr>
      <w:r>
        <w:t xml:space="preserve">The Paris store with open fronted cabinets, </w:t>
      </w:r>
      <w:r w:rsidR="007E1E8D">
        <w:t xml:space="preserve">gas heating and </w:t>
      </w:r>
      <w:r>
        <w:t xml:space="preserve">R404A/R448A </w:t>
      </w:r>
      <w:r w:rsidR="007E1E8D">
        <w:t>refrigerants</w:t>
      </w:r>
    </w:p>
    <w:p w14:paraId="4C77D775" w14:textId="2C9E7656" w:rsidR="008655D2" w:rsidRPr="00A53D73" w:rsidRDefault="002F62E7" w:rsidP="00D81650">
      <w:pPr>
        <w:pStyle w:val="IIR12MainText"/>
      </w:pPr>
      <w:r>
        <w:t xml:space="preserve">If the Paris store was modelled with </w:t>
      </w:r>
      <w:r w:rsidRPr="002F62E7">
        <w:t xml:space="preserve">open fronted cabinets, gas heating and </w:t>
      </w:r>
      <w:r>
        <w:t xml:space="preserve">either </w:t>
      </w:r>
      <w:r w:rsidRPr="002F62E7">
        <w:t>R404A</w:t>
      </w:r>
      <w:r>
        <w:t xml:space="preserve"> or </w:t>
      </w:r>
      <w:r w:rsidRPr="002F62E7">
        <w:t xml:space="preserve">R448A </w:t>
      </w:r>
      <w:r>
        <w:t xml:space="preserve">as the </w:t>
      </w:r>
      <w:r w:rsidRPr="002F62E7">
        <w:t>refrigerant</w:t>
      </w:r>
      <w:r>
        <w:t>,</w:t>
      </w:r>
      <w:r w:rsidRPr="002F62E7">
        <w:t xml:space="preserve"> </w:t>
      </w:r>
      <w:r w:rsidR="002E0D6D" w:rsidRPr="00A53D73">
        <w:t>the energy consumed would be 77</w:t>
      </w:r>
      <w:r w:rsidR="00700E67" w:rsidRPr="00A53D73">
        <w:t>5</w:t>
      </w:r>
      <w:r w:rsidR="002E0D6D" w:rsidRPr="00A53D73">
        <w:t>,</w:t>
      </w:r>
      <w:r w:rsidR="00700E67" w:rsidRPr="00A53D73">
        <w:t>875</w:t>
      </w:r>
      <w:r w:rsidR="002E0D6D" w:rsidRPr="00A53D73">
        <w:t xml:space="preserve"> kWh/year</w:t>
      </w:r>
      <w:r w:rsidR="00101EF5">
        <w:t xml:space="preserve"> (Paris weather file).</w:t>
      </w:r>
      <w:r w:rsidR="002E0D6D" w:rsidRPr="00A53D73">
        <w:t xml:space="preserve"> </w:t>
      </w:r>
      <w:r w:rsidR="0070485C">
        <w:t>The</w:t>
      </w:r>
      <w:r w:rsidR="00074613" w:rsidRPr="00A53D73">
        <w:t xml:space="preserve"> TEWI of the store would be </w:t>
      </w:r>
      <w:r w:rsidR="00EF3313">
        <w:t>142.3</w:t>
      </w:r>
      <w:r w:rsidR="00074613" w:rsidRPr="00A53D73">
        <w:t xml:space="preserve"> t CO</w:t>
      </w:r>
      <w:r w:rsidR="00074613" w:rsidRPr="0053261E">
        <w:rPr>
          <w:vertAlign w:val="subscript"/>
        </w:rPr>
        <w:t>2e</w:t>
      </w:r>
      <w:r w:rsidR="00074613" w:rsidRPr="00A53D73">
        <w:t xml:space="preserve">/year if R404A was applied and </w:t>
      </w:r>
      <w:r w:rsidR="00443CDB">
        <w:t>96.6</w:t>
      </w:r>
      <w:r w:rsidR="00074613" w:rsidRPr="00A53D73">
        <w:t xml:space="preserve"> t CO</w:t>
      </w:r>
      <w:r w:rsidR="00074613" w:rsidRPr="0053261E">
        <w:rPr>
          <w:vertAlign w:val="subscript"/>
        </w:rPr>
        <w:t>2e</w:t>
      </w:r>
      <w:r w:rsidR="00074613" w:rsidRPr="00A53D73">
        <w:t>/year if a more realistic drop in refrigerant, R448A, was applied (</w:t>
      </w:r>
      <w:r w:rsidR="009F085A">
        <w:fldChar w:fldCharType="begin"/>
      </w:r>
      <w:r w:rsidR="009F085A">
        <w:instrText xml:space="preserve"> REF _Ref127200294 \h </w:instrText>
      </w:r>
      <w:r w:rsidR="009F085A">
        <w:fldChar w:fldCharType="separate"/>
      </w:r>
      <w:r w:rsidR="00EE226B">
        <w:t>Figure</w:t>
      </w:r>
      <w:r w:rsidR="00EE226B" w:rsidRPr="00B34193">
        <w:t xml:space="preserve"> </w:t>
      </w:r>
      <w:r w:rsidR="00EE226B">
        <w:rPr>
          <w:noProof/>
        </w:rPr>
        <w:t>3</w:t>
      </w:r>
      <w:r w:rsidR="009F085A">
        <w:fldChar w:fldCharType="end"/>
      </w:r>
      <w:r w:rsidR="00074613" w:rsidRPr="00A53D73">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0"/>
        <w:gridCol w:w="5239"/>
      </w:tblGrid>
      <w:tr w:rsidR="00610EDA" w14:paraId="0620E253" w14:textId="77777777" w:rsidTr="007047D0">
        <w:trPr>
          <w:jc w:val="center"/>
        </w:trPr>
        <w:tc>
          <w:tcPr>
            <w:tcW w:w="4295" w:type="dxa"/>
            <w:vAlign w:val="center"/>
          </w:tcPr>
          <w:tbl>
            <w:tblPr>
              <w:tblStyle w:val="TableGrid"/>
              <w:tblW w:w="4284" w:type="dxa"/>
              <w:tblLook w:val="04A0" w:firstRow="1" w:lastRow="0" w:firstColumn="1" w:lastColumn="0" w:noHBand="0" w:noVBand="1"/>
            </w:tblPr>
            <w:tblGrid>
              <w:gridCol w:w="1733"/>
              <w:gridCol w:w="1417"/>
              <w:gridCol w:w="1134"/>
            </w:tblGrid>
            <w:tr w:rsidR="00D81650" w14:paraId="72E88AF7" w14:textId="77777777" w:rsidTr="002A4B1A">
              <w:tc>
                <w:tcPr>
                  <w:tcW w:w="1733" w:type="dxa"/>
                  <w:tcMar>
                    <w:left w:w="28" w:type="dxa"/>
                    <w:right w:w="28" w:type="dxa"/>
                  </w:tcMar>
                  <w:vAlign w:val="center"/>
                </w:tcPr>
                <w:p w14:paraId="31AC6ABD" w14:textId="77777777" w:rsidR="00D81650" w:rsidRPr="0063769E" w:rsidRDefault="00D81650" w:rsidP="00D81650">
                  <w:pPr>
                    <w:pStyle w:val="None"/>
                  </w:pPr>
                </w:p>
              </w:tc>
              <w:tc>
                <w:tcPr>
                  <w:tcW w:w="2551" w:type="dxa"/>
                  <w:gridSpan w:val="2"/>
                  <w:tcMar>
                    <w:left w:w="28" w:type="dxa"/>
                    <w:right w:w="28" w:type="dxa"/>
                  </w:tcMar>
                  <w:vAlign w:val="center"/>
                </w:tcPr>
                <w:p w14:paraId="3E87983F" w14:textId="0635DF58" w:rsidR="00D81650" w:rsidRPr="0063769E" w:rsidRDefault="00D81650" w:rsidP="00D81650">
                  <w:pPr>
                    <w:pStyle w:val="None"/>
                  </w:pPr>
                  <w:r w:rsidRPr="0063769E">
                    <w:t>Annual consumption (kWh/yr)</w:t>
                  </w:r>
                </w:p>
              </w:tc>
            </w:tr>
            <w:tr w:rsidR="00E26AFE" w14:paraId="3E0C23AA" w14:textId="77777777" w:rsidTr="002A4B1A">
              <w:tc>
                <w:tcPr>
                  <w:tcW w:w="1733" w:type="dxa"/>
                  <w:tcMar>
                    <w:left w:w="28" w:type="dxa"/>
                    <w:right w:w="28" w:type="dxa"/>
                  </w:tcMar>
                  <w:vAlign w:val="center"/>
                </w:tcPr>
                <w:p w14:paraId="78142DA2" w14:textId="77777777" w:rsidR="00610EDA" w:rsidRPr="0063769E" w:rsidRDefault="00610EDA" w:rsidP="00D81650">
                  <w:pPr>
                    <w:pStyle w:val="None"/>
                  </w:pPr>
                  <w:r w:rsidRPr="0063769E">
                    <w:t>Heating</w:t>
                  </w:r>
                </w:p>
              </w:tc>
              <w:tc>
                <w:tcPr>
                  <w:tcW w:w="2551" w:type="dxa"/>
                  <w:gridSpan w:val="2"/>
                  <w:tcMar>
                    <w:left w:w="28" w:type="dxa"/>
                    <w:right w:w="28" w:type="dxa"/>
                  </w:tcMar>
                  <w:vAlign w:val="center"/>
                </w:tcPr>
                <w:p w14:paraId="392791AB" w14:textId="77777777" w:rsidR="00610EDA" w:rsidRPr="0063769E" w:rsidRDefault="00610EDA" w:rsidP="00D81650">
                  <w:pPr>
                    <w:pStyle w:val="None"/>
                    <w:tabs>
                      <w:tab w:val="decimal" w:pos="1530"/>
                    </w:tabs>
                  </w:pPr>
                  <w:r w:rsidRPr="0063769E">
                    <w:t>152,472</w:t>
                  </w:r>
                </w:p>
              </w:tc>
            </w:tr>
            <w:tr w:rsidR="00E26AFE" w14:paraId="1E7E658F" w14:textId="77777777" w:rsidTr="002A4B1A">
              <w:tc>
                <w:tcPr>
                  <w:tcW w:w="1733" w:type="dxa"/>
                  <w:tcMar>
                    <w:left w:w="28" w:type="dxa"/>
                    <w:right w:w="28" w:type="dxa"/>
                  </w:tcMar>
                  <w:vAlign w:val="center"/>
                </w:tcPr>
                <w:p w14:paraId="72C102BA" w14:textId="77777777" w:rsidR="00610EDA" w:rsidRPr="0063769E" w:rsidRDefault="00610EDA" w:rsidP="00D81650">
                  <w:pPr>
                    <w:pStyle w:val="None"/>
                  </w:pPr>
                  <w:r w:rsidRPr="0063769E">
                    <w:t>Cooling</w:t>
                  </w:r>
                </w:p>
              </w:tc>
              <w:tc>
                <w:tcPr>
                  <w:tcW w:w="2551" w:type="dxa"/>
                  <w:gridSpan w:val="2"/>
                  <w:tcMar>
                    <w:left w:w="28" w:type="dxa"/>
                    <w:right w:w="28" w:type="dxa"/>
                  </w:tcMar>
                  <w:vAlign w:val="center"/>
                </w:tcPr>
                <w:p w14:paraId="71928ED5" w14:textId="77777777" w:rsidR="00610EDA" w:rsidRPr="0063769E" w:rsidRDefault="00610EDA" w:rsidP="00D81650">
                  <w:pPr>
                    <w:pStyle w:val="None"/>
                    <w:tabs>
                      <w:tab w:val="decimal" w:pos="1530"/>
                    </w:tabs>
                  </w:pPr>
                  <w:r w:rsidRPr="0063769E">
                    <w:t>233</w:t>
                  </w:r>
                </w:p>
              </w:tc>
            </w:tr>
            <w:tr w:rsidR="00E26AFE" w14:paraId="2A7A6991" w14:textId="77777777" w:rsidTr="002A4B1A">
              <w:tc>
                <w:tcPr>
                  <w:tcW w:w="1733" w:type="dxa"/>
                  <w:tcMar>
                    <w:left w:w="28" w:type="dxa"/>
                    <w:right w:w="28" w:type="dxa"/>
                  </w:tcMar>
                  <w:vAlign w:val="center"/>
                </w:tcPr>
                <w:p w14:paraId="720AF33E" w14:textId="77777777" w:rsidR="00610EDA" w:rsidRPr="0063769E" w:rsidRDefault="00610EDA" w:rsidP="00D81650">
                  <w:pPr>
                    <w:pStyle w:val="None"/>
                  </w:pPr>
                  <w:r w:rsidRPr="0063769E">
                    <w:t>Interior lighting</w:t>
                  </w:r>
                </w:p>
              </w:tc>
              <w:tc>
                <w:tcPr>
                  <w:tcW w:w="2551" w:type="dxa"/>
                  <w:gridSpan w:val="2"/>
                  <w:tcMar>
                    <w:left w:w="28" w:type="dxa"/>
                    <w:right w:w="28" w:type="dxa"/>
                  </w:tcMar>
                  <w:vAlign w:val="center"/>
                </w:tcPr>
                <w:p w14:paraId="292278A0" w14:textId="77777777" w:rsidR="00610EDA" w:rsidRPr="0063769E" w:rsidRDefault="00610EDA" w:rsidP="00D81650">
                  <w:pPr>
                    <w:pStyle w:val="None"/>
                    <w:tabs>
                      <w:tab w:val="decimal" w:pos="1530"/>
                    </w:tabs>
                  </w:pPr>
                  <w:r w:rsidRPr="0063769E">
                    <w:t>103,525</w:t>
                  </w:r>
                </w:p>
              </w:tc>
            </w:tr>
            <w:tr w:rsidR="00E26AFE" w14:paraId="75F548EF" w14:textId="77777777" w:rsidTr="002A4B1A">
              <w:tc>
                <w:tcPr>
                  <w:tcW w:w="1733" w:type="dxa"/>
                  <w:tcMar>
                    <w:left w:w="28" w:type="dxa"/>
                    <w:right w:w="28" w:type="dxa"/>
                  </w:tcMar>
                  <w:vAlign w:val="center"/>
                </w:tcPr>
                <w:p w14:paraId="3530B88B" w14:textId="77777777" w:rsidR="00610EDA" w:rsidRPr="0063769E" w:rsidRDefault="00610EDA" w:rsidP="00D81650">
                  <w:pPr>
                    <w:pStyle w:val="None"/>
                  </w:pPr>
                  <w:r w:rsidRPr="0063769E">
                    <w:t>Interior equipment</w:t>
                  </w:r>
                </w:p>
              </w:tc>
              <w:tc>
                <w:tcPr>
                  <w:tcW w:w="2551" w:type="dxa"/>
                  <w:gridSpan w:val="2"/>
                  <w:tcMar>
                    <w:left w:w="28" w:type="dxa"/>
                    <w:right w:w="28" w:type="dxa"/>
                  </w:tcMar>
                  <w:vAlign w:val="center"/>
                </w:tcPr>
                <w:p w14:paraId="2924704F" w14:textId="77777777" w:rsidR="00610EDA" w:rsidRPr="0063769E" w:rsidRDefault="00610EDA" w:rsidP="00D81650">
                  <w:pPr>
                    <w:pStyle w:val="None"/>
                    <w:tabs>
                      <w:tab w:val="decimal" w:pos="1530"/>
                    </w:tabs>
                  </w:pPr>
                  <w:r w:rsidRPr="0063769E">
                    <w:t>160,603</w:t>
                  </w:r>
                </w:p>
              </w:tc>
            </w:tr>
            <w:tr w:rsidR="00E26AFE" w14:paraId="523E1E4B" w14:textId="77777777" w:rsidTr="002A4B1A">
              <w:tc>
                <w:tcPr>
                  <w:tcW w:w="1733" w:type="dxa"/>
                  <w:tcMar>
                    <w:left w:w="28" w:type="dxa"/>
                    <w:right w:w="28" w:type="dxa"/>
                  </w:tcMar>
                  <w:vAlign w:val="center"/>
                </w:tcPr>
                <w:p w14:paraId="5DFBE88A" w14:textId="77777777" w:rsidR="00610EDA" w:rsidRPr="0063769E" w:rsidRDefault="00610EDA" w:rsidP="00D81650">
                  <w:pPr>
                    <w:pStyle w:val="None"/>
                  </w:pPr>
                  <w:r w:rsidRPr="0063769E">
                    <w:t>Fans</w:t>
                  </w:r>
                </w:p>
              </w:tc>
              <w:tc>
                <w:tcPr>
                  <w:tcW w:w="2551" w:type="dxa"/>
                  <w:gridSpan w:val="2"/>
                  <w:tcMar>
                    <w:left w:w="28" w:type="dxa"/>
                    <w:right w:w="28" w:type="dxa"/>
                  </w:tcMar>
                  <w:vAlign w:val="center"/>
                </w:tcPr>
                <w:p w14:paraId="2414EFBE" w14:textId="77777777" w:rsidR="00610EDA" w:rsidRPr="0063769E" w:rsidRDefault="00610EDA" w:rsidP="00D81650">
                  <w:pPr>
                    <w:pStyle w:val="None"/>
                    <w:tabs>
                      <w:tab w:val="decimal" w:pos="1530"/>
                    </w:tabs>
                  </w:pPr>
                  <w:r w:rsidRPr="0063769E">
                    <w:t>57,033</w:t>
                  </w:r>
                </w:p>
              </w:tc>
            </w:tr>
            <w:tr w:rsidR="00E26AFE" w14:paraId="4303FC70" w14:textId="77777777" w:rsidTr="002A4B1A">
              <w:tc>
                <w:tcPr>
                  <w:tcW w:w="1733" w:type="dxa"/>
                  <w:tcMar>
                    <w:left w:w="28" w:type="dxa"/>
                    <w:right w:w="28" w:type="dxa"/>
                  </w:tcMar>
                  <w:vAlign w:val="center"/>
                </w:tcPr>
                <w:p w14:paraId="341D0E05" w14:textId="77777777" w:rsidR="00610EDA" w:rsidRPr="0063769E" w:rsidRDefault="00610EDA" w:rsidP="00D81650">
                  <w:pPr>
                    <w:pStyle w:val="None"/>
                  </w:pPr>
                  <w:r w:rsidRPr="0063769E">
                    <w:t>Pumps</w:t>
                  </w:r>
                </w:p>
              </w:tc>
              <w:tc>
                <w:tcPr>
                  <w:tcW w:w="2551" w:type="dxa"/>
                  <w:gridSpan w:val="2"/>
                  <w:tcMar>
                    <w:left w:w="28" w:type="dxa"/>
                    <w:right w:w="28" w:type="dxa"/>
                  </w:tcMar>
                  <w:vAlign w:val="center"/>
                </w:tcPr>
                <w:p w14:paraId="59AFA96F" w14:textId="77777777" w:rsidR="00610EDA" w:rsidRPr="0063769E" w:rsidRDefault="00610EDA" w:rsidP="00D81650">
                  <w:pPr>
                    <w:pStyle w:val="None"/>
                    <w:tabs>
                      <w:tab w:val="decimal" w:pos="1530"/>
                    </w:tabs>
                  </w:pPr>
                  <w:r w:rsidRPr="0063769E">
                    <w:t>197</w:t>
                  </w:r>
                </w:p>
              </w:tc>
            </w:tr>
            <w:tr w:rsidR="00E26AFE" w14:paraId="6B497B3A" w14:textId="77777777" w:rsidTr="002A4B1A">
              <w:tc>
                <w:tcPr>
                  <w:tcW w:w="1733" w:type="dxa"/>
                  <w:tcMar>
                    <w:left w:w="28" w:type="dxa"/>
                    <w:right w:w="28" w:type="dxa"/>
                  </w:tcMar>
                  <w:vAlign w:val="center"/>
                </w:tcPr>
                <w:p w14:paraId="0AF82ADC" w14:textId="77777777" w:rsidR="00610EDA" w:rsidRPr="0063769E" w:rsidRDefault="00610EDA" w:rsidP="00D81650">
                  <w:pPr>
                    <w:pStyle w:val="None"/>
                  </w:pPr>
                  <w:r w:rsidRPr="0063769E">
                    <w:t>Water systems</w:t>
                  </w:r>
                </w:p>
              </w:tc>
              <w:tc>
                <w:tcPr>
                  <w:tcW w:w="2551" w:type="dxa"/>
                  <w:gridSpan w:val="2"/>
                  <w:tcMar>
                    <w:left w:w="28" w:type="dxa"/>
                    <w:right w:w="28" w:type="dxa"/>
                  </w:tcMar>
                  <w:vAlign w:val="center"/>
                </w:tcPr>
                <w:p w14:paraId="6D90E90D" w14:textId="77777777" w:rsidR="00610EDA" w:rsidRPr="0063769E" w:rsidRDefault="00610EDA" w:rsidP="00D81650">
                  <w:pPr>
                    <w:pStyle w:val="None"/>
                    <w:tabs>
                      <w:tab w:val="decimal" w:pos="1530"/>
                    </w:tabs>
                  </w:pPr>
                  <w:r w:rsidRPr="0063769E">
                    <w:t>16,686</w:t>
                  </w:r>
                </w:p>
              </w:tc>
            </w:tr>
            <w:tr w:rsidR="00E26AFE" w14:paraId="527C3D84" w14:textId="77777777" w:rsidTr="002A4B1A">
              <w:tc>
                <w:tcPr>
                  <w:tcW w:w="1733" w:type="dxa"/>
                  <w:tcBorders>
                    <w:bottom w:val="single" w:sz="4" w:space="0" w:color="auto"/>
                  </w:tcBorders>
                  <w:tcMar>
                    <w:left w:w="28" w:type="dxa"/>
                    <w:right w:w="28" w:type="dxa"/>
                  </w:tcMar>
                  <w:vAlign w:val="center"/>
                </w:tcPr>
                <w:p w14:paraId="7D09424C" w14:textId="77777777" w:rsidR="00610EDA" w:rsidRPr="0063769E" w:rsidRDefault="00610EDA" w:rsidP="00D81650">
                  <w:pPr>
                    <w:pStyle w:val="None"/>
                  </w:pPr>
                  <w:r w:rsidRPr="0063769E">
                    <w:t>Refrigeration</w:t>
                  </w:r>
                </w:p>
              </w:tc>
              <w:tc>
                <w:tcPr>
                  <w:tcW w:w="2551" w:type="dxa"/>
                  <w:gridSpan w:val="2"/>
                  <w:tcBorders>
                    <w:bottom w:val="single" w:sz="4" w:space="0" w:color="auto"/>
                  </w:tcBorders>
                  <w:tcMar>
                    <w:left w:w="28" w:type="dxa"/>
                    <w:right w:w="28" w:type="dxa"/>
                  </w:tcMar>
                  <w:vAlign w:val="center"/>
                </w:tcPr>
                <w:p w14:paraId="674162E8" w14:textId="77777777" w:rsidR="00610EDA" w:rsidRPr="0063769E" w:rsidRDefault="00610EDA" w:rsidP="00D81650">
                  <w:pPr>
                    <w:pStyle w:val="None"/>
                    <w:tabs>
                      <w:tab w:val="decimal" w:pos="1530"/>
                    </w:tabs>
                  </w:pPr>
                  <w:r w:rsidRPr="0063769E">
                    <w:t>253,789</w:t>
                  </w:r>
                </w:p>
              </w:tc>
            </w:tr>
            <w:tr w:rsidR="002A4B1A" w14:paraId="21761ACF" w14:textId="77777777" w:rsidTr="00025599">
              <w:tc>
                <w:tcPr>
                  <w:tcW w:w="1733" w:type="dxa"/>
                  <w:vMerge w:val="restart"/>
                  <w:tcMar>
                    <w:left w:w="28" w:type="dxa"/>
                    <w:right w:w="28" w:type="dxa"/>
                  </w:tcMar>
                </w:tcPr>
                <w:p w14:paraId="0350C5A0" w14:textId="77777777" w:rsidR="002A4B1A" w:rsidRPr="0063769E" w:rsidRDefault="002A4B1A" w:rsidP="00D81650">
                  <w:pPr>
                    <w:pStyle w:val="None"/>
                    <w:jc w:val="left"/>
                  </w:pPr>
                  <w:r w:rsidRPr="0063769E">
                    <w:t>Total annual energy</w:t>
                  </w:r>
                </w:p>
              </w:tc>
              <w:tc>
                <w:tcPr>
                  <w:tcW w:w="2551" w:type="dxa"/>
                  <w:gridSpan w:val="2"/>
                  <w:tcBorders>
                    <w:bottom w:val="single" w:sz="4" w:space="0" w:color="auto"/>
                  </w:tcBorders>
                  <w:tcMar>
                    <w:left w:w="28" w:type="dxa"/>
                    <w:right w:w="28" w:type="dxa"/>
                  </w:tcMar>
                  <w:vAlign w:val="center"/>
                </w:tcPr>
                <w:p w14:paraId="4CBA4857" w14:textId="77777777" w:rsidR="002A4B1A" w:rsidRPr="0063769E" w:rsidRDefault="002A4B1A" w:rsidP="00D81650">
                  <w:pPr>
                    <w:pStyle w:val="None"/>
                    <w:tabs>
                      <w:tab w:val="decimal" w:pos="1530"/>
                    </w:tabs>
                  </w:pPr>
                  <w:r w:rsidRPr="0063769E">
                    <w:t>744,536</w:t>
                  </w:r>
                </w:p>
              </w:tc>
            </w:tr>
            <w:tr w:rsidR="002A4B1A" w14:paraId="6CFA466E" w14:textId="77777777" w:rsidTr="00025599">
              <w:tc>
                <w:tcPr>
                  <w:tcW w:w="1733" w:type="dxa"/>
                  <w:vMerge/>
                  <w:tcBorders>
                    <w:bottom w:val="single" w:sz="4" w:space="0" w:color="auto"/>
                  </w:tcBorders>
                  <w:tcMar>
                    <w:left w:w="28" w:type="dxa"/>
                    <w:right w:w="28" w:type="dxa"/>
                  </w:tcMar>
                </w:tcPr>
                <w:p w14:paraId="4B953EA9" w14:textId="77777777" w:rsidR="002A4B1A" w:rsidRPr="0063769E" w:rsidRDefault="002A4B1A" w:rsidP="00D81650">
                  <w:pPr>
                    <w:pStyle w:val="None"/>
                  </w:pPr>
                </w:p>
              </w:tc>
              <w:tc>
                <w:tcPr>
                  <w:tcW w:w="1417" w:type="dxa"/>
                  <w:tcBorders>
                    <w:top w:val="single" w:sz="4" w:space="0" w:color="auto"/>
                    <w:bottom w:val="single" w:sz="4" w:space="0" w:color="auto"/>
                    <w:right w:val="single" w:sz="4" w:space="0" w:color="auto"/>
                  </w:tcBorders>
                  <w:tcMar>
                    <w:left w:w="28" w:type="dxa"/>
                    <w:right w:w="28" w:type="dxa"/>
                  </w:tcMar>
                  <w:vAlign w:val="center"/>
                </w:tcPr>
                <w:p w14:paraId="2CA8F5DA" w14:textId="5963967B" w:rsidR="002A4B1A" w:rsidRPr="003575EA" w:rsidRDefault="002A4B1A" w:rsidP="002A4B1A">
                  <w:pPr>
                    <w:pStyle w:val="None"/>
                    <w:jc w:val="left"/>
                  </w:pPr>
                  <w:r w:rsidRPr="003575EA">
                    <w:t>575,378 kWh (77% electrical)</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791BC87" w14:textId="22AB39DD" w:rsidR="002A4B1A" w:rsidRPr="003575EA" w:rsidRDefault="002A4B1A" w:rsidP="002A4B1A">
                  <w:pPr>
                    <w:pStyle w:val="None"/>
                    <w:jc w:val="left"/>
                  </w:pPr>
                  <w:r w:rsidRPr="003575EA">
                    <w:t>169158 kWh (23% NG)</w:t>
                  </w:r>
                </w:p>
              </w:tc>
            </w:tr>
            <w:tr w:rsidR="003575EA" w14:paraId="78CFF84E" w14:textId="77777777" w:rsidTr="002A4B1A">
              <w:tc>
                <w:tcPr>
                  <w:tcW w:w="1733" w:type="dxa"/>
                  <w:vMerge w:val="restart"/>
                  <w:tcBorders>
                    <w:top w:val="single" w:sz="4" w:space="0" w:color="auto"/>
                    <w:bottom w:val="single" w:sz="4" w:space="0" w:color="auto"/>
                    <w:right w:val="single" w:sz="4" w:space="0" w:color="auto"/>
                  </w:tcBorders>
                  <w:tcMar>
                    <w:left w:w="28" w:type="dxa"/>
                    <w:right w:w="28" w:type="dxa"/>
                  </w:tcMar>
                </w:tcPr>
                <w:p w14:paraId="586CDD6D" w14:textId="601ABB27" w:rsidR="003575EA" w:rsidRPr="0063769E" w:rsidRDefault="003575EA" w:rsidP="00D81650">
                  <w:pPr>
                    <w:pStyle w:val="None"/>
                  </w:pPr>
                  <w:r w:rsidRPr="0063769E">
                    <w:t>TEWI</w:t>
                  </w:r>
                  <w:r>
                    <w:t xml:space="preserve"> (R448A)</w:t>
                  </w:r>
                </w:p>
              </w:tc>
              <w:tc>
                <w:tcPr>
                  <w:tcW w:w="2551"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37774FD" w14:textId="14C0A5A1" w:rsidR="003575EA" w:rsidRPr="003575EA" w:rsidRDefault="003575EA" w:rsidP="002A4B1A">
                  <w:pPr>
                    <w:pStyle w:val="None"/>
                    <w:jc w:val="center"/>
                  </w:pPr>
                  <w:r w:rsidRPr="003575EA">
                    <w:t>96.6 t CO</w:t>
                  </w:r>
                  <w:r w:rsidRPr="003575EA">
                    <w:rPr>
                      <w:vertAlign w:val="subscript"/>
                    </w:rPr>
                    <w:t>2e</w:t>
                  </w:r>
                  <w:r w:rsidRPr="003575EA">
                    <w:t>/year</w:t>
                  </w:r>
                </w:p>
              </w:tc>
            </w:tr>
            <w:tr w:rsidR="003575EA" w14:paraId="31513911" w14:textId="77777777" w:rsidTr="002A4B1A">
              <w:tc>
                <w:tcPr>
                  <w:tcW w:w="1733" w:type="dxa"/>
                  <w:vMerge/>
                  <w:tcBorders>
                    <w:top w:val="single" w:sz="4" w:space="0" w:color="auto"/>
                    <w:bottom w:val="single" w:sz="4" w:space="0" w:color="auto"/>
                    <w:right w:val="single" w:sz="4" w:space="0" w:color="auto"/>
                  </w:tcBorders>
                  <w:tcMar>
                    <w:left w:w="28" w:type="dxa"/>
                    <w:right w:w="28" w:type="dxa"/>
                  </w:tcMar>
                  <w:vAlign w:val="center"/>
                </w:tcPr>
                <w:p w14:paraId="11877F3B" w14:textId="77777777" w:rsidR="003575EA" w:rsidRPr="0063769E" w:rsidRDefault="003575EA" w:rsidP="00D81650">
                  <w:pPr>
                    <w:pStyle w:val="None"/>
                  </w:pPr>
                </w:p>
              </w:tc>
              <w:tc>
                <w:tcPr>
                  <w:tcW w:w="141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A379587" w14:textId="4FAC2193" w:rsidR="003575EA" w:rsidRPr="003575EA" w:rsidRDefault="003575EA" w:rsidP="002A4B1A">
                  <w:pPr>
                    <w:pStyle w:val="None"/>
                    <w:jc w:val="left"/>
                  </w:pPr>
                  <w:r w:rsidRPr="003575EA">
                    <w:t>57.7 t CO</w:t>
                  </w:r>
                  <w:r w:rsidRPr="003575EA">
                    <w:rPr>
                      <w:vertAlign w:val="subscript"/>
                    </w:rPr>
                    <w:t xml:space="preserve">2e </w:t>
                  </w:r>
                  <w:r w:rsidRPr="003575EA">
                    <w:t>electrical</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628ABBD" w14:textId="2BF4F586" w:rsidR="003575EA" w:rsidRPr="003575EA" w:rsidRDefault="003575EA" w:rsidP="002A4B1A">
                  <w:pPr>
                    <w:pStyle w:val="None"/>
                    <w:jc w:val="left"/>
                  </w:pPr>
                  <w:r w:rsidRPr="003575EA">
                    <w:t>38.9 t CO</w:t>
                  </w:r>
                  <w:r w:rsidRPr="003575EA">
                    <w:rPr>
                      <w:vertAlign w:val="subscript"/>
                    </w:rPr>
                    <w:t xml:space="preserve">2e </w:t>
                  </w:r>
                  <w:r w:rsidRPr="003575EA">
                    <w:t>combustion</w:t>
                  </w:r>
                </w:p>
              </w:tc>
            </w:tr>
          </w:tbl>
          <w:p w14:paraId="0ADF29AA" w14:textId="77777777" w:rsidR="00610EDA" w:rsidRDefault="00610EDA" w:rsidP="00D81650">
            <w:pPr>
              <w:pStyle w:val="IIR12MainText"/>
            </w:pPr>
          </w:p>
        </w:tc>
        <w:tc>
          <w:tcPr>
            <w:tcW w:w="5344" w:type="dxa"/>
            <w:vAlign w:val="center"/>
          </w:tcPr>
          <w:p w14:paraId="2E4E1FA6" w14:textId="77777777" w:rsidR="00610EDA" w:rsidRDefault="00610EDA" w:rsidP="00D81650">
            <w:pPr>
              <w:pStyle w:val="IIR12MainText"/>
            </w:pPr>
            <w:r>
              <w:rPr>
                <w:noProof/>
              </w:rPr>
              <w:drawing>
                <wp:inline distT="0" distB="0" distL="0" distR="0" wp14:anchorId="3697346A" wp14:editId="1C0F7CB9">
                  <wp:extent cx="3276000" cy="2250000"/>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4">
                            <a:extLst>
                              <a:ext uri="{28A0092B-C50C-407E-A947-70E740481C1C}">
                                <a14:useLocalDpi xmlns:a14="http://schemas.microsoft.com/office/drawing/2010/main" val="0"/>
                              </a:ext>
                            </a:extLst>
                          </a:blip>
                          <a:srcRect l="9165" r="3555"/>
                          <a:stretch/>
                        </pic:blipFill>
                        <pic:spPr bwMode="auto">
                          <a:xfrm>
                            <a:off x="0" y="0"/>
                            <a:ext cx="3276000" cy="2250000"/>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288F32BC" w14:textId="5B7EB3B3" w:rsidR="007047D0" w:rsidRDefault="005F2292" w:rsidP="002A4B1A">
      <w:pPr>
        <w:pStyle w:val="IIR13TableCaption"/>
        <w:spacing w:before="120" w:after="0"/>
      </w:pPr>
      <w:bookmarkStart w:id="9" w:name="_Ref127200294"/>
      <w:r>
        <w:t>Figure</w:t>
      </w:r>
      <w:r w:rsidR="007047D0" w:rsidRPr="00B34193">
        <w:t xml:space="preserve"> </w:t>
      </w:r>
      <w:r>
        <w:fldChar w:fldCharType="begin"/>
      </w:r>
      <w:r>
        <w:instrText xml:space="preserve"> SEQ Figure \* ARABIC </w:instrText>
      </w:r>
      <w:r>
        <w:fldChar w:fldCharType="separate"/>
      </w:r>
      <w:r w:rsidR="00EE226B">
        <w:rPr>
          <w:noProof/>
        </w:rPr>
        <w:t>3</w:t>
      </w:r>
      <w:r>
        <w:fldChar w:fldCharType="end"/>
      </w:r>
      <w:bookmarkEnd w:id="9"/>
      <w:r w:rsidR="007047D0" w:rsidRPr="00B34193">
        <w:t>:</w:t>
      </w:r>
      <w:r w:rsidR="007047D0">
        <w:t xml:space="preserve"> Energy consumption and TEWI for the French store</w:t>
      </w:r>
      <w:r w:rsidR="00830C7C">
        <w:t xml:space="preserve"> with gas heating</w:t>
      </w:r>
    </w:p>
    <w:p w14:paraId="3264D80C" w14:textId="6262B0DA" w:rsidR="00EF5E61" w:rsidRPr="00B34193" w:rsidRDefault="00BB2DBC" w:rsidP="00BB2DBC">
      <w:pPr>
        <w:pStyle w:val="IIR10Level2Headingforsub-sections"/>
      </w:pPr>
      <w:r>
        <w:t>The Paris store with</w:t>
      </w:r>
      <w:r w:rsidR="00EF5E61">
        <w:t xml:space="preserve"> </w:t>
      </w:r>
      <w:r w:rsidR="00A741AD">
        <w:t>electrical heating</w:t>
      </w:r>
    </w:p>
    <w:p w14:paraId="1C0D5CB8" w14:textId="1B2D3284" w:rsidR="003C5189" w:rsidRDefault="5D749C34" w:rsidP="00D81650">
      <w:pPr>
        <w:pStyle w:val="IIR12MainText"/>
      </w:pPr>
      <w:r>
        <w:t>E</w:t>
      </w:r>
      <w:r w:rsidR="003C5189">
        <w:t>lectrical heating had a greater impact on the TEWI</w:t>
      </w:r>
      <w:r w:rsidR="2714B79E">
        <w:t>,</w:t>
      </w:r>
      <w:r w:rsidR="003C5189">
        <w:t xml:space="preserve"> reducing it from 96.</w:t>
      </w:r>
      <w:r w:rsidR="00307C93">
        <w:t>6</w:t>
      </w:r>
      <w:r w:rsidR="003C5189">
        <w:t xml:space="preserve"> </w:t>
      </w:r>
      <w:r w:rsidR="003C5189" w:rsidRPr="00D11884">
        <w:t>CO</w:t>
      </w:r>
      <w:r w:rsidR="003C5189" w:rsidRPr="00D11884">
        <w:rPr>
          <w:vertAlign w:val="subscript"/>
        </w:rPr>
        <w:t>2e</w:t>
      </w:r>
      <w:r w:rsidR="003C5189" w:rsidRPr="00D11884">
        <w:t>/year</w:t>
      </w:r>
      <w:r w:rsidR="003C5189">
        <w:t xml:space="preserve"> to 67.4 </w:t>
      </w:r>
      <w:r w:rsidR="003C5189" w:rsidRPr="00D11884">
        <w:t>CO</w:t>
      </w:r>
      <w:r w:rsidR="003C5189" w:rsidRPr="00D11884">
        <w:rPr>
          <w:vertAlign w:val="subscript"/>
        </w:rPr>
        <w:t>2e</w:t>
      </w:r>
      <w:r w:rsidR="003C5189" w:rsidRPr="00D11884">
        <w:t>/year</w:t>
      </w:r>
      <w:r w:rsidR="00E335E9">
        <w:t xml:space="preserve"> (a reduction of 30%</w:t>
      </w:r>
      <w:r w:rsidR="00E44A69">
        <w:t xml:space="preserve"> due to the differences between the gas and electricity conversion factors and the efficiency </w:t>
      </w:r>
      <w:r w:rsidR="00E44A69">
        <w:lastRenderedPageBreak/>
        <w:t>of the gas boiler</w:t>
      </w:r>
      <w:r w:rsidR="00E335E9">
        <w:t>)</w:t>
      </w:r>
      <w:r w:rsidR="003C5189">
        <w:t>.</w:t>
      </w:r>
      <w:r w:rsidR="0083398E">
        <w:t xml:space="preserve"> </w:t>
      </w:r>
      <w:r w:rsidR="00702F9D">
        <w:t>Electrical heating in Paris was particularly beneficial due to the low French grid carbon conversion factor.</w:t>
      </w:r>
    </w:p>
    <w:p w14:paraId="25551660" w14:textId="1A1E656F" w:rsidR="00A95AA8" w:rsidRDefault="00BB2DBC" w:rsidP="00BB2DBC">
      <w:pPr>
        <w:pStyle w:val="IIR10Level2Headingforsub-sections"/>
      </w:pPr>
      <w:r>
        <w:t>The Paris store when</w:t>
      </w:r>
      <w:r w:rsidR="00A95AA8">
        <w:t xml:space="preserve"> R744</w:t>
      </w:r>
      <w:r>
        <w:t xml:space="preserve"> was applied</w:t>
      </w:r>
    </w:p>
    <w:p w14:paraId="5722E87A" w14:textId="148C60C3" w:rsidR="009D5F9B" w:rsidRDefault="005C1BCA" w:rsidP="00D81650">
      <w:pPr>
        <w:pStyle w:val="IIR12MainText"/>
        <w:rPr>
          <w:lang w:eastAsia="fr-FR"/>
        </w:rPr>
      </w:pPr>
      <w:r>
        <w:rPr>
          <w:lang w:eastAsia="fr-FR"/>
        </w:rPr>
        <w:t xml:space="preserve">If a R744 booster system was applied to the </w:t>
      </w:r>
      <w:r w:rsidR="007E6660">
        <w:rPr>
          <w:rFonts w:cstheme="minorBidi"/>
        </w:rPr>
        <w:t>s</w:t>
      </w:r>
      <w:r w:rsidR="0AA2B160" w:rsidRPr="0B96CA02">
        <w:rPr>
          <w:rFonts w:cstheme="minorBidi"/>
        </w:rPr>
        <w:t>imulated UK store</w:t>
      </w:r>
      <w:r w:rsidR="0CE17AE7">
        <w:rPr>
          <w:lang w:eastAsia="fr-FR"/>
        </w:rPr>
        <w:t xml:space="preserve"> </w:t>
      </w:r>
      <w:r>
        <w:rPr>
          <w:lang w:eastAsia="fr-FR"/>
        </w:rPr>
        <w:t>(in addition to electrical heating)</w:t>
      </w:r>
      <w:r w:rsidR="00710233">
        <w:rPr>
          <w:lang w:eastAsia="fr-FR"/>
        </w:rPr>
        <w:t>,</w:t>
      </w:r>
      <w:r w:rsidR="00E04586">
        <w:rPr>
          <w:lang w:eastAsia="fr-FR"/>
        </w:rPr>
        <w:t xml:space="preserve"> </w:t>
      </w:r>
      <w:r w:rsidR="0098101C">
        <w:rPr>
          <w:lang w:eastAsia="fr-FR"/>
        </w:rPr>
        <w:t>this had an impact on the refrigeration energy and TEWI (</w:t>
      </w:r>
      <w:r w:rsidR="00830C7C">
        <w:rPr>
          <w:lang w:eastAsia="fr-FR"/>
        </w:rPr>
        <w:fldChar w:fldCharType="begin"/>
      </w:r>
      <w:r w:rsidR="00830C7C">
        <w:rPr>
          <w:lang w:eastAsia="fr-FR"/>
        </w:rPr>
        <w:instrText xml:space="preserve"> REF _Ref127205632 \h </w:instrText>
      </w:r>
      <w:r w:rsidR="00830C7C">
        <w:rPr>
          <w:lang w:eastAsia="fr-FR"/>
        </w:rPr>
      </w:r>
      <w:r w:rsidR="00830C7C">
        <w:rPr>
          <w:lang w:eastAsia="fr-FR"/>
        </w:rPr>
        <w:fldChar w:fldCharType="separate"/>
      </w:r>
      <w:r w:rsidR="00EE226B">
        <w:t xml:space="preserve">Table </w:t>
      </w:r>
      <w:r w:rsidR="00EE226B">
        <w:rPr>
          <w:noProof/>
        </w:rPr>
        <w:t>5</w:t>
      </w:r>
      <w:r w:rsidR="00830C7C">
        <w:rPr>
          <w:lang w:eastAsia="fr-FR"/>
        </w:rPr>
        <w:fldChar w:fldCharType="end"/>
      </w:r>
      <w:r w:rsidR="0098101C">
        <w:rPr>
          <w:lang w:eastAsia="fr-FR"/>
        </w:rPr>
        <w:t>).</w:t>
      </w:r>
      <w:r w:rsidR="002171F2">
        <w:rPr>
          <w:lang w:eastAsia="fr-FR"/>
        </w:rPr>
        <w:t xml:space="preserve"> </w:t>
      </w:r>
      <w:r w:rsidR="009F39F6">
        <w:rPr>
          <w:lang w:eastAsia="fr-FR"/>
        </w:rPr>
        <w:t>Overall e</w:t>
      </w:r>
      <w:r w:rsidR="002171F2">
        <w:rPr>
          <w:lang w:eastAsia="fr-FR"/>
        </w:rPr>
        <w:t xml:space="preserve">nergy consumption for the R744 booster system was </w:t>
      </w:r>
      <w:r w:rsidR="009F39F6">
        <w:rPr>
          <w:lang w:eastAsia="fr-FR"/>
        </w:rPr>
        <w:t>less than that for the R404A system</w:t>
      </w:r>
      <w:r w:rsidR="009D5F9B">
        <w:rPr>
          <w:lang w:eastAsia="fr-FR"/>
        </w:rPr>
        <w:t>. This was due to</w:t>
      </w:r>
      <w:r w:rsidR="009F39F6">
        <w:rPr>
          <w:lang w:eastAsia="fr-FR"/>
        </w:rPr>
        <w:t xml:space="preserve"> the R744 system ha</w:t>
      </w:r>
      <w:r w:rsidR="009D5F9B">
        <w:rPr>
          <w:lang w:eastAsia="fr-FR"/>
        </w:rPr>
        <w:t>ving</w:t>
      </w:r>
      <w:r w:rsidR="009F39F6">
        <w:rPr>
          <w:lang w:eastAsia="fr-FR"/>
        </w:rPr>
        <w:t xml:space="preserve"> a </w:t>
      </w:r>
      <w:r w:rsidR="009D5F9B">
        <w:rPr>
          <w:lang w:eastAsia="fr-FR"/>
        </w:rPr>
        <w:t>lower condensing temperature</w:t>
      </w:r>
      <w:r w:rsidR="00F873D7">
        <w:rPr>
          <w:lang w:eastAsia="fr-FR"/>
        </w:rPr>
        <w:t xml:space="preserve"> (resulting in a higher COP)</w:t>
      </w:r>
      <w:r w:rsidR="009D5F9B">
        <w:rPr>
          <w:lang w:eastAsia="fr-FR"/>
        </w:rPr>
        <w:t>, plus the fact that the system only operated in transcritical mode for a small percentage of the year.</w:t>
      </w:r>
    </w:p>
    <w:p w14:paraId="06EF0E1E" w14:textId="115BDEE9" w:rsidR="00837016" w:rsidRDefault="00625F14" w:rsidP="00D81650">
      <w:pPr>
        <w:pStyle w:val="IIR12MainText"/>
      </w:pPr>
      <w:r>
        <w:t xml:space="preserve">Applying a </w:t>
      </w:r>
      <w:r w:rsidRPr="001C6923">
        <w:t xml:space="preserve">R744 booster system </w:t>
      </w:r>
      <w:r>
        <w:t xml:space="preserve">reduced the refrigeration energy consumptions by </w:t>
      </w:r>
      <w:r w:rsidR="00295DCF" w:rsidRPr="001C6923">
        <w:t xml:space="preserve">4.5%. Mitsopoulos et al. (2019) stated that the energy consumption of R744 is equivalent to that of R404A systems. </w:t>
      </w:r>
      <w:r w:rsidR="00F9743F">
        <w:t>In other work by</w:t>
      </w:r>
      <w:r w:rsidR="00295DCF" w:rsidRPr="001C6923">
        <w:t xml:space="preserve"> Gullo et al. (2017) </w:t>
      </w:r>
      <w:r w:rsidR="00F9743F">
        <w:t xml:space="preserve">where they compared </w:t>
      </w:r>
      <w:r w:rsidR="00B049C3">
        <w:t xml:space="preserve">the performance of R744 in </w:t>
      </w:r>
      <w:r w:rsidR="00295DCF" w:rsidRPr="001C6923">
        <w:t>Oslo, London, Frankfurt, Milan, and Athens</w:t>
      </w:r>
      <w:r w:rsidR="002D5FB6">
        <w:t>,</w:t>
      </w:r>
      <w:r w:rsidR="00354572">
        <w:t xml:space="preserve"> they found that the R744 system reduced energy consumption in all locations except Athens.</w:t>
      </w:r>
      <w:r w:rsidR="004A569F">
        <w:t xml:space="preserve"> </w:t>
      </w:r>
      <w:r w:rsidR="00495E3B">
        <w:t>Annual</w:t>
      </w:r>
      <w:r w:rsidR="004A569F">
        <w:t xml:space="preserve"> </w:t>
      </w:r>
      <w:r w:rsidR="004A569F" w:rsidRPr="00D76C57">
        <w:t xml:space="preserve">energy savings of </w:t>
      </w:r>
      <w:r w:rsidR="00295DCF" w:rsidRPr="00D76C57">
        <w:t xml:space="preserve">11% </w:t>
      </w:r>
      <w:r w:rsidR="004A569F" w:rsidRPr="00D76C57">
        <w:t xml:space="preserve">were </w:t>
      </w:r>
      <w:r w:rsidR="00495E3B" w:rsidRPr="00D76C57">
        <w:t>found</w:t>
      </w:r>
      <w:r w:rsidR="00295DCF" w:rsidRPr="00D76C57">
        <w:t xml:space="preserve"> when switching from R404A to R744 </w:t>
      </w:r>
      <w:r w:rsidR="008C03ED">
        <w:t xml:space="preserve">booster </w:t>
      </w:r>
      <w:r w:rsidR="00295DCF" w:rsidRPr="00D76C57">
        <w:t xml:space="preserve">system in London. </w:t>
      </w:r>
      <w:r w:rsidR="007D6013" w:rsidRPr="00D76C57">
        <w:t>As</w:t>
      </w:r>
      <w:r w:rsidR="00295DCF" w:rsidRPr="00D76C57">
        <w:t xml:space="preserve"> London and Paris have </w:t>
      </w:r>
      <w:r w:rsidR="00495E3B" w:rsidRPr="00D76C57">
        <w:t xml:space="preserve">relatively similar </w:t>
      </w:r>
      <w:r w:rsidR="00295DCF" w:rsidRPr="00D76C57">
        <w:t>weather</w:t>
      </w:r>
      <w:r w:rsidR="007D6013" w:rsidRPr="00D76C57">
        <w:t xml:space="preserve"> (</w:t>
      </w:r>
      <w:r w:rsidR="00D76C57" w:rsidRPr="00D76C57">
        <w:t>mean annual temperature of 11.7°C in Paris and in 10.8°C in London</w:t>
      </w:r>
      <w:r w:rsidR="007D6013" w:rsidRPr="00D76C57">
        <w:t>)</w:t>
      </w:r>
      <w:r w:rsidR="00D63717" w:rsidRPr="00D76C57">
        <w:t>,</w:t>
      </w:r>
      <w:r w:rsidR="00495E3B" w:rsidRPr="00D76C57">
        <w:t xml:space="preserve"> the model correlation </w:t>
      </w:r>
      <w:r w:rsidR="00D63717" w:rsidRPr="00D76C57">
        <w:t>appears</w:t>
      </w:r>
      <w:r w:rsidR="00495E3B" w:rsidRPr="00D76C57">
        <w:t xml:space="preserve"> </w:t>
      </w:r>
      <w:r w:rsidR="00D63717" w:rsidRPr="00D76C57">
        <w:t>acceptable.</w:t>
      </w:r>
    </w:p>
    <w:p w14:paraId="292D4C2F" w14:textId="68B20D99" w:rsidR="00EB37B8" w:rsidRDefault="00D63717" w:rsidP="00D81650">
      <w:pPr>
        <w:pStyle w:val="IIR12MainText"/>
      </w:pPr>
      <w:r>
        <w:t>The</w:t>
      </w:r>
      <w:r w:rsidR="0056574F">
        <w:t xml:space="preserve"> </w:t>
      </w:r>
      <w:r>
        <w:t xml:space="preserve">greatest </w:t>
      </w:r>
      <w:r w:rsidR="0056574F">
        <w:t>impact</w:t>
      </w:r>
      <w:r>
        <w:t xml:space="preserve"> </w:t>
      </w:r>
      <w:r w:rsidR="00870E20">
        <w:t>o</w:t>
      </w:r>
      <w:r>
        <w:t xml:space="preserve">f changing to a R744 booster </w:t>
      </w:r>
      <w:r w:rsidR="0056574F">
        <w:t>system</w:t>
      </w:r>
      <w:r>
        <w:t xml:space="preserve"> was the </w:t>
      </w:r>
      <w:r w:rsidR="00870E20">
        <w:t xml:space="preserve">38% </w:t>
      </w:r>
      <w:r w:rsidR="0056574F">
        <w:t>reduction</w:t>
      </w:r>
      <w:r>
        <w:t xml:space="preserve"> in TEW</w:t>
      </w:r>
      <w:r w:rsidR="0056574F">
        <w:t xml:space="preserve">I. </w:t>
      </w:r>
      <w:r w:rsidR="00636A34" w:rsidRPr="001C6923">
        <w:t xml:space="preserve">The results show the necessity of switching to a natural fluid </w:t>
      </w:r>
      <w:r w:rsidR="00636A34">
        <w:t>such as</w:t>
      </w:r>
      <w:r w:rsidR="00636A34" w:rsidRPr="001C6923">
        <w:t xml:space="preserve"> R744 for environmental sustainability.</w:t>
      </w:r>
    </w:p>
    <w:p w14:paraId="1E14C4A3" w14:textId="5A92362C" w:rsidR="0098101C" w:rsidRPr="00B34193" w:rsidRDefault="00830C7C" w:rsidP="00830C7C">
      <w:pPr>
        <w:pStyle w:val="IIR13TableCaption"/>
      </w:pPr>
      <w:bookmarkStart w:id="10" w:name="_Ref127205632"/>
      <w:r>
        <w:t xml:space="preserve">Table </w:t>
      </w:r>
      <w:r>
        <w:fldChar w:fldCharType="begin"/>
      </w:r>
      <w:r>
        <w:instrText xml:space="preserve"> SEQ Table \* ARABIC </w:instrText>
      </w:r>
      <w:r>
        <w:fldChar w:fldCharType="separate"/>
      </w:r>
      <w:r w:rsidR="00EE226B">
        <w:rPr>
          <w:noProof/>
        </w:rPr>
        <w:t>5</w:t>
      </w:r>
      <w:r>
        <w:fldChar w:fldCharType="end"/>
      </w:r>
      <w:bookmarkEnd w:id="10"/>
      <w:r>
        <w:t xml:space="preserve">. </w:t>
      </w:r>
      <w:r w:rsidR="0098101C">
        <w:t>Impact of applying a R744 booster system</w:t>
      </w:r>
    </w:p>
    <w:tbl>
      <w:tblPr>
        <w:tblStyle w:val="TableGrid"/>
        <w:tblW w:w="0" w:type="auto"/>
        <w:jc w:val="center"/>
        <w:tblLook w:val="04A0" w:firstRow="1" w:lastRow="0" w:firstColumn="1" w:lastColumn="0" w:noHBand="0" w:noVBand="1"/>
      </w:tblPr>
      <w:tblGrid>
        <w:gridCol w:w="1980"/>
        <w:gridCol w:w="2126"/>
        <w:gridCol w:w="1984"/>
      </w:tblGrid>
      <w:tr w:rsidR="001C4003" w14:paraId="1C1F68D6" w14:textId="77777777" w:rsidTr="00EE494B">
        <w:trPr>
          <w:jc w:val="center"/>
        </w:trPr>
        <w:tc>
          <w:tcPr>
            <w:tcW w:w="1980" w:type="dxa"/>
            <w:vAlign w:val="center"/>
          </w:tcPr>
          <w:p w14:paraId="60880262" w14:textId="77777777" w:rsidR="001C4003" w:rsidRPr="00EA3CF4" w:rsidRDefault="001C4003" w:rsidP="002A4B1A">
            <w:pPr>
              <w:pStyle w:val="IIR12MainText"/>
              <w:spacing w:before="60" w:after="60"/>
              <w:rPr>
                <w:lang w:eastAsia="fr-FR"/>
              </w:rPr>
            </w:pPr>
          </w:p>
        </w:tc>
        <w:tc>
          <w:tcPr>
            <w:tcW w:w="2126" w:type="dxa"/>
            <w:vAlign w:val="center"/>
          </w:tcPr>
          <w:p w14:paraId="5CD064DB" w14:textId="2062FFAB" w:rsidR="001C4003" w:rsidRPr="00B7267B" w:rsidRDefault="001C4003" w:rsidP="00B7267B">
            <w:pPr>
              <w:pStyle w:val="IIR12MainText"/>
              <w:spacing w:before="60" w:after="60"/>
              <w:jc w:val="center"/>
              <w:rPr>
                <w:b/>
                <w:bCs/>
                <w:lang w:eastAsia="fr-FR"/>
              </w:rPr>
            </w:pPr>
            <w:r w:rsidRPr="00B7267B">
              <w:rPr>
                <w:b/>
                <w:bCs/>
              </w:rPr>
              <w:t>R448A</w:t>
            </w:r>
          </w:p>
        </w:tc>
        <w:tc>
          <w:tcPr>
            <w:tcW w:w="1984" w:type="dxa"/>
            <w:vAlign w:val="center"/>
          </w:tcPr>
          <w:p w14:paraId="41BA1E0B" w14:textId="00B8542B" w:rsidR="001C4003" w:rsidRPr="00B7267B" w:rsidRDefault="001C4003" w:rsidP="00B7267B">
            <w:pPr>
              <w:pStyle w:val="IIR12MainText"/>
              <w:spacing w:before="60" w:after="60"/>
              <w:jc w:val="center"/>
              <w:rPr>
                <w:b/>
                <w:bCs/>
                <w:lang w:eastAsia="fr-FR"/>
              </w:rPr>
            </w:pPr>
            <w:r w:rsidRPr="00B7267B">
              <w:rPr>
                <w:b/>
                <w:bCs/>
              </w:rPr>
              <w:t>R744</w:t>
            </w:r>
          </w:p>
        </w:tc>
      </w:tr>
      <w:tr w:rsidR="001C4003" w14:paraId="76D4131C" w14:textId="77777777" w:rsidTr="00EE494B">
        <w:trPr>
          <w:jc w:val="center"/>
        </w:trPr>
        <w:tc>
          <w:tcPr>
            <w:tcW w:w="1980" w:type="dxa"/>
            <w:vAlign w:val="center"/>
          </w:tcPr>
          <w:p w14:paraId="7C058F3D" w14:textId="0FFD717E" w:rsidR="001C4003" w:rsidRPr="00EA3CF4" w:rsidRDefault="001C4003" w:rsidP="002A4B1A">
            <w:pPr>
              <w:pStyle w:val="IIR12MainText"/>
              <w:spacing w:before="60" w:after="60"/>
              <w:rPr>
                <w:lang w:eastAsia="fr-FR"/>
              </w:rPr>
            </w:pPr>
            <w:r w:rsidRPr="00EA3CF4">
              <w:t>Refrigeration</w:t>
            </w:r>
          </w:p>
        </w:tc>
        <w:tc>
          <w:tcPr>
            <w:tcW w:w="2126" w:type="dxa"/>
            <w:vAlign w:val="center"/>
          </w:tcPr>
          <w:p w14:paraId="7C550B85" w14:textId="1EF9CD74" w:rsidR="001C4003" w:rsidRPr="00EA3CF4" w:rsidRDefault="001C4003" w:rsidP="002A4B1A">
            <w:pPr>
              <w:pStyle w:val="IIR12MainText"/>
              <w:spacing w:before="60" w:after="60"/>
              <w:rPr>
                <w:lang w:eastAsia="fr-FR"/>
              </w:rPr>
            </w:pPr>
            <w:r w:rsidRPr="00EA3CF4">
              <w:t xml:space="preserve">253,589 kW/year </w:t>
            </w:r>
          </w:p>
        </w:tc>
        <w:tc>
          <w:tcPr>
            <w:tcW w:w="1984" w:type="dxa"/>
            <w:vAlign w:val="center"/>
          </w:tcPr>
          <w:p w14:paraId="65A7F0F7" w14:textId="0C4E93EA" w:rsidR="001C4003" w:rsidRPr="00EA3CF4" w:rsidRDefault="001C4003" w:rsidP="002A4B1A">
            <w:pPr>
              <w:pStyle w:val="IIR12MainText"/>
              <w:spacing w:before="60" w:after="60"/>
              <w:rPr>
                <w:lang w:eastAsia="fr-FR"/>
              </w:rPr>
            </w:pPr>
            <w:r w:rsidRPr="00EA3CF4">
              <w:t>242,208 kWh/year</w:t>
            </w:r>
          </w:p>
        </w:tc>
      </w:tr>
      <w:tr w:rsidR="001C4003" w14:paraId="0AA76234" w14:textId="77777777" w:rsidTr="00EE494B">
        <w:trPr>
          <w:trHeight w:val="198"/>
          <w:jc w:val="center"/>
        </w:trPr>
        <w:tc>
          <w:tcPr>
            <w:tcW w:w="1980" w:type="dxa"/>
            <w:vAlign w:val="center"/>
          </w:tcPr>
          <w:p w14:paraId="40EE2224" w14:textId="7D074075" w:rsidR="001C4003" w:rsidRPr="00EA3CF4" w:rsidRDefault="001C4003" w:rsidP="002A4B1A">
            <w:pPr>
              <w:pStyle w:val="IIR12MainText"/>
              <w:spacing w:before="60" w:after="60"/>
              <w:rPr>
                <w:lang w:eastAsia="fr-FR"/>
              </w:rPr>
            </w:pPr>
            <w:r w:rsidRPr="00EA3CF4">
              <w:t>Total annual energy</w:t>
            </w:r>
          </w:p>
        </w:tc>
        <w:tc>
          <w:tcPr>
            <w:tcW w:w="2126" w:type="dxa"/>
            <w:vAlign w:val="center"/>
          </w:tcPr>
          <w:p w14:paraId="0AA09A6B" w14:textId="2DD05ED4" w:rsidR="001C4003" w:rsidRPr="00EA3CF4" w:rsidRDefault="001C4003" w:rsidP="002A4B1A">
            <w:pPr>
              <w:pStyle w:val="IIR12MainText"/>
              <w:spacing w:before="60" w:after="60"/>
              <w:rPr>
                <w:lang w:eastAsia="fr-FR"/>
              </w:rPr>
            </w:pPr>
            <w:r w:rsidRPr="00EA3CF4">
              <w:t>744,536 kWh/year</w:t>
            </w:r>
          </w:p>
        </w:tc>
        <w:tc>
          <w:tcPr>
            <w:tcW w:w="1984" w:type="dxa"/>
            <w:vAlign w:val="center"/>
          </w:tcPr>
          <w:p w14:paraId="4E50BE75" w14:textId="27028FDD" w:rsidR="001C4003" w:rsidRPr="00EA3CF4" w:rsidRDefault="001C4003" w:rsidP="002A4B1A">
            <w:pPr>
              <w:pStyle w:val="IIR12MainText"/>
              <w:spacing w:before="60" w:after="60"/>
              <w:rPr>
                <w:lang w:eastAsia="fr-FR"/>
              </w:rPr>
            </w:pPr>
            <w:r w:rsidRPr="00EA3CF4">
              <w:t>732,956 kWh/year</w:t>
            </w:r>
          </w:p>
        </w:tc>
      </w:tr>
      <w:tr w:rsidR="001C4003" w14:paraId="0576EA4A" w14:textId="77777777" w:rsidTr="00EE494B">
        <w:trPr>
          <w:trHeight w:val="75"/>
          <w:jc w:val="center"/>
        </w:trPr>
        <w:tc>
          <w:tcPr>
            <w:tcW w:w="1980" w:type="dxa"/>
            <w:vAlign w:val="center"/>
          </w:tcPr>
          <w:p w14:paraId="526F143F" w14:textId="3F359B6E" w:rsidR="001C4003" w:rsidRPr="00EA3CF4" w:rsidRDefault="001C4003" w:rsidP="002A4B1A">
            <w:pPr>
              <w:pStyle w:val="IIR12MainText"/>
              <w:spacing w:before="60" w:after="60"/>
              <w:rPr>
                <w:lang w:eastAsia="fr-FR"/>
              </w:rPr>
            </w:pPr>
            <w:r w:rsidRPr="00EA3CF4">
              <w:t>TEWI</w:t>
            </w:r>
          </w:p>
        </w:tc>
        <w:tc>
          <w:tcPr>
            <w:tcW w:w="2126" w:type="dxa"/>
            <w:vAlign w:val="center"/>
          </w:tcPr>
          <w:p w14:paraId="0A6886F0" w14:textId="703C7B74" w:rsidR="001C4003" w:rsidRPr="00EA3CF4" w:rsidRDefault="001C4003" w:rsidP="002A4B1A">
            <w:pPr>
              <w:pStyle w:val="IIR12MainText"/>
              <w:spacing w:before="60" w:after="60"/>
              <w:rPr>
                <w:lang w:eastAsia="fr-FR"/>
              </w:rPr>
            </w:pPr>
            <w:r w:rsidRPr="00EA3CF4">
              <w:t>67.4 t CO</w:t>
            </w:r>
            <w:r w:rsidRPr="00EA3CF4">
              <w:rPr>
                <w:vertAlign w:val="subscript"/>
              </w:rPr>
              <w:t>2e</w:t>
            </w:r>
            <w:r w:rsidRPr="00EA3CF4">
              <w:t>/year</w:t>
            </w:r>
          </w:p>
        </w:tc>
        <w:tc>
          <w:tcPr>
            <w:tcW w:w="1984" w:type="dxa"/>
            <w:vAlign w:val="center"/>
          </w:tcPr>
          <w:p w14:paraId="670D54B1" w14:textId="3D8D3F44" w:rsidR="001C4003" w:rsidRPr="00EA3CF4" w:rsidRDefault="001C4003" w:rsidP="002A4B1A">
            <w:pPr>
              <w:pStyle w:val="IIR12MainText"/>
              <w:spacing w:before="60" w:after="60"/>
              <w:rPr>
                <w:lang w:eastAsia="fr-FR"/>
              </w:rPr>
            </w:pPr>
            <w:r w:rsidRPr="00EA3CF4">
              <w:t>41.8 t CO</w:t>
            </w:r>
            <w:r w:rsidRPr="00EA3CF4">
              <w:rPr>
                <w:vertAlign w:val="subscript"/>
              </w:rPr>
              <w:t>2e</w:t>
            </w:r>
            <w:r w:rsidRPr="00EA3CF4">
              <w:t>/year</w:t>
            </w:r>
          </w:p>
        </w:tc>
      </w:tr>
    </w:tbl>
    <w:p w14:paraId="103EC19D" w14:textId="19918594" w:rsidR="0085267E" w:rsidRPr="00B34193" w:rsidRDefault="00BB2DBC" w:rsidP="00BB2DBC">
      <w:pPr>
        <w:pStyle w:val="IIR10Level2Headingforsub-sections"/>
      </w:pPr>
      <w:r>
        <w:t>The Paris store with</w:t>
      </w:r>
      <w:r w:rsidR="0085267E">
        <w:t xml:space="preserve"> doors on the chilled cabinets</w:t>
      </w:r>
    </w:p>
    <w:p w14:paraId="03B32FF4" w14:textId="77777777" w:rsidR="00361A83" w:rsidRDefault="0085267E" w:rsidP="00D81650">
      <w:pPr>
        <w:pStyle w:val="IIR12MainText"/>
      </w:pPr>
      <w:r>
        <w:t xml:space="preserve">If doors were </w:t>
      </w:r>
      <w:r w:rsidR="005A3480">
        <w:t>then added (in additions to electrical heating and R744)</w:t>
      </w:r>
      <w:r w:rsidR="00B76A97">
        <w:t>,</w:t>
      </w:r>
      <w:r w:rsidR="005A3480">
        <w:t xml:space="preserve"> </w:t>
      </w:r>
      <w:r>
        <w:t xml:space="preserve">the total energy consumption was predicted to be </w:t>
      </w:r>
      <w:r w:rsidR="00C17AAE">
        <w:t>54</w:t>
      </w:r>
      <w:r w:rsidR="00EE738C">
        <w:t>6,594</w:t>
      </w:r>
      <w:r w:rsidRPr="00954E9D">
        <w:t xml:space="preserve"> kWh/year</w:t>
      </w:r>
      <w:r>
        <w:t xml:space="preserve"> (</w:t>
      </w:r>
      <w:r w:rsidR="00EE738C">
        <w:t xml:space="preserve">a further </w:t>
      </w:r>
      <w:r>
        <w:t>reduc</w:t>
      </w:r>
      <w:r w:rsidR="00EE738C">
        <w:t>tion in</w:t>
      </w:r>
      <w:r>
        <w:t xml:space="preserve"> energy </w:t>
      </w:r>
      <w:r w:rsidR="00EE738C">
        <w:t>of</w:t>
      </w:r>
      <w:r>
        <w:t xml:space="preserve"> </w:t>
      </w:r>
      <w:r w:rsidR="00A82AE8">
        <w:t>25</w:t>
      </w:r>
      <w:r>
        <w:t>%)</w:t>
      </w:r>
      <w:r w:rsidR="003437F7">
        <w:t xml:space="preserve"> as presented in the validation section (3.</w:t>
      </w:r>
      <w:r w:rsidR="00264261">
        <w:t>1</w:t>
      </w:r>
      <w:r w:rsidR="003437F7">
        <w:t>)</w:t>
      </w:r>
      <w:r>
        <w:t xml:space="preserve">. </w:t>
      </w:r>
      <w:r w:rsidR="00523575">
        <w:t xml:space="preserve">The impact of adding doors was to reduce the </w:t>
      </w:r>
      <w:r w:rsidR="7B9ADDB0">
        <w:t>cooling load of the chilled display cabinets</w:t>
      </w:r>
      <w:r w:rsidR="00523575">
        <w:t xml:space="preserve">. This </w:t>
      </w:r>
      <w:r w:rsidR="00523575" w:rsidRPr="001D50CF">
        <w:t>increase</w:t>
      </w:r>
      <w:r w:rsidR="00523575">
        <w:t>d</w:t>
      </w:r>
      <w:r w:rsidR="00523575" w:rsidRPr="001D50CF">
        <w:t xml:space="preserve"> </w:t>
      </w:r>
      <w:r w:rsidR="00B76A97">
        <w:t xml:space="preserve">the </w:t>
      </w:r>
      <w:r w:rsidR="00523575" w:rsidRPr="001D50CF">
        <w:t xml:space="preserve">net cooling demand </w:t>
      </w:r>
      <w:r w:rsidR="0CFFB78C">
        <w:t xml:space="preserve">of the store HVAC </w:t>
      </w:r>
      <w:r w:rsidR="00523575" w:rsidRPr="001D50CF">
        <w:t>in summer and decrease</w:t>
      </w:r>
      <w:r w:rsidR="00523575">
        <w:t>d</w:t>
      </w:r>
      <w:r w:rsidR="00523575" w:rsidRPr="001D50CF">
        <w:t xml:space="preserve"> </w:t>
      </w:r>
      <w:r w:rsidR="00B76A97">
        <w:t xml:space="preserve">the </w:t>
      </w:r>
      <w:r w:rsidR="00523575" w:rsidRPr="001D50CF">
        <w:t>net heating demand in winter</w:t>
      </w:r>
      <w:r w:rsidR="00523575">
        <w:t>.</w:t>
      </w:r>
      <w:r w:rsidR="00E43404">
        <w:t xml:space="preserve"> The shortfall in cooling in the summer </w:t>
      </w:r>
      <w:r w:rsidR="1BEC6523">
        <w:t>mean</w:t>
      </w:r>
      <w:r w:rsidR="76C4EC84">
        <w:t>t</w:t>
      </w:r>
      <w:r w:rsidR="009663A0">
        <w:t xml:space="preserve"> that the store air conditioning needed to operate (it was not needed previously when the chilled cabinets were open fronted). </w:t>
      </w:r>
      <w:r w:rsidR="00464B14">
        <w:t>It was also noted</w:t>
      </w:r>
      <w:r w:rsidR="00464B14" w:rsidRPr="001D50CF">
        <w:t xml:space="preserve"> that </w:t>
      </w:r>
      <w:r w:rsidR="00464B14">
        <w:t xml:space="preserve">the </w:t>
      </w:r>
      <w:r w:rsidR="00464B14" w:rsidRPr="001D50CF">
        <w:t xml:space="preserve">HVAC fan consumption decreased by 34% when adding doors. This could be attributed to the fact that </w:t>
      </w:r>
      <w:r w:rsidR="00D96E7B">
        <w:t xml:space="preserve">heating was reduced </w:t>
      </w:r>
      <w:r w:rsidR="005D6856">
        <w:t xml:space="preserve">from </w:t>
      </w:r>
      <w:r w:rsidR="005D6856" w:rsidRPr="005D6856">
        <w:t>152,472</w:t>
      </w:r>
      <w:r w:rsidR="005D6856">
        <w:t xml:space="preserve"> to </w:t>
      </w:r>
      <w:r w:rsidR="005D6856" w:rsidRPr="005D6856">
        <w:t>26,633</w:t>
      </w:r>
      <w:r w:rsidR="005D6856">
        <w:t xml:space="preserve"> </w:t>
      </w:r>
      <w:r w:rsidR="005D6856" w:rsidRPr="005D6856">
        <w:t>kWh/yr</w:t>
      </w:r>
      <w:r w:rsidR="00464B14" w:rsidRPr="001D50CF">
        <w:t>.</w:t>
      </w:r>
    </w:p>
    <w:p w14:paraId="4A39EB5B" w14:textId="6B71B17E" w:rsidR="003C444E" w:rsidRPr="00B34193" w:rsidRDefault="00361A83" w:rsidP="00D81650">
      <w:pPr>
        <w:pStyle w:val="IIR12MainText"/>
      </w:pPr>
      <w:r>
        <w:t>Refrigeration energy was reduced</w:t>
      </w:r>
      <w:r w:rsidRPr="00B34193">
        <w:t xml:space="preserve"> from 242,208 to 182,161 kWh/year</w:t>
      </w:r>
      <w:r>
        <w:t xml:space="preserve"> (</w:t>
      </w:r>
      <w:r w:rsidRPr="00B34193">
        <w:t>a reduction of 25%</w:t>
      </w:r>
      <w:r>
        <w:t>)</w:t>
      </w:r>
      <w:r w:rsidRPr="00B34193">
        <w:t>. This percentage was compared to reported savings of 18-51% when adding doors stated by Foster et al. (2018</w:t>
      </w:r>
      <w:r>
        <w:t>b</w:t>
      </w:r>
      <w:r w:rsidRPr="00B34193">
        <w:t xml:space="preserve">). </w:t>
      </w:r>
      <w:r>
        <w:t>The</w:t>
      </w:r>
      <w:r w:rsidRPr="00B34193">
        <w:t xml:space="preserve"> simulat</w:t>
      </w:r>
      <w:r>
        <w:t>ed values</w:t>
      </w:r>
      <w:r w:rsidRPr="00B34193">
        <w:t xml:space="preserve"> </w:t>
      </w:r>
      <w:r>
        <w:t xml:space="preserve">therefore </w:t>
      </w:r>
      <w:r w:rsidRPr="00B34193">
        <w:t>fall within th</w:t>
      </w:r>
      <w:r>
        <w:t>is</w:t>
      </w:r>
      <w:r w:rsidRPr="00B34193">
        <w:t xml:space="preserve"> range. </w:t>
      </w:r>
      <w:r>
        <w:t>A</w:t>
      </w:r>
      <w:r w:rsidRPr="00B34193">
        <w:t xml:space="preserve"> 26% CO</w:t>
      </w:r>
      <w:r w:rsidRPr="00B34193">
        <w:rPr>
          <w:vertAlign w:val="subscript"/>
        </w:rPr>
        <w:t>2</w:t>
      </w:r>
      <w:r>
        <w:rPr>
          <w:vertAlign w:val="subscript"/>
        </w:rPr>
        <w:t>e</w:t>
      </w:r>
      <w:r w:rsidRPr="00B34193">
        <w:t xml:space="preserve"> emission savings were achieved when adding doors which show the necessity of applying this technology </w:t>
      </w:r>
      <w:r>
        <w:t xml:space="preserve">(in addition to the application of natural refrigerants) </w:t>
      </w:r>
      <w:r w:rsidRPr="00B34193">
        <w:t>for energy and environmental purposes.</w:t>
      </w:r>
    </w:p>
    <w:p w14:paraId="1458EDA6" w14:textId="6D957DC2" w:rsidR="00B324D0" w:rsidRPr="00B324D0" w:rsidRDefault="0097172A" w:rsidP="00713B70">
      <w:pPr>
        <w:pStyle w:val="IIR10Level2Headingforsub-sections"/>
      </w:pPr>
      <w:r>
        <w:t>Future decarbonisation</w:t>
      </w:r>
      <w:r w:rsidR="0015387B">
        <w:t xml:space="preserve"> of stores</w:t>
      </w:r>
    </w:p>
    <w:p w14:paraId="493D770A" w14:textId="34FBC00F" w:rsidR="009E46F2" w:rsidRDefault="0097172A" w:rsidP="00D81650">
      <w:pPr>
        <w:pStyle w:val="IIR12MainText"/>
      </w:pPr>
      <w:r>
        <w:t xml:space="preserve">The impact </w:t>
      </w:r>
      <w:r w:rsidR="00F56CE4">
        <w:t>of climate change and changes to the grid conversion factor i</w:t>
      </w:r>
      <w:r w:rsidR="005B125B">
        <w:t>n</w:t>
      </w:r>
      <w:r w:rsidR="00F56CE4">
        <w:t xml:space="preserve"> France were assessed. An </w:t>
      </w:r>
      <w:r w:rsidR="00726255">
        <w:t>assumption</w:t>
      </w:r>
      <w:r w:rsidR="00F56CE4">
        <w:t xml:space="preserve"> was made that </w:t>
      </w:r>
      <w:r w:rsidR="00726255">
        <w:t xml:space="preserve">the </w:t>
      </w:r>
      <w:r w:rsidR="007816FB">
        <w:t xml:space="preserve">design of the </w:t>
      </w:r>
      <w:r w:rsidR="00726255">
        <w:t xml:space="preserve">current store in Paris would </w:t>
      </w:r>
      <w:r w:rsidR="00F53D25">
        <w:t>not change</w:t>
      </w:r>
      <w:r w:rsidR="00565E0E">
        <w:t xml:space="preserve"> </w:t>
      </w:r>
      <w:r w:rsidR="00315E68">
        <w:t xml:space="preserve">to </w:t>
      </w:r>
      <w:r w:rsidR="00BF4268">
        <w:t xml:space="preserve">determine the levels of carbon emissions savings that </w:t>
      </w:r>
      <w:r w:rsidR="6F05FCC9">
        <w:t>would occur</w:t>
      </w:r>
      <w:r w:rsidR="00BF4268">
        <w:t xml:space="preserve"> th</w:t>
      </w:r>
      <w:r w:rsidR="07EF998C">
        <w:t>r</w:t>
      </w:r>
      <w:r w:rsidR="00BF4268">
        <w:t>ough</w:t>
      </w:r>
      <w:r w:rsidR="009E46F2">
        <w:t xml:space="preserve"> changes that are already predicted.</w:t>
      </w:r>
    </w:p>
    <w:p w14:paraId="39CE082B" w14:textId="4108A720" w:rsidR="00B324D0" w:rsidRDefault="00B324D0" w:rsidP="009E46F2">
      <w:pPr>
        <w:pStyle w:val="IIR11Level3Headingforsub-sub-sections"/>
      </w:pPr>
      <w:r>
        <w:lastRenderedPageBreak/>
        <w:t>Impact of climate change</w:t>
      </w:r>
    </w:p>
    <w:p w14:paraId="4E68DC28" w14:textId="69E667C0" w:rsidR="00871AF5" w:rsidRPr="009E46F2" w:rsidRDefault="00F82F65" w:rsidP="00D81650">
      <w:pPr>
        <w:pStyle w:val="IIR12MainText"/>
      </w:pPr>
      <w:r>
        <w:t>The impact of climate change alone for 2020 and 2050 is shown in</w:t>
      </w:r>
      <w:r w:rsidR="00ED7E21">
        <w:t xml:space="preserve"> </w:t>
      </w:r>
      <w:r w:rsidR="00ED7E21">
        <w:fldChar w:fldCharType="begin"/>
      </w:r>
      <w:r w:rsidR="00ED7E21">
        <w:instrText xml:space="preserve"> REF _Ref127204449 \h </w:instrText>
      </w:r>
      <w:r w:rsidR="00ED7E21">
        <w:fldChar w:fldCharType="separate"/>
      </w:r>
      <w:r w:rsidR="00EE226B">
        <w:t xml:space="preserve">Figure </w:t>
      </w:r>
      <w:r w:rsidR="00EE226B">
        <w:rPr>
          <w:noProof/>
        </w:rPr>
        <w:t>4</w:t>
      </w:r>
      <w:r w:rsidR="00ED7E21">
        <w:fldChar w:fldCharType="end"/>
      </w:r>
      <w:r>
        <w:t xml:space="preserve">. </w:t>
      </w:r>
      <w:r w:rsidR="00252942" w:rsidRPr="00B34193">
        <w:t xml:space="preserve">The simulation showed </w:t>
      </w:r>
      <w:r w:rsidR="0054034C" w:rsidRPr="00B34193">
        <w:t>that heating was reduced by 22%,</w:t>
      </w:r>
      <w:r w:rsidR="00182CC6" w:rsidRPr="00B34193">
        <w:t xml:space="preserve"> </w:t>
      </w:r>
      <w:r w:rsidR="00226DB9" w:rsidRPr="00B34193">
        <w:t xml:space="preserve">and HVAC cooling and refrigeration increased by </w:t>
      </w:r>
      <w:r w:rsidR="00D40318" w:rsidRPr="00B34193">
        <w:t xml:space="preserve">25% and </w:t>
      </w:r>
      <w:r w:rsidR="00A947E7" w:rsidRPr="00B34193">
        <w:t>1.6%, respectively.</w:t>
      </w:r>
      <w:r w:rsidR="001A7151" w:rsidRPr="00B34193">
        <w:t xml:space="preserve"> However</w:t>
      </w:r>
      <w:r w:rsidR="00610276" w:rsidRPr="00B34193">
        <w:t xml:space="preserve">, the total energy consumption increased by </w:t>
      </w:r>
      <w:r w:rsidR="00AA5F33">
        <w:t xml:space="preserve">only </w:t>
      </w:r>
      <w:r w:rsidR="005E50C4" w:rsidRPr="00B34193">
        <w:t>0.3%.</w:t>
      </w:r>
    </w:p>
    <w:p w14:paraId="117BBC65" w14:textId="0CC6ECE3" w:rsidR="005C287C" w:rsidRPr="00B34193" w:rsidRDefault="00F15786" w:rsidP="002A4B1A">
      <w:pPr>
        <w:pStyle w:val="IIR12MainText"/>
        <w:jc w:val="center"/>
      </w:pPr>
      <w:r>
        <w:rPr>
          <w:noProof/>
        </w:rPr>
        <w:drawing>
          <wp:inline distT="0" distB="0" distL="0" distR="0" wp14:anchorId="085A0BE8" wp14:editId="5D1ECF87">
            <wp:extent cx="5372100" cy="2489987"/>
            <wp:effectExtent l="0" t="0" r="0" b="571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88509" cy="2497592"/>
                    </a:xfrm>
                    <a:prstGeom prst="rect">
                      <a:avLst/>
                    </a:prstGeom>
                    <a:noFill/>
                  </pic:spPr>
                </pic:pic>
              </a:graphicData>
            </a:graphic>
          </wp:inline>
        </w:drawing>
      </w:r>
    </w:p>
    <w:p w14:paraId="72A41BF1" w14:textId="2128879B" w:rsidR="00F82F65" w:rsidRPr="00ED7E21" w:rsidRDefault="00ED7E21" w:rsidP="00ED7E21">
      <w:pPr>
        <w:pStyle w:val="IIR14FigureCaption"/>
      </w:pPr>
      <w:bookmarkStart w:id="11" w:name="_Ref127204449"/>
      <w:bookmarkStart w:id="12" w:name="_Ref127111814"/>
      <w:r>
        <w:t xml:space="preserve">Figure </w:t>
      </w:r>
      <w:r>
        <w:fldChar w:fldCharType="begin"/>
      </w:r>
      <w:r>
        <w:instrText xml:space="preserve"> SEQ Figure \* ARABIC </w:instrText>
      </w:r>
      <w:r>
        <w:fldChar w:fldCharType="separate"/>
      </w:r>
      <w:r w:rsidR="00EE226B">
        <w:rPr>
          <w:noProof/>
        </w:rPr>
        <w:t>4</w:t>
      </w:r>
      <w:r>
        <w:fldChar w:fldCharType="end"/>
      </w:r>
      <w:bookmarkEnd w:id="11"/>
      <w:r>
        <w:t xml:space="preserve">. </w:t>
      </w:r>
      <w:r w:rsidR="00F82F65" w:rsidRPr="00ED7E21">
        <w:t>Energy use in the Pari</w:t>
      </w:r>
      <w:r w:rsidR="00F90520" w:rsidRPr="00ED7E21">
        <w:t>s</w:t>
      </w:r>
      <w:r w:rsidR="00F82F65" w:rsidRPr="00ED7E21">
        <w:t xml:space="preserve"> supermarket in 2020 and 2050</w:t>
      </w:r>
      <w:bookmarkEnd w:id="12"/>
    </w:p>
    <w:p w14:paraId="1A07C352" w14:textId="61945D29" w:rsidR="00B324D0" w:rsidRDefault="00B324D0" w:rsidP="00B324D0">
      <w:pPr>
        <w:pStyle w:val="IIR11Level3Headingforsub-sub-sections"/>
      </w:pPr>
      <w:r>
        <w:t xml:space="preserve">Impact of changes to </w:t>
      </w:r>
      <w:r w:rsidR="00871AF5">
        <w:t xml:space="preserve">electrical </w:t>
      </w:r>
      <w:r>
        <w:t xml:space="preserve">grid </w:t>
      </w:r>
      <w:r w:rsidR="00871AF5">
        <w:t>conversion factor</w:t>
      </w:r>
    </w:p>
    <w:p w14:paraId="45FBA0E1" w14:textId="2B78A9C1" w:rsidR="00811DCC" w:rsidRDefault="009D4826" w:rsidP="00D81650">
      <w:pPr>
        <w:pStyle w:val="IIR12MainText"/>
        <w:rPr>
          <w:rStyle w:val="normaltextrun"/>
          <w:rFonts w:ascii="Calibri" w:hAnsi="Calibri" w:cs="Calibri"/>
          <w:color w:val="000000" w:themeColor="text1"/>
        </w:rPr>
      </w:pPr>
      <w:r>
        <w:t>C</w:t>
      </w:r>
      <w:r w:rsidR="00251607" w:rsidRPr="00B34193">
        <w:t xml:space="preserve">limate change had little impact on the </w:t>
      </w:r>
      <w:r w:rsidR="00871AF5">
        <w:t xml:space="preserve">total </w:t>
      </w:r>
      <w:r w:rsidR="00251607" w:rsidRPr="00B34193">
        <w:t xml:space="preserve">energy consumption of the supermarket in Paris. Therefore, </w:t>
      </w:r>
      <w:r w:rsidR="00386CE3">
        <w:t xml:space="preserve">changes to the </w:t>
      </w:r>
      <w:r w:rsidR="00386CE3" w:rsidRPr="00B34193">
        <w:rPr>
          <w:rStyle w:val="normaltextrun"/>
          <w:rFonts w:ascii="Calibri" w:hAnsi="Calibri" w:cs="Calibri"/>
          <w:color w:val="000000"/>
          <w:shd w:val="clear" w:color="auto" w:fill="FFFFFF"/>
        </w:rPr>
        <w:t xml:space="preserve">electrical grid carbon conversion factors </w:t>
      </w:r>
      <w:r w:rsidR="476A31A2" w:rsidRPr="00B34193">
        <w:rPr>
          <w:rStyle w:val="normaltextrun"/>
          <w:rFonts w:ascii="Calibri" w:hAnsi="Calibri" w:cs="Calibri"/>
          <w:color w:val="000000"/>
          <w:shd w:val="clear" w:color="auto" w:fill="FFFFFF"/>
        </w:rPr>
        <w:t xml:space="preserve">from France </w:t>
      </w:r>
      <w:r w:rsidR="00386CE3" w:rsidRPr="00B34193">
        <w:rPr>
          <w:rStyle w:val="normaltextrun"/>
          <w:rFonts w:ascii="Calibri" w:hAnsi="Calibri" w:cs="Calibri"/>
          <w:color w:val="000000"/>
          <w:shd w:val="clear" w:color="auto" w:fill="FFFFFF"/>
        </w:rPr>
        <w:t xml:space="preserve">were applied </w:t>
      </w:r>
      <w:r w:rsidR="2EA2E6C3" w:rsidRPr="786F0446">
        <w:rPr>
          <w:rStyle w:val="normaltextrun"/>
          <w:rFonts w:ascii="Calibri" w:hAnsi="Calibri" w:cs="Calibri"/>
          <w:color w:val="000000" w:themeColor="text1"/>
        </w:rPr>
        <w:t xml:space="preserve">from </w:t>
      </w:r>
      <w:r w:rsidR="00386CE3">
        <w:rPr>
          <w:rStyle w:val="normaltextrun"/>
          <w:rFonts w:ascii="Calibri" w:hAnsi="Calibri" w:cs="Calibri"/>
          <w:color w:val="000000"/>
          <w:shd w:val="clear" w:color="auto" w:fill="FFFFFF"/>
        </w:rPr>
        <w:t xml:space="preserve">2020 </w:t>
      </w:r>
      <w:r w:rsidR="56E3AA4C" w:rsidRPr="786F0446">
        <w:rPr>
          <w:rStyle w:val="normaltextrun"/>
          <w:rFonts w:ascii="Calibri" w:hAnsi="Calibri" w:cs="Calibri"/>
          <w:color w:val="000000" w:themeColor="text1"/>
        </w:rPr>
        <w:t>to 2050</w:t>
      </w:r>
      <w:r w:rsidR="00BE0786">
        <w:rPr>
          <w:rStyle w:val="normaltextrun"/>
          <w:rFonts w:ascii="Calibri" w:hAnsi="Calibri" w:cs="Calibri"/>
          <w:color w:val="000000"/>
          <w:shd w:val="clear" w:color="auto" w:fill="FFFFFF"/>
        </w:rPr>
        <w:t xml:space="preserve"> </w:t>
      </w:r>
      <w:r w:rsidR="2E062ABF" w:rsidRPr="00B34193">
        <w:rPr>
          <w:rStyle w:val="normaltextrun"/>
          <w:rFonts w:ascii="Calibri" w:hAnsi="Calibri" w:cs="Calibri"/>
          <w:color w:val="000000"/>
          <w:shd w:val="clear" w:color="auto" w:fill="FFFFFF"/>
        </w:rPr>
        <w:t xml:space="preserve">from </w:t>
      </w:r>
      <w:r w:rsidR="00BE0786" w:rsidRPr="00B34193">
        <w:rPr>
          <w:rStyle w:val="normaltextrun"/>
          <w:rFonts w:ascii="Calibri" w:hAnsi="Calibri" w:cs="Calibri"/>
          <w:color w:val="000000"/>
          <w:shd w:val="clear" w:color="auto" w:fill="FFFFFF"/>
        </w:rPr>
        <w:t>Aurora (2021)</w:t>
      </w:r>
      <w:r w:rsidR="00BE0786">
        <w:rPr>
          <w:rStyle w:val="normaltextrun"/>
          <w:rFonts w:ascii="Calibri" w:hAnsi="Calibri" w:cs="Calibri"/>
          <w:color w:val="000000"/>
          <w:shd w:val="clear" w:color="auto" w:fill="FFFFFF"/>
        </w:rPr>
        <w:t xml:space="preserve"> </w:t>
      </w:r>
      <w:r w:rsidR="003575EA">
        <w:rPr>
          <w:rFonts w:ascii="Arial" w:hAnsi="Arial" w:cs="Arial"/>
          <w:shd w:val="clear" w:color="auto" w:fill="FFFFFF"/>
        </w:rPr>
        <w:t>(</w:t>
      </w:r>
      <w:r w:rsidR="00830C7C">
        <w:rPr>
          <w:rFonts w:ascii="Arial" w:hAnsi="Arial" w:cs="Arial"/>
          <w:shd w:val="clear" w:color="auto" w:fill="FFFFFF"/>
        </w:rPr>
        <w:fldChar w:fldCharType="begin"/>
      </w:r>
      <w:r w:rsidR="00830C7C">
        <w:rPr>
          <w:rFonts w:ascii="Arial" w:hAnsi="Arial" w:cs="Arial"/>
          <w:shd w:val="clear" w:color="auto" w:fill="FFFFFF"/>
        </w:rPr>
        <w:instrText xml:space="preserve"> REF _Ref127205709 \h </w:instrText>
      </w:r>
      <w:r w:rsidR="00830C7C">
        <w:rPr>
          <w:rFonts w:ascii="Arial" w:hAnsi="Arial" w:cs="Arial"/>
          <w:shd w:val="clear" w:color="auto" w:fill="FFFFFF"/>
        </w:rPr>
      </w:r>
      <w:r w:rsidR="00830C7C">
        <w:rPr>
          <w:rFonts w:ascii="Arial" w:hAnsi="Arial" w:cs="Arial"/>
          <w:shd w:val="clear" w:color="auto" w:fill="FFFFFF"/>
        </w:rPr>
        <w:fldChar w:fldCharType="separate"/>
      </w:r>
      <w:r w:rsidR="00EE226B">
        <w:t xml:space="preserve">Table </w:t>
      </w:r>
      <w:r w:rsidR="00EE226B">
        <w:rPr>
          <w:noProof/>
        </w:rPr>
        <w:t>6</w:t>
      </w:r>
      <w:r w:rsidR="00830C7C">
        <w:rPr>
          <w:rFonts w:ascii="Arial" w:hAnsi="Arial" w:cs="Arial"/>
          <w:shd w:val="clear" w:color="auto" w:fill="FFFFFF"/>
        </w:rPr>
        <w:fldChar w:fldCharType="end"/>
      </w:r>
      <w:r w:rsidR="003575EA">
        <w:rPr>
          <w:rFonts w:ascii="Arial" w:hAnsi="Arial" w:cs="Arial"/>
          <w:shd w:val="clear" w:color="auto" w:fill="FFFFFF"/>
        </w:rPr>
        <w:t>)</w:t>
      </w:r>
      <w:r w:rsidR="00BE0786">
        <w:rPr>
          <w:rStyle w:val="normaltextrun"/>
          <w:rFonts w:ascii="Calibri" w:hAnsi="Calibri" w:cs="Calibri"/>
          <w:color w:val="000000"/>
          <w:shd w:val="clear" w:color="auto" w:fill="FFFFFF"/>
        </w:rPr>
        <w:t>.</w:t>
      </w:r>
    </w:p>
    <w:p w14:paraId="5885EC24" w14:textId="34EAEB13" w:rsidR="00811DCC" w:rsidRDefault="00830C7C" w:rsidP="00830C7C">
      <w:pPr>
        <w:pStyle w:val="IIR13TableCaption"/>
      </w:pPr>
      <w:bookmarkStart w:id="13" w:name="_Ref127205709"/>
      <w:r>
        <w:t xml:space="preserve">Table </w:t>
      </w:r>
      <w:r>
        <w:fldChar w:fldCharType="begin"/>
      </w:r>
      <w:r>
        <w:instrText xml:space="preserve"> SEQ Table \* ARABIC </w:instrText>
      </w:r>
      <w:r>
        <w:fldChar w:fldCharType="separate"/>
      </w:r>
      <w:r w:rsidR="00EE226B">
        <w:rPr>
          <w:noProof/>
        </w:rPr>
        <w:t>6</w:t>
      </w:r>
      <w:r>
        <w:fldChar w:fldCharType="end"/>
      </w:r>
      <w:bookmarkEnd w:id="13"/>
      <w:r>
        <w:t xml:space="preserve">. </w:t>
      </w:r>
      <w:r w:rsidR="00811DCC">
        <w:t>P</w:t>
      </w:r>
      <w:r w:rsidR="00811DCC" w:rsidRPr="00B34193">
        <w:t>redicted electrical carbon factors and corresponding TEWI</w:t>
      </w:r>
    </w:p>
    <w:tbl>
      <w:tblPr>
        <w:tblStyle w:val="TableGrid"/>
        <w:tblW w:w="9232" w:type="dxa"/>
        <w:jc w:val="center"/>
        <w:tblLook w:val="04A0" w:firstRow="1" w:lastRow="0" w:firstColumn="1" w:lastColumn="0" w:noHBand="0" w:noVBand="1"/>
      </w:tblPr>
      <w:tblGrid>
        <w:gridCol w:w="1838"/>
        <w:gridCol w:w="1057"/>
        <w:gridCol w:w="1057"/>
        <w:gridCol w:w="1056"/>
        <w:gridCol w:w="1056"/>
        <w:gridCol w:w="1056"/>
        <w:gridCol w:w="1056"/>
        <w:gridCol w:w="1056"/>
      </w:tblGrid>
      <w:tr w:rsidR="00811DCC" w14:paraId="072DD479" w14:textId="77777777" w:rsidTr="00811DCC">
        <w:trPr>
          <w:jc w:val="center"/>
        </w:trPr>
        <w:tc>
          <w:tcPr>
            <w:tcW w:w="1838" w:type="dxa"/>
          </w:tcPr>
          <w:p w14:paraId="6A182252" w14:textId="77777777" w:rsidR="00811DCC" w:rsidRPr="00641338" w:rsidRDefault="00811DCC" w:rsidP="001937C5">
            <w:pPr>
              <w:pStyle w:val="IIR13TableCaption"/>
              <w:rPr>
                <w:sz w:val="22"/>
                <w:szCs w:val="24"/>
              </w:rPr>
            </w:pPr>
          </w:p>
        </w:tc>
        <w:tc>
          <w:tcPr>
            <w:tcW w:w="1057" w:type="dxa"/>
            <w:vAlign w:val="bottom"/>
          </w:tcPr>
          <w:p w14:paraId="3AE9971B" w14:textId="12136BCB" w:rsidR="00811DCC" w:rsidRPr="00641338" w:rsidRDefault="00811DCC" w:rsidP="001937C5">
            <w:pPr>
              <w:pStyle w:val="IIR13TableCaption"/>
              <w:rPr>
                <w:sz w:val="22"/>
                <w:szCs w:val="24"/>
              </w:rPr>
            </w:pPr>
            <w:r w:rsidRPr="00641338">
              <w:rPr>
                <w:sz w:val="22"/>
                <w:szCs w:val="24"/>
              </w:rPr>
              <w:t>2020</w:t>
            </w:r>
          </w:p>
        </w:tc>
        <w:tc>
          <w:tcPr>
            <w:tcW w:w="1057" w:type="dxa"/>
          </w:tcPr>
          <w:p w14:paraId="2E56AF31" w14:textId="0E1B002C" w:rsidR="00811DCC" w:rsidRPr="00641338" w:rsidRDefault="00811DCC" w:rsidP="001937C5">
            <w:pPr>
              <w:pStyle w:val="IIR13TableCaption"/>
              <w:rPr>
                <w:sz w:val="22"/>
                <w:szCs w:val="24"/>
              </w:rPr>
            </w:pPr>
            <w:r w:rsidRPr="00641338">
              <w:rPr>
                <w:sz w:val="22"/>
                <w:szCs w:val="24"/>
              </w:rPr>
              <w:t>2025</w:t>
            </w:r>
          </w:p>
        </w:tc>
        <w:tc>
          <w:tcPr>
            <w:tcW w:w="1056" w:type="dxa"/>
          </w:tcPr>
          <w:p w14:paraId="4E8BB01C" w14:textId="3CE25F04" w:rsidR="00811DCC" w:rsidRPr="00641338" w:rsidRDefault="00811DCC" w:rsidP="001937C5">
            <w:pPr>
              <w:pStyle w:val="IIR13TableCaption"/>
              <w:rPr>
                <w:sz w:val="22"/>
                <w:szCs w:val="24"/>
              </w:rPr>
            </w:pPr>
            <w:r w:rsidRPr="00641338">
              <w:rPr>
                <w:sz w:val="22"/>
                <w:szCs w:val="24"/>
              </w:rPr>
              <w:t>2030</w:t>
            </w:r>
          </w:p>
        </w:tc>
        <w:tc>
          <w:tcPr>
            <w:tcW w:w="1056" w:type="dxa"/>
          </w:tcPr>
          <w:p w14:paraId="5FEFFCAF" w14:textId="5363FDC9" w:rsidR="00811DCC" w:rsidRPr="00641338" w:rsidRDefault="00811DCC" w:rsidP="001937C5">
            <w:pPr>
              <w:pStyle w:val="IIR13TableCaption"/>
              <w:rPr>
                <w:sz w:val="22"/>
                <w:szCs w:val="24"/>
              </w:rPr>
            </w:pPr>
            <w:r w:rsidRPr="00641338">
              <w:rPr>
                <w:sz w:val="22"/>
                <w:szCs w:val="24"/>
              </w:rPr>
              <w:t>2035</w:t>
            </w:r>
          </w:p>
        </w:tc>
        <w:tc>
          <w:tcPr>
            <w:tcW w:w="1056" w:type="dxa"/>
          </w:tcPr>
          <w:p w14:paraId="14BDAF9A" w14:textId="3E0BDFFC" w:rsidR="00811DCC" w:rsidRPr="00641338" w:rsidRDefault="00811DCC" w:rsidP="001937C5">
            <w:pPr>
              <w:pStyle w:val="IIR13TableCaption"/>
              <w:rPr>
                <w:sz w:val="22"/>
                <w:szCs w:val="24"/>
              </w:rPr>
            </w:pPr>
            <w:r w:rsidRPr="00641338">
              <w:rPr>
                <w:sz w:val="22"/>
                <w:szCs w:val="24"/>
              </w:rPr>
              <w:t>2040</w:t>
            </w:r>
          </w:p>
        </w:tc>
        <w:tc>
          <w:tcPr>
            <w:tcW w:w="1056" w:type="dxa"/>
          </w:tcPr>
          <w:p w14:paraId="4C065B3F" w14:textId="689CA9D3" w:rsidR="00811DCC" w:rsidRPr="00641338" w:rsidRDefault="00811DCC" w:rsidP="001937C5">
            <w:pPr>
              <w:pStyle w:val="IIR13TableCaption"/>
              <w:rPr>
                <w:sz w:val="22"/>
                <w:szCs w:val="24"/>
              </w:rPr>
            </w:pPr>
            <w:r w:rsidRPr="00641338">
              <w:rPr>
                <w:sz w:val="22"/>
                <w:szCs w:val="24"/>
              </w:rPr>
              <w:t>2045</w:t>
            </w:r>
          </w:p>
        </w:tc>
        <w:tc>
          <w:tcPr>
            <w:tcW w:w="1056" w:type="dxa"/>
          </w:tcPr>
          <w:p w14:paraId="2AE7517C" w14:textId="5D2BF757" w:rsidR="00811DCC" w:rsidRPr="00641338" w:rsidRDefault="00811DCC" w:rsidP="001937C5">
            <w:pPr>
              <w:pStyle w:val="IIR13TableCaption"/>
              <w:rPr>
                <w:sz w:val="22"/>
                <w:szCs w:val="24"/>
              </w:rPr>
            </w:pPr>
            <w:r w:rsidRPr="00641338">
              <w:rPr>
                <w:sz w:val="22"/>
                <w:szCs w:val="24"/>
              </w:rPr>
              <w:t>2050</w:t>
            </w:r>
          </w:p>
        </w:tc>
      </w:tr>
      <w:tr w:rsidR="00811DCC" w14:paraId="74126772" w14:textId="77777777" w:rsidTr="00811DCC">
        <w:trPr>
          <w:jc w:val="center"/>
        </w:trPr>
        <w:tc>
          <w:tcPr>
            <w:tcW w:w="1838" w:type="dxa"/>
            <w:vAlign w:val="bottom"/>
          </w:tcPr>
          <w:p w14:paraId="043CD1F2" w14:textId="44A63ECC" w:rsidR="00811DCC" w:rsidRPr="00641338" w:rsidRDefault="00BD3AE0" w:rsidP="001937C5">
            <w:pPr>
              <w:pStyle w:val="IIR13TableCaption"/>
              <w:rPr>
                <w:b w:val="0"/>
                <w:bCs/>
                <w:sz w:val="22"/>
                <w:szCs w:val="24"/>
              </w:rPr>
            </w:pPr>
            <m:oMath>
              <m:r>
                <m:rPr>
                  <m:sty m:val="b"/>
                </m:rPr>
                <w:rPr>
                  <w:rFonts w:ascii="Cambria Math" w:hAnsi="Cambria Math"/>
                  <w:sz w:val="22"/>
                  <w:szCs w:val="24"/>
                </w:rPr>
                <m:t>β</m:t>
              </m:r>
            </m:oMath>
            <w:r w:rsidR="00811DCC" w:rsidRPr="00641338">
              <w:rPr>
                <w:b w:val="0"/>
                <w:bCs/>
                <w:sz w:val="22"/>
                <w:szCs w:val="24"/>
              </w:rPr>
              <w:t xml:space="preserve"> (kg CO</w:t>
            </w:r>
            <w:r w:rsidR="00811DCC" w:rsidRPr="00641338">
              <w:rPr>
                <w:b w:val="0"/>
                <w:bCs/>
                <w:sz w:val="22"/>
                <w:szCs w:val="24"/>
                <w:vertAlign w:val="subscript"/>
              </w:rPr>
              <w:t>2</w:t>
            </w:r>
            <w:r w:rsidR="00811DCC" w:rsidRPr="00641338">
              <w:rPr>
                <w:b w:val="0"/>
                <w:bCs/>
                <w:sz w:val="22"/>
                <w:szCs w:val="24"/>
              </w:rPr>
              <w:t>/kWh)</w:t>
            </w:r>
          </w:p>
        </w:tc>
        <w:tc>
          <w:tcPr>
            <w:tcW w:w="1057" w:type="dxa"/>
            <w:vAlign w:val="bottom"/>
          </w:tcPr>
          <w:p w14:paraId="2C4ED5EE" w14:textId="5BBA98DE" w:rsidR="00811DCC" w:rsidRPr="00641338" w:rsidRDefault="00811DCC" w:rsidP="001937C5">
            <w:pPr>
              <w:pStyle w:val="IIR13TableCaption"/>
              <w:rPr>
                <w:b w:val="0"/>
                <w:bCs/>
                <w:sz w:val="22"/>
                <w:szCs w:val="24"/>
              </w:rPr>
            </w:pPr>
            <w:r w:rsidRPr="00641338">
              <w:rPr>
                <w:b w:val="0"/>
                <w:bCs/>
                <w:sz w:val="22"/>
                <w:szCs w:val="24"/>
              </w:rPr>
              <w:t>0.057</w:t>
            </w:r>
          </w:p>
        </w:tc>
        <w:tc>
          <w:tcPr>
            <w:tcW w:w="1057" w:type="dxa"/>
          </w:tcPr>
          <w:p w14:paraId="6771DAF5" w14:textId="20875178" w:rsidR="00811DCC" w:rsidRPr="00641338" w:rsidRDefault="00811DCC" w:rsidP="001937C5">
            <w:pPr>
              <w:pStyle w:val="IIR13TableCaption"/>
              <w:rPr>
                <w:b w:val="0"/>
                <w:bCs/>
                <w:sz w:val="22"/>
                <w:szCs w:val="24"/>
              </w:rPr>
            </w:pPr>
            <w:r w:rsidRPr="00641338">
              <w:rPr>
                <w:b w:val="0"/>
                <w:bCs/>
                <w:sz w:val="22"/>
                <w:szCs w:val="24"/>
              </w:rPr>
              <w:t>0.045</w:t>
            </w:r>
          </w:p>
        </w:tc>
        <w:tc>
          <w:tcPr>
            <w:tcW w:w="1056" w:type="dxa"/>
          </w:tcPr>
          <w:p w14:paraId="15E9DE7F" w14:textId="024D33C0" w:rsidR="00811DCC" w:rsidRPr="00641338" w:rsidRDefault="00811DCC" w:rsidP="001937C5">
            <w:pPr>
              <w:pStyle w:val="IIR13TableCaption"/>
              <w:rPr>
                <w:b w:val="0"/>
                <w:bCs/>
                <w:sz w:val="22"/>
                <w:szCs w:val="24"/>
              </w:rPr>
            </w:pPr>
            <w:r w:rsidRPr="00641338">
              <w:rPr>
                <w:b w:val="0"/>
                <w:bCs/>
                <w:sz w:val="22"/>
                <w:szCs w:val="24"/>
              </w:rPr>
              <w:t>0.034</w:t>
            </w:r>
          </w:p>
        </w:tc>
        <w:tc>
          <w:tcPr>
            <w:tcW w:w="1056" w:type="dxa"/>
          </w:tcPr>
          <w:p w14:paraId="48095A6B" w14:textId="66C70758" w:rsidR="00811DCC" w:rsidRPr="00641338" w:rsidRDefault="00811DCC" w:rsidP="001937C5">
            <w:pPr>
              <w:pStyle w:val="IIR13TableCaption"/>
              <w:rPr>
                <w:b w:val="0"/>
                <w:bCs/>
                <w:sz w:val="22"/>
                <w:szCs w:val="24"/>
              </w:rPr>
            </w:pPr>
            <w:r w:rsidRPr="00641338">
              <w:rPr>
                <w:b w:val="0"/>
                <w:bCs/>
                <w:sz w:val="22"/>
                <w:szCs w:val="24"/>
              </w:rPr>
              <w:t>0.037</w:t>
            </w:r>
          </w:p>
        </w:tc>
        <w:tc>
          <w:tcPr>
            <w:tcW w:w="1056" w:type="dxa"/>
          </w:tcPr>
          <w:p w14:paraId="29DEA220" w14:textId="7C719675" w:rsidR="00811DCC" w:rsidRPr="00641338" w:rsidRDefault="00811DCC" w:rsidP="001937C5">
            <w:pPr>
              <w:pStyle w:val="IIR13TableCaption"/>
              <w:rPr>
                <w:b w:val="0"/>
                <w:bCs/>
                <w:sz w:val="22"/>
                <w:szCs w:val="24"/>
              </w:rPr>
            </w:pPr>
            <w:r w:rsidRPr="00641338">
              <w:rPr>
                <w:b w:val="0"/>
                <w:bCs/>
                <w:sz w:val="22"/>
                <w:szCs w:val="24"/>
              </w:rPr>
              <w:t>0.040</w:t>
            </w:r>
          </w:p>
        </w:tc>
        <w:tc>
          <w:tcPr>
            <w:tcW w:w="1056" w:type="dxa"/>
          </w:tcPr>
          <w:p w14:paraId="5CFE64A3" w14:textId="2CA5EF08" w:rsidR="00811DCC" w:rsidRPr="00641338" w:rsidRDefault="00811DCC" w:rsidP="001937C5">
            <w:pPr>
              <w:pStyle w:val="IIR13TableCaption"/>
              <w:rPr>
                <w:b w:val="0"/>
                <w:bCs/>
                <w:sz w:val="22"/>
                <w:szCs w:val="24"/>
              </w:rPr>
            </w:pPr>
            <w:r w:rsidRPr="00641338">
              <w:rPr>
                <w:b w:val="0"/>
                <w:bCs/>
                <w:sz w:val="22"/>
                <w:szCs w:val="24"/>
              </w:rPr>
              <w:t>0.032</w:t>
            </w:r>
          </w:p>
        </w:tc>
        <w:tc>
          <w:tcPr>
            <w:tcW w:w="1056" w:type="dxa"/>
          </w:tcPr>
          <w:p w14:paraId="2667B834" w14:textId="74CFC85D" w:rsidR="00811DCC" w:rsidRPr="00641338" w:rsidRDefault="00811DCC" w:rsidP="001937C5">
            <w:pPr>
              <w:pStyle w:val="IIR13TableCaption"/>
              <w:rPr>
                <w:b w:val="0"/>
                <w:bCs/>
                <w:sz w:val="22"/>
                <w:szCs w:val="24"/>
              </w:rPr>
            </w:pPr>
            <w:r w:rsidRPr="00641338">
              <w:rPr>
                <w:b w:val="0"/>
                <w:bCs/>
                <w:sz w:val="22"/>
                <w:szCs w:val="24"/>
              </w:rPr>
              <w:t>0.023</w:t>
            </w:r>
          </w:p>
        </w:tc>
      </w:tr>
    </w:tbl>
    <w:p w14:paraId="5CEAA753" w14:textId="3B182EF2" w:rsidR="008F68CF" w:rsidRPr="00B34193" w:rsidRDefault="00F20745" w:rsidP="00D81650">
      <w:pPr>
        <w:pStyle w:val="IIR12MainText"/>
        <w:rPr>
          <w:rStyle w:val="normaltextrun"/>
          <w:rFonts w:ascii="Calibri" w:hAnsi="Calibri" w:cs="Calibri"/>
          <w:color w:val="000000" w:themeColor="text1"/>
        </w:rPr>
      </w:pPr>
      <w:r w:rsidRPr="000933EB">
        <w:t xml:space="preserve">France </w:t>
      </w:r>
      <w:r w:rsidR="00AC35DB" w:rsidRPr="000933EB">
        <w:t xml:space="preserve">has </w:t>
      </w:r>
      <w:r w:rsidR="00823CA6" w:rsidRPr="000933EB">
        <w:t xml:space="preserve">a </w:t>
      </w:r>
      <w:r w:rsidR="00321484" w:rsidRPr="000933EB">
        <w:t>low electrical carbon factor</w:t>
      </w:r>
      <w:r w:rsidRPr="000933EB">
        <w:t xml:space="preserve"> because </w:t>
      </w:r>
      <w:r w:rsidR="4AAE0AEF" w:rsidRPr="000933EB">
        <w:t xml:space="preserve">a </w:t>
      </w:r>
      <w:r w:rsidR="31DA8785">
        <w:t xml:space="preserve">large proportion of </w:t>
      </w:r>
      <w:r w:rsidRPr="000933EB">
        <w:t>nuclear power is used to generate electricity</w:t>
      </w:r>
      <w:r w:rsidR="00823CA6" w:rsidRPr="000933EB">
        <w:t xml:space="preserve">. </w:t>
      </w:r>
      <w:r w:rsidRPr="000933EB">
        <w:t>However</w:t>
      </w:r>
      <w:r w:rsidR="00D9002E" w:rsidRPr="000933EB">
        <w:t xml:space="preserve">, between 2030 and 2040, </w:t>
      </w:r>
      <w:r w:rsidR="00220CFB" w:rsidRPr="000933EB">
        <w:t xml:space="preserve">there is </w:t>
      </w:r>
      <w:r w:rsidR="00D9002E" w:rsidRPr="000933EB">
        <w:t>a small increase in t</w:t>
      </w:r>
      <w:r w:rsidR="00220CFB" w:rsidRPr="000933EB">
        <w:t>he</w:t>
      </w:r>
      <w:r w:rsidR="00D9002E" w:rsidRPr="000933EB">
        <w:t xml:space="preserve"> predicted factor</w:t>
      </w:r>
      <w:r w:rsidR="00220CFB" w:rsidRPr="000933EB">
        <w:t>s.</w:t>
      </w:r>
      <w:r w:rsidR="00D9002E" w:rsidRPr="000933EB">
        <w:t xml:space="preserve"> This c</w:t>
      </w:r>
      <w:r w:rsidR="00C433AD" w:rsidRPr="000933EB">
        <w:t>ould</w:t>
      </w:r>
      <w:r w:rsidR="00D9002E" w:rsidRPr="000933EB">
        <w:t xml:space="preserve"> be explained </w:t>
      </w:r>
      <w:r w:rsidR="000933EB">
        <w:t>by</w:t>
      </w:r>
      <w:r w:rsidR="00C433AD" w:rsidRPr="000933EB">
        <w:t xml:space="preserve"> the</w:t>
      </w:r>
      <w:r w:rsidR="00307472">
        <w:t xml:space="preserve"> use of </w:t>
      </w:r>
      <w:r w:rsidR="006F3CD7" w:rsidRPr="000933EB">
        <w:t xml:space="preserve">fossil fuels </w:t>
      </w:r>
      <w:r w:rsidR="004B042B">
        <w:t xml:space="preserve">during the transitions from </w:t>
      </w:r>
      <w:r w:rsidR="006F3CD7" w:rsidRPr="000933EB">
        <w:t xml:space="preserve">nuclear to renewables. </w:t>
      </w:r>
      <w:r w:rsidR="003C652A" w:rsidRPr="000933EB">
        <w:t xml:space="preserve">Based on these </w:t>
      </w:r>
      <w:r w:rsidR="00226308">
        <w:t xml:space="preserve">conversion factors the </w:t>
      </w:r>
      <w:r w:rsidR="00536B91" w:rsidRPr="000933EB">
        <w:t xml:space="preserve">predicted </w:t>
      </w:r>
      <w:r w:rsidR="00EC43CD" w:rsidRPr="000933EB">
        <w:t>CO</w:t>
      </w:r>
      <w:r w:rsidR="00EC43CD" w:rsidRPr="00226308">
        <w:rPr>
          <w:vertAlign w:val="subscript"/>
        </w:rPr>
        <w:t>2</w:t>
      </w:r>
      <w:r w:rsidR="00226308" w:rsidRPr="00226308">
        <w:rPr>
          <w:vertAlign w:val="subscript"/>
        </w:rPr>
        <w:t>e</w:t>
      </w:r>
      <w:r w:rsidR="00EC43CD" w:rsidRPr="000933EB">
        <w:t xml:space="preserve"> </w:t>
      </w:r>
      <w:r w:rsidR="002A304D" w:rsidRPr="000933EB">
        <w:t xml:space="preserve">emissions </w:t>
      </w:r>
      <w:r w:rsidR="00153A14">
        <w:t xml:space="preserve">for the store </w:t>
      </w:r>
      <w:r w:rsidR="00207285">
        <w:t xml:space="preserve">reduce </w:t>
      </w:r>
      <w:r w:rsidR="00536B91" w:rsidRPr="000933EB">
        <w:t xml:space="preserve">from </w:t>
      </w:r>
      <w:r w:rsidR="00207285">
        <w:t>31.3 t CO</w:t>
      </w:r>
      <w:r w:rsidR="00207285" w:rsidRPr="00153A14">
        <w:rPr>
          <w:vertAlign w:val="subscript"/>
        </w:rPr>
        <w:t>2e</w:t>
      </w:r>
      <w:r w:rsidR="00207285">
        <w:t xml:space="preserve">/year in </w:t>
      </w:r>
      <w:r w:rsidR="00536B91" w:rsidRPr="000933EB">
        <w:t xml:space="preserve">2020 </w:t>
      </w:r>
      <w:r w:rsidR="00226308">
        <w:t>to</w:t>
      </w:r>
      <w:r w:rsidR="00536B91" w:rsidRPr="000933EB">
        <w:t xml:space="preserve"> </w:t>
      </w:r>
      <w:r w:rsidR="00207285">
        <w:t>12.7 t CO</w:t>
      </w:r>
      <w:r w:rsidR="00207285" w:rsidRPr="00153A14">
        <w:rPr>
          <w:vertAlign w:val="subscript"/>
        </w:rPr>
        <w:t>2e</w:t>
      </w:r>
      <w:r w:rsidR="00207285">
        <w:t xml:space="preserve">/year in </w:t>
      </w:r>
      <w:r w:rsidR="00536B91" w:rsidRPr="000933EB">
        <w:t>2050</w:t>
      </w:r>
      <w:r w:rsidR="00207285">
        <w:t xml:space="preserve"> (a reduction of 60%)</w:t>
      </w:r>
      <w:r w:rsidR="00153A14">
        <w:t xml:space="preserve"> (</w:t>
      </w:r>
      <w:r w:rsidR="00830C7C">
        <w:fldChar w:fldCharType="begin"/>
      </w:r>
      <w:r w:rsidR="00830C7C">
        <w:instrText xml:space="preserve"> REF _Ref127205753 \h </w:instrText>
      </w:r>
      <w:r w:rsidR="00830C7C">
        <w:fldChar w:fldCharType="separate"/>
      </w:r>
      <w:r w:rsidR="00EE226B">
        <w:t xml:space="preserve">Figure </w:t>
      </w:r>
      <w:r w:rsidR="00EE226B">
        <w:rPr>
          <w:noProof/>
        </w:rPr>
        <w:t>5</w:t>
      </w:r>
      <w:r w:rsidR="00830C7C">
        <w:fldChar w:fldCharType="end"/>
      </w:r>
      <w:r w:rsidR="00153A14">
        <w:t>)</w:t>
      </w:r>
      <w:r w:rsidR="00EC43CD" w:rsidRPr="000933EB">
        <w:t>.</w:t>
      </w:r>
      <w:r w:rsidR="00E05D7C" w:rsidRPr="00E05D7C">
        <w:rPr>
          <w:rStyle w:val="normaltextrun"/>
          <w:rFonts w:ascii="Calibri" w:hAnsi="Calibri" w:cs="Calibri"/>
          <w:color w:val="000000"/>
          <w:shd w:val="clear" w:color="auto" w:fill="FFFFFF"/>
        </w:rPr>
        <w:t xml:space="preserve"> </w:t>
      </w:r>
      <w:r w:rsidR="00E05D7C">
        <w:rPr>
          <w:rStyle w:val="normaltextrun"/>
          <w:rFonts w:ascii="Calibri" w:hAnsi="Calibri" w:cs="Calibri"/>
          <w:color w:val="000000"/>
          <w:shd w:val="clear" w:color="auto" w:fill="FFFFFF"/>
        </w:rPr>
        <w:t>There</w:t>
      </w:r>
      <w:r w:rsidR="00E05D7C" w:rsidRPr="00B34193">
        <w:rPr>
          <w:rStyle w:val="normaltextrun"/>
          <w:rFonts w:ascii="Calibri" w:hAnsi="Calibri" w:cs="Calibri"/>
          <w:color w:val="000000"/>
          <w:shd w:val="clear" w:color="auto" w:fill="FFFFFF"/>
        </w:rPr>
        <w:t xml:space="preserve"> are ambitions to reach net zero carbon emissions by 2050, this result </w:t>
      </w:r>
      <w:r w:rsidR="00E05D7C">
        <w:rPr>
          <w:rStyle w:val="normaltextrun"/>
          <w:rFonts w:ascii="Calibri" w:hAnsi="Calibri" w:cs="Calibri"/>
          <w:color w:val="000000"/>
          <w:shd w:val="clear" w:color="auto" w:fill="FFFFFF"/>
        </w:rPr>
        <w:t>demonstrates</w:t>
      </w:r>
      <w:r w:rsidR="00E05D7C" w:rsidRPr="00B34193">
        <w:rPr>
          <w:rStyle w:val="normaltextrun"/>
          <w:rFonts w:ascii="Calibri" w:hAnsi="Calibri" w:cs="Calibri"/>
          <w:color w:val="000000"/>
          <w:shd w:val="clear" w:color="auto" w:fill="FFFFFF"/>
        </w:rPr>
        <w:t xml:space="preserve"> that </w:t>
      </w:r>
      <w:r w:rsidR="3780A5B8" w:rsidRPr="34053CF7">
        <w:rPr>
          <w:rStyle w:val="normaltextrun"/>
          <w:rFonts w:ascii="Calibri" w:hAnsi="Calibri" w:cs="Calibri"/>
          <w:color w:val="000000" w:themeColor="text1"/>
        </w:rPr>
        <w:t xml:space="preserve">carbon </w:t>
      </w:r>
      <w:r w:rsidR="62491A4F" w:rsidRPr="2860D497">
        <w:rPr>
          <w:rStyle w:val="normaltextrun"/>
          <w:rFonts w:ascii="Calibri" w:hAnsi="Calibri" w:cs="Calibri"/>
          <w:color w:val="000000" w:themeColor="text1"/>
        </w:rPr>
        <w:t>storage</w:t>
      </w:r>
      <w:r w:rsidR="3780A5B8" w:rsidRPr="34053CF7">
        <w:rPr>
          <w:rStyle w:val="normaltextrun"/>
          <w:rFonts w:ascii="Calibri" w:hAnsi="Calibri" w:cs="Calibri"/>
          <w:color w:val="000000" w:themeColor="text1"/>
        </w:rPr>
        <w:t xml:space="preserve"> will be required to </w:t>
      </w:r>
      <w:r w:rsidR="656439B8" w:rsidRPr="769DB972">
        <w:rPr>
          <w:rStyle w:val="normaltextrun"/>
          <w:rFonts w:ascii="Calibri" w:hAnsi="Calibri" w:cs="Calibri"/>
          <w:color w:val="000000" w:themeColor="text1"/>
        </w:rPr>
        <w:t>off-set</w:t>
      </w:r>
      <w:r w:rsidR="3780A5B8" w:rsidRPr="769DB972">
        <w:rPr>
          <w:rStyle w:val="normaltextrun"/>
          <w:rFonts w:ascii="Calibri" w:hAnsi="Calibri" w:cs="Calibri"/>
          <w:color w:val="000000" w:themeColor="text1"/>
        </w:rPr>
        <w:t xml:space="preserve"> </w:t>
      </w:r>
      <w:r w:rsidR="45B49568" w:rsidRPr="2860D497">
        <w:rPr>
          <w:rStyle w:val="normaltextrun"/>
          <w:rFonts w:ascii="Calibri" w:hAnsi="Calibri" w:cs="Calibri"/>
          <w:color w:val="000000" w:themeColor="text1"/>
        </w:rPr>
        <w:t>the emissions produced</w:t>
      </w:r>
      <w:r w:rsidR="00E05D7C" w:rsidRPr="00B34193">
        <w:rPr>
          <w:rStyle w:val="normaltextrun"/>
          <w:rFonts w:ascii="Calibri" w:hAnsi="Calibri" w:cs="Calibri"/>
          <w:color w:val="000000"/>
          <w:shd w:val="clear" w:color="auto" w:fill="FFFFFF"/>
        </w:rPr>
        <w:t>.</w:t>
      </w:r>
    </w:p>
    <w:p w14:paraId="3B9AC111" w14:textId="1BBC1647" w:rsidR="00111C5E" w:rsidRPr="00B34193" w:rsidRDefault="00111C5E" w:rsidP="002A4B1A">
      <w:pPr>
        <w:pStyle w:val="IIR12MainText"/>
        <w:jc w:val="center"/>
      </w:pPr>
      <w:r w:rsidRPr="00B34193">
        <w:rPr>
          <w:noProof/>
        </w:rPr>
        <w:drawing>
          <wp:inline distT="0" distB="0" distL="0" distR="0" wp14:anchorId="19AF57AB" wp14:editId="099B523B">
            <wp:extent cx="4638675" cy="2390775"/>
            <wp:effectExtent l="0" t="0" r="9525" b="9525"/>
            <wp:docPr id="5" name="Chart 5">
              <a:extLst xmlns:a="http://schemas.openxmlformats.org/drawingml/2006/main">
                <a:ext uri="{FF2B5EF4-FFF2-40B4-BE49-F238E27FC236}">
                  <a16:creationId xmlns:a16="http://schemas.microsoft.com/office/drawing/2014/main" id="{51E7E93B-8412-5E59-5678-33394EC23F1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6BB7EED0" w14:textId="31E19A4C" w:rsidR="00153A14" w:rsidRDefault="00830C7C" w:rsidP="00830C7C">
      <w:pPr>
        <w:pStyle w:val="IIR14FigureCaption"/>
      </w:pPr>
      <w:bookmarkStart w:id="14" w:name="_Ref127205753"/>
      <w:r>
        <w:t xml:space="preserve">Figure </w:t>
      </w:r>
      <w:r>
        <w:fldChar w:fldCharType="begin"/>
      </w:r>
      <w:r>
        <w:instrText xml:space="preserve"> SEQ Figure \* ARABIC </w:instrText>
      </w:r>
      <w:r>
        <w:fldChar w:fldCharType="separate"/>
      </w:r>
      <w:r w:rsidR="00EE226B">
        <w:rPr>
          <w:noProof/>
        </w:rPr>
        <w:t>5</w:t>
      </w:r>
      <w:r>
        <w:fldChar w:fldCharType="end"/>
      </w:r>
      <w:bookmarkEnd w:id="14"/>
      <w:r>
        <w:t xml:space="preserve">. </w:t>
      </w:r>
      <w:r w:rsidR="00153A14" w:rsidRPr="00153A14">
        <w:t>Predicted CO</w:t>
      </w:r>
      <w:r w:rsidR="00153A14" w:rsidRPr="00153A14">
        <w:rPr>
          <w:vertAlign w:val="subscript"/>
        </w:rPr>
        <w:t>2e</w:t>
      </w:r>
      <w:r w:rsidR="00153A14" w:rsidRPr="00153A14">
        <w:t xml:space="preserve"> emissions in a Paris supermarket from 2020 to 2050</w:t>
      </w:r>
    </w:p>
    <w:p w14:paraId="2711F8EA" w14:textId="4AD3C545" w:rsidR="00392B99" w:rsidRPr="00B34193" w:rsidRDefault="00392B99" w:rsidP="00EB0CE0">
      <w:pPr>
        <w:pStyle w:val="IIR09Level1Headingformainsections"/>
      </w:pPr>
      <w:r w:rsidRPr="00B34193">
        <w:lastRenderedPageBreak/>
        <w:t>CONCLUSION</w:t>
      </w:r>
    </w:p>
    <w:p w14:paraId="52198B0E" w14:textId="6DA7B6D9" w:rsidR="007D28A3" w:rsidRPr="00B34193" w:rsidRDefault="126BD102" w:rsidP="00D81650">
      <w:pPr>
        <w:pStyle w:val="IIR12MainText"/>
      </w:pPr>
      <w:r>
        <w:t>T</w:t>
      </w:r>
      <w:r w:rsidR="00F6429C">
        <w:t>he</w:t>
      </w:r>
      <w:r w:rsidR="00F6429C" w:rsidRPr="00B34193">
        <w:t xml:space="preserve"> main objective of this </w:t>
      </w:r>
      <w:r w:rsidR="005666FA" w:rsidRPr="00B34193">
        <w:t>work</w:t>
      </w:r>
      <w:r w:rsidR="00F6429C" w:rsidRPr="00B34193">
        <w:t xml:space="preserve"> was to develop a methodology </w:t>
      </w:r>
      <w:r w:rsidR="005666FA" w:rsidRPr="00B34193">
        <w:t xml:space="preserve">to </w:t>
      </w:r>
      <w:r w:rsidR="008D3378">
        <w:t>model</w:t>
      </w:r>
      <w:r w:rsidR="00F6429C" w:rsidRPr="00B34193">
        <w:t xml:space="preserve"> the total energy consumption of a supermarket with reasonable accuracy. </w:t>
      </w:r>
      <w:r w:rsidR="008D3378">
        <w:t xml:space="preserve">Using </w:t>
      </w:r>
      <w:r w:rsidR="00172C7B" w:rsidRPr="00B34193">
        <w:t>OpenStudio and EnergyPlus</w:t>
      </w:r>
      <w:r w:rsidR="002B5BFD">
        <w:t>,</w:t>
      </w:r>
      <w:r w:rsidR="00172C7B">
        <w:t xml:space="preserve"> good agreement was found between the calibrated and validated stores.</w:t>
      </w:r>
    </w:p>
    <w:p w14:paraId="060309E0" w14:textId="769BD703" w:rsidR="00172C7B" w:rsidRDefault="00F6429C" w:rsidP="00D81650">
      <w:pPr>
        <w:pStyle w:val="IIR12MainText"/>
      </w:pPr>
      <w:r w:rsidRPr="0036286A">
        <w:t xml:space="preserve">The influence of </w:t>
      </w:r>
      <w:r w:rsidR="00172C7B" w:rsidRPr="0036286A">
        <w:t>changing from gas to electrical heating, moving to a R744 booster refrigeration system</w:t>
      </w:r>
      <w:r w:rsidR="005C1898" w:rsidRPr="0036286A">
        <w:t xml:space="preserve">, and adding doors to chilled cabinets </w:t>
      </w:r>
      <w:r w:rsidR="00DC73B5" w:rsidRPr="0036286A">
        <w:t>were</w:t>
      </w:r>
      <w:r w:rsidR="00172C7B" w:rsidRPr="0036286A">
        <w:t xml:space="preserve"> assessed.</w:t>
      </w:r>
      <w:r w:rsidR="00DC73B5" w:rsidRPr="0036286A">
        <w:t xml:space="preserve"> </w:t>
      </w:r>
      <w:r w:rsidR="00363214" w:rsidRPr="0036286A">
        <w:t>Moving to electrical heating</w:t>
      </w:r>
      <w:r w:rsidR="001801CB" w:rsidRPr="0036286A">
        <w:t xml:space="preserve"> in Paris</w:t>
      </w:r>
      <w:r w:rsidR="00363214" w:rsidRPr="0036286A">
        <w:t xml:space="preserve"> </w:t>
      </w:r>
      <w:r w:rsidR="00240CF6" w:rsidRPr="0036286A">
        <w:t>reduced</w:t>
      </w:r>
      <w:r w:rsidR="00E437D1" w:rsidRPr="0036286A">
        <w:t xml:space="preserve"> CO</w:t>
      </w:r>
      <w:r w:rsidR="00E437D1" w:rsidRPr="0036286A">
        <w:rPr>
          <w:vertAlign w:val="subscript"/>
        </w:rPr>
        <w:t>2e</w:t>
      </w:r>
      <w:r w:rsidR="00E437D1" w:rsidRPr="0036286A">
        <w:t xml:space="preserve"> emitted by</w:t>
      </w:r>
      <w:r w:rsidR="002E052D" w:rsidRPr="0036286A">
        <w:t xml:space="preserve"> 30%</w:t>
      </w:r>
      <w:r w:rsidR="00240CF6" w:rsidRPr="0036286A">
        <w:t>.</w:t>
      </w:r>
      <w:r w:rsidR="00363214" w:rsidRPr="0036286A">
        <w:t xml:space="preserve"> </w:t>
      </w:r>
      <w:r w:rsidR="00B74837" w:rsidRPr="0036286A">
        <w:t xml:space="preserve">Moreover, </w:t>
      </w:r>
      <w:r w:rsidR="00634625" w:rsidRPr="0036286A">
        <w:t>38% of</w:t>
      </w:r>
      <w:r w:rsidR="00443279" w:rsidRPr="0036286A">
        <w:t xml:space="preserve"> CO</w:t>
      </w:r>
      <w:r w:rsidR="00443279" w:rsidRPr="0036286A">
        <w:rPr>
          <w:vertAlign w:val="subscript"/>
        </w:rPr>
        <w:t>2e</w:t>
      </w:r>
      <w:r w:rsidR="00443279" w:rsidRPr="0036286A">
        <w:t xml:space="preserve"> emitted </w:t>
      </w:r>
      <w:r w:rsidR="00634625" w:rsidRPr="0036286A">
        <w:t>savings were achieved when switching to</w:t>
      </w:r>
      <w:r w:rsidR="00443279" w:rsidRPr="0036286A">
        <w:t xml:space="preserve"> R744</w:t>
      </w:r>
      <w:r w:rsidR="00634625" w:rsidRPr="0036286A">
        <w:t>.</w:t>
      </w:r>
      <w:r w:rsidR="00443279" w:rsidRPr="0036286A">
        <w:t xml:space="preserve"> </w:t>
      </w:r>
      <w:r w:rsidR="005E702B" w:rsidRPr="0036286A">
        <w:t>Adding doors to</w:t>
      </w:r>
      <w:r w:rsidR="00486938" w:rsidRPr="0036286A">
        <w:t xml:space="preserve"> the </w:t>
      </w:r>
      <w:r w:rsidR="00483F7B" w:rsidRPr="0036286A">
        <w:t>cabinet</w:t>
      </w:r>
      <w:r w:rsidR="00CB4E1D" w:rsidRPr="0036286A">
        <w:t>s</w:t>
      </w:r>
      <w:r w:rsidR="005E702B" w:rsidRPr="0036286A">
        <w:t xml:space="preserve"> had a major impact on energy consumption</w:t>
      </w:r>
      <w:r w:rsidR="00044098" w:rsidRPr="0036286A">
        <w:t xml:space="preserve"> reducing it by 26</w:t>
      </w:r>
      <w:r w:rsidR="003F035B" w:rsidRPr="0036286A">
        <w:t>%</w:t>
      </w:r>
      <w:r w:rsidR="005E702B" w:rsidRPr="0036286A">
        <w:t xml:space="preserve">. </w:t>
      </w:r>
      <w:r w:rsidR="00483F7B" w:rsidRPr="0036286A">
        <w:t xml:space="preserve">The model demonstrated the interactions between the refrigeration system and HVAC in the supermarkets. </w:t>
      </w:r>
      <w:r w:rsidR="00E2364C" w:rsidRPr="0036286A">
        <w:t>By adding doors to cabinet</w:t>
      </w:r>
      <w:r w:rsidR="00A113BB" w:rsidRPr="0036286A">
        <w:t>s,</w:t>
      </w:r>
      <w:r w:rsidR="00E2364C" w:rsidRPr="0036286A">
        <w:t xml:space="preserve"> the heating required in the store was reduced</w:t>
      </w:r>
      <w:r w:rsidR="005F6F0E" w:rsidRPr="0036286A">
        <w:t>,</w:t>
      </w:r>
      <w:r w:rsidR="6B546EE8" w:rsidRPr="0036286A">
        <w:t xml:space="preserve"> </w:t>
      </w:r>
      <w:r w:rsidR="00E2364C" w:rsidRPr="0036286A">
        <w:t xml:space="preserve">but </w:t>
      </w:r>
      <w:r w:rsidR="00447FD8" w:rsidRPr="0036286A">
        <w:t xml:space="preserve">this also resulted </w:t>
      </w:r>
      <w:r w:rsidR="00A113BB" w:rsidRPr="0036286A">
        <w:t xml:space="preserve">in </w:t>
      </w:r>
      <w:r w:rsidR="00447FD8" w:rsidRPr="0036286A">
        <w:t>the ne</w:t>
      </w:r>
      <w:r w:rsidR="00A113BB" w:rsidRPr="0036286A">
        <w:t>eds</w:t>
      </w:r>
      <w:r w:rsidR="00447FD8" w:rsidRPr="0036286A">
        <w:t xml:space="preserve"> for air conditioning in the summer months. By better balancing the cooling and heating demands</w:t>
      </w:r>
      <w:r w:rsidR="00A113BB" w:rsidRPr="0036286A">
        <w:t>,</w:t>
      </w:r>
      <w:r w:rsidR="00447FD8" w:rsidRPr="0036286A">
        <w:t xml:space="preserve"> it might be possible to remove the</w:t>
      </w:r>
      <w:r w:rsidR="00447FD8">
        <w:t xml:space="preserve"> need for space cooling in the summer.</w:t>
      </w:r>
    </w:p>
    <w:p w14:paraId="4377FE04" w14:textId="014C913A" w:rsidR="005B71BF" w:rsidRDefault="00DC1311" w:rsidP="00D81650">
      <w:pPr>
        <w:pStyle w:val="IIR12MainText"/>
      </w:pPr>
      <w:r>
        <w:t>E</w:t>
      </w:r>
      <w:r w:rsidR="0001250A">
        <w:t xml:space="preserve">ven </w:t>
      </w:r>
      <w:r w:rsidR="009D7472">
        <w:t xml:space="preserve">though the electrical grid carbon conversion factor will </w:t>
      </w:r>
      <w:r w:rsidR="007A2AC8">
        <w:t>decrease</w:t>
      </w:r>
      <w:r w:rsidR="009D7472">
        <w:t xml:space="preserve"> by 60% in France between 2020 and 2050</w:t>
      </w:r>
      <w:r w:rsidR="0045514D">
        <w:t>,</w:t>
      </w:r>
      <w:r w:rsidR="009D7472">
        <w:t xml:space="preserve"> this is insufficient alone to </w:t>
      </w:r>
      <w:r w:rsidR="0039437C">
        <w:t xml:space="preserve">reduce emissions to zero or close to zero. </w:t>
      </w:r>
      <w:r w:rsidR="00AF09D0">
        <w:t>Therefore,</w:t>
      </w:r>
      <w:r w:rsidR="0078053D">
        <w:t xml:space="preserve"> </w:t>
      </w:r>
      <w:r w:rsidR="00107F62">
        <w:t xml:space="preserve">additional technologies </w:t>
      </w:r>
      <w:r w:rsidR="00F07A43">
        <w:t>(</w:t>
      </w:r>
      <w:r w:rsidR="00107F62">
        <w:t xml:space="preserve">in addition to the ones investigated: </w:t>
      </w:r>
      <w:r w:rsidR="00F07A43">
        <w:t xml:space="preserve">electrical heating, R744 and doors) </w:t>
      </w:r>
      <w:r w:rsidR="00107F62">
        <w:t>will need to be applied</w:t>
      </w:r>
      <w:r w:rsidR="004719F9">
        <w:t xml:space="preserve"> to achieve </w:t>
      </w:r>
      <w:r w:rsidR="0045514D">
        <w:t>absolute or close</w:t>
      </w:r>
      <w:r w:rsidR="004719F9">
        <w:t xml:space="preserve"> carbon neutrality. Further work is ongoing to investigate </w:t>
      </w:r>
      <w:r w:rsidR="00E03B0D">
        <w:t>a range of additional technologies and their impact when applied to supermarkets across Europe.</w:t>
      </w:r>
    </w:p>
    <w:p w14:paraId="71A54F67" w14:textId="77777777" w:rsidR="00835323" w:rsidRPr="00B34193" w:rsidRDefault="00835323" w:rsidP="001B2DD1">
      <w:pPr>
        <w:pStyle w:val="IIR15Acknowledgements"/>
      </w:pPr>
      <w:r w:rsidRPr="00B34193">
        <w:t>ACKNOWLEDGEMENTS</w:t>
      </w:r>
    </w:p>
    <w:p w14:paraId="553FCBDE" w14:textId="538F8222" w:rsidR="00552990" w:rsidRDefault="002A6CAC" w:rsidP="00D81650">
      <w:pPr>
        <w:pStyle w:val="IIR12MainText"/>
        <w:rPr>
          <w:lang w:bidi="en-US"/>
        </w:rPr>
      </w:pPr>
      <w:r w:rsidRPr="00FE5E8D">
        <w:rPr>
          <w:lang w:bidi="en-US"/>
        </w:rPr>
        <w:t xml:space="preserve">The work within this paper </w:t>
      </w:r>
      <w:r w:rsidR="00FE5E8D" w:rsidRPr="00FE5E8D">
        <w:rPr>
          <w:lang w:bidi="en-US"/>
        </w:rPr>
        <w:t>received funding from the European Union’s Horizon 2020 research and innovation programme under grant agreement No 101036588.</w:t>
      </w:r>
    </w:p>
    <w:p w14:paraId="4F90AA2B" w14:textId="09C57A08" w:rsidR="00C979EC" w:rsidRPr="00B34193" w:rsidRDefault="00552990" w:rsidP="001B2DD1">
      <w:pPr>
        <w:pStyle w:val="IIR15Acknowledgements"/>
      </w:pPr>
      <w:r w:rsidRPr="00B34193">
        <w:t>NOMENCLATURE</w:t>
      </w:r>
    </w:p>
    <w:tbl>
      <w:tblPr>
        <w:tblStyle w:val="PlainTable4"/>
        <w:tblpPr w:leftFromText="180" w:rightFromText="180" w:vertAnchor="text" w:horzAnchor="margin" w:tblpY="169"/>
        <w:tblW w:w="10255" w:type="dxa"/>
        <w:tblLook w:val="04A0" w:firstRow="1" w:lastRow="0" w:firstColumn="1" w:lastColumn="0" w:noHBand="0" w:noVBand="1"/>
      </w:tblPr>
      <w:tblGrid>
        <w:gridCol w:w="1710"/>
        <w:gridCol w:w="8545"/>
      </w:tblGrid>
      <w:tr w:rsidR="00552990" w:rsidRPr="002A4B1A" w14:paraId="77D7A5A3" w14:textId="77777777" w:rsidTr="00E01629">
        <w:trPr>
          <w:cnfStyle w:val="100000000000" w:firstRow="1" w:lastRow="0" w:firstColumn="0" w:lastColumn="0" w:oddVBand="0" w:evenVBand="0" w:oddHBand="0"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710" w:type="dxa"/>
            <w:shd w:val="clear" w:color="auto" w:fill="auto"/>
          </w:tcPr>
          <w:p w14:paraId="612F2A84" w14:textId="47260FB0" w:rsidR="00480BD1" w:rsidRPr="002A4B1A" w:rsidRDefault="00480BD1" w:rsidP="00D81650">
            <w:pPr>
              <w:pStyle w:val="None"/>
              <w:rPr>
                <w:b w:val="0"/>
                <w:bCs w:val="0"/>
                <w:sz w:val="22"/>
                <w:szCs w:val="16"/>
              </w:rPr>
            </w:pPr>
            <w:bookmarkStart w:id="15" w:name="_Hlk127020283"/>
            <w:r w:rsidRPr="002A4B1A">
              <w:rPr>
                <w:b w:val="0"/>
                <w:bCs w:val="0"/>
                <w:sz w:val="22"/>
                <w:szCs w:val="16"/>
              </w:rPr>
              <w:t>AC</w:t>
            </w:r>
          </w:p>
          <w:p w14:paraId="4B3BEA69" w14:textId="6546CBFF" w:rsidR="00636882" w:rsidRPr="002A4B1A" w:rsidRDefault="00636882" w:rsidP="00D81650">
            <w:pPr>
              <w:pStyle w:val="None"/>
              <w:rPr>
                <w:b w:val="0"/>
                <w:bCs w:val="0"/>
                <w:sz w:val="22"/>
                <w:szCs w:val="16"/>
              </w:rPr>
            </w:pPr>
            <w:r w:rsidRPr="002A4B1A">
              <w:rPr>
                <w:b w:val="0"/>
                <w:bCs w:val="0"/>
                <w:sz w:val="22"/>
                <w:szCs w:val="16"/>
              </w:rPr>
              <w:t>AHU</w:t>
            </w:r>
          </w:p>
          <w:p w14:paraId="7F341123" w14:textId="77777777" w:rsidR="004A7B0E" w:rsidRPr="002A4B1A" w:rsidRDefault="004A7B0E" w:rsidP="00D81650">
            <w:pPr>
              <w:pStyle w:val="None"/>
              <w:rPr>
                <w:b w:val="0"/>
                <w:bCs w:val="0"/>
                <w:sz w:val="22"/>
                <w:szCs w:val="16"/>
              </w:rPr>
            </w:pPr>
            <w:r w:rsidRPr="002A4B1A">
              <w:rPr>
                <w:b w:val="0"/>
                <w:bCs w:val="0"/>
                <w:sz w:val="22"/>
                <w:szCs w:val="16"/>
              </w:rPr>
              <w:t>ANL</w:t>
            </w:r>
          </w:p>
          <w:p w14:paraId="61260909" w14:textId="4222C713" w:rsidR="00552990" w:rsidRPr="002A4B1A" w:rsidRDefault="00552990" w:rsidP="00D81650">
            <w:pPr>
              <w:pStyle w:val="None"/>
              <w:rPr>
                <w:b w:val="0"/>
                <w:bCs w:val="0"/>
                <w:sz w:val="22"/>
                <w:szCs w:val="16"/>
              </w:rPr>
            </w:pPr>
            <w:r w:rsidRPr="002A4B1A">
              <w:rPr>
                <w:b w:val="0"/>
                <w:bCs w:val="0"/>
                <w:sz w:val="22"/>
                <w:szCs w:val="16"/>
              </w:rPr>
              <w:t>ASHRAE</w:t>
            </w:r>
          </w:p>
          <w:p w14:paraId="0B357A83" w14:textId="77777777" w:rsidR="00552990" w:rsidRPr="002A4B1A" w:rsidRDefault="00552990" w:rsidP="00D81650">
            <w:pPr>
              <w:pStyle w:val="None"/>
              <w:rPr>
                <w:b w:val="0"/>
                <w:bCs w:val="0"/>
                <w:sz w:val="22"/>
                <w:szCs w:val="16"/>
              </w:rPr>
            </w:pPr>
            <w:r w:rsidRPr="002A4B1A">
              <w:rPr>
                <w:b w:val="0"/>
                <w:bCs w:val="0"/>
                <w:sz w:val="22"/>
                <w:szCs w:val="16"/>
              </w:rPr>
              <w:t>COP</w:t>
            </w:r>
          </w:p>
          <w:p w14:paraId="0E2DC35D" w14:textId="7B6BAED2" w:rsidR="00552990" w:rsidRPr="002A4B1A" w:rsidRDefault="00552990" w:rsidP="00D81650">
            <w:pPr>
              <w:pStyle w:val="None"/>
              <w:rPr>
                <w:b w:val="0"/>
                <w:bCs w:val="0"/>
                <w:sz w:val="22"/>
                <w:szCs w:val="16"/>
                <w:vertAlign w:val="subscript"/>
              </w:rPr>
            </w:pPr>
            <w:r w:rsidRPr="002A4B1A">
              <w:rPr>
                <w:b w:val="0"/>
                <w:bCs w:val="0"/>
                <w:sz w:val="22"/>
                <w:szCs w:val="16"/>
              </w:rPr>
              <w:t>CO</w:t>
            </w:r>
            <w:r w:rsidRPr="002A4B1A">
              <w:rPr>
                <w:b w:val="0"/>
                <w:bCs w:val="0"/>
                <w:sz w:val="22"/>
                <w:szCs w:val="16"/>
                <w:vertAlign w:val="subscript"/>
              </w:rPr>
              <w:t>2</w:t>
            </w:r>
          </w:p>
          <w:p w14:paraId="27DC16F2" w14:textId="742D3CE4" w:rsidR="003B183F" w:rsidRPr="002A4B1A" w:rsidRDefault="003B183F" w:rsidP="00D81650">
            <w:pPr>
              <w:pStyle w:val="None"/>
              <w:rPr>
                <w:b w:val="0"/>
                <w:bCs w:val="0"/>
                <w:sz w:val="22"/>
                <w:szCs w:val="16"/>
              </w:rPr>
            </w:pPr>
            <w:r w:rsidRPr="002A4B1A">
              <w:rPr>
                <w:b w:val="0"/>
                <w:bCs w:val="0"/>
                <w:sz w:val="22"/>
                <w:szCs w:val="16"/>
              </w:rPr>
              <w:t>DX</w:t>
            </w:r>
          </w:p>
          <w:p w14:paraId="4FE98D5D" w14:textId="77777777" w:rsidR="00552990" w:rsidRPr="002A4B1A" w:rsidRDefault="00552990" w:rsidP="00D81650">
            <w:pPr>
              <w:pStyle w:val="None"/>
              <w:rPr>
                <w:b w:val="0"/>
                <w:bCs w:val="0"/>
                <w:sz w:val="22"/>
                <w:szCs w:val="16"/>
              </w:rPr>
            </w:pPr>
            <w:r w:rsidRPr="002A4B1A">
              <w:rPr>
                <w:b w:val="0"/>
                <w:bCs w:val="0"/>
                <w:sz w:val="22"/>
                <w:szCs w:val="16"/>
              </w:rPr>
              <w:t>EU</w:t>
            </w:r>
          </w:p>
          <w:p w14:paraId="4DE113EF" w14:textId="77777777" w:rsidR="00552990" w:rsidRPr="002A4B1A" w:rsidRDefault="00552990" w:rsidP="00D81650">
            <w:pPr>
              <w:pStyle w:val="None"/>
              <w:rPr>
                <w:b w:val="0"/>
                <w:bCs w:val="0"/>
                <w:sz w:val="22"/>
                <w:szCs w:val="16"/>
              </w:rPr>
            </w:pPr>
            <w:r w:rsidRPr="002A4B1A">
              <w:rPr>
                <w:b w:val="0"/>
                <w:bCs w:val="0"/>
                <w:sz w:val="22"/>
                <w:szCs w:val="16"/>
              </w:rPr>
              <w:t>GHG</w:t>
            </w:r>
          </w:p>
          <w:p w14:paraId="4EC687EC" w14:textId="77777777" w:rsidR="00552990" w:rsidRPr="002A4B1A" w:rsidRDefault="00552990" w:rsidP="00D81650">
            <w:pPr>
              <w:pStyle w:val="None"/>
              <w:rPr>
                <w:b w:val="0"/>
                <w:bCs w:val="0"/>
                <w:sz w:val="22"/>
                <w:szCs w:val="16"/>
              </w:rPr>
            </w:pPr>
            <w:r w:rsidRPr="002A4B1A">
              <w:rPr>
                <w:b w:val="0"/>
                <w:bCs w:val="0"/>
                <w:sz w:val="22"/>
                <w:szCs w:val="16"/>
              </w:rPr>
              <w:t>GWP</w:t>
            </w:r>
          </w:p>
          <w:p w14:paraId="5B0590EE" w14:textId="6E7F2576" w:rsidR="000329A7" w:rsidRPr="002A4B1A" w:rsidRDefault="00552990" w:rsidP="00D81650">
            <w:pPr>
              <w:pStyle w:val="None"/>
              <w:rPr>
                <w:b w:val="0"/>
                <w:bCs w:val="0"/>
                <w:sz w:val="22"/>
                <w:szCs w:val="16"/>
              </w:rPr>
            </w:pPr>
            <w:r w:rsidRPr="002A4B1A">
              <w:rPr>
                <w:b w:val="0"/>
                <w:bCs w:val="0"/>
                <w:sz w:val="22"/>
                <w:szCs w:val="16"/>
              </w:rPr>
              <w:t>HVAC</w:t>
            </w:r>
          </w:p>
          <w:p w14:paraId="719F4284" w14:textId="6E7F2576" w:rsidR="00552990" w:rsidRPr="002A4B1A" w:rsidRDefault="00552990" w:rsidP="00D81650">
            <w:pPr>
              <w:pStyle w:val="None"/>
              <w:rPr>
                <w:b w:val="0"/>
                <w:bCs w:val="0"/>
                <w:sz w:val="22"/>
                <w:szCs w:val="16"/>
              </w:rPr>
            </w:pPr>
            <w:r w:rsidRPr="002A4B1A">
              <w:rPr>
                <w:b w:val="0"/>
                <w:bCs w:val="0"/>
                <w:sz w:val="22"/>
                <w:szCs w:val="16"/>
              </w:rPr>
              <w:t>INRAE</w:t>
            </w:r>
          </w:p>
          <w:p w14:paraId="41503C51" w14:textId="68532EDE" w:rsidR="00276955" w:rsidRPr="002A4B1A" w:rsidRDefault="00276955" w:rsidP="00D81650">
            <w:pPr>
              <w:pStyle w:val="None"/>
              <w:rPr>
                <w:b w:val="0"/>
                <w:bCs w:val="0"/>
                <w:sz w:val="22"/>
                <w:szCs w:val="16"/>
              </w:rPr>
            </w:pPr>
            <w:r w:rsidRPr="002A4B1A">
              <w:rPr>
                <w:b w:val="0"/>
                <w:bCs w:val="0"/>
                <w:sz w:val="22"/>
                <w:szCs w:val="16"/>
              </w:rPr>
              <w:t>IOR</w:t>
            </w:r>
          </w:p>
          <w:p w14:paraId="3564D537" w14:textId="4EFD8B97" w:rsidR="000B4AE3" w:rsidRPr="002A4B1A" w:rsidRDefault="000B4AE3" w:rsidP="00D81650">
            <w:pPr>
              <w:pStyle w:val="None"/>
              <w:rPr>
                <w:b w:val="0"/>
                <w:bCs w:val="0"/>
                <w:sz w:val="22"/>
                <w:szCs w:val="16"/>
              </w:rPr>
            </w:pPr>
            <w:r w:rsidRPr="002A4B1A">
              <w:rPr>
                <w:b w:val="0"/>
                <w:bCs w:val="0"/>
                <w:sz w:val="22"/>
                <w:szCs w:val="16"/>
              </w:rPr>
              <w:t>IPCC</w:t>
            </w:r>
          </w:p>
          <w:p w14:paraId="5A195095" w14:textId="77777777" w:rsidR="00E01629" w:rsidRPr="002A4B1A" w:rsidRDefault="00E01629" w:rsidP="00D81650">
            <w:pPr>
              <w:pStyle w:val="None"/>
              <w:rPr>
                <w:b w:val="0"/>
                <w:bCs w:val="0"/>
                <w:sz w:val="22"/>
                <w:szCs w:val="16"/>
              </w:rPr>
            </w:pPr>
            <w:r w:rsidRPr="002A4B1A">
              <w:rPr>
                <w:b w:val="0"/>
                <w:bCs w:val="0"/>
                <w:sz w:val="22"/>
                <w:szCs w:val="16"/>
              </w:rPr>
              <w:t>LBNL</w:t>
            </w:r>
          </w:p>
          <w:p w14:paraId="05C7AD8E" w14:textId="77777777" w:rsidR="00552990" w:rsidRPr="002A4B1A" w:rsidRDefault="00552990" w:rsidP="00D81650">
            <w:pPr>
              <w:pStyle w:val="None"/>
              <w:rPr>
                <w:b w:val="0"/>
                <w:bCs w:val="0"/>
                <w:sz w:val="22"/>
                <w:szCs w:val="16"/>
              </w:rPr>
            </w:pPr>
            <w:r w:rsidRPr="002A4B1A">
              <w:rPr>
                <w:b w:val="0"/>
                <w:bCs w:val="0"/>
                <w:sz w:val="22"/>
                <w:szCs w:val="16"/>
              </w:rPr>
              <w:t>LSBU</w:t>
            </w:r>
          </w:p>
          <w:p w14:paraId="0837C65A" w14:textId="61B474FD" w:rsidR="00552990" w:rsidRPr="002A4B1A" w:rsidRDefault="00552990" w:rsidP="00D81650">
            <w:pPr>
              <w:pStyle w:val="None"/>
              <w:rPr>
                <w:b w:val="0"/>
                <w:bCs w:val="0"/>
                <w:sz w:val="22"/>
                <w:szCs w:val="16"/>
              </w:rPr>
            </w:pPr>
            <w:r w:rsidRPr="002A4B1A">
              <w:rPr>
                <w:b w:val="0"/>
                <w:bCs w:val="0"/>
                <w:sz w:val="22"/>
                <w:szCs w:val="16"/>
              </w:rPr>
              <w:t>LT</w:t>
            </w:r>
          </w:p>
          <w:p w14:paraId="5EC11E9E" w14:textId="77777777" w:rsidR="00552990" w:rsidRPr="002A4B1A" w:rsidRDefault="00552990" w:rsidP="00D81650">
            <w:pPr>
              <w:pStyle w:val="None"/>
              <w:rPr>
                <w:b w:val="0"/>
                <w:bCs w:val="0"/>
                <w:sz w:val="22"/>
                <w:szCs w:val="16"/>
              </w:rPr>
            </w:pPr>
            <w:r w:rsidRPr="002A4B1A">
              <w:rPr>
                <w:b w:val="0"/>
                <w:bCs w:val="0"/>
                <w:sz w:val="22"/>
                <w:szCs w:val="16"/>
              </w:rPr>
              <w:t>MT</w:t>
            </w:r>
          </w:p>
          <w:p w14:paraId="31C08EE2" w14:textId="77777777" w:rsidR="00552990" w:rsidRPr="002A4B1A" w:rsidRDefault="00552990" w:rsidP="00D81650">
            <w:pPr>
              <w:pStyle w:val="None"/>
              <w:rPr>
                <w:b w:val="0"/>
                <w:bCs w:val="0"/>
                <w:sz w:val="22"/>
                <w:szCs w:val="16"/>
              </w:rPr>
            </w:pPr>
            <w:r w:rsidRPr="002A4B1A">
              <w:rPr>
                <w:b w:val="0"/>
                <w:bCs w:val="0"/>
                <w:sz w:val="22"/>
                <w:szCs w:val="16"/>
              </w:rPr>
              <w:t>NG</w:t>
            </w:r>
          </w:p>
          <w:p w14:paraId="53D66B91" w14:textId="77777777" w:rsidR="00E01629" w:rsidRPr="002A4B1A" w:rsidRDefault="00E01629" w:rsidP="00D81650">
            <w:pPr>
              <w:pStyle w:val="None"/>
              <w:rPr>
                <w:b w:val="0"/>
                <w:bCs w:val="0"/>
                <w:sz w:val="22"/>
                <w:szCs w:val="16"/>
              </w:rPr>
            </w:pPr>
            <w:r w:rsidRPr="002A4B1A">
              <w:rPr>
                <w:b w:val="0"/>
                <w:bCs w:val="0"/>
                <w:sz w:val="22"/>
                <w:szCs w:val="16"/>
              </w:rPr>
              <w:t>NREL</w:t>
            </w:r>
          </w:p>
          <w:p w14:paraId="05284B5C" w14:textId="77777777" w:rsidR="00E01629" w:rsidRPr="002A4B1A" w:rsidRDefault="00E01629" w:rsidP="00D81650">
            <w:pPr>
              <w:pStyle w:val="None"/>
              <w:rPr>
                <w:b w:val="0"/>
                <w:bCs w:val="0"/>
                <w:sz w:val="22"/>
                <w:szCs w:val="16"/>
              </w:rPr>
            </w:pPr>
            <w:r w:rsidRPr="002A4B1A">
              <w:rPr>
                <w:b w:val="0"/>
                <w:bCs w:val="0"/>
                <w:sz w:val="22"/>
                <w:szCs w:val="16"/>
              </w:rPr>
              <w:t>ORNL</w:t>
            </w:r>
          </w:p>
          <w:p w14:paraId="52E2BDFA" w14:textId="77777777" w:rsidR="00E01629" w:rsidRPr="002A4B1A" w:rsidRDefault="00E01629" w:rsidP="00D81650">
            <w:pPr>
              <w:pStyle w:val="None"/>
              <w:rPr>
                <w:b w:val="0"/>
                <w:bCs w:val="0"/>
                <w:sz w:val="22"/>
                <w:szCs w:val="16"/>
              </w:rPr>
            </w:pPr>
            <w:r w:rsidRPr="002A4B1A">
              <w:rPr>
                <w:b w:val="0"/>
                <w:bCs w:val="0"/>
                <w:sz w:val="22"/>
                <w:szCs w:val="16"/>
              </w:rPr>
              <w:t>PNNL</w:t>
            </w:r>
          </w:p>
          <w:p w14:paraId="2F100DAE" w14:textId="3E80CA4C" w:rsidR="00636882" w:rsidRPr="002A4B1A" w:rsidRDefault="00636882" w:rsidP="00D81650">
            <w:pPr>
              <w:pStyle w:val="None"/>
              <w:rPr>
                <w:b w:val="0"/>
                <w:bCs w:val="0"/>
                <w:sz w:val="22"/>
                <w:szCs w:val="16"/>
              </w:rPr>
            </w:pPr>
            <w:r w:rsidRPr="002A4B1A">
              <w:rPr>
                <w:b w:val="0"/>
                <w:bCs w:val="0"/>
                <w:sz w:val="22"/>
                <w:szCs w:val="16"/>
              </w:rPr>
              <w:t>PTAC</w:t>
            </w:r>
          </w:p>
          <w:p w14:paraId="02EBA1FE" w14:textId="4C5779D6" w:rsidR="00F17B5F" w:rsidRPr="002A4B1A" w:rsidRDefault="00F17B5F" w:rsidP="00D81650">
            <w:pPr>
              <w:pStyle w:val="None"/>
              <w:rPr>
                <w:b w:val="0"/>
                <w:bCs w:val="0"/>
                <w:sz w:val="22"/>
                <w:szCs w:val="16"/>
              </w:rPr>
            </w:pPr>
            <w:r w:rsidRPr="002A4B1A">
              <w:rPr>
                <w:b w:val="0"/>
                <w:bCs w:val="0"/>
                <w:sz w:val="22"/>
                <w:szCs w:val="16"/>
              </w:rPr>
              <w:t>RCP</w:t>
            </w:r>
          </w:p>
          <w:p w14:paraId="119313AE" w14:textId="77777777" w:rsidR="00552990" w:rsidRPr="002A4B1A" w:rsidRDefault="00552990" w:rsidP="00D81650">
            <w:pPr>
              <w:pStyle w:val="None"/>
              <w:rPr>
                <w:b w:val="0"/>
                <w:bCs w:val="0"/>
                <w:sz w:val="22"/>
                <w:szCs w:val="16"/>
              </w:rPr>
            </w:pPr>
            <w:r w:rsidRPr="002A4B1A">
              <w:rPr>
                <w:b w:val="0"/>
                <w:bCs w:val="0"/>
                <w:sz w:val="22"/>
                <w:szCs w:val="16"/>
              </w:rPr>
              <w:lastRenderedPageBreak/>
              <w:t>SBEM</w:t>
            </w:r>
          </w:p>
          <w:p w14:paraId="762D2D4E" w14:textId="3E300CD6" w:rsidR="00EA3CF4" w:rsidRPr="002A4B1A" w:rsidRDefault="00EA3CF4" w:rsidP="00D81650">
            <w:pPr>
              <w:pStyle w:val="None"/>
              <w:rPr>
                <w:b w:val="0"/>
                <w:bCs w:val="0"/>
                <w:sz w:val="22"/>
                <w:szCs w:val="16"/>
              </w:rPr>
            </w:pPr>
            <w:r w:rsidRPr="002A4B1A">
              <w:rPr>
                <w:b w:val="0"/>
                <w:bCs w:val="0"/>
                <w:sz w:val="22"/>
                <w:szCs w:val="16"/>
              </w:rPr>
              <w:t>T</w:t>
            </w:r>
          </w:p>
          <w:p w14:paraId="748B3B77" w14:textId="22646185" w:rsidR="00552990" w:rsidRPr="002A4B1A" w:rsidRDefault="00552990" w:rsidP="00D81650">
            <w:pPr>
              <w:pStyle w:val="None"/>
              <w:rPr>
                <w:b w:val="0"/>
                <w:bCs w:val="0"/>
                <w:sz w:val="22"/>
                <w:szCs w:val="16"/>
              </w:rPr>
            </w:pPr>
            <w:r w:rsidRPr="002A4B1A">
              <w:rPr>
                <w:b w:val="0"/>
                <w:bCs w:val="0"/>
                <w:sz w:val="22"/>
                <w:szCs w:val="16"/>
              </w:rPr>
              <w:t>TEWI</w:t>
            </w:r>
          </w:p>
          <w:p w14:paraId="2C64BAC1" w14:textId="7F800965" w:rsidR="00552990" w:rsidRPr="002A4B1A" w:rsidRDefault="00552990" w:rsidP="00D81650">
            <w:pPr>
              <w:pStyle w:val="None"/>
              <w:rPr>
                <w:b w:val="0"/>
                <w:bCs w:val="0"/>
                <w:sz w:val="22"/>
                <w:szCs w:val="16"/>
              </w:rPr>
            </w:pPr>
            <w:r w:rsidRPr="002A4B1A">
              <w:rPr>
                <w:b w:val="0"/>
                <w:bCs w:val="0"/>
                <w:sz w:val="22"/>
                <w:szCs w:val="16"/>
              </w:rPr>
              <w:t>UK</w:t>
            </w:r>
          </w:p>
        </w:tc>
        <w:tc>
          <w:tcPr>
            <w:tcW w:w="8545" w:type="dxa"/>
            <w:shd w:val="clear" w:color="auto" w:fill="auto"/>
          </w:tcPr>
          <w:p w14:paraId="74984026" w14:textId="5C0C3F22" w:rsidR="00480BD1" w:rsidRPr="002A4B1A" w:rsidRDefault="00480BD1" w:rsidP="00D81650">
            <w:pPr>
              <w:pStyle w:val="None"/>
              <w:cnfStyle w:val="100000000000" w:firstRow="1" w:lastRow="0" w:firstColumn="0" w:lastColumn="0" w:oddVBand="0" w:evenVBand="0" w:oddHBand="0" w:evenHBand="0" w:firstRowFirstColumn="0" w:firstRowLastColumn="0" w:lastRowFirstColumn="0" w:lastRowLastColumn="0"/>
              <w:rPr>
                <w:b w:val="0"/>
                <w:bCs w:val="0"/>
                <w:sz w:val="22"/>
                <w:szCs w:val="16"/>
              </w:rPr>
            </w:pPr>
            <w:r w:rsidRPr="002A4B1A">
              <w:rPr>
                <w:b w:val="0"/>
                <w:bCs w:val="0"/>
                <w:sz w:val="22"/>
                <w:szCs w:val="16"/>
              </w:rPr>
              <w:lastRenderedPageBreak/>
              <w:t>Air conditioning</w:t>
            </w:r>
          </w:p>
          <w:p w14:paraId="084C113B" w14:textId="693DB788" w:rsidR="00636882" w:rsidRPr="002A4B1A" w:rsidRDefault="00636882" w:rsidP="00D81650">
            <w:pPr>
              <w:pStyle w:val="None"/>
              <w:cnfStyle w:val="100000000000" w:firstRow="1" w:lastRow="0" w:firstColumn="0" w:lastColumn="0" w:oddVBand="0" w:evenVBand="0" w:oddHBand="0" w:evenHBand="0" w:firstRowFirstColumn="0" w:firstRowLastColumn="0" w:lastRowFirstColumn="0" w:lastRowLastColumn="0"/>
              <w:rPr>
                <w:b w:val="0"/>
                <w:bCs w:val="0"/>
                <w:sz w:val="22"/>
                <w:szCs w:val="16"/>
              </w:rPr>
            </w:pPr>
            <w:r w:rsidRPr="002A4B1A">
              <w:rPr>
                <w:b w:val="0"/>
                <w:bCs w:val="0"/>
                <w:sz w:val="22"/>
                <w:szCs w:val="16"/>
              </w:rPr>
              <w:t>Air handler unit</w:t>
            </w:r>
          </w:p>
          <w:p w14:paraId="4ACFAC88" w14:textId="77777777" w:rsidR="004A7B0E" w:rsidRPr="002A4B1A" w:rsidRDefault="004A7B0E" w:rsidP="00D81650">
            <w:pPr>
              <w:pStyle w:val="None"/>
              <w:cnfStyle w:val="100000000000" w:firstRow="1" w:lastRow="0" w:firstColumn="0" w:lastColumn="0" w:oddVBand="0" w:evenVBand="0" w:oddHBand="0" w:evenHBand="0" w:firstRowFirstColumn="0" w:firstRowLastColumn="0" w:lastRowFirstColumn="0" w:lastRowLastColumn="0"/>
              <w:rPr>
                <w:b w:val="0"/>
                <w:bCs w:val="0"/>
                <w:sz w:val="22"/>
                <w:szCs w:val="16"/>
              </w:rPr>
            </w:pPr>
            <w:r w:rsidRPr="002A4B1A">
              <w:rPr>
                <w:b w:val="0"/>
                <w:bCs w:val="0"/>
                <w:sz w:val="22"/>
                <w:szCs w:val="16"/>
              </w:rPr>
              <w:t>Argonne National Laboratory</w:t>
            </w:r>
          </w:p>
          <w:p w14:paraId="2B20BC05" w14:textId="2D9B3AC4" w:rsidR="00552990" w:rsidRPr="002A4B1A" w:rsidRDefault="00480BD1" w:rsidP="00D81650">
            <w:pPr>
              <w:pStyle w:val="None"/>
              <w:cnfStyle w:val="100000000000" w:firstRow="1" w:lastRow="0" w:firstColumn="0" w:lastColumn="0" w:oddVBand="0" w:evenVBand="0" w:oddHBand="0" w:evenHBand="0" w:firstRowFirstColumn="0" w:firstRowLastColumn="0" w:lastRowFirstColumn="0" w:lastRowLastColumn="0"/>
              <w:rPr>
                <w:b w:val="0"/>
                <w:bCs w:val="0"/>
                <w:sz w:val="22"/>
                <w:szCs w:val="16"/>
              </w:rPr>
            </w:pPr>
            <w:r w:rsidRPr="002A4B1A">
              <w:rPr>
                <w:b w:val="0"/>
                <w:bCs w:val="0"/>
                <w:sz w:val="22"/>
                <w:szCs w:val="16"/>
              </w:rPr>
              <w:t xml:space="preserve">American </w:t>
            </w:r>
            <w:r w:rsidR="00552990" w:rsidRPr="002A4B1A">
              <w:rPr>
                <w:b w:val="0"/>
                <w:bCs w:val="0"/>
                <w:sz w:val="22"/>
                <w:szCs w:val="16"/>
              </w:rPr>
              <w:t>Society of Heating, Refrigeration and Airconditioning Engineers</w:t>
            </w:r>
          </w:p>
          <w:p w14:paraId="21D9E25C" w14:textId="194ECE10" w:rsidR="00552990" w:rsidRPr="002A4B1A" w:rsidRDefault="00552990" w:rsidP="00D81650">
            <w:pPr>
              <w:pStyle w:val="None"/>
              <w:cnfStyle w:val="100000000000" w:firstRow="1" w:lastRow="0" w:firstColumn="0" w:lastColumn="0" w:oddVBand="0" w:evenVBand="0" w:oddHBand="0" w:evenHBand="0" w:firstRowFirstColumn="0" w:firstRowLastColumn="0" w:lastRowFirstColumn="0" w:lastRowLastColumn="0"/>
              <w:rPr>
                <w:b w:val="0"/>
                <w:bCs w:val="0"/>
                <w:sz w:val="22"/>
                <w:szCs w:val="16"/>
              </w:rPr>
            </w:pPr>
            <w:r w:rsidRPr="002A4B1A">
              <w:rPr>
                <w:b w:val="0"/>
                <w:bCs w:val="0"/>
                <w:sz w:val="22"/>
                <w:szCs w:val="16"/>
              </w:rPr>
              <w:t xml:space="preserve">Coefficient </w:t>
            </w:r>
            <w:r w:rsidR="004E05BD" w:rsidRPr="002A4B1A">
              <w:rPr>
                <w:b w:val="0"/>
                <w:bCs w:val="0"/>
                <w:sz w:val="22"/>
                <w:szCs w:val="16"/>
              </w:rPr>
              <w:t>o</w:t>
            </w:r>
            <w:r w:rsidRPr="002A4B1A">
              <w:rPr>
                <w:b w:val="0"/>
                <w:bCs w:val="0"/>
                <w:sz w:val="22"/>
                <w:szCs w:val="16"/>
              </w:rPr>
              <w:t xml:space="preserve">f </w:t>
            </w:r>
            <w:r w:rsidR="004E05BD" w:rsidRPr="002A4B1A">
              <w:rPr>
                <w:b w:val="0"/>
                <w:bCs w:val="0"/>
                <w:sz w:val="22"/>
                <w:szCs w:val="16"/>
              </w:rPr>
              <w:t>p</w:t>
            </w:r>
            <w:r w:rsidRPr="002A4B1A">
              <w:rPr>
                <w:b w:val="0"/>
                <w:bCs w:val="0"/>
                <w:sz w:val="22"/>
                <w:szCs w:val="16"/>
              </w:rPr>
              <w:t>erformance</w:t>
            </w:r>
          </w:p>
          <w:p w14:paraId="74B4B297" w14:textId="0E429410" w:rsidR="00552990" w:rsidRPr="002A4B1A" w:rsidRDefault="00552990" w:rsidP="00D81650">
            <w:pPr>
              <w:pStyle w:val="None"/>
              <w:cnfStyle w:val="100000000000" w:firstRow="1" w:lastRow="0" w:firstColumn="0" w:lastColumn="0" w:oddVBand="0" w:evenVBand="0" w:oddHBand="0" w:evenHBand="0" w:firstRowFirstColumn="0" w:firstRowLastColumn="0" w:lastRowFirstColumn="0" w:lastRowLastColumn="0"/>
              <w:rPr>
                <w:b w:val="0"/>
                <w:bCs w:val="0"/>
                <w:sz w:val="22"/>
                <w:szCs w:val="16"/>
              </w:rPr>
            </w:pPr>
            <w:r w:rsidRPr="002A4B1A">
              <w:rPr>
                <w:b w:val="0"/>
                <w:bCs w:val="0"/>
                <w:sz w:val="22"/>
                <w:szCs w:val="16"/>
              </w:rPr>
              <w:t xml:space="preserve">Carbon </w:t>
            </w:r>
            <w:r w:rsidR="004E05BD" w:rsidRPr="002A4B1A">
              <w:rPr>
                <w:b w:val="0"/>
                <w:bCs w:val="0"/>
                <w:sz w:val="22"/>
                <w:szCs w:val="16"/>
              </w:rPr>
              <w:t>d</w:t>
            </w:r>
            <w:r w:rsidRPr="002A4B1A">
              <w:rPr>
                <w:b w:val="0"/>
                <w:bCs w:val="0"/>
                <w:sz w:val="22"/>
                <w:szCs w:val="16"/>
              </w:rPr>
              <w:t>ioxide</w:t>
            </w:r>
          </w:p>
          <w:p w14:paraId="756D8A78" w14:textId="18D326AC" w:rsidR="003B183F" w:rsidRPr="002A4B1A" w:rsidRDefault="003B183F" w:rsidP="00D81650">
            <w:pPr>
              <w:pStyle w:val="None"/>
              <w:cnfStyle w:val="100000000000" w:firstRow="1" w:lastRow="0" w:firstColumn="0" w:lastColumn="0" w:oddVBand="0" w:evenVBand="0" w:oddHBand="0" w:evenHBand="0" w:firstRowFirstColumn="0" w:firstRowLastColumn="0" w:lastRowFirstColumn="0" w:lastRowLastColumn="0"/>
              <w:rPr>
                <w:b w:val="0"/>
                <w:bCs w:val="0"/>
                <w:sz w:val="22"/>
                <w:szCs w:val="16"/>
              </w:rPr>
            </w:pPr>
            <w:r w:rsidRPr="002A4B1A">
              <w:rPr>
                <w:b w:val="0"/>
                <w:bCs w:val="0"/>
                <w:sz w:val="22"/>
                <w:szCs w:val="16"/>
              </w:rPr>
              <w:t>Direct expansion</w:t>
            </w:r>
          </w:p>
          <w:p w14:paraId="13FA609F" w14:textId="77777777" w:rsidR="00552990" w:rsidRPr="002A4B1A" w:rsidRDefault="00552990" w:rsidP="00D81650">
            <w:pPr>
              <w:pStyle w:val="None"/>
              <w:cnfStyle w:val="100000000000" w:firstRow="1" w:lastRow="0" w:firstColumn="0" w:lastColumn="0" w:oddVBand="0" w:evenVBand="0" w:oddHBand="0" w:evenHBand="0" w:firstRowFirstColumn="0" w:firstRowLastColumn="0" w:lastRowFirstColumn="0" w:lastRowLastColumn="0"/>
              <w:rPr>
                <w:b w:val="0"/>
                <w:bCs w:val="0"/>
                <w:sz w:val="22"/>
                <w:szCs w:val="16"/>
              </w:rPr>
            </w:pPr>
            <w:r w:rsidRPr="002A4B1A">
              <w:rPr>
                <w:b w:val="0"/>
                <w:bCs w:val="0"/>
                <w:sz w:val="22"/>
                <w:szCs w:val="16"/>
              </w:rPr>
              <w:t>European Union</w:t>
            </w:r>
          </w:p>
          <w:p w14:paraId="075971A8" w14:textId="59C2E4A5" w:rsidR="00552990" w:rsidRPr="002A4B1A" w:rsidRDefault="00552990" w:rsidP="00D81650">
            <w:pPr>
              <w:pStyle w:val="None"/>
              <w:cnfStyle w:val="100000000000" w:firstRow="1" w:lastRow="0" w:firstColumn="0" w:lastColumn="0" w:oddVBand="0" w:evenVBand="0" w:oddHBand="0" w:evenHBand="0" w:firstRowFirstColumn="0" w:firstRowLastColumn="0" w:lastRowFirstColumn="0" w:lastRowLastColumn="0"/>
              <w:rPr>
                <w:b w:val="0"/>
                <w:bCs w:val="0"/>
                <w:sz w:val="22"/>
                <w:szCs w:val="16"/>
              </w:rPr>
            </w:pPr>
            <w:r w:rsidRPr="002A4B1A">
              <w:rPr>
                <w:b w:val="0"/>
                <w:bCs w:val="0"/>
                <w:sz w:val="22"/>
                <w:szCs w:val="16"/>
              </w:rPr>
              <w:t xml:space="preserve">Greenhouse </w:t>
            </w:r>
            <w:r w:rsidR="004E05BD" w:rsidRPr="002A4B1A">
              <w:rPr>
                <w:b w:val="0"/>
                <w:bCs w:val="0"/>
                <w:sz w:val="22"/>
                <w:szCs w:val="16"/>
              </w:rPr>
              <w:t>g</w:t>
            </w:r>
            <w:r w:rsidRPr="002A4B1A">
              <w:rPr>
                <w:b w:val="0"/>
                <w:bCs w:val="0"/>
                <w:sz w:val="22"/>
                <w:szCs w:val="16"/>
              </w:rPr>
              <w:t xml:space="preserve">as </w:t>
            </w:r>
          </w:p>
          <w:p w14:paraId="0D69EEDC" w14:textId="0EFD593D" w:rsidR="00552990" w:rsidRPr="002A4B1A" w:rsidRDefault="00552990" w:rsidP="00D81650">
            <w:pPr>
              <w:pStyle w:val="None"/>
              <w:cnfStyle w:val="100000000000" w:firstRow="1" w:lastRow="0" w:firstColumn="0" w:lastColumn="0" w:oddVBand="0" w:evenVBand="0" w:oddHBand="0" w:evenHBand="0" w:firstRowFirstColumn="0" w:firstRowLastColumn="0" w:lastRowFirstColumn="0" w:lastRowLastColumn="0"/>
              <w:rPr>
                <w:b w:val="0"/>
                <w:bCs w:val="0"/>
                <w:sz w:val="22"/>
                <w:szCs w:val="16"/>
              </w:rPr>
            </w:pPr>
            <w:r w:rsidRPr="002A4B1A">
              <w:rPr>
                <w:b w:val="0"/>
                <w:bCs w:val="0"/>
                <w:sz w:val="22"/>
                <w:szCs w:val="16"/>
              </w:rPr>
              <w:t xml:space="preserve">Global </w:t>
            </w:r>
            <w:r w:rsidR="004E05BD" w:rsidRPr="002A4B1A">
              <w:rPr>
                <w:b w:val="0"/>
                <w:bCs w:val="0"/>
                <w:sz w:val="22"/>
                <w:szCs w:val="16"/>
              </w:rPr>
              <w:t>w</w:t>
            </w:r>
            <w:r w:rsidRPr="002A4B1A">
              <w:rPr>
                <w:b w:val="0"/>
                <w:bCs w:val="0"/>
                <w:sz w:val="22"/>
                <w:szCs w:val="16"/>
              </w:rPr>
              <w:t xml:space="preserve">arming </w:t>
            </w:r>
            <w:r w:rsidR="004E05BD" w:rsidRPr="002A4B1A">
              <w:rPr>
                <w:b w:val="0"/>
                <w:bCs w:val="0"/>
                <w:sz w:val="22"/>
                <w:szCs w:val="16"/>
              </w:rPr>
              <w:t>p</w:t>
            </w:r>
            <w:r w:rsidRPr="002A4B1A">
              <w:rPr>
                <w:b w:val="0"/>
                <w:bCs w:val="0"/>
                <w:sz w:val="22"/>
                <w:szCs w:val="16"/>
              </w:rPr>
              <w:t>otential</w:t>
            </w:r>
          </w:p>
          <w:p w14:paraId="114A73FB" w14:textId="67275022" w:rsidR="00552990" w:rsidRPr="002A4B1A" w:rsidRDefault="00552990" w:rsidP="00D81650">
            <w:pPr>
              <w:pStyle w:val="None"/>
              <w:cnfStyle w:val="100000000000" w:firstRow="1" w:lastRow="0" w:firstColumn="0" w:lastColumn="0" w:oddVBand="0" w:evenVBand="0" w:oddHBand="0" w:evenHBand="0" w:firstRowFirstColumn="0" w:firstRowLastColumn="0" w:lastRowFirstColumn="0" w:lastRowLastColumn="0"/>
              <w:rPr>
                <w:b w:val="0"/>
                <w:bCs w:val="0"/>
                <w:sz w:val="22"/>
                <w:szCs w:val="16"/>
              </w:rPr>
            </w:pPr>
            <w:r w:rsidRPr="002A4B1A">
              <w:rPr>
                <w:b w:val="0"/>
                <w:bCs w:val="0"/>
                <w:sz w:val="22"/>
                <w:szCs w:val="16"/>
              </w:rPr>
              <w:t xml:space="preserve">Heating, </w:t>
            </w:r>
            <w:r w:rsidR="004E05BD" w:rsidRPr="002A4B1A">
              <w:rPr>
                <w:b w:val="0"/>
                <w:bCs w:val="0"/>
                <w:sz w:val="22"/>
                <w:szCs w:val="16"/>
              </w:rPr>
              <w:t>v</w:t>
            </w:r>
            <w:r w:rsidRPr="002A4B1A">
              <w:rPr>
                <w:b w:val="0"/>
                <w:bCs w:val="0"/>
                <w:sz w:val="22"/>
                <w:szCs w:val="16"/>
              </w:rPr>
              <w:t xml:space="preserve">entilation and </w:t>
            </w:r>
            <w:r w:rsidR="004E05BD" w:rsidRPr="002A4B1A">
              <w:rPr>
                <w:b w:val="0"/>
                <w:bCs w:val="0"/>
                <w:sz w:val="22"/>
                <w:szCs w:val="16"/>
              </w:rPr>
              <w:t>a</w:t>
            </w:r>
            <w:r w:rsidRPr="002A4B1A">
              <w:rPr>
                <w:b w:val="0"/>
                <w:bCs w:val="0"/>
                <w:sz w:val="22"/>
                <w:szCs w:val="16"/>
              </w:rPr>
              <w:t xml:space="preserve">ir </w:t>
            </w:r>
            <w:r w:rsidR="004E05BD" w:rsidRPr="002A4B1A">
              <w:rPr>
                <w:b w:val="0"/>
                <w:bCs w:val="0"/>
                <w:sz w:val="22"/>
                <w:szCs w:val="16"/>
              </w:rPr>
              <w:t>c</w:t>
            </w:r>
            <w:r w:rsidRPr="002A4B1A">
              <w:rPr>
                <w:b w:val="0"/>
                <w:bCs w:val="0"/>
                <w:sz w:val="22"/>
                <w:szCs w:val="16"/>
              </w:rPr>
              <w:t>onditioning</w:t>
            </w:r>
          </w:p>
          <w:p w14:paraId="4AEDA879" w14:textId="77777777" w:rsidR="00552990" w:rsidRPr="002A4B1A" w:rsidRDefault="00552990" w:rsidP="00D81650">
            <w:pPr>
              <w:pStyle w:val="None"/>
              <w:cnfStyle w:val="100000000000" w:firstRow="1" w:lastRow="0" w:firstColumn="0" w:lastColumn="0" w:oddVBand="0" w:evenVBand="0" w:oddHBand="0" w:evenHBand="0" w:firstRowFirstColumn="0" w:firstRowLastColumn="0" w:lastRowFirstColumn="0" w:lastRowLastColumn="0"/>
              <w:rPr>
                <w:b w:val="0"/>
                <w:bCs w:val="0"/>
                <w:sz w:val="22"/>
                <w:szCs w:val="16"/>
                <w:lang w:val="fr-FR"/>
              </w:rPr>
            </w:pPr>
            <w:r w:rsidRPr="002A4B1A">
              <w:rPr>
                <w:b w:val="0"/>
                <w:bCs w:val="0"/>
                <w:sz w:val="22"/>
                <w:szCs w:val="16"/>
                <w:lang w:val="fr-FR"/>
              </w:rPr>
              <w:t>Institut National de Recherche Pour l’Agriculture, l’Alimentation et l’Environnement</w:t>
            </w:r>
          </w:p>
          <w:p w14:paraId="785188CD" w14:textId="69631C86" w:rsidR="00276955" w:rsidRPr="002A4B1A" w:rsidRDefault="00276955" w:rsidP="00D81650">
            <w:pPr>
              <w:pStyle w:val="None"/>
              <w:cnfStyle w:val="100000000000" w:firstRow="1" w:lastRow="0" w:firstColumn="0" w:lastColumn="0" w:oddVBand="0" w:evenVBand="0" w:oddHBand="0" w:evenHBand="0" w:firstRowFirstColumn="0" w:firstRowLastColumn="0" w:lastRowFirstColumn="0" w:lastRowLastColumn="0"/>
              <w:rPr>
                <w:b w:val="0"/>
                <w:bCs w:val="0"/>
                <w:sz w:val="22"/>
                <w:szCs w:val="16"/>
              </w:rPr>
            </w:pPr>
            <w:r w:rsidRPr="002A4B1A">
              <w:rPr>
                <w:b w:val="0"/>
                <w:bCs w:val="0"/>
                <w:sz w:val="22"/>
                <w:szCs w:val="16"/>
              </w:rPr>
              <w:t>Institute of refrigeration</w:t>
            </w:r>
          </w:p>
          <w:p w14:paraId="5EFFE2E2" w14:textId="68BCE452" w:rsidR="000B4AE3" w:rsidRPr="002A4B1A" w:rsidRDefault="000B4AE3" w:rsidP="00D81650">
            <w:pPr>
              <w:pStyle w:val="None"/>
              <w:cnfStyle w:val="100000000000" w:firstRow="1" w:lastRow="0" w:firstColumn="0" w:lastColumn="0" w:oddVBand="0" w:evenVBand="0" w:oddHBand="0" w:evenHBand="0" w:firstRowFirstColumn="0" w:firstRowLastColumn="0" w:lastRowFirstColumn="0" w:lastRowLastColumn="0"/>
              <w:rPr>
                <w:b w:val="0"/>
                <w:bCs w:val="0"/>
                <w:sz w:val="22"/>
                <w:szCs w:val="16"/>
              </w:rPr>
            </w:pPr>
            <w:r w:rsidRPr="002A4B1A">
              <w:rPr>
                <w:b w:val="0"/>
                <w:bCs w:val="0"/>
                <w:sz w:val="22"/>
                <w:szCs w:val="16"/>
              </w:rPr>
              <w:t>Intergovernmental panel on climate change</w:t>
            </w:r>
          </w:p>
          <w:p w14:paraId="16FB57B5" w14:textId="77777777" w:rsidR="00E01629" w:rsidRPr="002A4B1A" w:rsidRDefault="00E01629" w:rsidP="00D81650">
            <w:pPr>
              <w:pStyle w:val="None"/>
              <w:cnfStyle w:val="100000000000" w:firstRow="1" w:lastRow="0" w:firstColumn="0" w:lastColumn="0" w:oddVBand="0" w:evenVBand="0" w:oddHBand="0" w:evenHBand="0" w:firstRowFirstColumn="0" w:firstRowLastColumn="0" w:lastRowFirstColumn="0" w:lastRowLastColumn="0"/>
              <w:rPr>
                <w:b w:val="0"/>
                <w:bCs w:val="0"/>
                <w:sz w:val="22"/>
                <w:szCs w:val="16"/>
              </w:rPr>
            </w:pPr>
            <w:r w:rsidRPr="002A4B1A">
              <w:rPr>
                <w:b w:val="0"/>
                <w:bCs w:val="0"/>
                <w:sz w:val="22"/>
                <w:szCs w:val="16"/>
              </w:rPr>
              <w:t>Lawrence Berkeley National Laboratory</w:t>
            </w:r>
          </w:p>
          <w:p w14:paraId="1A6502C0" w14:textId="77777777" w:rsidR="00552990" w:rsidRPr="002A4B1A" w:rsidRDefault="00552990" w:rsidP="00D81650">
            <w:pPr>
              <w:pStyle w:val="None"/>
              <w:cnfStyle w:val="100000000000" w:firstRow="1" w:lastRow="0" w:firstColumn="0" w:lastColumn="0" w:oddVBand="0" w:evenVBand="0" w:oddHBand="0" w:evenHBand="0" w:firstRowFirstColumn="0" w:firstRowLastColumn="0" w:lastRowFirstColumn="0" w:lastRowLastColumn="0"/>
              <w:rPr>
                <w:b w:val="0"/>
                <w:bCs w:val="0"/>
                <w:sz w:val="22"/>
                <w:szCs w:val="16"/>
              </w:rPr>
            </w:pPr>
            <w:r w:rsidRPr="002A4B1A">
              <w:rPr>
                <w:b w:val="0"/>
                <w:bCs w:val="0"/>
                <w:sz w:val="22"/>
                <w:szCs w:val="16"/>
              </w:rPr>
              <w:t>London South Bank University</w:t>
            </w:r>
          </w:p>
          <w:p w14:paraId="30273C98" w14:textId="4ECA2317" w:rsidR="00552990" w:rsidRPr="002A4B1A" w:rsidRDefault="00552990" w:rsidP="00D81650">
            <w:pPr>
              <w:pStyle w:val="None"/>
              <w:cnfStyle w:val="100000000000" w:firstRow="1" w:lastRow="0" w:firstColumn="0" w:lastColumn="0" w:oddVBand="0" w:evenVBand="0" w:oddHBand="0" w:evenHBand="0" w:firstRowFirstColumn="0" w:firstRowLastColumn="0" w:lastRowFirstColumn="0" w:lastRowLastColumn="0"/>
              <w:rPr>
                <w:b w:val="0"/>
                <w:bCs w:val="0"/>
                <w:sz w:val="22"/>
                <w:szCs w:val="16"/>
              </w:rPr>
            </w:pPr>
            <w:r w:rsidRPr="002A4B1A">
              <w:rPr>
                <w:b w:val="0"/>
                <w:bCs w:val="0"/>
                <w:sz w:val="22"/>
                <w:szCs w:val="16"/>
              </w:rPr>
              <w:t xml:space="preserve">Low </w:t>
            </w:r>
            <w:r w:rsidR="004E05BD" w:rsidRPr="002A4B1A">
              <w:rPr>
                <w:b w:val="0"/>
                <w:bCs w:val="0"/>
                <w:sz w:val="22"/>
                <w:szCs w:val="16"/>
              </w:rPr>
              <w:t>t</w:t>
            </w:r>
            <w:r w:rsidRPr="002A4B1A">
              <w:rPr>
                <w:b w:val="0"/>
                <w:bCs w:val="0"/>
                <w:sz w:val="22"/>
                <w:szCs w:val="16"/>
              </w:rPr>
              <w:t>emperature</w:t>
            </w:r>
          </w:p>
          <w:p w14:paraId="48154BBF" w14:textId="10FF84E6" w:rsidR="00552990" w:rsidRPr="002A4B1A" w:rsidRDefault="00552990" w:rsidP="00D81650">
            <w:pPr>
              <w:pStyle w:val="None"/>
              <w:cnfStyle w:val="100000000000" w:firstRow="1" w:lastRow="0" w:firstColumn="0" w:lastColumn="0" w:oddVBand="0" w:evenVBand="0" w:oddHBand="0" w:evenHBand="0" w:firstRowFirstColumn="0" w:firstRowLastColumn="0" w:lastRowFirstColumn="0" w:lastRowLastColumn="0"/>
              <w:rPr>
                <w:b w:val="0"/>
                <w:bCs w:val="0"/>
                <w:sz w:val="22"/>
                <w:szCs w:val="16"/>
              </w:rPr>
            </w:pPr>
            <w:r w:rsidRPr="002A4B1A">
              <w:rPr>
                <w:b w:val="0"/>
                <w:bCs w:val="0"/>
                <w:sz w:val="22"/>
                <w:szCs w:val="16"/>
              </w:rPr>
              <w:t xml:space="preserve">Medium </w:t>
            </w:r>
            <w:r w:rsidR="004E05BD" w:rsidRPr="002A4B1A">
              <w:rPr>
                <w:b w:val="0"/>
                <w:bCs w:val="0"/>
                <w:sz w:val="22"/>
                <w:szCs w:val="16"/>
              </w:rPr>
              <w:t>t</w:t>
            </w:r>
            <w:r w:rsidRPr="002A4B1A">
              <w:rPr>
                <w:b w:val="0"/>
                <w:bCs w:val="0"/>
                <w:sz w:val="22"/>
                <w:szCs w:val="16"/>
              </w:rPr>
              <w:t>emperature</w:t>
            </w:r>
          </w:p>
          <w:p w14:paraId="7407B53A" w14:textId="76D00E9D" w:rsidR="00552990" w:rsidRPr="002A4B1A" w:rsidRDefault="00552990" w:rsidP="00D81650">
            <w:pPr>
              <w:pStyle w:val="None"/>
              <w:cnfStyle w:val="100000000000" w:firstRow="1" w:lastRow="0" w:firstColumn="0" w:lastColumn="0" w:oddVBand="0" w:evenVBand="0" w:oddHBand="0" w:evenHBand="0" w:firstRowFirstColumn="0" w:firstRowLastColumn="0" w:lastRowFirstColumn="0" w:lastRowLastColumn="0"/>
              <w:rPr>
                <w:b w:val="0"/>
                <w:bCs w:val="0"/>
                <w:sz w:val="22"/>
                <w:szCs w:val="16"/>
              </w:rPr>
            </w:pPr>
            <w:r w:rsidRPr="002A4B1A">
              <w:rPr>
                <w:b w:val="0"/>
                <w:bCs w:val="0"/>
                <w:sz w:val="22"/>
                <w:szCs w:val="16"/>
              </w:rPr>
              <w:t xml:space="preserve">Natural </w:t>
            </w:r>
            <w:r w:rsidR="004E05BD" w:rsidRPr="002A4B1A">
              <w:rPr>
                <w:b w:val="0"/>
                <w:bCs w:val="0"/>
                <w:sz w:val="22"/>
                <w:szCs w:val="16"/>
              </w:rPr>
              <w:t>g</w:t>
            </w:r>
            <w:r w:rsidRPr="002A4B1A">
              <w:rPr>
                <w:b w:val="0"/>
                <w:bCs w:val="0"/>
                <w:sz w:val="22"/>
                <w:szCs w:val="16"/>
              </w:rPr>
              <w:t>as</w:t>
            </w:r>
          </w:p>
          <w:p w14:paraId="77F1210D" w14:textId="77777777" w:rsidR="00E01629" w:rsidRPr="002A4B1A" w:rsidRDefault="00E01629" w:rsidP="00D81650">
            <w:pPr>
              <w:pStyle w:val="None"/>
              <w:cnfStyle w:val="100000000000" w:firstRow="1" w:lastRow="0" w:firstColumn="0" w:lastColumn="0" w:oddVBand="0" w:evenVBand="0" w:oddHBand="0" w:evenHBand="0" w:firstRowFirstColumn="0" w:firstRowLastColumn="0" w:lastRowFirstColumn="0" w:lastRowLastColumn="0"/>
              <w:rPr>
                <w:b w:val="0"/>
                <w:bCs w:val="0"/>
                <w:sz w:val="22"/>
                <w:szCs w:val="16"/>
              </w:rPr>
            </w:pPr>
            <w:r w:rsidRPr="002A4B1A">
              <w:rPr>
                <w:b w:val="0"/>
                <w:bCs w:val="0"/>
                <w:sz w:val="22"/>
                <w:szCs w:val="16"/>
              </w:rPr>
              <w:t>National Renewable Energy Laboratory</w:t>
            </w:r>
          </w:p>
          <w:p w14:paraId="737D276C" w14:textId="77777777" w:rsidR="00E01629" w:rsidRPr="002A4B1A" w:rsidRDefault="00E01629" w:rsidP="00D81650">
            <w:pPr>
              <w:pStyle w:val="None"/>
              <w:cnfStyle w:val="100000000000" w:firstRow="1" w:lastRow="0" w:firstColumn="0" w:lastColumn="0" w:oddVBand="0" w:evenVBand="0" w:oddHBand="0" w:evenHBand="0" w:firstRowFirstColumn="0" w:firstRowLastColumn="0" w:lastRowFirstColumn="0" w:lastRowLastColumn="0"/>
              <w:rPr>
                <w:b w:val="0"/>
                <w:bCs w:val="0"/>
                <w:sz w:val="22"/>
                <w:szCs w:val="16"/>
              </w:rPr>
            </w:pPr>
            <w:r w:rsidRPr="002A4B1A">
              <w:rPr>
                <w:b w:val="0"/>
                <w:bCs w:val="0"/>
                <w:sz w:val="22"/>
                <w:szCs w:val="16"/>
              </w:rPr>
              <w:t>Oak Ridge National Laboratory</w:t>
            </w:r>
          </w:p>
          <w:p w14:paraId="717D99DD" w14:textId="77777777" w:rsidR="00E01629" w:rsidRPr="002A4B1A" w:rsidRDefault="00E01629" w:rsidP="00D81650">
            <w:pPr>
              <w:pStyle w:val="None"/>
              <w:cnfStyle w:val="100000000000" w:firstRow="1" w:lastRow="0" w:firstColumn="0" w:lastColumn="0" w:oddVBand="0" w:evenVBand="0" w:oddHBand="0" w:evenHBand="0" w:firstRowFirstColumn="0" w:firstRowLastColumn="0" w:lastRowFirstColumn="0" w:lastRowLastColumn="0"/>
              <w:rPr>
                <w:b w:val="0"/>
                <w:bCs w:val="0"/>
                <w:sz w:val="22"/>
                <w:szCs w:val="16"/>
              </w:rPr>
            </w:pPr>
            <w:r w:rsidRPr="002A4B1A">
              <w:rPr>
                <w:b w:val="0"/>
                <w:bCs w:val="0"/>
                <w:sz w:val="22"/>
                <w:szCs w:val="16"/>
              </w:rPr>
              <w:t>Pacific Northwest National Laboratory</w:t>
            </w:r>
          </w:p>
          <w:p w14:paraId="68FE9EAC" w14:textId="3C8A48BF" w:rsidR="00636882" w:rsidRPr="002A4B1A" w:rsidRDefault="00636882" w:rsidP="00D81650">
            <w:pPr>
              <w:pStyle w:val="None"/>
              <w:cnfStyle w:val="100000000000" w:firstRow="1" w:lastRow="0" w:firstColumn="0" w:lastColumn="0" w:oddVBand="0" w:evenVBand="0" w:oddHBand="0" w:evenHBand="0" w:firstRowFirstColumn="0" w:firstRowLastColumn="0" w:lastRowFirstColumn="0" w:lastRowLastColumn="0"/>
              <w:rPr>
                <w:b w:val="0"/>
                <w:bCs w:val="0"/>
                <w:sz w:val="22"/>
                <w:szCs w:val="16"/>
              </w:rPr>
            </w:pPr>
            <w:r w:rsidRPr="002A4B1A">
              <w:rPr>
                <w:b w:val="0"/>
                <w:bCs w:val="0"/>
                <w:sz w:val="22"/>
                <w:szCs w:val="16"/>
              </w:rPr>
              <w:t xml:space="preserve">Packaged terminal </w:t>
            </w:r>
            <w:r w:rsidR="00E928C8" w:rsidRPr="002A4B1A">
              <w:rPr>
                <w:b w:val="0"/>
                <w:bCs w:val="0"/>
                <w:sz w:val="22"/>
                <w:szCs w:val="16"/>
              </w:rPr>
              <w:t>air conditioner</w:t>
            </w:r>
          </w:p>
          <w:p w14:paraId="63F5283C" w14:textId="5297D912" w:rsidR="00F17B5F" w:rsidRPr="002A4B1A" w:rsidRDefault="00F17B5F" w:rsidP="00D81650">
            <w:pPr>
              <w:pStyle w:val="None"/>
              <w:cnfStyle w:val="100000000000" w:firstRow="1" w:lastRow="0" w:firstColumn="0" w:lastColumn="0" w:oddVBand="0" w:evenVBand="0" w:oddHBand="0" w:evenHBand="0" w:firstRowFirstColumn="0" w:firstRowLastColumn="0" w:lastRowFirstColumn="0" w:lastRowLastColumn="0"/>
              <w:rPr>
                <w:b w:val="0"/>
                <w:bCs w:val="0"/>
                <w:sz w:val="22"/>
                <w:szCs w:val="16"/>
              </w:rPr>
            </w:pPr>
            <w:r w:rsidRPr="002A4B1A">
              <w:rPr>
                <w:b w:val="0"/>
                <w:bCs w:val="0"/>
                <w:sz w:val="22"/>
                <w:szCs w:val="16"/>
              </w:rPr>
              <w:t>Representative concentration pathway</w:t>
            </w:r>
          </w:p>
          <w:p w14:paraId="7D2C78EF" w14:textId="3F05C384" w:rsidR="00552990" w:rsidRPr="002A4B1A" w:rsidRDefault="00552990" w:rsidP="00D81650">
            <w:pPr>
              <w:pStyle w:val="None"/>
              <w:cnfStyle w:val="100000000000" w:firstRow="1" w:lastRow="0" w:firstColumn="0" w:lastColumn="0" w:oddVBand="0" w:evenVBand="0" w:oddHBand="0" w:evenHBand="0" w:firstRowFirstColumn="0" w:firstRowLastColumn="0" w:lastRowFirstColumn="0" w:lastRowLastColumn="0"/>
              <w:rPr>
                <w:b w:val="0"/>
                <w:bCs w:val="0"/>
                <w:sz w:val="22"/>
                <w:szCs w:val="16"/>
              </w:rPr>
            </w:pPr>
            <w:r w:rsidRPr="002A4B1A">
              <w:rPr>
                <w:b w:val="0"/>
                <w:bCs w:val="0"/>
                <w:sz w:val="22"/>
                <w:szCs w:val="16"/>
              </w:rPr>
              <w:lastRenderedPageBreak/>
              <w:t xml:space="preserve">Simplified </w:t>
            </w:r>
            <w:r w:rsidR="004E05BD" w:rsidRPr="002A4B1A">
              <w:rPr>
                <w:b w:val="0"/>
                <w:bCs w:val="0"/>
                <w:sz w:val="22"/>
                <w:szCs w:val="16"/>
              </w:rPr>
              <w:t>b</w:t>
            </w:r>
            <w:r w:rsidRPr="002A4B1A">
              <w:rPr>
                <w:b w:val="0"/>
                <w:bCs w:val="0"/>
                <w:sz w:val="22"/>
                <w:szCs w:val="16"/>
              </w:rPr>
              <w:t xml:space="preserve">uilding </w:t>
            </w:r>
            <w:r w:rsidR="004E05BD" w:rsidRPr="002A4B1A">
              <w:rPr>
                <w:b w:val="0"/>
                <w:bCs w:val="0"/>
                <w:sz w:val="22"/>
                <w:szCs w:val="16"/>
              </w:rPr>
              <w:t>e</w:t>
            </w:r>
            <w:r w:rsidRPr="002A4B1A">
              <w:rPr>
                <w:b w:val="0"/>
                <w:bCs w:val="0"/>
                <w:sz w:val="22"/>
                <w:szCs w:val="16"/>
              </w:rPr>
              <w:t xml:space="preserve">nergy </w:t>
            </w:r>
            <w:r w:rsidR="004E05BD" w:rsidRPr="002A4B1A">
              <w:rPr>
                <w:b w:val="0"/>
                <w:bCs w:val="0"/>
                <w:sz w:val="22"/>
                <w:szCs w:val="16"/>
              </w:rPr>
              <w:t>m</w:t>
            </w:r>
            <w:r w:rsidRPr="002A4B1A">
              <w:rPr>
                <w:b w:val="0"/>
                <w:bCs w:val="0"/>
                <w:sz w:val="22"/>
                <w:szCs w:val="16"/>
              </w:rPr>
              <w:t>odel</w:t>
            </w:r>
          </w:p>
          <w:p w14:paraId="64A9FF49" w14:textId="59AAF3A2" w:rsidR="00EA3CF4" w:rsidRPr="002A4B1A" w:rsidRDefault="00EA3CF4" w:rsidP="00D81650">
            <w:pPr>
              <w:pStyle w:val="None"/>
              <w:cnfStyle w:val="100000000000" w:firstRow="1" w:lastRow="0" w:firstColumn="0" w:lastColumn="0" w:oddVBand="0" w:evenVBand="0" w:oddHBand="0" w:evenHBand="0" w:firstRowFirstColumn="0" w:firstRowLastColumn="0" w:lastRowFirstColumn="0" w:lastRowLastColumn="0"/>
              <w:rPr>
                <w:b w:val="0"/>
                <w:bCs w:val="0"/>
                <w:sz w:val="22"/>
                <w:szCs w:val="16"/>
              </w:rPr>
            </w:pPr>
            <w:r w:rsidRPr="002A4B1A">
              <w:rPr>
                <w:b w:val="0"/>
                <w:bCs w:val="0"/>
                <w:sz w:val="22"/>
                <w:szCs w:val="16"/>
              </w:rPr>
              <w:t>Temperature</w:t>
            </w:r>
          </w:p>
          <w:p w14:paraId="5D6C3938" w14:textId="1558B422" w:rsidR="00552990" w:rsidRPr="002A4B1A" w:rsidRDefault="00552990" w:rsidP="00D81650">
            <w:pPr>
              <w:pStyle w:val="None"/>
              <w:cnfStyle w:val="100000000000" w:firstRow="1" w:lastRow="0" w:firstColumn="0" w:lastColumn="0" w:oddVBand="0" w:evenVBand="0" w:oddHBand="0" w:evenHBand="0" w:firstRowFirstColumn="0" w:firstRowLastColumn="0" w:lastRowFirstColumn="0" w:lastRowLastColumn="0"/>
              <w:rPr>
                <w:b w:val="0"/>
                <w:bCs w:val="0"/>
                <w:sz w:val="22"/>
                <w:szCs w:val="16"/>
              </w:rPr>
            </w:pPr>
            <w:r w:rsidRPr="002A4B1A">
              <w:rPr>
                <w:b w:val="0"/>
                <w:bCs w:val="0"/>
                <w:sz w:val="22"/>
                <w:szCs w:val="16"/>
              </w:rPr>
              <w:t xml:space="preserve">Total </w:t>
            </w:r>
            <w:r w:rsidR="004E05BD" w:rsidRPr="002A4B1A">
              <w:rPr>
                <w:b w:val="0"/>
                <w:bCs w:val="0"/>
                <w:sz w:val="22"/>
                <w:szCs w:val="16"/>
              </w:rPr>
              <w:t>e</w:t>
            </w:r>
            <w:r w:rsidRPr="002A4B1A">
              <w:rPr>
                <w:b w:val="0"/>
                <w:bCs w:val="0"/>
                <w:sz w:val="22"/>
                <w:szCs w:val="16"/>
              </w:rPr>
              <w:t xml:space="preserve">quivalent </w:t>
            </w:r>
            <w:r w:rsidR="004E05BD" w:rsidRPr="002A4B1A">
              <w:rPr>
                <w:b w:val="0"/>
                <w:bCs w:val="0"/>
                <w:sz w:val="22"/>
                <w:szCs w:val="16"/>
              </w:rPr>
              <w:t>w</w:t>
            </w:r>
            <w:r w:rsidRPr="002A4B1A">
              <w:rPr>
                <w:b w:val="0"/>
                <w:bCs w:val="0"/>
                <w:sz w:val="22"/>
                <w:szCs w:val="16"/>
              </w:rPr>
              <w:t xml:space="preserve">arming </w:t>
            </w:r>
            <w:r w:rsidR="004E05BD" w:rsidRPr="002A4B1A">
              <w:rPr>
                <w:b w:val="0"/>
                <w:bCs w:val="0"/>
                <w:sz w:val="22"/>
                <w:szCs w:val="16"/>
              </w:rPr>
              <w:t>i</w:t>
            </w:r>
            <w:r w:rsidRPr="002A4B1A">
              <w:rPr>
                <w:b w:val="0"/>
                <w:bCs w:val="0"/>
                <w:sz w:val="22"/>
                <w:szCs w:val="16"/>
              </w:rPr>
              <w:t>mpact</w:t>
            </w:r>
          </w:p>
          <w:p w14:paraId="3167D809" w14:textId="2F345377" w:rsidR="004A7B0E" w:rsidRPr="002A4B1A" w:rsidRDefault="00552990" w:rsidP="00D81650">
            <w:pPr>
              <w:pStyle w:val="None"/>
              <w:cnfStyle w:val="100000000000" w:firstRow="1" w:lastRow="0" w:firstColumn="0" w:lastColumn="0" w:oddVBand="0" w:evenVBand="0" w:oddHBand="0" w:evenHBand="0" w:firstRowFirstColumn="0" w:firstRowLastColumn="0" w:lastRowFirstColumn="0" w:lastRowLastColumn="0"/>
              <w:rPr>
                <w:b w:val="0"/>
                <w:bCs w:val="0"/>
                <w:sz w:val="22"/>
                <w:szCs w:val="16"/>
              </w:rPr>
            </w:pPr>
            <w:r w:rsidRPr="002A4B1A">
              <w:rPr>
                <w:b w:val="0"/>
                <w:bCs w:val="0"/>
                <w:sz w:val="22"/>
                <w:szCs w:val="16"/>
              </w:rPr>
              <w:t>United Kingdom</w:t>
            </w:r>
          </w:p>
        </w:tc>
      </w:tr>
    </w:tbl>
    <w:p w14:paraId="03DA5B08" w14:textId="2989221F" w:rsidR="001974CE" w:rsidRPr="00B34193" w:rsidRDefault="001974CE" w:rsidP="001B2DD1">
      <w:pPr>
        <w:pStyle w:val="IIR15Acknowledgements"/>
      </w:pPr>
      <w:bookmarkStart w:id="16" w:name="_Hlk48836269"/>
      <w:bookmarkEnd w:id="15"/>
      <w:r w:rsidRPr="00B34193">
        <w:lastRenderedPageBreak/>
        <w:t>REFERENCES</w:t>
      </w:r>
      <w:bookmarkEnd w:id="16"/>
    </w:p>
    <w:p w14:paraId="1564D12C" w14:textId="77777777" w:rsidR="007F1053" w:rsidRPr="00B34193" w:rsidRDefault="007F1053" w:rsidP="00D81650">
      <w:pPr>
        <w:pStyle w:val="IIR16ReferencesText"/>
      </w:pPr>
      <w:r w:rsidRPr="00B34193">
        <w:t>Arias J., (2005). Energy Usage in Supermarkets - Modelling and Field Measurements. Division of Applied Thermodynamics and Refrigeration, Department of Energy Technology, Trita REFR Report No. 05/45. ISSN 1102-0245. ISRN KTH/REFR/05/45-SE. ISBN 91-7178-075-0.</w:t>
      </w:r>
    </w:p>
    <w:p w14:paraId="57B94B6A" w14:textId="77777777" w:rsidR="007F1053" w:rsidRPr="00B34193" w:rsidRDefault="007F1053" w:rsidP="00D81650">
      <w:pPr>
        <w:pStyle w:val="IIR16ReferencesText"/>
      </w:pPr>
      <w:r w:rsidRPr="00B34193">
        <w:t xml:space="preserve">Aurora Energy Research LTD, (2021). The role of cloud computing and data centres in achieving power sector emissions reductions in Europe. Digital Transformation and a Net Zero Emissions Europe. </w:t>
      </w:r>
      <w:r w:rsidRPr="00B34193">
        <w:rPr>
          <w:szCs w:val="22"/>
        </w:rPr>
        <w:t>Ref: DIRV1-0216.</w:t>
      </w:r>
    </w:p>
    <w:p w14:paraId="5E91A5DC" w14:textId="79306ADB" w:rsidR="007F1053" w:rsidRPr="00B34193" w:rsidRDefault="007F1053" w:rsidP="00D81650">
      <w:pPr>
        <w:pStyle w:val="IIR16ReferencesText"/>
      </w:pPr>
      <w:r>
        <w:t xml:space="preserve">Crippa, M., Solazzo, E., Guizzardi, D. et al. </w:t>
      </w:r>
      <w:r w:rsidR="00425A72">
        <w:t xml:space="preserve">(2021). </w:t>
      </w:r>
      <w:r>
        <w:t>Food systems are responsible for a third of global anthropogenic GHG emissions. Nature Food.</w:t>
      </w:r>
    </w:p>
    <w:p w14:paraId="4DB74188" w14:textId="580E771A" w:rsidR="00117928" w:rsidRDefault="00117928" w:rsidP="00D81650">
      <w:pPr>
        <w:pStyle w:val="IIR16ReferencesText"/>
      </w:pPr>
      <w:r w:rsidRPr="00117928">
        <w:t>Foster, A., J. Evans, and G. Maidment</w:t>
      </w:r>
      <w:r w:rsidR="00C754C1">
        <w:t>, (2018</w:t>
      </w:r>
      <w:r w:rsidR="00F62E10">
        <w:t>a</w:t>
      </w:r>
      <w:r w:rsidR="00C754C1">
        <w:t>)</w:t>
      </w:r>
      <w:r w:rsidRPr="00117928">
        <w:t>.</w:t>
      </w:r>
      <w:r>
        <w:t xml:space="preserve"> </w:t>
      </w:r>
      <w:r w:rsidRPr="00117928">
        <w:t>"Benchmarking of supermarket energy consumption." 5th International Institute of Refrigeration Conference on Sustainability and the Cold Chain. IIR, 2018.</w:t>
      </w:r>
    </w:p>
    <w:p w14:paraId="2AFD7922" w14:textId="3DFC0719" w:rsidR="007F1053" w:rsidRPr="00B34193" w:rsidRDefault="007F1053" w:rsidP="00D81650">
      <w:pPr>
        <w:pStyle w:val="IIR16ReferencesText"/>
        <w:rPr>
          <w:bCs/>
        </w:rPr>
      </w:pPr>
      <w:r w:rsidRPr="00B34193">
        <w:t>Foster A., Hammond E., Brown T., Maidment G., and Evans J., (</w:t>
      </w:r>
      <w:r w:rsidR="00834B2F" w:rsidRPr="00B34193">
        <w:t>2018</w:t>
      </w:r>
      <w:r w:rsidR="00F62E10">
        <w:t>b</w:t>
      </w:r>
      <w:r w:rsidRPr="00B34193">
        <w:t>). IIR - Technological options for retail refrigeration. Paris International Institute of Refrigeration/ London South Bank University;</w:t>
      </w:r>
      <w:r w:rsidRPr="00B34193">
        <w:rPr>
          <w:bCs/>
        </w:rPr>
        <w:t xml:space="preserve"> Road Map Technologies report, 26 January 2018.</w:t>
      </w:r>
    </w:p>
    <w:p w14:paraId="4231F341" w14:textId="77777777" w:rsidR="007F1053" w:rsidRPr="00B34193" w:rsidRDefault="007F1053" w:rsidP="00D81650">
      <w:pPr>
        <w:pStyle w:val="IIR16ReferencesText"/>
      </w:pPr>
      <w:r w:rsidRPr="00B34193">
        <w:t>Gullo P., Tsamos K., Hafner A., Ge Y., Tassou S., (2017). State-of-the-art technologies for transcritical R744 refrigeration systems – a theoretical assessment of energy advantages for European food retail industry. Energy Procedia 123 (2017) 46-53.</w:t>
      </w:r>
    </w:p>
    <w:p w14:paraId="114DCD5F" w14:textId="77777777" w:rsidR="007F1053" w:rsidRDefault="007F1053" w:rsidP="00D81650">
      <w:pPr>
        <w:pStyle w:val="IIR16ReferencesText"/>
      </w:pPr>
      <w:r w:rsidRPr="00B34193">
        <w:t>Hill F., (2015). Modelling heat transfers in a supermarket for improved understanding of optimization potential. School of Mechanical, Aerospace and Civil Engineering.</w:t>
      </w:r>
    </w:p>
    <w:p w14:paraId="6F098AE1" w14:textId="77777777" w:rsidR="007F1053" w:rsidRDefault="007F1053" w:rsidP="00D81650">
      <w:pPr>
        <w:pStyle w:val="IIR16ReferencesText"/>
      </w:pPr>
      <w:r>
        <w:t xml:space="preserve">IPCC AR4 (2007). </w:t>
      </w:r>
      <w:hyperlink r:id="rId17" w:history="1">
        <w:r w:rsidRPr="008C2071">
          <w:rPr>
            <w:rStyle w:val="Hyperlink"/>
          </w:rPr>
          <w:t>https://www.ipcc.ch/assessment-report/ar4/</w:t>
        </w:r>
      </w:hyperlink>
      <w:r>
        <w:t>. Accessed 16.11.22.</w:t>
      </w:r>
    </w:p>
    <w:p w14:paraId="62598F3C" w14:textId="2A9332C3" w:rsidR="002B2339" w:rsidRDefault="002B2339" w:rsidP="00D81650">
      <w:pPr>
        <w:pStyle w:val="IIR16ReferencesText"/>
      </w:pPr>
      <w:r w:rsidRPr="002B2339">
        <w:t>Mitsopoulos G., Evangelos S., Dimitrios T., Evangelos B., Christos T., and Stavros A., (2019). ‘Annual Performance of a Supermarket Refrigeration System Using Different Configurations with CO2 Refrigerant’. Energy Conversion and Management: X 1 (January): 100006. https://doi.org/10.1016/j.ecmx.2019.100006.</w:t>
      </w:r>
    </w:p>
    <w:p w14:paraId="2BDDC97D" w14:textId="77777777" w:rsidR="007F1053" w:rsidRDefault="007F1053" w:rsidP="00D81650">
      <w:pPr>
        <w:pStyle w:val="IIR16ReferencesText"/>
      </w:pPr>
      <w:r>
        <w:t>Poore, J., and Nemecek, T. (2018). Reducing food’s environmental impacts through producers and consumers. Science, 360(6392), 987-992.</w:t>
      </w:r>
    </w:p>
    <w:p w14:paraId="76879873" w14:textId="77777777" w:rsidR="007F1053" w:rsidRDefault="007F1053" w:rsidP="00D81650">
      <w:pPr>
        <w:pStyle w:val="IIR16ReferencesText"/>
      </w:pPr>
      <w:r>
        <w:t xml:space="preserve">UK Government. GHG conversion factors (2016). </w:t>
      </w:r>
      <w:hyperlink r:id="rId18" w:history="1">
        <w:r w:rsidRPr="008C2071">
          <w:rPr>
            <w:rStyle w:val="Hyperlink"/>
          </w:rPr>
          <w:t>https://www.google.com/url?sa=t&amp;rct=j&amp;q=&amp;esrc=s&amp;source=web&amp;cd=&amp;cad=rja&amp;uact=8&amp;ved=2ahUKEwio3OjdtJL9AhUTi1wKHaanAZgQFnoECAoQAQ&amp;url=https%3A%2F%2Fassets.publishing.service.gov.uk%2Fgovernment%2Fuploads%2Fsystem%2Fuploads%2Fattachment_data%2Ffile%2F526957%2Fghg-conversion-factors-2016update_MASTER__links_removed__DECC_Standard_Set.xls&amp;usg=AOvVaw3MRUZeznMQ6CD8nUN-BWt0</w:t>
        </w:r>
      </w:hyperlink>
      <w:r>
        <w:t>. Accessed 13.02.23.</w:t>
      </w:r>
    </w:p>
    <w:p w14:paraId="4AF05E06" w14:textId="77777777" w:rsidR="007F1053" w:rsidRDefault="007F1053" w:rsidP="00D81650">
      <w:pPr>
        <w:pStyle w:val="IIR16ReferencesText"/>
      </w:pPr>
      <w:r w:rsidRPr="00B34193">
        <w:t>Widell K., (2021). ENOUGH – a new project that will identify how food industry can become net zero by 2050. New EU Research and Innovation Project ENOUGH: A European Food Chain Supply to Reduce GHG Emissions by 2030 and achieve carbon neutrality by 2050.</w:t>
      </w:r>
    </w:p>
    <w:sectPr w:rsidR="007F1053" w:rsidSect="00F64BA0">
      <w:headerReference w:type="even" r:id="rId19"/>
      <w:headerReference w:type="default" r:id="rId20"/>
      <w:footerReference w:type="even" r:id="rId21"/>
      <w:footerReference w:type="default" r:id="rId22"/>
      <w:headerReference w:type="first" r:id="rId23"/>
      <w:footerReference w:type="first" r:id="rId24"/>
      <w:pgSz w:w="11907" w:h="16839" w:code="9"/>
      <w:pgMar w:top="1134" w:right="1134" w:bottom="1418" w:left="1134"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019486" w14:textId="77777777" w:rsidR="00576788" w:rsidRDefault="00576788">
      <w:r>
        <w:separator/>
      </w:r>
    </w:p>
  </w:endnote>
  <w:endnote w:type="continuationSeparator" w:id="0">
    <w:p w14:paraId="0B5FBBD7" w14:textId="77777777" w:rsidR="00576788" w:rsidRDefault="00576788">
      <w:r>
        <w:continuationSeparator/>
      </w:r>
    </w:p>
  </w:endnote>
  <w:endnote w:type="continuationNotice" w:id="1">
    <w:p w14:paraId="447B6437" w14:textId="77777777" w:rsidR="00576788" w:rsidRDefault="0057678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PS MT">
    <w:altName w:val="Arial"/>
    <w:charset w:val="00"/>
    <w:family w:val="modern"/>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VZWUM+TimesNewRomanPSMT">
    <w:altName w:val="Cambria"/>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CD4CD" w14:textId="77777777" w:rsidR="001123A7" w:rsidRDefault="001123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DB370" w14:textId="70C2EE63" w:rsidR="009B240C" w:rsidRPr="00255363" w:rsidRDefault="009B240C" w:rsidP="002553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7FCCF" w14:textId="77777777" w:rsidR="00A62EF9" w:rsidRDefault="00A62EF9" w:rsidP="00A62EF9"/>
  <w:p w14:paraId="0CBA7E39" w14:textId="77777777" w:rsidR="00A62EF9" w:rsidRPr="00BA1421" w:rsidRDefault="002D268F" w:rsidP="002D268F">
    <w:pPr>
      <w:tabs>
        <w:tab w:val="left" w:pos="0"/>
      </w:tabs>
      <w:ind w:left="720" w:hanging="360"/>
      <w:jc w:val="center"/>
    </w:pPr>
    <w:r>
      <w:rPr>
        <w:rFonts w:eastAsia="Times New Roman"/>
        <w:sz w:val="20"/>
        <w:szCs w:val="20"/>
      </w:rPr>
      <w:t>The 14</w:t>
    </w:r>
    <w:r w:rsidRPr="00F966C6">
      <w:rPr>
        <w:rFonts w:eastAsia="Times New Roman"/>
        <w:sz w:val="20"/>
        <w:szCs w:val="20"/>
        <w:vertAlign w:val="superscript"/>
      </w:rPr>
      <w:t>th</w:t>
    </w:r>
    <w:r>
      <w:rPr>
        <w:rFonts w:eastAsia="Times New Roman"/>
        <w:sz w:val="20"/>
        <w:szCs w:val="20"/>
      </w:rPr>
      <w:t xml:space="preserve"> CRYOGENICS 2017 International IIR Conference, Dresden, Germany</w:t>
    </w:r>
    <w:r w:rsidR="00B605CB" w:rsidRPr="00FC2515">
      <w:rPr>
        <w:color w:val="4D4436"/>
        <w:sz w:val="20"/>
        <w:szCs w:val="20"/>
      </w:rPr>
      <w:t xml:space="preserve"> </w:t>
    </w:r>
    <w:r w:rsidR="00B605CB">
      <w:rPr>
        <w:noProof/>
        <w:lang w:val="en-US"/>
      </w:rPr>
      <mc:AlternateContent>
        <mc:Choice Requires="wps">
          <w:drawing>
            <wp:anchor distT="0" distB="0" distL="114300" distR="114300" simplePos="0" relativeHeight="251658241" behindDoc="0" locked="0" layoutInCell="1" allowOverlap="1" wp14:anchorId="1AF5B749" wp14:editId="5F8525BD">
              <wp:simplePos x="0" y="0"/>
              <wp:positionH relativeFrom="column">
                <wp:posOffset>327660</wp:posOffset>
              </wp:positionH>
              <wp:positionV relativeFrom="paragraph">
                <wp:posOffset>9961245</wp:posOffset>
              </wp:positionV>
              <wp:extent cx="6400800" cy="3429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67BB9B" w14:textId="77777777" w:rsidR="00A62EF9" w:rsidRPr="00AA303A" w:rsidRDefault="00B605CB" w:rsidP="00A62EF9">
                          <w:pPr>
                            <w:jc w:val="center"/>
                            <w:rPr>
                              <w:szCs w:val="20"/>
                            </w:rPr>
                          </w:pPr>
                          <w:r w:rsidRPr="00AA303A">
                            <w:rPr>
                              <w:szCs w:val="20"/>
                            </w:rPr>
                            <w:t xml:space="preserve">Name of the IIR Conference, Location, Year </w:t>
                          </w:r>
                        </w:p>
                        <w:p w14:paraId="66950D56" w14:textId="77777777" w:rsidR="00A62EF9" w:rsidRDefault="00A62EF9"/>
                        <w:p w14:paraId="7F2D88E2" w14:textId="77777777" w:rsidR="00A62EF9" w:rsidRPr="00AA303A" w:rsidRDefault="00B605CB" w:rsidP="00A62EF9">
                          <w:pPr>
                            <w:jc w:val="center"/>
                            <w:rPr>
                              <w:szCs w:val="20"/>
                            </w:rPr>
                          </w:pPr>
                          <w:r w:rsidRPr="00AA303A">
                            <w:rPr>
                              <w:szCs w:val="20"/>
                            </w:rPr>
                            <w:t xml:space="preserve">Name of the IIR Conference, Location, Year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F5B749" id="_x0000_t202" coordsize="21600,21600" o:spt="202" path="m,l,21600r21600,l21600,xe">
              <v:stroke joinstyle="miter"/>
              <v:path gradientshapeok="t" o:connecttype="rect"/>
            </v:shapetype>
            <v:shape id="Text Box 3" o:spid="_x0000_s1026" type="#_x0000_t202" style="position:absolute;left:0;text-align:left;margin-left:25.8pt;margin-top:784.35pt;width:7in;height:27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" stroked="f">
              <v:textbox>
                <w:txbxContent>
                  <w:p w14:paraId="4067BB9B" w14:textId="77777777" w:rsidR="00A62EF9" w:rsidRPr="00AA303A" w:rsidRDefault="00B605CB" w:rsidP="00A62EF9">
                    <w:pPr>
                      <w:jc w:val="center"/>
                      <w:rPr>
                        <w:szCs w:val="20"/>
                      </w:rPr>
                    </w:pPr>
                    <w:r w:rsidRPr="00AA303A">
                      <w:rPr>
                        <w:szCs w:val="20"/>
                      </w:rPr>
                      <w:t xml:space="preserve">Name of the IIR Conference, Location, Year </w:t>
                    </w:r>
                  </w:p>
                  <w:p w14:paraId="66950D56" w14:textId="77777777" w:rsidR="00A62EF9" w:rsidRDefault="00A62EF9"/>
                  <w:p w14:paraId="7F2D88E2" w14:textId="77777777" w:rsidR="00A62EF9" w:rsidRPr="00AA303A" w:rsidRDefault="00B605CB" w:rsidP="00A62EF9">
                    <w:pPr>
                      <w:jc w:val="center"/>
                      <w:rPr>
                        <w:szCs w:val="20"/>
                      </w:rPr>
                    </w:pPr>
                    <w:r w:rsidRPr="00AA303A">
                      <w:rPr>
                        <w:szCs w:val="20"/>
                      </w:rPr>
                      <w:t xml:space="preserve">Name of the IIR Conference, Location, Year </w:t>
                    </w:r>
                  </w:p>
                </w:txbxContent>
              </v:textbox>
            </v:shape>
          </w:pict>
        </mc:Fallback>
      </mc:AlternateContent>
    </w:r>
    <w:r w:rsidR="00B605CB">
      <w:rPr>
        <w:noProof/>
        <w:lang w:val="en-US"/>
      </w:rPr>
      <mc:AlternateContent>
        <mc:Choice Requires="wps">
          <w:drawing>
            <wp:anchor distT="0" distB="0" distL="114300" distR="114300" simplePos="0" relativeHeight="251658240" behindDoc="0" locked="0" layoutInCell="1" allowOverlap="1" wp14:anchorId="1205A2AC" wp14:editId="7D3E603F">
              <wp:simplePos x="0" y="0"/>
              <wp:positionH relativeFrom="column">
                <wp:posOffset>327660</wp:posOffset>
              </wp:positionH>
              <wp:positionV relativeFrom="paragraph">
                <wp:posOffset>9961245</wp:posOffset>
              </wp:positionV>
              <wp:extent cx="6400800" cy="34290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6896FE" w14:textId="77777777" w:rsidR="00A62EF9" w:rsidRPr="00AA303A" w:rsidRDefault="00B605CB" w:rsidP="00A62EF9">
                          <w:pPr>
                            <w:jc w:val="center"/>
                            <w:rPr>
                              <w:szCs w:val="20"/>
                            </w:rPr>
                          </w:pPr>
                          <w:r w:rsidRPr="00AA303A">
                            <w:rPr>
                              <w:szCs w:val="20"/>
                            </w:rPr>
                            <w:t xml:space="preserve">Name of the IIR Conference, Location, Year </w:t>
                          </w:r>
                        </w:p>
                        <w:p w14:paraId="617574C6" w14:textId="77777777" w:rsidR="00A62EF9" w:rsidRDefault="00A62EF9"/>
                        <w:p w14:paraId="720DBC59" w14:textId="77777777" w:rsidR="00A62EF9" w:rsidRPr="00AA303A" w:rsidRDefault="00B605CB" w:rsidP="00A62EF9">
                          <w:pPr>
                            <w:jc w:val="center"/>
                            <w:rPr>
                              <w:szCs w:val="20"/>
                            </w:rPr>
                          </w:pPr>
                          <w:r w:rsidRPr="00AA303A">
                            <w:rPr>
                              <w:szCs w:val="20"/>
                            </w:rPr>
                            <w:t xml:space="preserve">Name of the IIR Conference, Location, Year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05A2AC" id="Text Box 7" o:spid="_x0000_s1027" type="#_x0000_t202" style="position:absolute;left:0;text-align:left;margin-left:25.8pt;margin-top:784.35pt;width:7in;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" stroked="f">
              <v:textbox>
                <w:txbxContent>
                  <w:p w14:paraId="626896FE" w14:textId="77777777" w:rsidR="00A62EF9" w:rsidRPr="00AA303A" w:rsidRDefault="00B605CB" w:rsidP="00A62EF9">
                    <w:pPr>
                      <w:jc w:val="center"/>
                      <w:rPr>
                        <w:szCs w:val="20"/>
                      </w:rPr>
                    </w:pPr>
                    <w:r w:rsidRPr="00AA303A">
                      <w:rPr>
                        <w:szCs w:val="20"/>
                      </w:rPr>
                      <w:t xml:space="preserve">Name of the IIR Conference, Location, Year </w:t>
                    </w:r>
                  </w:p>
                  <w:p w14:paraId="617574C6" w14:textId="77777777" w:rsidR="00A62EF9" w:rsidRDefault="00A62EF9"/>
                  <w:p w14:paraId="720DBC59" w14:textId="77777777" w:rsidR="00A62EF9" w:rsidRPr="00AA303A" w:rsidRDefault="00B605CB" w:rsidP="00A62EF9">
                    <w:pPr>
                      <w:jc w:val="center"/>
                      <w:rPr>
                        <w:szCs w:val="20"/>
                      </w:rPr>
                    </w:pPr>
                    <w:r w:rsidRPr="00AA303A">
                      <w:rPr>
                        <w:szCs w:val="20"/>
                      </w:rPr>
                      <w:t xml:space="preserve">Name of the IIR Conference, Location, Year </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BD007D" w14:textId="77777777" w:rsidR="00576788" w:rsidRDefault="00576788">
      <w:r>
        <w:separator/>
      </w:r>
    </w:p>
  </w:footnote>
  <w:footnote w:type="continuationSeparator" w:id="0">
    <w:p w14:paraId="73C56FF1" w14:textId="77777777" w:rsidR="00576788" w:rsidRDefault="00576788">
      <w:r>
        <w:continuationSeparator/>
      </w:r>
    </w:p>
  </w:footnote>
  <w:footnote w:type="continuationNotice" w:id="1">
    <w:p w14:paraId="3DCE0A50" w14:textId="77777777" w:rsidR="00576788" w:rsidRDefault="00576788">
      <w:pPr>
        <w:spacing w:line="240" w:lineRule="auto"/>
      </w:pPr>
    </w:p>
  </w:footnote>
  <w:footnote w:id="2">
    <w:p w14:paraId="4081B23B" w14:textId="3C0945E7" w:rsidR="002416DA" w:rsidRPr="001F796A" w:rsidRDefault="002416DA" w:rsidP="00127DC1">
      <w:pPr>
        <w:pStyle w:val="FootnoteText"/>
        <w:spacing w:line="220" w:lineRule="exact"/>
        <w:rPr>
          <w:rFonts w:asciiTheme="majorHAnsi" w:hAnsiTheme="majorHAnsi" w:cstheme="majorHAnsi"/>
        </w:rPr>
      </w:pPr>
      <w:r w:rsidRPr="001F796A">
        <w:rPr>
          <w:rStyle w:val="FootnoteReference"/>
          <w:rFonts w:asciiTheme="majorHAnsi" w:hAnsiTheme="majorHAnsi" w:cstheme="majorHAnsi"/>
        </w:rPr>
        <w:footnoteRef/>
      </w:r>
      <w:r w:rsidRPr="001F796A">
        <w:rPr>
          <w:rFonts w:asciiTheme="majorHAnsi" w:hAnsiTheme="majorHAnsi" w:cstheme="majorHAnsi"/>
        </w:rPr>
        <w:t xml:space="preserve"> The impact of changes to the </w:t>
      </w:r>
      <w:r w:rsidR="001F796A" w:rsidRPr="001F796A">
        <w:rPr>
          <w:rFonts w:asciiTheme="majorHAnsi" w:hAnsiTheme="majorHAnsi" w:cstheme="majorHAnsi"/>
        </w:rPr>
        <w:t>condenser fan power was tested in the model and found to have minimal impact.</w:t>
      </w:r>
    </w:p>
  </w:footnote>
  <w:footnote w:id="3">
    <w:p w14:paraId="1B565905" w14:textId="7349BCFC" w:rsidR="00F81F6B" w:rsidRPr="00F81F6B" w:rsidRDefault="00F81F6B" w:rsidP="00127DC1">
      <w:pPr>
        <w:pStyle w:val="FootnoteText"/>
        <w:spacing w:line="220" w:lineRule="exact"/>
        <w:rPr>
          <w:rFonts w:asciiTheme="majorHAnsi" w:hAnsiTheme="majorHAnsi" w:cstheme="majorHAnsi"/>
        </w:rPr>
      </w:pPr>
      <w:r w:rsidRPr="00F81F6B">
        <w:rPr>
          <w:rStyle w:val="FootnoteReference"/>
          <w:rFonts w:asciiTheme="majorHAnsi" w:hAnsiTheme="majorHAnsi" w:cstheme="majorHAnsi"/>
        </w:rPr>
        <w:footnoteRef/>
      </w:r>
      <w:r w:rsidRPr="00F81F6B">
        <w:rPr>
          <w:rFonts w:asciiTheme="majorHAnsi" w:hAnsiTheme="majorHAnsi" w:cstheme="majorHAnsi"/>
        </w:rPr>
        <w:t xml:space="preserve"> </w:t>
      </w:r>
      <w:r w:rsidR="004F3DCD" w:rsidRPr="004F3DCD">
        <w:rPr>
          <w:rFonts w:asciiTheme="majorHAnsi" w:hAnsiTheme="majorHAnsi" w:cstheme="majorHAnsi"/>
        </w:rPr>
        <w:t>CO2 Product Guide 2021</w:t>
      </w:r>
      <w:r w:rsidR="004F3DCD">
        <w:rPr>
          <w:rFonts w:asciiTheme="majorHAnsi" w:hAnsiTheme="majorHAnsi" w:cstheme="majorHAnsi"/>
        </w:rPr>
        <w:t xml:space="preserve"> </w:t>
      </w:r>
      <w:r w:rsidR="004F3DCD" w:rsidRPr="004F3DCD">
        <w:rPr>
          <w:rFonts w:asciiTheme="majorHAnsi" w:hAnsiTheme="majorHAnsi" w:cstheme="majorHAnsi"/>
        </w:rPr>
        <w:t>for Refrigeration</w:t>
      </w:r>
      <w:r w:rsidR="007114A5">
        <w:rPr>
          <w:rFonts w:asciiTheme="majorHAnsi" w:hAnsiTheme="majorHAnsi" w:cstheme="majorHAnsi"/>
        </w:rPr>
        <w:t xml:space="preserve">. Emerson. </w:t>
      </w:r>
      <w:r w:rsidR="004F3DCD" w:rsidRPr="004F3DCD">
        <w:rPr>
          <w:rFonts w:asciiTheme="majorHAnsi" w:hAnsiTheme="majorHAnsi" w:cstheme="majorHAnsi"/>
        </w:rPr>
        <w:t xml:space="preserve"> Applications</w:t>
      </w:r>
      <w:r w:rsidR="004F3DCD">
        <w:rPr>
          <w:rFonts w:asciiTheme="majorHAnsi" w:hAnsiTheme="majorHAnsi" w:cstheme="majorHAnsi"/>
        </w:rPr>
        <w:t xml:space="preserve"> </w:t>
      </w:r>
      <w:r w:rsidRPr="00F81F6B">
        <w:rPr>
          <w:rFonts w:asciiTheme="majorHAnsi" w:hAnsiTheme="majorHAnsi" w:cstheme="majorHAnsi"/>
        </w:rPr>
        <w:t>co2-product-guide-2021-for-refrigeration-applications-en-gb-4217772.pdf (emerson.com)</w:t>
      </w:r>
    </w:p>
  </w:footnote>
  <w:footnote w:id="4">
    <w:p w14:paraId="75155C52" w14:textId="2288246E" w:rsidR="00725A0D" w:rsidRPr="00C20AB6" w:rsidRDefault="00725A0D" w:rsidP="00127DC1">
      <w:pPr>
        <w:pStyle w:val="FootnoteText"/>
        <w:spacing w:line="220" w:lineRule="exact"/>
        <w:rPr>
          <w:rFonts w:asciiTheme="majorHAnsi" w:hAnsiTheme="majorHAnsi" w:cstheme="majorHAnsi"/>
        </w:rPr>
      </w:pPr>
      <w:r>
        <w:rPr>
          <w:rStyle w:val="FootnoteReference"/>
        </w:rPr>
        <w:footnoteRef/>
      </w:r>
      <w:r>
        <w:t xml:space="preserve"> </w:t>
      </w:r>
      <w:r w:rsidRPr="00725A0D">
        <w:rPr>
          <w:rFonts w:asciiTheme="majorHAnsi" w:hAnsiTheme="majorHAnsi" w:cstheme="majorHAnsi"/>
        </w:rPr>
        <w:t>For estimating the latent air infiltration load, the model requires that the user provide the latent heat ratio (LHR) for the refrigerated case</w:t>
      </w:r>
      <w:r w:rsidR="00936C5E">
        <w:rPr>
          <w:rFonts w:asciiTheme="majorHAnsi" w:hAnsiTheme="majorHAnsi" w:cstheme="majorHAnsi"/>
        </w:rPr>
        <w:t>s</w:t>
      </w:r>
      <w:r w:rsidRPr="00725A0D">
        <w:rPr>
          <w:rFonts w:asciiTheme="majorHAnsi" w:hAnsiTheme="majorHAnsi" w:cstheme="majorHAnsi"/>
        </w:rPr>
        <w:t xml:space="preserve"> at rated conditions. </w:t>
      </w:r>
      <w:r w:rsidR="00F25B11">
        <w:rPr>
          <w:rFonts w:asciiTheme="majorHAnsi" w:hAnsiTheme="majorHAnsi" w:cstheme="majorHAnsi"/>
        </w:rPr>
        <w:t>It</w:t>
      </w:r>
      <w:r w:rsidRPr="00725A0D">
        <w:rPr>
          <w:rFonts w:asciiTheme="majorHAnsi" w:hAnsiTheme="majorHAnsi" w:cstheme="majorHAnsi"/>
        </w:rPr>
        <w:t xml:space="preserve"> typically ranges from 0.1 to 0.3 depending on case configuration (e.g., multi-deck open case versus glass door reach-in) and case operating temperature. </w:t>
      </w:r>
    </w:p>
  </w:footnote>
  <w:footnote w:id="5">
    <w:p w14:paraId="0E008FBB" w14:textId="3E8085F4" w:rsidR="00E11FC0" w:rsidRPr="00E11FC0" w:rsidRDefault="00E11FC0" w:rsidP="00127DC1">
      <w:pPr>
        <w:pStyle w:val="FootnoteText"/>
        <w:spacing w:line="220" w:lineRule="exact"/>
        <w:rPr>
          <w:rFonts w:asciiTheme="majorHAnsi" w:hAnsiTheme="majorHAnsi" w:cstheme="majorHAnsi"/>
        </w:rPr>
      </w:pPr>
      <w:r w:rsidRPr="00E11FC0">
        <w:rPr>
          <w:rStyle w:val="FootnoteReference"/>
          <w:rFonts w:asciiTheme="majorHAnsi" w:hAnsiTheme="majorHAnsi" w:cstheme="majorHAnsi"/>
        </w:rPr>
        <w:footnoteRef/>
      </w:r>
      <w:r w:rsidRPr="00E11FC0">
        <w:rPr>
          <w:rFonts w:asciiTheme="majorHAnsi" w:hAnsiTheme="majorHAnsi" w:cstheme="majorHAnsi"/>
        </w:rPr>
        <w:t xml:space="preserve"> Sharma, V., Fricke, B., &amp; Bansal, P. (2014). Comparative analysis of various CO2 configurations in supermarket refrigeration systems. International journal of Refrigeration,</w:t>
      </w:r>
      <w:r>
        <w:rPr>
          <w:rFonts w:asciiTheme="majorHAnsi" w:hAnsiTheme="majorHAnsi" w:cstheme="majorHAnsi"/>
        </w:rPr>
        <w:t xml:space="preserve"> </w:t>
      </w:r>
      <w:r w:rsidRPr="00E11FC0">
        <w:rPr>
          <w:rFonts w:asciiTheme="majorHAnsi" w:hAnsiTheme="majorHAnsi" w:cstheme="majorHAnsi"/>
        </w:rPr>
        <w:t>46, 86-99.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15182" w14:textId="77777777" w:rsidR="001123A7" w:rsidRDefault="001123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7320E" w14:textId="77777777" w:rsidR="00DE294A" w:rsidRPr="005B0A22" w:rsidRDefault="00DE294A" w:rsidP="00DE294A">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1C75D" w14:textId="77777777" w:rsidR="00A62EF9" w:rsidRDefault="00B605CB" w:rsidP="005B0A22">
    <w:pPr>
      <w:pStyle w:val="Header"/>
    </w:pPr>
    <w:r>
      <w:tab/>
    </w:r>
    <w:r>
      <w:tab/>
    </w:r>
    <w:r>
      <w:tab/>
      <w:t>PAPER ID: XXXX</w:t>
    </w:r>
  </w:p>
  <w:p w14:paraId="301A184C" w14:textId="77777777" w:rsidR="00A62EF9" w:rsidRPr="00F50D55" w:rsidRDefault="00B605CB" w:rsidP="005B0A22">
    <w:pPr>
      <w:pStyle w:val="Header"/>
    </w:pPr>
    <w:r>
      <w:tab/>
    </w:r>
    <w:r>
      <w:tab/>
    </w:r>
    <w:r>
      <w:tab/>
      <w:t xml:space="preserve">DOI: </w:t>
    </w:r>
    <w:r w:rsidRPr="009E06E1">
      <w:t>10.18462/iir.cryo.2017.XXXX</w:t>
    </w:r>
  </w:p>
  <w:p w14:paraId="7422E975" w14:textId="77777777" w:rsidR="00A62EF9" w:rsidRDefault="00A62EF9" w:rsidP="005B0A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124D34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672B6D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23492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5C62CE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D2E94A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C9E33C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F7C2D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B40D8A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BE0787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7984F7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CC468B"/>
    <w:multiLevelType w:val="multilevel"/>
    <w:tmpl w:val="F5FAF95C"/>
    <w:lvl w:ilvl="0">
      <w:start w:val="1"/>
      <w:numFmt w:val="decimal"/>
      <w:lvlText w:val="%1."/>
      <w:lvlJc w:val="left"/>
      <w:pPr>
        <w:ind w:left="0" w:firstLine="0"/>
      </w:pPr>
      <w:rPr>
        <w:rFonts w:cs="Times New Roman" w:hint="default"/>
      </w:rPr>
    </w:lvl>
    <w:lvl w:ilvl="1">
      <w:start w:val="1"/>
      <w:numFmt w:val="decimal"/>
      <w:lvlText w:val="%1.%2."/>
      <w:lvlJc w:val="left"/>
      <w:pPr>
        <w:ind w:left="567" w:hanging="567"/>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1" w15:restartNumberingAfterBreak="0">
    <w:nsid w:val="09F70834"/>
    <w:multiLevelType w:val="hybridMultilevel"/>
    <w:tmpl w:val="3F749172"/>
    <w:lvl w:ilvl="0" w:tplc="720EDD7A">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CB06461"/>
    <w:multiLevelType w:val="hybridMultilevel"/>
    <w:tmpl w:val="ACC20A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2C12B76"/>
    <w:multiLevelType w:val="multilevel"/>
    <w:tmpl w:val="AE9C4AB0"/>
    <w:lvl w:ilvl="0">
      <w:start w:val="1"/>
      <w:numFmt w:val="decimal"/>
      <w:pStyle w:val="IIR09Level1Headingformainsections"/>
      <w:lvlText w:val="%1."/>
      <w:lvlJc w:val="left"/>
      <w:pPr>
        <w:ind w:left="360" w:hanging="360"/>
      </w:pPr>
      <w:rPr>
        <w:rFonts w:hint="default"/>
      </w:rPr>
    </w:lvl>
    <w:lvl w:ilvl="1">
      <w:start w:val="1"/>
      <w:numFmt w:val="decimal"/>
      <w:pStyle w:val="IIR10Level2Headingforsub-sections"/>
      <w:lvlText w:val="%1.%2."/>
      <w:lvlJc w:val="left"/>
      <w:pPr>
        <w:ind w:left="792" w:hanging="792"/>
      </w:pPr>
      <w:rPr>
        <w:rFonts w:hint="default"/>
      </w:rPr>
    </w:lvl>
    <w:lvl w:ilvl="2">
      <w:start w:val="1"/>
      <w:numFmt w:val="decimal"/>
      <w:pStyle w:val="IIR11Level3Headingforsub-sub-sections"/>
      <w:lvlText w:val="%1.%2.%3."/>
      <w:lvlJc w:val="left"/>
      <w:pPr>
        <w:ind w:left="851" w:hanging="851"/>
      </w:pPr>
      <w:rPr>
        <w:rFonts w:hint="default"/>
        <w:sz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6DA6DA2"/>
    <w:multiLevelType w:val="multilevel"/>
    <w:tmpl w:val="16F62CE2"/>
    <w:lvl w:ilvl="0">
      <w:start w:val="1"/>
      <w:numFmt w:val="decimal"/>
      <w:lvlText w:val="%1."/>
      <w:lvlJc w:val="left"/>
      <w:pPr>
        <w:ind w:left="360" w:hanging="360"/>
      </w:pPr>
      <w:rPr>
        <w:rFonts w:hint="default"/>
      </w:rPr>
    </w:lvl>
    <w:lvl w:ilvl="1">
      <w:start w:val="1"/>
      <w:numFmt w:val="decimal"/>
      <w:lvlText w:val="%1.%2."/>
      <w:lvlJc w:val="left"/>
      <w:pPr>
        <w:ind w:left="792" w:hanging="792"/>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9DA015D"/>
    <w:multiLevelType w:val="hybridMultilevel"/>
    <w:tmpl w:val="1AFA47B2"/>
    <w:lvl w:ilvl="0" w:tplc="0409000F">
      <w:start w:val="1"/>
      <w:numFmt w:val="decimal"/>
      <w:lvlText w:val="%1."/>
      <w:lvlJc w:val="left"/>
      <w:pPr>
        <w:ind w:left="806" w:hanging="360"/>
      </w:pPr>
      <w:rPr>
        <w:rFonts w:hint="default"/>
      </w:rPr>
    </w:lvl>
    <w:lvl w:ilvl="1" w:tplc="04090019" w:tentative="1">
      <w:start w:val="1"/>
      <w:numFmt w:val="lowerLetter"/>
      <w:lvlText w:val="%2."/>
      <w:lvlJc w:val="left"/>
      <w:pPr>
        <w:ind w:left="1166" w:hanging="360"/>
      </w:pPr>
    </w:lvl>
    <w:lvl w:ilvl="2" w:tplc="0409001B" w:tentative="1">
      <w:start w:val="1"/>
      <w:numFmt w:val="lowerRoman"/>
      <w:lvlText w:val="%3."/>
      <w:lvlJc w:val="right"/>
      <w:pPr>
        <w:ind w:left="1886" w:hanging="180"/>
      </w:pPr>
    </w:lvl>
    <w:lvl w:ilvl="3" w:tplc="0409000F" w:tentative="1">
      <w:start w:val="1"/>
      <w:numFmt w:val="decimal"/>
      <w:lvlText w:val="%4."/>
      <w:lvlJc w:val="left"/>
      <w:pPr>
        <w:ind w:left="2606" w:hanging="360"/>
      </w:pPr>
    </w:lvl>
    <w:lvl w:ilvl="4" w:tplc="04090019" w:tentative="1">
      <w:start w:val="1"/>
      <w:numFmt w:val="lowerLetter"/>
      <w:lvlText w:val="%5."/>
      <w:lvlJc w:val="left"/>
      <w:pPr>
        <w:ind w:left="3326" w:hanging="360"/>
      </w:pPr>
    </w:lvl>
    <w:lvl w:ilvl="5" w:tplc="0409001B" w:tentative="1">
      <w:start w:val="1"/>
      <w:numFmt w:val="lowerRoman"/>
      <w:lvlText w:val="%6."/>
      <w:lvlJc w:val="right"/>
      <w:pPr>
        <w:ind w:left="4046" w:hanging="180"/>
      </w:pPr>
    </w:lvl>
    <w:lvl w:ilvl="6" w:tplc="0409000F" w:tentative="1">
      <w:start w:val="1"/>
      <w:numFmt w:val="decimal"/>
      <w:lvlText w:val="%7."/>
      <w:lvlJc w:val="left"/>
      <w:pPr>
        <w:ind w:left="4766" w:hanging="360"/>
      </w:pPr>
    </w:lvl>
    <w:lvl w:ilvl="7" w:tplc="04090019" w:tentative="1">
      <w:start w:val="1"/>
      <w:numFmt w:val="lowerLetter"/>
      <w:lvlText w:val="%8."/>
      <w:lvlJc w:val="left"/>
      <w:pPr>
        <w:ind w:left="5486" w:hanging="360"/>
      </w:pPr>
    </w:lvl>
    <w:lvl w:ilvl="8" w:tplc="0409001B" w:tentative="1">
      <w:start w:val="1"/>
      <w:numFmt w:val="lowerRoman"/>
      <w:lvlText w:val="%9."/>
      <w:lvlJc w:val="right"/>
      <w:pPr>
        <w:ind w:left="6206" w:hanging="180"/>
      </w:pPr>
    </w:lvl>
  </w:abstractNum>
  <w:abstractNum w:abstractNumId="16" w15:restartNumberingAfterBreak="0">
    <w:nsid w:val="21BE361E"/>
    <w:multiLevelType w:val="hybridMultilevel"/>
    <w:tmpl w:val="CE88F36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28DE0B0C"/>
    <w:multiLevelType w:val="hybridMultilevel"/>
    <w:tmpl w:val="05D64C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B4000BD"/>
    <w:multiLevelType w:val="hybridMultilevel"/>
    <w:tmpl w:val="271477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DE02158"/>
    <w:multiLevelType w:val="hybridMultilevel"/>
    <w:tmpl w:val="8EEC902C"/>
    <w:lvl w:ilvl="0" w:tplc="040C0017">
      <w:start w:val="1"/>
      <w:numFmt w:val="lowerLetter"/>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0" w15:restartNumberingAfterBreak="0">
    <w:nsid w:val="35E01E6A"/>
    <w:multiLevelType w:val="multilevel"/>
    <w:tmpl w:val="8EF6095E"/>
    <w:lvl w:ilvl="0">
      <w:start w:val="1"/>
      <w:numFmt w:val="upperRoman"/>
      <w:suff w:val="space"/>
      <w:lvlText w:val="%1."/>
      <w:lvlJc w:val="left"/>
      <w:pPr>
        <w:ind w:left="360" w:hanging="360"/>
      </w:pPr>
      <w:rPr>
        <w:rFonts w:ascii="Calibri" w:hAnsi="Calibri" w:hint="default"/>
        <w:b/>
        <w:i w:val="0"/>
        <w:sz w:val="32"/>
      </w:rPr>
    </w:lvl>
    <w:lvl w:ilvl="1">
      <w:start w:val="1"/>
      <w:numFmt w:val="decimal"/>
      <w:suff w:val="space"/>
      <w:lvlText w:val="%1.%2."/>
      <w:lvlJc w:val="left"/>
      <w:pPr>
        <w:ind w:left="567" w:hanging="56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suff w:val="space"/>
      <w:lvlText w:val="%1.%2.%3."/>
      <w:lvlJc w:val="left"/>
      <w:pPr>
        <w:ind w:left="993" w:hanging="567"/>
      </w:pPr>
      <w:rPr>
        <w:rFonts w:ascii="Calibri" w:hAnsi="Calibri" w:hint="default"/>
        <w:b/>
        <w:i w:val="0"/>
        <w:sz w:val="20"/>
      </w:rPr>
    </w:lvl>
    <w:lvl w:ilvl="3">
      <w:start w:val="1"/>
      <w:numFmt w:val="decimal"/>
      <w:suff w:val="space"/>
      <w:lvlText w:val="%1.%2.%3.%4."/>
      <w:lvlJc w:val="left"/>
      <w:pPr>
        <w:ind w:left="1247" w:hanging="124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A3B20BC"/>
    <w:multiLevelType w:val="hybridMultilevel"/>
    <w:tmpl w:val="2240676A"/>
    <w:lvl w:ilvl="0" w:tplc="E4D2EB74">
      <w:start w:val="6"/>
      <w:numFmt w:val="decimal"/>
      <w:lvlText w:val="%1."/>
      <w:lvlJc w:val="left"/>
      <w:pPr>
        <w:ind w:left="108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2" w15:restartNumberingAfterBreak="0">
    <w:nsid w:val="409259DA"/>
    <w:multiLevelType w:val="hybridMultilevel"/>
    <w:tmpl w:val="0C8E17C8"/>
    <w:lvl w:ilvl="0" w:tplc="99689E40">
      <w:start w:val="1"/>
      <w:numFmt w:val="lowerLetter"/>
      <w:pStyle w:val="IIR05InstitutionAffiliations"/>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2C06FBC"/>
    <w:multiLevelType w:val="hybridMultilevel"/>
    <w:tmpl w:val="144CF03E"/>
    <w:lvl w:ilvl="0" w:tplc="CB04D544">
      <w:start w:val="1"/>
      <w:numFmt w:val="bullet"/>
      <w:lvlText w:val="-"/>
      <w:lvlJc w:val="left"/>
      <w:pPr>
        <w:tabs>
          <w:tab w:val="num" w:pos="720"/>
        </w:tabs>
        <w:ind w:left="720" w:hanging="360"/>
      </w:pPr>
      <w:rPr>
        <w:rFonts w:ascii="Times New Roman" w:hAnsi="Times New Roman" w:hint="default"/>
      </w:rPr>
    </w:lvl>
    <w:lvl w:ilvl="1" w:tplc="0DB63990" w:tentative="1">
      <w:start w:val="1"/>
      <w:numFmt w:val="bullet"/>
      <w:lvlText w:val="-"/>
      <w:lvlJc w:val="left"/>
      <w:pPr>
        <w:tabs>
          <w:tab w:val="num" w:pos="1440"/>
        </w:tabs>
        <w:ind w:left="1440" w:hanging="360"/>
      </w:pPr>
      <w:rPr>
        <w:rFonts w:ascii="Times New Roman" w:hAnsi="Times New Roman" w:hint="default"/>
      </w:rPr>
    </w:lvl>
    <w:lvl w:ilvl="2" w:tplc="C7103B1E" w:tentative="1">
      <w:start w:val="1"/>
      <w:numFmt w:val="bullet"/>
      <w:lvlText w:val="-"/>
      <w:lvlJc w:val="left"/>
      <w:pPr>
        <w:tabs>
          <w:tab w:val="num" w:pos="2160"/>
        </w:tabs>
        <w:ind w:left="2160" w:hanging="360"/>
      </w:pPr>
      <w:rPr>
        <w:rFonts w:ascii="Times New Roman" w:hAnsi="Times New Roman" w:hint="default"/>
      </w:rPr>
    </w:lvl>
    <w:lvl w:ilvl="3" w:tplc="6FFEC962" w:tentative="1">
      <w:start w:val="1"/>
      <w:numFmt w:val="bullet"/>
      <w:lvlText w:val="-"/>
      <w:lvlJc w:val="left"/>
      <w:pPr>
        <w:tabs>
          <w:tab w:val="num" w:pos="2880"/>
        </w:tabs>
        <w:ind w:left="2880" w:hanging="360"/>
      </w:pPr>
      <w:rPr>
        <w:rFonts w:ascii="Times New Roman" w:hAnsi="Times New Roman" w:hint="default"/>
      </w:rPr>
    </w:lvl>
    <w:lvl w:ilvl="4" w:tplc="2FDA4614" w:tentative="1">
      <w:start w:val="1"/>
      <w:numFmt w:val="bullet"/>
      <w:lvlText w:val="-"/>
      <w:lvlJc w:val="left"/>
      <w:pPr>
        <w:tabs>
          <w:tab w:val="num" w:pos="3600"/>
        </w:tabs>
        <w:ind w:left="3600" w:hanging="360"/>
      </w:pPr>
      <w:rPr>
        <w:rFonts w:ascii="Times New Roman" w:hAnsi="Times New Roman" w:hint="default"/>
      </w:rPr>
    </w:lvl>
    <w:lvl w:ilvl="5" w:tplc="E59C3374" w:tentative="1">
      <w:start w:val="1"/>
      <w:numFmt w:val="bullet"/>
      <w:lvlText w:val="-"/>
      <w:lvlJc w:val="left"/>
      <w:pPr>
        <w:tabs>
          <w:tab w:val="num" w:pos="4320"/>
        </w:tabs>
        <w:ind w:left="4320" w:hanging="360"/>
      </w:pPr>
      <w:rPr>
        <w:rFonts w:ascii="Times New Roman" w:hAnsi="Times New Roman" w:hint="default"/>
      </w:rPr>
    </w:lvl>
    <w:lvl w:ilvl="6" w:tplc="73B8E1F8" w:tentative="1">
      <w:start w:val="1"/>
      <w:numFmt w:val="bullet"/>
      <w:lvlText w:val="-"/>
      <w:lvlJc w:val="left"/>
      <w:pPr>
        <w:tabs>
          <w:tab w:val="num" w:pos="5040"/>
        </w:tabs>
        <w:ind w:left="5040" w:hanging="360"/>
      </w:pPr>
      <w:rPr>
        <w:rFonts w:ascii="Times New Roman" w:hAnsi="Times New Roman" w:hint="default"/>
      </w:rPr>
    </w:lvl>
    <w:lvl w:ilvl="7" w:tplc="A99A03C8" w:tentative="1">
      <w:start w:val="1"/>
      <w:numFmt w:val="bullet"/>
      <w:lvlText w:val="-"/>
      <w:lvlJc w:val="left"/>
      <w:pPr>
        <w:tabs>
          <w:tab w:val="num" w:pos="5760"/>
        </w:tabs>
        <w:ind w:left="5760" w:hanging="360"/>
      </w:pPr>
      <w:rPr>
        <w:rFonts w:ascii="Times New Roman" w:hAnsi="Times New Roman" w:hint="default"/>
      </w:rPr>
    </w:lvl>
    <w:lvl w:ilvl="8" w:tplc="4EE63E1C"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44DB3BCA"/>
    <w:multiLevelType w:val="hybridMultilevel"/>
    <w:tmpl w:val="E70078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CE81FAC"/>
    <w:multiLevelType w:val="hybridMultilevel"/>
    <w:tmpl w:val="FFFFFFFF"/>
    <w:lvl w:ilvl="0" w:tplc="5FA0E9A4">
      <w:start w:val="1"/>
      <w:numFmt w:val="bullet"/>
      <w:lvlText w:val=""/>
      <w:lvlJc w:val="left"/>
      <w:pPr>
        <w:ind w:left="720" w:hanging="360"/>
      </w:pPr>
      <w:rPr>
        <w:rFonts w:ascii="Symbol" w:hAnsi="Symbol" w:hint="default"/>
      </w:rPr>
    </w:lvl>
    <w:lvl w:ilvl="1" w:tplc="E864E916">
      <w:start w:val="1"/>
      <w:numFmt w:val="bullet"/>
      <w:lvlText w:val="o"/>
      <w:lvlJc w:val="left"/>
      <w:pPr>
        <w:ind w:left="1440" w:hanging="360"/>
      </w:pPr>
      <w:rPr>
        <w:rFonts w:ascii="Courier New" w:hAnsi="Courier New" w:hint="default"/>
      </w:rPr>
    </w:lvl>
    <w:lvl w:ilvl="2" w:tplc="7AEC575A">
      <w:start w:val="1"/>
      <w:numFmt w:val="bullet"/>
      <w:lvlText w:val=""/>
      <w:lvlJc w:val="left"/>
      <w:pPr>
        <w:ind w:left="2160" w:hanging="360"/>
      </w:pPr>
      <w:rPr>
        <w:rFonts w:ascii="Wingdings" w:hAnsi="Wingdings" w:hint="default"/>
      </w:rPr>
    </w:lvl>
    <w:lvl w:ilvl="3" w:tplc="6AEEAEEE">
      <w:start w:val="1"/>
      <w:numFmt w:val="bullet"/>
      <w:lvlText w:val=""/>
      <w:lvlJc w:val="left"/>
      <w:pPr>
        <w:ind w:left="2880" w:hanging="360"/>
      </w:pPr>
      <w:rPr>
        <w:rFonts w:ascii="Symbol" w:hAnsi="Symbol" w:hint="default"/>
      </w:rPr>
    </w:lvl>
    <w:lvl w:ilvl="4" w:tplc="65D6307C">
      <w:start w:val="1"/>
      <w:numFmt w:val="bullet"/>
      <w:lvlText w:val="o"/>
      <w:lvlJc w:val="left"/>
      <w:pPr>
        <w:ind w:left="3600" w:hanging="360"/>
      </w:pPr>
      <w:rPr>
        <w:rFonts w:ascii="Courier New" w:hAnsi="Courier New" w:hint="default"/>
      </w:rPr>
    </w:lvl>
    <w:lvl w:ilvl="5" w:tplc="796A5474">
      <w:start w:val="1"/>
      <w:numFmt w:val="bullet"/>
      <w:lvlText w:val=""/>
      <w:lvlJc w:val="left"/>
      <w:pPr>
        <w:ind w:left="4320" w:hanging="360"/>
      </w:pPr>
      <w:rPr>
        <w:rFonts w:ascii="Wingdings" w:hAnsi="Wingdings" w:hint="default"/>
      </w:rPr>
    </w:lvl>
    <w:lvl w:ilvl="6" w:tplc="52D2C9AA">
      <w:start w:val="1"/>
      <w:numFmt w:val="bullet"/>
      <w:lvlText w:val=""/>
      <w:lvlJc w:val="left"/>
      <w:pPr>
        <w:ind w:left="5040" w:hanging="360"/>
      </w:pPr>
      <w:rPr>
        <w:rFonts w:ascii="Symbol" w:hAnsi="Symbol" w:hint="default"/>
      </w:rPr>
    </w:lvl>
    <w:lvl w:ilvl="7" w:tplc="3014F6CE">
      <w:start w:val="1"/>
      <w:numFmt w:val="bullet"/>
      <w:lvlText w:val="o"/>
      <w:lvlJc w:val="left"/>
      <w:pPr>
        <w:ind w:left="5760" w:hanging="360"/>
      </w:pPr>
      <w:rPr>
        <w:rFonts w:ascii="Courier New" w:hAnsi="Courier New" w:hint="default"/>
      </w:rPr>
    </w:lvl>
    <w:lvl w:ilvl="8" w:tplc="F9C6BB18">
      <w:start w:val="1"/>
      <w:numFmt w:val="bullet"/>
      <w:lvlText w:val=""/>
      <w:lvlJc w:val="left"/>
      <w:pPr>
        <w:ind w:left="6480" w:hanging="360"/>
      </w:pPr>
      <w:rPr>
        <w:rFonts w:ascii="Wingdings" w:hAnsi="Wingdings" w:hint="default"/>
      </w:rPr>
    </w:lvl>
  </w:abstractNum>
  <w:abstractNum w:abstractNumId="26" w15:restartNumberingAfterBreak="0">
    <w:nsid w:val="64FC56FF"/>
    <w:multiLevelType w:val="hybridMultilevel"/>
    <w:tmpl w:val="EA263BC6"/>
    <w:lvl w:ilvl="0" w:tplc="BA9EBC48">
      <w:start w:val="1"/>
      <w:numFmt w:val="lowerLetter"/>
      <w:lvlText w:val="%1."/>
      <w:lvlJc w:val="left"/>
      <w:pPr>
        <w:ind w:left="1080" w:hanging="36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2003FB2"/>
    <w:multiLevelType w:val="multilevel"/>
    <w:tmpl w:val="BA60AF4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40A03E4"/>
    <w:multiLevelType w:val="hybridMultilevel"/>
    <w:tmpl w:val="01EAD67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7F801652"/>
    <w:multiLevelType w:val="hybridMultilevel"/>
    <w:tmpl w:val="673E33CE"/>
    <w:lvl w:ilvl="0" w:tplc="3AB48060">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292786456">
    <w:abstractNumId w:val="8"/>
  </w:num>
  <w:num w:numId="2" w16cid:durableId="1562210297">
    <w:abstractNumId w:val="3"/>
  </w:num>
  <w:num w:numId="3" w16cid:durableId="861017013">
    <w:abstractNumId w:val="2"/>
  </w:num>
  <w:num w:numId="4" w16cid:durableId="1026440153">
    <w:abstractNumId w:val="1"/>
  </w:num>
  <w:num w:numId="5" w16cid:durableId="1295715261">
    <w:abstractNumId w:val="0"/>
  </w:num>
  <w:num w:numId="6" w16cid:durableId="1523084497">
    <w:abstractNumId w:val="9"/>
  </w:num>
  <w:num w:numId="7" w16cid:durableId="1864900118">
    <w:abstractNumId w:val="7"/>
  </w:num>
  <w:num w:numId="8" w16cid:durableId="88504992">
    <w:abstractNumId w:val="6"/>
  </w:num>
  <w:num w:numId="9" w16cid:durableId="1490906641">
    <w:abstractNumId w:val="5"/>
  </w:num>
  <w:num w:numId="10" w16cid:durableId="1777363053">
    <w:abstractNumId w:val="4"/>
  </w:num>
  <w:num w:numId="11" w16cid:durableId="290866794">
    <w:abstractNumId w:val="13"/>
  </w:num>
  <w:num w:numId="12" w16cid:durableId="1035928330">
    <w:abstractNumId w:val="13"/>
  </w:num>
  <w:num w:numId="13" w16cid:durableId="933707787">
    <w:abstractNumId w:val="20"/>
  </w:num>
  <w:num w:numId="14" w16cid:durableId="296028620">
    <w:abstractNumId w:val="20"/>
  </w:num>
  <w:num w:numId="15" w16cid:durableId="1997687201">
    <w:abstractNumId w:val="20"/>
  </w:num>
  <w:num w:numId="16" w16cid:durableId="214124523">
    <w:abstractNumId w:val="20"/>
  </w:num>
  <w:num w:numId="17" w16cid:durableId="203105511">
    <w:abstractNumId w:val="16"/>
  </w:num>
  <w:num w:numId="18" w16cid:durableId="49892158">
    <w:abstractNumId w:val="19"/>
  </w:num>
  <w:num w:numId="19" w16cid:durableId="2017996087">
    <w:abstractNumId w:val="13"/>
  </w:num>
  <w:num w:numId="20" w16cid:durableId="667103166">
    <w:abstractNumId w:val="10"/>
  </w:num>
  <w:num w:numId="21" w16cid:durableId="269701921">
    <w:abstractNumId w:val="10"/>
  </w:num>
  <w:num w:numId="22" w16cid:durableId="494687452">
    <w:abstractNumId w:val="14"/>
  </w:num>
  <w:num w:numId="23" w16cid:durableId="578907174">
    <w:abstractNumId w:val="26"/>
  </w:num>
  <w:num w:numId="24" w16cid:durableId="1563832095">
    <w:abstractNumId w:val="15"/>
  </w:num>
  <w:num w:numId="25" w16cid:durableId="1244989181">
    <w:abstractNumId w:val="21"/>
  </w:num>
  <w:num w:numId="26" w16cid:durableId="1429887558">
    <w:abstractNumId w:val="12"/>
  </w:num>
  <w:num w:numId="27" w16cid:durableId="1279605963">
    <w:abstractNumId w:val="17"/>
  </w:num>
  <w:num w:numId="28" w16cid:durableId="234901210">
    <w:abstractNumId w:val="18"/>
  </w:num>
  <w:num w:numId="29" w16cid:durableId="1476214952">
    <w:abstractNumId w:val="24"/>
  </w:num>
  <w:num w:numId="30" w16cid:durableId="1930189035">
    <w:abstractNumId w:val="28"/>
  </w:num>
  <w:num w:numId="31" w16cid:durableId="344871235">
    <w:abstractNumId w:val="29"/>
  </w:num>
  <w:num w:numId="32" w16cid:durableId="290064135">
    <w:abstractNumId w:val="11"/>
  </w:num>
  <w:num w:numId="33" w16cid:durableId="1364794058">
    <w:abstractNumId w:val="22"/>
  </w:num>
  <w:num w:numId="34" w16cid:durableId="1982807075">
    <w:abstractNumId w:val="23"/>
  </w:num>
  <w:num w:numId="35" w16cid:durableId="1990282219">
    <w:abstractNumId w:val="27"/>
  </w:num>
  <w:num w:numId="36" w16cid:durableId="19531445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trackedChanges" w:enforcement="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F6D"/>
    <w:rsid w:val="00000315"/>
    <w:rsid w:val="00000F6E"/>
    <w:rsid w:val="00001ABA"/>
    <w:rsid w:val="000021C2"/>
    <w:rsid w:val="00002B32"/>
    <w:rsid w:val="00002D23"/>
    <w:rsid w:val="0000362F"/>
    <w:rsid w:val="00004266"/>
    <w:rsid w:val="0000581F"/>
    <w:rsid w:val="00005CCB"/>
    <w:rsid w:val="00005D8D"/>
    <w:rsid w:val="00005FB3"/>
    <w:rsid w:val="00007FD8"/>
    <w:rsid w:val="000102DC"/>
    <w:rsid w:val="00010BBB"/>
    <w:rsid w:val="00010D58"/>
    <w:rsid w:val="00010F3D"/>
    <w:rsid w:val="000124B8"/>
    <w:rsid w:val="0001250A"/>
    <w:rsid w:val="00012603"/>
    <w:rsid w:val="00012DA1"/>
    <w:rsid w:val="00013472"/>
    <w:rsid w:val="00013721"/>
    <w:rsid w:val="00013FD9"/>
    <w:rsid w:val="00015369"/>
    <w:rsid w:val="00016529"/>
    <w:rsid w:val="00016A3E"/>
    <w:rsid w:val="00016AAB"/>
    <w:rsid w:val="00016C65"/>
    <w:rsid w:val="00020152"/>
    <w:rsid w:val="00020404"/>
    <w:rsid w:val="00020B8D"/>
    <w:rsid w:val="00021B1D"/>
    <w:rsid w:val="000220D8"/>
    <w:rsid w:val="00023A03"/>
    <w:rsid w:val="00023A83"/>
    <w:rsid w:val="00024C12"/>
    <w:rsid w:val="00024CD1"/>
    <w:rsid w:val="00024D9B"/>
    <w:rsid w:val="00025497"/>
    <w:rsid w:val="00026746"/>
    <w:rsid w:val="00027514"/>
    <w:rsid w:val="000278C5"/>
    <w:rsid w:val="00030A53"/>
    <w:rsid w:val="00031436"/>
    <w:rsid w:val="000319FC"/>
    <w:rsid w:val="00032261"/>
    <w:rsid w:val="000329A7"/>
    <w:rsid w:val="000347DF"/>
    <w:rsid w:val="000403FF"/>
    <w:rsid w:val="00040E70"/>
    <w:rsid w:val="00042441"/>
    <w:rsid w:val="00043392"/>
    <w:rsid w:val="000435BD"/>
    <w:rsid w:val="00044098"/>
    <w:rsid w:val="00045A99"/>
    <w:rsid w:val="00045E65"/>
    <w:rsid w:val="0004600A"/>
    <w:rsid w:val="00050B9F"/>
    <w:rsid w:val="00050F13"/>
    <w:rsid w:val="00051077"/>
    <w:rsid w:val="00053623"/>
    <w:rsid w:val="000537F2"/>
    <w:rsid w:val="00053D00"/>
    <w:rsid w:val="00054D50"/>
    <w:rsid w:val="00055830"/>
    <w:rsid w:val="00055898"/>
    <w:rsid w:val="00055D50"/>
    <w:rsid w:val="00057A22"/>
    <w:rsid w:val="00060D3A"/>
    <w:rsid w:val="00061700"/>
    <w:rsid w:val="00061A8A"/>
    <w:rsid w:val="00061B38"/>
    <w:rsid w:val="00061C20"/>
    <w:rsid w:val="00062209"/>
    <w:rsid w:val="000629EF"/>
    <w:rsid w:val="0006358E"/>
    <w:rsid w:val="000637FA"/>
    <w:rsid w:val="0006415B"/>
    <w:rsid w:val="000641A6"/>
    <w:rsid w:val="0006489E"/>
    <w:rsid w:val="00065486"/>
    <w:rsid w:val="0006709D"/>
    <w:rsid w:val="000674FF"/>
    <w:rsid w:val="00070DB3"/>
    <w:rsid w:val="00071086"/>
    <w:rsid w:val="0007150C"/>
    <w:rsid w:val="000733B9"/>
    <w:rsid w:val="00073960"/>
    <w:rsid w:val="0007411A"/>
    <w:rsid w:val="00074613"/>
    <w:rsid w:val="0007593A"/>
    <w:rsid w:val="000761CE"/>
    <w:rsid w:val="0007655C"/>
    <w:rsid w:val="000802F5"/>
    <w:rsid w:val="00081118"/>
    <w:rsid w:val="00081BDA"/>
    <w:rsid w:val="00082692"/>
    <w:rsid w:val="00082933"/>
    <w:rsid w:val="00084778"/>
    <w:rsid w:val="00084BC0"/>
    <w:rsid w:val="00084E26"/>
    <w:rsid w:val="00085386"/>
    <w:rsid w:val="00085619"/>
    <w:rsid w:val="00085A94"/>
    <w:rsid w:val="00087A65"/>
    <w:rsid w:val="00087CB1"/>
    <w:rsid w:val="000901F5"/>
    <w:rsid w:val="0009115C"/>
    <w:rsid w:val="00091DF6"/>
    <w:rsid w:val="00091FE9"/>
    <w:rsid w:val="00092AC3"/>
    <w:rsid w:val="0009325F"/>
    <w:rsid w:val="000933EB"/>
    <w:rsid w:val="00094428"/>
    <w:rsid w:val="00095D12"/>
    <w:rsid w:val="00096F61"/>
    <w:rsid w:val="00097BCB"/>
    <w:rsid w:val="000A02D3"/>
    <w:rsid w:val="000A0742"/>
    <w:rsid w:val="000A0AAB"/>
    <w:rsid w:val="000A186A"/>
    <w:rsid w:val="000A23E2"/>
    <w:rsid w:val="000A2A58"/>
    <w:rsid w:val="000A3A35"/>
    <w:rsid w:val="000A3A5B"/>
    <w:rsid w:val="000A3D1E"/>
    <w:rsid w:val="000A559A"/>
    <w:rsid w:val="000A562E"/>
    <w:rsid w:val="000A564C"/>
    <w:rsid w:val="000A5BDC"/>
    <w:rsid w:val="000A66CB"/>
    <w:rsid w:val="000A67D1"/>
    <w:rsid w:val="000A6872"/>
    <w:rsid w:val="000A6958"/>
    <w:rsid w:val="000A7727"/>
    <w:rsid w:val="000A7C16"/>
    <w:rsid w:val="000A7F50"/>
    <w:rsid w:val="000B030E"/>
    <w:rsid w:val="000B035D"/>
    <w:rsid w:val="000B0EBD"/>
    <w:rsid w:val="000B1562"/>
    <w:rsid w:val="000B245A"/>
    <w:rsid w:val="000B2DDC"/>
    <w:rsid w:val="000B45D5"/>
    <w:rsid w:val="000B474C"/>
    <w:rsid w:val="000B4AE3"/>
    <w:rsid w:val="000B51DA"/>
    <w:rsid w:val="000B5889"/>
    <w:rsid w:val="000B6C44"/>
    <w:rsid w:val="000B7242"/>
    <w:rsid w:val="000B74D7"/>
    <w:rsid w:val="000C23C4"/>
    <w:rsid w:val="000C312C"/>
    <w:rsid w:val="000C3DE7"/>
    <w:rsid w:val="000C3E6E"/>
    <w:rsid w:val="000C497C"/>
    <w:rsid w:val="000C5097"/>
    <w:rsid w:val="000C5198"/>
    <w:rsid w:val="000C51AB"/>
    <w:rsid w:val="000C71F5"/>
    <w:rsid w:val="000C7329"/>
    <w:rsid w:val="000C735D"/>
    <w:rsid w:val="000D001E"/>
    <w:rsid w:val="000D0049"/>
    <w:rsid w:val="000D0538"/>
    <w:rsid w:val="000D0C7E"/>
    <w:rsid w:val="000D2F05"/>
    <w:rsid w:val="000D35E6"/>
    <w:rsid w:val="000D398C"/>
    <w:rsid w:val="000D3AF2"/>
    <w:rsid w:val="000D463B"/>
    <w:rsid w:val="000D5A27"/>
    <w:rsid w:val="000D6218"/>
    <w:rsid w:val="000E0950"/>
    <w:rsid w:val="000E0E29"/>
    <w:rsid w:val="000E128F"/>
    <w:rsid w:val="000E2824"/>
    <w:rsid w:val="000E3087"/>
    <w:rsid w:val="000E31C1"/>
    <w:rsid w:val="000E34DA"/>
    <w:rsid w:val="000E3EE0"/>
    <w:rsid w:val="000E427C"/>
    <w:rsid w:val="000E43BE"/>
    <w:rsid w:val="000E44E0"/>
    <w:rsid w:val="000E457A"/>
    <w:rsid w:val="000E4C6A"/>
    <w:rsid w:val="000E4F7C"/>
    <w:rsid w:val="000E7A7A"/>
    <w:rsid w:val="000E7C21"/>
    <w:rsid w:val="000F0332"/>
    <w:rsid w:val="000F0B3E"/>
    <w:rsid w:val="000F14DE"/>
    <w:rsid w:val="000F289C"/>
    <w:rsid w:val="000F2BDE"/>
    <w:rsid w:val="000F40B6"/>
    <w:rsid w:val="000F479D"/>
    <w:rsid w:val="000F51B5"/>
    <w:rsid w:val="000F5F92"/>
    <w:rsid w:val="000F6626"/>
    <w:rsid w:val="000F7650"/>
    <w:rsid w:val="00101C6D"/>
    <w:rsid w:val="00101EF5"/>
    <w:rsid w:val="00102530"/>
    <w:rsid w:val="00102D4A"/>
    <w:rsid w:val="0010302C"/>
    <w:rsid w:val="00103ADF"/>
    <w:rsid w:val="00103F9A"/>
    <w:rsid w:val="00105419"/>
    <w:rsid w:val="001065E4"/>
    <w:rsid w:val="0010698D"/>
    <w:rsid w:val="00106DF3"/>
    <w:rsid w:val="00106FDA"/>
    <w:rsid w:val="00107E9F"/>
    <w:rsid w:val="00107F62"/>
    <w:rsid w:val="001115CD"/>
    <w:rsid w:val="00111661"/>
    <w:rsid w:val="00111AD4"/>
    <w:rsid w:val="00111C5E"/>
    <w:rsid w:val="00112083"/>
    <w:rsid w:val="001123A7"/>
    <w:rsid w:val="001124B4"/>
    <w:rsid w:val="00113595"/>
    <w:rsid w:val="00113E68"/>
    <w:rsid w:val="00114172"/>
    <w:rsid w:val="0011423B"/>
    <w:rsid w:val="001145E6"/>
    <w:rsid w:val="00114DFE"/>
    <w:rsid w:val="00115BE2"/>
    <w:rsid w:val="00115FEB"/>
    <w:rsid w:val="001164F1"/>
    <w:rsid w:val="001166C9"/>
    <w:rsid w:val="001172E6"/>
    <w:rsid w:val="0011778A"/>
    <w:rsid w:val="00117928"/>
    <w:rsid w:val="00120A34"/>
    <w:rsid w:val="00120EB9"/>
    <w:rsid w:val="00122972"/>
    <w:rsid w:val="00122BD3"/>
    <w:rsid w:val="001236E8"/>
    <w:rsid w:val="001237E3"/>
    <w:rsid w:val="00123B74"/>
    <w:rsid w:val="00124E70"/>
    <w:rsid w:val="00125382"/>
    <w:rsid w:val="00126A6F"/>
    <w:rsid w:val="00126D2F"/>
    <w:rsid w:val="00127229"/>
    <w:rsid w:val="00127DC1"/>
    <w:rsid w:val="0013055A"/>
    <w:rsid w:val="00130C70"/>
    <w:rsid w:val="00131F62"/>
    <w:rsid w:val="00132175"/>
    <w:rsid w:val="001326DB"/>
    <w:rsid w:val="00134D2C"/>
    <w:rsid w:val="001372E3"/>
    <w:rsid w:val="001402B6"/>
    <w:rsid w:val="001406D1"/>
    <w:rsid w:val="00140A8B"/>
    <w:rsid w:val="00141934"/>
    <w:rsid w:val="00141B10"/>
    <w:rsid w:val="001427CC"/>
    <w:rsid w:val="001428B2"/>
    <w:rsid w:val="00142990"/>
    <w:rsid w:val="00142D92"/>
    <w:rsid w:val="00143EE1"/>
    <w:rsid w:val="00144237"/>
    <w:rsid w:val="00144352"/>
    <w:rsid w:val="00144921"/>
    <w:rsid w:val="00144A12"/>
    <w:rsid w:val="00144FC9"/>
    <w:rsid w:val="0014714C"/>
    <w:rsid w:val="00147A42"/>
    <w:rsid w:val="00147EED"/>
    <w:rsid w:val="0015149C"/>
    <w:rsid w:val="0015260D"/>
    <w:rsid w:val="0015387B"/>
    <w:rsid w:val="00153A14"/>
    <w:rsid w:val="00154717"/>
    <w:rsid w:val="00154CA9"/>
    <w:rsid w:val="00155462"/>
    <w:rsid w:val="0015578B"/>
    <w:rsid w:val="00156A36"/>
    <w:rsid w:val="00156A73"/>
    <w:rsid w:val="00157481"/>
    <w:rsid w:val="001579E0"/>
    <w:rsid w:val="00161B5F"/>
    <w:rsid w:val="00162787"/>
    <w:rsid w:val="00162CFC"/>
    <w:rsid w:val="0016305B"/>
    <w:rsid w:val="00163F1F"/>
    <w:rsid w:val="00164A2B"/>
    <w:rsid w:val="00164F93"/>
    <w:rsid w:val="00166C6D"/>
    <w:rsid w:val="00166D60"/>
    <w:rsid w:val="001692EB"/>
    <w:rsid w:val="0017005B"/>
    <w:rsid w:val="001701BB"/>
    <w:rsid w:val="00170579"/>
    <w:rsid w:val="00170E0A"/>
    <w:rsid w:val="00171895"/>
    <w:rsid w:val="001722B7"/>
    <w:rsid w:val="001725D1"/>
    <w:rsid w:val="0017287A"/>
    <w:rsid w:val="00172C7B"/>
    <w:rsid w:val="00172E96"/>
    <w:rsid w:val="00172EEB"/>
    <w:rsid w:val="00172F04"/>
    <w:rsid w:val="001738D1"/>
    <w:rsid w:val="00173C3C"/>
    <w:rsid w:val="00173D92"/>
    <w:rsid w:val="001749E0"/>
    <w:rsid w:val="001753F9"/>
    <w:rsid w:val="001756ED"/>
    <w:rsid w:val="00175C39"/>
    <w:rsid w:val="001761D3"/>
    <w:rsid w:val="001769A0"/>
    <w:rsid w:val="00177A4C"/>
    <w:rsid w:val="00177B4E"/>
    <w:rsid w:val="00177C48"/>
    <w:rsid w:val="001801CB"/>
    <w:rsid w:val="001802F2"/>
    <w:rsid w:val="00180E98"/>
    <w:rsid w:val="00181411"/>
    <w:rsid w:val="00181DBF"/>
    <w:rsid w:val="00182CC6"/>
    <w:rsid w:val="00183A3C"/>
    <w:rsid w:val="0018460D"/>
    <w:rsid w:val="00184799"/>
    <w:rsid w:val="00184849"/>
    <w:rsid w:val="00184B23"/>
    <w:rsid w:val="0018535B"/>
    <w:rsid w:val="0018541F"/>
    <w:rsid w:val="001856BC"/>
    <w:rsid w:val="0018663E"/>
    <w:rsid w:val="0018689A"/>
    <w:rsid w:val="00186FE8"/>
    <w:rsid w:val="00187E8F"/>
    <w:rsid w:val="00187EC6"/>
    <w:rsid w:val="00190231"/>
    <w:rsid w:val="00190F67"/>
    <w:rsid w:val="00190F8C"/>
    <w:rsid w:val="001913EA"/>
    <w:rsid w:val="001914DF"/>
    <w:rsid w:val="00191B84"/>
    <w:rsid w:val="00191D1C"/>
    <w:rsid w:val="0019213B"/>
    <w:rsid w:val="001928E7"/>
    <w:rsid w:val="001936A2"/>
    <w:rsid w:val="001937C5"/>
    <w:rsid w:val="00193A76"/>
    <w:rsid w:val="00195F2E"/>
    <w:rsid w:val="00196E20"/>
    <w:rsid w:val="0019701A"/>
    <w:rsid w:val="001974CE"/>
    <w:rsid w:val="001A0F59"/>
    <w:rsid w:val="001A29E1"/>
    <w:rsid w:val="001A2DE2"/>
    <w:rsid w:val="001A3175"/>
    <w:rsid w:val="001A4128"/>
    <w:rsid w:val="001A43B8"/>
    <w:rsid w:val="001A4B49"/>
    <w:rsid w:val="001A5A80"/>
    <w:rsid w:val="001A67B5"/>
    <w:rsid w:val="001A7151"/>
    <w:rsid w:val="001A757C"/>
    <w:rsid w:val="001B0854"/>
    <w:rsid w:val="001B1295"/>
    <w:rsid w:val="001B1B67"/>
    <w:rsid w:val="001B27EA"/>
    <w:rsid w:val="001B2DD1"/>
    <w:rsid w:val="001B33C7"/>
    <w:rsid w:val="001B3B1E"/>
    <w:rsid w:val="001B407C"/>
    <w:rsid w:val="001B5DA8"/>
    <w:rsid w:val="001B5EED"/>
    <w:rsid w:val="001B6698"/>
    <w:rsid w:val="001B68D6"/>
    <w:rsid w:val="001B6A22"/>
    <w:rsid w:val="001B748B"/>
    <w:rsid w:val="001B74E5"/>
    <w:rsid w:val="001C0648"/>
    <w:rsid w:val="001C0FE5"/>
    <w:rsid w:val="001C2294"/>
    <w:rsid w:val="001C27DB"/>
    <w:rsid w:val="001C2EB7"/>
    <w:rsid w:val="001C31AA"/>
    <w:rsid w:val="001C3920"/>
    <w:rsid w:val="001C3B4F"/>
    <w:rsid w:val="001C3EBE"/>
    <w:rsid w:val="001C4003"/>
    <w:rsid w:val="001C497E"/>
    <w:rsid w:val="001C5180"/>
    <w:rsid w:val="001C62FB"/>
    <w:rsid w:val="001C6923"/>
    <w:rsid w:val="001C69A2"/>
    <w:rsid w:val="001C69D3"/>
    <w:rsid w:val="001C6B46"/>
    <w:rsid w:val="001C7577"/>
    <w:rsid w:val="001C75C4"/>
    <w:rsid w:val="001C7AC6"/>
    <w:rsid w:val="001C7B95"/>
    <w:rsid w:val="001C7D01"/>
    <w:rsid w:val="001C7EC2"/>
    <w:rsid w:val="001D0279"/>
    <w:rsid w:val="001D02CE"/>
    <w:rsid w:val="001D17C1"/>
    <w:rsid w:val="001D1F32"/>
    <w:rsid w:val="001D4286"/>
    <w:rsid w:val="001D4290"/>
    <w:rsid w:val="001D4904"/>
    <w:rsid w:val="001D50CF"/>
    <w:rsid w:val="001D59FE"/>
    <w:rsid w:val="001D6941"/>
    <w:rsid w:val="001D6ADC"/>
    <w:rsid w:val="001D707B"/>
    <w:rsid w:val="001D716B"/>
    <w:rsid w:val="001D7CEF"/>
    <w:rsid w:val="001E001C"/>
    <w:rsid w:val="001E06F1"/>
    <w:rsid w:val="001E2C69"/>
    <w:rsid w:val="001E319F"/>
    <w:rsid w:val="001E34A1"/>
    <w:rsid w:val="001E3DCC"/>
    <w:rsid w:val="001E4729"/>
    <w:rsid w:val="001E4872"/>
    <w:rsid w:val="001E4B27"/>
    <w:rsid w:val="001E4D79"/>
    <w:rsid w:val="001E529A"/>
    <w:rsid w:val="001E5E11"/>
    <w:rsid w:val="001E61FF"/>
    <w:rsid w:val="001E6D5C"/>
    <w:rsid w:val="001F029B"/>
    <w:rsid w:val="001F03A9"/>
    <w:rsid w:val="001F0ED4"/>
    <w:rsid w:val="001F1683"/>
    <w:rsid w:val="001F2C03"/>
    <w:rsid w:val="001F2CF7"/>
    <w:rsid w:val="001F3539"/>
    <w:rsid w:val="001F3A3B"/>
    <w:rsid w:val="001F3C63"/>
    <w:rsid w:val="001F3F04"/>
    <w:rsid w:val="001F495A"/>
    <w:rsid w:val="001F4AC8"/>
    <w:rsid w:val="001F4C4D"/>
    <w:rsid w:val="001F4C52"/>
    <w:rsid w:val="001F6895"/>
    <w:rsid w:val="001F793E"/>
    <w:rsid w:val="001F796A"/>
    <w:rsid w:val="00200058"/>
    <w:rsid w:val="002001BF"/>
    <w:rsid w:val="00200707"/>
    <w:rsid w:val="00200B5C"/>
    <w:rsid w:val="002014CD"/>
    <w:rsid w:val="002019AB"/>
    <w:rsid w:val="00201B2E"/>
    <w:rsid w:val="00201C22"/>
    <w:rsid w:val="00204C2B"/>
    <w:rsid w:val="0020717B"/>
    <w:rsid w:val="00207285"/>
    <w:rsid w:val="00210174"/>
    <w:rsid w:val="002110FF"/>
    <w:rsid w:val="00211BA7"/>
    <w:rsid w:val="00212400"/>
    <w:rsid w:val="00213013"/>
    <w:rsid w:val="002137BB"/>
    <w:rsid w:val="00213DB9"/>
    <w:rsid w:val="00214FE1"/>
    <w:rsid w:val="002154EB"/>
    <w:rsid w:val="002164BA"/>
    <w:rsid w:val="0021660D"/>
    <w:rsid w:val="00216A17"/>
    <w:rsid w:val="00216F22"/>
    <w:rsid w:val="002171F2"/>
    <w:rsid w:val="00220CFB"/>
    <w:rsid w:val="0022167B"/>
    <w:rsid w:val="0022170B"/>
    <w:rsid w:val="002222BA"/>
    <w:rsid w:val="002224C5"/>
    <w:rsid w:val="00223039"/>
    <w:rsid w:val="00223C8D"/>
    <w:rsid w:val="00224239"/>
    <w:rsid w:val="00224247"/>
    <w:rsid w:val="0022495B"/>
    <w:rsid w:val="00224F39"/>
    <w:rsid w:val="00225B92"/>
    <w:rsid w:val="00226308"/>
    <w:rsid w:val="00226DB9"/>
    <w:rsid w:val="002278BF"/>
    <w:rsid w:val="00227BED"/>
    <w:rsid w:val="002302D5"/>
    <w:rsid w:val="00230797"/>
    <w:rsid w:val="00230B37"/>
    <w:rsid w:val="00232A75"/>
    <w:rsid w:val="002340C0"/>
    <w:rsid w:val="00234149"/>
    <w:rsid w:val="00234AA7"/>
    <w:rsid w:val="00234F82"/>
    <w:rsid w:val="00235AC5"/>
    <w:rsid w:val="002360E1"/>
    <w:rsid w:val="002366A8"/>
    <w:rsid w:val="00236908"/>
    <w:rsid w:val="002371B0"/>
    <w:rsid w:val="002379C0"/>
    <w:rsid w:val="00240231"/>
    <w:rsid w:val="0024062D"/>
    <w:rsid w:val="00240CF6"/>
    <w:rsid w:val="00240FFD"/>
    <w:rsid w:val="002416DA"/>
    <w:rsid w:val="00241F5E"/>
    <w:rsid w:val="00242702"/>
    <w:rsid w:val="00242F06"/>
    <w:rsid w:val="002441FF"/>
    <w:rsid w:val="00245C6F"/>
    <w:rsid w:val="002475C3"/>
    <w:rsid w:val="00250191"/>
    <w:rsid w:val="00250A0B"/>
    <w:rsid w:val="00251607"/>
    <w:rsid w:val="00251928"/>
    <w:rsid w:val="00251D74"/>
    <w:rsid w:val="00252942"/>
    <w:rsid w:val="00252DD4"/>
    <w:rsid w:val="0025402C"/>
    <w:rsid w:val="00254597"/>
    <w:rsid w:val="0025490E"/>
    <w:rsid w:val="00255363"/>
    <w:rsid w:val="0025693C"/>
    <w:rsid w:val="00256D80"/>
    <w:rsid w:val="00256D9D"/>
    <w:rsid w:val="00257B9F"/>
    <w:rsid w:val="002600BA"/>
    <w:rsid w:val="00261D45"/>
    <w:rsid w:val="002629F8"/>
    <w:rsid w:val="00263D28"/>
    <w:rsid w:val="00263EBD"/>
    <w:rsid w:val="00264261"/>
    <w:rsid w:val="00264A96"/>
    <w:rsid w:val="002652E4"/>
    <w:rsid w:val="002652F4"/>
    <w:rsid w:val="00266403"/>
    <w:rsid w:val="00267A6E"/>
    <w:rsid w:val="00270300"/>
    <w:rsid w:val="00270E68"/>
    <w:rsid w:val="0027141E"/>
    <w:rsid w:val="00271E6D"/>
    <w:rsid w:val="0027255F"/>
    <w:rsid w:val="00272CF8"/>
    <w:rsid w:val="002741C9"/>
    <w:rsid w:val="00274859"/>
    <w:rsid w:val="00274F62"/>
    <w:rsid w:val="00275048"/>
    <w:rsid w:val="00275CFC"/>
    <w:rsid w:val="0027683F"/>
    <w:rsid w:val="00276955"/>
    <w:rsid w:val="00277018"/>
    <w:rsid w:val="002804BF"/>
    <w:rsid w:val="00280659"/>
    <w:rsid w:val="00280776"/>
    <w:rsid w:val="00280B1B"/>
    <w:rsid w:val="002813F2"/>
    <w:rsid w:val="00282498"/>
    <w:rsid w:val="002837E0"/>
    <w:rsid w:val="002843B0"/>
    <w:rsid w:val="00285FD3"/>
    <w:rsid w:val="0028637B"/>
    <w:rsid w:val="00287211"/>
    <w:rsid w:val="00287F99"/>
    <w:rsid w:val="002916DF"/>
    <w:rsid w:val="00291A40"/>
    <w:rsid w:val="00292310"/>
    <w:rsid w:val="00293826"/>
    <w:rsid w:val="00293A64"/>
    <w:rsid w:val="00294040"/>
    <w:rsid w:val="00294137"/>
    <w:rsid w:val="0029552A"/>
    <w:rsid w:val="00295B20"/>
    <w:rsid w:val="00295BBD"/>
    <w:rsid w:val="00295DCF"/>
    <w:rsid w:val="00296748"/>
    <w:rsid w:val="002968C8"/>
    <w:rsid w:val="002A02AA"/>
    <w:rsid w:val="002A037D"/>
    <w:rsid w:val="002A0990"/>
    <w:rsid w:val="002A304D"/>
    <w:rsid w:val="002A32F6"/>
    <w:rsid w:val="002A4231"/>
    <w:rsid w:val="002A4238"/>
    <w:rsid w:val="002A4B1A"/>
    <w:rsid w:val="002A4EA3"/>
    <w:rsid w:val="002A51B7"/>
    <w:rsid w:val="002A52D3"/>
    <w:rsid w:val="002A536E"/>
    <w:rsid w:val="002A5D99"/>
    <w:rsid w:val="002A6871"/>
    <w:rsid w:val="002A6CAC"/>
    <w:rsid w:val="002A6D25"/>
    <w:rsid w:val="002A6F30"/>
    <w:rsid w:val="002A7C5D"/>
    <w:rsid w:val="002A7E9B"/>
    <w:rsid w:val="002B0C0F"/>
    <w:rsid w:val="002B11AC"/>
    <w:rsid w:val="002B1C84"/>
    <w:rsid w:val="002B1FCE"/>
    <w:rsid w:val="002B2339"/>
    <w:rsid w:val="002B2628"/>
    <w:rsid w:val="002B3106"/>
    <w:rsid w:val="002B324D"/>
    <w:rsid w:val="002B39A7"/>
    <w:rsid w:val="002B4617"/>
    <w:rsid w:val="002B4714"/>
    <w:rsid w:val="002B4EAF"/>
    <w:rsid w:val="002B5665"/>
    <w:rsid w:val="002B5BFD"/>
    <w:rsid w:val="002B5F40"/>
    <w:rsid w:val="002B636D"/>
    <w:rsid w:val="002B63E1"/>
    <w:rsid w:val="002B698E"/>
    <w:rsid w:val="002B7B9E"/>
    <w:rsid w:val="002C039F"/>
    <w:rsid w:val="002C0F3C"/>
    <w:rsid w:val="002C124E"/>
    <w:rsid w:val="002C138E"/>
    <w:rsid w:val="002C1415"/>
    <w:rsid w:val="002C21D8"/>
    <w:rsid w:val="002C2408"/>
    <w:rsid w:val="002C241B"/>
    <w:rsid w:val="002C2875"/>
    <w:rsid w:val="002C3782"/>
    <w:rsid w:val="002C4892"/>
    <w:rsid w:val="002C48F0"/>
    <w:rsid w:val="002C5989"/>
    <w:rsid w:val="002C5A61"/>
    <w:rsid w:val="002C6811"/>
    <w:rsid w:val="002C7978"/>
    <w:rsid w:val="002C7B01"/>
    <w:rsid w:val="002D0265"/>
    <w:rsid w:val="002D04A6"/>
    <w:rsid w:val="002D0E6E"/>
    <w:rsid w:val="002D15FF"/>
    <w:rsid w:val="002D22D4"/>
    <w:rsid w:val="002D25F1"/>
    <w:rsid w:val="002D268F"/>
    <w:rsid w:val="002D2B7B"/>
    <w:rsid w:val="002D37C1"/>
    <w:rsid w:val="002D3FCF"/>
    <w:rsid w:val="002D4471"/>
    <w:rsid w:val="002D4FF0"/>
    <w:rsid w:val="002D51C9"/>
    <w:rsid w:val="002D5344"/>
    <w:rsid w:val="002D5D26"/>
    <w:rsid w:val="002D5FB6"/>
    <w:rsid w:val="002D6F9A"/>
    <w:rsid w:val="002D7129"/>
    <w:rsid w:val="002D761F"/>
    <w:rsid w:val="002D7C1D"/>
    <w:rsid w:val="002D7E8F"/>
    <w:rsid w:val="002E01FE"/>
    <w:rsid w:val="002E052D"/>
    <w:rsid w:val="002E0C60"/>
    <w:rsid w:val="002E0D6D"/>
    <w:rsid w:val="002E10FD"/>
    <w:rsid w:val="002E140A"/>
    <w:rsid w:val="002E1AA0"/>
    <w:rsid w:val="002E1F9B"/>
    <w:rsid w:val="002E29EF"/>
    <w:rsid w:val="002E3C54"/>
    <w:rsid w:val="002E4605"/>
    <w:rsid w:val="002E512A"/>
    <w:rsid w:val="002E5992"/>
    <w:rsid w:val="002E6AB2"/>
    <w:rsid w:val="002E72C1"/>
    <w:rsid w:val="002E7BA3"/>
    <w:rsid w:val="002F0444"/>
    <w:rsid w:val="002F1BA8"/>
    <w:rsid w:val="002F2970"/>
    <w:rsid w:val="002F44C1"/>
    <w:rsid w:val="002F478A"/>
    <w:rsid w:val="002F48D3"/>
    <w:rsid w:val="002F549C"/>
    <w:rsid w:val="002F55F3"/>
    <w:rsid w:val="002F5BE0"/>
    <w:rsid w:val="002F62E7"/>
    <w:rsid w:val="002F65DE"/>
    <w:rsid w:val="002F7ECC"/>
    <w:rsid w:val="002F7FFB"/>
    <w:rsid w:val="0030011B"/>
    <w:rsid w:val="003012C8"/>
    <w:rsid w:val="0030153B"/>
    <w:rsid w:val="00301CFF"/>
    <w:rsid w:val="00301E29"/>
    <w:rsid w:val="00301E4A"/>
    <w:rsid w:val="003026A3"/>
    <w:rsid w:val="00302909"/>
    <w:rsid w:val="00302AC1"/>
    <w:rsid w:val="00302E42"/>
    <w:rsid w:val="00302E7E"/>
    <w:rsid w:val="0030398E"/>
    <w:rsid w:val="003039CF"/>
    <w:rsid w:val="00303AE6"/>
    <w:rsid w:val="0030444F"/>
    <w:rsid w:val="003044DA"/>
    <w:rsid w:val="0030507E"/>
    <w:rsid w:val="00305BC7"/>
    <w:rsid w:val="00306515"/>
    <w:rsid w:val="00306606"/>
    <w:rsid w:val="00307472"/>
    <w:rsid w:val="0030753F"/>
    <w:rsid w:val="003078FE"/>
    <w:rsid w:val="00307C93"/>
    <w:rsid w:val="00307D0F"/>
    <w:rsid w:val="0031086E"/>
    <w:rsid w:val="00310F45"/>
    <w:rsid w:val="00311201"/>
    <w:rsid w:val="003124FA"/>
    <w:rsid w:val="00312780"/>
    <w:rsid w:val="00312BF1"/>
    <w:rsid w:val="003134D0"/>
    <w:rsid w:val="00313FA2"/>
    <w:rsid w:val="0031447C"/>
    <w:rsid w:val="00315E68"/>
    <w:rsid w:val="0031771C"/>
    <w:rsid w:val="00317978"/>
    <w:rsid w:val="00317C62"/>
    <w:rsid w:val="00321484"/>
    <w:rsid w:val="00321508"/>
    <w:rsid w:val="00321E53"/>
    <w:rsid w:val="003225EF"/>
    <w:rsid w:val="0032361C"/>
    <w:rsid w:val="003244D5"/>
    <w:rsid w:val="00325A74"/>
    <w:rsid w:val="0032670F"/>
    <w:rsid w:val="003269A4"/>
    <w:rsid w:val="0033044A"/>
    <w:rsid w:val="003304AE"/>
    <w:rsid w:val="003318DE"/>
    <w:rsid w:val="0033215A"/>
    <w:rsid w:val="00332E40"/>
    <w:rsid w:val="003343E0"/>
    <w:rsid w:val="003345D4"/>
    <w:rsid w:val="00335064"/>
    <w:rsid w:val="00336556"/>
    <w:rsid w:val="00336F8D"/>
    <w:rsid w:val="00337402"/>
    <w:rsid w:val="00337A68"/>
    <w:rsid w:val="00337E6E"/>
    <w:rsid w:val="00340AB5"/>
    <w:rsid w:val="00341801"/>
    <w:rsid w:val="00342156"/>
    <w:rsid w:val="003426F6"/>
    <w:rsid w:val="003437F7"/>
    <w:rsid w:val="00343A8E"/>
    <w:rsid w:val="00345303"/>
    <w:rsid w:val="0034562E"/>
    <w:rsid w:val="003456C0"/>
    <w:rsid w:val="00346748"/>
    <w:rsid w:val="00347726"/>
    <w:rsid w:val="003477A2"/>
    <w:rsid w:val="00347AFC"/>
    <w:rsid w:val="00347BA4"/>
    <w:rsid w:val="003505DC"/>
    <w:rsid w:val="00350CDC"/>
    <w:rsid w:val="003510E6"/>
    <w:rsid w:val="00351477"/>
    <w:rsid w:val="00351CB6"/>
    <w:rsid w:val="00352237"/>
    <w:rsid w:val="00352D06"/>
    <w:rsid w:val="00352E9E"/>
    <w:rsid w:val="00353305"/>
    <w:rsid w:val="0035358F"/>
    <w:rsid w:val="00353BF1"/>
    <w:rsid w:val="00353E7B"/>
    <w:rsid w:val="00354572"/>
    <w:rsid w:val="003548DF"/>
    <w:rsid w:val="00354F46"/>
    <w:rsid w:val="00354F79"/>
    <w:rsid w:val="0035566C"/>
    <w:rsid w:val="0035598D"/>
    <w:rsid w:val="00355ABC"/>
    <w:rsid w:val="00355C0B"/>
    <w:rsid w:val="00356880"/>
    <w:rsid w:val="00356A46"/>
    <w:rsid w:val="00356E21"/>
    <w:rsid w:val="00356F65"/>
    <w:rsid w:val="0035748A"/>
    <w:rsid w:val="003574BD"/>
    <w:rsid w:val="003575EA"/>
    <w:rsid w:val="003609E5"/>
    <w:rsid w:val="00361A83"/>
    <w:rsid w:val="00361D52"/>
    <w:rsid w:val="003620F9"/>
    <w:rsid w:val="00362434"/>
    <w:rsid w:val="003625B6"/>
    <w:rsid w:val="0036286A"/>
    <w:rsid w:val="00363214"/>
    <w:rsid w:val="003633DB"/>
    <w:rsid w:val="003638FB"/>
    <w:rsid w:val="00363C77"/>
    <w:rsid w:val="00363D17"/>
    <w:rsid w:val="003642D5"/>
    <w:rsid w:val="00364AFA"/>
    <w:rsid w:val="00365FE2"/>
    <w:rsid w:val="0036631A"/>
    <w:rsid w:val="003669E4"/>
    <w:rsid w:val="003669F2"/>
    <w:rsid w:val="0036709A"/>
    <w:rsid w:val="003673BC"/>
    <w:rsid w:val="003676E7"/>
    <w:rsid w:val="00370482"/>
    <w:rsid w:val="003704EB"/>
    <w:rsid w:val="00370B9F"/>
    <w:rsid w:val="003710A1"/>
    <w:rsid w:val="003711C7"/>
    <w:rsid w:val="00371B01"/>
    <w:rsid w:val="0037437B"/>
    <w:rsid w:val="00374480"/>
    <w:rsid w:val="00374731"/>
    <w:rsid w:val="00375718"/>
    <w:rsid w:val="00376A78"/>
    <w:rsid w:val="0037731A"/>
    <w:rsid w:val="00380E1E"/>
    <w:rsid w:val="003814E5"/>
    <w:rsid w:val="00381F8C"/>
    <w:rsid w:val="00382226"/>
    <w:rsid w:val="003825BD"/>
    <w:rsid w:val="00383443"/>
    <w:rsid w:val="00383576"/>
    <w:rsid w:val="00383B10"/>
    <w:rsid w:val="00383C36"/>
    <w:rsid w:val="00385E2C"/>
    <w:rsid w:val="00385EBF"/>
    <w:rsid w:val="00385F44"/>
    <w:rsid w:val="00386C79"/>
    <w:rsid w:val="00386CE3"/>
    <w:rsid w:val="00387519"/>
    <w:rsid w:val="00387A37"/>
    <w:rsid w:val="003911A6"/>
    <w:rsid w:val="003911CA"/>
    <w:rsid w:val="00391371"/>
    <w:rsid w:val="00391480"/>
    <w:rsid w:val="003916F7"/>
    <w:rsid w:val="00392572"/>
    <w:rsid w:val="00392B99"/>
    <w:rsid w:val="003941F9"/>
    <w:rsid w:val="0039437C"/>
    <w:rsid w:val="00394F5C"/>
    <w:rsid w:val="003956E0"/>
    <w:rsid w:val="0039581A"/>
    <w:rsid w:val="00396342"/>
    <w:rsid w:val="00396C87"/>
    <w:rsid w:val="00396F03"/>
    <w:rsid w:val="003A02A2"/>
    <w:rsid w:val="003A05E3"/>
    <w:rsid w:val="003A0C11"/>
    <w:rsid w:val="003A0F7C"/>
    <w:rsid w:val="003A15D0"/>
    <w:rsid w:val="003A2A16"/>
    <w:rsid w:val="003A3117"/>
    <w:rsid w:val="003A326E"/>
    <w:rsid w:val="003A39FD"/>
    <w:rsid w:val="003A3DEC"/>
    <w:rsid w:val="003A41B6"/>
    <w:rsid w:val="003A42F8"/>
    <w:rsid w:val="003A6366"/>
    <w:rsid w:val="003A6D98"/>
    <w:rsid w:val="003A763C"/>
    <w:rsid w:val="003A78CA"/>
    <w:rsid w:val="003A7AD3"/>
    <w:rsid w:val="003B1521"/>
    <w:rsid w:val="003B183F"/>
    <w:rsid w:val="003B24DB"/>
    <w:rsid w:val="003B35A5"/>
    <w:rsid w:val="003B35A7"/>
    <w:rsid w:val="003B39AC"/>
    <w:rsid w:val="003B4263"/>
    <w:rsid w:val="003B43DC"/>
    <w:rsid w:val="003B630E"/>
    <w:rsid w:val="003B6F64"/>
    <w:rsid w:val="003B7D64"/>
    <w:rsid w:val="003B7FB6"/>
    <w:rsid w:val="003C054F"/>
    <w:rsid w:val="003C33EA"/>
    <w:rsid w:val="003C42DD"/>
    <w:rsid w:val="003C444E"/>
    <w:rsid w:val="003C5189"/>
    <w:rsid w:val="003C652A"/>
    <w:rsid w:val="003C679D"/>
    <w:rsid w:val="003C70BB"/>
    <w:rsid w:val="003C7632"/>
    <w:rsid w:val="003D12E7"/>
    <w:rsid w:val="003D22D4"/>
    <w:rsid w:val="003D3E26"/>
    <w:rsid w:val="003D4282"/>
    <w:rsid w:val="003D489A"/>
    <w:rsid w:val="003D5EED"/>
    <w:rsid w:val="003D6954"/>
    <w:rsid w:val="003D69B4"/>
    <w:rsid w:val="003D74CE"/>
    <w:rsid w:val="003D755D"/>
    <w:rsid w:val="003D7838"/>
    <w:rsid w:val="003D786E"/>
    <w:rsid w:val="003D790E"/>
    <w:rsid w:val="003D7B7F"/>
    <w:rsid w:val="003E2254"/>
    <w:rsid w:val="003E3295"/>
    <w:rsid w:val="003E3A5A"/>
    <w:rsid w:val="003E3EE6"/>
    <w:rsid w:val="003E3FDD"/>
    <w:rsid w:val="003E518B"/>
    <w:rsid w:val="003E5E2A"/>
    <w:rsid w:val="003E6E7F"/>
    <w:rsid w:val="003E6F0B"/>
    <w:rsid w:val="003E7F88"/>
    <w:rsid w:val="003F035B"/>
    <w:rsid w:val="003F0B85"/>
    <w:rsid w:val="003F20A2"/>
    <w:rsid w:val="003F2412"/>
    <w:rsid w:val="003F666C"/>
    <w:rsid w:val="0040069E"/>
    <w:rsid w:val="0040155A"/>
    <w:rsid w:val="0040167D"/>
    <w:rsid w:val="00402C24"/>
    <w:rsid w:val="004038C2"/>
    <w:rsid w:val="00403DC8"/>
    <w:rsid w:val="00404681"/>
    <w:rsid w:val="00404D2F"/>
    <w:rsid w:val="00407965"/>
    <w:rsid w:val="00411273"/>
    <w:rsid w:val="004115B1"/>
    <w:rsid w:val="00411975"/>
    <w:rsid w:val="004122A8"/>
    <w:rsid w:val="004127B1"/>
    <w:rsid w:val="004135B0"/>
    <w:rsid w:val="00413E62"/>
    <w:rsid w:val="00414186"/>
    <w:rsid w:val="0041435B"/>
    <w:rsid w:val="004144FD"/>
    <w:rsid w:val="00416777"/>
    <w:rsid w:val="00417210"/>
    <w:rsid w:val="0041758C"/>
    <w:rsid w:val="00417985"/>
    <w:rsid w:val="00417C89"/>
    <w:rsid w:val="00417C90"/>
    <w:rsid w:val="00417CAA"/>
    <w:rsid w:val="0042086F"/>
    <w:rsid w:val="004209BA"/>
    <w:rsid w:val="004235C4"/>
    <w:rsid w:val="00424733"/>
    <w:rsid w:val="00424BB9"/>
    <w:rsid w:val="0042529D"/>
    <w:rsid w:val="004252C6"/>
    <w:rsid w:val="00425561"/>
    <w:rsid w:val="004255A7"/>
    <w:rsid w:val="00425A72"/>
    <w:rsid w:val="00426723"/>
    <w:rsid w:val="00426CAA"/>
    <w:rsid w:val="004301D7"/>
    <w:rsid w:val="00430A86"/>
    <w:rsid w:val="00431222"/>
    <w:rsid w:val="00431D07"/>
    <w:rsid w:val="00432E2C"/>
    <w:rsid w:val="00436A67"/>
    <w:rsid w:val="00437A1D"/>
    <w:rsid w:val="00440366"/>
    <w:rsid w:val="004426C5"/>
    <w:rsid w:val="00442876"/>
    <w:rsid w:val="004429DC"/>
    <w:rsid w:val="00442E4B"/>
    <w:rsid w:val="0044313F"/>
    <w:rsid w:val="00443279"/>
    <w:rsid w:val="0044338E"/>
    <w:rsid w:val="0044341C"/>
    <w:rsid w:val="00443CDB"/>
    <w:rsid w:val="00444A68"/>
    <w:rsid w:val="00444CC2"/>
    <w:rsid w:val="00445C5D"/>
    <w:rsid w:val="00445FB8"/>
    <w:rsid w:val="00446C80"/>
    <w:rsid w:val="0044719E"/>
    <w:rsid w:val="00447FD8"/>
    <w:rsid w:val="0045016D"/>
    <w:rsid w:val="00450D11"/>
    <w:rsid w:val="00452142"/>
    <w:rsid w:val="00452270"/>
    <w:rsid w:val="0045241B"/>
    <w:rsid w:val="00452770"/>
    <w:rsid w:val="004527D8"/>
    <w:rsid w:val="00452A04"/>
    <w:rsid w:val="00452AA7"/>
    <w:rsid w:val="004530AF"/>
    <w:rsid w:val="0045370A"/>
    <w:rsid w:val="00453EED"/>
    <w:rsid w:val="004547AD"/>
    <w:rsid w:val="00454CB6"/>
    <w:rsid w:val="0045514D"/>
    <w:rsid w:val="00455711"/>
    <w:rsid w:val="00455E9A"/>
    <w:rsid w:val="00456097"/>
    <w:rsid w:val="00461931"/>
    <w:rsid w:val="004637D7"/>
    <w:rsid w:val="00463E3D"/>
    <w:rsid w:val="00464B14"/>
    <w:rsid w:val="00464D32"/>
    <w:rsid w:val="00464FDA"/>
    <w:rsid w:val="00467280"/>
    <w:rsid w:val="00467734"/>
    <w:rsid w:val="0047143B"/>
    <w:rsid w:val="00471565"/>
    <w:rsid w:val="004719F9"/>
    <w:rsid w:val="004728C7"/>
    <w:rsid w:val="00472C78"/>
    <w:rsid w:val="00474DE2"/>
    <w:rsid w:val="00475C50"/>
    <w:rsid w:val="00476478"/>
    <w:rsid w:val="004765C5"/>
    <w:rsid w:val="004775A7"/>
    <w:rsid w:val="004775E0"/>
    <w:rsid w:val="0048027B"/>
    <w:rsid w:val="00480BD1"/>
    <w:rsid w:val="00480D38"/>
    <w:rsid w:val="00481F36"/>
    <w:rsid w:val="004823AF"/>
    <w:rsid w:val="00482A85"/>
    <w:rsid w:val="00482AFB"/>
    <w:rsid w:val="004836FF"/>
    <w:rsid w:val="0048370D"/>
    <w:rsid w:val="00483C71"/>
    <w:rsid w:val="00483F7B"/>
    <w:rsid w:val="004842BF"/>
    <w:rsid w:val="004842EB"/>
    <w:rsid w:val="00484A22"/>
    <w:rsid w:val="00484AA2"/>
    <w:rsid w:val="00484FAD"/>
    <w:rsid w:val="004855A0"/>
    <w:rsid w:val="00485729"/>
    <w:rsid w:val="00486938"/>
    <w:rsid w:val="00486C93"/>
    <w:rsid w:val="00486DD0"/>
    <w:rsid w:val="00487141"/>
    <w:rsid w:val="00487778"/>
    <w:rsid w:val="00487891"/>
    <w:rsid w:val="00487CE6"/>
    <w:rsid w:val="00490E3F"/>
    <w:rsid w:val="00491077"/>
    <w:rsid w:val="0049294F"/>
    <w:rsid w:val="00492ECD"/>
    <w:rsid w:val="00493233"/>
    <w:rsid w:val="00493DA3"/>
    <w:rsid w:val="004941EF"/>
    <w:rsid w:val="004954B6"/>
    <w:rsid w:val="0049591F"/>
    <w:rsid w:val="00495E3B"/>
    <w:rsid w:val="004962B8"/>
    <w:rsid w:val="0049647E"/>
    <w:rsid w:val="00497222"/>
    <w:rsid w:val="00497BE5"/>
    <w:rsid w:val="004A0A8C"/>
    <w:rsid w:val="004A1660"/>
    <w:rsid w:val="004A1AE4"/>
    <w:rsid w:val="004A1FBE"/>
    <w:rsid w:val="004A2978"/>
    <w:rsid w:val="004A30E8"/>
    <w:rsid w:val="004A3382"/>
    <w:rsid w:val="004A33DC"/>
    <w:rsid w:val="004A366B"/>
    <w:rsid w:val="004A439A"/>
    <w:rsid w:val="004A492C"/>
    <w:rsid w:val="004A4942"/>
    <w:rsid w:val="004A49CF"/>
    <w:rsid w:val="004A5140"/>
    <w:rsid w:val="004A569F"/>
    <w:rsid w:val="004A5929"/>
    <w:rsid w:val="004A5AA9"/>
    <w:rsid w:val="004A61FE"/>
    <w:rsid w:val="004A7B0E"/>
    <w:rsid w:val="004B042B"/>
    <w:rsid w:val="004B04B1"/>
    <w:rsid w:val="004B098D"/>
    <w:rsid w:val="004B1251"/>
    <w:rsid w:val="004B12FD"/>
    <w:rsid w:val="004B1CEC"/>
    <w:rsid w:val="004B23B4"/>
    <w:rsid w:val="004B2754"/>
    <w:rsid w:val="004B2934"/>
    <w:rsid w:val="004B2EAE"/>
    <w:rsid w:val="004B35AC"/>
    <w:rsid w:val="004B37FD"/>
    <w:rsid w:val="004B4071"/>
    <w:rsid w:val="004B4EAF"/>
    <w:rsid w:val="004B5B76"/>
    <w:rsid w:val="004B6BE6"/>
    <w:rsid w:val="004B7ABF"/>
    <w:rsid w:val="004C03CE"/>
    <w:rsid w:val="004C041E"/>
    <w:rsid w:val="004C1A9D"/>
    <w:rsid w:val="004C25C8"/>
    <w:rsid w:val="004C2661"/>
    <w:rsid w:val="004C37F8"/>
    <w:rsid w:val="004C3B5B"/>
    <w:rsid w:val="004C538B"/>
    <w:rsid w:val="004C6D2B"/>
    <w:rsid w:val="004C760C"/>
    <w:rsid w:val="004D022D"/>
    <w:rsid w:val="004D0452"/>
    <w:rsid w:val="004D0494"/>
    <w:rsid w:val="004D0B5B"/>
    <w:rsid w:val="004D1B37"/>
    <w:rsid w:val="004D2AD9"/>
    <w:rsid w:val="004D3CA5"/>
    <w:rsid w:val="004D3CC8"/>
    <w:rsid w:val="004D4557"/>
    <w:rsid w:val="004D5FC9"/>
    <w:rsid w:val="004D6365"/>
    <w:rsid w:val="004D7264"/>
    <w:rsid w:val="004D76C0"/>
    <w:rsid w:val="004D7B60"/>
    <w:rsid w:val="004E05BD"/>
    <w:rsid w:val="004E079A"/>
    <w:rsid w:val="004E0A2A"/>
    <w:rsid w:val="004E18FF"/>
    <w:rsid w:val="004E1C54"/>
    <w:rsid w:val="004E3212"/>
    <w:rsid w:val="004E42A2"/>
    <w:rsid w:val="004E4B7B"/>
    <w:rsid w:val="004E4ECC"/>
    <w:rsid w:val="004E59E4"/>
    <w:rsid w:val="004E5A7F"/>
    <w:rsid w:val="004E5EEA"/>
    <w:rsid w:val="004E6E24"/>
    <w:rsid w:val="004E7D54"/>
    <w:rsid w:val="004F0788"/>
    <w:rsid w:val="004F0C46"/>
    <w:rsid w:val="004F11AA"/>
    <w:rsid w:val="004F16AA"/>
    <w:rsid w:val="004F1801"/>
    <w:rsid w:val="004F1DF9"/>
    <w:rsid w:val="004F20CB"/>
    <w:rsid w:val="004F22D4"/>
    <w:rsid w:val="004F27A7"/>
    <w:rsid w:val="004F3DCD"/>
    <w:rsid w:val="004F40E5"/>
    <w:rsid w:val="004F430D"/>
    <w:rsid w:val="004F5109"/>
    <w:rsid w:val="004F538B"/>
    <w:rsid w:val="004F5DAC"/>
    <w:rsid w:val="004F7052"/>
    <w:rsid w:val="004F79DD"/>
    <w:rsid w:val="004F7C0F"/>
    <w:rsid w:val="004F7FB2"/>
    <w:rsid w:val="005004C4"/>
    <w:rsid w:val="00500CB1"/>
    <w:rsid w:val="00501281"/>
    <w:rsid w:val="00501300"/>
    <w:rsid w:val="00502581"/>
    <w:rsid w:val="005028DB"/>
    <w:rsid w:val="00502D82"/>
    <w:rsid w:val="00503AC3"/>
    <w:rsid w:val="00504465"/>
    <w:rsid w:val="00504531"/>
    <w:rsid w:val="00504F0E"/>
    <w:rsid w:val="00505FEC"/>
    <w:rsid w:val="0050724C"/>
    <w:rsid w:val="00510110"/>
    <w:rsid w:val="00510200"/>
    <w:rsid w:val="00512051"/>
    <w:rsid w:val="0051225B"/>
    <w:rsid w:val="005129C1"/>
    <w:rsid w:val="00512E48"/>
    <w:rsid w:val="0051408A"/>
    <w:rsid w:val="00514432"/>
    <w:rsid w:val="00514BF8"/>
    <w:rsid w:val="00514F43"/>
    <w:rsid w:val="00517797"/>
    <w:rsid w:val="00520641"/>
    <w:rsid w:val="005206E8"/>
    <w:rsid w:val="00520DD3"/>
    <w:rsid w:val="00520EDC"/>
    <w:rsid w:val="005227D4"/>
    <w:rsid w:val="0052352D"/>
    <w:rsid w:val="00523575"/>
    <w:rsid w:val="0052358F"/>
    <w:rsid w:val="00524937"/>
    <w:rsid w:val="00524A48"/>
    <w:rsid w:val="0052562B"/>
    <w:rsid w:val="005279C3"/>
    <w:rsid w:val="00530816"/>
    <w:rsid w:val="00530CA3"/>
    <w:rsid w:val="0053261E"/>
    <w:rsid w:val="00533847"/>
    <w:rsid w:val="00533FE3"/>
    <w:rsid w:val="005347AF"/>
    <w:rsid w:val="005349D1"/>
    <w:rsid w:val="00536B91"/>
    <w:rsid w:val="00537AFB"/>
    <w:rsid w:val="0054034C"/>
    <w:rsid w:val="00540494"/>
    <w:rsid w:val="005404AD"/>
    <w:rsid w:val="00540762"/>
    <w:rsid w:val="00541724"/>
    <w:rsid w:val="0054190A"/>
    <w:rsid w:val="00541AC5"/>
    <w:rsid w:val="005421DF"/>
    <w:rsid w:val="00542A1A"/>
    <w:rsid w:val="0054304B"/>
    <w:rsid w:val="00544094"/>
    <w:rsid w:val="005447B0"/>
    <w:rsid w:val="00544FE3"/>
    <w:rsid w:val="005457C3"/>
    <w:rsid w:val="00545935"/>
    <w:rsid w:val="0054678C"/>
    <w:rsid w:val="00547749"/>
    <w:rsid w:val="005513F2"/>
    <w:rsid w:val="005515E6"/>
    <w:rsid w:val="005517A2"/>
    <w:rsid w:val="0055185C"/>
    <w:rsid w:val="00552990"/>
    <w:rsid w:val="005530BD"/>
    <w:rsid w:val="00553B5C"/>
    <w:rsid w:val="0055406D"/>
    <w:rsid w:val="0055458B"/>
    <w:rsid w:val="00554796"/>
    <w:rsid w:val="00554888"/>
    <w:rsid w:val="00555313"/>
    <w:rsid w:val="00555FEF"/>
    <w:rsid w:val="005566CC"/>
    <w:rsid w:val="00557983"/>
    <w:rsid w:val="00557EB1"/>
    <w:rsid w:val="00560264"/>
    <w:rsid w:val="005605C7"/>
    <w:rsid w:val="00560766"/>
    <w:rsid w:val="00561263"/>
    <w:rsid w:val="00561717"/>
    <w:rsid w:val="0056245B"/>
    <w:rsid w:val="0056394B"/>
    <w:rsid w:val="00563A3F"/>
    <w:rsid w:val="0056574F"/>
    <w:rsid w:val="00565DB2"/>
    <w:rsid w:val="00565E0E"/>
    <w:rsid w:val="00566696"/>
    <w:rsid w:val="005666FA"/>
    <w:rsid w:val="00566AD4"/>
    <w:rsid w:val="00566BA0"/>
    <w:rsid w:val="00570A72"/>
    <w:rsid w:val="00571007"/>
    <w:rsid w:val="00571015"/>
    <w:rsid w:val="00571D4C"/>
    <w:rsid w:val="0057241E"/>
    <w:rsid w:val="005728C6"/>
    <w:rsid w:val="005728CE"/>
    <w:rsid w:val="00573748"/>
    <w:rsid w:val="00573C86"/>
    <w:rsid w:val="0057411B"/>
    <w:rsid w:val="005758E9"/>
    <w:rsid w:val="00575A71"/>
    <w:rsid w:val="00576788"/>
    <w:rsid w:val="005770BA"/>
    <w:rsid w:val="005775EC"/>
    <w:rsid w:val="00577B16"/>
    <w:rsid w:val="00577E3C"/>
    <w:rsid w:val="005802D7"/>
    <w:rsid w:val="0058045B"/>
    <w:rsid w:val="005815D4"/>
    <w:rsid w:val="00582B87"/>
    <w:rsid w:val="00582BB0"/>
    <w:rsid w:val="00582C48"/>
    <w:rsid w:val="00584330"/>
    <w:rsid w:val="0058457A"/>
    <w:rsid w:val="00584746"/>
    <w:rsid w:val="00584C5B"/>
    <w:rsid w:val="005855DF"/>
    <w:rsid w:val="00585D7E"/>
    <w:rsid w:val="0058641C"/>
    <w:rsid w:val="00586AE6"/>
    <w:rsid w:val="00586FF8"/>
    <w:rsid w:val="0059072E"/>
    <w:rsid w:val="00590BE3"/>
    <w:rsid w:val="0059597E"/>
    <w:rsid w:val="005959FF"/>
    <w:rsid w:val="00596DE5"/>
    <w:rsid w:val="005A09B6"/>
    <w:rsid w:val="005A2299"/>
    <w:rsid w:val="005A2FA8"/>
    <w:rsid w:val="005A3480"/>
    <w:rsid w:val="005A4100"/>
    <w:rsid w:val="005A4122"/>
    <w:rsid w:val="005A4179"/>
    <w:rsid w:val="005A437C"/>
    <w:rsid w:val="005A4B3B"/>
    <w:rsid w:val="005A4BA5"/>
    <w:rsid w:val="005A5112"/>
    <w:rsid w:val="005A537F"/>
    <w:rsid w:val="005A5512"/>
    <w:rsid w:val="005A65D8"/>
    <w:rsid w:val="005A68E7"/>
    <w:rsid w:val="005A6C69"/>
    <w:rsid w:val="005A7391"/>
    <w:rsid w:val="005A7C9F"/>
    <w:rsid w:val="005A7E55"/>
    <w:rsid w:val="005A7F3A"/>
    <w:rsid w:val="005B07B9"/>
    <w:rsid w:val="005B0A22"/>
    <w:rsid w:val="005B0F90"/>
    <w:rsid w:val="005B1083"/>
    <w:rsid w:val="005B125B"/>
    <w:rsid w:val="005B1304"/>
    <w:rsid w:val="005B1652"/>
    <w:rsid w:val="005B1ED6"/>
    <w:rsid w:val="005B3CF3"/>
    <w:rsid w:val="005B3EDB"/>
    <w:rsid w:val="005B58C6"/>
    <w:rsid w:val="005B627A"/>
    <w:rsid w:val="005B6B1A"/>
    <w:rsid w:val="005B71BF"/>
    <w:rsid w:val="005B7224"/>
    <w:rsid w:val="005C0C60"/>
    <w:rsid w:val="005C0EA9"/>
    <w:rsid w:val="005C1898"/>
    <w:rsid w:val="005C1BCA"/>
    <w:rsid w:val="005C2155"/>
    <w:rsid w:val="005C287C"/>
    <w:rsid w:val="005C2D27"/>
    <w:rsid w:val="005C370F"/>
    <w:rsid w:val="005C4CB9"/>
    <w:rsid w:val="005C4E94"/>
    <w:rsid w:val="005C51BD"/>
    <w:rsid w:val="005C7164"/>
    <w:rsid w:val="005C7797"/>
    <w:rsid w:val="005C779F"/>
    <w:rsid w:val="005C7804"/>
    <w:rsid w:val="005C7CFD"/>
    <w:rsid w:val="005D03B1"/>
    <w:rsid w:val="005D1F6D"/>
    <w:rsid w:val="005D2481"/>
    <w:rsid w:val="005D3D5D"/>
    <w:rsid w:val="005D3DDA"/>
    <w:rsid w:val="005D5203"/>
    <w:rsid w:val="005D55C2"/>
    <w:rsid w:val="005D5988"/>
    <w:rsid w:val="005D67F0"/>
    <w:rsid w:val="005D6856"/>
    <w:rsid w:val="005D73A2"/>
    <w:rsid w:val="005D7ED7"/>
    <w:rsid w:val="005E0383"/>
    <w:rsid w:val="005E09D1"/>
    <w:rsid w:val="005E158D"/>
    <w:rsid w:val="005E1D28"/>
    <w:rsid w:val="005E2809"/>
    <w:rsid w:val="005E29CF"/>
    <w:rsid w:val="005E2CAF"/>
    <w:rsid w:val="005E3A49"/>
    <w:rsid w:val="005E3D43"/>
    <w:rsid w:val="005E4EB0"/>
    <w:rsid w:val="005E50C4"/>
    <w:rsid w:val="005E512A"/>
    <w:rsid w:val="005E5217"/>
    <w:rsid w:val="005E5340"/>
    <w:rsid w:val="005E605E"/>
    <w:rsid w:val="005E67CE"/>
    <w:rsid w:val="005E694A"/>
    <w:rsid w:val="005E702B"/>
    <w:rsid w:val="005F1484"/>
    <w:rsid w:val="005F1A98"/>
    <w:rsid w:val="005F1EDA"/>
    <w:rsid w:val="005F2292"/>
    <w:rsid w:val="005F24BC"/>
    <w:rsid w:val="005F28FB"/>
    <w:rsid w:val="005F2F97"/>
    <w:rsid w:val="005F3958"/>
    <w:rsid w:val="005F3BE3"/>
    <w:rsid w:val="005F448D"/>
    <w:rsid w:val="005F4A7E"/>
    <w:rsid w:val="005F4FFC"/>
    <w:rsid w:val="005F5D25"/>
    <w:rsid w:val="005F5DA7"/>
    <w:rsid w:val="005F6152"/>
    <w:rsid w:val="005F6235"/>
    <w:rsid w:val="005F6F0E"/>
    <w:rsid w:val="005F7AFC"/>
    <w:rsid w:val="006002AC"/>
    <w:rsid w:val="006003A8"/>
    <w:rsid w:val="0060226E"/>
    <w:rsid w:val="0060308D"/>
    <w:rsid w:val="006075D1"/>
    <w:rsid w:val="00610276"/>
    <w:rsid w:val="00610EDA"/>
    <w:rsid w:val="00611312"/>
    <w:rsid w:val="0061150E"/>
    <w:rsid w:val="00611630"/>
    <w:rsid w:val="00612589"/>
    <w:rsid w:val="00612AF0"/>
    <w:rsid w:val="00612B9A"/>
    <w:rsid w:val="0061384E"/>
    <w:rsid w:val="0061395C"/>
    <w:rsid w:val="00615B92"/>
    <w:rsid w:val="006160D3"/>
    <w:rsid w:val="00617CF4"/>
    <w:rsid w:val="00617EAE"/>
    <w:rsid w:val="00620278"/>
    <w:rsid w:val="006202E3"/>
    <w:rsid w:val="006204B8"/>
    <w:rsid w:val="0062072B"/>
    <w:rsid w:val="00621041"/>
    <w:rsid w:val="006221E2"/>
    <w:rsid w:val="00622736"/>
    <w:rsid w:val="00624229"/>
    <w:rsid w:val="006244DE"/>
    <w:rsid w:val="006249CE"/>
    <w:rsid w:val="00625F14"/>
    <w:rsid w:val="006261AE"/>
    <w:rsid w:val="0062651B"/>
    <w:rsid w:val="006276FA"/>
    <w:rsid w:val="00627BA3"/>
    <w:rsid w:val="00630FB9"/>
    <w:rsid w:val="006313BC"/>
    <w:rsid w:val="00634625"/>
    <w:rsid w:val="006350F6"/>
    <w:rsid w:val="006357AC"/>
    <w:rsid w:val="00635E91"/>
    <w:rsid w:val="00636310"/>
    <w:rsid w:val="00636882"/>
    <w:rsid w:val="00636A34"/>
    <w:rsid w:val="00636A3A"/>
    <w:rsid w:val="00636F5B"/>
    <w:rsid w:val="0063769E"/>
    <w:rsid w:val="0063799D"/>
    <w:rsid w:val="00637C04"/>
    <w:rsid w:val="006402B5"/>
    <w:rsid w:val="00640462"/>
    <w:rsid w:val="006404C1"/>
    <w:rsid w:val="0064058D"/>
    <w:rsid w:val="00640CB0"/>
    <w:rsid w:val="00641338"/>
    <w:rsid w:val="00642991"/>
    <w:rsid w:val="00643073"/>
    <w:rsid w:val="0064309C"/>
    <w:rsid w:val="00643244"/>
    <w:rsid w:val="006433C7"/>
    <w:rsid w:val="00643EEE"/>
    <w:rsid w:val="00644BFB"/>
    <w:rsid w:val="00645AC5"/>
    <w:rsid w:val="006463BB"/>
    <w:rsid w:val="0064661A"/>
    <w:rsid w:val="0064726D"/>
    <w:rsid w:val="00650E25"/>
    <w:rsid w:val="0065155D"/>
    <w:rsid w:val="00651AA1"/>
    <w:rsid w:val="00651E81"/>
    <w:rsid w:val="0065224D"/>
    <w:rsid w:val="006523E4"/>
    <w:rsid w:val="006524B0"/>
    <w:rsid w:val="006532A1"/>
    <w:rsid w:val="00653887"/>
    <w:rsid w:val="00653A66"/>
    <w:rsid w:val="0065446A"/>
    <w:rsid w:val="006545F5"/>
    <w:rsid w:val="00655FE8"/>
    <w:rsid w:val="00656ECD"/>
    <w:rsid w:val="00656F64"/>
    <w:rsid w:val="006570C8"/>
    <w:rsid w:val="00657EFD"/>
    <w:rsid w:val="00660409"/>
    <w:rsid w:val="00661FDB"/>
    <w:rsid w:val="006629DE"/>
    <w:rsid w:val="00662C64"/>
    <w:rsid w:val="00662ED0"/>
    <w:rsid w:val="00662F9B"/>
    <w:rsid w:val="00665A6B"/>
    <w:rsid w:val="00666BDB"/>
    <w:rsid w:val="00667751"/>
    <w:rsid w:val="006678E7"/>
    <w:rsid w:val="00670BB3"/>
    <w:rsid w:val="00670FE6"/>
    <w:rsid w:val="006710B0"/>
    <w:rsid w:val="006720E3"/>
    <w:rsid w:val="00672334"/>
    <w:rsid w:val="006743AF"/>
    <w:rsid w:val="00674643"/>
    <w:rsid w:val="00675192"/>
    <w:rsid w:val="00675CBE"/>
    <w:rsid w:val="0067677E"/>
    <w:rsid w:val="00676B00"/>
    <w:rsid w:val="00676C3E"/>
    <w:rsid w:val="0068047B"/>
    <w:rsid w:val="006805F4"/>
    <w:rsid w:val="0068156E"/>
    <w:rsid w:val="00681704"/>
    <w:rsid w:val="006819C5"/>
    <w:rsid w:val="00681FD2"/>
    <w:rsid w:val="006824FC"/>
    <w:rsid w:val="00682F34"/>
    <w:rsid w:val="0068678D"/>
    <w:rsid w:val="00686A71"/>
    <w:rsid w:val="006875A0"/>
    <w:rsid w:val="00691DA3"/>
    <w:rsid w:val="00692018"/>
    <w:rsid w:val="00692201"/>
    <w:rsid w:val="006948E3"/>
    <w:rsid w:val="00694C21"/>
    <w:rsid w:val="00695068"/>
    <w:rsid w:val="0069515B"/>
    <w:rsid w:val="00695C78"/>
    <w:rsid w:val="00695F4D"/>
    <w:rsid w:val="00696811"/>
    <w:rsid w:val="006A1DED"/>
    <w:rsid w:val="006A40E8"/>
    <w:rsid w:val="006A4355"/>
    <w:rsid w:val="006A5363"/>
    <w:rsid w:val="006A56B7"/>
    <w:rsid w:val="006A620A"/>
    <w:rsid w:val="006A6705"/>
    <w:rsid w:val="006A67FC"/>
    <w:rsid w:val="006A6AEF"/>
    <w:rsid w:val="006A6CE5"/>
    <w:rsid w:val="006A7A70"/>
    <w:rsid w:val="006B04D8"/>
    <w:rsid w:val="006B1B07"/>
    <w:rsid w:val="006B25BF"/>
    <w:rsid w:val="006B277F"/>
    <w:rsid w:val="006B3A67"/>
    <w:rsid w:val="006B44FA"/>
    <w:rsid w:val="006B4614"/>
    <w:rsid w:val="006B523F"/>
    <w:rsid w:val="006B5929"/>
    <w:rsid w:val="006B7BA6"/>
    <w:rsid w:val="006B7C14"/>
    <w:rsid w:val="006C29F8"/>
    <w:rsid w:val="006C40E6"/>
    <w:rsid w:val="006C4514"/>
    <w:rsid w:val="006C519B"/>
    <w:rsid w:val="006C7C05"/>
    <w:rsid w:val="006D008B"/>
    <w:rsid w:val="006D122B"/>
    <w:rsid w:val="006D24E3"/>
    <w:rsid w:val="006D2786"/>
    <w:rsid w:val="006D28A4"/>
    <w:rsid w:val="006D4683"/>
    <w:rsid w:val="006D47C4"/>
    <w:rsid w:val="006D62DD"/>
    <w:rsid w:val="006D6932"/>
    <w:rsid w:val="006D6CF5"/>
    <w:rsid w:val="006D6FB7"/>
    <w:rsid w:val="006D7E32"/>
    <w:rsid w:val="006E0017"/>
    <w:rsid w:val="006E01A4"/>
    <w:rsid w:val="006E06EC"/>
    <w:rsid w:val="006E0868"/>
    <w:rsid w:val="006E2A47"/>
    <w:rsid w:val="006E3450"/>
    <w:rsid w:val="006E370D"/>
    <w:rsid w:val="006E3918"/>
    <w:rsid w:val="006E3C0C"/>
    <w:rsid w:val="006E4DA2"/>
    <w:rsid w:val="006E627C"/>
    <w:rsid w:val="006E6580"/>
    <w:rsid w:val="006E79D5"/>
    <w:rsid w:val="006F13C1"/>
    <w:rsid w:val="006F26C3"/>
    <w:rsid w:val="006F3CD7"/>
    <w:rsid w:val="006F3D49"/>
    <w:rsid w:val="006F42D5"/>
    <w:rsid w:val="006F442A"/>
    <w:rsid w:val="006F475F"/>
    <w:rsid w:val="006F4EBE"/>
    <w:rsid w:val="006F53A1"/>
    <w:rsid w:val="006F5CBC"/>
    <w:rsid w:val="006F6194"/>
    <w:rsid w:val="006F7290"/>
    <w:rsid w:val="006F7793"/>
    <w:rsid w:val="0070023F"/>
    <w:rsid w:val="00700522"/>
    <w:rsid w:val="00700AAE"/>
    <w:rsid w:val="00700E67"/>
    <w:rsid w:val="00701E82"/>
    <w:rsid w:val="00702F74"/>
    <w:rsid w:val="00702F9D"/>
    <w:rsid w:val="00703430"/>
    <w:rsid w:val="007034B4"/>
    <w:rsid w:val="0070432F"/>
    <w:rsid w:val="0070468A"/>
    <w:rsid w:val="007047D0"/>
    <w:rsid w:val="0070485C"/>
    <w:rsid w:val="00705B94"/>
    <w:rsid w:val="00707A26"/>
    <w:rsid w:val="00707B90"/>
    <w:rsid w:val="00710233"/>
    <w:rsid w:val="007114A5"/>
    <w:rsid w:val="00711CDE"/>
    <w:rsid w:val="007125D2"/>
    <w:rsid w:val="007125DF"/>
    <w:rsid w:val="00712A7B"/>
    <w:rsid w:val="00712D5B"/>
    <w:rsid w:val="00712FD2"/>
    <w:rsid w:val="0071343D"/>
    <w:rsid w:val="00713B70"/>
    <w:rsid w:val="00714426"/>
    <w:rsid w:val="00715060"/>
    <w:rsid w:val="0071526C"/>
    <w:rsid w:val="00715780"/>
    <w:rsid w:val="00715E60"/>
    <w:rsid w:val="00716FFA"/>
    <w:rsid w:val="00717DE8"/>
    <w:rsid w:val="00720EB3"/>
    <w:rsid w:val="00721F75"/>
    <w:rsid w:val="00722706"/>
    <w:rsid w:val="00722967"/>
    <w:rsid w:val="0072297F"/>
    <w:rsid w:val="00724E09"/>
    <w:rsid w:val="00724E33"/>
    <w:rsid w:val="007251F6"/>
    <w:rsid w:val="007255BA"/>
    <w:rsid w:val="00725A0D"/>
    <w:rsid w:val="00725FE7"/>
    <w:rsid w:val="00726255"/>
    <w:rsid w:val="00727003"/>
    <w:rsid w:val="00727132"/>
    <w:rsid w:val="00727FB3"/>
    <w:rsid w:val="00730A26"/>
    <w:rsid w:val="00730A8E"/>
    <w:rsid w:val="007315A7"/>
    <w:rsid w:val="00731F5F"/>
    <w:rsid w:val="007322D0"/>
    <w:rsid w:val="007325F0"/>
    <w:rsid w:val="0073328B"/>
    <w:rsid w:val="00733872"/>
    <w:rsid w:val="00733CAF"/>
    <w:rsid w:val="00733DEC"/>
    <w:rsid w:val="0073407B"/>
    <w:rsid w:val="00734906"/>
    <w:rsid w:val="00736941"/>
    <w:rsid w:val="00736BAF"/>
    <w:rsid w:val="00737480"/>
    <w:rsid w:val="0073765A"/>
    <w:rsid w:val="007403BE"/>
    <w:rsid w:val="007411AE"/>
    <w:rsid w:val="00741253"/>
    <w:rsid w:val="007428A9"/>
    <w:rsid w:val="00742FA0"/>
    <w:rsid w:val="007430E7"/>
    <w:rsid w:val="0074369A"/>
    <w:rsid w:val="00743E4B"/>
    <w:rsid w:val="007441A2"/>
    <w:rsid w:val="00744BA1"/>
    <w:rsid w:val="00744CA5"/>
    <w:rsid w:val="00744F11"/>
    <w:rsid w:val="00745526"/>
    <w:rsid w:val="007469FF"/>
    <w:rsid w:val="00747402"/>
    <w:rsid w:val="007501BA"/>
    <w:rsid w:val="00750386"/>
    <w:rsid w:val="007515C3"/>
    <w:rsid w:val="007516F4"/>
    <w:rsid w:val="0075204C"/>
    <w:rsid w:val="00754332"/>
    <w:rsid w:val="0075467A"/>
    <w:rsid w:val="00755DC9"/>
    <w:rsid w:val="00756F20"/>
    <w:rsid w:val="00756F91"/>
    <w:rsid w:val="00761DC1"/>
    <w:rsid w:val="00762527"/>
    <w:rsid w:val="007625A9"/>
    <w:rsid w:val="007632ED"/>
    <w:rsid w:val="00763305"/>
    <w:rsid w:val="00763348"/>
    <w:rsid w:val="0076353B"/>
    <w:rsid w:val="00763642"/>
    <w:rsid w:val="00764566"/>
    <w:rsid w:val="00765926"/>
    <w:rsid w:val="00765F0E"/>
    <w:rsid w:val="007669E7"/>
    <w:rsid w:val="00767CF5"/>
    <w:rsid w:val="00770163"/>
    <w:rsid w:val="00770DC8"/>
    <w:rsid w:val="007715CB"/>
    <w:rsid w:val="00772716"/>
    <w:rsid w:val="007727D1"/>
    <w:rsid w:val="00772A50"/>
    <w:rsid w:val="00772BF4"/>
    <w:rsid w:val="00772ED1"/>
    <w:rsid w:val="0077399B"/>
    <w:rsid w:val="00774260"/>
    <w:rsid w:val="0077523A"/>
    <w:rsid w:val="00777661"/>
    <w:rsid w:val="00777962"/>
    <w:rsid w:val="0078053D"/>
    <w:rsid w:val="00780BA0"/>
    <w:rsid w:val="007813B4"/>
    <w:rsid w:val="007814DC"/>
    <w:rsid w:val="007816B7"/>
    <w:rsid w:val="007816FB"/>
    <w:rsid w:val="00781EEC"/>
    <w:rsid w:val="0078218F"/>
    <w:rsid w:val="0078244A"/>
    <w:rsid w:val="0078378D"/>
    <w:rsid w:val="00783C92"/>
    <w:rsid w:val="007851BD"/>
    <w:rsid w:val="007871A8"/>
    <w:rsid w:val="007877CF"/>
    <w:rsid w:val="00791846"/>
    <w:rsid w:val="0079309E"/>
    <w:rsid w:val="0079361C"/>
    <w:rsid w:val="007946BD"/>
    <w:rsid w:val="00794A3A"/>
    <w:rsid w:val="00795944"/>
    <w:rsid w:val="00795BCD"/>
    <w:rsid w:val="00797912"/>
    <w:rsid w:val="007A0163"/>
    <w:rsid w:val="007A06F8"/>
    <w:rsid w:val="007A1338"/>
    <w:rsid w:val="007A2AC8"/>
    <w:rsid w:val="007A3433"/>
    <w:rsid w:val="007A39FB"/>
    <w:rsid w:val="007A4949"/>
    <w:rsid w:val="007A4CF2"/>
    <w:rsid w:val="007A4E6D"/>
    <w:rsid w:val="007A57C3"/>
    <w:rsid w:val="007A5FDE"/>
    <w:rsid w:val="007A6B71"/>
    <w:rsid w:val="007A6D7C"/>
    <w:rsid w:val="007A7224"/>
    <w:rsid w:val="007A79B4"/>
    <w:rsid w:val="007A7C1F"/>
    <w:rsid w:val="007B0379"/>
    <w:rsid w:val="007B0C03"/>
    <w:rsid w:val="007B1498"/>
    <w:rsid w:val="007B2F51"/>
    <w:rsid w:val="007B37AF"/>
    <w:rsid w:val="007B4570"/>
    <w:rsid w:val="007B4E0F"/>
    <w:rsid w:val="007B52E3"/>
    <w:rsid w:val="007B55B1"/>
    <w:rsid w:val="007B60D1"/>
    <w:rsid w:val="007B6475"/>
    <w:rsid w:val="007C05A0"/>
    <w:rsid w:val="007C0C1C"/>
    <w:rsid w:val="007C1358"/>
    <w:rsid w:val="007C1ECE"/>
    <w:rsid w:val="007C205C"/>
    <w:rsid w:val="007C3574"/>
    <w:rsid w:val="007C474A"/>
    <w:rsid w:val="007C497B"/>
    <w:rsid w:val="007C4CD9"/>
    <w:rsid w:val="007C572C"/>
    <w:rsid w:val="007C619F"/>
    <w:rsid w:val="007C62CF"/>
    <w:rsid w:val="007C7CB8"/>
    <w:rsid w:val="007C7F6B"/>
    <w:rsid w:val="007D19D8"/>
    <w:rsid w:val="007D21DD"/>
    <w:rsid w:val="007D28A3"/>
    <w:rsid w:val="007D2C53"/>
    <w:rsid w:val="007D4A98"/>
    <w:rsid w:val="007D51C7"/>
    <w:rsid w:val="007D6013"/>
    <w:rsid w:val="007D69D7"/>
    <w:rsid w:val="007D6AE3"/>
    <w:rsid w:val="007D6C85"/>
    <w:rsid w:val="007D6E9A"/>
    <w:rsid w:val="007D7220"/>
    <w:rsid w:val="007D7E94"/>
    <w:rsid w:val="007E0ACB"/>
    <w:rsid w:val="007E1924"/>
    <w:rsid w:val="007E1E8D"/>
    <w:rsid w:val="007E2064"/>
    <w:rsid w:val="007E2AD7"/>
    <w:rsid w:val="007E3558"/>
    <w:rsid w:val="007E46A3"/>
    <w:rsid w:val="007E4BA5"/>
    <w:rsid w:val="007E5AE4"/>
    <w:rsid w:val="007E6081"/>
    <w:rsid w:val="007E6660"/>
    <w:rsid w:val="007F009B"/>
    <w:rsid w:val="007F0690"/>
    <w:rsid w:val="007F0A28"/>
    <w:rsid w:val="007F1053"/>
    <w:rsid w:val="007F44F5"/>
    <w:rsid w:val="007F535F"/>
    <w:rsid w:val="007F6527"/>
    <w:rsid w:val="007F6963"/>
    <w:rsid w:val="007F79C1"/>
    <w:rsid w:val="00802B02"/>
    <w:rsid w:val="00803BE8"/>
    <w:rsid w:val="00804415"/>
    <w:rsid w:val="00804517"/>
    <w:rsid w:val="00804B2A"/>
    <w:rsid w:val="00805151"/>
    <w:rsid w:val="00805321"/>
    <w:rsid w:val="00805DF6"/>
    <w:rsid w:val="00806727"/>
    <w:rsid w:val="00806849"/>
    <w:rsid w:val="00806D97"/>
    <w:rsid w:val="008072EF"/>
    <w:rsid w:val="00807B42"/>
    <w:rsid w:val="00811DCC"/>
    <w:rsid w:val="00813416"/>
    <w:rsid w:val="008137F6"/>
    <w:rsid w:val="0081449A"/>
    <w:rsid w:val="008147B8"/>
    <w:rsid w:val="00814CFD"/>
    <w:rsid w:val="00814E31"/>
    <w:rsid w:val="00815A57"/>
    <w:rsid w:val="00815FE3"/>
    <w:rsid w:val="0081603A"/>
    <w:rsid w:val="0081615A"/>
    <w:rsid w:val="00816294"/>
    <w:rsid w:val="008171FA"/>
    <w:rsid w:val="008228A7"/>
    <w:rsid w:val="008230D7"/>
    <w:rsid w:val="00823235"/>
    <w:rsid w:val="00823673"/>
    <w:rsid w:val="00823CA6"/>
    <w:rsid w:val="00824BFA"/>
    <w:rsid w:val="008250B2"/>
    <w:rsid w:val="0082722F"/>
    <w:rsid w:val="008276A2"/>
    <w:rsid w:val="008301D1"/>
    <w:rsid w:val="00830C7C"/>
    <w:rsid w:val="00830EC7"/>
    <w:rsid w:val="0083130E"/>
    <w:rsid w:val="00831BF9"/>
    <w:rsid w:val="00831CF7"/>
    <w:rsid w:val="00831F5A"/>
    <w:rsid w:val="008320E9"/>
    <w:rsid w:val="008324CF"/>
    <w:rsid w:val="008338F1"/>
    <w:rsid w:val="0083398E"/>
    <w:rsid w:val="00834B2F"/>
    <w:rsid w:val="00834F6B"/>
    <w:rsid w:val="00835323"/>
    <w:rsid w:val="00835798"/>
    <w:rsid w:val="0083605E"/>
    <w:rsid w:val="0083610F"/>
    <w:rsid w:val="00836AE7"/>
    <w:rsid w:val="00836DF8"/>
    <w:rsid w:val="00837016"/>
    <w:rsid w:val="0083748A"/>
    <w:rsid w:val="00840F37"/>
    <w:rsid w:val="00841FDC"/>
    <w:rsid w:val="00842909"/>
    <w:rsid w:val="00843105"/>
    <w:rsid w:val="00843570"/>
    <w:rsid w:val="008450E4"/>
    <w:rsid w:val="00845155"/>
    <w:rsid w:val="00845221"/>
    <w:rsid w:val="00845A77"/>
    <w:rsid w:val="00845B6C"/>
    <w:rsid w:val="00846CDB"/>
    <w:rsid w:val="00846F02"/>
    <w:rsid w:val="008470DA"/>
    <w:rsid w:val="00847C59"/>
    <w:rsid w:val="008506C8"/>
    <w:rsid w:val="00851135"/>
    <w:rsid w:val="008512C2"/>
    <w:rsid w:val="0085241C"/>
    <w:rsid w:val="00852568"/>
    <w:rsid w:val="0085267E"/>
    <w:rsid w:val="00852938"/>
    <w:rsid w:val="00852AB1"/>
    <w:rsid w:val="00852EE7"/>
    <w:rsid w:val="00852F16"/>
    <w:rsid w:val="00853CF7"/>
    <w:rsid w:val="0085444A"/>
    <w:rsid w:val="008554EA"/>
    <w:rsid w:val="008559D6"/>
    <w:rsid w:val="0085760D"/>
    <w:rsid w:val="00860E35"/>
    <w:rsid w:val="008610E9"/>
    <w:rsid w:val="00861E52"/>
    <w:rsid w:val="008625A5"/>
    <w:rsid w:val="00862C59"/>
    <w:rsid w:val="008631C0"/>
    <w:rsid w:val="00863B35"/>
    <w:rsid w:val="0086418B"/>
    <w:rsid w:val="0086419C"/>
    <w:rsid w:val="00865173"/>
    <w:rsid w:val="008655D2"/>
    <w:rsid w:val="00865AC2"/>
    <w:rsid w:val="0086609E"/>
    <w:rsid w:val="008703B2"/>
    <w:rsid w:val="0087094B"/>
    <w:rsid w:val="00870DAA"/>
    <w:rsid w:val="00870E20"/>
    <w:rsid w:val="00871AF5"/>
    <w:rsid w:val="0087266E"/>
    <w:rsid w:val="008731A9"/>
    <w:rsid w:val="00874DE1"/>
    <w:rsid w:val="00875D18"/>
    <w:rsid w:val="00876E64"/>
    <w:rsid w:val="00877089"/>
    <w:rsid w:val="008806AC"/>
    <w:rsid w:val="00881596"/>
    <w:rsid w:val="00881A68"/>
    <w:rsid w:val="008827AD"/>
    <w:rsid w:val="00882C7C"/>
    <w:rsid w:val="00883E32"/>
    <w:rsid w:val="00884014"/>
    <w:rsid w:val="008844EC"/>
    <w:rsid w:val="00885699"/>
    <w:rsid w:val="00885DC9"/>
    <w:rsid w:val="008864C2"/>
    <w:rsid w:val="0088672D"/>
    <w:rsid w:val="00886C27"/>
    <w:rsid w:val="00890B13"/>
    <w:rsid w:val="00890DAE"/>
    <w:rsid w:val="008916E4"/>
    <w:rsid w:val="00894CF4"/>
    <w:rsid w:val="0089552E"/>
    <w:rsid w:val="00895C07"/>
    <w:rsid w:val="00896299"/>
    <w:rsid w:val="008963E1"/>
    <w:rsid w:val="008972EE"/>
    <w:rsid w:val="008976DB"/>
    <w:rsid w:val="008A1CB6"/>
    <w:rsid w:val="008A2291"/>
    <w:rsid w:val="008A3741"/>
    <w:rsid w:val="008A4056"/>
    <w:rsid w:val="008A5A06"/>
    <w:rsid w:val="008A6924"/>
    <w:rsid w:val="008A742C"/>
    <w:rsid w:val="008B1442"/>
    <w:rsid w:val="008B14BA"/>
    <w:rsid w:val="008B1DF1"/>
    <w:rsid w:val="008B1F21"/>
    <w:rsid w:val="008B2007"/>
    <w:rsid w:val="008B2B8F"/>
    <w:rsid w:val="008B2E42"/>
    <w:rsid w:val="008B5D6D"/>
    <w:rsid w:val="008B62AD"/>
    <w:rsid w:val="008B7ADE"/>
    <w:rsid w:val="008C00DF"/>
    <w:rsid w:val="008C03ED"/>
    <w:rsid w:val="008C1080"/>
    <w:rsid w:val="008C1110"/>
    <w:rsid w:val="008C1552"/>
    <w:rsid w:val="008C1C5E"/>
    <w:rsid w:val="008C290F"/>
    <w:rsid w:val="008C3BE5"/>
    <w:rsid w:val="008C5C38"/>
    <w:rsid w:val="008C5E15"/>
    <w:rsid w:val="008C6FA1"/>
    <w:rsid w:val="008C732F"/>
    <w:rsid w:val="008C746C"/>
    <w:rsid w:val="008C7943"/>
    <w:rsid w:val="008C7EAB"/>
    <w:rsid w:val="008D1E73"/>
    <w:rsid w:val="008D208A"/>
    <w:rsid w:val="008D2472"/>
    <w:rsid w:val="008D2FB0"/>
    <w:rsid w:val="008D3378"/>
    <w:rsid w:val="008D34E1"/>
    <w:rsid w:val="008D41E1"/>
    <w:rsid w:val="008D4301"/>
    <w:rsid w:val="008D486F"/>
    <w:rsid w:val="008D587A"/>
    <w:rsid w:val="008D6F80"/>
    <w:rsid w:val="008D7763"/>
    <w:rsid w:val="008D7A79"/>
    <w:rsid w:val="008E050C"/>
    <w:rsid w:val="008E0658"/>
    <w:rsid w:val="008E0849"/>
    <w:rsid w:val="008E099C"/>
    <w:rsid w:val="008E0C4C"/>
    <w:rsid w:val="008E1846"/>
    <w:rsid w:val="008E22DF"/>
    <w:rsid w:val="008E2E35"/>
    <w:rsid w:val="008E34E5"/>
    <w:rsid w:val="008E4E0B"/>
    <w:rsid w:val="008E5C0F"/>
    <w:rsid w:val="008E5E77"/>
    <w:rsid w:val="008E6000"/>
    <w:rsid w:val="008E6771"/>
    <w:rsid w:val="008E67FE"/>
    <w:rsid w:val="008E7089"/>
    <w:rsid w:val="008F0568"/>
    <w:rsid w:val="008F11E9"/>
    <w:rsid w:val="008F1BA7"/>
    <w:rsid w:val="008F2379"/>
    <w:rsid w:val="008F24B1"/>
    <w:rsid w:val="008F2A3A"/>
    <w:rsid w:val="008F3207"/>
    <w:rsid w:val="008F36E6"/>
    <w:rsid w:val="008F3D8E"/>
    <w:rsid w:val="008F4606"/>
    <w:rsid w:val="008F466C"/>
    <w:rsid w:val="008F5E6D"/>
    <w:rsid w:val="008F60CF"/>
    <w:rsid w:val="008F68CF"/>
    <w:rsid w:val="008F7416"/>
    <w:rsid w:val="008F7722"/>
    <w:rsid w:val="008F7985"/>
    <w:rsid w:val="008F7C10"/>
    <w:rsid w:val="00900075"/>
    <w:rsid w:val="00900A8D"/>
    <w:rsid w:val="00901873"/>
    <w:rsid w:val="00902286"/>
    <w:rsid w:val="009025C3"/>
    <w:rsid w:val="0090329D"/>
    <w:rsid w:val="00903742"/>
    <w:rsid w:val="0090389F"/>
    <w:rsid w:val="00906BDA"/>
    <w:rsid w:val="00907934"/>
    <w:rsid w:val="00910117"/>
    <w:rsid w:val="00910401"/>
    <w:rsid w:val="0091064E"/>
    <w:rsid w:val="00910F6D"/>
    <w:rsid w:val="0091148B"/>
    <w:rsid w:val="00911715"/>
    <w:rsid w:val="00911B9F"/>
    <w:rsid w:val="00912118"/>
    <w:rsid w:val="009125B6"/>
    <w:rsid w:val="00912D7B"/>
    <w:rsid w:val="00912DA1"/>
    <w:rsid w:val="009135ED"/>
    <w:rsid w:val="00913672"/>
    <w:rsid w:val="00913A27"/>
    <w:rsid w:val="0091426E"/>
    <w:rsid w:val="00915221"/>
    <w:rsid w:val="0091544D"/>
    <w:rsid w:val="00915706"/>
    <w:rsid w:val="00916CB7"/>
    <w:rsid w:val="0091739A"/>
    <w:rsid w:val="00917C4E"/>
    <w:rsid w:val="00917D1D"/>
    <w:rsid w:val="009200B2"/>
    <w:rsid w:val="00921091"/>
    <w:rsid w:val="009214FB"/>
    <w:rsid w:val="00921B28"/>
    <w:rsid w:val="00921BCD"/>
    <w:rsid w:val="00921D56"/>
    <w:rsid w:val="00923B94"/>
    <w:rsid w:val="009242F9"/>
    <w:rsid w:val="009244CD"/>
    <w:rsid w:val="00924AA8"/>
    <w:rsid w:val="00924DF2"/>
    <w:rsid w:val="00924FAD"/>
    <w:rsid w:val="00925020"/>
    <w:rsid w:val="0092540E"/>
    <w:rsid w:val="0092561C"/>
    <w:rsid w:val="00926BA0"/>
    <w:rsid w:val="009300BD"/>
    <w:rsid w:val="00930356"/>
    <w:rsid w:val="00930B5B"/>
    <w:rsid w:val="0093119E"/>
    <w:rsid w:val="009312AB"/>
    <w:rsid w:val="00932827"/>
    <w:rsid w:val="00933174"/>
    <w:rsid w:val="0093367B"/>
    <w:rsid w:val="0093498D"/>
    <w:rsid w:val="009360D2"/>
    <w:rsid w:val="00936C5E"/>
    <w:rsid w:val="00936F17"/>
    <w:rsid w:val="00937124"/>
    <w:rsid w:val="009371C0"/>
    <w:rsid w:val="009371CB"/>
    <w:rsid w:val="00941013"/>
    <w:rsid w:val="009410E4"/>
    <w:rsid w:val="0094151A"/>
    <w:rsid w:val="009418F2"/>
    <w:rsid w:val="009429C5"/>
    <w:rsid w:val="009431EA"/>
    <w:rsid w:val="009431FD"/>
    <w:rsid w:val="00944108"/>
    <w:rsid w:val="00944AC5"/>
    <w:rsid w:val="009461AD"/>
    <w:rsid w:val="00946252"/>
    <w:rsid w:val="0094658C"/>
    <w:rsid w:val="00950176"/>
    <w:rsid w:val="00950F46"/>
    <w:rsid w:val="0095223C"/>
    <w:rsid w:val="0095255D"/>
    <w:rsid w:val="00952732"/>
    <w:rsid w:val="00953277"/>
    <w:rsid w:val="009535BE"/>
    <w:rsid w:val="00953AC3"/>
    <w:rsid w:val="00954612"/>
    <w:rsid w:val="00954E9D"/>
    <w:rsid w:val="0095531C"/>
    <w:rsid w:val="00955E4B"/>
    <w:rsid w:val="009570DF"/>
    <w:rsid w:val="0095762C"/>
    <w:rsid w:val="00957D7F"/>
    <w:rsid w:val="0096026A"/>
    <w:rsid w:val="00960B7D"/>
    <w:rsid w:val="00960F04"/>
    <w:rsid w:val="00961EFD"/>
    <w:rsid w:val="00962D38"/>
    <w:rsid w:val="009645EF"/>
    <w:rsid w:val="00964653"/>
    <w:rsid w:val="009651E2"/>
    <w:rsid w:val="00965B86"/>
    <w:rsid w:val="00966253"/>
    <w:rsid w:val="009663A0"/>
    <w:rsid w:val="00966A4D"/>
    <w:rsid w:val="009670EE"/>
    <w:rsid w:val="00967A55"/>
    <w:rsid w:val="00970083"/>
    <w:rsid w:val="00970DEA"/>
    <w:rsid w:val="00971299"/>
    <w:rsid w:val="0097167A"/>
    <w:rsid w:val="0097172A"/>
    <w:rsid w:val="00972CF8"/>
    <w:rsid w:val="0097374F"/>
    <w:rsid w:val="00974246"/>
    <w:rsid w:val="00974B68"/>
    <w:rsid w:val="00975822"/>
    <w:rsid w:val="00975E7C"/>
    <w:rsid w:val="00976732"/>
    <w:rsid w:val="00976DF9"/>
    <w:rsid w:val="00977A5E"/>
    <w:rsid w:val="00980940"/>
    <w:rsid w:val="00980E40"/>
    <w:rsid w:val="0098101C"/>
    <w:rsid w:val="009810DD"/>
    <w:rsid w:val="00981B26"/>
    <w:rsid w:val="00981E7A"/>
    <w:rsid w:val="00982BED"/>
    <w:rsid w:val="00982DFF"/>
    <w:rsid w:val="0098383F"/>
    <w:rsid w:val="00983AC9"/>
    <w:rsid w:val="009847F7"/>
    <w:rsid w:val="00985281"/>
    <w:rsid w:val="00985E54"/>
    <w:rsid w:val="0098609F"/>
    <w:rsid w:val="009874B8"/>
    <w:rsid w:val="00987AF9"/>
    <w:rsid w:val="00987CB4"/>
    <w:rsid w:val="00990316"/>
    <w:rsid w:val="00990475"/>
    <w:rsid w:val="00990E89"/>
    <w:rsid w:val="00991643"/>
    <w:rsid w:val="00991847"/>
    <w:rsid w:val="00992818"/>
    <w:rsid w:val="00994559"/>
    <w:rsid w:val="009946B4"/>
    <w:rsid w:val="00994FAD"/>
    <w:rsid w:val="00994FC8"/>
    <w:rsid w:val="0099505D"/>
    <w:rsid w:val="00996144"/>
    <w:rsid w:val="00996748"/>
    <w:rsid w:val="00996E8E"/>
    <w:rsid w:val="00996F6D"/>
    <w:rsid w:val="009A0239"/>
    <w:rsid w:val="009A0811"/>
    <w:rsid w:val="009A0B42"/>
    <w:rsid w:val="009A133A"/>
    <w:rsid w:val="009A2796"/>
    <w:rsid w:val="009A40CA"/>
    <w:rsid w:val="009A4453"/>
    <w:rsid w:val="009A4B4C"/>
    <w:rsid w:val="009A5777"/>
    <w:rsid w:val="009A7658"/>
    <w:rsid w:val="009B066B"/>
    <w:rsid w:val="009B240C"/>
    <w:rsid w:val="009B2AC3"/>
    <w:rsid w:val="009B3B82"/>
    <w:rsid w:val="009B4AE0"/>
    <w:rsid w:val="009B5B3B"/>
    <w:rsid w:val="009B6F8E"/>
    <w:rsid w:val="009B7A40"/>
    <w:rsid w:val="009B7E2F"/>
    <w:rsid w:val="009C071E"/>
    <w:rsid w:val="009C0E8A"/>
    <w:rsid w:val="009C151E"/>
    <w:rsid w:val="009C17D4"/>
    <w:rsid w:val="009C1BBD"/>
    <w:rsid w:val="009C25FF"/>
    <w:rsid w:val="009C2E62"/>
    <w:rsid w:val="009C3B27"/>
    <w:rsid w:val="009C480C"/>
    <w:rsid w:val="009C547C"/>
    <w:rsid w:val="009C5CD7"/>
    <w:rsid w:val="009C5DE0"/>
    <w:rsid w:val="009C5FEC"/>
    <w:rsid w:val="009C721C"/>
    <w:rsid w:val="009C74BF"/>
    <w:rsid w:val="009C774D"/>
    <w:rsid w:val="009CAE2F"/>
    <w:rsid w:val="009D0543"/>
    <w:rsid w:val="009D1090"/>
    <w:rsid w:val="009D1A39"/>
    <w:rsid w:val="009D3AEA"/>
    <w:rsid w:val="009D3D8B"/>
    <w:rsid w:val="009D41C5"/>
    <w:rsid w:val="009D422E"/>
    <w:rsid w:val="009D44B7"/>
    <w:rsid w:val="009D4826"/>
    <w:rsid w:val="009D4B51"/>
    <w:rsid w:val="009D51D3"/>
    <w:rsid w:val="009D5579"/>
    <w:rsid w:val="009D5F9B"/>
    <w:rsid w:val="009D6511"/>
    <w:rsid w:val="009D6874"/>
    <w:rsid w:val="009D6EE1"/>
    <w:rsid w:val="009D6F5F"/>
    <w:rsid w:val="009D7472"/>
    <w:rsid w:val="009D7B5C"/>
    <w:rsid w:val="009E23C2"/>
    <w:rsid w:val="009E2414"/>
    <w:rsid w:val="009E3B55"/>
    <w:rsid w:val="009E3EDF"/>
    <w:rsid w:val="009E4325"/>
    <w:rsid w:val="009E46F2"/>
    <w:rsid w:val="009E508B"/>
    <w:rsid w:val="009E53F6"/>
    <w:rsid w:val="009E613B"/>
    <w:rsid w:val="009E6D94"/>
    <w:rsid w:val="009F085A"/>
    <w:rsid w:val="009F0B18"/>
    <w:rsid w:val="009F1816"/>
    <w:rsid w:val="009F2DE7"/>
    <w:rsid w:val="009F39CB"/>
    <w:rsid w:val="009F39F6"/>
    <w:rsid w:val="009F3C20"/>
    <w:rsid w:val="009F3DD6"/>
    <w:rsid w:val="009F7762"/>
    <w:rsid w:val="00A00476"/>
    <w:rsid w:val="00A019D0"/>
    <w:rsid w:val="00A01BDE"/>
    <w:rsid w:val="00A047C4"/>
    <w:rsid w:val="00A048C3"/>
    <w:rsid w:val="00A05350"/>
    <w:rsid w:val="00A05491"/>
    <w:rsid w:val="00A05EE7"/>
    <w:rsid w:val="00A061BF"/>
    <w:rsid w:val="00A06530"/>
    <w:rsid w:val="00A06A44"/>
    <w:rsid w:val="00A07278"/>
    <w:rsid w:val="00A07E9F"/>
    <w:rsid w:val="00A1016D"/>
    <w:rsid w:val="00A1030A"/>
    <w:rsid w:val="00A113BA"/>
    <w:rsid w:val="00A113BB"/>
    <w:rsid w:val="00A11657"/>
    <w:rsid w:val="00A1171F"/>
    <w:rsid w:val="00A12732"/>
    <w:rsid w:val="00A1356A"/>
    <w:rsid w:val="00A14B0B"/>
    <w:rsid w:val="00A16E0D"/>
    <w:rsid w:val="00A173F7"/>
    <w:rsid w:val="00A17778"/>
    <w:rsid w:val="00A178B2"/>
    <w:rsid w:val="00A17F8B"/>
    <w:rsid w:val="00A225BC"/>
    <w:rsid w:val="00A226DD"/>
    <w:rsid w:val="00A22DED"/>
    <w:rsid w:val="00A2353F"/>
    <w:rsid w:val="00A23D1C"/>
    <w:rsid w:val="00A23E06"/>
    <w:rsid w:val="00A24A04"/>
    <w:rsid w:val="00A24A55"/>
    <w:rsid w:val="00A24CC9"/>
    <w:rsid w:val="00A24FC6"/>
    <w:rsid w:val="00A25037"/>
    <w:rsid w:val="00A251D4"/>
    <w:rsid w:val="00A26BC9"/>
    <w:rsid w:val="00A27140"/>
    <w:rsid w:val="00A3081A"/>
    <w:rsid w:val="00A30AD7"/>
    <w:rsid w:val="00A30DA7"/>
    <w:rsid w:val="00A31586"/>
    <w:rsid w:val="00A319AE"/>
    <w:rsid w:val="00A31FD5"/>
    <w:rsid w:val="00A32151"/>
    <w:rsid w:val="00A32299"/>
    <w:rsid w:val="00A32C13"/>
    <w:rsid w:val="00A33913"/>
    <w:rsid w:val="00A34256"/>
    <w:rsid w:val="00A348AC"/>
    <w:rsid w:val="00A34974"/>
    <w:rsid w:val="00A34C15"/>
    <w:rsid w:val="00A364EC"/>
    <w:rsid w:val="00A3723E"/>
    <w:rsid w:val="00A3763C"/>
    <w:rsid w:val="00A37E37"/>
    <w:rsid w:val="00A413D0"/>
    <w:rsid w:val="00A418E9"/>
    <w:rsid w:val="00A42135"/>
    <w:rsid w:val="00A447A3"/>
    <w:rsid w:val="00A44D13"/>
    <w:rsid w:val="00A45675"/>
    <w:rsid w:val="00A460B3"/>
    <w:rsid w:val="00A46454"/>
    <w:rsid w:val="00A4662D"/>
    <w:rsid w:val="00A473D1"/>
    <w:rsid w:val="00A47904"/>
    <w:rsid w:val="00A47AC5"/>
    <w:rsid w:val="00A47E1C"/>
    <w:rsid w:val="00A5137D"/>
    <w:rsid w:val="00A52D39"/>
    <w:rsid w:val="00A53AA0"/>
    <w:rsid w:val="00A53D73"/>
    <w:rsid w:val="00A53DD6"/>
    <w:rsid w:val="00A54320"/>
    <w:rsid w:val="00A54B9D"/>
    <w:rsid w:val="00A5559C"/>
    <w:rsid w:val="00A561D0"/>
    <w:rsid w:val="00A56989"/>
    <w:rsid w:val="00A56F7F"/>
    <w:rsid w:val="00A57C4A"/>
    <w:rsid w:val="00A57C9A"/>
    <w:rsid w:val="00A6007A"/>
    <w:rsid w:val="00A6064D"/>
    <w:rsid w:val="00A61B4C"/>
    <w:rsid w:val="00A62D31"/>
    <w:rsid w:val="00A62E0E"/>
    <w:rsid w:val="00A62EF9"/>
    <w:rsid w:val="00A636BC"/>
    <w:rsid w:val="00A64526"/>
    <w:rsid w:val="00A64F74"/>
    <w:rsid w:val="00A6569E"/>
    <w:rsid w:val="00A66BBF"/>
    <w:rsid w:val="00A6725A"/>
    <w:rsid w:val="00A67514"/>
    <w:rsid w:val="00A7006E"/>
    <w:rsid w:val="00A7130B"/>
    <w:rsid w:val="00A718AB"/>
    <w:rsid w:val="00A73E47"/>
    <w:rsid w:val="00A741AD"/>
    <w:rsid w:val="00A74ADC"/>
    <w:rsid w:val="00A751B0"/>
    <w:rsid w:val="00A75296"/>
    <w:rsid w:val="00A757B7"/>
    <w:rsid w:val="00A757F6"/>
    <w:rsid w:val="00A7651B"/>
    <w:rsid w:val="00A7708E"/>
    <w:rsid w:val="00A771A8"/>
    <w:rsid w:val="00A77AED"/>
    <w:rsid w:val="00A80305"/>
    <w:rsid w:val="00A8161C"/>
    <w:rsid w:val="00A8285C"/>
    <w:rsid w:val="00A82AE8"/>
    <w:rsid w:val="00A8361A"/>
    <w:rsid w:val="00A83B0A"/>
    <w:rsid w:val="00A844D9"/>
    <w:rsid w:val="00A8454C"/>
    <w:rsid w:val="00A845AC"/>
    <w:rsid w:val="00A85C32"/>
    <w:rsid w:val="00A85F02"/>
    <w:rsid w:val="00A85FA1"/>
    <w:rsid w:val="00A866B2"/>
    <w:rsid w:val="00A904EF"/>
    <w:rsid w:val="00A90C2E"/>
    <w:rsid w:val="00A90D1D"/>
    <w:rsid w:val="00A914A4"/>
    <w:rsid w:val="00A91D35"/>
    <w:rsid w:val="00A92285"/>
    <w:rsid w:val="00A923D3"/>
    <w:rsid w:val="00A92A35"/>
    <w:rsid w:val="00A92B15"/>
    <w:rsid w:val="00A92B66"/>
    <w:rsid w:val="00A947E7"/>
    <w:rsid w:val="00A94BEC"/>
    <w:rsid w:val="00A94EAA"/>
    <w:rsid w:val="00A9547B"/>
    <w:rsid w:val="00A95AA8"/>
    <w:rsid w:val="00A95B3F"/>
    <w:rsid w:val="00A9608D"/>
    <w:rsid w:val="00A961D9"/>
    <w:rsid w:val="00A969E8"/>
    <w:rsid w:val="00A969EF"/>
    <w:rsid w:val="00A97636"/>
    <w:rsid w:val="00AA08B9"/>
    <w:rsid w:val="00AA12D0"/>
    <w:rsid w:val="00AA283B"/>
    <w:rsid w:val="00AA3AC3"/>
    <w:rsid w:val="00AA3EC0"/>
    <w:rsid w:val="00AA4C18"/>
    <w:rsid w:val="00AA4F18"/>
    <w:rsid w:val="00AA5CD9"/>
    <w:rsid w:val="00AA5F16"/>
    <w:rsid w:val="00AA5F33"/>
    <w:rsid w:val="00AA61FE"/>
    <w:rsid w:val="00AA694E"/>
    <w:rsid w:val="00AB04A4"/>
    <w:rsid w:val="00AB1D13"/>
    <w:rsid w:val="00AB3CAA"/>
    <w:rsid w:val="00AB3E5B"/>
    <w:rsid w:val="00AB3E88"/>
    <w:rsid w:val="00AB3EF4"/>
    <w:rsid w:val="00AB500D"/>
    <w:rsid w:val="00AB61BC"/>
    <w:rsid w:val="00AB7D33"/>
    <w:rsid w:val="00AC09BA"/>
    <w:rsid w:val="00AC1669"/>
    <w:rsid w:val="00AC180F"/>
    <w:rsid w:val="00AC1D03"/>
    <w:rsid w:val="00AC2B85"/>
    <w:rsid w:val="00AC3009"/>
    <w:rsid w:val="00AC3095"/>
    <w:rsid w:val="00AC35DB"/>
    <w:rsid w:val="00AC38B4"/>
    <w:rsid w:val="00AC3BEF"/>
    <w:rsid w:val="00AC3E84"/>
    <w:rsid w:val="00AC4EE7"/>
    <w:rsid w:val="00AC5D2A"/>
    <w:rsid w:val="00AC6042"/>
    <w:rsid w:val="00AC64BA"/>
    <w:rsid w:val="00AC727F"/>
    <w:rsid w:val="00AC7A1E"/>
    <w:rsid w:val="00AD0C36"/>
    <w:rsid w:val="00AD10E2"/>
    <w:rsid w:val="00AD2B45"/>
    <w:rsid w:val="00AD3672"/>
    <w:rsid w:val="00AD47D7"/>
    <w:rsid w:val="00AD4CAD"/>
    <w:rsid w:val="00AD4F8F"/>
    <w:rsid w:val="00AD522A"/>
    <w:rsid w:val="00AD59C8"/>
    <w:rsid w:val="00AD5FE2"/>
    <w:rsid w:val="00AD6F76"/>
    <w:rsid w:val="00AD7282"/>
    <w:rsid w:val="00AE00D9"/>
    <w:rsid w:val="00AE051E"/>
    <w:rsid w:val="00AE095F"/>
    <w:rsid w:val="00AE0D7C"/>
    <w:rsid w:val="00AE115E"/>
    <w:rsid w:val="00AE15AA"/>
    <w:rsid w:val="00AE1F83"/>
    <w:rsid w:val="00AE34A4"/>
    <w:rsid w:val="00AE3586"/>
    <w:rsid w:val="00AE5A52"/>
    <w:rsid w:val="00AE5C7A"/>
    <w:rsid w:val="00AE5D1B"/>
    <w:rsid w:val="00AE7031"/>
    <w:rsid w:val="00AE771C"/>
    <w:rsid w:val="00AE782B"/>
    <w:rsid w:val="00AE7F7B"/>
    <w:rsid w:val="00AF09BA"/>
    <w:rsid w:val="00AF09D0"/>
    <w:rsid w:val="00AF1093"/>
    <w:rsid w:val="00AF1096"/>
    <w:rsid w:val="00AF151A"/>
    <w:rsid w:val="00AF23FF"/>
    <w:rsid w:val="00AF369B"/>
    <w:rsid w:val="00AF38D8"/>
    <w:rsid w:val="00AF3D83"/>
    <w:rsid w:val="00AF4859"/>
    <w:rsid w:val="00AF5D24"/>
    <w:rsid w:val="00AF6790"/>
    <w:rsid w:val="00AF6A33"/>
    <w:rsid w:val="00AF7158"/>
    <w:rsid w:val="00AF7829"/>
    <w:rsid w:val="00AF7CDD"/>
    <w:rsid w:val="00B00485"/>
    <w:rsid w:val="00B00A8D"/>
    <w:rsid w:val="00B01270"/>
    <w:rsid w:val="00B029EF"/>
    <w:rsid w:val="00B02B00"/>
    <w:rsid w:val="00B02E02"/>
    <w:rsid w:val="00B032D1"/>
    <w:rsid w:val="00B03462"/>
    <w:rsid w:val="00B03CF7"/>
    <w:rsid w:val="00B03D89"/>
    <w:rsid w:val="00B03E70"/>
    <w:rsid w:val="00B03E8F"/>
    <w:rsid w:val="00B049C3"/>
    <w:rsid w:val="00B04FAC"/>
    <w:rsid w:val="00B05318"/>
    <w:rsid w:val="00B05BE7"/>
    <w:rsid w:val="00B05F2A"/>
    <w:rsid w:val="00B06051"/>
    <w:rsid w:val="00B060D5"/>
    <w:rsid w:val="00B064C5"/>
    <w:rsid w:val="00B06E73"/>
    <w:rsid w:val="00B0706F"/>
    <w:rsid w:val="00B07458"/>
    <w:rsid w:val="00B10857"/>
    <w:rsid w:val="00B10961"/>
    <w:rsid w:val="00B10AF1"/>
    <w:rsid w:val="00B10B46"/>
    <w:rsid w:val="00B10ECF"/>
    <w:rsid w:val="00B114C1"/>
    <w:rsid w:val="00B1151B"/>
    <w:rsid w:val="00B124FF"/>
    <w:rsid w:val="00B13372"/>
    <w:rsid w:val="00B13B48"/>
    <w:rsid w:val="00B142CE"/>
    <w:rsid w:val="00B14678"/>
    <w:rsid w:val="00B147B1"/>
    <w:rsid w:val="00B15A8F"/>
    <w:rsid w:val="00B161E9"/>
    <w:rsid w:val="00B16305"/>
    <w:rsid w:val="00B1643D"/>
    <w:rsid w:val="00B166DB"/>
    <w:rsid w:val="00B16815"/>
    <w:rsid w:val="00B16BA4"/>
    <w:rsid w:val="00B16C69"/>
    <w:rsid w:val="00B174CC"/>
    <w:rsid w:val="00B2091E"/>
    <w:rsid w:val="00B20DB7"/>
    <w:rsid w:val="00B20E57"/>
    <w:rsid w:val="00B22B33"/>
    <w:rsid w:val="00B23209"/>
    <w:rsid w:val="00B238CF"/>
    <w:rsid w:val="00B25541"/>
    <w:rsid w:val="00B25726"/>
    <w:rsid w:val="00B26D77"/>
    <w:rsid w:val="00B27044"/>
    <w:rsid w:val="00B30418"/>
    <w:rsid w:val="00B3115D"/>
    <w:rsid w:val="00B312FF"/>
    <w:rsid w:val="00B31BE3"/>
    <w:rsid w:val="00B32304"/>
    <w:rsid w:val="00B324D0"/>
    <w:rsid w:val="00B325A3"/>
    <w:rsid w:val="00B3352F"/>
    <w:rsid w:val="00B3372B"/>
    <w:rsid w:val="00B33F35"/>
    <w:rsid w:val="00B34193"/>
    <w:rsid w:val="00B349E3"/>
    <w:rsid w:val="00B352B2"/>
    <w:rsid w:val="00B354EB"/>
    <w:rsid w:val="00B35D9E"/>
    <w:rsid w:val="00B36117"/>
    <w:rsid w:val="00B36B61"/>
    <w:rsid w:val="00B372F0"/>
    <w:rsid w:val="00B37482"/>
    <w:rsid w:val="00B403CC"/>
    <w:rsid w:val="00B40728"/>
    <w:rsid w:val="00B4148E"/>
    <w:rsid w:val="00B41A6A"/>
    <w:rsid w:val="00B41ADD"/>
    <w:rsid w:val="00B42B44"/>
    <w:rsid w:val="00B4332D"/>
    <w:rsid w:val="00B435A0"/>
    <w:rsid w:val="00B4452B"/>
    <w:rsid w:val="00B45A2B"/>
    <w:rsid w:val="00B45EAD"/>
    <w:rsid w:val="00B4679A"/>
    <w:rsid w:val="00B46F46"/>
    <w:rsid w:val="00B4780B"/>
    <w:rsid w:val="00B47F46"/>
    <w:rsid w:val="00B5093A"/>
    <w:rsid w:val="00B50BDB"/>
    <w:rsid w:val="00B50F0F"/>
    <w:rsid w:val="00B51137"/>
    <w:rsid w:val="00B51695"/>
    <w:rsid w:val="00B519F4"/>
    <w:rsid w:val="00B51AC2"/>
    <w:rsid w:val="00B5248C"/>
    <w:rsid w:val="00B52DE3"/>
    <w:rsid w:val="00B5301C"/>
    <w:rsid w:val="00B533D6"/>
    <w:rsid w:val="00B5353A"/>
    <w:rsid w:val="00B53BFB"/>
    <w:rsid w:val="00B543C6"/>
    <w:rsid w:val="00B545FD"/>
    <w:rsid w:val="00B546D3"/>
    <w:rsid w:val="00B55B76"/>
    <w:rsid w:val="00B576FB"/>
    <w:rsid w:val="00B57D7C"/>
    <w:rsid w:val="00B605CB"/>
    <w:rsid w:val="00B60FFC"/>
    <w:rsid w:val="00B611AC"/>
    <w:rsid w:val="00B61CB7"/>
    <w:rsid w:val="00B62DAC"/>
    <w:rsid w:val="00B6303C"/>
    <w:rsid w:val="00B631B0"/>
    <w:rsid w:val="00B63D9B"/>
    <w:rsid w:val="00B641D7"/>
    <w:rsid w:val="00B64AB4"/>
    <w:rsid w:val="00B66903"/>
    <w:rsid w:val="00B6714D"/>
    <w:rsid w:val="00B70846"/>
    <w:rsid w:val="00B708D5"/>
    <w:rsid w:val="00B71BDC"/>
    <w:rsid w:val="00B71CB0"/>
    <w:rsid w:val="00B71CB5"/>
    <w:rsid w:val="00B7214F"/>
    <w:rsid w:val="00B7267B"/>
    <w:rsid w:val="00B726D7"/>
    <w:rsid w:val="00B73015"/>
    <w:rsid w:val="00B74801"/>
    <w:rsid w:val="00B74837"/>
    <w:rsid w:val="00B74B89"/>
    <w:rsid w:val="00B7510E"/>
    <w:rsid w:val="00B751C3"/>
    <w:rsid w:val="00B762AA"/>
    <w:rsid w:val="00B76530"/>
    <w:rsid w:val="00B7662D"/>
    <w:rsid w:val="00B766EF"/>
    <w:rsid w:val="00B76A97"/>
    <w:rsid w:val="00B804F8"/>
    <w:rsid w:val="00B80C81"/>
    <w:rsid w:val="00B81D7D"/>
    <w:rsid w:val="00B8213A"/>
    <w:rsid w:val="00B8217B"/>
    <w:rsid w:val="00B83B04"/>
    <w:rsid w:val="00B83B3B"/>
    <w:rsid w:val="00B83D2A"/>
    <w:rsid w:val="00B865A7"/>
    <w:rsid w:val="00B8CEE8"/>
    <w:rsid w:val="00B9033A"/>
    <w:rsid w:val="00B90F5A"/>
    <w:rsid w:val="00B91137"/>
    <w:rsid w:val="00B91745"/>
    <w:rsid w:val="00B91C20"/>
    <w:rsid w:val="00B92594"/>
    <w:rsid w:val="00B95321"/>
    <w:rsid w:val="00B961D9"/>
    <w:rsid w:val="00B968CE"/>
    <w:rsid w:val="00B96E88"/>
    <w:rsid w:val="00B9736D"/>
    <w:rsid w:val="00B97643"/>
    <w:rsid w:val="00B977F7"/>
    <w:rsid w:val="00B97B75"/>
    <w:rsid w:val="00BA0108"/>
    <w:rsid w:val="00BA0D6F"/>
    <w:rsid w:val="00BA1116"/>
    <w:rsid w:val="00BA2E01"/>
    <w:rsid w:val="00BA3258"/>
    <w:rsid w:val="00BA4A99"/>
    <w:rsid w:val="00BA4B45"/>
    <w:rsid w:val="00BA4DEE"/>
    <w:rsid w:val="00BA55CD"/>
    <w:rsid w:val="00BA5C39"/>
    <w:rsid w:val="00BA6357"/>
    <w:rsid w:val="00BA65BD"/>
    <w:rsid w:val="00BA67DC"/>
    <w:rsid w:val="00BA71D8"/>
    <w:rsid w:val="00BA7B22"/>
    <w:rsid w:val="00BA7EC5"/>
    <w:rsid w:val="00BB039B"/>
    <w:rsid w:val="00BB070C"/>
    <w:rsid w:val="00BB0F82"/>
    <w:rsid w:val="00BB122D"/>
    <w:rsid w:val="00BB179B"/>
    <w:rsid w:val="00BB22AB"/>
    <w:rsid w:val="00BB2DBC"/>
    <w:rsid w:val="00BB2E31"/>
    <w:rsid w:val="00BB391B"/>
    <w:rsid w:val="00BB4594"/>
    <w:rsid w:val="00BB5518"/>
    <w:rsid w:val="00BB61D7"/>
    <w:rsid w:val="00BB6743"/>
    <w:rsid w:val="00BB6B1D"/>
    <w:rsid w:val="00BC092D"/>
    <w:rsid w:val="00BC10B5"/>
    <w:rsid w:val="00BC172D"/>
    <w:rsid w:val="00BC1A5C"/>
    <w:rsid w:val="00BC1F20"/>
    <w:rsid w:val="00BC231B"/>
    <w:rsid w:val="00BC280A"/>
    <w:rsid w:val="00BC2A71"/>
    <w:rsid w:val="00BC2A92"/>
    <w:rsid w:val="00BC3E92"/>
    <w:rsid w:val="00BC594D"/>
    <w:rsid w:val="00BC611F"/>
    <w:rsid w:val="00BC614F"/>
    <w:rsid w:val="00BC61B8"/>
    <w:rsid w:val="00BC6326"/>
    <w:rsid w:val="00BC749F"/>
    <w:rsid w:val="00BC7B02"/>
    <w:rsid w:val="00BD208B"/>
    <w:rsid w:val="00BD23D7"/>
    <w:rsid w:val="00BD3630"/>
    <w:rsid w:val="00BD3AE0"/>
    <w:rsid w:val="00BD444F"/>
    <w:rsid w:val="00BD4A0C"/>
    <w:rsid w:val="00BD4B32"/>
    <w:rsid w:val="00BD4BC9"/>
    <w:rsid w:val="00BD66C7"/>
    <w:rsid w:val="00BD6A0C"/>
    <w:rsid w:val="00BD6ECE"/>
    <w:rsid w:val="00BD746C"/>
    <w:rsid w:val="00BD7FBC"/>
    <w:rsid w:val="00BE0786"/>
    <w:rsid w:val="00BE07B1"/>
    <w:rsid w:val="00BE0A1D"/>
    <w:rsid w:val="00BE0A4D"/>
    <w:rsid w:val="00BE0EA2"/>
    <w:rsid w:val="00BE37CB"/>
    <w:rsid w:val="00BE4362"/>
    <w:rsid w:val="00BE4765"/>
    <w:rsid w:val="00BE50A4"/>
    <w:rsid w:val="00BE517A"/>
    <w:rsid w:val="00BE5C25"/>
    <w:rsid w:val="00BE6F8B"/>
    <w:rsid w:val="00BE738B"/>
    <w:rsid w:val="00BE771A"/>
    <w:rsid w:val="00BF0566"/>
    <w:rsid w:val="00BF0804"/>
    <w:rsid w:val="00BF0F3C"/>
    <w:rsid w:val="00BF13E8"/>
    <w:rsid w:val="00BF1834"/>
    <w:rsid w:val="00BF27D8"/>
    <w:rsid w:val="00BF364E"/>
    <w:rsid w:val="00BF4027"/>
    <w:rsid w:val="00BF4268"/>
    <w:rsid w:val="00BF4E76"/>
    <w:rsid w:val="00BF5A06"/>
    <w:rsid w:val="00BF629F"/>
    <w:rsid w:val="00BF758F"/>
    <w:rsid w:val="00BF7979"/>
    <w:rsid w:val="00C0015A"/>
    <w:rsid w:val="00C008A0"/>
    <w:rsid w:val="00C0120B"/>
    <w:rsid w:val="00C03B58"/>
    <w:rsid w:val="00C03DB8"/>
    <w:rsid w:val="00C0496E"/>
    <w:rsid w:val="00C04C72"/>
    <w:rsid w:val="00C04CBA"/>
    <w:rsid w:val="00C05D2B"/>
    <w:rsid w:val="00C05EA4"/>
    <w:rsid w:val="00C07D0E"/>
    <w:rsid w:val="00C10245"/>
    <w:rsid w:val="00C10B55"/>
    <w:rsid w:val="00C11569"/>
    <w:rsid w:val="00C11F87"/>
    <w:rsid w:val="00C12067"/>
    <w:rsid w:val="00C12A26"/>
    <w:rsid w:val="00C12E5F"/>
    <w:rsid w:val="00C1347B"/>
    <w:rsid w:val="00C1362E"/>
    <w:rsid w:val="00C13C10"/>
    <w:rsid w:val="00C14DFE"/>
    <w:rsid w:val="00C163A1"/>
    <w:rsid w:val="00C163CC"/>
    <w:rsid w:val="00C16848"/>
    <w:rsid w:val="00C170B0"/>
    <w:rsid w:val="00C174C8"/>
    <w:rsid w:val="00C17AAE"/>
    <w:rsid w:val="00C17B5B"/>
    <w:rsid w:val="00C2022C"/>
    <w:rsid w:val="00C20AB6"/>
    <w:rsid w:val="00C20DBD"/>
    <w:rsid w:val="00C20FD1"/>
    <w:rsid w:val="00C21CD3"/>
    <w:rsid w:val="00C22F41"/>
    <w:rsid w:val="00C234E3"/>
    <w:rsid w:val="00C2379C"/>
    <w:rsid w:val="00C23B61"/>
    <w:rsid w:val="00C23D88"/>
    <w:rsid w:val="00C23DF5"/>
    <w:rsid w:val="00C24E95"/>
    <w:rsid w:val="00C252F2"/>
    <w:rsid w:val="00C254B0"/>
    <w:rsid w:val="00C254D9"/>
    <w:rsid w:val="00C25EDA"/>
    <w:rsid w:val="00C26C9E"/>
    <w:rsid w:val="00C26DEF"/>
    <w:rsid w:val="00C27EBB"/>
    <w:rsid w:val="00C32A16"/>
    <w:rsid w:val="00C32D91"/>
    <w:rsid w:val="00C331D4"/>
    <w:rsid w:val="00C3372B"/>
    <w:rsid w:val="00C3460F"/>
    <w:rsid w:val="00C34BD1"/>
    <w:rsid w:val="00C3562C"/>
    <w:rsid w:val="00C3708C"/>
    <w:rsid w:val="00C4029B"/>
    <w:rsid w:val="00C40E52"/>
    <w:rsid w:val="00C433AD"/>
    <w:rsid w:val="00C43812"/>
    <w:rsid w:val="00C44668"/>
    <w:rsid w:val="00C44AF7"/>
    <w:rsid w:val="00C45E59"/>
    <w:rsid w:val="00C504FD"/>
    <w:rsid w:val="00C505A2"/>
    <w:rsid w:val="00C5198A"/>
    <w:rsid w:val="00C52E44"/>
    <w:rsid w:val="00C52FCC"/>
    <w:rsid w:val="00C53FAF"/>
    <w:rsid w:val="00C56ADB"/>
    <w:rsid w:val="00C577B5"/>
    <w:rsid w:val="00C6011B"/>
    <w:rsid w:val="00C60789"/>
    <w:rsid w:val="00C60F50"/>
    <w:rsid w:val="00C62136"/>
    <w:rsid w:val="00C63560"/>
    <w:rsid w:val="00C63E6D"/>
    <w:rsid w:val="00C64849"/>
    <w:rsid w:val="00C64B0F"/>
    <w:rsid w:val="00C65295"/>
    <w:rsid w:val="00C652E6"/>
    <w:rsid w:val="00C65D5E"/>
    <w:rsid w:val="00C6753C"/>
    <w:rsid w:val="00C67928"/>
    <w:rsid w:val="00C67FF5"/>
    <w:rsid w:val="00C7021E"/>
    <w:rsid w:val="00C70956"/>
    <w:rsid w:val="00C72310"/>
    <w:rsid w:val="00C734A9"/>
    <w:rsid w:val="00C73C5B"/>
    <w:rsid w:val="00C752F6"/>
    <w:rsid w:val="00C754C1"/>
    <w:rsid w:val="00C75635"/>
    <w:rsid w:val="00C767FF"/>
    <w:rsid w:val="00C768F0"/>
    <w:rsid w:val="00C773BA"/>
    <w:rsid w:val="00C7797B"/>
    <w:rsid w:val="00C77FCF"/>
    <w:rsid w:val="00C8002F"/>
    <w:rsid w:val="00C80BF6"/>
    <w:rsid w:val="00C818FF"/>
    <w:rsid w:val="00C81A03"/>
    <w:rsid w:val="00C8256F"/>
    <w:rsid w:val="00C84E35"/>
    <w:rsid w:val="00C84FA7"/>
    <w:rsid w:val="00C868B4"/>
    <w:rsid w:val="00C86C37"/>
    <w:rsid w:val="00C877ED"/>
    <w:rsid w:val="00C87819"/>
    <w:rsid w:val="00C90A44"/>
    <w:rsid w:val="00C90D8A"/>
    <w:rsid w:val="00C919A7"/>
    <w:rsid w:val="00C93463"/>
    <w:rsid w:val="00C93A58"/>
    <w:rsid w:val="00C947EC"/>
    <w:rsid w:val="00C95BA6"/>
    <w:rsid w:val="00C96F5B"/>
    <w:rsid w:val="00C976DB"/>
    <w:rsid w:val="00C979EC"/>
    <w:rsid w:val="00C97D1A"/>
    <w:rsid w:val="00CA13C7"/>
    <w:rsid w:val="00CA1884"/>
    <w:rsid w:val="00CA24F3"/>
    <w:rsid w:val="00CA2701"/>
    <w:rsid w:val="00CA2F04"/>
    <w:rsid w:val="00CA35EF"/>
    <w:rsid w:val="00CA36C1"/>
    <w:rsid w:val="00CA5D27"/>
    <w:rsid w:val="00CA5F5A"/>
    <w:rsid w:val="00CA614F"/>
    <w:rsid w:val="00CB04CB"/>
    <w:rsid w:val="00CB0F3A"/>
    <w:rsid w:val="00CB1224"/>
    <w:rsid w:val="00CB279A"/>
    <w:rsid w:val="00CB3BFC"/>
    <w:rsid w:val="00CB4E1D"/>
    <w:rsid w:val="00CB645E"/>
    <w:rsid w:val="00CB7187"/>
    <w:rsid w:val="00CB73C5"/>
    <w:rsid w:val="00CB7EDC"/>
    <w:rsid w:val="00CB7FE4"/>
    <w:rsid w:val="00CC06B6"/>
    <w:rsid w:val="00CC0817"/>
    <w:rsid w:val="00CC168A"/>
    <w:rsid w:val="00CC1737"/>
    <w:rsid w:val="00CC2328"/>
    <w:rsid w:val="00CC24D2"/>
    <w:rsid w:val="00CC2B8B"/>
    <w:rsid w:val="00CC2C19"/>
    <w:rsid w:val="00CC2ED5"/>
    <w:rsid w:val="00CC3303"/>
    <w:rsid w:val="00CC3802"/>
    <w:rsid w:val="00CC438F"/>
    <w:rsid w:val="00CC5385"/>
    <w:rsid w:val="00CC5BDE"/>
    <w:rsid w:val="00CC6D1B"/>
    <w:rsid w:val="00CC71D5"/>
    <w:rsid w:val="00CD07C7"/>
    <w:rsid w:val="00CD0D33"/>
    <w:rsid w:val="00CD0FAA"/>
    <w:rsid w:val="00CD1D1F"/>
    <w:rsid w:val="00CD1EC2"/>
    <w:rsid w:val="00CD23C7"/>
    <w:rsid w:val="00CD24C8"/>
    <w:rsid w:val="00CD2508"/>
    <w:rsid w:val="00CD25D9"/>
    <w:rsid w:val="00CD3AA4"/>
    <w:rsid w:val="00CD5C77"/>
    <w:rsid w:val="00CD5FA8"/>
    <w:rsid w:val="00CD71E7"/>
    <w:rsid w:val="00CE00FF"/>
    <w:rsid w:val="00CE0176"/>
    <w:rsid w:val="00CE08E6"/>
    <w:rsid w:val="00CE176A"/>
    <w:rsid w:val="00CE1DAF"/>
    <w:rsid w:val="00CE2D1D"/>
    <w:rsid w:val="00CE31C6"/>
    <w:rsid w:val="00CE379D"/>
    <w:rsid w:val="00CE3885"/>
    <w:rsid w:val="00CE3DC8"/>
    <w:rsid w:val="00CE3E78"/>
    <w:rsid w:val="00CE407E"/>
    <w:rsid w:val="00CE497B"/>
    <w:rsid w:val="00CE4F54"/>
    <w:rsid w:val="00CE5B6B"/>
    <w:rsid w:val="00CE66E8"/>
    <w:rsid w:val="00CE7ED0"/>
    <w:rsid w:val="00CF0591"/>
    <w:rsid w:val="00CF0F35"/>
    <w:rsid w:val="00CF115C"/>
    <w:rsid w:val="00CF1247"/>
    <w:rsid w:val="00CF1B34"/>
    <w:rsid w:val="00CF1E2D"/>
    <w:rsid w:val="00CF24E1"/>
    <w:rsid w:val="00CF329B"/>
    <w:rsid w:val="00CF32B5"/>
    <w:rsid w:val="00CF377D"/>
    <w:rsid w:val="00CF4104"/>
    <w:rsid w:val="00CF41E2"/>
    <w:rsid w:val="00CF5963"/>
    <w:rsid w:val="00CF7633"/>
    <w:rsid w:val="00CF76C8"/>
    <w:rsid w:val="00D0002B"/>
    <w:rsid w:val="00D014AB"/>
    <w:rsid w:val="00D015AD"/>
    <w:rsid w:val="00D01D84"/>
    <w:rsid w:val="00D0230F"/>
    <w:rsid w:val="00D023B5"/>
    <w:rsid w:val="00D03B6A"/>
    <w:rsid w:val="00D04216"/>
    <w:rsid w:val="00D048E3"/>
    <w:rsid w:val="00D05AED"/>
    <w:rsid w:val="00D05FB9"/>
    <w:rsid w:val="00D06AC5"/>
    <w:rsid w:val="00D06D71"/>
    <w:rsid w:val="00D072C5"/>
    <w:rsid w:val="00D1007C"/>
    <w:rsid w:val="00D10AEE"/>
    <w:rsid w:val="00D11284"/>
    <w:rsid w:val="00D11884"/>
    <w:rsid w:val="00D11B05"/>
    <w:rsid w:val="00D12D76"/>
    <w:rsid w:val="00D131A2"/>
    <w:rsid w:val="00D13460"/>
    <w:rsid w:val="00D13C9B"/>
    <w:rsid w:val="00D13D2A"/>
    <w:rsid w:val="00D13F97"/>
    <w:rsid w:val="00D14720"/>
    <w:rsid w:val="00D14BAB"/>
    <w:rsid w:val="00D158B6"/>
    <w:rsid w:val="00D16F9E"/>
    <w:rsid w:val="00D17683"/>
    <w:rsid w:val="00D17805"/>
    <w:rsid w:val="00D17F45"/>
    <w:rsid w:val="00D20C33"/>
    <w:rsid w:val="00D21EF8"/>
    <w:rsid w:val="00D223CC"/>
    <w:rsid w:val="00D22648"/>
    <w:rsid w:val="00D226D9"/>
    <w:rsid w:val="00D22D00"/>
    <w:rsid w:val="00D233BB"/>
    <w:rsid w:val="00D23D23"/>
    <w:rsid w:val="00D23E41"/>
    <w:rsid w:val="00D23F4C"/>
    <w:rsid w:val="00D23F9B"/>
    <w:rsid w:val="00D243FD"/>
    <w:rsid w:val="00D254BB"/>
    <w:rsid w:val="00D25FC6"/>
    <w:rsid w:val="00D271E1"/>
    <w:rsid w:val="00D273A8"/>
    <w:rsid w:val="00D27515"/>
    <w:rsid w:val="00D27CA8"/>
    <w:rsid w:val="00D30190"/>
    <w:rsid w:val="00D30A80"/>
    <w:rsid w:val="00D30D35"/>
    <w:rsid w:val="00D311D3"/>
    <w:rsid w:val="00D3141F"/>
    <w:rsid w:val="00D3152F"/>
    <w:rsid w:val="00D315AB"/>
    <w:rsid w:val="00D315EA"/>
    <w:rsid w:val="00D3184C"/>
    <w:rsid w:val="00D32A28"/>
    <w:rsid w:val="00D3407D"/>
    <w:rsid w:val="00D34571"/>
    <w:rsid w:val="00D347EF"/>
    <w:rsid w:val="00D35549"/>
    <w:rsid w:val="00D35ACD"/>
    <w:rsid w:val="00D37F2B"/>
    <w:rsid w:val="00D40318"/>
    <w:rsid w:val="00D4051F"/>
    <w:rsid w:val="00D42B22"/>
    <w:rsid w:val="00D43753"/>
    <w:rsid w:val="00D44A3D"/>
    <w:rsid w:val="00D44C48"/>
    <w:rsid w:val="00D44D81"/>
    <w:rsid w:val="00D44E4A"/>
    <w:rsid w:val="00D4535F"/>
    <w:rsid w:val="00D45AA9"/>
    <w:rsid w:val="00D45C4D"/>
    <w:rsid w:val="00D469AD"/>
    <w:rsid w:val="00D46BC6"/>
    <w:rsid w:val="00D47770"/>
    <w:rsid w:val="00D477E8"/>
    <w:rsid w:val="00D47A23"/>
    <w:rsid w:val="00D510F5"/>
    <w:rsid w:val="00D51774"/>
    <w:rsid w:val="00D52F8B"/>
    <w:rsid w:val="00D533FB"/>
    <w:rsid w:val="00D5346C"/>
    <w:rsid w:val="00D538C6"/>
    <w:rsid w:val="00D54177"/>
    <w:rsid w:val="00D54E2F"/>
    <w:rsid w:val="00D551B5"/>
    <w:rsid w:val="00D5655F"/>
    <w:rsid w:val="00D60D28"/>
    <w:rsid w:val="00D62BDC"/>
    <w:rsid w:val="00D6311E"/>
    <w:rsid w:val="00D631EB"/>
    <w:rsid w:val="00D632D7"/>
    <w:rsid w:val="00D63717"/>
    <w:rsid w:val="00D639F3"/>
    <w:rsid w:val="00D63C28"/>
    <w:rsid w:val="00D63F53"/>
    <w:rsid w:val="00D65717"/>
    <w:rsid w:val="00D665EE"/>
    <w:rsid w:val="00D66704"/>
    <w:rsid w:val="00D67761"/>
    <w:rsid w:val="00D70221"/>
    <w:rsid w:val="00D7082B"/>
    <w:rsid w:val="00D712EA"/>
    <w:rsid w:val="00D71448"/>
    <w:rsid w:val="00D7196D"/>
    <w:rsid w:val="00D71B11"/>
    <w:rsid w:val="00D71BE2"/>
    <w:rsid w:val="00D72166"/>
    <w:rsid w:val="00D75A3A"/>
    <w:rsid w:val="00D7655B"/>
    <w:rsid w:val="00D76562"/>
    <w:rsid w:val="00D76950"/>
    <w:rsid w:val="00D76C57"/>
    <w:rsid w:val="00D76D01"/>
    <w:rsid w:val="00D76ECA"/>
    <w:rsid w:val="00D77B85"/>
    <w:rsid w:val="00D80E9C"/>
    <w:rsid w:val="00D812ED"/>
    <w:rsid w:val="00D81650"/>
    <w:rsid w:val="00D817C2"/>
    <w:rsid w:val="00D81BE8"/>
    <w:rsid w:val="00D81EF8"/>
    <w:rsid w:val="00D838A6"/>
    <w:rsid w:val="00D84255"/>
    <w:rsid w:val="00D8433A"/>
    <w:rsid w:val="00D843D3"/>
    <w:rsid w:val="00D8500F"/>
    <w:rsid w:val="00D866A3"/>
    <w:rsid w:val="00D9002E"/>
    <w:rsid w:val="00D904C0"/>
    <w:rsid w:val="00D90B19"/>
    <w:rsid w:val="00D911EC"/>
    <w:rsid w:val="00D913AF"/>
    <w:rsid w:val="00D91A93"/>
    <w:rsid w:val="00D925C4"/>
    <w:rsid w:val="00D9266B"/>
    <w:rsid w:val="00D928CA"/>
    <w:rsid w:val="00D93362"/>
    <w:rsid w:val="00D942B5"/>
    <w:rsid w:val="00D9449B"/>
    <w:rsid w:val="00D95290"/>
    <w:rsid w:val="00D955A0"/>
    <w:rsid w:val="00D95F8A"/>
    <w:rsid w:val="00D96782"/>
    <w:rsid w:val="00D96965"/>
    <w:rsid w:val="00D96E7B"/>
    <w:rsid w:val="00D9733E"/>
    <w:rsid w:val="00D97A02"/>
    <w:rsid w:val="00D97B4A"/>
    <w:rsid w:val="00DA025F"/>
    <w:rsid w:val="00DA05BB"/>
    <w:rsid w:val="00DA06D6"/>
    <w:rsid w:val="00DA0AE7"/>
    <w:rsid w:val="00DA15C2"/>
    <w:rsid w:val="00DA2361"/>
    <w:rsid w:val="00DA2C5C"/>
    <w:rsid w:val="00DA33BE"/>
    <w:rsid w:val="00DA36E7"/>
    <w:rsid w:val="00DA3F69"/>
    <w:rsid w:val="00DA426B"/>
    <w:rsid w:val="00DA50B8"/>
    <w:rsid w:val="00DA53DD"/>
    <w:rsid w:val="00DA5475"/>
    <w:rsid w:val="00DA68E8"/>
    <w:rsid w:val="00DA6E8A"/>
    <w:rsid w:val="00DA77F0"/>
    <w:rsid w:val="00DA7A39"/>
    <w:rsid w:val="00DB002C"/>
    <w:rsid w:val="00DB05A3"/>
    <w:rsid w:val="00DB0CF0"/>
    <w:rsid w:val="00DB1764"/>
    <w:rsid w:val="00DB25E9"/>
    <w:rsid w:val="00DB437B"/>
    <w:rsid w:val="00DB561A"/>
    <w:rsid w:val="00DB6761"/>
    <w:rsid w:val="00DB6A5C"/>
    <w:rsid w:val="00DB7D95"/>
    <w:rsid w:val="00DB7E7F"/>
    <w:rsid w:val="00DC029F"/>
    <w:rsid w:val="00DC0A47"/>
    <w:rsid w:val="00DC0AB9"/>
    <w:rsid w:val="00DC0BD7"/>
    <w:rsid w:val="00DC1311"/>
    <w:rsid w:val="00DC4808"/>
    <w:rsid w:val="00DC4B0E"/>
    <w:rsid w:val="00DC4C7A"/>
    <w:rsid w:val="00DC643C"/>
    <w:rsid w:val="00DC68C7"/>
    <w:rsid w:val="00DC7166"/>
    <w:rsid w:val="00DC73B5"/>
    <w:rsid w:val="00DD074E"/>
    <w:rsid w:val="00DD1376"/>
    <w:rsid w:val="00DD1463"/>
    <w:rsid w:val="00DD1B49"/>
    <w:rsid w:val="00DD255C"/>
    <w:rsid w:val="00DD4152"/>
    <w:rsid w:val="00DD4D30"/>
    <w:rsid w:val="00DD5443"/>
    <w:rsid w:val="00DD5BD4"/>
    <w:rsid w:val="00DD6416"/>
    <w:rsid w:val="00DD72E7"/>
    <w:rsid w:val="00DE0856"/>
    <w:rsid w:val="00DE0D85"/>
    <w:rsid w:val="00DE0F24"/>
    <w:rsid w:val="00DE294A"/>
    <w:rsid w:val="00DE29F5"/>
    <w:rsid w:val="00DE2BBD"/>
    <w:rsid w:val="00DE2CC9"/>
    <w:rsid w:val="00DE3C87"/>
    <w:rsid w:val="00DE436D"/>
    <w:rsid w:val="00DE54B2"/>
    <w:rsid w:val="00DE5A5E"/>
    <w:rsid w:val="00DE72DB"/>
    <w:rsid w:val="00DE76BE"/>
    <w:rsid w:val="00DE7803"/>
    <w:rsid w:val="00DE7FBA"/>
    <w:rsid w:val="00DF0D98"/>
    <w:rsid w:val="00DF15F0"/>
    <w:rsid w:val="00DF206A"/>
    <w:rsid w:val="00DF2ED5"/>
    <w:rsid w:val="00DF3759"/>
    <w:rsid w:val="00DF3D43"/>
    <w:rsid w:val="00DF53E4"/>
    <w:rsid w:val="00DF61D4"/>
    <w:rsid w:val="00DF68E3"/>
    <w:rsid w:val="00DF694F"/>
    <w:rsid w:val="00DF7CCA"/>
    <w:rsid w:val="00DF7E99"/>
    <w:rsid w:val="00E01629"/>
    <w:rsid w:val="00E01C2F"/>
    <w:rsid w:val="00E026C4"/>
    <w:rsid w:val="00E02CE1"/>
    <w:rsid w:val="00E03AA1"/>
    <w:rsid w:val="00E03B0D"/>
    <w:rsid w:val="00E03DE4"/>
    <w:rsid w:val="00E03F0F"/>
    <w:rsid w:val="00E04586"/>
    <w:rsid w:val="00E04765"/>
    <w:rsid w:val="00E05087"/>
    <w:rsid w:val="00E05327"/>
    <w:rsid w:val="00E05D7C"/>
    <w:rsid w:val="00E06761"/>
    <w:rsid w:val="00E0756F"/>
    <w:rsid w:val="00E07BBC"/>
    <w:rsid w:val="00E07F5C"/>
    <w:rsid w:val="00E101D3"/>
    <w:rsid w:val="00E10AE2"/>
    <w:rsid w:val="00E11FC0"/>
    <w:rsid w:val="00E12996"/>
    <w:rsid w:val="00E131CF"/>
    <w:rsid w:val="00E16253"/>
    <w:rsid w:val="00E16562"/>
    <w:rsid w:val="00E17675"/>
    <w:rsid w:val="00E17D5A"/>
    <w:rsid w:val="00E2014F"/>
    <w:rsid w:val="00E20FEF"/>
    <w:rsid w:val="00E2126E"/>
    <w:rsid w:val="00E2364C"/>
    <w:rsid w:val="00E23B78"/>
    <w:rsid w:val="00E24EE6"/>
    <w:rsid w:val="00E26995"/>
    <w:rsid w:val="00E26AFE"/>
    <w:rsid w:val="00E27E47"/>
    <w:rsid w:val="00E27FDC"/>
    <w:rsid w:val="00E3080B"/>
    <w:rsid w:val="00E30FF7"/>
    <w:rsid w:val="00E313A0"/>
    <w:rsid w:val="00E324CD"/>
    <w:rsid w:val="00E32578"/>
    <w:rsid w:val="00E325CC"/>
    <w:rsid w:val="00E3268D"/>
    <w:rsid w:val="00E32D9F"/>
    <w:rsid w:val="00E33010"/>
    <w:rsid w:val="00E335E9"/>
    <w:rsid w:val="00E3461A"/>
    <w:rsid w:val="00E34ABB"/>
    <w:rsid w:val="00E3502F"/>
    <w:rsid w:val="00E35664"/>
    <w:rsid w:val="00E36C31"/>
    <w:rsid w:val="00E37559"/>
    <w:rsid w:val="00E37940"/>
    <w:rsid w:val="00E37B5A"/>
    <w:rsid w:val="00E40514"/>
    <w:rsid w:val="00E40631"/>
    <w:rsid w:val="00E415F5"/>
    <w:rsid w:val="00E42BD5"/>
    <w:rsid w:val="00E42D67"/>
    <w:rsid w:val="00E43404"/>
    <w:rsid w:val="00E437D1"/>
    <w:rsid w:val="00E44A69"/>
    <w:rsid w:val="00E4544B"/>
    <w:rsid w:val="00E4546C"/>
    <w:rsid w:val="00E46131"/>
    <w:rsid w:val="00E47B10"/>
    <w:rsid w:val="00E47C14"/>
    <w:rsid w:val="00E502CD"/>
    <w:rsid w:val="00E506D9"/>
    <w:rsid w:val="00E507EB"/>
    <w:rsid w:val="00E50A16"/>
    <w:rsid w:val="00E511DC"/>
    <w:rsid w:val="00E51751"/>
    <w:rsid w:val="00E51AB3"/>
    <w:rsid w:val="00E53F70"/>
    <w:rsid w:val="00E54150"/>
    <w:rsid w:val="00E5460D"/>
    <w:rsid w:val="00E5473D"/>
    <w:rsid w:val="00E54EA7"/>
    <w:rsid w:val="00E551B7"/>
    <w:rsid w:val="00E55E43"/>
    <w:rsid w:val="00E562C6"/>
    <w:rsid w:val="00E56336"/>
    <w:rsid w:val="00E564EE"/>
    <w:rsid w:val="00E578B8"/>
    <w:rsid w:val="00E57D3A"/>
    <w:rsid w:val="00E57DEF"/>
    <w:rsid w:val="00E620D5"/>
    <w:rsid w:val="00E620DB"/>
    <w:rsid w:val="00E635FF"/>
    <w:rsid w:val="00E63DDA"/>
    <w:rsid w:val="00E652F2"/>
    <w:rsid w:val="00E65AB6"/>
    <w:rsid w:val="00E662ED"/>
    <w:rsid w:val="00E66866"/>
    <w:rsid w:val="00E66D96"/>
    <w:rsid w:val="00E67A72"/>
    <w:rsid w:val="00E67B6A"/>
    <w:rsid w:val="00E70985"/>
    <w:rsid w:val="00E70D58"/>
    <w:rsid w:val="00E713C5"/>
    <w:rsid w:val="00E71443"/>
    <w:rsid w:val="00E72062"/>
    <w:rsid w:val="00E73429"/>
    <w:rsid w:val="00E74C65"/>
    <w:rsid w:val="00E75DBF"/>
    <w:rsid w:val="00E7645B"/>
    <w:rsid w:val="00E76C3D"/>
    <w:rsid w:val="00E76C8F"/>
    <w:rsid w:val="00E77080"/>
    <w:rsid w:val="00E81FD6"/>
    <w:rsid w:val="00E84987"/>
    <w:rsid w:val="00E84BF4"/>
    <w:rsid w:val="00E84D81"/>
    <w:rsid w:val="00E855FB"/>
    <w:rsid w:val="00E87302"/>
    <w:rsid w:val="00E87478"/>
    <w:rsid w:val="00E907CC"/>
    <w:rsid w:val="00E90A9B"/>
    <w:rsid w:val="00E91AD5"/>
    <w:rsid w:val="00E926F4"/>
    <w:rsid w:val="00E928C8"/>
    <w:rsid w:val="00E92D80"/>
    <w:rsid w:val="00E948DA"/>
    <w:rsid w:val="00E94D37"/>
    <w:rsid w:val="00E968C5"/>
    <w:rsid w:val="00E969F6"/>
    <w:rsid w:val="00E96C52"/>
    <w:rsid w:val="00EA0ADB"/>
    <w:rsid w:val="00EA1A98"/>
    <w:rsid w:val="00EA281B"/>
    <w:rsid w:val="00EA34DF"/>
    <w:rsid w:val="00EA38DA"/>
    <w:rsid w:val="00EA38E9"/>
    <w:rsid w:val="00EA3CF4"/>
    <w:rsid w:val="00EA433A"/>
    <w:rsid w:val="00EA46A7"/>
    <w:rsid w:val="00EA5DBA"/>
    <w:rsid w:val="00EA6736"/>
    <w:rsid w:val="00EA6E74"/>
    <w:rsid w:val="00EA6E8E"/>
    <w:rsid w:val="00EA7BE9"/>
    <w:rsid w:val="00EB0660"/>
    <w:rsid w:val="00EB0CE0"/>
    <w:rsid w:val="00EB2A8F"/>
    <w:rsid w:val="00EB3425"/>
    <w:rsid w:val="00EB37B8"/>
    <w:rsid w:val="00EB41E7"/>
    <w:rsid w:val="00EB41FC"/>
    <w:rsid w:val="00EB4790"/>
    <w:rsid w:val="00EB562F"/>
    <w:rsid w:val="00EB5A80"/>
    <w:rsid w:val="00EB5CD9"/>
    <w:rsid w:val="00EB6119"/>
    <w:rsid w:val="00EB696C"/>
    <w:rsid w:val="00EB7049"/>
    <w:rsid w:val="00EB7077"/>
    <w:rsid w:val="00EB74F9"/>
    <w:rsid w:val="00EC05E2"/>
    <w:rsid w:val="00EC08DF"/>
    <w:rsid w:val="00EC0D83"/>
    <w:rsid w:val="00EC1AA4"/>
    <w:rsid w:val="00EC1F30"/>
    <w:rsid w:val="00EC3F79"/>
    <w:rsid w:val="00EC43CD"/>
    <w:rsid w:val="00EC4E9E"/>
    <w:rsid w:val="00EC6513"/>
    <w:rsid w:val="00EC76E1"/>
    <w:rsid w:val="00ED03FF"/>
    <w:rsid w:val="00ED06EC"/>
    <w:rsid w:val="00ED08B1"/>
    <w:rsid w:val="00ED0D9A"/>
    <w:rsid w:val="00ED2375"/>
    <w:rsid w:val="00ED3C3E"/>
    <w:rsid w:val="00ED40BD"/>
    <w:rsid w:val="00ED4AB9"/>
    <w:rsid w:val="00ED4BC4"/>
    <w:rsid w:val="00ED54A2"/>
    <w:rsid w:val="00ED5630"/>
    <w:rsid w:val="00ED6F42"/>
    <w:rsid w:val="00ED7673"/>
    <w:rsid w:val="00ED7C93"/>
    <w:rsid w:val="00ED7E21"/>
    <w:rsid w:val="00EE0738"/>
    <w:rsid w:val="00EE0C7D"/>
    <w:rsid w:val="00EE1193"/>
    <w:rsid w:val="00EE226B"/>
    <w:rsid w:val="00EE494B"/>
    <w:rsid w:val="00EE4ADE"/>
    <w:rsid w:val="00EE4FB9"/>
    <w:rsid w:val="00EE5200"/>
    <w:rsid w:val="00EE738C"/>
    <w:rsid w:val="00EF01DE"/>
    <w:rsid w:val="00EF0F25"/>
    <w:rsid w:val="00EF1ABC"/>
    <w:rsid w:val="00EF1CDE"/>
    <w:rsid w:val="00EF1D56"/>
    <w:rsid w:val="00EF2523"/>
    <w:rsid w:val="00EF277C"/>
    <w:rsid w:val="00EF288F"/>
    <w:rsid w:val="00EF3313"/>
    <w:rsid w:val="00EF580A"/>
    <w:rsid w:val="00EF594A"/>
    <w:rsid w:val="00EF5E61"/>
    <w:rsid w:val="00EF75FB"/>
    <w:rsid w:val="00EF76B3"/>
    <w:rsid w:val="00EF76E4"/>
    <w:rsid w:val="00F021B3"/>
    <w:rsid w:val="00F04249"/>
    <w:rsid w:val="00F0430D"/>
    <w:rsid w:val="00F04A6E"/>
    <w:rsid w:val="00F04BCB"/>
    <w:rsid w:val="00F04CD9"/>
    <w:rsid w:val="00F06DB6"/>
    <w:rsid w:val="00F0728C"/>
    <w:rsid w:val="00F07A43"/>
    <w:rsid w:val="00F07AE4"/>
    <w:rsid w:val="00F100BE"/>
    <w:rsid w:val="00F108FD"/>
    <w:rsid w:val="00F1090A"/>
    <w:rsid w:val="00F115F2"/>
    <w:rsid w:val="00F11720"/>
    <w:rsid w:val="00F11B97"/>
    <w:rsid w:val="00F11D9F"/>
    <w:rsid w:val="00F12527"/>
    <w:rsid w:val="00F133EC"/>
    <w:rsid w:val="00F13954"/>
    <w:rsid w:val="00F13E05"/>
    <w:rsid w:val="00F14506"/>
    <w:rsid w:val="00F1489C"/>
    <w:rsid w:val="00F14AA9"/>
    <w:rsid w:val="00F14ACA"/>
    <w:rsid w:val="00F15786"/>
    <w:rsid w:val="00F15C3D"/>
    <w:rsid w:val="00F1799C"/>
    <w:rsid w:val="00F17AB4"/>
    <w:rsid w:val="00F17B5F"/>
    <w:rsid w:val="00F2014C"/>
    <w:rsid w:val="00F2015E"/>
    <w:rsid w:val="00F202E6"/>
    <w:rsid w:val="00F20745"/>
    <w:rsid w:val="00F21357"/>
    <w:rsid w:val="00F215B2"/>
    <w:rsid w:val="00F22D36"/>
    <w:rsid w:val="00F2371E"/>
    <w:rsid w:val="00F23A7D"/>
    <w:rsid w:val="00F23CB3"/>
    <w:rsid w:val="00F24116"/>
    <w:rsid w:val="00F24998"/>
    <w:rsid w:val="00F255A5"/>
    <w:rsid w:val="00F25B11"/>
    <w:rsid w:val="00F273B4"/>
    <w:rsid w:val="00F276E0"/>
    <w:rsid w:val="00F27802"/>
    <w:rsid w:val="00F30980"/>
    <w:rsid w:val="00F30F32"/>
    <w:rsid w:val="00F31369"/>
    <w:rsid w:val="00F3136F"/>
    <w:rsid w:val="00F31414"/>
    <w:rsid w:val="00F320B6"/>
    <w:rsid w:val="00F327B2"/>
    <w:rsid w:val="00F32E78"/>
    <w:rsid w:val="00F3429E"/>
    <w:rsid w:val="00F352EB"/>
    <w:rsid w:val="00F36D46"/>
    <w:rsid w:val="00F36F0F"/>
    <w:rsid w:val="00F37A15"/>
    <w:rsid w:val="00F40384"/>
    <w:rsid w:val="00F40BF9"/>
    <w:rsid w:val="00F41059"/>
    <w:rsid w:val="00F4153C"/>
    <w:rsid w:val="00F4261D"/>
    <w:rsid w:val="00F42ECB"/>
    <w:rsid w:val="00F4310A"/>
    <w:rsid w:val="00F43710"/>
    <w:rsid w:val="00F453B3"/>
    <w:rsid w:val="00F45430"/>
    <w:rsid w:val="00F46735"/>
    <w:rsid w:val="00F47136"/>
    <w:rsid w:val="00F473A5"/>
    <w:rsid w:val="00F4797E"/>
    <w:rsid w:val="00F5062D"/>
    <w:rsid w:val="00F50AD5"/>
    <w:rsid w:val="00F51141"/>
    <w:rsid w:val="00F5184F"/>
    <w:rsid w:val="00F52CF0"/>
    <w:rsid w:val="00F532AC"/>
    <w:rsid w:val="00F5335B"/>
    <w:rsid w:val="00F53726"/>
    <w:rsid w:val="00F53D25"/>
    <w:rsid w:val="00F54065"/>
    <w:rsid w:val="00F554B6"/>
    <w:rsid w:val="00F5676D"/>
    <w:rsid w:val="00F56CE4"/>
    <w:rsid w:val="00F57627"/>
    <w:rsid w:val="00F577B1"/>
    <w:rsid w:val="00F57955"/>
    <w:rsid w:val="00F57F69"/>
    <w:rsid w:val="00F609D7"/>
    <w:rsid w:val="00F609E3"/>
    <w:rsid w:val="00F61462"/>
    <w:rsid w:val="00F624B5"/>
    <w:rsid w:val="00F62E10"/>
    <w:rsid w:val="00F62F97"/>
    <w:rsid w:val="00F63CA8"/>
    <w:rsid w:val="00F63FDC"/>
    <w:rsid w:val="00F6429C"/>
    <w:rsid w:val="00F6490D"/>
    <w:rsid w:val="00F64BA0"/>
    <w:rsid w:val="00F677DC"/>
    <w:rsid w:val="00F67E5D"/>
    <w:rsid w:val="00F70570"/>
    <w:rsid w:val="00F71458"/>
    <w:rsid w:val="00F71F6A"/>
    <w:rsid w:val="00F7219A"/>
    <w:rsid w:val="00F726E7"/>
    <w:rsid w:val="00F7321E"/>
    <w:rsid w:val="00F73F29"/>
    <w:rsid w:val="00F74099"/>
    <w:rsid w:val="00F741D5"/>
    <w:rsid w:val="00F74F91"/>
    <w:rsid w:val="00F75039"/>
    <w:rsid w:val="00F75F49"/>
    <w:rsid w:val="00F761AD"/>
    <w:rsid w:val="00F779A3"/>
    <w:rsid w:val="00F8085A"/>
    <w:rsid w:val="00F80EEE"/>
    <w:rsid w:val="00F81CE7"/>
    <w:rsid w:val="00F81F6B"/>
    <w:rsid w:val="00F82892"/>
    <w:rsid w:val="00F82F65"/>
    <w:rsid w:val="00F82F81"/>
    <w:rsid w:val="00F830A6"/>
    <w:rsid w:val="00F83282"/>
    <w:rsid w:val="00F8426D"/>
    <w:rsid w:val="00F8513B"/>
    <w:rsid w:val="00F85CEB"/>
    <w:rsid w:val="00F86B6E"/>
    <w:rsid w:val="00F8710B"/>
    <w:rsid w:val="00F872EE"/>
    <w:rsid w:val="00F873D7"/>
    <w:rsid w:val="00F87828"/>
    <w:rsid w:val="00F87EA8"/>
    <w:rsid w:val="00F9035F"/>
    <w:rsid w:val="00F90520"/>
    <w:rsid w:val="00F90EF8"/>
    <w:rsid w:val="00F910CB"/>
    <w:rsid w:val="00F91176"/>
    <w:rsid w:val="00F91239"/>
    <w:rsid w:val="00F929B0"/>
    <w:rsid w:val="00F92E45"/>
    <w:rsid w:val="00F93222"/>
    <w:rsid w:val="00F93402"/>
    <w:rsid w:val="00F936F6"/>
    <w:rsid w:val="00F9372F"/>
    <w:rsid w:val="00F94132"/>
    <w:rsid w:val="00F942EC"/>
    <w:rsid w:val="00F9604B"/>
    <w:rsid w:val="00F96080"/>
    <w:rsid w:val="00F9682E"/>
    <w:rsid w:val="00F96BCB"/>
    <w:rsid w:val="00F9743F"/>
    <w:rsid w:val="00F9762C"/>
    <w:rsid w:val="00F97C45"/>
    <w:rsid w:val="00FA02E3"/>
    <w:rsid w:val="00FA0902"/>
    <w:rsid w:val="00FA0C6D"/>
    <w:rsid w:val="00FA48CB"/>
    <w:rsid w:val="00FA66A8"/>
    <w:rsid w:val="00FA6BAC"/>
    <w:rsid w:val="00FA75FD"/>
    <w:rsid w:val="00FA7C93"/>
    <w:rsid w:val="00FA7FDD"/>
    <w:rsid w:val="00FB06DD"/>
    <w:rsid w:val="00FB1695"/>
    <w:rsid w:val="00FB1E45"/>
    <w:rsid w:val="00FB22FF"/>
    <w:rsid w:val="00FB2C9A"/>
    <w:rsid w:val="00FB2F01"/>
    <w:rsid w:val="00FB39F0"/>
    <w:rsid w:val="00FB3A41"/>
    <w:rsid w:val="00FB4032"/>
    <w:rsid w:val="00FB6063"/>
    <w:rsid w:val="00FB61A7"/>
    <w:rsid w:val="00FB791D"/>
    <w:rsid w:val="00FB7CAC"/>
    <w:rsid w:val="00FC0D86"/>
    <w:rsid w:val="00FC1555"/>
    <w:rsid w:val="00FC157A"/>
    <w:rsid w:val="00FC2EC9"/>
    <w:rsid w:val="00FC2FB9"/>
    <w:rsid w:val="00FC3200"/>
    <w:rsid w:val="00FC3D97"/>
    <w:rsid w:val="00FC4069"/>
    <w:rsid w:val="00FC4A80"/>
    <w:rsid w:val="00FC530E"/>
    <w:rsid w:val="00FC58C3"/>
    <w:rsid w:val="00FC5D6C"/>
    <w:rsid w:val="00FC676D"/>
    <w:rsid w:val="00FC6E0D"/>
    <w:rsid w:val="00FC72B0"/>
    <w:rsid w:val="00FC76EC"/>
    <w:rsid w:val="00FD04DC"/>
    <w:rsid w:val="00FD0BCB"/>
    <w:rsid w:val="00FD1266"/>
    <w:rsid w:val="00FD1DBE"/>
    <w:rsid w:val="00FD2505"/>
    <w:rsid w:val="00FD2838"/>
    <w:rsid w:val="00FD2A4C"/>
    <w:rsid w:val="00FD2E22"/>
    <w:rsid w:val="00FD2F4F"/>
    <w:rsid w:val="00FD3AB6"/>
    <w:rsid w:val="00FD5412"/>
    <w:rsid w:val="00FD5B64"/>
    <w:rsid w:val="00FD79AF"/>
    <w:rsid w:val="00FE0129"/>
    <w:rsid w:val="00FE08B5"/>
    <w:rsid w:val="00FE090E"/>
    <w:rsid w:val="00FE1CC6"/>
    <w:rsid w:val="00FE2510"/>
    <w:rsid w:val="00FE34E6"/>
    <w:rsid w:val="00FE3C61"/>
    <w:rsid w:val="00FE3C8D"/>
    <w:rsid w:val="00FE4EBD"/>
    <w:rsid w:val="00FE506B"/>
    <w:rsid w:val="00FE5712"/>
    <w:rsid w:val="00FE5824"/>
    <w:rsid w:val="00FE5E8D"/>
    <w:rsid w:val="00FE6A39"/>
    <w:rsid w:val="00FE71EB"/>
    <w:rsid w:val="00FE793E"/>
    <w:rsid w:val="00FF0E19"/>
    <w:rsid w:val="00FF26F3"/>
    <w:rsid w:val="00FF2F23"/>
    <w:rsid w:val="00FF3E2E"/>
    <w:rsid w:val="00FF68FC"/>
    <w:rsid w:val="00FF6C22"/>
    <w:rsid w:val="00FF6D61"/>
    <w:rsid w:val="00FF7983"/>
    <w:rsid w:val="014F124A"/>
    <w:rsid w:val="015416F7"/>
    <w:rsid w:val="017BBC5F"/>
    <w:rsid w:val="01A907E8"/>
    <w:rsid w:val="01C2133E"/>
    <w:rsid w:val="02060997"/>
    <w:rsid w:val="0241A0C3"/>
    <w:rsid w:val="0283D86F"/>
    <w:rsid w:val="02B0E47E"/>
    <w:rsid w:val="02DB677A"/>
    <w:rsid w:val="0408ECE0"/>
    <w:rsid w:val="05A2B5C5"/>
    <w:rsid w:val="05F0928E"/>
    <w:rsid w:val="06390022"/>
    <w:rsid w:val="0645B306"/>
    <w:rsid w:val="066B3758"/>
    <w:rsid w:val="06869044"/>
    <w:rsid w:val="07A1D9B1"/>
    <w:rsid w:val="07B66B5E"/>
    <w:rsid w:val="07EF998C"/>
    <w:rsid w:val="0826C4C6"/>
    <w:rsid w:val="089FD28E"/>
    <w:rsid w:val="08AB9CAF"/>
    <w:rsid w:val="096067DB"/>
    <w:rsid w:val="09BE3106"/>
    <w:rsid w:val="0AA2B160"/>
    <w:rsid w:val="0B10EC97"/>
    <w:rsid w:val="0B629CBB"/>
    <w:rsid w:val="0B8045F6"/>
    <w:rsid w:val="0B926B56"/>
    <w:rsid w:val="0B96CA02"/>
    <w:rsid w:val="0C468BED"/>
    <w:rsid w:val="0C7B8CF6"/>
    <w:rsid w:val="0C82549D"/>
    <w:rsid w:val="0CB58C6A"/>
    <w:rsid w:val="0CB9FB6C"/>
    <w:rsid w:val="0CE17AE7"/>
    <w:rsid w:val="0CFFB78C"/>
    <w:rsid w:val="0D5DE58D"/>
    <w:rsid w:val="0DD85FC4"/>
    <w:rsid w:val="0F28FB25"/>
    <w:rsid w:val="0F31F2C6"/>
    <w:rsid w:val="0F9B546C"/>
    <w:rsid w:val="0FB2B215"/>
    <w:rsid w:val="0FF96510"/>
    <w:rsid w:val="103073EC"/>
    <w:rsid w:val="10356010"/>
    <w:rsid w:val="109463C8"/>
    <w:rsid w:val="10D5F416"/>
    <w:rsid w:val="1141CEDD"/>
    <w:rsid w:val="119D8557"/>
    <w:rsid w:val="11D1804D"/>
    <w:rsid w:val="126BD102"/>
    <w:rsid w:val="12B75563"/>
    <w:rsid w:val="13DDCEA2"/>
    <w:rsid w:val="13EBB2CC"/>
    <w:rsid w:val="1426B20C"/>
    <w:rsid w:val="1456833C"/>
    <w:rsid w:val="1513A8BE"/>
    <w:rsid w:val="15640D44"/>
    <w:rsid w:val="15888F7E"/>
    <w:rsid w:val="15DC060E"/>
    <w:rsid w:val="1602A767"/>
    <w:rsid w:val="16209C9A"/>
    <w:rsid w:val="1621C8BB"/>
    <w:rsid w:val="16B89FCB"/>
    <w:rsid w:val="16EF4536"/>
    <w:rsid w:val="172E8B57"/>
    <w:rsid w:val="1730CA12"/>
    <w:rsid w:val="173839F1"/>
    <w:rsid w:val="17A780AA"/>
    <w:rsid w:val="17F0D5D6"/>
    <w:rsid w:val="17FCAE13"/>
    <w:rsid w:val="1868CE47"/>
    <w:rsid w:val="18C57B8B"/>
    <w:rsid w:val="18C83FD7"/>
    <w:rsid w:val="19F483C4"/>
    <w:rsid w:val="1A0147E6"/>
    <w:rsid w:val="1AE2E831"/>
    <w:rsid w:val="1B39C510"/>
    <w:rsid w:val="1BAA15CF"/>
    <w:rsid w:val="1BBB9015"/>
    <w:rsid w:val="1BBDD2F4"/>
    <w:rsid w:val="1BEC6523"/>
    <w:rsid w:val="1C2C8A7A"/>
    <w:rsid w:val="1C95D192"/>
    <w:rsid w:val="1CC63F2F"/>
    <w:rsid w:val="1D01C152"/>
    <w:rsid w:val="1D14DA70"/>
    <w:rsid w:val="1D834A9E"/>
    <w:rsid w:val="1D9C6AD8"/>
    <w:rsid w:val="1DC71719"/>
    <w:rsid w:val="1DCD7FD8"/>
    <w:rsid w:val="1DD4FA8C"/>
    <w:rsid w:val="1F170533"/>
    <w:rsid w:val="1F71C3C5"/>
    <w:rsid w:val="1FA56EAA"/>
    <w:rsid w:val="1FB58624"/>
    <w:rsid w:val="2007BFF8"/>
    <w:rsid w:val="20164522"/>
    <w:rsid w:val="206D44B4"/>
    <w:rsid w:val="20769BA3"/>
    <w:rsid w:val="20B222BB"/>
    <w:rsid w:val="211DC410"/>
    <w:rsid w:val="21478101"/>
    <w:rsid w:val="22373AAC"/>
    <w:rsid w:val="229FE265"/>
    <w:rsid w:val="22E089AB"/>
    <w:rsid w:val="22E74E44"/>
    <w:rsid w:val="23683F32"/>
    <w:rsid w:val="239DE19E"/>
    <w:rsid w:val="23A8EC82"/>
    <w:rsid w:val="23AE991F"/>
    <w:rsid w:val="24335CFE"/>
    <w:rsid w:val="2472A775"/>
    <w:rsid w:val="24ED7049"/>
    <w:rsid w:val="253656A7"/>
    <w:rsid w:val="25561802"/>
    <w:rsid w:val="255888BC"/>
    <w:rsid w:val="25B60F48"/>
    <w:rsid w:val="25C9496A"/>
    <w:rsid w:val="262BCE3F"/>
    <w:rsid w:val="2648EE0F"/>
    <w:rsid w:val="26544DDD"/>
    <w:rsid w:val="266F9F26"/>
    <w:rsid w:val="26CBEE27"/>
    <w:rsid w:val="2702F093"/>
    <w:rsid w:val="2714B79E"/>
    <w:rsid w:val="272F2BE0"/>
    <w:rsid w:val="27720357"/>
    <w:rsid w:val="2860D497"/>
    <w:rsid w:val="28E7B60C"/>
    <w:rsid w:val="28ED6C73"/>
    <w:rsid w:val="29143413"/>
    <w:rsid w:val="296A8651"/>
    <w:rsid w:val="2A00FCEE"/>
    <w:rsid w:val="2A327E4F"/>
    <w:rsid w:val="2A457D0D"/>
    <w:rsid w:val="2A781967"/>
    <w:rsid w:val="2AA26531"/>
    <w:rsid w:val="2AFF3F62"/>
    <w:rsid w:val="2B088165"/>
    <w:rsid w:val="2B6BAEC5"/>
    <w:rsid w:val="2B7B16BE"/>
    <w:rsid w:val="2B7DABCA"/>
    <w:rsid w:val="2BC9FFB5"/>
    <w:rsid w:val="2BDF4772"/>
    <w:rsid w:val="2C080C0A"/>
    <w:rsid w:val="2C81AFC2"/>
    <w:rsid w:val="2CDF3FC1"/>
    <w:rsid w:val="2D132584"/>
    <w:rsid w:val="2D24C285"/>
    <w:rsid w:val="2D616C9B"/>
    <w:rsid w:val="2DADA057"/>
    <w:rsid w:val="2DC0DD96"/>
    <w:rsid w:val="2DE524C4"/>
    <w:rsid w:val="2E062ABF"/>
    <w:rsid w:val="2E64F2DC"/>
    <w:rsid w:val="2E873E0E"/>
    <w:rsid w:val="2EA2E6C3"/>
    <w:rsid w:val="2F54C8B1"/>
    <w:rsid w:val="30125187"/>
    <w:rsid w:val="301DE3C2"/>
    <w:rsid w:val="304ECEC1"/>
    <w:rsid w:val="3051D0DF"/>
    <w:rsid w:val="30B9B416"/>
    <w:rsid w:val="30BEF0BC"/>
    <w:rsid w:val="31DA8785"/>
    <w:rsid w:val="31FC3523"/>
    <w:rsid w:val="325FC953"/>
    <w:rsid w:val="326C4412"/>
    <w:rsid w:val="32BC4A50"/>
    <w:rsid w:val="32FF7EF0"/>
    <w:rsid w:val="33173C09"/>
    <w:rsid w:val="333A63E9"/>
    <w:rsid w:val="33538C46"/>
    <w:rsid w:val="336554B6"/>
    <w:rsid w:val="337C3C74"/>
    <w:rsid w:val="33AA712F"/>
    <w:rsid w:val="33CE20D8"/>
    <w:rsid w:val="34053CF7"/>
    <w:rsid w:val="340BF814"/>
    <w:rsid w:val="341A1D4A"/>
    <w:rsid w:val="34811B2E"/>
    <w:rsid w:val="348614A9"/>
    <w:rsid w:val="349B7660"/>
    <w:rsid w:val="34C190BF"/>
    <w:rsid w:val="34F846A3"/>
    <w:rsid w:val="354780D2"/>
    <w:rsid w:val="35548BC6"/>
    <w:rsid w:val="357AD904"/>
    <w:rsid w:val="36252D3F"/>
    <w:rsid w:val="364FA289"/>
    <w:rsid w:val="36C0AE0F"/>
    <w:rsid w:val="36EDD809"/>
    <w:rsid w:val="37390AEB"/>
    <w:rsid w:val="3780A5B8"/>
    <w:rsid w:val="37A181BC"/>
    <w:rsid w:val="38425A72"/>
    <w:rsid w:val="3844D4B7"/>
    <w:rsid w:val="38861E54"/>
    <w:rsid w:val="39933C0C"/>
    <w:rsid w:val="39DE2AD3"/>
    <w:rsid w:val="3A24D74B"/>
    <w:rsid w:val="3A4D8D22"/>
    <w:rsid w:val="3B50F54F"/>
    <w:rsid w:val="3BAEEFDB"/>
    <w:rsid w:val="3C06AB99"/>
    <w:rsid w:val="3C871ED5"/>
    <w:rsid w:val="3CC89627"/>
    <w:rsid w:val="3D4121C2"/>
    <w:rsid w:val="3D47F1FC"/>
    <w:rsid w:val="3D4A4FAA"/>
    <w:rsid w:val="3D7321E5"/>
    <w:rsid w:val="3E5FAECF"/>
    <w:rsid w:val="3E6B5CCA"/>
    <w:rsid w:val="3E75F328"/>
    <w:rsid w:val="3E91A055"/>
    <w:rsid w:val="3F891C99"/>
    <w:rsid w:val="4067F426"/>
    <w:rsid w:val="407B4AFA"/>
    <w:rsid w:val="408EE97F"/>
    <w:rsid w:val="40B6B2F1"/>
    <w:rsid w:val="40B6F2D8"/>
    <w:rsid w:val="41271093"/>
    <w:rsid w:val="41916559"/>
    <w:rsid w:val="4225C82D"/>
    <w:rsid w:val="4289F303"/>
    <w:rsid w:val="42AC1842"/>
    <w:rsid w:val="42EB1EF9"/>
    <w:rsid w:val="434834D8"/>
    <w:rsid w:val="434C73BE"/>
    <w:rsid w:val="43558627"/>
    <w:rsid w:val="43C3D70E"/>
    <w:rsid w:val="447FD286"/>
    <w:rsid w:val="449AF8E6"/>
    <w:rsid w:val="44B67548"/>
    <w:rsid w:val="44BC4572"/>
    <w:rsid w:val="44C46F66"/>
    <w:rsid w:val="45B49568"/>
    <w:rsid w:val="45C4FCA3"/>
    <w:rsid w:val="46015B65"/>
    <w:rsid w:val="4636CE1E"/>
    <w:rsid w:val="46931AC8"/>
    <w:rsid w:val="46C27DEC"/>
    <w:rsid w:val="47358B7D"/>
    <w:rsid w:val="476A31A2"/>
    <w:rsid w:val="479A1896"/>
    <w:rsid w:val="47F37BD6"/>
    <w:rsid w:val="47FE1A74"/>
    <w:rsid w:val="48199423"/>
    <w:rsid w:val="48CE3511"/>
    <w:rsid w:val="48E5A623"/>
    <w:rsid w:val="4958B8AE"/>
    <w:rsid w:val="4984AD74"/>
    <w:rsid w:val="4A5F4B62"/>
    <w:rsid w:val="4A6A45B8"/>
    <w:rsid w:val="4AAE0AEF"/>
    <w:rsid w:val="4ADE85E1"/>
    <w:rsid w:val="4B8D1A0E"/>
    <w:rsid w:val="4C7EE3E7"/>
    <w:rsid w:val="4CC75757"/>
    <w:rsid w:val="4CFC39F8"/>
    <w:rsid w:val="4DB45021"/>
    <w:rsid w:val="4E410086"/>
    <w:rsid w:val="4EA53D6E"/>
    <w:rsid w:val="4EB45F9F"/>
    <w:rsid w:val="4EFEAB7F"/>
    <w:rsid w:val="4F128A39"/>
    <w:rsid w:val="4F6CAB3E"/>
    <w:rsid w:val="4FA350DE"/>
    <w:rsid w:val="4FA53529"/>
    <w:rsid w:val="4FA7B544"/>
    <w:rsid w:val="4FF195D4"/>
    <w:rsid w:val="4FF3EEF8"/>
    <w:rsid w:val="5036F841"/>
    <w:rsid w:val="5059A1CF"/>
    <w:rsid w:val="50929D0C"/>
    <w:rsid w:val="50990C99"/>
    <w:rsid w:val="50B942DF"/>
    <w:rsid w:val="50BB789F"/>
    <w:rsid w:val="50BE772E"/>
    <w:rsid w:val="50C857D8"/>
    <w:rsid w:val="514E40DA"/>
    <w:rsid w:val="51643F6E"/>
    <w:rsid w:val="51B0E34F"/>
    <w:rsid w:val="51DA363E"/>
    <w:rsid w:val="52844C88"/>
    <w:rsid w:val="5347132C"/>
    <w:rsid w:val="53F0DC3E"/>
    <w:rsid w:val="54288ACD"/>
    <w:rsid w:val="54A94FC1"/>
    <w:rsid w:val="54C4FDED"/>
    <w:rsid w:val="55121C65"/>
    <w:rsid w:val="568B3CD2"/>
    <w:rsid w:val="56A639C5"/>
    <w:rsid w:val="56E3AA4C"/>
    <w:rsid w:val="577AC415"/>
    <w:rsid w:val="57840F45"/>
    <w:rsid w:val="578797F2"/>
    <w:rsid w:val="57B0C05E"/>
    <w:rsid w:val="57D3C3BC"/>
    <w:rsid w:val="57D6280F"/>
    <w:rsid w:val="588B3497"/>
    <w:rsid w:val="58B01F2E"/>
    <w:rsid w:val="591492B1"/>
    <w:rsid w:val="591AFFBA"/>
    <w:rsid w:val="59506D22"/>
    <w:rsid w:val="595B9ED3"/>
    <w:rsid w:val="59BA4D77"/>
    <w:rsid w:val="59EEF5DD"/>
    <w:rsid w:val="5A1D437C"/>
    <w:rsid w:val="5A60A019"/>
    <w:rsid w:val="5D2A7887"/>
    <w:rsid w:val="5D749C34"/>
    <w:rsid w:val="5D8F563B"/>
    <w:rsid w:val="5DC9508E"/>
    <w:rsid w:val="5DCFA9E1"/>
    <w:rsid w:val="5E06581A"/>
    <w:rsid w:val="5E886E7E"/>
    <w:rsid w:val="5F3E4848"/>
    <w:rsid w:val="5FD78EB2"/>
    <w:rsid w:val="6032EE3A"/>
    <w:rsid w:val="606828D0"/>
    <w:rsid w:val="61237933"/>
    <w:rsid w:val="6130580B"/>
    <w:rsid w:val="615B412A"/>
    <w:rsid w:val="61AB2F92"/>
    <w:rsid w:val="61D82D14"/>
    <w:rsid w:val="62491A4F"/>
    <w:rsid w:val="626D0951"/>
    <w:rsid w:val="62A1A45C"/>
    <w:rsid w:val="62C57F40"/>
    <w:rsid w:val="62D62025"/>
    <w:rsid w:val="62E9E6B6"/>
    <w:rsid w:val="62F21309"/>
    <w:rsid w:val="632B2729"/>
    <w:rsid w:val="6355FE1F"/>
    <w:rsid w:val="636F35EB"/>
    <w:rsid w:val="640DDF8F"/>
    <w:rsid w:val="6449FEC4"/>
    <w:rsid w:val="6493D1D1"/>
    <w:rsid w:val="6493DCC9"/>
    <w:rsid w:val="64F2C146"/>
    <w:rsid w:val="6503FC1D"/>
    <w:rsid w:val="656439B8"/>
    <w:rsid w:val="65794DB4"/>
    <w:rsid w:val="65DAFA73"/>
    <w:rsid w:val="65EF00C7"/>
    <w:rsid w:val="65F97B16"/>
    <w:rsid w:val="666F489E"/>
    <w:rsid w:val="6698557E"/>
    <w:rsid w:val="67946FE8"/>
    <w:rsid w:val="67EBE4D0"/>
    <w:rsid w:val="68ACB378"/>
    <w:rsid w:val="68D07738"/>
    <w:rsid w:val="68E98D87"/>
    <w:rsid w:val="690991B7"/>
    <w:rsid w:val="69303E95"/>
    <w:rsid w:val="69889C20"/>
    <w:rsid w:val="69D124E8"/>
    <w:rsid w:val="6A16B6CB"/>
    <w:rsid w:val="6A3070C3"/>
    <w:rsid w:val="6A904495"/>
    <w:rsid w:val="6B546EE8"/>
    <w:rsid w:val="6B7B843B"/>
    <w:rsid w:val="6BC33EF2"/>
    <w:rsid w:val="6BCF6558"/>
    <w:rsid w:val="6C2250F0"/>
    <w:rsid w:val="6C71C31F"/>
    <w:rsid w:val="6D0DB7BF"/>
    <w:rsid w:val="6D23A591"/>
    <w:rsid w:val="6D6D5CE1"/>
    <w:rsid w:val="6E796758"/>
    <w:rsid w:val="6F05FCC9"/>
    <w:rsid w:val="6F700D1D"/>
    <w:rsid w:val="6FE553C5"/>
    <w:rsid w:val="7126C1A1"/>
    <w:rsid w:val="7135ECE5"/>
    <w:rsid w:val="71DEEDAB"/>
    <w:rsid w:val="71EA5929"/>
    <w:rsid w:val="71F347B6"/>
    <w:rsid w:val="720E5D38"/>
    <w:rsid w:val="72C6C11A"/>
    <w:rsid w:val="72FF15B4"/>
    <w:rsid w:val="730A2F3C"/>
    <w:rsid w:val="7328D748"/>
    <w:rsid w:val="73561A99"/>
    <w:rsid w:val="737D56AC"/>
    <w:rsid w:val="73874109"/>
    <w:rsid w:val="73879DD9"/>
    <w:rsid w:val="73CEF75F"/>
    <w:rsid w:val="73CF65FD"/>
    <w:rsid w:val="73F1D411"/>
    <w:rsid w:val="740990D8"/>
    <w:rsid w:val="749EBFCE"/>
    <w:rsid w:val="74BA13F0"/>
    <w:rsid w:val="7511DB73"/>
    <w:rsid w:val="751F2795"/>
    <w:rsid w:val="75505333"/>
    <w:rsid w:val="758CC100"/>
    <w:rsid w:val="75F1B2DC"/>
    <w:rsid w:val="75FA9DB7"/>
    <w:rsid w:val="7646D0E3"/>
    <w:rsid w:val="769DB972"/>
    <w:rsid w:val="76C4EC84"/>
    <w:rsid w:val="76CD0E59"/>
    <w:rsid w:val="76F8C5B2"/>
    <w:rsid w:val="772614DE"/>
    <w:rsid w:val="77553082"/>
    <w:rsid w:val="7786F6A7"/>
    <w:rsid w:val="77FCAC42"/>
    <w:rsid w:val="783B0205"/>
    <w:rsid w:val="786F0446"/>
    <w:rsid w:val="78D0B9C2"/>
    <w:rsid w:val="794D08ED"/>
    <w:rsid w:val="79923AFB"/>
    <w:rsid w:val="79A010C9"/>
    <w:rsid w:val="79DA4BE7"/>
    <w:rsid w:val="7A16B905"/>
    <w:rsid w:val="7A2D6CAA"/>
    <w:rsid w:val="7AD31070"/>
    <w:rsid w:val="7ADCCF2B"/>
    <w:rsid w:val="7B49380B"/>
    <w:rsid w:val="7B70053D"/>
    <w:rsid w:val="7B9ADDB0"/>
    <w:rsid w:val="7BD4BF1A"/>
    <w:rsid w:val="7C16F977"/>
    <w:rsid w:val="7C418653"/>
    <w:rsid w:val="7C574BBE"/>
    <w:rsid w:val="7D412DCB"/>
    <w:rsid w:val="7E6B428C"/>
    <w:rsid w:val="7F2B48E6"/>
    <w:rsid w:val="7F383D08"/>
    <w:rsid w:val="7F4CA305"/>
    <w:rsid w:val="7F8F5650"/>
    <w:rsid w:val="7F9F3AF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47A2D3"/>
  <w15:docId w15:val="{55E2F66A-2DAA-4CC2-A7D1-9BB12AA6F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IIR12MainText"/>
    <w:rsid w:val="00870DAA"/>
    <w:pPr>
      <w:spacing w:after="0" w:line="240" w:lineRule="exact"/>
      <w:jc w:val="both"/>
    </w:pPr>
    <w:rPr>
      <w:rFonts w:ascii="Times New Roman" w:eastAsia="Calibri" w:hAnsi="Times New Roman" w:cs="Times New Roman"/>
      <w:lang w:val="en-GB"/>
    </w:rPr>
  </w:style>
  <w:style w:type="paragraph" w:styleId="Heading1">
    <w:name w:val="heading 1"/>
    <w:basedOn w:val="Normal"/>
    <w:next w:val="Normal"/>
    <w:link w:val="Heading1Char"/>
    <w:uiPriority w:val="9"/>
    <w:rsid w:val="001F4C5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rsid w:val="005517A2"/>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IR02PaperTitle">
    <w:name w:val="IIR 02. Paper Title"/>
    <w:basedOn w:val="Normal"/>
    <w:next w:val="IIR03AuthorName"/>
    <w:autoRedefine/>
    <w:qFormat/>
    <w:rsid w:val="00D3184C"/>
    <w:pPr>
      <w:spacing w:before="120" w:after="120" w:line="240" w:lineRule="auto"/>
      <w:jc w:val="center"/>
    </w:pPr>
    <w:rPr>
      <w:rFonts w:asciiTheme="minorHAnsi" w:hAnsiTheme="minorHAnsi"/>
      <w:b/>
      <w:sz w:val="32"/>
      <w:szCs w:val="48"/>
    </w:rPr>
  </w:style>
  <w:style w:type="paragraph" w:customStyle="1" w:styleId="IIR03AuthorName">
    <w:name w:val="IIR 03. Author Name"/>
    <w:basedOn w:val="Normal"/>
    <w:next w:val="IIR05InstitutionAffiliations"/>
    <w:autoRedefine/>
    <w:qFormat/>
    <w:rsid w:val="00D3184C"/>
    <w:pPr>
      <w:spacing w:after="60" w:line="240" w:lineRule="auto"/>
      <w:jc w:val="center"/>
    </w:pPr>
    <w:rPr>
      <w:rFonts w:asciiTheme="minorHAnsi" w:hAnsiTheme="minorHAnsi"/>
      <w:b/>
      <w:sz w:val="28"/>
    </w:rPr>
  </w:style>
  <w:style w:type="paragraph" w:customStyle="1" w:styleId="IIR05InstitutionAffiliations">
    <w:name w:val="IIR 05. Institution Affiliations"/>
    <w:basedOn w:val="Normal"/>
    <w:autoRedefine/>
    <w:qFormat/>
    <w:rsid w:val="00EF580A"/>
    <w:pPr>
      <w:numPr>
        <w:numId w:val="33"/>
      </w:numPr>
      <w:spacing w:line="240" w:lineRule="auto"/>
      <w:jc w:val="center"/>
    </w:pPr>
    <w:rPr>
      <w:rFonts w:asciiTheme="minorHAnsi" w:hAnsiTheme="minorHAnsi"/>
      <w:szCs w:val="18"/>
    </w:rPr>
  </w:style>
  <w:style w:type="paragraph" w:customStyle="1" w:styleId="IIR12MainText">
    <w:name w:val="IIR 12. Main Text"/>
    <w:basedOn w:val="Normal"/>
    <w:link w:val="IIR12MainTextChar"/>
    <w:autoRedefine/>
    <w:qFormat/>
    <w:rsid w:val="00D81650"/>
    <w:pPr>
      <w:spacing w:before="120" w:after="120" w:line="240" w:lineRule="auto"/>
    </w:pPr>
    <w:rPr>
      <w:rFonts w:asciiTheme="minorHAnsi" w:hAnsiTheme="minorHAnsi" w:cstheme="minorHAnsi"/>
      <w:szCs w:val="14"/>
    </w:rPr>
  </w:style>
  <w:style w:type="paragraph" w:customStyle="1" w:styleId="IIR09Level1Headingformainsections">
    <w:name w:val="IIR 09. Level 1 Heading for main sections"/>
    <w:basedOn w:val="Normal"/>
    <w:autoRedefine/>
    <w:rsid w:val="000347DF"/>
    <w:pPr>
      <w:keepNext/>
      <w:numPr>
        <w:numId w:val="11"/>
      </w:numPr>
      <w:spacing w:before="360" w:after="120" w:line="240" w:lineRule="auto"/>
      <w:ind w:left="357" w:hanging="357"/>
      <w:jc w:val="center"/>
    </w:pPr>
    <w:rPr>
      <w:rFonts w:asciiTheme="minorHAnsi" w:hAnsiTheme="minorHAnsi" w:cstheme="minorHAnsi"/>
      <w:b/>
      <w:caps/>
      <w:sz w:val="24"/>
      <w:szCs w:val="20"/>
    </w:rPr>
  </w:style>
  <w:style w:type="paragraph" w:customStyle="1" w:styleId="IIR10Level2Headingforsub-sections">
    <w:name w:val="IIR 10. Level 2 Heading for sub-sections"/>
    <w:basedOn w:val="Normal"/>
    <w:next w:val="IIR12MainText"/>
    <w:autoRedefine/>
    <w:qFormat/>
    <w:rsid w:val="00713B70"/>
    <w:pPr>
      <w:keepNext/>
      <w:numPr>
        <w:ilvl w:val="1"/>
        <w:numId w:val="11"/>
      </w:numPr>
      <w:spacing w:before="240" w:after="60" w:line="240" w:lineRule="auto"/>
      <w:ind w:left="794" w:hanging="794"/>
    </w:pPr>
    <w:rPr>
      <w:rFonts w:asciiTheme="minorHAnsi" w:hAnsiTheme="minorHAnsi"/>
      <w:b/>
      <w:iCs/>
      <w:szCs w:val="20"/>
    </w:rPr>
  </w:style>
  <w:style w:type="paragraph" w:customStyle="1" w:styleId="IIR14FigureCaption">
    <w:name w:val="IIR 14. Figure Caption"/>
    <w:basedOn w:val="Normal"/>
    <w:qFormat/>
    <w:rsid w:val="00ED7E21"/>
    <w:pPr>
      <w:spacing w:line="240" w:lineRule="auto"/>
      <w:jc w:val="center"/>
    </w:pPr>
    <w:rPr>
      <w:rFonts w:asciiTheme="minorHAnsi" w:hAnsiTheme="minorHAnsi" w:cstheme="minorHAnsi"/>
      <w:b/>
      <w:sz w:val="20"/>
      <w:szCs w:val="20"/>
    </w:rPr>
  </w:style>
  <w:style w:type="paragraph" w:customStyle="1" w:styleId="IIR13TableCaption">
    <w:name w:val="IIR 13. Table Caption"/>
    <w:basedOn w:val="Normal"/>
    <w:qFormat/>
    <w:rsid w:val="001937C5"/>
    <w:pPr>
      <w:spacing w:after="60" w:line="240" w:lineRule="auto"/>
      <w:jc w:val="center"/>
    </w:pPr>
    <w:rPr>
      <w:rFonts w:asciiTheme="minorHAnsi" w:hAnsiTheme="minorHAnsi" w:cstheme="minorHAnsi"/>
      <w:b/>
      <w:sz w:val="20"/>
    </w:rPr>
  </w:style>
  <w:style w:type="paragraph" w:customStyle="1" w:styleId="IIR16ReferencesText">
    <w:name w:val="IIR 16. References Text"/>
    <w:basedOn w:val="IIR12MainText"/>
    <w:autoRedefine/>
    <w:qFormat/>
    <w:rsid w:val="00C22F41"/>
    <w:pPr>
      <w:autoSpaceDE w:val="0"/>
      <w:autoSpaceDN w:val="0"/>
      <w:adjustRightInd w:val="0"/>
      <w:spacing w:line="240" w:lineRule="atLeast"/>
      <w:ind w:left="567" w:hanging="567"/>
    </w:pPr>
    <w:rPr>
      <w:rFonts w:cs="Times New Roman PS MT"/>
      <w:color w:val="000000"/>
    </w:rPr>
  </w:style>
  <w:style w:type="paragraph" w:customStyle="1" w:styleId="IIR15Acknowledgements">
    <w:name w:val="IIR 15.Acknowledgements"/>
    <w:aliases w:val="Nomenclature,References Heading"/>
    <w:basedOn w:val="Normal"/>
    <w:next w:val="IIR12MainText"/>
    <w:autoRedefine/>
    <w:qFormat/>
    <w:rsid w:val="001B2DD1"/>
    <w:pPr>
      <w:spacing w:before="360" w:after="120"/>
      <w:jc w:val="center"/>
    </w:pPr>
    <w:rPr>
      <w:rFonts w:asciiTheme="minorHAnsi" w:hAnsiTheme="minorHAnsi"/>
      <w:b/>
      <w:caps/>
      <w:sz w:val="24"/>
      <w:szCs w:val="20"/>
    </w:rPr>
  </w:style>
  <w:style w:type="character" w:customStyle="1" w:styleId="IIR04SuperscriptletterofInstitutionAffiliations">
    <w:name w:val="IIR 04. Superscript letter of Institution Affiliations"/>
    <w:uiPriority w:val="1"/>
    <w:rsid w:val="00B05F2A"/>
    <w:rPr>
      <w:vertAlign w:val="superscript"/>
      <w:lang w:val="en-GB"/>
    </w:rPr>
  </w:style>
  <w:style w:type="paragraph" w:customStyle="1" w:styleId="IIR17Equation">
    <w:name w:val="IIR 17. Equation"/>
    <w:basedOn w:val="Normal"/>
    <w:autoRedefine/>
    <w:qFormat/>
    <w:rsid w:val="000102DC"/>
    <w:pPr>
      <w:tabs>
        <w:tab w:val="left" w:pos="3969"/>
      </w:tabs>
      <w:spacing w:before="240" w:after="240"/>
    </w:pPr>
    <w:rPr>
      <w:rFonts w:asciiTheme="minorHAnsi" w:hAnsiTheme="minorHAnsi"/>
    </w:rPr>
  </w:style>
  <w:style w:type="table" w:customStyle="1" w:styleId="TableFormat">
    <w:name w:val="Table Format"/>
    <w:basedOn w:val="TableNormal"/>
    <w:uiPriority w:val="99"/>
    <w:qFormat/>
    <w:rsid w:val="00F91239"/>
    <w:pPr>
      <w:spacing w:after="0" w:line="240" w:lineRule="auto"/>
    </w:pPr>
    <w:rPr>
      <w:rFonts w:ascii="Times New Roman PS MT" w:eastAsia="Calibri" w:hAnsi="Times New Roman PS MT" w:cs="Times New Roman"/>
      <w:sz w:val="20"/>
      <w:szCs w:val="20"/>
      <w:lang w:eastAsia="cs-CZ"/>
    </w:rPr>
    <w:tblPr>
      <w:jc w:val="center"/>
      <w:tblBorders>
        <w:top w:val="single" w:sz="18" w:space="0" w:color="auto"/>
        <w:bottom w:val="single" w:sz="18" w:space="0" w:color="auto"/>
      </w:tblBorders>
    </w:tblPr>
    <w:trPr>
      <w:jc w:val="center"/>
    </w:trPr>
    <w:tcPr>
      <w:vAlign w:val="center"/>
    </w:tcPr>
    <w:tblStylePr w:type="firstRow">
      <w:rPr>
        <w:rFonts w:ascii="Segoe UI" w:hAnsi="Segoe UI"/>
        <w:b/>
        <w:sz w:val="20"/>
      </w:rPr>
      <w:tblPr>
        <w:jc w:val="center"/>
      </w:tblPr>
      <w:trPr>
        <w:jc w:val="center"/>
      </w:trPr>
      <w:tcPr>
        <w:tcBorders>
          <w:top w:val="nil"/>
          <w:bottom w:val="single" w:sz="18" w:space="0" w:color="auto"/>
        </w:tcBorders>
        <w:vAlign w:val="center"/>
      </w:tcPr>
    </w:tblStylePr>
  </w:style>
  <w:style w:type="paragraph" w:styleId="Header">
    <w:name w:val="header"/>
    <w:basedOn w:val="Normal"/>
    <w:link w:val="HeaderChar"/>
    <w:uiPriority w:val="99"/>
    <w:unhideWhenUsed/>
    <w:rsid w:val="005B0A22"/>
    <w:pPr>
      <w:tabs>
        <w:tab w:val="center" w:pos="4536"/>
        <w:tab w:val="right" w:pos="9072"/>
      </w:tabs>
      <w:jc w:val="center"/>
    </w:pPr>
    <w:rPr>
      <w:lang w:val="cs-CZ"/>
    </w:rPr>
  </w:style>
  <w:style w:type="character" w:customStyle="1" w:styleId="HeaderChar">
    <w:name w:val="Header Char"/>
    <w:link w:val="Header"/>
    <w:uiPriority w:val="99"/>
    <w:rsid w:val="005B0A22"/>
    <w:rPr>
      <w:rFonts w:ascii="Times New Roman" w:eastAsia="Calibri" w:hAnsi="Times New Roman" w:cs="Times New Roman"/>
    </w:rPr>
  </w:style>
  <w:style w:type="paragraph" w:styleId="Footer">
    <w:name w:val="footer"/>
    <w:basedOn w:val="Normal"/>
    <w:link w:val="FooterChar"/>
    <w:uiPriority w:val="99"/>
    <w:unhideWhenUsed/>
    <w:rsid w:val="00255363"/>
    <w:pPr>
      <w:jc w:val="center"/>
    </w:pPr>
  </w:style>
  <w:style w:type="character" w:customStyle="1" w:styleId="FooterChar">
    <w:name w:val="Footer Char"/>
    <w:link w:val="Footer"/>
    <w:uiPriority w:val="99"/>
    <w:rsid w:val="00255363"/>
    <w:rPr>
      <w:rFonts w:ascii="Times New Roman" w:eastAsia="Calibri" w:hAnsi="Times New Roman" w:cs="Times New Roman"/>
      <w:lang w:val="en-US"/>
    </w:rPr>
  </w:style>
  <w:style w:type="paragraph" w:customStyle="1" w:styleId="IIR13aTableText">
    <w:name w:val="IIR 13a. Table Text"/>
    <w:basedOn w:val="Normal"/>
    <w:next w:val="IIR12MainText"/>
    <w:rsid w:val="00D3184C"/>
    <w:pPr>
      <w:tabs>
        <w:tab w:val="left" w:pos="3969"/>
        <w:tab w:val="left" w:pos="7371"/>
      </w:tabs>
    </w:pPr>
    <w:rPr>
      <w:rFonts w:asciiTheme="minorHAnsi" w:eastAsia="Times New Roman" w:hAnsiTheme="minorHAnsi"/>
    </w:rPr>
  </w:style>
  <w:style w:type="character" w:customStyle="1" w:styleId="Heading1Char">
    <w:name w:val="Heading 1 Char"/>
    <w:basedOn w:val="DefaultParagraphFont"/>
    <w:link w:val="Heading1"/>
    <w:uiPriority w:val="9"/>
    <w:rsid w:val="001F4C52"/>
    <w:rPr>
      <w:rFonts w:asciiTheme="majorHAnsi" w:eastAsiaTheme="majorEastAsia" w:hAnsiTheme="majorHAnsi" w:cstheme="majorBidi"/>
      <w:color w:val="2E74B5" w:themeColor="accent1" w:themeShade="BF"/>
      <w:sz w:val="32"/>
      <w:szCs w:val="32"/>
      <w:lang w:val="en-US"/>
    </w:rPr>
  </w:style>
  <w:style w:type="character" w:customStyle="1" w:styleId="Heading2Char">
    <w:name w:val="Heading 2 Char"/>
    <w:basedOn w:val="DefaultParagraphFont"/>
    <w:link w:val="Heading2"/>
    <w:uiPriority w:val="9"/>
    <w:semiHidden/>
    <w:rsid w:val="005517A2"/>
    <w:rPr>
      <w:rFonts w:asciiTheme="majorHAnsi" w:eastAsiaTheme="majorEastAsia" w:hAnsiTheme="majorHAnsi" w:cstheme="majorBidi"/>
      <w:color w:val="2E74B5" w:themeColor="accent1" w:themeShade="BF"/>
      <w:sz w:val="26"/>
      <w:szCs w:val="26"/>
      <w:lang w:val="en-US"/>
    </w:rPr>
  </w:style>
  <w:style w:type="paragraph" w:customStyle="1" w:styleId="IIR08AbstractKeywords">
    <w:name w:val="IIR 08. Abstract Keywords"/>
    <w:basedOn w:val="IIR12MainText"/>
    <w:next w:val="IIR09Level1Headingformainsections"/>
    <w:autoRedefine/>
    <w:qFormat/>
    <w:rsid w:val="0091064E"/>
  </w:style>
  <w:style w:type="paragraph" w:customStyle="1" w:styleId="IIR18NomenclatureText">
    <w:name w:val="IIR 18. Nomenclature Text"/>
    <w:basedOn w:val="Normal"/>
    <w:rsid w:val="000102DC"/>
    <w:rPr>
      <w:rFonts w:asciiTheme="minorHAnsi" w:hAnsiTheme="minorHAnsi"/>
    </w:rPr>
  </w:style>
  <w:style w:type="paragraph" w:customStyle="1" w:styleId="IIR06AbstractTitle">
    <w:name w:val="IIR 06. Abstract Title"/>
    <w:basedOn w:val="Normal"/>
    <w:next w:val="Normal"/>
    <w:autoRedefine/>
    <w:qFormat/>
    <w:rsid w:val="00BF5A06"/>
    <w:pPr>
      <w:spacing w:before="480" w:after="120"/>
      <w:jc w:val="center"/>
    </w:pPr>
    <w:rPr>
      <w:rFonts w:asciiTheme="minorHAnsi" w:hAnsiTheme="minorHAnsi"/>
      <w:b/>
      <w:caps/>
      <w:sz w:val="24"/>
      <w:szCs w:val="24"/>
    </w:rPr>
  </w:style>
  <w:style w:type="paragraph" w:customStyle="1" w:styleId="IIR11Level3Headingforsub-sub-sections">
    <w:name w:val="IIR 11. Level 3 Heading for sub-sub-sections"/>
    <w:basedOn w:val="Normal"/>
    <w:next w:val="IIR12MainText"/>
    <w:autoRedefine/>
    <w:qFormat/>
    <w:rsid w:val="006402B5"/>
    <w:pPr>
      <w:keepNext/>
      <w:numPr>
        <w:ilvl w:val="2"/>
        <w:numId w:val="11"/>
      </w:numPr>
      <w:spacing w:before="240" w:line="288" w:lineRule="auto"/>
    </w:pPr>
    <w:rPr>
      <w:rFonts w:asciiTheme="minorHAnsi" w:eastAsia="Times New Roman" w:hAnsiTheme="minorHAnsi"/>
      <w:szCs w:val="24"/>
      <w:lang w:eastAsia="fr-FR"/>
    </w:rPr>
  </w:style>
  <w:style w:type="table" w:styleId="TableGrid">
    <w:name w:val="Table Grid"/>
    <w:basedOn w:val="TableNormal"/>
    <w:uiPriority w:val="39"/>
    <w:rsid w:val="000C71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IR01DOINumber">
    <w:name w:val="IIR 01. DOI Number"/>
    <w:basedOn w:val="Normal"/>
    <w:next w:val="IIR02PaperTitle"/>
    <w:autoRedefine/>
    <w:qFormat/>
    <w:rsid w:val="00D3184C"/>
    <w:pPr>
      <w:jc w:val="center"/>
    </w:pPr>
    <w:rPr>
      <w:rFonts w:asciiTheme="minorHAnsi" w:hAnsiTheme="minorHAnsi"/>
    </w:rPr>
  </w:style>
  <w:style w:type="character" w:styleId="PlaceholderText">
    <w:name w:val="Placeholder Text"/>
    <w:basedOn w:val="DefaultParagraphFont"/>
    <w:uiPriority w:val="99"/>
    <w:semiHidden/>
    <w:rsid w:val="00431D07"/>
    <w:rPr>
      <w:color w:val="808080"/>
    </w:rPr>
  </w:style>
  <w:style w:type="paragraph" w:styleId="BalloonText">
    <w:name w:val="Balloon Text"/>
    <w:basedOn w:val="Normal"/>
    <w:link w:val="BalloonTextChar"/>
    <w:uiPriority w:val="99"/>
    <w:semiHidden/>
    <w:unhideWhenUsed/>
    <w:rsid w:val="0091064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064E"/>
    <w:rPr>
      <w:rFonts w:ascii="Tahoma" w:eastAsia="Calibri" w:hAnsi="Tahoma" w:cs="Tahoma"/>
      <w:sz w:val="16"/>
      <w:szCs w:val="16"/>
      <w:lang w:val="en-GB"/>
    </w:rPr>
  </w:style>
  <w:style w:type="paragraph" w:styleId="ListParagraph">
    <w:name w:val="List Paragraph"/>
    <w:basedOn w:val="Normal"/>
    <w:link w:val="ListParagraphChar"/>
    <w:uiPriority w:val="34"/>
    <w:qFormat/>
    <w:rsid w:val="00270E68"/>
    <w:pPr>
      <w:spacing w:line="240" w:lineRule="auto"/>
      <w:ind w:left="720"/>
      <w:contextualSpacing/>
      <w:jc w:val="left"/>
    </w:pPr>
    <w:rPr>
      <w:rFonts w:ascii="Arial" w:eastAsiaTheme="minorHAnsi" w:hAnsi="Arial" w:cstheme="minorBidi"/>
      <w:sz w:val="20"/>
      <w:szCs w:val="24"/>
      <w:lang w:val="fr-FR"/>
    </w:rPr>
  </w:style>
  <w:style w:type="character" w:customStyle="1" w:styleId="ListParagraphChar">
    <w:name w:val="List Paragraph Char"/>
    <w:basedOn w:val="DefaultParagraphFont"/>
    <w:link w:val="ListParagraph"/>
    <w:uiPriority w:val="34"/>
    <w:rsid w:val="00270E68"/>
    <w:rPr>
      <w:rFonts w:ascii="Arial" w:hAnsi="Arial"/>
      <w:sz w:val="20"/>
      <w:szCs w:val="24"/>
      <w:lang w:val="fr-FR"/>
    </w:rPr>
  </w:style>
  <w:style w:type="character" w:styleId="CommentReference">
    <w:name w:val="annotation reference"/>
    <w:basedOn w:val="DefaultParagraphFont"/>
    <w:uiPriority w:val="99"/>
    <w:semiHidden/>
    <w:unhideWhenUsed/>
    <w:rsid w:val="00DF7E99"/>
    <w:rPr>
      <w:sz w:val="16"/>
      <w:szCs w:val="16"/>
    </w:rPr>
  </w:style>
  <w:style w:type="paragraph" w:styleId="CommentText">
    <w:name w:val="annotation text"/>
    <w:basedOn w:val="Normal"/>
    <w:link w:val="CommentTextChar"/>
    <w:uiPriority w:val="99"/>
    <w:unhideWhenUsed/>
    <w:rsid w:val="00DF7E99"/>
    <w:pPr>
      <w:spacing w:line="240" w:lineRule="auto"/>
    </w:pPr>
    <w:rPr>
      <w:sz w:val="20"/>
      <w:szCs w:val="20"/>
    </w:rPr>
  </w:style>
  <w:style w:type="character" w:customStyle="1" w:styleId="CommentTextChar">
    <w:name w:val="Comment Text Char"/>
    <w:basedOn w:val="DefaultParagraphFont"/>
    <w:link w:val="CommentText"/>
    <w:uiPriority w:val="99"/>
    <w:rsid w:val="00DF7E99"/>
    <w:rPr>
      <w:rFonts w:ascii="Times New Roman" w:eastAsia="Calibri"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DF7E99"/>
    <w:rPr>
      <w:b/>
      <w:bCs/>
    </w:rPr>
  </w:style>
  <w:style w:type="character" w:customStyle="1" w:styleId="CommentSubjectChar">
    <w:name w:val="Comment Subject Char"/>
    <w:basedOn w:val="CommentTextChar"/>
    <w:link w:val="CommentSubject"/>
    <w:uiPriority w:val="99"/>
    <w:semiHidden/>
    <w:rsid w:val="00DF7E99"/>
    <w:rPr>
      <w:rFonts w:ascii="Times New Roman" w:eastAsia="Calibri" w:hAnsi="Times New Roman" w:cs="Times New Roman"/>
      <w:b/>
      <w:bCs/>
      <w:sz w:val="20"/>
      <w:szCs w:val="20"/>
      <w:lang w:val="en-GB"/>
    </w:rPr>
  </w:style>
  <w:style w:type="paragraph" w:styleId="Caption">
    <w:name w:val="caption"/>
    <w:basedOn w:val="Normal"/>
    <w:next w:val="Normal"/>
    <w:uiPriority w:val="35"/>
    <w:unhideWhenUsed/>
    <w:qFormat/>
    <w:rsid w:val="000761CE"/>
    <w:pPr>
      <w:spacing w:after="200" w:line="240" w:lineRule="auto"/>
    </w:pPr>
    <w:rPr>
      <w:i/>
      <w:iCs/>
      <w:color w:val="44546A" w:themeColor="text2"/>
      <w:sz w:val="18"/>
      <w:szCs w:val="18"/>
    </w:rPr>
  </w:style>
  <w:style w:type="character" w:customStyle="1" w:styleId="italic">
    <w:name w:val="italic"/>
    <w:basedOn w:val="DefaultParagraphFont"/>
    <w:rsid w:val="00DC68C7"/>
  </w:style>
  <w:style w:type="paragraph" w:styleId="NormalWeb">
    <w:name w:val="Normal (Web)"/>
    <w:basedOn w:val="Normal"/>
    <w:uiPriority w:val="99"/>
    <w:unhideWhenUsed/>
    <w:rsid w:val="00B1643D"/>
    <w:pPr>
      <w:spacing w:before="100" w:beforeAutospacing="1" w:after="100" w:afterAutospacing="1" w:line="240" w:lineRule="auto"/>
      <w:jc w:val="left"/>
    </w:pPr>
    <w:rPr>
      <w:rFonts w:eastAsia="Times New Roman"/>
      <w:sz w:val="24"/>
      <w:szCs w:val="24"/>
      <w:lang w:val="en-US"/>
    </w:rPr>
  </w:style>
  <w:style w:type="character" w:styleId="Hyperlink">
    <w:name w:val="Hyperlink"/>
    <w:basedOn w:val="DefaultParagraphFont"/>
    <w:uiPriority w:val="99"/>
    <w:unhideWhenUsed/>
    <w:rsid w:val="008F7722"/>
    <w:rPr>
      <w:color w:val="0563C1" w:themeColor="hyperlink"/>
      <w:u w:val="single"/>
    </w:rPr>
  </w:style>
  <w:style w:type="character" w:styleId="UnresolvedMention">
    <w:name w:val="Unresolved Mention"/>
    <w:basedOn w:val="DefaultParagraphFont"/>
    <w:uiPriority w:val="99"/>
    <w:semiHidden/>
    <w:unhideWhenUsed/>
    <w:rsid w:val="008F7722"/>
    <w:rPr>
      <w:color w:val="605E5C"/>
      <w:shd w:val="clear" w:color="auto" w:fill="E1DFDD"/>
    </w:rPr>
  </w:style>
  <w:style w:type="paragraph" w:styleId="TOCHeading">
    <w:name w:val="TOC Heading"/>
    <w:basedOn w:val="Heading1"/>
    <w:next w:val="Normal"/>
    <w:uiPriority w:val="39"/>
    <w:semiHidden/>
    <w:unhideWhenUsed/>
    <w:qFormat/>
    <w:rsid w:val="00D6311E"/>
    <w:pPr>
      <w:outlineLvl w:val="9"/>
    </w:pPr>
  </w:style>
  <w:style w:type="character" w:customStyle="1" w:styleId="normaltextrun">
    <w:name w:val="normaltextrun"/>
    <w:basedOn w:val="DefaultParagraphFont"/>
    <w:rsid w:val="0086419C"/>
  </w:style>
  <w:style w:type="character" w:customStyle="1" w:styleId="eop">
    <w:name w:val="eop"/>
    <w:basedOn w:val="DefaultParagraphFont"/>
    <w:rsid w:val="0086419C"/>
  </w:style>
  <w:style w:type="paragraph" w:customStyle="1" w:styleId="paragraph">
    <w:name w:val="paragraph"/>
    <w:basedOn w:val="Normal"/>
    <w:rsid w:val="0086419C"/>
    <w:pPr>
      <w:spacing w:before="100" w:beforeAutospacing="1" w:after="100" w:afterAutospacing="1" w:line="240" w:lineRule="auto"/>
      <w:jc w:val="left"/>
    </w:pPr>
    <w:rPr>
      <w:rFonts w:eastAsia="Times New Roman"/>
      <w:sz w:val="24"/>
      <w:szCs w:val="24"/>
      <w:lang w:val="en-US"/>
    </w:rPr>
  </w:style>
  <w:style w:type="table" w:styleId="PlainTable4">
    <w:name w:val="Plain Table 4"/>
    <w:basedOn w:val="TableNormal"/>
    <w:uiPriority w:val="44"/>
    <w:rsid w:val="006D28A4"/>
    <w:pPr>
      <w:spacing w:after="0" w:line="240" w:lineRule="auto"/>
    </w:pPr>
    <w:rPr>
      <w:lang w:val="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Revision">
    <w:name w:val="Revision"/>
    <w:hidden/>
    <w:uiPriority w:val="99"/>
    <w:semiHidden/>
    <w:rsid w:val="00FF26F3"/>
    <w:pPr>
      <w:spacing w:after="0" w:line="240" w:lineRule="auto"/>
    </w:pPr>
    <w:rPr>
      <w:rFonts w:ascii="Times New Roman" w:eastAsia="Calibri" w:hAnsi="Times New Roman" w:cs="Times New Roman"/>
      <w:lang w:val="en-GB"/>
    </w:rPr>
  </w:style>
  <w:style w:type="paragraph" w:customStyle="1" w:styleId="Default">
    <w:name w:val="Default"/>
    <w:rsid w:val="00B23209"/>
    <w:pPr>
      <w:autoSpaceDE w:val="0"/>
      <w:autoSpaceDN w:val="0"/>
      <w:adjustRightInd w:val="0"/>
      <w:spacing w:after="0" w:line="240" w:lineRule="auto"/>
    </w:pPr>
    <w:rPr>
      <w:rFonts w:ascii="TVZWUM+TimesNewRomanPSMT" w:hAnsi="TVZWUM+TimesNewRomanPSMT" w:cs="TVZWUM+TimesNewRomanPSMT"/>
      <w:color w:val="000000"/>
      <w:sz w:val="24"/>
      <w:szCs w:val="24"/>
      <w:lang w:val="en-US"/>
    </w:rPr>
  </w:style>
  <w:style w:type="paragraph" w:customStyle="1" w:styleId="None">
    <w:name w:val="None"/>
    <w:basedOn w:val="IIR12MainText"/>
    <w:link w:val="NoneChar"/>
    <w:qFormat/>
    <w:rsid w:val="005A65D8"/>
    <w:pPr>
      <w:spacing w:before="20" w:after="20"/>
    </w:pPr>
    <w:rPr>
      <w:sz w:val="20"/>
    </w:rPr>
  </w:style>
  <w:style w:type="character" w:customStyle="1" w:styleId="IIR12MainTextChar">
    <w:name w:val="IIR 12. Main Text Char"/>
    <w:basedOn w:val="DefaultParagraphFont"/>
    <w:link w:val="IIR12MainText"/>
    <w:rsid w:val="00D81650"/>
    <w:rPr>
      <w:rFonts w:eastAsia="Calibri" w:cstheme="minorHAnsi"/>
      <w:szCs w:val="14"/>
      <w:lang w:val="en-GB"/>
    </w:rPr>
  </w:style>
  <w:style w:type="character" w:customStyle="1" w:styleId="NoneChar">
    <w:name w:val="None Char"/>
    <w:basedOn w:val="IIR12MainTextChar"/>
    <w:link w:val="None"/>
    <w:rsid w:val="005A65D8"/>
    <w:rPr>
      <w:rFonts w:eastAsia="Calibri" w:cstheme="minorHAnsi"/>
      <w:sz w:val="20"/>
      <w:szCs w:val="14"/>
      <w:lang w:val="en-GB"/>
    </w:rPr>
  </w:style>
  <w:style w:type="paragraph" w:styleId="FootnoteText">
    <w:name w:val="footnote text"/>
    <w:basedOn w:val="Normal"/>
    <w:link w:val="FootnoteTextChar"/>
    <w:uiPriority w:val="99"/>
    <w:semiHidden/>
    <w:unhideWhenUsed/>
    <w:rsid w:val="00725A0D"/>
    <w:pPr>
      <w:spacing w:line="240" w:lineRule="auto"/>
    </w:pPr>
    <w:rPr>
      <w:sz w:val="20"/>
      <w:szCs w:val="20"/>
    </w:rPr>
  </w:style>
  <w:style w:type="character" w:customStyle="1" w:styleId="FootnoteTextChar">
    <w:name w:val="Footnote Text Char"/>
    <w:basedOn w:val="DefaultParagraphFont"/>
    <w:link w:val="FootnoteText"/>
    <w:uiPriority w:val="99"/>
    <w:semiHidden/>
    <w:rsid w:val="00725A0D"/>
    <w:rPr>
      <w:rFonts w:ascii="Times New Roman" w:eastAsia="Calibri" w:hAnsi="Times New Roman" w:cs="Times New Roman"/>
      <w:sz w:val="20"/>
      <w:szCs w:val="20"/>
      <w:lang w:val="en-GB"/>
    </w:rPr>
  </w:style>
  <w:style w:type="character" w:styleId="FootnoteReference">
    <w:name w:val="footnote reference"/>
    <w:basedOn w:val="DefaultParagraphFont"/>
    <w:uiPriority w:val="99"/>
    <w:semiHidden/>
    <w:unhideWhenUsed/>
    <w:rsid w:val="00725A0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136310">
      <w:bodyDiv w:val="1"/>
      <w:marLeft w:val="0"/>
      <w:marRight w:val="0"/>
      <w:marTop w:val="0"/>
      <w:marBottom w:val="0"/>
      <w:divBdr>
        <w:top w:val="none" w:sz="0" w:space="0" w:color="auto"/>
        <w:left w:val="none" w:sz="0" w:space="0" w:color="auto"/>
        <w:bottom w:val="none" w:sz="0" w:space="0" w:color="auto"/>
        <w:right w:val="none" w:sz="0" w:space="0" w:color="auto"/>
      </w:divBdr>
    </w:div>
    <w:div w:id="934635386">
      <w:bodyDiv w:val="1"/>
      <w:marLeft w:val="0"/>
      <w:marRight w:val="0"/>
      <w:marTop w:val="0"/>
      <w:marBottom w:val="0"/>
      <w:divBdr>
        <w:top w:val="none" w:sz="0" w:space="0" w:color="auto"/>
        <w:left w:val="none" w:sz="0" w:space="0" w:color="auto"/>
        <w:bottom w:val="none" w:sz="0" w:space="0" w:color="auto"/>
        <w:right w:val="none" w:sz="0" w:space="0" w:color="auto"/>
      </w:divBdr>
    </w:div>
    <w:div w:id="1364093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https://www.google.com/url?sa=t&amp;rct=j&amp;q=&amp;esrc=s&amp;source=web&amp;cd=&amp;cad=rja&amp;uact=8&amp;ved=2ahUKEwio3OjdtJL9AhUTi1wKHaanAZgQFnoECAoQAQ&amp;url=https%3A%2F%2Fassets.publishing.service.gov.uk%2Fgovernment%2Fuploads%2Fsystem%2Fuploads%2Fattachment_data%2Ffile%2F526957%2Fghg-conversion-factors-2016update_MASTER__links_removed__DECC_Standard_Set.xls&amp;usg=AOvVaw3MRUZeznMQ6CD8nUN-BWt0"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s://www.ipcc.ch/assessment-report/ar4/"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hart" Target="charts/chart1.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ide@lsbu.ac.uk"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footer" Target="footer2.xml"/></Relationships>
</file>

<file path=word/charts/_rels/chart1.xml.rels><?xml version="1.0" encoding="UTF-8" standalone="yes"?>
<Relationships xmlns="http://schemas.openxmlformats.org/package/2006/relationships"><Relationship Id="rId3" Type="http://schemas.openxmlformats.org/officeDocument/2006/relationships/oleObject" Target="file:///D:\ICR%20NEW\WP2%20-%20BAU%20(NEW)%20V2.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smoothMarker"/>
        <c:varyColors val="0"/>
        <c:ser>
          <c:idx val="1"/>
          <c:order val="0"/>
          <c:tx>
            <c:strRef>
              <c:f>'BAU FRANCE GRAPHS'!$C$1:$C$2</c:f>
              <c:strCache>
                <c:ptCount val="2"/>
                <c:pt idx="0">
                  <c:v>PARIS</c:v>
                </c:pt>
                <c:pt idx="1">
                  <c:v>MS CO2 Emissions (t CO2e/year)</c:v>
                </c:pt>
              </c:strCache>
            </c:strRef>
          </c:tx>
          <c:spPr>
            <a:ln w="19050" cap="rnd">
              <a:solidFill>
                <a:schemeClr val="accent2"/>
              </a:solidFill>
              <a:round/>
            </a:ln>
            <a:effectLst/>
          </c:spPr>
          <c:marker>
            <c:symbol val="circle"/>
            <c:size val="5"/>
            <c:spPr>
              <a:solidFill>
                <a:schemeClr val="accent2"/>
              </a:solidFill>
              <a:ln w="9525">
                <a:solidFill>
                  <a:schemeClr val="accent2"/>
                </a:solidFill>
              </a:ln>
              <a:effectLst/>
            </c:spPr>
          </c:marker>
          <c:xVal>
            <c:numRef>
              <c:f>'BAU FRANCE GRAPHS'!$A$3:$A$9</c:f>
              <c:numCache>
                <c:formatCode>General</c:formatCode>
                <c:ptCount val="7"/>
                <c:pt idx="0">
                  <c:v>2020</c:v>
                </c:pt>
                <c:pt idx="1">
                  <c:v>2025</c:v>
                </c:pt>
                <c:pt idx="2">
                  <c:v>2030</c:v>
                </c:pt>
                <c:pt idx="3">
                  <c:v>2035</c:v>
                </c:pt>
                <c:pt idx="4">
                  <c:v>2040</c:v>
                </c:pt>
                <c:pt idx="5">
                  <c:v>2045</c:v>
                </c:pt>
                <c:pt idx="6">
                  <c:v>2050</c:v>
                </c:pt>
              </c:numCache>
            </c:numRef>
          </c:xVal>
          <c:yVal>
            <c:numRef>
              <c:f>'BAU FRANCE GRAPHS'!$C$3:$C$9</c:f>
              <c:numCache>
                <c:formatCode>General</c:formatCode>
                <c:ptCount val="7"/>
                <c:pt idx="0">
                  <c:v>31.337836199999998</c:v>
                </c:pt>
                <c:pt idx="1">
                  <c:v>24.614730000000002</c:v>
                </c:pt>
                <c:pt idx="2">
                  <c:v>18.547536600000001</c:v>
                </c:pt>
                <c:pt idx="3">
                  <c:v>20.241978</c:v>
                </c:pt>
                <c:pt idx="4">
                  <c:v>21.772441200000003</c:v>
                </c:pt>
                <c:pt idx="5">
                  <c:v>17.509008000000001</c:v>
                </c:pt>
                <c:pt idx="6">
                  <c:v>12.698980800000001</c:v>
                </c:pt>
              </c:numCache>
            </c:numRef>
          </c:yVal>
          <c:smooth val="1"/>
          <c:extLst>
            <c:ext xmlns:c16="http://schemas.microsoft.com/office/drawing/2014/chart" uri="{C3380CC4-5D6E-409C-BE32-E72D297353CC}">
              <c16:uniqueId val="{00000000-2301-47FB-B850-FE7899A16F1E}"/>
            </c:ext>
          </c:extLst>
        </c:ser>
        <c:dLbls>
          <c:showLegendKey val="0"/>
          <c:showVal val="0"/>
          <c:showCatName val="0"/>
          <c:showSerName val="0"/>
          <c:showPercent val="0"/>
          <c:showBubbleSize val="0"/>
        </c:dLbls>
        <c:axId val="714693632"/>
        <c:axId val="714703616"/>
      </c:scatterChart>
      <c:valAx>
        <c:axId val="714693632"/>
        <c:scaling>
          <c:orientation val="minMax"/>
          <c:max val="2050"/>
          <c:min val="202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sz="1000" b="1" i="0" baseline="0">
                    <a:effectLst/>
                  </a:rPr>
                  <a:t>Year</a:t>
                </a:r>
                <a:endParaRPr lang="en-US" sz="1000">
                  <a:effectLst/>
                </a:endParaRPr>
              </a:p>
            </c:rich>
          </c:tx>
          <c:layout>
            <c:manualLayout>
              <c:xMode val="edge"/>
              <c:yMode val="edge"/>
              <c:x val="0.47715157480314963"/>
              <c:y val="0.88587962962962963"/>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14703616"/>
        <c:crosses val="autoZero"/>
        <c:crossBetween val="midCat"/>
      </c:valAx>
      <c:valAx>
        <c:axId val="714703616"/>
        <c:scaling>
          <c:orientation val="minMax"/>
          <c:min val="5"/>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sz="1000" b="1" i="0" baseline="0">
                    <a:effectLst/>
                  </a:rPr>
                  <a:t>CO</a:t>
                </a:r>
                <a:r>
                  <a:rPr lang="en-GB" sz="1000" b="1" i="0" baseline="-25000">
                    <a:effectLst/>
                  </a:rPr>
                  <a:t>2 </a:t>
                </a:r>
                <a:r>
                  <a:rPr lang="en-GB" sz="1000" b="1" i="0" baseline="0">
                    <a:effectLst/>
                  </a:rPr>
                  <a:t>e emissions (t CO</a:t>
                </a:r>
                <a:r>
                  <a:rPr lang="en-GB" sz="1000" b="1" i="0" baseline="-25000">
                    <a:effectLst/>
                  </a:rPr>
                  <a:t>2e </a:t>
                </a:r>
                <a:r>
                  <a:rPr lang="en-GB" sz="1000" b="1" i="0" baseline="0">
                    <a:effectLst/>
                  </a:rPr>
                  <a:t>/year)</a:t>
                </a:r>
                <a:endParaRPr lang="en-US" sz="1000">
                  <a:effectLst/>
                </a:endParaRPr>
              </a:p>
            </c:rich>
          </c:tx>
          <c:layout>
            <c:manualLayout>
              <c:xMode val="edge"/>
              <c:yMode val="edge"/>
              <c:x val="1.1111192800246375E-2"/>
              <c:y val="0.14234108567554887"/>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14693632"/>
        <c:crosses val="autoZero"/>
        <c:crossBetween val="midCat"/>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235e324e-6da3-40b9-823e-d026a8ffecd9" xsi:nil="true"/>
    <lcf76f155ced4ddcb4097134ff3c332f xmlns="1a309edc-d32e-49aa-9028-01a390cba1e3">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723CE9CC1081347858CD3D0A485BCCC" ma:contentTypeVersion="9" ma:contentTypeDescription="Create a new document." ma:contentTypeScope="" ma:versionID="0d4bcf671943096ac5555fb6831bec86">
  <xsd:schema xmlns:xsd="http://www.w3.org/2001/XMLSchema" xmlns:xs="http://www.w3.org/2001/XMLSchema" xmlns:p="http://schemas.microsoft.com/office/2006/metadata/properties" xmlns:ns2="1a309edc-d32e-49aa-9028-01a390cba1e3" xmlns:ns3="235e324e-6da3-40b9-823e-d026a8ffecd9" targetNamespace="http://schemas.microsoft.com/office/2006/metadata/properties" ma:root="true" ma:fieldsID="2cfeae33eca23b8bb8d08fe2fef3ea5b" ns2:_="" ns3:_="">
    <xsd:import namespace="1a309edc-d32e-49aa-9028-01a390cba1e3"/>
    <xsd:import namespace="235e324e-6da3-40b9-823e-d026a8ffecd9"/>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309edc-d32e-49aa-9028-01a390cba1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0e0be400-43d2-48fb-b2c5-56d9df8ec34f"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5e324e-6da3-40b9-823e-d026a8ffecd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08c691fe-cff7-4780-88da-9c52c279885a}" ma:internalName="TaxCatchAll" ma:showField="CatchAllData" ma:web="235e324e-6da3-40b9-823e-d026a8ffecd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84A123-2A43-4736-80BC-3281C497B0C4}">
  <ds:schemaRefs>
    <ds:schemaRef ds:uri="http://schemas.microsoft.com/sharepoint/v3/contenttype/forms"/>
  </ds:schemaRefs>
</ds:datastoreItem>
</file>

<file path=customXml/itemProps2.xml><?xml version="1.0" encoding="utf-8"?>
<ds:datastoreItem xmlns:ds="http://schemas.openxmlformats.org/officeDocument/2006/customXml" ds:itemID="{415A797E-B691-46EF-A044-6FDFCD4905DD}">
  <ds:schemaRefs>
    <ds:schemaRef ds:uri="http://schemas.microsoft.com/office/2006/metadata/properties"/>
    <ds:schemaRef ds:uri="http://schemas.microsoft.com/office/infopath/2007/PartnerControls"/>
    <ds:schemaRef ds:uri="235e324e-6da3-40b9-823e-d026a8ffecd9"/>
    <ds:schemaRef ds:uri="1a309edc-d32e-49aa-9028-01a390cba1e3"/>
  </ds:schemaRefs>
</ds:datastoreItem>
</file>

<file path=customXml/itemProps3.xml><?xml version="1.0" encoding="utf-8"?>
<ds:datastoreItem xmlns:ds="http://schemas.openxmlformats.org/officeDocument/2006/customXml" ds:itemID="{546C3D8A-9CF1-4DDC-94CB-4FFE893D92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309edc-d32e-49aa-9028-01a390cba1e3"/>
    <ds:schemaRef ds:uri="235e324e-6da3-40b9-823e-d026a8ffec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6898E4F-D174-474F-AD1E-A4A94D19A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4451</Words>
  <Characters>25371</Characters>
  <Application>Microsoft Office Word</Application>
  <DocSecurity>0</DocSecurity>
  <Lines>211</Lines>
  <Paragraphs>59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29763</CharactersWithSpaces>
  <SharedDoc>false</SharedDoc>
  <HLinks>
    <vt:vector size="18" baseType="variant">
      <vt:variant>
        <vt:i4>6160421</vt:i4>
      </vt:variant>
      <vt:variant>
        <vt:i4>81</vt:i4>
      </vt:variant>
      <vt:variant>
        <vt:i4>0</vt:i4>
      </vt:variant>
      <vt:variant>
        <vt:i4>5</vt:i4>
      </vt:variant>
      <vt:variant>
        <vt:lpwstr>https://www.google.com/url?sa=t&amp;rct=j&amp;q=&amp;esrc=s&amp;source=web&amp;cd=&amp;cad=rja&amp;uact=8&amp;ved=2ahUKEwio3OjdtJL9AhUTi1wKHaanAZgQFnoECAoQAQ&amp;url=https%3A%2F%2Fassets.publishing.service.gov.uk%2Fgovernment%2Fuploads%2Fsystem%2Fuploads%2Fattachment_data%2Ffile%2F526957%2Fghg-conversion-factors-2016update_MASTER__links_removed__DECC_Standard_Set.xls&amp;usg=AOvVaw3MRUZeznMQ6CD8nUN-BWt0</vt:lpwstr>
      </vt:variant>
      <vt:variant>
        <vt:lpwstr/>
      </vt:variant>
      <vt:variant>
        <vt:i4>6357096</vt:i4>
      </vt:variant>
      <vt:variant>
        <vt:i4>78</vt:i4>
      </vt:variant>
      <vt:variant>
        <vt:i4>0</vt:i4>
      </vt:variant>
      <vt:variant>
        <vt:i4>5</vt:i4>
      </vt:variant>
      <vt:variant>
        <vt:lpwstr>https://www.ipcc.ch/assessment-report/ar4/</vt:lpwstr>
      </vt:variant>
      <vt:variant>
        <vt:lpwstr/>
      </vt:variant>
      <vt:variant>
        <vt:i4>65648</vt:i4>
      </vt:variant>
      <vt:variant>
        <vt:i4>0</vt:i4>
      </vt:variant>
      <vt:variant>
        <vt:i4>0</vt:i4>
      </vt:variant>
      <vt:variant>
        <vt:i4>5</vt:i4>
      </vt:variant>
      <vt:variant>
        <vt:lpwstr>mailto:eide@lsbu.ac.uk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Kočí Stanislav</dc:creator>
  <cp:keywords/>
  <cp:lastModifiedBy>Cassie Bowman</cp:lastModifiedBy>
  <cp:revision>10</cp:revision>
  <cp:lastPrinted>2023-02-13T19:53:00Z</cp:lastPrinted>
  <dcterms:created xsi:type="dcterms:W3CDTF">2023-02-13T19:50:00Z</dcterms:created>
  <dcterms:modified xsi:type="dcterms:W3CDTF">2023-10-04T11:41:00Z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026bb9f-849e-4520-adf3-36adc211bebd_Enabled">
    <vt:lpwstr>true</vt:lpwstr>
  </property>
  <property fmtid="{D5CDD505-2E9C-101B-9397-08002B2CF9AE}" pid="3" name="MSIP_Label_d026bb9f-849e-4520-adf3-36adc211bebd_SetDate">
    <vt:lpwstr>2022-10-10T15:21:31Z</vt:lpwstr>
  </property>
  <property fmtid="{D5CDD505-2E9C-101B-9397-08002B2CF9AE}" pid="4" name="MSIP_Label_d026bb9f-849e-4520-adf3-36adc211bebd_Method">
    <vt:lpwstr>Privileged</vt:lpwstr>
  </property>
  <property fmtid="{D5CDD505-2E9C-101B-9397-08002B2CF9AE}" pid="5" name="MSIP_Label_d026bb9f-849e-4520-adf3-36adc211bebd_Name">
    <vt:lpwstr>Public</vt:lpwstr>
  </property>
  <property fmtid="{D5CDD505-2E9C-101B-9397-08002B2CF9AE}" pid="6" name="MSIP_Label_d026bb9f-849e-4520-adf3-36adc211bebd_SiteId">
    <vt:lpwstr>ac144e41-8001-48f0-9e1c-170716ed06b6</vt:lpwstr>
  </property>
  <property fmtid="{D5CDD505-2E9C-101B-9397-08002B2CF9AE}" pid="7" name="MSIP_Label_d026bb9f-849e-4520-adf3-36adc211bebd_ActionId">
    <vt:lpwstr>e10cb08f-07d2-4672-8d1a-0000a291e3b2</vt:lpwstr>
  </property>
  <property fmtid="{D5CDD505-2E9C-101B-9397-08002B2CF9AE}" pid="8" name="MSIP_Label_d026bb9f-849e-4520-adf3-36adc211bebd_ContentBits">
    <vt:lpwstr>0</vt:lpwstr>
  </property>
  <property fmtid="{D5CDD505-2E9C-101B-9397-08002B2CF9AE}" pid="9" name="ContentTypeId">
    <vt:lpwstr>0x0101007723CE9CC1081347858CD3D0A485BCCC</vt:lpwstr>
  </property>
  <property fmtid="{D5CDD505-2E9C-101B-9397-08002B2CF9AE}" pid="10" name="MediaServiceImageTags">
    <vt:lpwstr/>
  </property>
</Properties>
</file>