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1F12C" w14:textId="77777777" w:rsidR="0091677C" w:rsidRPr="00BC2ED6" w:rsidRDefault="0091677C" w:rsidP="00070E02">
      <w:pPr>
        <w:autoSpaceDE w:val="0"/>
        <w:autoSpaceDN w:val="0"/>
        <w:adjustRightInd w:val="0"/>
        <w:spacing w:line="360" w:lineRule="auto"/>
        <w:jc w:val="left"/>
        <w:rPr>
          <w:rFonts w:cs="Times New Roman"/>
          <w:b/>
          <w:szCs w:val="24"/>
          <w:lang w:val="en-US"/>
        </w:rPr>
      </w:pPr>
      <w:r w:rsidRPr="00BC2ED6">
        <w:rPr>
          <w:b/>
          <w:lang w:val="en-US"/>
        </w:rPr>
        <w:t xml:space="preserve">Achilles tendon </w:t>
      </w:r>
      <w:r w:rsidR="00001B92" w:rsidRPr="00BC2ED6">
        <w:rPr>
          <w:b/>
          <w:lang w:val="en-US"/>
        </w:rPr>
        <w:t xml:space="preserve">is </w:t>
      </w:r>
      <w:r w:rsidRPr="00BC2ED6">
        <w:rPr>
          <w:b/>
          <w:lang w:val="en-US"/>
        </w:rPr>
        <w:t>mechanosensitive in older adults: Adaptations following 14 weeks versus 1.5 year of cyclic strain exercise</w:t>
      </w:r>
    </w:p>
    <w:p w14:paraId="6A9DE412" w14:textId="77777777" w:rsidR="0091677C" w:rsidRPr="00BC2ED6" w:rsidRDefault="0091677C" w:rsidP="00070E02">
      <w:pPr>
        <w:autoSpaceDE w:val="0"/>
        <w:autoSpaceDN w:val="0"/>
        <w:adjustRightInd w:val="0"/>
        <w:spacing w:line="360" w:lineRule="auto"/>
        <w:jc w:val="left"/>
        <w:rPr>
          <w:rFonts w:cs="Times New Roman"/>
          <w:b/>
          <w:szCs w:val="24"/>
          <w:lang w:val="en-US"/>
        </w:rPr>
      </w:pPr>
    </w:p>
    <w:p w14:paraId="4643847E" w14:textId="77777777" w:rsidR="003B4D5C" w:rsidRPr="00BC2ED6" w:rsidRDefault="003B4D5C" w:rsidP="00070E02">
      <w:pPr>
        <w:spacing w:line="360" w:lineRule="auto"/>
        <w:rPr>
          <w:rFonts w:cs="Times New Roman"/>
          <w:szCs w:val="24"/>
          <w:lang w:val="en-US"/>
        </w:rPr>
      </w:pPr>
    </w:p>
    <w:p w14:paraId="273EBC94" w14:textId="77777777" w:rsidR="00EA4625" w:rsidRPr="00BC2ED6" w:rsidRDefault="005C5D3A" w:rsidP="00070E02">
      <w:pPr>
        <w:spacing w:line="360" w:lineRule="auto"/>
        <w:rPr>
          <w:rFonts w:cs="Times New Roman"/>
          <w:szCs w:val="24"/>
          <w:vertAlign w:val="superscript"/>
          <w:lang w:val="en-US"/>
        </w:rPr>
      </w:pPr>
      <w:r w:rsidRPr="00BC2ED6">
        <w:rPr>
          <w:rFonts w:cs="Times New Roman"/>
          <w:szCs w:val="24"/>
          <w:lang w:val="en-US"/>
        </w:rPr>
        <w:t xml:space="preserve">Gaspar </w:t>
      </w:r>
      <w:r w:rsidR="00EA4625" w:rsidRPr="00BC2ED6">
        <w:rPr>
          <w:rFonts w:cs="Times New Roman"/>
          <w:szCs w:val="24"/>
          <w:lang w:val="en-US"/>
        </w:rPr>
        <w:t>Epro</w:t>
      </w:r>
      <w:r w:rsidRPr="00BC2ED6">
        <w:rPr>
          <w:rFonts w:cs="Times New Roman"/>
          <w:szCs w:val="24"/>
          <w:lang w:val="en-US"/>
        </w:rPr>
        <w:t>,</w:t>
      </w:r>
      <w:r w:rsidR="00EC0B60" w:rsidRPr="00BC2ED6">
        <w:rPr>
          <w:rFonts w:cs="Times New Roman"/>
          <w:szCs w:val="24"/>
          <w:vertAlign w:val="superscript"/>
          <w:lang w:val="en-US"/>
        </w:rPr>
        <w:t>1,2</w:t>
      </w:r>
      <w:r w:rsidR="00EA4625" w:rsidRPr="00BC2ED6">
        <w:rPr>
          <w:rFonts w:cs="Times New Roman"/>
          <w:szCs w:val="24"/>
          <w:lang w:val="en-US"/>
        </w:rPr>
        <w:t xml:space="preserve"> </w:t>
      </w:r>
      <w:r w:rsidR="00C52F2C" w:rsidRPr="00BC2ED6">
        <w:rPr>
          <w:rFonts w:cs="Times New Roman"/>
          <w:szCs w:val="24"/>
          <w:lang w:val="en-US"/>
        </w:rPr>
        <w:t>Andreas Mierau,</w:t>
      </w:r>
      <w:r w:rsidR="00F60B49" w:rsidRPr="00BC2ED6">
        <w:rPr>
          <w:rFonts w:cs="Times New Roman"/>
          <w:szCs w:val="24"/>
          <w:vertAlign w:val="superscript"/>
          <w:lang w:val="en-US"/>
        </w:rPr>
        <w:t>3</w:t>
      </w:r>
      <w:r w:rsidR="00C52F2C" w:rsidRPr="00BC2ED6">
        <w:rPr>
          <w:rFonts w:cs="Times New Roman"/>
          <w:szCs w:val="24"/>
          <w:lang w:val="en-US"/>
        </w:rPr>
        <w:t xml:space="preserve"> </w:t>
      </w:r>
      <w:r w:rsidRPr="00BC2ED6">
        <w:rPr>
          <w:rFonts w:cs="Times New Roman"/>
          <w:szCs w:val="24"/>
          <w:lang w:val="en-US"/>
        </w:rPr>
        <w:t xml:space="preserve">Jonas </w:t>
      </w:r>
      <w:r w:rsidR="00102C13" w:rsidRPr="00BC2ED6">
        <w:rPr>
          <w:rFonts w:cs="Times New Roman"/>
          <w:szCs w:val="24"/>
          <w:lang w:val="en-US"/>
        </w:rPr>
        <w:t>Doerner</w:t>
      </w:r>
      <w:r w:rsidRPr="00BC2ED6">
        <w:rPr>
          <w:rFonts w:cs="Times New Roman"/>
          <w:szCs w:val="24"/>
          <w:lang w:val="en-US"/>
        </w:rPr>
        <w:t>,</w:t>
      </w:r>
      <w:r w:rsidR="00FA727F" w:rsidRPr="00BC2ED6">
        <w:rPr>
          <w:rFonts w:cs="Times New Roman"/>
          <w:szCs w:val="24"/>
          <w:vertAlign w:val="superscript"/>
          <w:lang w:val="en-US"/>
        </w:rPr>
        <w:t>4</w:t>
      </w:r>
      <w:r w:rsidR="00102C13" w:rsidRPr="00BC2ED6">
        <w:rPr>
          <w:rFonts w:cs="Times New Roman"/>
          <w:szCs w:val="24"/>
          <w:lang w:val="en-US"/>
        </w:rPr>
        <w:t xml:space="preserve"> </w:t>
      </w:r>
      <w:r w:rsidRPr="00BC2ED6">
        <w:rPr>
          <w:rFonts w:cs="Times New Roman"/>
          <w:szCs w:val="24"/>
          <w:lang w:val="en-US"/>
        </w:rPr>
        <w:t>Julian A</w:t>
      </w:r>
      <w:r w:rsidR="00C57D33" w:rsidRPr="00BC2ED6">
        <w:rPr>
          <w:rFonts w:cs="Times New Roman"/>
          <w:szCs w:val="24"/>
          <w:lang w:val="en-US"/>
        </w:rPr>
        <w:t>.</w:t>
      </w:r>
      <w:r w:rsidRPr="00BC2ED6">
        <w:rPr>
          <w:rFonts w:cs="Times New Roman"/>
          <w:szCs w:val="24"/>
          <w:lang w:val="en-US"/>
        </w:rPr>
        <w:t xml:space="preserve"> </w:t>
      </w:r>
      <w:r w:rsidR="00102C13" w:rsidRPr="00BC2ED6">
        <w:rPr>
          <w:rFonts w:cs="Times New Roman"/>
          <w:szCs w:val="24"/>
          <w:lang w:val="en-US"/>
        </w:rPr>
        <w:t>Luetkens</w:t>
      </w:r>
      <w:r w:rsidRPr="00BC2ED6">
        <w:rPr>
          <w:rFonts w:cs="Times New Roman"/>
          <w:szCs w:val="24"/>
          <w:lang w:val="en-US"/>
        </w:rPr>
        <w:t>,</w:t>
      </w:r>
      <w:r w:rsidR="00FA727F" w:rsidRPr="00BC2ED6">
        <w:rPr>
          <w:rFonts w:cs="Times New Roman"/>
          <w:szCs w:val="24"/>
          <w:vertAlign w:val="superscript"/>
          <w:lang w:val="en-US"/>
        </w:rPr>
        <w:t>4</w:t>
      </w:r>
      <w:r w:rsidR="00102C13" w:rsidRPr="00BC2ED6">
        <w:rPr>
          <w:rFonts w:cs="Times New Roman"/>
          <w:szCs w:val="24"/>
          <w:lang w:val="en-US"/>
        </w:rPr>
        <w:t xml:space="preserve"> </w:t>
      </w:r>
      <w:r w:rsidRPr="00BC2ED6">
        <w:rPr>
          <w:rFonts w:cs="Times New Roman"/>
          <w:szCs w:val="24"/>
          <w:lang w:val="en-US"/>
        </w:rPr>
        <w:t xml:space="preserve">Lukas </w:t>
      </w:r>
      <w:r w:rsidR="00EA4625" w:rsidRPr="00BC2ED6">
        <w:rPr>
          <w:rFonts w:cs="Times New Roman"/>
          <w:szCs w:val="24"/>
          <w:lang w:val="en-US"/>
        </w:rPr>
        <w:t>Scheef</w:t>
      </w:r>
      <w:r w:rsidRPr="00BC2ED6">
        <w:rPr>
          <w:rFonts w:cs="Times New Roman"/>
          <w:szCs w:val="24"/>
          <w:lang w:val="en-US"/>
        </w:rPr>
        <w:t>,</w:t>
      </w:r>
      <w:r w:rsidR="00FA727F" w:rsidRPr="00BC2ED6">
        <w:rPr>
          <w:rFonts w:cs="Times New Roman"/>
          <w:szCs w:val="24"/>
          <w:vertAlign w:val="superscript"/>
          <w:lang w:val="en-US"/>
        </w:rPr>
        <w:t>4</w:t>
      </w:r>
      <w:r w:rsidR="00EA4625" w:rsidRPr="00BC2ED6">
        <w:rPr>
          <w:rFonts w:cs="Times New Roman"/>
          <w:szCs w:val="24"/>
          <w:lang w:val="en-US"/>
        </w:rPr>
        <w:t xml:space="preserve"> </w:t>
      </w:r>
      <w:r w:rsidRPr="00BC2ED6">
        <w:rPr>
          <w:rFonts w:cs="Times New Roman"/>
          <w:szCs w:val="24"/>
          <w:lang w:val="en-US"/>
        </w:rPr>
        <w:t xml:space="preserve">Guido </w:t>
      </w:r>
      <w:r w:rsidR="000952C0" w:rsidRPr="00BC2ED6">
        <w:rPr>
          <w:rFonts w:cs="Times New Roman"/>
          <w:szCs w:val="24"/>
          <w:lang w:val="en-US"/>
        </w:rPr>
        <w:t xml:space="preserve">M. </w:t>
      </w:r>
      <w:r w:rsidR="00EA4625" w:rsidRPr="00BC2ED6">
        <w:rPr>
          <w:rFonts w:cs="Times New Roman"/>
          <w:szCs w:val="24"/>
          <w:lang w:val="en-US"/>
        </w:rPr>
        <w:t>Kukuk</w:t>
      </w:r>
      <w:r w:rsidRPr="00BC2ED6">
        <w:rPr>
          <w:rFonts w:cs="Times New Roman"/>
          <w:szCs w:val="24"/>
          <w:lang w:val="en-US"/>
        </w:rPr>
        <w:t>,</w:t>
      </w:r>
      <w:r w:rsidR="00FA727F" w:rsidRPr="00BC2ED6">
        <w:rPr>
          <w:rFonts w:cs="Times New Roman"/>
          <w:szCs w:val="24"/>
          <w:vertAlign w:val="superscript"/>
          <w:lang w:val="en-US"/>
        </w:rPr>
        <w:t>4</w:t>
      </w:r>
      <w:r w:rsidR="00EA4625" w:rsidRPr="00BC2ED6">
        <w:rPr>
          <w:rFonts w:cs="Times New Roman"/>
          <w:szCs w:val="24"/>
          <w:lang w:val="en-US"/>
        </w:rPr>
        <w:t xml:space="preserve"> </w:t>
      </w:r>
      <w:r w:rsidRPr="00BC2ED6">
        <w:rPr>
          <w:rFonts w:cs="Times New Roman"/>
          <w:szCs w:val="24"/>
          <w:lang w:val="en-US"/>
        </w:rPr>
        <w:t>H</w:t>
      </w:r>
      <w:r w:rsidR="000952C0" w:rsidRPr="00BC2ED6">
        <w:rPr>
          <w:rFonts w:cs="Times New Roman"/>
          <w:szCs w:val="24"/>
          <w:lang w:val="en-US"/>
        </w:rPr>
        <w:t>enning</w:t>
      </w:r>
      <w:r w:rsidRPr="00BC2ED6">
        <w:rPr>
          <w:rFonts w:cs="Times New Roman"/>
          <w:szCs w:val="24"/>
          <w:lang w:val="en-US"/>
        </w:rPr>
        <w:t xml:space="preserve"> </w:t>
      </w:r>
      <w:r w:rsidR="00102C13" w:rsidRPr="00BC2ED6">
        <w:rPr>
          <w:rFonts w:cs="Times New Roman"/>
          <w:szCs w:val="24"/>
          <w:lang w:val="en-US"/>
        </w:rPr>
        <w:t>Boecker</w:t>
      </w:r>
      <w:r w:rsidRPr="00BC2ED6">
        <w:rPr>
          <w:rFonts w:cs="Times New Roman"/>
          <w:szCs w:val="24"/>
          <w:lang w:val="en-US"/>
        </w:rPr>
        <w:t>,</w:t>
      </w:r>
      <w:r w:rsidR="00FA727F" w:rsidRPr="00BC2ED6">
        <w:rPr>
          <w:rFonts w:cs="Times New Roman"/>
          <w:szCs w:val="24"/>
          <w:vertAlign w:val="superscript"/>
          <w:lang w:val="en-US"/>
        </w:rPr>
        <w:t>4</w:t>
      </w:r>
      <w:r w:rsidRPr="00BC2ED6">
        <w:rPr>
          <w:rFonts w:cs="Times New Roman"/>
          <w:szCs w:val="24"/>
          <w:lang w:val="en-US"/>
        </w:rPr>
        <w:t xml:space="preserve"> </w:t>
      </w:r>
      <w:proofErr w:type="spellStart"/>
      <w:r w:rsidRPr="00BC2ED6">
        <w:rPr>
          <w:rFonts w:cs="Times New Roman"/>
          <w:szCs w:val="24"/>
          <w:lang w:val="en-US"/>
        </w:rPr>
        <w:t>Constantinos</w:t>
      </w:r>
      <w:proofErr w:type="spellEnd"/>
      <w:r w:rsidR="009C7DA0" w:rsidRPr="00BC2ED6">
        <w:rPr>
          <w:rFonts w:cs="Times New Roman"/>
          <w:szCs w:val="24"/>
          <w:lang w:val="en-US"/>
        </w:rPr>
        <w:t xml:space="preserve"> </w:t>
      </w:r>
      <w:r w:rsidR="000952C0" w:rsidRPr="00BC2ED6">
        <w:rPr>
          <w:rFonts w:cs="Times New Roman"/>
          <w:szCs w:val="24"/>
          <w:lang w:val="en-US"/>
        </w:rPr>
        <w:t xml:space="preserve">N. </w:t>
      </w:r>
      <w:r w:rsidR="009C7DA0" w:rsidRPr="00BC2ED6">
        <w:rPr>
          <w:rFonts w:cs="Times New Roman"/>
          <w:szCs w:val="24"/>
          <w:lang w:val="en-US"/>
        </w:rPr>
        <w:t>Maganaris</w:t>
      </w:r>
      <w:r w:rsidRPr="00BC2ED6">
        <w:rPr>
          <w:rFonts w:cs="Times New Roman"/>
          <w:szCs w:val="24"/>
          <w:lang w:val="en-US"/>
        </w:rPr>
        <w:t>,</w:t>
      </w:r>
      <w:r w:rsidR="00FA727F" w:rsidRPr="00BC2ED6">
        <w:rPr>
          <w:rFonts w:cs="Times New Roman"/>
          <w:szCs w:val="24"/>
          <w:vertAlign w:val="superscript"/>
          <w:lang w:val="en-US"/>
        </w:rPr>
        <w:t>5</w:t>
      </w:r>
      <w:r w:rsidRPr="00BC2ED6">
        <w:rPr>
          <w:rFonts w:cs="Times New Roman"/>
          <w:szCs w:val="24"/>
          <w:lang w:val="en-US"/>
        </w:rPr>
        <w:t xml:space="preserve"> </w:t>
      </w:r>
      <w:proofErr w:type="spellStart"/>
      <w:r w:rsidR="00C52F2C" w:rsidRPr="00BC2ED6">
        <w:rPr>
          <w:rFonts w:cs="Times New Roman"/>
          <w:szCs w:val="24"/>
          <w:lang w:val="en-US"/>
        </w:rPr>
        <w:t>Gert</w:t>
      </w:r>
      <w:proofErr w:type="spellEnd"/>
      <w:r w:rsidR="00C52F2C" w:rsidRPr="00BC2ED6">
        <w:rPr>
          <w:rFonts w:cs="Times New Roman"/>
          <w:szCs w:val="24"/>
          <w:lang w:val="en-US"/>
        </w:rPr>
        <w:t>-Peter Brüggemann,</w:t>
      </w:r>
      <w:r w:rsidR="00C52F2C" w:rsidRPr="00BC2ED6">
        <w:rPr>
          <w:rFonts w:cs="Times New Roman"/>
          <w:szCs w:val="24"/>
          <w:vertAlign w:val="superscript"/>
          <w:lang w:val="en-US"/>
        </w:rPr>
        <w:t>2,</w:t>
      </w:r>
      <w:r w:rsidR="006872C0" w:rsidRPr="00BC2ED6">
        <w:rPr>
          <w:rFonts w:cs="Times New Roman"/>
          <w:szCs w:val="24"/>
          <w:vertAlign w:val="superscript"/>
          <w:lang w:val="en-US"/>
        </w:rPr>
        <w:t>6</w:t>
      </w:r>
      <w:r w:rsidR="00C52F2C" w:rsidRPr="00BC2ED6">
        <w:rPr>
          <w:rFonts w:cs="Times New Roman"/>
          <w:szCs w:val="24"/>
          <w:lang w:val="en-US"/>
        </w:rPr>
        <w:t xml:space="preserve"> </w:t>
      </w:r>
      <w:r w:rsidRPr="00BC2ED6">
        <w:rPr>
          <w:rFonts w:cs="Times New Roman"/>
          <w:szCs w:val="24"/>
          <w:lang w:val="en-US"/>
        </w:rPr>
        <w:t xml:space="preserve">and </w:t>
      </w:r>
      <w:proofErr w:type="spellStart"/>
      <w:r w:rsidRPr="00BC2ED6">
        <w:rPr>
          <w:rFonts w:cs="Times New Roman"/>
          <w:szCs w:val="24"/>
          <w:lang w:val="en-US"/>
        </w:rPr>
        <w:t>Kiros</w:t>
      </w:r>
      <w:proofErr w:type="spellEnd"/>
      <w:r w:rsidRPr="00BC2ED6">
        <w:rPr>
          <w:rFonts w:cs="Times New Roman"/>
          <w:szCs w:val="24"/>
          <w:lang w:val="en-US"/>
        </w:rPr>
        <w:t xml:space="preserve"> </w:t>
      </w:r>
      <w:r w:rsidR="00EC0B60" w:rsidRPr="00BC2ED6">
        <w:rPr>
          <w:rFonts w:cs="Times New Roman"/>
          <w:szCs w:val="24"/>
          <w:lang w:val="en-US"/>
        </w:rPr>
        <w:t>Karamanidis</w:t>
      </w:r>
      <w:r w:rsidR="005D5921" w:rsidRPr="00BC2ED6">
        <w:rPr>
          <w:rFonts w:cs="Times New Roman"/>
          <w:szCs w:val="24"/>
          <w:vertAlign w:val="superscript"/>
          <w:lang w:val="en-US"/>
        </w:rPr>
        <w:t>1</w:t>
      </w:r>
    </w:p>
    <w:p w14:paraId="2CD53556" w14:textId="77777777" w:rsidR="005B32A3" w:rsidRPr="00BC2ED6" w:rsidRDefault="005B32A3" w:rsidP="00070E02">
      <w:pPr>
        <w:spacing w:line="360" w:lineRule="auto"/>
        <w:rPr>
          <w:rFonts w:cs="Times New Roman"/>
          <w:szCs w:val="24"/>
          <w:vertAlign w:val="superscript"/>
          <w:lang w:val="en-US"/>
        </w:rPr>
      </w:pPr>
    </w:p>
    <w:p w14:paraId="0A6BE73B" w14:textId="77777777" w:rsidR="00821693" w:rsidRPr="00BC2ED6" w:rsidRDefault="00821693" w:rsidP="00070E02">
      <w:pPr>
        <w:spacing w:line="360" w:lineRule="auto"/>
        <w:rPr>
          <w:rFonts w:cs="Times New Roman"/>
          <w:szCs w:val="24"/>
          <w:vertAlign w:val="superscript"/>
          <w:lang w:val="en-US"/>
        </w:rPr>
      </w:pPr>
    </w:p>
    <w:p w14:paraId="689284BE" w14:textId="77777777" w:rsidR="00777B16" w:rsidRPr="00BC2ED6" w:rsidRDefault="00777B16" w:rsidP="00070E02">
      <w:pPr>
        <w:spacing w:line="360" w:lineRule="auto"/>
        <w:rPr>
          <w:rFonts w:cs="Times New Roman"/>
          <w:szCs w:val="24"/>
          <w:vertAlign w:val="superscript"/>
          <w:lang w:val="en-US"/>
        </w:rPr>
      </w:pPr>
    </w:p>
    <w:p w14:paraId="57FB63B5" w14:textId="77777777" w:rsidR="007201DF" w:rsidRPr="00BC2ED6" w:rsidRDefault="005D5921" w:rsidP="00070E02">
      <w:pPr>
        <w:spacing w:line="360" w:lineRule="auto"/>
        <w:rPr>
          <w:rFonts w:cs="Times New Roman"/>
          <w:szCs w:val="24"/>
          <w:lang w:val="en-US"/>
        </w:rPr>
      </w:pPr>
      <w:r w:rsidRPr="00BC2ED6">
        <w:rPr>
          <w:rFonts w:cs="Times New Roman"/>
          <w:szCs w:val="24"/>
          <w:vertAlign w:val="superscript"/>
          <w:lang w:val="en-US"/>
        </w:rPr>
        <w:t>1</w:t>
      </w:r>
      <w:r w:rsidRPr="00BC2ED6">
        <w:rPr>
          <w:rFonts w:cs="Times New Roman"/>
          <w:szCs w:val="24"/>
          <w:lang w:val="en-US"/>
        </w:rPr>
        <w:t>Institute of Movement and Sport Gerontology</w:t>
      </w:r>
      <w:r w:rsidR="009C422E" w:rsidRPr="00BC2ED6">
        <w:rPr>
          <w:rFonts w:cs="Times New Roman"/>
          <w:szCs w:val="24"/>
          <w:lang w:val="en-US"/>
        </w:rPr>
        <w:t>,</w:t>
      </w:r>
      <w:r w:rsidRPr="00BC2ED6">
        <w:rPr>
          <w:rFonts w:cs="Times New Roman"/>
          <w:szCs w:val="24"/>
          <w:vertAlign w:val="superscript"/>
          <w:lang w:val="en-US"/>
        </w:rPr>
        <w:t xml:space="preserve"> </w:t>
      </w:r>
      <w:r w:rsidR="00C97160" w:rsidRPr="00BC2ED6">
        <w:rPr>
          <w:rFonts w:cs="Times New Roman"/>
          <w:szCs w:val="24"/>
          <w:lang w:val="en-US"/>
        </w:rPr>
        <w:t>German Sport University Cologne, Germany</w:t>
      </w:r>
      <w:r w:rsidR="002721F6" w:rsidRPr="00BC2ED6">
        <w:rPr>
          <w:rFonts w:cs="Times New Roman"/>
          <w:szCs w:val="24"/>
          <w:lang w:val="en-US"/>
        </w:rPr>
        <w:t>;</w:t>
      </w:r>
      <w:r w:rsidR="00751D74" w:rsidRPr="00BC2ED6">
        <w:rPr>
          <w:rFonts w:cs="Times New Roman"/>
          <w:szCs w:val="24"/>
          <w:vertAlign w:val="superscript"/>
          <w:lang w:val="en-US"/>
        </w:rPr>
        <w:t xml:space="preserve"> 2</w:t>
      </w:r>
      <w:r w:rsidR="00751D74" w:rsidRPr="00BC2ED6">
        <w:rPr>
          <w:rFonts w:cs="Times New Roman"/>
          <w:szCs w:val="24"/>
          <w:lang w:val="en-US"/>
        </w:rPr>
        <w:t xml:space="preserve">Institute of Biomechanics and </w:t>
      </w:r>
      <w:proofErr w:type="spellStart"/>
      <w:r w:rsidR="00751D74" w:rsidRPr="00BC2ED6">
        <w:rPr>
          <w:rFonts w:cs="Times New Roman"/>
          <w:szCs w:val="24"/>
          <w:lang w:val="en-US"/>
        </w:rPr>
        <w:t>Orthopaedics</w:t>
      </w:r>
      <w:proofErr w:type="spellEnd"/>
      <w:r w:rsidR="00751D74" w:rsidRPr="00BC2ED6">
        <w:rPr>
          <w:rFonts w:cs="Times New Roman"/>
          <w:szCs w:val="24"/>
          <w:lang w:val="en-US"/>
        </w:rPr>
        <w:t>,</w:t>
      </w:r>
      <w:r w:rsidR="00751D74" w:rsidRPr="00BC2ED6">
        <w:rPr>
          <w:rFonts w:cs="Times New Roman"/>
          <w:szCs w:val="24"/>
          <w:vertAlign w:val="superscript"/>
          <w:lang w:val="en-US"/>
        </w:rPr>
        <w:t xml:space="preserve"> </w:t>
      </w:r>
      <w:r w:rsidR="00751D74" w:rsidRPr="00BC2ED6">
        <w:rPr>
          <w:rFonts w:cs="Times New Roman"/>
          <w:szCs w:val="24"/>
          <w:lang w:val="en-US"/>
        </w:rPr>
        <w:t>German Sport University Cologne, Germany;</w:t>
      </w:r>
      <w:r w:rsidR="00751D74" w:rsidRPr="00BC2ED6">
        <w:rPr>
          <w:rFonts w:cs="Times New Roman"/>
          <w:szCs w:val="24"/>
          <w:vertAlign w:val="superscript"/>
          <w:lang w:val="en-US"/>
        </w:rPr>
        <w:t xml:space="preserve"> 3</w:t>
      </w:r>
      <w:r w:rsidR="00751D74" w:rsidRPr="00BC2ED6">
        <w:rPr>
          <w:rFonts w:cs="Times New Roman"/>
          <w:szCs w:val="24"/>
          <w:lang w:val="en-US"/>
        </w:rPr>
        <w:t>Institute of Movement and Neurosciences, German Sport University Cologne, Germany;</w:t>
      </w:r>
      <w:r w:rsidR="007201DF" w:rsidRPr="00BC2ED6">
        <w:rPr>
          <w:rFonts w:cs="Times New Roman"/>
          <w:szCs w:val="24"/>
          <w:vertAlign w:val="superscript"/>
          <w:lang w:val="en-US"/>
        </w:rPr>
        <w:t xml:space="preserve"> 4</w:t>
      </w:r>
      <w:r w:rsidR="007201DF" w:rsidRPr="00BC2ED6">
        <w:rPr>
          <w:rFonts w:cs="Times New Roman"/>
          <w:szCs w:val="24"/>
          <w:lang w:val="en-US"/>
        </w:rPr>
        <w:t xml:space="preserve">Department of Radiology, University </w:t>
      </w:r>
      <w:r w:rsidR="00BF56D6" w:rsidRPr="00BC2ED6">
        <w:rPr>
          <w:rFonts w:cs="Times New Roman"/>
          <w:szCs w:val="24"/>
          <w:lang w:val="en-US"/>
        </w:rPr>
        <w:t>of</w:t>
      </w:r>
      <w:r w:rsidR="007201DF" w:rsidRPr="00BC2ED6">
        <w:rPr>
          <w:rFonts w:cs="Times New Roman"/>
          <w:szCs w:val="24"/>
          <w:lang w:val="en-US"/>
        </w:rPr>
        <w:t xml:space="preserve"> Bonn, Germany;</w:t>
      </w:r>
      <w:r w:rsidR="007201DF" w:rsidRPr="00BC2ED6">
        <w:rPr>
          <w:rFonts w:cs="Times New Roman"/>
          <w:szCs w:val="24"/>
          <w:vertAlign w:val="superscript"/>
          <w:lang w:val="en-US"/>
        </w:rPr>
        <w:t xml:space="preserve"> 5</w:t>
      </w:r>
      <w:r w:rsidR="007201DF" w:rsidRPr="00BC2ED6">
        <w:rPr>
          <w:rFonts w:cs="Times New Roman"/>
          <w:szCs w:val="24"/>
          <w:lang w:val="en-US"/>
        </w:rPr>
        <w:t xml:space="preserve">Research Institute for Sport and Exercise Sciences, Faculty of Science, Liverpool John </w:t>
      </w:r>
      <w:proofErr w:type="spellStart"/>
      <w:r w:rsidR="007201DF" w:rsidRPr="00BC2ED6">
        <w:rPr>
          <w:rFonts w:cs="Times New Roman"/>
          <w:szCs w:val="24"/>
          <w:lang w:val="en-US"/>
        </w:rPr>
        <w:t>Moores</w:t>
      </w:r>
      <w:proofErr w:type="spellEnd"/>
      <w:r w:rsidR="007201DF" w:rsidRPr="00BC2ED6">
        <w:rPr>
          <w:rFonts w:cs="Times New Roman"/>
          <w:szCs w:val="24"/>
          <w:lang w:val="en-US"/>
        </w:rPr>
        <w:t xml:space="preserve"> University, Liverpool, UK; </w:t>
      </w:r>
      <w:r w:rsidR="007201DF" w:rsidRPr="00BC2ED6">
        <w:rPr>
          <w:rFonts w:cs="Times New Roman"/>
          <w:szCs w:val="24"/>
          <w:vertAlign w:val="superscript"/>
          <w:lang w:val="en-US"/>
        </w:rPr>
        <w:t>6</w:t>
      </w:r>
      <w:r w:rsidR="007201DF" w:rsidRPr="00BC2ED6">
        <w:rPr>
          <w:rFonts w:cs="Times New Roman"/>
          <w:szCs w:val="24"/>
          <w:lang w:val="en-US"/>
        </w:rPr>
        <w:t>Cologne Center for Musculoskeletal Biomechanics, Medical Faculty, University of Cologne, Cologne, Germany.</w:t>
      </w:r>
    </w:p>
    <w:p w14:paraId="622D0C2A" w14:textId="77777777" w:rsidR="00751D74" w:rsidRPr="00BC2ED6" w:rsidRDefault="00751D74" w:rsidP="00070E02">
      <w:pPr>
        <w:spacing w:line="360" w:lineRule="auto"/>
        <w:rPr>
          <w:rFonts w:cs="Times New Roman"/>
          <w:szCs w:val="24"/>
          <w:lang w:val="en-US"/>
        </w:rPr>
      </w:pPr>
    </w:p>
    <w:p w14:paraId="7538994C" w14:textId="77777777" w:rsidR="007976E0" w:rsidRPr="00BC2ED6" w:rsidRDefault="007976E0" w:rsidP="00070E02">
      <w:pPr>
        <w:spacing w:line="360" w:lineRule="auto"/>
        <w:rPr>
          <w:rFonts w:cs="Times New Roman"/>
          <w:szCs w:val="24"/>
          <w:lang w:val="en-US"/>
        </w:rPr>
      </w:pPr>
    </w:p>
    <w:p w14:paraId="175DE3FC" w14:textId="77777777" w:rsidR="0039799E" w:rsidRPr="00BC2ED6" w:rsidRDefault="0039799E" w:rsidP="00070E02">
      <w:pPr>
        <w:spacing w:line="360" w:lineRule="auto"/>
        <w:rPr>
          <w:lang w:val="en-US"/>
        </w:rPr>
      </w:pPr>
      <w:r w:rsidRPr="00BC2ED6">
        <w:rPr>
          <w:rFonts w:cs="Times New Roman"/>
          <w:b/>
          <w:szCs w:val="24"/>
          <w:lang w:val="en-US"/>
        </w:rPr>
        <w:t>Running page headline</w:t>
      </w:r>
      <w:r w:rsidRPr="00BC2ED6">
        <w:rPr>
          <w:rFonts w:cs="Times New Roman"/>
          <w:szCs w:val="24"/>
          <w:lang w:val="en-US"/>
        </w:rPr>
        <w:t xml:space="preserve">: </w:t>
      </w:r>
      <w:r w:rsidR="004560D1" w:rsidRPr="00BC2ED6">
        <w:rPr>
          <w:rFonts w:cs="Times New Roman"/>
          <w:szCs w:val="24"/>
          <w:lang w:val="en-US"/>
        </w:rPr>
        <w:t>T</w:t>
      </w:r>
      <w:r w:rsidRPr="00BC2ED6">
        <w:rPr>
          <w:lang w:val="en-US"/>
        </w:rPr>
        <w:t xml:space="preserve">endon </w:t>
      </w:r>
      <w:proofErr w:type="spellStart"/>
      <w:r w:rsidRPr="00BC2ED6">
        <w:rPr>
          <w:lang w:val="en-US"/>
        </w:rPr>
        <w:t>mechanosensitivity</w:t>
      </w:r>
      <w:proofErr w:type="spellEnd"/>
      <w:r w:rsidRPr="00BC2ED6">
        <w:rPr>
          <w:lang w:val="en-US"/>
        </w:rPr>
        <w:t xml:space="preserve"> and aging</w:t>
      </w:r>
    </w:p>
    <w:p w14:paraId="07FFF944" w14:textId="77777777" w:rsidR="001F4635" w:rsidRPr="00BC2ED6" w:rsidRDefault="00067E60" w:rsidP="00070E02">
      <w:pPr>
        <w:spacing w:line="360" w:lineRule="auto"/>
        <w:rPr>
          <w:rFonts w:cs="Times New Roman"/>
          <w:szCs w:val="24"/>
          <w:lang w:val="en-US"/>
        </w:rPr>
      </w:pPr>
      <w:r w:rsidRPr="00BC2ED6">
        <w:rPr>
          <w:rFonts w:cs="Times New Roman"/>
          <w:b/>
          <w:szCs w:val="24"/>
          <w:lang w:val="en-US"/>
        </w:rPr>
        <w:t xml:space="preserve">Key words: </w:t>
      </w:r>
      <w:r w:rsidRPr="00BC2ED6">
        <w:rPr>
          <w:rFonts w:cs="Times New Roman"/>
          <w:szCs w:val="24"/>
          <w:lang w:val="en-US"/>
        </w:rPr>
        <w:t>aging, strength training, tendon stiffness, tendon cross-sectional area, tendon Young’s modulus</w:t>
      </w:r>
    </w:p>
    <w:p w14:paraId="020A5A75" w14:textId="77777777" w:rsidR="00C404D4" w:rsidRPr="00BC2ED6" w:rsidRDefault="005A6084" w:rsidP="00070E02">
      <w:pPr>
        <w:spacing w:line="360" w:lineRule="auto"/>
        <w:rPr>
          <w:rFonts w:cs="Times New Roman"/>
          <w:szCs w:val="24"/>
          <w:lang w:val="en-US"/>
        </w:rPr>
      </w:pPr>
      <w:r w:rsidRPr="00BC2ED6">
        <w:rPr>
          <w:rFonts w:cs="Times New Roman"/>
          <w:b/>
          <w:szCs w:val="24"/>
          <w:lang w:val="en-US"/>
        </w:rPr>
        <w:t>Summary statement:</w:t>
      </w:r>
      <w:r w:rsidR="001C5064" w:rsidRPr="00BC2ED6">
        <w:rPr>
          <w:rFonts w:cs="Times New Roman"/>
          <w:b/>
          <w:szCs w:val="24"/>
          <w:lang w:val="en-US"/>
        </w:rPr>
        <w:t xml:space="preserve"> </w:t>
      </w:r>
      <w:r w:rsidR="00FF72A5" w:rsidRPr="00BC2ED6">
        <w:rPr>
          <w:rFonts w:cs="Times New Roman"/>
          <w:szCs w:val="24"/>
          <w:lang w:val="en-US"/>
        </w:rPr>
        <w:t xml:space="preserve">The </w:t>
      </w:r>
      <w:r w:rsidR="001C5064" w:rsidRPr="00BC2ED6">
        <w:rPr>
          <w:rFonts w:cs="Times New Roman"/>
          <w:szCs w:val="24"/>
          <w:lang w:val="en-US"/>
        </w:rPr>
        <w:t>stiffness</w:t>
      </w:r>
      <w:r w:rsidR="00C404D4" w:rsidRPr="00BC2ED6">
        <w:rPr>
          <w:rFonts w:cs="Times New Roman"/>
          <w:szCs w:val="24"/>
          <w:lang w:val="en-US"/>
        </w:rPr>
        <w:t xml:space="preserve"> </w:t>
      </w:r>
      <w:r w:rsidR="00FF72A5" w:rsidRPr="00BC2ED6">
        <w:rPr>
          <w:rFonts w:cs="Times New Roman"/>
          <w:szCs w:val="24"/>
          <w:lang w:val="en-US"/>
        </w:rPr>
        <w:t xml:space="preserve">of the aging Achilles tendon increases </w:t>
      </w:r>
      <w:r w:rsidR="001C5064" w:rsidRPr="00BC2ED6">
        <w:rPr>
          <w:rFonts w:cs="Times New Roman"/>
          <w:szCs w:val="24"/>
          <w:lang w:val="en-US"/>
        </w:rPr>
        <w:t>after</w:t>
      </w:r>
      <w:r w:rsidR="003C3CC3" w:rsidRPr="00BC2ED6">
        <w:rPr>
          <w:rFonts w:cs="Times New Roman"/>
          <w:szCs w:val="24"/>
          <w:lang w:val="en-US"/>
        </w:rPr>
        <w:t xml:space="preserve"> </w:t>
      </w:r>
      <w:r w:rsidR="003361EA" w:rsidRPr="00BC2ED6">
        <w:rPr>
          <w:rFonts w:cs="Times New Roman"/>
          <w:szCs w:val="24"/>
          <w:lang w:val="en-US"/>
        </w:rPr>
        <w:t>14 weeks of</w:t>
      </w:r>
      <w:r w:rsidR="00C404D4" w:rsidRPr="00BC2ED6">
        <w:rPr>
          <w:rFonts w:cs="Times New Roman"/>
          <w:szCs w:val="24"/>
          <w:lang w:val="en-US"/>
        </w:rPr>
        <w:t xml:space="preserve"> </w:t>
      </w:r>
      <w:r w:rsidR="00C404D4" w:rsidRPr="00BC2ED6">
        <w:rPr>
          <w:lang w:val="en-US"/>
        </w:rPr>
        <w:t>mechanical loading exercise</w:t>
      </w:r>
      <w:r w:rsidR="001C5064" w:rsidRPr="00BC2ED6">
        <w:rPr>
          <w:lang w:val="en-US"/>
        </w:rPr>
        <w:t xml:space="preserve"> by changing its material and dimensional properties</w:t>
      </w:r>
      <w:r w:rsidR="001A0592" w:rsidRPr="00BC2ED6">
        <w:rPr>
          <w:lang w:val="en-US"/>
        </w:rPr>
        <w:t>,</w:t>
      </w:r>
      <w:r w:rsidR="003C3CC3" w:rsidRPr="00BC2ED6">
        <w:rPr>
          <w:lang w:val="en-US"/>
        </w:rPr>
        <w:t xml:space="preserve"> </w:t>
      </w:r>
      <w:r w:rsidR="008650D4" w:rsidRPr="00BC2ED6">
        <w:rPr>
          <w:lang w:val="en-US"/>
        </w:rPr>
        <w:t xml:space="preserve">whereas </w:t>
      </w:r>
      <w:r w:rsidR="001A0592" w:rsidRPr="00BC2ED6">
        <w:rPr>
          <w:lang w:val="en-US"/>
        </w:rPr>
        <w:t>c</w:t>
      </w:r>
      <w:r w:rsidR="00C404D4" w:rsidRPr="00BC2ED6">
        <w:rPr>
          <w:lang w:val="en-US"/>
        </w:rPr>
        <w:t xml:space="preserve">ontinuing exercise </w:t>
      </w:r>
      <w:r w:rsidR="001C5064" w:rsidRPr="00BC2ED6">
        <w:rPr>
          <w:lang w:val="en-US"/>
        </w:rPr>
        <w:t>causes</w:t>
      </w:r>
      <w:r w:rsidR="003C3CC3" w:rsidRPr="00BC2ED6">
        <w:rPr>
          <w:rFonts w:cs="Times New Roman"/>
          <w:szCs w:val="24"/>
          <w:lang w:val="en-US"/>
        </w:rPr>
        <w:t xml:space="preserve"> no further </w:t>
      </w:r>
      <w:r w:rsidR="00C404D4" w:rsidRPr="00BC2ED6">
        <w:rPr>
          <w:rFonts w:cs="Times New Roman"/>
          <w:szCs w:val="24"/>
          <w:lang w:val="en-US"/>
        </w:rPr>
        <w:t>adaptive changes.</w:t>
      </w:r>
    </w:p>
    <w:p w14:paraId="623CE92F" w14:textId="77777777" w:rsidR="00821693" w:rsidRPr="00BC2ED6" w:rsidRDefault="00821693" w:rsidP="00070E02">
      <w:pPr>
        <w:spacing w:line="360" w:lineRule="auto"/>
        <w:rPr>
          <w:rFonts w:cs="Times New Roman"/>
          <w:szCs w:val="24"/>
          <w:lang w:val="en-US"/>
        </w:rPr>
      </w:pPr>
    </w:p>
    <w:p w14:paraId="55CA9022" w14:textId="77777777" w:rsidR="005D5921" w:rsidRPr="00BC2ED6" w:rsidRDefault="005D5921" w:rsidP="00070E02">
      <w:pPr>
        <w:spacing w:line="360" w:lineRule="auto"/>
        <w:rPr>
          <w:rFonts w:cs="Times New Roman"/>
          <w:b/>
          <w:szCs w:val="24"/>
          <w:lang w:val="en-US"/>
        </w:rPr>
      </w:pPr>
      <w:r w:rsidRPr="00BC2ED6">
        <w:rPr>
          <w:rFonts w:cs="Times New Roman"/>
          <w:b/>
          <w:szCs w:val="24"/>
          <w:lang w:val="en-US"/>
        </w:rPr>
        <w:t>Corresponding Author:</w:t>
      </w:r>
    </w:p>
    <w:p w14:paraId="570853F3" w14:textId="77777777" w:rsidR="005D5921" w:rsidRPr="00BC2ED6" w:rsidRDefault="005D5921" w:rsidP="00070E02">
      <w:pPr>
        <w:spacing w:line="360" w:lineRule="auto"/>
        <w:rPr>
          <w:rFonts w:cs="Times New Roman"/>
          <w:szCs w:val="24"/>
          <w:lang w:val="en-US"/>
        </w:rPr>
      </w:pPr>
      <w:r w:rsidRPr="00BC2ED6">
        <w:rPr>
          <w:rFonts w:cs="Times New Roman"/>
          <w:szCs w:val="24"/>
          <w:lang w:val="en-US"/>
        </w:rPr>
        <w:t xml:space="preserve">Gaspar </w:t>
      </w:r>
      <w:proofErr w:type="spellStart"/>
      <w:r w:rsidRPr="00BC2ED6">
        <w:rPr>
          <w:rFonts w:cs="Times New Roman"/>
          <w:szCs w:val="24"/>
          <w:lang w:val="en-US"/>
        </w:rPr>
        <w:t>Epro</w:t>
      </w:r>
      <w:proofErr w:type="spellEnd"/>
    </w:p>
    <w:p w14:paraId="758964D2" w14:textId="77777777" w:rsidR="00FB120F" w:rsidRPr="00BC2ED6" w:rsidRDefault="005D5921" w:rsidP="00070E02">
      <w:pPr>
        <w:spacing w:line="360" w:lineRule="auto"/>
        <w:rPr>
          <w:rFonts w:cs="Times New Roman"/>
          <w:szCs w:val="24"/>
          <w:lang w:val="en-US"/>
        </w:rPr>
      </w:pPr>
      <w:r w:rsidRPr="00BC2ED6">
        <w:rPr>
          <w:rFonts w:cs="Times New Roman"/>
          <w:szCs w:val="24"/>
          <w:lang w:val="en-US"/>
        </w:rPr>
        <w:t>Institute of</w:t>
      </w:r>
      <w:r w:rsidR="00C97160" w:rsidRPr="00BC2ED6">
        <w:rPr>
          <w:rFonts w:cs="Times New Roman"/>
          <w:szCs w:val="24"/>
          <w:lang w:val="en-US"/>
        </w:rPr>
        <w:t xml:space="preserve"> Movement and Sport Gerontology</w:t>
      </w:r>
    </w:p>
    <w:p w14:paraId="32EDBA6F" w14:textId="77777777" w:rsidR="004878F9" w:rsidRPr="00BC2ED6" w:rsidRDefault="005D5921" w:rsidP="00070E02">
      <w:pPr>
        <w:spacing w:line="360" w:lineRule="auto"/>
        <w:rPr>
          <w:rFonts w:cs="Times New Roman"/>
          <w:szCs w:val="24"/>
          <w:lang w:val="en-US"/>
        </w:rPr>
      </w:pPr>
      <w:r w:rsidRPr="00BC2ED6">
        <w:rPr>
          <w:rFonts w:cs="Times New Roman"/>
          <w:szCs w:val="24"/>
          <w:lang w:val="en-US"/>
        </w:rPr>
        <w:t>G</w:t>
      </w:r>
      <w:r w:rsidR="00C97160" w:rsidRPr="00BC2ED6">
        <w:rPr>
          <w:rFonts w:cs="Times New Roman"/>
          <w:szCs w:val="24"/>
          <w:lang w:val="en-US"/>
        </w:rPr>
        <w:t>erman Sport University Cologne</w:t>
      </w:r>
      <w:r w:rsidR="00326857" w:rsidRPr="00BC2ED6">
        <w:rPr>
          <w:rFonts w:cs="Times New Roman"/>
          <w:szCs w:val="24"/>
          <w:lang w:val="en-US"/>
        </w:rPr>
        <w:t xml:space="preserve">, </w:t>
      </w:r>
      <w:r w:rsidR="00C97160" w:rsidRPr="00BC2ED6">
        <w:rPr>
          <w:rFonts w:cs="Times New Roman"/>
          <w:szCs w:val="24"/>
          <w:lang w:val="en-US"/>
        </w:rPr>
        <w:t xml:space="preserve">Am </w:t>
      </w:r>
      <w:proofErr w:type="spellStart"/>
      <w:r w:rsidR="00C97160" w:rsidRPr="00BC2ED6">
        <w:rPr>
          <w:rFonts w:cs="Times New Roman"/>
          <w:szCs w:val="24"/>
          <w:lang w:val="en-US"/>
        </w:rPr>
        <w:t>Sportpark</w:t>
      </w:r>
      <w:proofErr w:type="spellEnd"/>
      <w:r w:rsidR="00C97160" w:rsidRPr="00BC2ED6">
        <w:rPr>
          <w:rFonts w:cs="Times New Roman"/>
          <w:szCs w:val="24"/>
          <w:lang w:val="en-US"/>
        </w:rPr>
        <w:t xml:space="preserve"> </w:t>
      </w:r>
      <w:proofErr w:type="spellStart"/>
      <w:r w:rsidR="00C97160" w:rsidRPr="00BC2ED6">
        <w:rPr>
          <w:rFonts w:cs="Times New Roman"/>
          <w:szCs w:val="24"/>
          <w:lang w:val="en-US"/>
        </w:rPr>
        <w:t>Müngersdorf</w:t>
      </w:r>
      <w:proofErr w:type="spellEnd"/>
      <w:r w:rsidR="00C97160" w:rsidRPr="00BC2ED6">
        <w:rPr>
          <w:rFonts w:cs="Times New Roman"/>
          <w:szCs w:val="24"/>
          <w:lang w:val="en-US"/>
        </w:rPr>
        <w:t xml:space="preserve"> 6</w:t>
      </w:r>
      <w:r w:rsidR="00F224C5" w:rsidRPr="00BC2ED6">
        <w:rPr>
          <w:rFonts w:cs="Times New Roman"/>
          <w:szCs w:val="24"/>
          <w:lang w:val="en-US"/>
        </w:rPr>
        <w:t xml:space="preserve">, </w:t>
      </w:r>
      <w:r w:rsidR="00C97160" w:rsidRPr="00BC2ED6">
        <w:rPr>
          <w:rFonts w:cs="Times New Roman"/>
          <w:szCs w:val="24"/>
          <w:lang w:val="en-US"/>
        </w:rPr>
        <w:t xml:space="preserve">50933 </w:t>
      </w:r>
      <w:r w:rsidR="009D00A7" w:rsidRPr="00BC2ED6">
        <w:rPr>
          <w:rFonts w:cs="Times New Roman"/>
          <w:szCs w:val="24"/>
          <w:lang w:val="en-US"/>
        </w:rPr>
        <w:t>Cologne</w:t>
      </w:r>
      <w:r w:rsidR="00B469CF" w:rsidRPr="00BC2ED6">
        <w:rPr>
          <w:rFonts w:cs="Times New Roman"/>
          <w:szCs w:val="24"/>
          <w:lang w:val="en-US"/>
        </w:rPr>
        <w:t xml:space="preserve">, </w:t>
      </w:r>
      <w:r w:rsidR="002D771C" w:rsidRPr="00BC2ED6">
        <w:rPr>
          <w:rFonts w:cs="Times New Roman"/>
          <w:szCs w:val="24"/>
          <w:lang w:val="en-US"/>
        </w:rPr>
        <w:t>Germany</w:t>
      </w:r>
    </w:p>
    <w:p w14:paraId="65160EC3" w14:textId="77777777" w:rsidR="00FB120F" w:rsidRPr="00BC2ED6" w:rsidRDefault="009B470F" w:rsidP="00070E02">
      <w:pPr>
        <w:spacing w:line="360" w:lineRule="auto"/>
        <w:rPr>
          <w:rFonts w:cs="Times New Roman"/>
          <w:szCs w:val="24"/>
          <w:lang w:val="en-US"/>
        </w:rPr>
      </w:pPr>
      <w:r w:rsidRPr="00BC2ED6">
        <w:rPr>
          <w:rFonts w:cs="Times New Roman"/>
          <w:szCs w:val="24"/>
          <w:lang w:val="en-US"/>
        </w:rPr>
        <w:t>E</w:t>
      </w:r>
      <w:r w:rsidR="006D0553" w:rsidRPr="00BC2ED6">
        <w:rPr>
          <w:rFonts w:cs="Times New Roman"/>
          <w:szCs w:val="24"/>
          <w:lang w:val="en-US"/>
        </w:rPr>
        <w:t>-</w:t>
      </w:r>
      <w:r w:rsidR="002D7693" w:rsidRPr="00BC2ED6">
        <w:rPr>
          <w:rFonts w:cs="Times New Roman"/>
          <w:szCs w:val="24"/>
          <w:lang w:val="en-US"/>
        </w:rPr>
        <w:t>mail: g.epro@dshs-koeln.de</w:t>
      </w:r>
    </w:p>
    <w:p w14:paraId="1A4131E6" w14:textId="77777777" w:rsidR="00B4346F" w:rsidRPr="00BC2ED6" w:rsidRDefault="00FB120F" w:rsidP="00070E02">
      <w:pPr>
        <w:spacing w:line="360" w:lineRule="auto"/>
        <w:rPr>
          <w:rFonts w:cs="Times New Roman"/>
          <w:szCs w:val="24"/>
          <w:lang w:val="en-US"/>
        </w:rPr>
      </w:pPr>
      <w:r w:rsidRPr="00BC2ED6">
        <w:rPr>
          <w:rFonts w:cs="Times New Roman"/>
          <w:szCs w:val="24"/>
          <w:lang w:val="en-US"/>
        </w:rPr>
        <w:t>Tel: +49 221 4982 6144</w:t>
      </w:r>
      <w:r w:rsidR="00F224C5" w:rsidRPr="00BC2ED6">
        <w:rPr>
          <w:rFonts w:cs="Times New Roman"/>
          <w:szCs w:val="24"/>
          <w:lang w:val="en-US"/>
        </w:rPr>
        <w:t xml:space="preserve">; </w:t>
      </w:r>
      <w:r w:rsidRPr="00BC2ED6">
        <w:rPr>
          <w:rFonts w:cs="Times New Roman"/>
          <w:szCs w:val="24"/>
          <w:lang w:val="en-US"/>
        </w:rPr>
        <w:t>Fax: +49 221 4982 6143</w:t>
      </w:r>
    </w:p>
    <w:p w14:paraId="5223FCFA" w14:textId="77777777" w:rsidR="007254CC" w:rsidRPr="00BC2ED6" w:rsidRDefault="007254CC" w:rsidP="00070E02">
      <w:pPr>
        <w:pStyle w:val="Heading1"/>
        <w:spacing w:line="360" w:lineRule="auto"/>
        <w:rPr>
          <w:lang w:val="en-US"/>
        </w:rPr>
      </w:pPr>
      <w:r w:rsidRPr="00BC2ED6">
        <w:rPr>
          <w:lang w:val="en-US"/>
        </w:rPr>
        <w:lastRenderedPageBreak/>
        <w:t>A</w:t>
      </w:r>
      <w:r w:rsidR="00B75C29" w:rsidRPr="00BC2ED6">
        <w:rPr>
          <w:lang w:val="en-US"/>
        </w:rPr>
        <w:t>bstract</w:t>
      </w:r>
    </w:p>
    <w:p w14:paraId="49ACD40B" w14:textId="77777777" w:rsidR="002D2793" w:rsidRPr="00BC2ED6" w:rsidRDefault="007402B3" w:rsidP="00070E02">
      <w:pPr>
        <w:spacing w:line="360" w:lineRule="auto"/>
        <w:rPr>
          <w:lang w:val="en-US"/>
        </w:rPr>
      </w:pPr>
      <w:r w:rsidRPr="00BC2ED6">
        <w:rPr>
          <w:lang w:val="en-US"/>
        </w:rPr>
        <w:t xml:space="preserve">The aging musculoskeletal system experiences a general decline in structure and function, characterized by a </w:t>
      </w:r>
      <w:r w:rsidR="00FC4653" w:rsidRPr="00BC2ED6">
        <w:rPr>
          <w:lang w:val="en-US"/>
        </w:rPr>
        <w:t xml:space="preserve">reduced </w:t>
      </w:r>
      <w:r w:rsidRPr="00BC2ED6">
        <w:rPr>
          <w:lang w:val="en-US"/>
        </w:rPr>
        <w:t>adapt</w:t>
      </w:r>
      <w:r w:rsidR="00FC4653" w:rsidRPr="00BC2ED6">
        <w:rPr>
          <w:lang w:val="en-US"/>
        </w:rPr>
        <w:t>ability</w:t>
      </w:r>
      <w:r w:rsidRPr="00BC2ED6">
        <w:rPr>
          <w:lang w:val="en-US"/>
        </w:rPr>
        <w:t xml:space="preserve"> to environmental stress.</w:t>
      </w:r>
      <w:r w:rsidR="00FC4653" w:rsidRPr="00BC2ED6">
        <w:rPr>
          <w:lang w:val="en-US"/>
        </w:rPr>
        <w:t xml:space="preserve"> We</w:t>
      </w:r>
      <w:r w:rsidRPr="00BC2ED6">
        <w:rPr>
          <w:lang w:val="en-US"/>
        </w:rPr>
        <w:t xml:space="preserve"> investigated whether the older human Achilles tendon (AT) demonstrates </w:t>
      </w:r>
      <w:proofErr w:type="spellStart"/>
      <w:r w:rsidRPr="00BC2ED6">
        <w:rPr>
          <w:lang w:val="en-US"/>
        </w:rPr>
        <w:t>mechanosensitivity</w:t>
      </w:r>
      <w:proofErr w:type="spellEnd"/>
      <w:r w:rsidRPr="00BC2ED6">
        <w:rPr>
          <w:lang w:val="en-US"/>
        </w:rPr>
        <w:t xml:space="preserve"> </w:t>
      </w:r>
      <w:r w:rsidR="006F3EE7" w:rsidRPr="00BC2ED6">
        <w:rPr>
          <w:lang w:val="en-US"/>
        </w:rPr>
        <w:t>(via</w:t>
      </w:r>
      <w:r w:rsidR="00FC4653" w:rsidRPr="00BC2ED6">
        <w:rPr>
          <w:lang w:val="en-US"/>
        </w:rPr>
        <w:t xml:space="preserve"> </w:t>
      </w:r>
      <w:r w:rsidR="007248D0" w:rsidRPr="00BC2ED6">
        <w:rPr>
          <w:lang w:val="en-US"/>
        </w:rPr>
        <w:t>bio</w:t>
      </w:r>
      <w:r w:rsidR="006F3EE7" w:rsidRPr="00BC2ED6">
        <w:rPr>
          <w:lang w:val="en-US"/>
        </w:rPr>
        <w:t xml:space="preserve">mechanical </w:t>
      </w:r>
      <w:r w:rsidR="007248D0" w:rsidRPr="00BC2ED6">
        <w:rPr>
          <w:lang w:val="en-US"/>
        </w:rPr>
        <w:t xml:space="preserve">and morphological </w:t>
      </w:r>
      <w:r w:rsidR="001C0064" w:rsidRPr="00BC2ED6">
        <w:rPr>
          <w:lang w:val="en-US"/>
        </w:rPr>
        <w:t>adaptations</w:t>
      </w:r>
      <w:r w:rsidR="006F3EE7" w:rsidRPr="00BC2ED6">
        <w:rPr>
          <w:lang w:val="en-US"/>
        </w:rPr>
        <w:t xml:space="preserve">) </w:t>
      </w:r>
      <w:r w:rsidRPr="00BC2ED6">
        <w:rPr>
          <w:lang w:val="en-US"/>
        </w:rPr>
        <w:t xml:space="preserve">in response to long-term mechanical loading. </w:t>
      </w:r>
      <w:r w:rsidR="00FC4653" w:rsidRPr="00BC2ED6">
        <w:rPr>
          <w:lang w:val="en-US"/>
        </w:rPr>
        <w:t>Thirty-</w:t>
      </w:r>
      <w:r w:rsidR="00DD45AB" w:rsidRPr="00BC2ED6">
        <w:rPr>
          <w:lang w:val="en-US"/>
        </w:rPr>
        <w:t>four female adults (</w:t>
      </w:r>
      <w:r w:rsidR="00EB4EEF" w:rsidRPr="00BC2ED6">
        <w:rPr>
          <w:lang w:val="en-US"/>
        </w:rPr>
        <w:t>60-75</w:t>
      </w:r>
      <w:r w:rsidR="00DD45AB" w:rsidRPr="00BC2ED6">
        <w:rPr>
          <w:lang w:val="en-US"/>
        </w:rPr>
        <w:t>y</w:t>
      </w:r>
      <w:r w:rsidR="00EB4EEF" w:rsidRPr="00BC2ED6">
        <w:rPr>
          <w:lang w:val="en-US"/>
        </w:rPr>
        <w:t xml:space="preserve">) were allocated to either a medium-term (14 weeks; </w:t>
      </w:r>
      <w:r w:rsidR="00720E96" w:rsidRPr="00BC2ED6">
        <w:rPr>
          <w:i/>
          <w:lang w:val="en-US"/>
        </w:rPr>
        <w:t>N</w:t>
      </w:r>
      <w:r w:rsidR="00EB4EEF" w:rsidRPr="00BC2ED6">
        <w:rPr>
          <w:lang w:val="en-US"/>
        </w:rPr>
        <w:t>=21) high AT strain cyclic loading exercise intervention or a control group (</w:t>
      </w:r>
      <w:r w:rsidR="00720E96" w:rsidRPr="00BC2ED6">
        <w:rPr>
          <w:i/>
          <w:lang w:val="en-US"/>
        </w:rPr>
        <w:t>N</w:t>
      </w:r>
      <w:r w:rsidR="00EB4EEF" w:rsidRPr="00BC2ED6">
        <w:rPr>
          <w:lang w:val="en-US"/>
        </w:rPr>
        <w:t xml:space="preserve">=13), with </w:t>
      </w:r>
      <w:r w:rsidR="007248D0" w:rsidRPr="00BC2ED6">
        <w:rPr>
          <w:lang w:val="en-US"/>
        </w:rPr>
        <w:t xml:space="preserve">12 </w:t>
      </w:r>
      <w:r w:rsidR="00EB4EEF" w:rsidRPr="00BC2ED6">
        <w:rPr>
          <w:lang w:val="en-US"/>
        </w:rPr>
        <w:t xml:space="preserve">participants continuing with the intervention for 1.5 years. </w:t>
      </w:r>
      <w:r w:rsidRPr="00BC2ED6">
        <w:rPr>
          <w:rFonts w:cs="Times New Roman"/>
          <w:lang w:val="en-US"/>
        </w:rPr>
        <w:t>AT biomechanical properties we</w:t>
      </w:r>
      <w:r w:rsidR="00FC4653" w:rsidRPr="00BC2ED6">
        <w:rPr>
          <w:rFonts w:cs="Times New Roman"/>
          <w:lang w:val="en-US"/>
        </w:rPr>
        <w:t xml:space="preserve">re assessed using </w:t>
      </w:r>
      <w:r w:rsidRPr="00BC2ED6">
        <w:rPr>
          <w:rFonts w:cs="Times New Roman"/>
          <w:lang w:val="en-US"/>
        </w:rPr>
        <w:t>ultrasonography and dynamometry</w:t>
      </w:r>
      <w:r w:rsidR="00FC4653" w:rsidRPr="00BC2ED6">
        <w:rPr>
          <w:rFonts w:cs="Times New Roman"/>
          <w:lang w:val="en-US"/>
        </w:rPr>
        <w:t>.</w:t>
      </w:r>
      <w:r w:rsidRPr="00BC2ED6">
        <w:rPr>
          <w:rFonts w:cs="Times New Roman"/>
          <w:lang w:val="en-US"/>
        </w:rPr>
        <w:t xml:space="preserve"> </w:t>
      </w:r>
      <w:r w:rsidR="00FC4653" w:rsidRPr="00BC2ED6">
        <w:rPr>
          <w:rFonts w:cs="Times New Roman"/>
          <w:lang w:val="en-US"/>
        </w:rPr>
        <w:t>T</w:t>
      </w:r>
      <w:r w:rsidRPr="00BC2ED6">
        <w:rPr>
          <w:rFonts w:cs="Times New Roman"/>
          <w:lang w:val="en-US"/>
        </w:rPr>
        <w:t xml:space="preserve">endon cross-sectional area (CSA) was </w:t>
      </w:r>
      <w:r w:rsidRPr="00BC2ED6">
        <w:rPr>
          <w:rFonts w:cs="Times New Roman"/>
          <w:color w:val="000000" w:themeColor="text1"/>
          <w:lang w:val="en-US"/>
        </w:rPr>
        <w:t>investigated by mean</w:t>
      </w:r>
      <w:r w:rsidR="00FC4653" w:rsidRPr="00BC2ED6">
        <w:rPr>
          <w:rFonts w:cs="Times New Roman"/>
          <w:color w:val="000000" w:themeColor="text1"/>
          <w:lang w:val="en-US"/>
        </w:rPr>
        <w:t>s</w:t>
      </w:r>
      <w:r w:rsidRPr="00BC2ED6">
        <w:rPr>
          <w:rFonts w:cs="Times New Roman"/>
          <w:color w:val="000000" w:themeColor="text1"/>
          <w:lang w:val="en-US"/>
        </w:rPr>
        <w:t xml:space="preserve"> of </w:t>
      </w:r>
      <w:r w:rsidR="00FC4653" w:rsidRPr="00BC2ED6">
        <w:rPr>
          <w:rFonts w:cs="Times New Roman"/>
          <w:color w:val="000000" w:themeColor="text1"/>
          <w:lang w:val="en-US"/>
        </w:rPr>
        <w:t>MRI</w:t>
      </w:r>
      <w:r w:rsidRPr="00BC2ED6">
        <w:rPr>
          <w:rFonts w:cs="Times New Roman"/>
          <w:color w:val="000000" w:themeColor="text1"/>
          <w:lang w:val="en-US"/>
        </w:rPr>
        <w:t xml:space="preserve">. </w:t>
      </w:r>
      <w:r w:rsidRPr="00BC2ED6">
        <w:rPr>
          <w:color w:val="000000" w:themeColor="text1"/>
          <w:lang w:val="en-US"/>
        </w:rPr>
        <w:t>A</w:t>
      </w:r>
      <w:r w:rsidRPr="00BC2ED6">
        <w:rPr>
          <w:rFonts w:cs="Times New Roman"/>
          <w:color w:val="000000" w:themeColor="text1"/>
          <w:lang w:val="en-US"/>
        </w:rPr>
        <w:t xml:space="preserve"> 2</w:t>
      </w:r>
      <w:r w:rsidR="00C929A8" w:rsidRPr="00BC2ED6">
        <w:rPr>
          <w:rFonts w:cs="Times New Roman"/>
          <w:color w:val="000000" w:themeColor="text1"/>
          <w:lang w:val="en-US"/>
        </w:rPr>
        <w:t>2</w:t>
      </w:r>
      <w:r w:rsidRPr="00BC2ED6">
        <w:rPr>
          <w:rFonts w:cs="Times New Roman"/>
          <w:lang w:val="en-US"/>
        </w:rPr>
        <w:t>% exercise-related increment in</w:t>
      </w:r>
      <w:r w:rsidR="00E24F33" w:rsidRPr="00BC2ED6">
        <w:rPr>
          <w:rFonts w:cs="Times New Roman"/>
          <w:lang w:val="en-US"/>
        </w:rPr>
        <w:t xml:space="preserve"> ankle</w:t>
      </w:r>
      <w:r w:rsidRPr="00BC2ED6">
        <w:rPr>
          <w:rFonts w:cs="Times New Roman"/>
          <w:lang w:val="en-US"/>
        </w:rPr>
        <w:t xml:space="preserve"> </w:t>
      </w:r>
      <w:r w:rsidR="00E24F33" w:rsidRPr="00BC2ED6">
        <w:rPr>
          <w:rFonts w:cs="Times New Roman"/>
          <w:lang w:val="en-US"/>
        </w:rPr>
        <w:t>plantarflexion joint moment</w:t>
      </w:r>
      <w:r w:rsidRPr="00BC2ED6">
        <w:rPr>
          <w:rFonts w:cs="Times New Roman"/>
          <w:lang w:val="en-US"/>
        </w:rPr>
        <w:t xml:space="preserve">, along with increased AT </w:t>
      </w:r>
      <w:r w:rsidRPr="00BC2ED6">
        <w:rPr>
          <w:lang w:val="en-US"/>
        </w:rPr>
        <w:t>stiffness</w:t>
      </w:r>
      <w:r w:rsidR="00C929A8" w:rsidRPr="00BC2ED6">
        <w:rPr>
          <w:lang w:val="en-US"/>
        </w:rPr>
        <w:t xml:space="preserve"> (</w:t>
      </w:r>
      <w:r w:rsidR="00C929A8" w:rsidRPr="00BC2ED6">
        <w:rPr>
          <w:rFonts w:cs="Times New Roman"/>
          <w:szCs w:val="24"/>
          <w:lang w:val="en-US"/>
        </w:rPr>
        <w:t>488.4±136.9</w:t>
      </w:r>
      <w:r w:rsidR="00AA0A81" w:rsidRPr="00BC2ED6">
        <w:rPr>
          <w:rFonts w:cs="Times New Roman"/>
          <w:szCs w:val="24"/>
          <w:lang w:val="en-US"/>
        </w:rPr>
        <w:t xml:space="preserve"> </w:t>
      </w:r>
      <w:r w:rsidR="00C929A8" w:rsidRPr="00BC2ED6">
        <w:rPr>
          <w:rFonts w:cs="Times New Roman"/>
          <w:lang w:val="en-US"/>
        </w:rPr>
        <w:t>Nmm</w:t>
      </w:r>
      <w:r w:rsidR="00C929A8" w:rsidRPr="00BC2ED6">
        <w:rPr>
          <w:rFonts w:cs="Times New Roman"/>
          <w:vertAlign w:val="superscript"/>
          <w:lang w:val="en-US"/>
        </w:rPr>
        <w:t>-1</w:t>
      </w:r>
      <w:r w:rsidR="00C929A8" w:rsidRPr="00BC2ED6">
        <w:rPr>
          <w:rFonts w:cs="Times New Roman"/>
          <w:lang w:val="en-US"/>
        </w:rPr>
        <w:t xml:space="preserve"> vs. </w:t>
      </w:r>
      <w:r w:rsidR="00C929A8" w:rsidRPr="00BC2ED6">
        <w:rPr>
          <w:rFonts w:cs="Times New Roman"/>
          <w:szCs w:val="24"/>
          <w:lang w:val="en-US"/>
        </w:rPr>
        <w:t>598.2±141.2</w:t>
      </w:r>
      <w:r w:rsidR="00AA0A81" w:rsidRPr="00BC2ED6">
        <w:rPr>
          <w:rFonts w:cs="Times New Roman"/>
          <w:szCs w:val="24"/>
          <w:lang w:val="en-US"/>
        </w:rPr>
        <w:t xml:space="preserve"> </w:t>
      </w:r>
      <w:r w:rsidR="00C929A8" w:rsidRPr="00BC2ED6">
        <w:rPr>
          <w:rFonts w:cs="Times New Roman"/>
          <w:lang w:val="en-US"/>
        </w:rPr>
        <w:t>Nmm</w:t>
      </w:r>
      <w:r w:rsidR="00C929A8" w:rsidRPr="00BC2ED6">
        <w:rPr>
          <w:rFonts w:cs="Times New Roman"/>
          <w:vertAlign w:val="superscript"/>
          <w:lang w:val="en-US"/>
        </w:rPr>
        <w:t>-1</w:t>
      </w:r>
      <w:r w:rsidR="00C929A8" w:rsidRPr="00BC2ED6">
        <w:rPr>
          <w:lang w:val="en-US"/>
        </w:rPr>
        <w:t>), Young’s modulus</w:t>
      </w:r>
      <w:r w:rsidR="00C929A8" w:rsidRPr="00BC2ED6">
        <w:rPr>
          <w:rFonts w:cs="Times New Roman"/>
          <w:lang w:val="en-US"/>
        </w:rPr>
        <w:t xml:space="preserve"> (</w:t>
      </w:r>
      <w:r w:rsidR="00C929A8" w:rsidRPr="00BC2ED6">
        <w:rPr>
          <w:rFonts w:cs="Times New Roman"/>
          <w:szCs w:val="24"/>
          <w:lang w:val="en-US"/>
        </w:rPr>
        <w:t>1.37±0.39</w:t>
      </w:r>
      <w:r w:rsidR="00AA0A81" w:rsidRPr="00BC2ED6">
        <w:rPr>
          <w:rFonts w:cs="Times New Roman"/>
          <w:szCs w:val="24"/>
          <w:lang w:val="en-US"/>
        </w:rPr>
        <w:t xml:space="preserve"> </w:t>
      </w:r>
      <w:proofErr w:type="spellStart"/>
      <w:r w:rsidR="00C929A8" w:rsidRPr="00BC2ED6">
        <w:rPr>
          <w:rFonts w:cs="Times New Roman"/>
          <w:lang w:val="en-US"/>
        </w:rPr>
        <w:t>GPa</w:t>
      </w:r>
      <w:proofErr w:type="spellEnd"/>
      <w:r w:rsidR="00C929A8" w:rsidRPr="00BC2ED6">
        <w:rPr>
          <w:rFonts w:cs="Times New Roman"/>
          <w:lang w:val="en-US"/>
        </w:rPr>
        <w:t xml:space="preserve"> vs. </w:t>
      </w:r>
      <w:r w:rsidR="00C929A8" w:rsidRPr="00BC2ED6">
        <w:rPr>
          <w:rFonts w:cs="Times New Roman"/>
          <w:szCs w:val="24"/>
          <w:lang w:val="en-US"/>
        </w:rPr>
        <w:t>1.63±0.46</w:t>
      </w:r>
      <w:r w:rsidR="00AA0A81" w:rsidRPr="00BC2ED6">
        <w:rPr>
          <w:rFonts w:cs="Times New Roman"/>
          <w:szCs w:val="24"/>
          <w:lang w:val="en-US"/>
        </w:rPr>
        <w:t xml:space="preserve"> </w:t>
      </w:r>
      <w:proofErr w:type="spellStart"/>
      <w:r w:rsidR="00C929A8" w:rsidRPr="00BC2ED6">
        <w:rPr>
          <w:rFonts w:cs="Times New Roman"/>
          <w:lang w:val="en-US"/>
        </w:rPr>
        <w:t>GPa</w:t>
      </w:r>
      <w:proofErr w:type="spellEnd"/>
      <w:r w:rsidR="00C929A8" w:rsidRPr="00BC2ED6">
        <w:rPr>
          <w:rFonts w:cs="Times New Roman"/>
          <w:lang w:val="en-US"/>
        </w:rPr>
        <w:t xml:space="preserve">) </w:t>
      </w:r>
      <w:r w:rsidRPr="00BC2ED6">
        <w:rPr>
          <w:rFonts w:cs="Times New Roman"/>
          <w:lang w:val="en-US"/>
        </w:rPr>
        <w:t xml:space="preserve">and </w:t>
      </w:r>
      <w:r w:rsidR="0020730C" w:rsidRPr="00BC2ED6">
        <w:rPr>
          <w:rFonts w:cs="Times New Roman"/>
          <w:lang w:val="en-US"/>
        </w:rPr>
        <w:t xml:space="preserve">about 6% </w:t>
      </w:r>
      <w:r w:rsidR="005A40C4" w:rsidRPr="00BC2ED6">
        <w:rPr>
          <w:rFonts w:cs="Times New Roman"/>
          <w:lang w:val="en-US"/>
        </w:rPr>
        <w:t xml:space="preserve">hypertrophy along the entire free AT </w:t>
      </w:r>
      <w:r w:rsidRPr="00BC2ED6">
        <w:rPr>
          <w:rFonts w:cs="Times New Roman"/>
          <w:lang w:val="en-US"/>
        </w:rPr>
        <w:t xml:space="preserve">were identified after 14 weeks of strength training, with no further </w:t>
      </w:r>
      <w:proofErr w:type="gramStart"/>
      <w:r w:rsidRPr="00BC2ED6">
        <w:rPr>
          <w:rFonts w:cs="Times New Roman"/>
          <w:lang w:val="en-US"/>
        </w:rPr>
        <w:t>improvement</w:t>
      </w:r>
      <w:proofErr w:type="gramEnd"/>
      <w:r w:rsidRPr="00BC2ED6">
        <w:rPr>
          <w:rFonts w:cs="Times New Roman"/>
          <w:lang w:val="en-US"/>
        </w:rPr>
        <w:t xml:space="preserve"> after 1.5 years of intervention</w:t>
      </w:r>
      <w:r w:rsidRPr="00BC2ED6">
        <w:rPr>
          <w:lang w:val="en-US"/>
        </w:rPr>
        <w:t xml:space="preserve">. The aging </w:t>
      </w:r>
      <w:r w:rsidR="00176FF6" w:rsidRPr="00BC2ED6">
        <w:rPr>
          <w:lang w:val="en-US"/>
        </w:rPr>
        <w:t>AT</w:t>
      </w:r>
      <w:r w:rsidRPr="00BC2ED6">
        <w:rPr>
          <w:lang w:val="en-US"/>
        </w:rPr>
        <w:t xml:space="preserve"> appears </w:t>
      </w:r>
      <w:r w:rsidR="00DD45AB" w:rsidRPr="00BC2ED6">
        <w:rPr>
          <w:lang w:val="en-US"/>
        </w:rPr>
        <w:t xml:space="preserve">to be </w:t>
      </w:r>
      <w:r w:rsidRPr="00BC2ED6">
        <w:rPr>
          <w:lang w:val="en-US"/>
        </w:rPr>
        <w:t>capable of increasing its stiffness in response to 14 weeks of mechanical loading exercise</w:t>
      </w:r>
      <w:r w:rsidRPr="00BC2ED6">
        <w:rPr>
          <w:rFonts w:cs="Times New Roman"/>
          <w:lang w:val="en-US"/>
        </w:rPr>
        <w:t xml:space="preserve"> by changing both its material and dimensional properties</w:t>
      </w:r>
      <w:r w:rsidRPr="00BC2ED6">
        <w:rPr>
          <w:lang w:val="en-US"/>
        </w:rPr>
        <w:t>.</w:t>
      </w:r>
      <w:r w:rsidRPr="00BC2ED6">
        <w:rPr>
          <w:rFonts w:cs="Times New Roman"/>
          <w:lang w:val="en-US"/>
        </w:rPr>
        <w:t xml:space="preserve"> Continuing exercise seems to </w:t>
      </w:r>
      <w:r w:rsidR="00DD45AB" w:rsidRPr="00BC2ED6">
        <w:rPr>
          <w:rFonts w:cs="Times New Roman"/>
          <w:lang w:val="en-US"/>
        </w:rPr>
        <w:t>maintain, but not cause further</w:t>
      </w:r>
      <w:r w:rsidRPr="00BC2ED6">
        <w:rPr>
          <w:rFonts w:cs="Times New Roman"/>
          <w:lang w:val="en-US"/>
        </w:rPr>
        <w:t xml:space="preserve"> adaptive changes in tendons, suggesting that the </w:t>
      </w:r>
      <w:r w:rsidR="00C3121D" w:rsidRPr="00BC2ED6">
        <w:rPr>
          <w:rFonts w:cs="Times New Roman"/>
          <w:szCs w:val="20"/>
          <w:lang w:val="en-US"/>
        </w:rPr>
        <w:t xml:space="preserve">adaptive </w:t>
      </w:r>
      <w:r w:rsidRPr="00BC2ED6">
        <w:rPr>
          <w:rFonts w:cs="Times New Roman"/>
          <w:szCs w:val="20"/>
          <w:lang w:val="en-US"/>
        </w:rPr>
        <w:t xml:space="preserve">time-response relationship of </w:t>
      </w:r>
      <w:r w:rsidR="00324CAE" w:rsidRPr="00BC2ED6">
        <w:rPr>
          <w:rFonts w:cs="Times New Roman"/>
          <w:szCs w:val="20"/>
          <w:lang w:val="en-US"/>
        </w:rPr>
        <w:t xml:space="preserve">aging </w:t>
      </w:r>
      <w:r w:rsidRPr="00BC2ED6">
        <w:rPr>
          <w:rFonts w:cs="Times New Roman"/>
          <w:szCs w:val="20"/>
          <w:lang w:val="en-US"/>
        </w:rPr>
        <w:t>tendons subjected to mechanical loading is nonlinear.</w:t>
      </w:r>
      <w:r w:rsidR="002D2793" w:rsidRPr="00BC2ED6">
        <w:rPr>
          <w:lang w:val="en-US"/>
        </w:rPr>
        <w:br w:type="page"/>
      </w:r>
    </w:p>
    <w:p w14:paraId="064F7FF1" w14:textId="77777777" w:rsidR="00EA4625" w:rsidRPr="00BC2ED6" w:rsidRDefault="006B4C23" w:rsidP="00070E02">
      <w:pPr>
        <w:pStyle w:val="Heading1"/>
        <w:spacing w:line="360" w:lineRule="auto"/>
        <w:rPr>
          <w:lang w:val="en-US"/>
        </w:rPr>
      </w:pPr>
      <w:r w:rsidRPr="00BC2ED6">
        <w:rPr>
          <w:lang w:val="en-US"/>
        </w:rPr>
        <w:lastRenderedPageBreak/>
        <w:t>I</w:t>
      </w:r>
      <w:r w:rsidR="00B75C29" w:rsidRPr="00BC2ED6">
        <w:rPr>
          <w:lang w:val="en-US"/>
        </w:rPr>
        <w:t>ntroduction</w:t>
      </w:r>
    </w:p>
    <w:p w14:paraId="32EC0124" w14:textId="77777777" w:rsidR="00165C9E" w:rsidRPr="00BC2ED6" w:rsidRDefault="00886A30" w:rsidP="00070E02">
      <w:pPr>
        <w:spacing w:line="360" w:lineRule="auto"/>
        <w:contextualSpacing/>
        <w:rPr>
          <w:rFonts w:cs="Times New Roman"/>
          <w:szCs w:val="24"/>
          <w:lang w:val="en-US"/>
        </w:rPr>
      </w:pPr>
      <w:r w:rsidRPr="00BC2ED6">
        <w:rPr>
          <w:rFonts w:cs="Times New Roman"/>
          <w:lang w:val="en-US"/>
        </w:rPr>
        <w:t xml:space="preserve">Tendons play a crucial role </w:t>
      </w:r>
      <w:r w:rsidR="00422137" w:rsidRPr="00BC2ED6">
        <w:rPr>
          <w:rFonts w:cs="Times New Roman"/>
          <w:lang w:val="en-US"/>
        </w:rPr>
        <w:t xml:space="preserve">in movement </w:t>
      </w:r>
      <w:r w:rsidRPr="00BC2ED6">
        <w:rPr>
          <w:rFonts w:cs="Times New Roman"/>
          <w:lang w:val="en-US"/>
        </w:rPr>
        <w:t>by transmitting muscle forces to the skeleton</w:t>
      </w:r>
      <w:r w:rsidRPr="00BC2ED6">
        <w:rPr>
          <w:rFonts w:eastAsia="Segoe UI" w:cs="Times New Roman"/>
          <w:szCs w:val="24"/>
          <w:lang w:val="en-US" w:eastAsia="de-DE"/>
        </w:rPr>
        <w:t xml:space="preserve"> in order to cause motion</w:t>
      </w:r>
      <w:r w:rsidR="00F1550B" w:rsidRPr="00BC2ED6">
        <w:rPr>
          <w:rFonts w:eastAsia="Segoe UI" w:cs="Times New Roman"/>
          <w:szCs w:val="24"/>
          <w:lang w:val="en-US" w:eastAsia="de-DE"/>
        </w:rPr>
        <w:t xml:space="preserve"> </w:t>
      </w:r>
      <w:r w:rsidR="00462A6B" w:rsidRPr="00BC2ED6">
        <w:rPr>
          <w:rFonts w:eastAsia="Segoe UI" w:cs="Times New Roman"/>
          <w:noProof/>
          <w:szCs w:val="24"/>
          <w:lang w:val="en-US" w:eastAsia="de-DE"/>
        </w:rPr>
        <w:t>(Biewener and Roberts, 2000; Ettema et al., 1990; Hof et al., 2002)</w:t>
      </w:r>
      <w:r w:rsidRPr="00BC2ED6">
        <w:rPr>
          <w:rFonts w:cs="Times New Roman"/>
          <w:lang w:val="en-US"/>
        </w:rPr>
        <w:t>.</w:t>
      </w:r>
      <w:r w:rsidR="008E4CE0" w:rsidRPr="00BC2ED6">
        <w:rPr>
          <w:rFonts w:cs="Times New Roman"/>
          <w:lang w:val="en-US"/>
        </w:rPr>
        <w:t xml:space="preserve"> </w:t>
      </w:r>
      <w:r w:rsidR="002E408B" w:rsidRPr="00BC2ED6">
        <w:rPr>
          <w:rFonts w:cs="Times New Roman"/>
          <w:lang w:val="en-US"/>
        </w:rPr>
        <w:t xml:space="preserve">However, </w:t>
      </w:r>
      <w:r w:rsidR="00983AF9" w:rsidRPr="00BC2ED6">
        <w:rPr>
          <w:rFonts w:cs="Times New Roman"/>
          <w:lang w:val="en-US"/>
        </w:rPr>
        <w:t xml:space="preserve">the mechanical properties of tendons </w:t>
      </w:r>
      <w:r w:rsidR="00311E30" w:rsidRPr="00BC2ED6">
        <w:rPr>
          <w:rFonts w:cs="Times New Roman"/>
          <w:lang w:val="en-US"/>
        </w:rPr>
        <w:t>m</w:t>
      </w:r>
      <w:r w:rsidR="002E408B" w:rsidRPr="00BC2ED6">
        <w:rPr>
          <w:rFonts w:cs="Times New Roman"/>
          <w:lang w:val="en-US"/>
        </w:rPr>
        <w:t>ay</w:t>
      </w:r>
      <w:r w:rsidR="00311E30" w:rsidRPr="00BC2ED6">
        <w:rPr>
          <w:rFonts w:cs="Times New Roman"/>
          <w:lang w:val="en-US"/>
        </w:rPr>
        <w:t xml:space="preserve"> </w:t>
      </w:r>
      <w:r w:rsidR="00983AF9" w:rsidRPr="00BC2ED6">
        <w:rPr>
          <w:rFonts w:cs="Times New Roman"/>
          <w:lang w:val="en-US"/>
        </w:rPr>
        <w:t>change</w:t>
      </w:r>
      <w:r w:rsidR="002E408B" w:rsidRPr="00BC2ED6">
        <w:rPr>
          <w:rFonts w:cs="Times New Roman"/>
          <w:lang w:val="en-US"/>
        </w:rPr>
        <w:t>,</w:t>
      </w:r>
      <w:r w:rsidR="00983AF9" w:rsidRPr="00BC2ED6">
        <w:rPr>
          <w:rFonts w:cs="Times New Roman"/>
          <w:lang w:val="en-US"/>
        </w:rPr>
        <w:t xml:space="preserve"> depend</w:t>
      </w:r>
      <w:r w:rsidR="002E408B" w:rsidRPr="00BC2ED6">
        <w:rPr>
          <w:rFonts w:cs="Times New Roman"/>
          <w:lang w:val="en-US"/>
        </w:rPr>
        <w:t>ing</w:t>
      </w:r>
      <w:r w:rsidR="00983AF9" w:rsidRPr="00BC2ED6">
        <w:rPr>
          <w:rFonts w:cs="Times New Roman"/>
          <w:lang w:val="en-US"/>
        </w:rPr>
        <w:t xml:space="preserve"> on the</w:t>
      </w:r>
      <w:r w:rsidR="002E408B" w:rsidRPr="00BC2ED6">
        <w:rPr>
          <w:rFonts w:cs="Times New Roman"/>
          <w:lang w:val="en-US"/>
        </w:rPr>
        <w:t>ir exposure to</w:t>
      </w:r>
      <w:r w:rsidR="00983AF9" w:rsidRPr="00BC2ED6">
        <w:rPr>
          <w:rFonts w:cs="Times New Roman"/>
          <w:lang w:val="en-US"/>
        </w:rPr>
        <w:t xml:space="preserve"> loading</w:t>
      </w:r>
      <w:r w:rsidR="00F24A53" w:rsidRPr="00BC2ED6">
        <w:rPr>
          <w:rFonts w:cs="Times New Roman"/>
          <w:lang w:val="en-US"/>
        </w:rPr>
        <w:t xml:space="preserve"> </w:t>
      </w:r>
      <w:r w:rsidR="00462A6B" w:rsidRPr="00BC2ED6">
        <w:rPr>
          <w:rFonts w:cs="Times New Roman"/>
          <w:noProof/>
          <w:lang w:val="en-US"/>
        </w:rPr>
        <w:t>(Butler et al., 1978; Tkaczuk, 1968; Woo et al., 1980; Woo et al., 1982)</w:t>
      </w:r>
      <w:r w:rsidR="00F24A53" w:rsidRPr="00BC2ED6">
        <w:rPr>
          <w:rFonts w:cs="Times New Roman"/>
          <w:lang w:val="en-US"/>
        </w:rPr>
        <w:t xml:space="preserve"> </w:t>
      </w:r>
      <w:r w:rsidR="002E408B" w:rsidRPr="00BC2ED6">
        <w:rPr>
          <w:rFonts w:cs="Times New Roman"/>
          <w:lang w:val="en-US"/>
        </w:rPr>
        <w:t>and</w:t>
      </w:r>
      <w:r w:rsidR="008E4CE0" w:rsidRPr="00BC2ED6">
        <w:rPr>
          <w:rFonts w:cs="Times New Roman"/>
          <w:lang w:val="en-US"/>
        </w:rPr>
        <w:t xml:space="preserve"> </w:t>
      </w:r>
      <w:r w:rsidR="002E408B" w:rsidRPr="00BC2ED6">
        <w:rPr>
          <w:rFonts w:cs="Times New Roman"/>
          <w:lang w:val="en-US"/>
        </w:rPr>
        <w:t xml:space="preserve">research </w:t>
      </w:r>
      <w:r w:rsidR="00175A61" w:rsidRPr="00BC2ED6">
        <w:rPr>
          <w:rFonts w:cs="Times New Roman"/>
          <w:lang w:val="en-US"/>
        </w:rPr>
        <w:t>about</w:t>
      </w:r>
      <w:r w:rsidR="002E408B" w:rsidRPr="00BC2ED6">
        <w:rPr>
          <w:rFonts w:cs="Times New Roman"/>
          <w:lang w:val="en-US"/>
        </w:rPr>
        <w:t xml:space="preserve"> th</w:t>
      </w:r>
      <w:r w:rsidR="00F65B11" w:rsidRPr="00BC2ED6">
        <w:rPr>
          <w:rFonts w:cs="Times New Roman"/>
          <w:lang w:val="en-US"/>
        </w:rPr>
        <w:t>e</w:t>
      </w:r>
      <w:r w:rsidR="002E408B" w:rsidRPr="00BC2ED6">
        <w:rPr>
          <w:rFonts w:cs="Times New Roman"/>
          <w:lang w:val="en-US"/>
        </w:rPr>
        <w:t xml:space="preserve"> </w:t>
      </w:r>
      <w:proofErr w:type="spellStart"/>
      <w:r w:rsidR="002E408B" w:rsidRPr="00BC2ED6">
        <w:rPr>
          <w:rFonts w:cs="Times New Roman"/>
          <w:lang w:val="en-US"/>
        </w:rPr>
        <w:t>mechanosensitivity</w:t>
      </w:r>
      <w:proofErr w:type="spellEnd"/>
      <w:r w:rsidR="002E408B" w:rsidRPr="00BC2ED6">
        <w:rPr>
          <w:rFonts w:cs="Times New Roman"/>
          <w:lang w:val="en-US"/>
        </w:rPr>
        <w:t xml:space="preserve"> of tendinous tissue </w:t>
      </w:r>
      <w:r w:rsidR="0033558E" w:rsidRPr="00BC2ED6">
        <w:rPr>
          <w:rFonts w:cs="Times New Roman"/>
          <w:i/>
          <w:lang w:val="en-US"/>
        </w:rPr>
        <w:t>in vivo</w:t>
      </w:r>
      <w:r w:rsidR="002E408B" w:rsidRPr="00BC2ED6">
        <w:rPr>
          <w:rFonts w:cs="Times New Roman"/>
          <w:lang w:val="en-US"/>
        </w:rPr>
        <w:t xml:space="preserve"> has proliferated </w:t>
      </w:r>
      <w:r w:rsidR="00C3082D" w:rsidRPr="00BC2ED6">
        <w:rPr>
          <w:rFonts w:cs="Times New Roman"/>
          <w:lang w:val="en-US"/>
        </w:rPr>
        <w:t>in recent years.</w:t>
      </w:r>
      <w:r w:rsidR="00650BF8" w:rsidRPr="00BC2ED6">
        <w:rPr>
          <w:rFonts w:ascii="Times-Roman" w:hAnsi="Times-Roman" w:cs="Times-Roman"/>
          <w:sz w:val="20"/>
          <w:szCs w:val="20"/>
          <w:lang w:val="en-US"/>
        </w:rPr>
        <w:t xml:space="preserve"> </w:t>
      </w:r>
      <w:r w:rsidR="00637976" w:rsidRPr="00BC2ED6">
        <w:rPr>
          <w:rFonts w:cs="Times New Roman"/>
          <w:lang w:val="en-US"/>
        </w:rPr>
        <w:t>I</w:t>
      </w:r>
      <w:r w:rsidR="003C70F9" w:rsidRPr="00BC2ED6">
        <w:rPr>
          <w:rFonts w:eastAsia="Segoe UI" w:cs="Times New Roman"/>
          <w:szCs w:val="24"/>
          <w:lang w:val="en-US" w:eastAsia="de-DE"/>
        </w:rPr>
        <w:t xml:space="preserve">n order to maintain tissue homeostasis, </w:t>
      </w:r>
      <w:r w:rsidR="00623128" w:rsidRPr="00BC2ED6">
        <w:rPr>
          <w:rFonts w:cs="Times New Roman"/>
          <w:szCs w:val="24"/>
          <w:lang w:val="en-US"/>
        </w:rPr>
        <w:t xml:space="preserve">tendinous tissue deforms in response to </w:t>
      </w:r>
      <w:r w:rsidR="00175A61" w:rsidRPr="00BC2ED6">
        <w:rPr>
          <w:rFonts w:cs="Times New Roman"/>
          <w:szCs w:val="24"/>
          <w:lang w:val="en-US"/>
        </w:rPr>
        <w:t>muscle contraction’s mechanical load</w:t>
      </w:r>
      <w:r w:rsidR="00623128" w:rsidRPr="00BC2ED6">
        <w:rPr>
          <w:rFonts w:cs="Times New Roman"/>
          <w:szCs w:val="24"/>
          <w:lang w:val="en-US"/>
        </w:rPr>
        <w:t xml:space="preserve">, and </w:t>
      </w:r>
      <w:r w:rsidR="00F65B11" w:rsidRPr="00BC2ED6">
        <w:rPr>
          <w:rFonts w:cs="Times New Roman"/>
          <w:szCs w:val="24"/>
          <w:lang w:val="en-US"/>
        </w:rPr>
        <w:t xml:space="preserve">the </w:t>
      </w:r>
      <w:r w:rsidR="0061782E" w:rsidRPr="00BC2ED6">
        <w:rPr>
          <w:rFonts w:cs="Times New Roman"/>
          <w:szCs w:val="24"/>
          <w:lang w:val="en-US"/>
        </w:rPr>
        <w:t xml:space="preserve">resultant tendon </w:t>
      </w:r>
      <w:r w:rsidR="00623128" w:rsidRPr="00BC2ED6">
        <w:rPr>
          <w:rFonts w:cs="Times New Roman"/>
          <w:szCs w:val="24"/>
          <w:lang w:val="en-US"/>
        </w:rPr>
        <w:t xml:space="preserve">strain is </w:t>
      </w:r>
      <w:r w:rsidR="00175A61" w:rsidRPr="00BC2ED6">
        <w:rPr>
          <w:rFonts w:cs="Times New Roman"/>
          <w:szCs w:val="24"/>
          <w:lang w:val="en-US"/>
        </w:rPr>
        <w:t xml:space="preserve">directly </w:t>
      </w:r>
      <w:r w:rsidR="00623128" w:rsidRPr="00BC2ED6">
        <w:rPr>
          <w:rFonts w:cs="Times New Roman"/>
          <w:szCs w:val="24"/>
          <w:lang w:val="en-US"/>
        </w:rPr>
        <w:t xml:space="preserve">transferred </w:t>
      </w:r>
      <w:r w:rsidR="00175A61" w:rsidRPr="00BC2ED6">
        <w:rPr>
          <w:rFonts w:cs="Times New Roman"/>
          <w:szCs w:val="24"/>
          <w:lang w:val="en-US"/>
        </w:rPr>
        <w:t>to its cellular cytoskeleton via the extracellular matrix, causing structural changes</w:t>
      </w:r>
      <w:r w:rsidR="00623128" w:rsidRPr="00BC2ED6">
        <w:rPr>
          <w:rFonts w:cs="Times New Roman"/>
          <w:szCs w:val="24"/>
          <w:lang w:val="en-US"/>
        </w:rPr>
        <w:t xml:space="preserve"> </w:t>
      </w:r>
      <w:r w:rsidR="00462A6B" w:rsidRPr="00BC2ED6">
        <w:rPr>
          <w:rFonts w:cs="Times New Roman"/>
          <w:noProof/>
          <w:szCs w:val="24"/>
          <w:lang w:val="en-US"/>
        </w:rPr>
        <w:t>(Wang, 2006)</w:t>
      </w:r>
      <w:r w:rsidR="00F24A53" w:rsidRPr="00BC2ED6">
        <w:rPr>
          <w:rFonts w:cs="Times New Roman"/>
          <w:szCs w:val="24"/>
          <w:lang w:val="en-US"/>
        </w:rPr>
        <w:t xml:space="preserve">. </w:t>
      </w:r>
      <w:r w:rsidR="001E0480" w:rsidRPr="00BC2ED6">
        <w:rPr>
          <w:rFonts w:cs="Times New Roman"/>
          <w:szCs w:val="24"/>
          <w:lang w:val="en-US"/>
        </w:rPr>
        <w:t>S</w:t>
      </w:r>
      <w:r w:rsidR="006043E0" w:rsidRPr="00BC2ED6">
        <w:rPr>
          <w:rFonts w:cs="Times New Roman"/>
          <w:szCs w:val="24"/>
          <w:lang w:val="en-US"/>
        </w:rPr>
        <w:t>tructural changes at the tendon’s cellular level trigger complex signal transductions within the cell, leading to various catabolic and anabolic molecular responses</w:t>
      </w:r>
      <w:r w:rsidR="00623128" w:rsidRPr="00BC2ED6">
        <w:rPr>
          <w:rFonts w:cs="Times New Roman"/>
          <w:szCs w:val="24"/>
          <w:lang w:val="en-US"/>
        </w:rPr>
        <w:t>, such as synthesis of matrix proteins</w:t>
      </w:r>
      <w:r w:rsidR="00F24A53" w:rsidRPr="00BC2ED6">
        <w:rPr>
          <w:rFonts w:cs="Times New Roman"/>
          <w:szCs w:val="24"/>
          <w:lang w:val="en-US"/>
        </w:rPr>
        <w:t xml:space="preserve"> </w:t>
      </w:r>
      <w:r w:rsidR="00462A6B" w:rsidRPr="00BC2ED6">
        <w:rPr>
          <w:rFonts w:cs="Times New Roman"/>
          <w:noProof/>
          <w:szCs w:val="24"/>
          <w:lang w:val="en-US"/>
        </w:rPr>
        <w:t>(Arnoczky et al., 2002)</w:t>
      </w:r>
      <w:r w:rsidR="00623128" w:rsidRPr="00BC2ED6">
        <w:rPr>
          <w:rFonts w:cs="Times New Roman"/>
          <w:szCs w:val="24"/>
          <w:lang w:val="en-US"/>
        </w:rPr>
        <w:t>, gene expression of proteoglycans and collagen</w:t>
      </w:r>
      <w:r w:rsidR="005E0A44" w:rsidRPr="00BC2ED6">
        <w:rPr>
          <w:rFonts w:cs="Times New Roman"/>
          <w:szCs w:val="24"/>
          <w:lang w:val="en-US"/>
        </w:rPr>
        <w:t xml:space="preserve"> </w:t>
      </w:r>
      <w:r w:rsidR="00462A6B" w:rsidRPr="00BC2ED6">
        <w:rPr>
          <w:rFonts w:cs="Times New Roman"/>
          <w:noProof/>
          <w:szCs w:val="24"/>
          <w:lang w:val="en-US"/>
        </w:rPr>
        <w:t>(Robbins and Vogel, 1994; Yang et al., 2004)</w:t>
      </w:r>
      <w:r w:rsidR="00623128" w:rsidRPr="00BC2ED6">
        <w:rPr>
          <w:rFonts w:cs="Times New Roman"/>
          <w:szCs w:val="24"/>
          <w:lang w:val="en-US"/>
        </w:rPr>
        <w:t xml:space="preserve">, </w:t>
      </w:r>
      <w:r w:rsidR="00345D5A" w:rsidRPr="00BC2ED6">
        <w:rPr>
          <w:rFonts w:cs="Times New Roman"/>
          <w:szCs w:val="24"/>
          <w:lang w:val="en-US"/>
        </w:rPr>
        <w:t xml:space="preserve">improvement in </w:t>
      </w:r>
      <w:r w:rsidR="00623128" w:rsidRPr="00BC2ED6">
        <w:rPr>
          <w:rFonts w:cs="Times New Roman"/>
          <w:szCs w:val="24"/>
          <w:lang w:val="en-US"/>
        </w:rPr>
        <w:t xml:space="preserve">density of collagen matrix </w:t>
      </w:r>
      <w:r w:rsidR="007F5911" w:rsidRPr="00BC2ED6">
        <w:rPr>
          <w:rFonts w:cs="Times New Roman"/>
          <w:szCs w:val="24"/>
          <w:lang w:val="en-US"/>
        </w:rPr>
        <w:t>and</w:t>
      </w:r>
      <w:r w:rsidR="00623128" w:rsidRPr="00BC2ED6">
        <w:rPr>
          <w:rFonts w:cs="Times New Roman"/>
          <w:szCs w:val="24"/>
          <w:lang w:val="en-US"/>
        </w:rPr>
        <w:t xml:space="preserve"> its alignment</w:t>
      </w:r>
      <w:r w:rsidR="005E0A44" w:rsidRPr="00BC2ED6">
        <w:rPr>
          <w:rFonts w:cs="Times New Roman"/>
          <w:szCs w:val="24"/>
          <w:lang w:val="en-US"/>
        </w:rPr>
        <w:t xml:space="preserve"> </w:t>
      </w:r>
      <w:r w:rsidR="00462A6B" w:rsidRPr="00BC2ED6">
        <w:rPr>
          <w:rFonts w:cs="Times New Roman"/>
          <w:noProof/>
          <w:szCs w:val="24"/>
          <w:lang w:val="en-US"/>
        </w:rPr>
        <w:t>(Pins et al., 1997)</w:t>
      </w:r>
      <w:r w:rsidR="00623128" w:rsidRPr="00BC2ED6">
        <w:rPr>
          <w:rFonts w:cs="Times New Roman"/>
          <w:szCs w:val="24"/>
          <w:lang w:val="en-US"/>
        </w:rPr>
        <w:t>, and expression of different growth factors</w:t>
      </w:r>
      <w:r w:rsidR="00C757E4" w:rsidRPr="00BC2ED6">
        <w:rPr>
          <w:rFonts w:cs="Times New Roman"/>
          <w:szCs w:val="24"/>
          <w:lang w:val="en-US"/>
        </w:rPr>
        <w:t xml:space="preserve"> </w:t>
      </w:r>
      <w:r w:rsidR="00462A6B" w:rsidRPr="00BC2ED6">
        <w:rPr>
          <w:rFonts w:cs="Times New Roman"/>
          <w:noProof/>
          <w:szCs w:val="24"/>
          <w:lang w:val="en-US"/>
        </w:rPr>
        <w:t>(Olesen et al., 2006)</w:t>
      </w:r>
      <w:r w:rsidR="00623128" w:rsidRPr="00BC2ED6">
        <w:rPr>
          <w:rFonts w:cs="Times New Roman"/>
          <w:szCs w:val="24"/>
          <w:lang w:val="en-US"/>
        </w:rPr>
        <w:t xml:space="preserve">. </w:t>
      </w:r>
      <w:r w:rsidR="00165C9E" w:rsidRPr="00BC2ED6">
        <w:rPr>
          <w:rFonts w:cs="Times New Roman"/>
          <w:szCs w:val="24"/>
          <w:lang w:val="en-US"/>
        </w:rPr>
        <w:t>The</w:t>
      </w:r>
      <w:r w:rsidR="00D5796E" w:rsidRPr="00BC2ED6">
        <w:rPr>
          <w:rFonts w:cs="Times New Roman"/>
          <w:szCs w:val="24"/>
          <w:lang w:val="en-US"/>
        </w:rPr>
        <w:t>se</w:t>
      </w:r>
      <w:r w:rsidR="00412A36" w:rsidRPr="00BC2ED6">
        <w:rPr>
          <w:rFonts w:cs="Times New Roman"/>
          <w:szCs w:val="24"/>
          <w:lang w:val="en-US"/>
        </w:rPr>
        <w:t xml:space="preserve"> </w:t>
      </w:r>
      <w:r w:rsidR="00165C9E" w:rsidRPr="00BC2ED6">
        <w:rPr>
          <w:rFonts w:cs="Times New Roman"/>
          <w:szCs w:val="24"/>
          <w:lang w:val="en-US"/>
        </w:rPr>
        <w:t xml:space="preserve">changes </w:t>
      </w:r>
      <w:r w:rsidR="00164ED2" w:rsidRPr="00BC2ED6">
        <w:rPr>
          <w:rFonts w:cs="Times New Roman"/>
          <w:szCs w:val="24"/>
          <w:lang w:val="en-US"/>
        </w:rPr>
        <w:t xml:space="preserve">following long-term mechanical loading </w:t>
      </w:r>
      <w:r w:rsidR="00623128" w:rsidRPr="00BC2ED6">
        <w:rPr>
          <w:rFonts w:cs="Times New Roman"/>
          <w:szCs w:val="24"/>
          <w:lang w:val="en-US"/>
        </w:rPr>
        <w:t xml:space="preserve">have been </w:t>
      </w:r>
      <w:r w:rsidR="00CD0EAB" w:rsidRPr="00BC2ED6">
        <w:rPr>
          <w:rFonts w:cs="Times New Roman"/>
          <w:szCs w:val="24"/>
          <w:lang w:val="en-US"/>
        </w:rPr>
        <w:t>associated</w:t>
      </w:r>
      <w:r w:rsidR="00623128" w:rsidRPr="00BC2ED6">
        <w:rPr>
          <w:rFonts w:cs="Times New Roman"/>
          <w:szCs w:val="24"/>
          <w:lang w:val="en-US"/>
        </w:rPr>
        <w:t xml:space="preserve"> </w:t>
      </w:r>
      <w:r w:rsidR="007460BB" w:rsidRPr="00BC2ED6">
        <w:rPr>
          <w:rFonts w:cs="Times New Roman"/>
          <w:szCs w:val="24"/>
          <w:lang w:val="en-US"/>
        </w:rPr>
        <w:t xml:space="preserve">with </w:t>
      </w:r>
      <w:r w:rsidR="00623128" w:rsidRPr="00BC2ED6">
        <w:rPr>
          <w:rFonts w:cs="Times New Roman"/>
          <w:szCs w:val="24"/>
          <w:lang w:val="en-US"/>
        </w:rPr>
        <w:t xml:space="preserve">modifications in tendon mechanical properties </w:t>
      </w:r>
      <w:r w:rsidR="00462A6B" w:rsidRPr="00BC2ED6">
        <w:rPr>
          <w:rFonts w:cs="Times New Roman"/>
          <w:noProof/>
          <w:szCs w:val="24"/>
          <w:lang w:val="en-US"/>
        </w:rPr>
        <w:t>(Galloway et al., 2013; Heinemeier and Kjaer, 2011; Kjaer, 2004; Wang, 2006)</w:t>
      </w:r>
      <w:r w:rsidR="00623128" w:rsidRPr="00BC2ED6">
        <w:rPr>
          <w:rFonts w:cs="Times New Roman"/>
          <w:szCs w:val="24"/>
          <w:lang w:val="en-US"/>
        </w:rPr>
        <w:t>.</w:t>
      </w:r>
    </w:p>
    <w:p w14:paraId="22F48B96" w14:textId="6B9014AF" w:rsidR="00DF382A" w:rsidRPr="00BC2ED6" w:rsidRDefault="00165C9E" w:rsidP="00070E02">
      <w:pPr>
        <w:spacing w:line="360" w:lineRule="auto"/>
        <w:contextualSpacing/>
        <w:rPr>
          <w:rFonts w:eastAsia="Segoe UI" w:cs="Times New Roman"/>
          <w:szCs w:val="24"/>
          <w:lang w:val="en-US" w:eastAsia="de-DE"/>
        </w:rPr>
      </w:pPr>
      <w:r w:rsidRPr="00BC2ED6">
        <w:rPr>
          <w:rFonts w:cs="Times New Roman"/>
          <w:szCs w:val="24"/>
          <w:lang w:val="en-US"/>
        </w:rPr>
        <w:t xml:space="preserve">Recent </w:t>
      </w:r>
      <w:r w:rsidRPr="00BC2ED6">
        <w:rPr>
          <w:rFonts w:cs="Times New Roman"/>
          <w:i/>
          <w:szCs w:val="24"/>
          <w:lang w:val="en-US"/>
        </w:rPr>
        <w:t xml:space="preserve">in vivo </w:t>
      </w:r>
      <w:r w:rsidRPr="00BC2ED6">
        <w:rPr>
          <w:rFonts w:cs="Times New Roman"/>
          <w:szCs w:val="24"/>
          <w:lang w:val="en-US"/>
        </w:rPr>
        <w:t xml:space="preserve">cross-sectional studies with younger adults have examined the effects of different habitual mechanical loading </w:t>
      </w:r>
      <w:r w:rsidR="00D5796E" w:rsidRPr="00BC2ED6">
        <w:rPr>
          <w:rFonts w:cs="Times New Roman"/>
          <w:szCs w:val="24"/>
          <w:lang w:val="en-US"/>
        </w:rPr>
        <w:t xml:space="preserve">patterns </w:t>
      </w:r>
      <w:r w:rsidRPr="00BC2ED6">
        <w:rPr>
          <w:rFonts w:cs="Times New Roman"/>
          <w:szCs w:val="24"/>
          <w:lang w:val="en-US"/>
        </w:rPr>
        <w:t xml:space="preserve">on the </w:t>
      </w:r>
      <w:r w:rsidR="004C5D11" w:rsidRPr="00BC2ED6">
        <w:rPr>
          <w:rFonts w:eastAsia="Segoe UI" w:cs="Times New Roman"/>
          <w:szCs w:val="24"/>
          <w:lang w:val="en-US" w:eastAsia="de-DE"/>
        </w:rPr>
        <w:t xml:space="preserve">mechanical, material and morphological </w:t>
      </w:r>
      <w:r w:rsidRPr="00BC2ED6">
        <w:rPr>
          <w:rFonts w:cs="Times New Roman"/>
          <w:szCs w:val="24"/>
          <w:lang w:val="en-US"/>
        </w:rPr>
        <w:t xml:space="preserve">properties of tendons </w:t>
      </w:r>
      <w:r w:rsidR="00462A6B" w:rsidRPr="00BC2ED6">
        <w:rPr>
          <w:rFonts w:cs="Times New Roman"/>
          <w:noProof/>
          <w:szCs w:val="24"/>
          <w:lang w:val="en-US"/>
        </w:rPr>
        <w:t>(Couppé et al., 2008; Fukutani and Kurihara, 2015; Kongsgaard et al., 2005; Magnusson and Kjaer, 2003; Westh et al., 2008)</w:t>
      </w:r>
      <w:r w:rsidR="00EB4445" w:rsidRPr="00BC2ED6">
        <w:rPr>
          <w:rFonts w:cs="Times New Roman"/>
          <w:szCs w:val="24"/>
          <w:lang w:val="en-US"/>
        </w:rPr>
        <w:t>.</w:t>
      </w:r>
      <w:r w:rsidR="002063EB" w:rsidRPr="00BC2ED6">
        <w:rPr>
          <w:rFonts w:cs="Times New Roman"/>
          <w:szCs w:val="24"/>
          <w:lang w:val="en-US"/>
        </w:rPr>
        <w:t xml:space="preserve"> For instance, </w:t>
      </w:r>
      <w:r w:rsidR="00164ED2" w:rsidRPr="00BC2ED6">
        <w:rPr>
          <w:rFonts w:cs="Times New Roman"/>
          <w:szCs w:val="24"/>
          <w:lang w:val="en-US"/>
        </w:rPr>
        <w:t>in young badminton players and fencers with</w:t>
      </w:r>
      <w:r w:rsidR="002063EB" w:rsidRPr="00BC2ED6">
        <w:rPr>
          <w:rFonts w:cs="Times New Roman"/>
          <w:szCs w:val="24"/>
          <w:lang w:val="en-US"/>
        </w:rPr>
        <w:t xml:space="preserve"> </w:t>
      </w:r>
      <w:r w:rsidR="00164ED2" w:rsidRPr="00BC2ED6">
        <w:rPr>
          <w:rFonts w:cs="Times New Roman"/>
          <w:szCs w:val="24"/>
          <w:lang w:val="en-US"/>
        </w:rPr>
        <w:t xml:space="preserve">between-leg </w:t>
      </w:r>
      <w:r w:rsidR="002063EB" w:rsidRPr="00BC2ED6">
        <w:rPr>
          <w:rFonts w:cs="Times New Roman"/>
          <w:szCs w:val="24"/>
          <w:lang w:val="en-US"/>
        </w:rPr>
        <w:t xml:space="preserve">strength differences in </w:t>
      </w:r>
      <w:r w:rsidR="002063EB" w:rsidRPr="00BC2ED6">
        <w:rPr>
          <w:rFonts w:cs="Times New Roman"/>
          <w:i/>
          <w:szCs w:val="24"/>
          <w:lang w:val="en-US"/>
        </w:rPr>
        <w:t xml:space="preserve">quadriceps </w:t>
      </w:r>
      <w:proofErr w:type="spellStart"/>
      <w:r w:rsidR="002063EB" w:rsidRPr="00BC2ED6">
        <w:rPr>
          <w:rFonts w:cs="Times New Roman"/>
          <w:i/>
          <w:szCs w:val="24"/>
          <w:lang w:val="en-US"/>
        </w:rPr>
        <w:t>femoris</w:t>
      </w:r>
      <w:proofErr w:type="spellEnd"/>
      <w:r w:rsidR="006D1BBF" w:rsidRPr="00BC2ED6">
        <w:rPr>
          <w:rFonts w:cs="Times New Roman"/>
          <w:i/>
          <w:szCs w:val="24"/>
          <w:lang w:val="en-US"/>
        </w:rPr>
        <w:t xml:space="preserve"> </w:t>
      </w:r>
      <w:r w:rsidR="00175A61" w:rsidRPr="00BC2ED6">
        <w:rPr>
          <w:rFonts w:cs="Times New Roman"/>
          <w:szCs w:val="24"/>
          <w:lang w:val="en-US"/>
        </w:rPr>
        <w:t xml:space="preserve">muscle </w:t>
      </w:r>
      <w:r w:rsidR="006D1BBF" w:rsidRPr="00BC2ED6">
        <w:rPr>
          <w:rFonts w:cs="Times New Roman"/>
          <w:szCs w:val="24"/>
          <w:lang w:val="en-US"/>
        </w:rPr>
        <w:t>(on average 22%)</w:t>
      </w:r>
      <w:r w:rsidR="002063EB" w:rsidRPr="00BC2ED6">
        <w:rPr>
          <w:rFonts w:cs="Times New Roman"/>
          <w:szCs w:val="24"/>
          <w:lang w:val="en-US"/>
        </w:rPr>
        <w:t xml:space="preserve">, an asymmetrical adaptation of patellar tendon (PT) cross-sectional area (CSA) and stiffness </w:t>
      </w:r>
      <w:r w:rsidR="00164ED2" w:rsidRPr="00BC2ED6">
        <w:rPr>
          <w:rFonts w:cs="Times New Roman"/>
          <w:szCs w:val="24"/>
          <w:lang w:val="en-US"/>
        </w:rPr>
        <w:t>has</w:t>
      </w:r>
      <w:r w:rsidR="002063EB" w:rsidRPr="00BC2ED6">
        <w:rPr>
          <w:rFonts w:cs="Times New Roman"/>
          <w:szCs w:val="24"/>
          <w:lang w:val="en-US"/>
        </w:rPr>
        <w:t xml:space="preserve"> be</w:t>
      </w:r>
      <w:r w:rsidR="00164ED2" w:rsidRPr="00BC2ED6">
        <w:rPr>
          <w:rFonts w:cs="Times New Roman"/>
          <w:szCs w:val="24"/>
          <w:lang w:val="en-US"/>
        </w:rPr>
        <w:t>en</w:t>
      </w:r>
      <w:r w:rsidR="002063EB" w:rsidRPr="00BC2ED6">
        <w:rPr>
          <w:rFonts w:cs="Times New Roman"/>
          <w:szCs w:val="24"/>
          <w:lang w:val="en-US"/>
        </w:rPr>
        <w:t xml:space="preserve"> identified </w:t>
      </w:r>
      <w:r w:rsidR="00462A6B" w:rsidRPr="00BC2ED6">
        <w:rPr>
          <w:rFonts w:cs="Times New Roman"/>
          <w:noProof/>
          <w:szCs w:val="24"/>
          <w:lang w:val="en-US"/>
        </w:rPr>
        <w:t>(Couppé et al., 2008)</w:t>
      </w:r>
      <w:r w:rsidR="002063EB" w:rsidRPr="00BC2ED6">
        <w:rPr>
          <w:rFonts w:cs="Times New Roman"/>
          <w:szCs w:val="24"/>
          <w:lang w:val="en-US"/>
        </w:rPr>
        <w:t xml:space="preserve">. </w:t>
      </w:r>
      <w:r w:rsidR="00603330" w:rsidRPr="00BC2ED6">
        <w:rPr>
          <w:rFonts w:cs="Times New Roman"/>
          <w:szCs w:val="24"/>
          <w:lang w:val="en-US"/>
        </w:rPr>
        <w:t xml:space="preserve">Although not </w:t>
      </w:r>
      <w:r w:rsidR="000D0003" w:rsidRPr="00BC2ED6">
        <w:rPr>
          <w:rFonts w:cs="Times New Roman"/>
          <w:szCs w:val="24"/>
          <w:lang w:val="en-US"/>
        </w:rPr>
        <w:t xml:space="preserve">statistically </w:t>
      </w:r>
      <w:r w:rsidR="00603330" w:rsidRPr="00BC2ED6">
        <w:rPr>
          <w:rFonts w:cs="Times New Roman"/>
          <w:szCs w:val="24"/>
          <w:lang w:val="en-US"/>
        </w:rPr>
        <w:t>sig</w:t>
      </w:r>
      <w:r w:rsidR="00FA069F" w:rsidRPr="00BC2ED6">
        <w:rPr>
          <w:rFonts w:cs="Times New Roman"/>
          <w:szCs w:val="24"/>
          <w:lang w:val="en-US"/>
        </w:rPr>
        <w:t>nificant</w:t>
      </w:r>
      <w:r w:rsidR="00603330" w:rsidRPr="00BC2ED6">
        <w:rPr>
          <w:rFonts w:cs="Times New Roman"/>
          <w:szCs w:val="24"/>
          <w:lang w:val="en-US"/>
        </w:rPr>
        <w:t>,</w:t>
      </w:r>
      <w:r w:rsidR="00FA069F" w:rsidRPr="00BC2ED6">
        <w:rPr>
          <w:rFonts w:cs="Times New Roman"/>
          <w:szCs w:val="24"/>
          <w:lang w:val="en-US"/>
        </w:rPr>
        <w:t xml:space="preserve"> </w:t>
      </w:r>
      <w:r w:rsidR="00603330" w:rsidRPr="00BC2ED6">
        <w:rPr>
          <w:rFonts w:cs="Times New Roman"/>
          <w:szCs w:val="24"/>
          <w:lang w:val="en-US"/>
        </w:rPr>
        <w:t>h</w:t>
      </w:r>
      <w:r w:rsidR="00603330" w:rsidRPr="00BC2ED6">
        <w:rPr>
          <w:rFonts w:cs="Times New Roman"/>
          <w:noProof/>
          <w:szCs w:val="24"/>
          <w:lang w:val="en-US"/>
        </w:rPr>
        <w:t xml:space="preserve">abitual exercise </w:t>
      </w:r>
      <w:r w:rsidR="006113D1" w:rsidRPr="00BC2ED6">
        <w:rPr>
          <w:rFonts w:cs="Times New Roman"/>
          <w:noProof/>
          <w:szCs w:val="24"/>
          <w:lang w:val="en-US"/>
        </w:rPr>
        <w:t xml:space="preserve">has been suggested to affect the </w:t>
      </w:r>
      <w:r w:rsidR="00FA069F" w:rsidRPr="00BC2ED6">
        <w:rPr>
          <w:rFonts w:cs="Times New Roman"/>
          <w:szCs w:val="24"/>
          <w:lang w:val="en-US"/>
        </w:rPr>
        <w:t>Y</w:t>
      </w:r>
      <w:r w:rsidR="00603330" w:rsidRPr="00BC2ED6">
        <w:rPr>
          <w:rFonts w:cs="Times New Roman"/>
          <w:szCs w:val="24"/>
          <w:lang w:val="en-US"/>
        </w:rPr>
        <w:t>oung’s modulus</w:t>
      </w:r>
      <w:r w:rsidR="00FA069F" w:rsidRPr="00BC2ED6">
        <w:rPr>
          <w:rFonts w:cs="Times New Roman"/>
          <w:szCs w:val="24"/>
          <w:lang w:val="en-US"/>
        </w:rPr>
        <w:t xml:space="preserve"> </w:t>
      </w:r>
      <w:r w:rsidR="00A3473E" w:rsidRPr="00BC2ED6">
        <w:rPr>
          <w:rFonts w:cs="Times New Roman"/>
          <w:noProof/>
          <w:szCs w:val="24"/>
          <w:lang w:val="en-US"/>
        </w:rPr>
        <w:t>(</w:t>
      </w:r>
      <w:r w:rsidR="000D0003" w:rsidRPr="00BC2ED6">
        <w:rPr>
          <w:rFonts w:cs="Times New Roman"/>
          <w:noProof/>
          <w:szCs w:val="24"/>
          <w:lang w:val="en-US"/>
        </w:rPr>
        <w:t xml:space="preserve">on average </w:t>
      </w:r>
      <w:r w:rsidR="002046C6" w:rsidRPr="00BC2ED6">
        <w:rPr>
          <w:rFonts w:cs="Times New Roman"/>
          <w:noProof/>
          <w:szCs w:val="24"/>
          <w:lang w:val="en-US"/>
        </w:rPr>
        <w:t xml:space="preserve">up to </w:t>
      </w:r>
      <w:r w:rsidR="00A3473E" w:rsidRPr="00BC2ED6">
        <w:rPr>
          <w:rFonts w:cs="Times New Roman"/>
          <w:noProof/>
          <w:szCs w:val="24"/>
          <w:lang w:val="en-US"/>
        </w:rPr>
        <w:t>16</w:t>
      </w:r>
      <w:r w:rsidR="002046C6" w:rsidRPr="00BC2ED6">
        <w:rPr>
          <w:rFonts w:cs="Times New Roman"/>
          <w:noProof/>
          <w:szCs w:val="24"/>
          <w:lang w:val="en-US"/>
        </w:rPr>
        <w:t>%</w:t>
      </w:r>
      <w:r w:rsidR="00A3473E" w:rsidRPr="00BC2ED6">
        <w:rPr>
          <w:rFonts w:cs="Times New Roman"/>
          <w:noProof/>
          <w:szCs w:val="24"/>
          <w:lang w:val="en-US"/>
        </w:rPr>
        <w:t>)</w:t>
      </w:r>
      <w:r w:rsidR="006113D1" w:rsidRPr="00BC2ED6">
        <w:rPr>
          <w:rFonts w:cs="Times New Roman"/>
          <w:noProof/>
          <w:szCs w:val="24"/>
          <w:lang w:val="en-US"/>
        </w:rPr>
        <w:t>,</w:t>
      </w:r>
      <w:r w:rsidR="002046C6" w:rsidRPr="00BC2ED6">
        <w:rPr>
          <w:rFonts w:cs="Times New Roman"/>
          <w:noProof/>
          <w:szCs w:val="24"/>
          <w:lang w:val="en-US"/>
        </w:rPr>
        <w:t xml:space="preserve"> </w:t>
      </w:r>
      <w:r w:rsidR="005A48F4" w:rsidRPr="00BC2ED6">
        <w:rPr>
          <w:rFonts w:cs="Times New Roman"/>
          <w:noProof/>
          <w:szCs w:val="24"/>
          <w:lang w:val="en-US"/>
        </w:rPr>
        <w:t xml:space="preserve">and </w:t>
      </w:r>
      <w:r w:rsidR="006113D1" w:rsidRPr="00BC2ED6">
        <w:rPr>
          <w:rFonts w:cs="Times New Roman"/>
          <w:noProof/>
          <w:szCs w:val="24"/>
          <w:lang w:val="en-US"/>
        </w:rPr>
        <w:t xml:space="preserve">may possibly </w:t>
      </w:r>
      <w:r w:rsidR="00E84017" w:rsidRPr="00BC2ED6">
        <w:rPr>
          <w:rFonts w:cs="Times New Roman"/>
          <w:noProof/>
          <w:szCs w:val="24"/>
          <w:lang w:val="en-US"/>
        </w:rPr>
        <w:t>trigger</w:t>
      </w:r>
      <w:r w:rsidR="005A48F4" w:rsidRPr="00BC2ED6">
        <w:rPr>
          <w:rFonts w:cs="Times New Roman"/>
          <w:noProof/>
          <w:szCs w:val="24"/>
          <w:lang w:val="en-US"/>
        </w:rPr>
        <w:t xml:space="preserve"> </w:t>
      </w:r>
      <w:r w:rsidR="000E0E6C" w:rsidRPr="00BC2ED6">
        <w:rPr>
          <w:rFonts w:cs="Times New Roman"/>
          <w:noProof/>
          <w:szCs w:val="24"/>
          <w:lang w:val="en-US"/>
        </w:rPr>
        <w:t>structural adaptive modifications in human tend</w:t>
      </w:r>
      <w:r w:rsidR="00E84017" w:rsidRPr="00BC2ED6">
        <w:rPr>
          <w:rFonts w:cs="Times New Roman"/>
          <w:noProof/>
          <w:szCs w:val="24"/>
          <w:lang w:val="en-US"/>
        </w:rPr>
        <w:t>on</w:t>
      </w:r>
      <w:r w:rsidR="00603330" w:rsidRPr="00BC2ED6">
        <w:rPr>
          <w:rFonts w:cs="Times New Roman"/>
          <w:noProof/>
          <w:szCs w:val="24"/>
          <w:lang w:val="en-US"/>
        </w:rPr>
        <w:t>s</w:t>
      </w:r>
      <w:r w:rsidR="00022938" w:rsidRPr="00BC2ED6">
        <w:rPr>
          <w:rFonts w:cs="Times New Roman"/>
          <w:noProof/>
          <w:szCs w:val="24"/>
          <w:lang w:val="en-US"/>
        </w:rPr>
        <w:t xml:space="preserve"> </w:t>
      </w:r>
      <w:r w:rsidR="00462A6B" w:rsidRPr="00BC2ED6">
        <w:rPr>
          <w:rFonts w:cs="Times New Roman"/>
          <w:noProof/>
          <w:szCs w:val="24"/>
          <w:lang w:val="en-US"/>
        </w:rPr>
        <w:t>(Seynnes et al., 2013; Westh et al., 2008; Wiesinger et al., 2015)</w:t>
      </w:r>
      <w:r w:rsidR="00AA53FB" w:rsidRPr="00BC2ED6">
        <w:rPr>
          <w:lang w:val="en-US"/>
        </w:rPr>
        <w:t>.</w:t>
      </w:r>
      <w:r w:rsidR="00022938" w:rsidRPr="00BC2ED6">
        <w:rPr>
          <w:lang w:val="en-US"/>
        </w:rPr>
        <w:t xml:space="preserve"> </w:t>
      </w:r>
      <w:r w:rsidR="00C8649F" w:rsidRPr="00BC2ED6">
        <w:rPr>
          <w:lang w:val="en-US"/>
        </w:rPr>
        <w:t>In</w:t>
      </w:r>
      <w:r w:rsidR="00C8649F" w:rsidRPr="00BC2ED6">
        <w:rPr>
          <w:rFonts w:cs="Times New Roman"/>
          <w:szCs w:val="24"/>
          <w:lang w:val="en-US"/>
        </w:rPr>
        <w:t xml:space="preserve"> addition,</w:t>
      </w:r>
      <w:r w:rsidR="002063EB" w:rsidRPr="00BC2ED6">
        <w:rPr>
          <w:rFonts w:cs="Times New Roman"/>
          <w:szCs w:val="24"/>
          <w:lang w:val="en-US"/>
        </w:rPr>
        <w:t xml:space="preserve"> </w:t>
      </w:r>
      <w:r w:rsidR="00C8649F" w:rsidRPr="00BC2ED6">
        <w:rPr>
          <w:rFonts w:cs="Times New Roman"/>
          <w:szCs w:val="24"/>
          <w:lang w:val="en-US"/>
        </w:rPr>
        <w:t>diverse</w:t>
      </w:r>
      <w:r w:rsidR="002063EB" w:rsidRPr="00BC2ED6">
        <w:rPr>
          <w:rFonts w:cs="Times New Roman"/>
          <w:szCs w:val="24"/>
          <w:lang w:val="en-US"/>
        </w:rPr>
        <w:t xml:space="preserve"> </w:t>
      </w:r>
      <w:r w:rsidR="001E0480" w:rsidRPr="00BC2ED6">
        <w:rPr>
          <w:rFonts w:cs="Times New Roman"/>
          <w:szCs w:val="24"/>
          <w:lang w:val="en-US"/>
        </w:rPr>
        <w:t>ex</w:t>
      </w:r>
      <w:r w:rsidR="008560A0" w:rsidRPr="00BC2ED6">
        <w:rPr>
          <w:rFonts w:cs="Times New Roman"/>
          <w:szCs w:val="24"/>
          <w:lang w:val="en-US"/>
        </w:rPr>
        <w:t>ercise training interventions</w:t>
      </w:r>
      <w:r w:rsidR="001E0480" w:rsidRPr="00BC2ED6">
        <w:rPr>
          <w:rFonts w:cs="Times New Roman"/>
          <w:szCs w:val="24"/>
          <w:lang w:val="en-US"/>
        </w:rPr>
        <w:t xml:space="preserve"> </w:t>
      </w:r>
      <w:r w:rsidR="008560A0" w:rsidRPr="00BC2ED6">
        <w:rPr>
          <w:rFonts w:cs="Times New Roman"/>
          <w:szCs w:val="24"/>
          <w:lang w:val="en-US"/>
        </w:rPr>
        <w:t xml:space="preserve">of </w:t>
      </w:r>
      <w:r w:rsidR="001E0480" w:rsidRPr="00BC2ED6">
        <w:rPr>
          <w:rFonts w:cs="Times New Roman"/>
          <w:szCs w:val="24"/>
          <w:lang w:val="en-US"/>
        </w:rPr>
        <w:t>12-14 weeks</w:t>
      </w:r>
      <w:r w:rsidR="001E0480" w:rsidRPr="00BC2ED6">
        <w:rPr>
          <w:rFonts w:eastAsia="Segoe UI" w:cs="Times New Roman"/>
          <w:szCs w:val="24"/>
          <w:lang w:val="en-US" w:eastAsia="de-DE"/>
        </w:rPr>
        <w:t xml:space="preserve"> </w:t>
      </w:r>
      <w:r w:rsidR="008560A0" w:rsidRPr="00BC2ED6">
        <w:rPr>
          <w:rFonts w:eastAsia="Segoe UI" w:cs="Times New Roman"/>
          <w:szCs w:val="24"/>
          <w:lang w:val="en-US" w:eastAsia="de-DE"/>
        </w:rPr>
        <w:t xml:space="preserve">duration in </w:t>
      </w:r>
      <w:r w:rsidR="002063EB" w:rsidRPr="00BC2ED6">
        <w:rPr>
          <w:rFonts w:cs="Times New Roman"/>
          <w:szCs w:val="24"/>
          <w:lang w:val="en-US"/>
        </w:rPr>
        <w:t xml:space="preserve">younger adults have </w:t>
      </w:r>
      <w:r w:rsidR="00D24293" w:rsidRPr="00BC2ED6">
        <w:rPr>
          <w:rFonts w:cs="Times New Roman"/>
          <w:szCs w:val="24"/>
          <w:lang w:val="en-US"/>
        </w:rPr>
        <w:t xml:space="preserve">led to </w:t>
      </w:r>
      <w:r w:rsidR="002063EB" w:rsidRPr="00BC2ED6">
        <w:rPr>
          <w:rFonts w:cs="Times New Roman"/>
          <w:szCs w:val="24"/>
          <w:lang w:val="en-US"/>
        </w:rPr>
        <w:t>increase</w:t>
      </w:r>
      <w:r w:rsidR="00C8649F" w:rsidRPr="00BC2ED6">
        <w:rPr>
          <w:rFonts w:cs="Times New Roman"/>
          <w:szCs w:val="24"/>
          <w:lang w:val="en-US"/>
        </w:rPr>
        <w:t>d</w:t>
      </w:r>
      <w:r w:rsidR="002063EB" w:rsidRPr="00BC2ED6">
        <w:rPr>
          <w:rFonts w:cs="Times New Roman"/>
          <w:szCs w:val="24"/>
          <w:lang w:val="en-US"/>
        </w:rPr>
        <w:t xml:space="preserve"> PT and AT stiffness, </w:t>
      </w:r>
      <w:r w:rsidR="00C8649F" w:rsidRPr="00BC2ED6">
        <w:rPr>
          <w:rFonts w:cs="Times New Roman"/>
          <w:szCs w:val="24"/>
          <w:lang w:val="en-US"/>
        </w:rPr>
        <w:t>Y</w:t>
      </w:r>
      <w:r w:rsidR="002063EB" w:rsidRPr="00BC2ED6">
        <w:rPr>
          <w:rFonts w:cs="Times New Roman"/>
          <w:szCs w:val="24"/>
          <w:lang w:val="en-US"/>
        </w:rPr>
        <w:t>oung’s modulus and tendon CSA</w:t>
      </w:r>
      <w:r w:rsidR="008560A0" w:rsidRPr="00BC2ED6">
        <w:rPr>
          <w:rFonts w:cs="Times New Roman"/>
          <w:szCs w:val="24"/>
          <w:lang w:val="en-US"/>
        </w:rPr>
        <w:t>, concurrent with</w:t>
      </w:r>
      <w:r w:rsidR="002063EB" w:rsidRPr="00BC2ED6">
        <w:rPr>
          <w:rFonts w:cs="Times New Roman"/>
          <w:szCs w:val="24"/>
          <w:lang w:val="en-US"/>
        </w:rPr>
        <w:t xml:space="preserve"> </w:t>
      </w:r>
      <w:r w:rsidR="003B6EE4" w:rsidRPr="00BC2ED6">
        <w:rPr>
          <w:rFonts w:cs="Times New Roman"/>
          <w:szCs w:val="24"/>
          <w:lang w:val="en-US"/>
        </w:rPr>
        <w:t>increment</w:t>
      </w:r>
      <w:r w:rsidR="00D24293" w:rsidRPr="00BC2ED6">
        <w:rPr>
          <w:rFonts w:cs="Times New Roman"/>
          <w:szCs w:val="24"/>
          <w:lang w:val="en-US"/>
        </w:rPr>
        <w:t>s</w:t>
      </w:r>
      <w:r w:rsidR="003B6EE4" w:rsidRPr="00BC2ED6">
        <w:rPr>
          <w:rFonts w:cs="Times New Roman"/>
          <w:szCs w:val="24"/>
          <w:lang w:val="en-US"/>
        </w:rPr>
        <w:t xml:space="preserve"> </w:t>
      </w:r>
      <w:r w:rsidR="00D5796E" w:rsidRPr="00BC2ED6">
        <w:rPr>
          <w:rFonts w:cs="Times New Roman"/>
          <w:szCs w:val="24"/>
          <w:lang w:val="en-US"/>
        </w:rPr>
        <w:t>in</w:t>
      </w:r>
      <w:r w:rsidR="002063EB" w:rsidRPr="00BC2ED6">
        <w:rPr>
          <w:rFonts w:cs="Times New Roman"/>
          <w:szCs w:val="24"/>
          <w:lang w:val="en-US"/>
        </w:rPr>
        <w:t xml:space="preserve"> </w:t>
      </w:r>
      <w:r w:rsidR="007F5911" w:rsidRPr="00BC2ED6">
        <w:rPr>
          <w:rFonts w:cs="Times New Roman"/>
          <w:szCs w:val="24"/>
          <w:lang w:val="en-US"/>
        </w:rPr>
        <w:t xml:space="preserve">muscle </w:t>
      </w:r>
      <w:r w:rsidR="002063EB" w:rsidRPr="00BC2ED6">
        <w:rPr>
          <w:rFonts w:cs="Times New Roman"/>
          <w:szCs w:val="24"/>
          <w:lang w:val="en-US"/>
        </w:rPr>
        <w:t>strength</w:t>
      </w:r>
      <w:r w:rsidR="002063EB" w:rsidRPr="00BC2ED6" w:rsidDel="002475A3">
        <w:rPr>
          <w:rFonts w:cs="Times New Roman"/>
          <w:noProof/>
          <w:szCs w:val="24"/>
          <w:lang w:val="en-US"/>
        </w:rPr>
        <w:t xml:space="preserve"> </w:t>
      </w:r>
      <w:r w:rsidR="00470B60" w:rsidRPr="00BC2ED6">
        <w:rPr>
          <w:rFonts w:cs="Times New Roman"/>
          <w:noProof/>
          <w:szCs w:val="24"/>
          <w:lang w:val="en-US"/>
        </w:rPr>
        <w:t>(</w:t>
      </w:r>
      <w:r w:rsidR="00470B60" w:rsidRPr="00F152C6">
        <w:rPr>
          <w:rFonts w:cs="Times New Roman"/>
          <w:noProof/>
          <w:szCs w:val="24"/>
          <w:u w:val="single"/>
          <w:lang w:val="en-US"/>
        </w:rPr>
        <w:t>Arampatzis et al., 2007</w:t>
      </w:r>
      <w:r w:rsidR="00C4412A" w:rsidRPr="00F152C6">
        <w:rPr>
          <w:rFonts w:cs="Times New Roman"/>
          <w:noProof/>
          <w:szCs w:val="24"/>
          <w:u w:val="single"/>
          <w:lang w:val="en-US"/>
        </w:rPr>
        <w:t>a</w:t>
      </w:r>
      <w:r w:rsidR="00470B60" w:rsidRPr="00BC2ED6">
        <w:rPr>
          <w:rFonts w:cs="Times New Roman"/>
          <w:noProof/>
          <w:szCs w:val="24"/>
          <w:lang w:val="en-US"/>
        </w:rPr>
        <w:t xml:space="preserve">; Bohm et al., 2014; Kongsgaard et al., 2007; Kubo et al., 2001; </w:t>
      </w:r>
      <w:r w:rsidR="00470B60" w:rsidRPr="005F1EB5">
        <w:rPr>
          <w:rFonts w:cs="Times New Roman"/>
          <w:noProof/>
          <w:szCs w:val="24"/>
          <w:u w:val="single"/>
          <w:lang w:val="en-US"/>
        </w:rPr>
        <w:t>Kubo et al., 2007</w:t>
      </w:r>
      <w:r w:rsidR="00C579B0" w:rsidRPr="005F1EB5">
        <w:rPr>
          <w:rFonts w:cs="Times New Roman"/>
          <w:noProof/>
          <w:szCs w:val="24"/>
          <w:u w:val="single"/>
          <w:lang w:val="en-US"/>
        </w:rPr>
        <w:t>a</w:t>
      </w:r>
      <w:r w:rsidR="00470B60" w:rsidRPr="00BC2ED6">
        <w:rPr>
          <w:rFonts w:cs="Times New Roman"/>
          <w:noProof/>
          <w:szCs w:val="24"/>
          <w:lang w:val="en-US"/>
        </w:rPr>
        <w:t>; Malliaras et al., 2013).</w:t>
      </w:r>
      <w:r w:rsidR="00470B60" w:rsidRPr="00BC2ED6">
        <w:rPr>
          <w:rFonts w:cs="Times New Roman"/>
          <w:szCs w:val="24"/>
          <w:lang w:val="en-US"/>
        </w:rPr>
        <w:t xml:space="preserve"> </w:t>
      </w:r>
      <w:r w:rsidR="0067349E" w:rsidRPr="00BC2ED6">
        <w:rPr>
          <w:rFonts w:cs="Times New Roman"/>
          <w:szCs w:val="24"/>
          <w:lang w:val="en-US"/>
        </w:rPr>
        <w:t xml:space="preserve">These study results therefore suggest that </w:t>
      </w:r>
      <w:r w:rsidR="004B4DC7" w:rsidRPr="00BC2ED6">
        <w:rPr>
          <w:rFonts w:cs="Times New Roman"/>
          <w:szCs w:val="24"/>
          <w:lang w:val="en-US"/>
        </w:rPr>
        <w:t xml:space="preserve">the PT and AT of younger adults are sensitive to mechanical loading and respond to changes in the mechanical </w:t>
      </w:r>
      <w:r w:rsidR="004B4DC7" w:rsidRPr="00BC2ED6">
        <w:rPr>
          <w:rFonts w:eastAsia="Segoe UI" w:cs="Times New Roman"/>
          <w:szCs w:val="24"/>
          <w:lang w:val="en-US" w:eastAsia="de-DE"/>
        </w:rPr>
        <w:t xml:space="preserve">environment by adapting </w:t>
      </w:r>
      <w:r w:rsidR="00DF382A" w:rsidRPr="00BC2ED6">
        <w:rPr>
          <w:rFonts w:eastAsia="Segoe UI" w:cs="Times New Roman"/>
          <w:szCs w:val="24"/>
          <w:lang w:val="en-US" w:eastAsia="de-DE"/>
        </w:rPr>
        <w:t>their mechanical, material and morphological properties.</w:t>
      </w:r>
    </w:p>
    <w:p w14:paraId="1A9BB43D" w14:textId="6ADF2C04" w:rsidR="00697139" w:rsidRPr="00BC2ED6" w:rsidRDefault="00846C61" w:rsidP="00070E02">
      <w:pPr>
        <w:tabs>
          <w:tab w:val="left" w:pos="0"/>
        </w:tabs>
        <w:spacing w:line="360" w:lineRule="auto"/>
        <w:contextualSpacing/>
        <w:rPr>
          <w:rFonts w:cs="Times New Roman"/>
          <w:szCs w:val="24"/>
          <w:lang w:val="en-US"/>
        </w:rPr>
      </w:pPr>
      <w:r w:rsidRPr="00BC2ED6">
        <w:rPr>
          <w:szCs w:val="24"/>
          <w:lang w:val="en-US"/>
        </w:rPr>
        <w:lastRenderedPageBreak/>
        <w:t>A</w:t>
      </w:r>
      <w:r w:rsidR="00332CA4" w:rsidRPr="00BC2ED6">
        <w:rPr>
          <w:szCs w:val="24"/>
          <w:lang w:val="en-US"/>
        </w:rPr>
        <w:t>ging</w:t>
      </w:r>
      <w:r w:rsidR="000A2215" w:rsidRPr="00BC2ED6">
        <w:rPr>
          <w:szCs w:val="24"/>
          <w:lang w:val="en-US"/>
        </w:rPr>
        <w:t xml:space="preserve"> tendons</w:t>
      </w:r>
      <w:r w:rsidR="00BA3D02" w:rsidRPr="00BC2ED6">
        <w:rPr>
          <w:szCs w:val="24"/>
          <w:lang w:val="en-US"/>
        </w:rPr>
        <w:t xml:space="preserve"> </w:t>
      </w:r>
      <w:r w:rsidR="000A2215" w:rsidRPr="00BC2ED6">
        <w:rPr>
          <w:szCs w:val="24"/>
          <w:lang w:val="en-US"/>
        </w:rPr>
        <w:t xml:space="preserve">experience many biochemical, cellular, mechanical and pathological changes which </w:t>
      </w:r>
      <w:r w:rsidR="004F23A7" w:rsidRPr="00BC2ED6">
        <w:rPr>
          <w:szCs w:val="24"/>
          <w:lang w:val="en-US"/>
        </w:rPr>
        <w:t xml:space="preserve">lead to </w:t>
      </w:r>
      <w:r w:rsidR="000A2215" w:rsidRPr="00BC2ED6">
        <w:rPr>
          <w:szCs w:val="24"/>
          <w:lang w:val="en-US"/>
        </w:rPr>
        <w:t xml:space="preserve">a general </w:t>
      </w:r>
      <w:r w:rsidR="004F23A7" w:rsidRPr="00BC2ED6">
        <w:rPr>
          <w:szCs w:val="24"/>
          <w:lang w:val="en-US"/>
        </w:rPr>
        <w:t>deterioration</w:t>
      </w:r>
      <w:r w:rsidR="000A2215" w:rsidRPr="00BC2ED6">
        <w:rPr>
          <w:szCs w:val="24"/>
          <w:lang w:val="en-US"/>
        </w:rPr>
        <w:t xml:space="preserve"> in </w:t>
      </w:r>
      <w:r w:rsidR="0067349E" w:rsidRPr="00BC2ED6">
        <w:rPr>
          <w:szCs w:val="24"/>
          <w:lang w:val="en-US"/>
        </w:rPr>
        <w:t xml:space="preserve">its </w:t>
      </w:r>
      <w:r w:rsidR="000A2215" w:rsidRPr="00BC2ED6">
        <w:rPr>
          <w:szCs w:val="24"/>
          <w:lang w:val="en-US"/>
        </w:rPr>
        <w:t xml:space="preserve">structure and function </w:t>
      </w:r>
      <w:r w:rsidR="00462A6B" w:rsidRPr="00BC2ED6">
        <w:rPr>
          <w:noProof/>
          <w:szCs w:val="24"/>
          <w:lang w:val="en-US"/>
        </w:rPr>
        <w:t>(Kjaer, 2004; Komatsu et al., 2004; Noyes and Grood, 1976; Vogel, 1991)</w:t>
      </w:r>
      <w:r w:rsidR="00A868AC" w:rsidRPr="00BC2ED6">
        <w:rPr>
          <w:rFonts w:cs="Times New Roman"/>
          <w:noProof/>
          <w:szCs w:val="24"/>
          <w:lang w:val="en-US"/>
        </w:rPr>
        <w:t xml:space="preserve">. </w:t>
      </w:r>
      <w:r w:rsidR="00DD4F71" w:rsidRPr="00BC2ED6">
        <w:rPr>
          <w:szCs w:val="24"/>
          <w:lang w:val="en-US"/>
        </w:rPr>
        <w:t xml:space="preserve">These degradations </w:t>
      </w:r>
      <w:r w:rsidR="000F7392" w:rsidRPr="00BC2ED6">
        <w:rPr>
          <w:szCs w:val="24"/>
          <w:lang w:val="en-US"/>
        </w:rPr>
        <w:t>are</w:t>
      </w:r>
      <w:r w:rsidR="00DD4F71" w:rsidRPr="00BC2ED6">
        <w:rPr>
          <w:szCs w:val="24"/>
          <w:lang w:val="en-US"/>
        </w:rPr>
        <w:t xml:space="preserve"> often characterized by a reduced ability to a</w:t>
      </w:r>
      <w:r w:rsidR="00D95BDE" w:rsidRPr="00BC2ED6">
        <w:rPr>
          <w:szCs w:val="24"/>
          <w:lang w:val="en-US"/>
        </w:rPr>
        <w:t>dapt to environmental stress</w:t>
      </w:r>
      <w:r w:rsidR="00DD4F71" w:rsidRPr="00BC2ED6">
        <w:rPr>
          <w:szCs w:val="24"/>
          <w:lang w:val="en-US"/>
        </w:rPr>
        <w:t xml:space="preserve"> through a loss of tissue homeostasis </w:t>
      </w:r>
      <w:r w:rsidR="00462A6B" w:rsidRPr="00BC2ED6">
        <w:rPr>
          <w:noProof/>
          <w:szCs w:val="24"/>
          <w:lang w:val="en-US"/>
        </w:rPr>
        <w:t>(Tuite et al., 1997)</w:t>
      </w:r>
      <w:r w:rsidR="00DD4F71" w:rsidRPr="00BC2ED6">
        <w:rPr>
          <w:szCs w:val="24"/>
          <w:lang w:val="en-US"/>
        </w:rPr>
        <w:t>.</w:t>
      </w:r>
      <w:r w:rsidR="005D5DC7" w:rsidRPr="00BC2ED6">
        <w:rPr>
          <w:szCs w:val="24"/>
          <w:lang w:val="en-US"/>
        </w:rPr>
        <w:t xml:space="preserve"> </w:t>
      </w:r>
      <w:r w:rsidR="0067349E" w:rsidRPr="00BC2ED6">
        <w:rPr>
          <w:rFonts w:cs="Times New Roman"/>
          <w:szCs w:val="24"/>
          <w:lang w:val="en-US"/>
        </w:rPr>
        <w:t xml:space="preserve">Several study dealt with the </w:t>
      </w:r>
      <w:r w:rsidR="00CB39EA" w:rsidRPr="00BC2ED6">
        <w:rPr>
          <w:rFonts w:cs="Times New Roman"/>
          <w:szCs w:val="24"/>
          <w:lang w:val="en-US"/>
        </w:rPr>
        <w:t>adapta</w:t>
      </w:r>
      <w:r w:rsidR="00326808" w:rsidRPr="00BC2ED6">
        <w:rPr>
          <w:rFonts w:cs="Times New Roman"/>
          <w:szCs w:val="24"/>
          <w:lang w:val="en-US"/>
        </w:rPr>
        <w:t>bil</w:t>
      </w:r>
      <w:r w:rsidR="0028268A" w:rsidRPr="00BC2ED6">
        <w:rPr>
          <w:rFonts w:cs="Times New Roman"/>
          <w:szCs w:val="24"/>
          <w:lang w:val="en-US"/>
        </w:rPr>
        <w:t>i</w:t>
      </w:r>
      <w:r w:rsidR="00326808" w:rsidRPr="00BC2ED6">
        <w:rPr>
          <w:rFonts w:cs="Times New Roman"/>
          <w:szCs w:val="24"/>
          <w:lang w:val="en-US"/>
        </w:rPr>
        <w:t>ty</w:t>
      </w:r>
      <w:r w:rsidR="00CB39EA" w:rsidRPr="00BC2ED6">
        <w:rPr>
          <w:rFonts w:cs="Times New Roman"/>
          <w:szCs w:val="24"/>
          <w:lang w:val="en-US"/>
        </w:rPr>
        <w:t xml:space="preserve"> </w:t>
      </w:r>
      <w:r w:rsidR="00E13652" w:rsidRPr="00BC2ED6">
        <w:rPr>
          <w:rFonts w:cs="Times New Roman"/>
          <w:szCs w:val="24"/>
          <w:lang w:val="en-US"/>
        </w:rPr>
        <w:t xml:space="preserve">of human tendons </w:t>
      </w:r>
      <w:r w:rsidR="00CB39EA" w:rsidRPr="00BC2ED6">
        <w:rPr>
          <w:rFonts w:cs="Times New Roman"/>
          <w:szCs w:val="24"/>
          <w:lang w:val="en-US"/>
        </w:rPr>
        <w:t xml:space="preserve">to exercise interventions </w:t>
      </w:r>
      <w:r w:rsidR="00CB39EA" w:rsidRPr="00BC2ED6">
        <w:rPr>
          <w:rFonts w:cs="Times New Roman"/>
          <w:i/>
          <w:szCs w:val="24"/>
          <w:lang w:val="en-US"/>
        </w:rPr>
        <w:t>in vivo</w:t>
      </w:r>
      <w:r w:rsidR="00CB39EA" w:rsidRPr="00BC2ED6">
        <w:rPr>
          <w:rFonts w:cs="Times New Roman"/>
          <w:szCs w:val="24"/>
          <w:lang w:val="en-US"/>
        </w:rPr>
        <w:t xml:space="preserve"> </w:t>
      </w:r>
      <w:r w:rsidR="00164ED2" w:rsidRPr="00BC2ED6">
        <w:rPr>
          <w:rFonts w:cs="Times New Roman"/>
          <w:szCs w:val="24"/>
          <w:lang w:val="en-US"/>
        </w:rPr>
        <w:t>have been</w:t>
      </w:r>
      <w:r w:rsidR="00E13652" w:rsidRPr="00BC2ED6">
        <w:rPr>
          <w:rFonts w:cs="Times New Roman"/>
          <w:szCs w:val="24"/>
          <w:lang w:val="en-US"/>
        </w:rPr>
        <w:t xml:space="preserve"> </w:t>
      </w:r>
      <w:r w:rsidR="007700BD" w:rsidRPr="00BC2ED6">
        <w:rPr>
          <w:rFonts w:cs="Times New Roman"/>
          <w:szCs w:val="24"/>
          <w:lang w:val="en-US"/>
        </w:rPr>
        <w:t xml:space="preserve">predominantly </w:t>
      </w:r>
      <w:r w:rsidR="00E13652" w:rsidRPr="00BC2ED6">
        <w:rPr>
          <w:rFonts w:cs="Times New Roman"/>
          <w:szCs w:val="24"/>
          <w:lang w:val="en-US"/>
        </w:rPr>
        <w:t>conduct</w:t>
      </w:r>
      <w:r w:rsidR="007700BD" w:rsidRPr="00BC2ED6">
        <w:rPr>
          <w:rFonts w:cs="Times New Roman"/>
          <w:szCs w:val="24"/>
          <w:lang w:val="en-US"/>
        </w:rPr>
        <w:t>ed</w:t>
      </w:r>
      <w:r w:rsidR="003A6120" w:rsidRPr="00BC2ED6">
        <w:rPr>
          <w:rFonts w:cs="Times New Roman"/>
          <w:szCs w:val="24"/>
          <w:lang w:val="en-US"/>
        </w:rPr>
        <w:t xml:space="preserve"> </w:t>
      </w:r>
      <w:r w:rsidR="00CB39EA" w:rsidRPr="00BC2ED6">
        <w:rPr>
          <w:rFonts w:cs="Times New Roman"/>
          <w:szCs w:val="24"/>
          <w:lang w:val="en-US"/>
        </w:rPr>
        <w:t xml:space="preserve">in younger adults. </w:t>
      </w:r>
      <w:r w:rsidR="007700BD" w:rsidRPr="00BC2ED6">
        <w:rPr>
          <w:rFonts w:cs="Times New Roman"/>
          <w:szCs w:val="24"/>
          <w:lang w:val="en-US"/>
        </w:rPr>
        <w:t xml:space="preserve">Nonetheless, </w:t>
      </w:r>
      <w:r w:rsidR="00E13652" w:rsidRPr="00BC2ED6">
        <w:rPr>
          <w:szCs w:val="24"/>
          <w:lang w:val="en-US"/>
        </w:rPr>
        <w:t>s</w:t>
      </w:r>
      <w:r w:rsidR="00CB39EA" w:rsidRPr="00BC2ED6">
        <w:rPr>
          <w:szCs w:val="24"/>
          <w:lang w:val="en-US"/>
        </w:rPr>
        <w:t xml:space="preserve">everal </w:t>
      </w:r>
      <w:r w:rsidR="00CB39EA" w:rsidRPr="00BC2ED6">
        <w:rPr>
          <w:rFonts w:cs="Times New Roman"/>
          <w:szCs w:val="24"/>
          <w:lang w:val="en-US"/>
        </w:rPr>
        <w:t>exercise intervention studies (</w:t>
      </w:r>
      <w:r w:rsidR="006233FB" w:rsidRPr="00BC2ED6">
        <w:rPr>
          <w:rFonts w:cs="Times New Roman"/>
          <w:szCs w:val="24"/>
          <w:lang w:val="en-US"/>
        </w:rPr>
        <w:t xml:space="preserve">e.g. </w:t>
      </w:r>
      <w:r w:rsidR="00CB39EA" w:rsidRPr="00BC2ED6">
        <w:rPr>
          <w:rFonts w:cs="Times New Roman"/>
          <w:szCs w:val="24"/>
          <w:lang w:val="en-US"/>
        </w:rPr>
        <w:t xml:space="preserve">strength training) </w:t>
      </w:r>
      <w:r w:rsidR="00CB39EA" w:rsidRPr="00BC2ED6">
        <w:rPr>
          <w:szCs w:val="24"/>
          <w:lang w:val="en-US"/>
        </w:rPr>
        <w:t>h</w:t>
      </w:r>
      <w:r w:rsidR="00CB39EA" w:rsidRPr="00BC2ED6">
        <w:rPr>
          <w:rFonts w:cs="Times New Roman"/>
          <w:szCs w:val="24"/>
          <w:lang w:val="en-US"/>
        </w:rPr>
        <w:t xml:space="preserve">ave confirmed </w:t>
      </w:r>
      <w:r w:rsidR="00E13652" w:rsidRPr="00BC2ED6">
        <w:rPr>
          <w:rFonts w:cs="Times New Roman"/>
          <w:szCs w:val="24"/>
          <w:lang w:val="en-US"/>
        </w:rPr>
        <w:t>that tendons preserve</w:t>
      </w:r>
      <w:r w:rsidR="00CB39EA" w:rsidRPr="00BC2ED6">
        <w:rPr>
          <w:rFonts w:cs="Times New Roman"/>
          <w:szCs w:val="24"/>
          <w:lang w:val="en-US"/>
        </w:rPr>
        <w:t xml:space="preserve"> their </w:t>
      </w:r>
      <w:r w:rsidR="007F5911" w:rsidRPr="00BC2ED6">
        <w:rPr>
          <w:rFonts w:cs="Times New Roman"/>
          <w:szCs w:val="24"/>
          <w:lang w:val="en-US"/>
        </w:rPr>
        <w:t>adaptability</w:t>
      </w:r>
      <w:r w:rsidR="00CB39EA" w:rsidRPr="00BC2ED6">
        <w:rPr>
          <w:rFonts w:cs="Times New Roman"/>
          <w:szCs w:val="24"/>
          <w:lang w:val="en-US"/>
        </w:rPr>
        <w:t xml:space="preserve"> to mechanical loading </w:t>
      </w:r>
      <w:r w:rsidR="0067349E" w:rsidRPr="00BC2ED6">
        <w:rPr>
          <w:rFonts w:cs="Times New Roman"/>
          <w:szCs w:val="24"/>
          <w:lang w:val="en-US"/>
        </w:rPr>
        <w:t xml:space="preserve">even </w:t>
      </w:r>
      <w:r w:rsidR="00CB39EA" w:rsidRPr="00BC2ED6">
        <w:rPr>
          <w:rFonts w:cs="Times New Roman"/>
          <w:szCs w:val="24"/>
          <w:lang w:val="en-US"/>
        </w:rPr>
        <w:t xml:space="preserve">in older </w:t>
      </w:r>
      <w:r w:rsidR="00E13652" w:rsidRPr="00BC2ED6">
        <w:rPr>
          <w:rFonts w:cs="Times New Roman"/>
          <w:szCs w:val="24"/>
          <w:lang w:val="en-US"/>
        </w:rPr>
        <w:t>age</w:t>
      </w:r>
      <w:r w:rsidR="00A57F69" w:rsidRPr="00BC2ED6">
        <w:rPr>
          <w:rFonts w:cs="Times New Roman"/>
          <w:szCs w:val="24"/>
          <w:lang w:val="en-US"/>
        </w:rPr>
        <w:t xml:space="preserve"> </w:t>
      </w:r>
      <w:r w:rsidR="00462A6B" w:rsidRPr="00BC2ED6">
        <w:rPr>
          <w:rFonts w:cs="Times New Roman"/>
          <w:noProof/>
          <w:szCs w:val="24"/>
          <w:lang w:val="en-US"/>
        </w:rPr>
        <w:t>(Grosset et al., 2014; Karamanidis et al., 2014; Maganaris et al., 2004; Onambele-Pearson and Pearson, 2012; Reeves et al., 2003a; Reeves et al., 2003b)</w:t>
      </w:r>
      <w:r w:rsidR="00CB39EA" w:rsidRPr="00BC2ED6">
        <w:rPr>
          <w:rFonts w:cs="Times New Roman"/>
          <w:szCs w:val="24"/>
          <w:lang w:val="en-US"/>
        </w:rPr>
        <w:t xml:space="preserve">. </w:t>
      </w:r>
      <w:r w:rsidR="00D46E8F" w:rsidRPr="00BC2ED6">
        <w:rPr>
          <w:lang w:val="en-US"/>
        </w:rPr>
        <w:t xml:space="preserve">One common finding </w:t>
      </w:r>
      <w:r w:rsidR="00D24293" w:rsidRPr="00BC2ED6">
        <w:rPr>
          <w:lang w:val="en-US"/>
        </w:rPr>
        <w:t xml:space="preserve">of </w:t>
      </w:r>
      <w:r w:rsidR="00D46E8F" w:rsidRPr="00BC2ED6">
        <w:rPr>
          <w:lang w:val="en-US"/>
        </w:rPr>
        <w:t>the limited number of exercise training intervention studies in older participants is a post-intervention increase in tendon stiffness and Young’s modulus</w:t>
      </w:r>
      <w:r w:rsidR="00D24293" w:rsidRPr="00BC2ED6">
        <w:rPr>
          <w:lang w:val="en-US"/>
        </w:rPr>
        <w:t>,</w:t>
      </w:r>
      <w:r w:rsidR="00D46E8F" w:rsidRPr="00BC2ED6">
        <w:rPr>
          <w:lang w:val="en-US"/>
        </w:rPr>
        <w:t xml:space="preserve"> in the absence of any changes in tendon dimensions</w:t>
      </w:r>
      <w:r w:rsidR="00D46E8F" w:rsidRPr="00BC2ED6">
        <w:rPr>
          <w:rFonts w:cs="Times New Roman"/>
          <w:szCs w:val="24"/>
          <w:lang w:val="en-US"/>
        </w:rPr>
        <w:t xml:space="preserve"> </w:t>
      </w:r>
      <w:r w:rsidR="00462A6B" w:rsidRPr="00BC2ED6">
        <w:rPr>
          <w:rFonts w:cs="Times New Roman"/>
          <w:noProof/>
          <w:szCs w:val="24"/>
          <w:lang w:val="en-US"/>
        </w:rPr>
        <w:t>(Grosset et al., 2014; Onambele-Pearson and Pearson, 2012; Reeves et al., 2003a)</w:t>
      </w:r>
      <w:r w:rsidR="00431238" w:rsidRPr="00BC2ED6">
        <w:rPr>
          <w:rFonts w:cs="Times New Roman"/>
          <w:szCs w:val="24"/>
          <w:lang w:val="en-US"/>
        </w:rPr>
        <w:t xml:space="preserve">. </w:t>
      </w:r>
      <w:r w:rsidR="00B530AF" w:rsidRPr="00BC2ED6">
        <w:rPr>
          <w:lang w:val="en-US"/>
        </w:rPr>
        <w:t xml:space="preserve">The lack of changes in tendon CSA </w:t>
      </w:r>
      <w:r w:rsidR="00697139" w:rsidRPr="00BC2ED6">
        <w:rPr>
          <w:rFonts w:cs="Times New Roman"/>
          <w:szCs w:val="24"/>
          <w:lang w:val="en-US"/>
        </w:rPr>
        <w:t>may</w:t>
      </w:r>
      <w:r w:rsidR="00B530AF" w:rsidRPr="00BC2ED6">
        <w:rPr>
          <w:rFonts w:cs="Times New Roman"/>
          <w:szCs w:val="24"/>
          <w:lang w:val="en-US"/>
        </w:rPr>
        <w:t xml:space="preserve"> </w:t>
      </w:r>
      <w:r w:rsidR="00697139" w:rsidRPr="00BC2ED6">
        <w:rPr>
          <w:rFonts w:cs="Times New Roman"/>
          <w:szCs w:val="24"/>
          <w:lang w:val="en-US"/>
        </w:rPr>
        <w:t xml:space="preserve">have been caused by the limited number of transversal-plane scans (typically </w:t>
      </w:r>
      <w:r w:rsidR="00E7177E" w:rsidRPr="00BC2ED6">
        <w:rPr>
          <w:rFonts w:cs="Times New Roman"/>
          <w:szCs w:val="24"/>
          <w:lang w:val="en-US"/>
        </w:rPr>
        <w:t xml:space="preserve">from </w:t>
      </w:r>
      <w:r w:rsidR="00697139" w:rsidRPr="00BC2ED6">
        <w:rPr>
          <w:rFonts w:cs="Times New Roman"/>
          <w:szCs w:val="24"/>
          <w:lang w:val="en-US"/>
        </w:rPr>
        <w:t>3</w:t>
      </w:r>
      <w:r w:rsidR="00E7177E" w:rsidRPr="00BC2ED6">
        <w:rPr>
          <w:rFonts w:cs="Times New Roman"/>
          <w:szCs w:val="24"/>
          <w:lang w:val="en-US"/>
        </w:rPr>
        <w:t xml:space="preserve"> regions</w:t>
      </w:r>
      <w:r w:rsidR="00697139" w:rsidRPr="00BC2ED6">
        <w:rPr>
          <w:rFonts w:cs="Times New Roman"/>
          <w:szCs w:val="24"/>
          <w:lang w:val="en-US"/>
        </w:rPr>
        <w:t>) taken along the tendon</w:t>
      </w:r>
      <w:r w:rsidR="00B530AF" w:rsidRPr="00BC2ED6">
        <w:rPr>
          <w:rFonts w:cs="Times New Roman"/>
          <w:szCs w:val="24"/>
          <w:lang w:val="en-US"/>
        </w:rPr>
        <w:t xml:space="preserve">, which may exclude regional CSA changes as </w:t>
      </w:r>
      <w:r w:rsidR="00B530AF" w:rsidRPr="00BC2ED6">
        <w:rPr>
          <w:lang w:val="en-US"/>
        </w:rPr>
        <w:t xml:space="preserve">reported in </w:t>
      </w:r>
      <w:r w:rsidR="00697139" w:rsidRPr="00BC2ED6">
        <w:rPr>
          <w:lang w:val="en-US"/>
        </w:rPr>
        <w:t xml:space="preserve">studies with younger adults in response to </w:t>
      </w:r>
      <w:r w:rsidR="00DF1A59" w:rsidRPr="00BC2ED6">
        <w:rPr>
          <w:lang w:val="en-US"/>
        </w:rPr>
        <w:t xml:space="preserve">strength training </w:t>
      </w:r>
      <w:r w:rsidR="00470B60" w:rsidRPr="00BC2ED6">
        <w:rPr>
          <w:noProof/>
          <w:lang w:val="en-US"/>
        </w:rPr>
        <w:t>(</w:t>
      </w:r>
      <w:r w:rsidR="00470B60" w:rsidRPr="006E0F80">
        <w:rPr>
          <w:noProof/>
          <w:u w:val="single"/>
          <w:lang w:val="en-US"/>
        </w:rPr>
        <w:t>Arampatzis et al., 2007</w:t>
      </w:r>
      <w:r w:rsidR="00C4412A" w:rsidRPr="006E0F80">
        <w:rPr>
          <w:noProof/>
          <w:u w:val="single"/>
          <w:lang w:val="en-US"/>
        </w:rPr>
        <w:t>a</w:t>
      </w:r>
      <w:r w:rsidR="00470B60" w:rsidRPr="00BC2ED6">
        <w:rPr>
          <w:noProof/>
          <w:lang w:val="en-US"/>
        </w:rPr>
        <w:t>; Kongsgaard et al., 2007; Magnusson and Kjaer, 2003; Seynnes et al., 2009).</w:t>
      </w:r>
    </w:p>
    <w:p w14:paraId="625E4B38" w14:textId="77777777" w:rsidR="003A12E3" w:rsidRDefault="00564F25" w:rsidP="00070E02">
      <w:pPr>
        <w:tabs>
          <w:tab w:val="left" w:pos="0"/>
        </w:tabs>
        <w:spacing w:line="360" w:lineRule="auto"/>
        <w:contextualSpacing/>
        <w:rPr>
          <w:rFonts w:cs="Times New Roman"/>
          <w:szCs w:val="24"/>
          <w:lang w:val="en-US"/>
        </w:rPr>
      </w:pPr>
      <w:r w:rsidRPr="00BC2ED6">
        <w:rPr>
          <w:rFonts w:cs="Times New Roman"/>
          <w:szCs w:val="24"/>
          <w:lang w:val="en-US"/>
        </w:rPr>
        <w:t xml:space="preserve">One other possibility is that tendon material and dimensional adaptations occur over different time frames. </w:t>
      </w:r>
      <w:r w:rsidR="00697139" w:rsidRPr="00BC2ED6">
        <w:rPr>
          <w:rFonts w:cs="Times New Roman"/>
          <w:szCs w:val="24"/>
          <w:lang w:val="en-US"/>
        </w:rPr>
        <w:t xml:space="preserve">In </w:t>
      </w:r>
      <w:r w:rsidR="00384C91" w:rsidRPr="00BC2ED6">
        <w:rPr>
          <w:rFonts w:cs="Times New Roman"/>
          <w:szCs w:val="24"/>
          <w:lang w:val="en-US"/>
        </w:rPr>
        <w:t>younger adults</w:t>
      </w:r>
      <w:r w:rsidR="00695E25" w:rsidRPr="00BC2ED6">
        <w:rPr>
          <w:rFonts w:cs="Times New Roman"/>
          <w:szCs w:val="24"/>
          <w:lang w:val="en-US"/>
        </w:rPr>
        <w:t>,</w:t>
      </w:r>
      <w:r w:rsidR="00384C91" w:rsidRPr="00BC2ED6">
        <w:rPr>
          <w:rFonts w:cs="Times New Roman"/>
          <w:szCs w:val="24"/>
          <w:lang w:val="en-US"/>
        </w:rPr>
        <w:t xml:space="preserve"> </w:t>
      </w:r>
      <w:r w:rsidR="001C4609" w:rsidRPr="00BC2ED6">
        <w:rPr>
          <w:rFonts w:cs="Times New Roman"/>
          <w:szCs w:val="24"/>
          <w:lang w:val="en-US"/>
        </w:rPr>
        <w:t>exercise-</w:t>
      </w:r>
      <w:r w:rsidR="00D44AEA" w:rsidRPr="00BC2ED6">
        <w:rPr>
          <w:rFonts w:cs="Times New Roman"/>
          <w:szCs w:val="24"/>
          <w:lang w:val="en-US"/>
        </w:rPr>
        <w:t xml:space="preserve">induced </w:t>
      </w:r>
      <w:r w:rsidR="00384C91" w:rsidRPr="00BC2ED6">
        <w:rPr>
          <w:rFonts w:cs="Times New Roman"/>
          <w:szCs w:val="24"/>
          <w:lang w:val="en-US"/>
        </w:rPr>
        <w:t>incre</w:t>
      </w:r>
      <w:r w:rsidR="00D44AEA" w:rsidRPr="00BC2ED6">
        <w:rPr>
          <w:rFonts w:cs="Times New Roman"/>
          <w:szCs w:val="24"/>
          <w:lang w:val="en-US"/>
        </w:rPr>
        <w:t>ment</w:t>
      </w:r>
      <w:r w:rsidR="00695E25" w:rsidRPr="00BC2ED6">
        <w:rPr>
          <w:rFonts w:cs="Times New Roman"/>
          <w:szCs w:val="24"/>
          <w:lang w:val="en-US"/>
        </w:rPr>
        <w:t>s</w:t>
      </w:r>
      <w:r w:rsidR="00384C91" w:rsidRPr="00BC2ED6">
        <w:rPr>
          <w:rFonts w:cs="Times New Roman"/>
          <w:szCs w:val="24"/>
          <w:lang w:val="en-US"/>
        </w:rPr>
        <w:t xml:space="preserve"> in tendon stiffness </w:t>
      </w:r>
      <w:r w:rsidR="00F040A9" w:rsidRPr="00BC2ED6">
        <w:rPr>
          <w:rFonts w:cs="Times New Roman"/>
          <w:szCs w:val="24"/>
          <w:lang w:val="en-US"/>
        </w:rPr>
        <w:t xml:space="preserve">in the first months of exercise </w:t>
      </w:r>
      <w:r w:rsidR="00877046" w:rsidRPr="00BC2ED6">
        <w:rPr>
          <w:rFonts w:cs="Times New Roman"/>
          <w:szCs w:val="24"/>
          <w:lang w:val="en-US"/>
        </w:rPr>
        <w:t xml:space="preserve">seem to be </w:t>
      </w:r>
      <w:r w:rsidR="00384C91" w:rsidRPr="00BC2ED6">
        <w:rPr>
          <w:rFonts w:cs="Times New Roman"/>
          <w:szCs w:val="24"/>
          <w:lang w:val="en-US"/>
        </w:rPr>
        <w:t xml:space="preserve">primarily triggered </w:t>
      </w:r>
      <w:r w:rsidR="00394238" w:rsidRPr="00BC2ED6">
        <w:rPr>
          <w:rFonts w:cs="Times New Roman"/>
          <w:szCs w:val="24"/>
          <w:lang w:val="en-US"/>
        </w:rPr>
        <w:t xml:space="preserve">by changes in </w:t>
      </w:r>
      <w:r w:rsidR="00384C91" w:rsidRPr="00BC2ED6">
        <w:rPr>
          <w:rFonts w:cs="Times New Roman"/>
          <w:szCs w:val="24"/>
          <w:lang w:val="en-US"/>
        </w:rPr>
        <w:t>material</w:t>
      </w:r>
      <w:r w:rsidR="00D44AEA" w:rsidRPr="00BC2ED6">
        <w:rPr>
          <w:rFonts w:cs="Times New Roman"/>
          <w:szCs w:val="24"/>
          <w:lang w:val="en-US"/>
        </w:rPr>
        <w:t xml:space="preserve"> propert</w:t>
      </w:r>
      <w:r w:rsidR="00394238" w:rsidRPr="00BC2ED6">
        <w:rPr>
          <w:rFonts w:cs="Times New Roman"/>
          <w:szCs w:val="24"/>
          <w:lang w:val="en-US"/>
        </w:rPr>
        <w:t>ies</w:t>
      </w:r>
      <w:r w:rsidR="00384C91" w:rsidRPr="00BC2ED6">
        <w:rPr>
          <w:rFonts w:cs="Times New Roman"/>
          <w:szCs w:val="24"/>
          <w:lang w:val="en-US"/>
        </w:rPr>
        <w:t xml:space="preserve">, </w:t>
      </w:r>
      <w:r w:rsidR="00D44AEA" w:rsidRPr="00BC2ED6">
        <w:rPr>
          <w:rFonts w:cs="Times New Roman"/>
          <w:szCs w:val="24"/>
          <w:lang w:val="en-US"/>
        </w:rPr>
        <w:t>whereas tendon hype</w:t>
      </w:r>
      <w:r w:rsidR="005053D9" w:rsidRPr="00BC2ED6">
        <w:rPr>
          <w:rFonts w:cs="Times New Roman"/>
          <w:szCs w:val="24"/>
          <w:lang w:val="en-US"/>
        </w:rPr>
        <w:t xml:space="preserve">rtrophy </w:t>
      </w:r>
      <w:r w:rsidR="00394238" w:rsidRPr="00BC2ED6">
        <w:rPr>
          <w:rFonts w:cs="Times New Roman"/>
          <w:szCs w:val="24"/>
          <w:lang w:val="en-US"/>
        </w:rPr>
        <w:t xml:space="preserve">may </w:t>
      </w:r>
      <w:r w:rsidR="00BD1C8B" w:rsidRPr="00BC2ED6">
        <w:rPr>
          <w:rFonts w:cs="Times New Roman"/>
          <w:szCs w:val="24"/>
          <w:lang w:val="en-US"/>
        </w:rPr>
        <w:t xml:space="preserve">be a </w:t>
      </w:r>
      <w:r w:rsidR="005053D9" w:rsidRPr="00BC2ED6">
        <w:rPr>
          <w:rFonts w:cs="Times New Roman"/>
          <w:szCs w:val="24"/>
          <w:lang w:val="en-US"/>
        </w:rPr>
        <w:t>long</w:t>
      </w:r>
      <w:r w:rsidR="00D44AEA" w:rsidRPr="00BC2ED6">
        <w:rPr>
          <w:rFonts w:cs="Times New Roman"/>
          <w:szCs w:val="24"/>
          <w:lang w:val="en-US"/>
        </w:rPr>
        <w:t>-term (years) effect of mechanical loading</w:t>
      </w:r>
      <w:r w:rsidR="00F413E5" w:rsidRPr="00BC2ED6">
        <w:rPr>
          <w:rFonts w:cs="Times New Roman"/>
          <w:noProof/>
          <w:szCs w:val="24"/>
          <w:lang w:val="en-US"/>
        </w:rPr>
        <w:t xml:space="preserve"> </w:t>
      </w:r>
      <w:r w:rsidR="00470B60" w:rsidRPr="00BC2ED6">
        <w:rPr>
          <w:rFonts w:cs="Times New Roman"/>
          <w:noProof/>
          <w:szCs w:val="24"/>
          <w:lang w:val="en-US"/>
        </w:rPr>
        <w:t>(</w:t>
      </w:r>
      <w:r w:rsidR="00470B60" w:rsidRPr="005F1EB5">
        <w:rPr>
          <w:rFonts w:cs="Times New Roman"/>
          <w:noProof/>
          <w:szCs w:val="24"/>
          <w:u w:val="single"/>
          <w:lang w:val="en-US"/>
        </w:rPr>
        <w:t>Bohm et al., 2015</w:t>
      </w:r>
      <w:r w:rsidR="00C579B0" w:rsidRPr="005F1EB5">
        <w:rPr>
          <w:rFonts w:cs="Times New Roman"/>
          <w:noProof/>
          <w:szCs w:val="24"/>
          <w:u w:val="single"/>
          <w:lang w:val="en-US"/>
        </w:rPr>
        <w:t>a</w:t>
      </w:r>
      <w:r w:rsidR="00470B60" w:rsidRPr="005F1EB5">
        <w:rPr>
          <w:rFonts w:cs="Times New Roman"/>
          <w:noProof/>
          <w:szCs w:val="24"/>
          <w:lang w:val="en-US"/>
        </w:rPr>
        <w:t>;</w:t>
      </w:r>
      <w:r w:rsidR="00470B60" w:rsidRPr="00BC2ED6">
        <w:rPr>
          <w:rFonts w:cs="Times New Roman"/>
          <w:noProof/>
          <w:szCs w:val="24"/>
          <w:lang w:val="en-US"/>
        </w:rPr>
        <w:t xml:space="preserve"> Heinemeier and Kjaer, 2011; Kjaer et al., 2009; Wiesinger et al., 2015)</w:t>
      </w:r>
      <w:r w:rsidR="00470B60" w:rsidRPr="00BC2ED6">
        <w:rPr>
          <w:rFonts w:cs="Times New Roman"/>
          <w:szCs w:val="24"/>
          <w:lang w:val="en-US"/>
        </w:rPr>
        <w:t xml:space="preserve">. </w:t>
      </w:r>
      <w:r w:rsidR="00695E25" w:rsidRPr="00BC2ED6">
        <w:rPr>
          <w:rFonts w:cs="Times New Roman"/>
          <w:szCs w:val="24"/>
          <w:lang w:val="en-US"/>
        </w:rPr>
        <w:t>Therefore,</w:t>
      </w:r>
      <w:r w:rsidR="00D51F8C" w:rsidRPr="00BC2ED6">
        <w:rPr>
          <w:rFonts w:cs="Times New Roman"/>
          <w:szCs w:val="24"/>
          <w:lang w:val="en-US"/>
        </w:rPr>
        <w:t xml:space="preserve"> one might suggest</w:t>
      </w:r>
      <w:r w:rsidR="00907924" w:rsidRPr="00BC2ED6">
        <w:rPr>
          <w:rFonts w:cs="Times New Roman"/>
          <w:szCs w:val="24"/>
          <w:lang w:val="en-US"/>
        </w:rPr>
        <w:t xml:space="preserve"> </w:t>
      </w:r>
      <w:r w:rsidR="00D51F8C" w:rsidRPr="00BC2ED6">
        <w:rPr>
          <w:rFonts w:cs="Times New Roman"/>
          <w:szCs w:val="24"/>
          <w:lang w:val="en-US"/>
        </w:rPr>
        <w:t xml:space="preserve">that because of the diminished </w:t>
      </w:r>
      <w:r w:rsidR="00695E25" w:rsidRPr="00BC2ED6">
        <w:rPr>
          <w:rFonts w:cs="Times New Roman"/>
          <w:szCs w:val="24"/>
          <w:lang w:val="en-US"/>
        </w:rPr>
        <w:t>responsiveness</w:t>
      </w:r>
      <w:r w:rsidR="00D51F8C" w:rsidRPr="00BC2ED6">
        <w:rPr>
          <w:rFonts w:cs="Times New Roman"/>
          <w:szCs w:val="24"/>
          <w:lang w:val="en-US"/>
        </w:rPr>
        <w:t xml:space="preserve"> to mechanical loading</w:t>
      </w:r>
      <w:r w:rsidR="00695E25" w:rsidRPr="00BC2ED6">
        <w:rPr>
          <w:rFonts w:cs="Times New Roman"/>
          <w:szCs w:val="24"/>
          <w:lang w:val="en-US"/>
        </w:rPr>
        <w:t>,</w:t>
      </w:r>
      <w:r w:rsidR="00D51F8C" w:rsidRPr="00BC2ED6">
        <w:rPr>
          <w:rFonts w:cs="Times New Roman"/>
          <w:szCs w:val="24"/>
          <w:lang w:val="en-US"/>
        </w:rPr>
        <w:t xml:space="preserve"> </w:t>
      </w:r>
      <w:r w:rsidR="00695E25" w:rsidRPr="00BC2ED6">
        <w:rPr>
          <w:rFonts w:cs="Times New Roman"/>
          <w:szCs w:val="24"/>
          <w:lang w:val="en-US"/>
        </w:rPr>
        <w:t xml:space="preserve">compared to </w:t>
      </w:r>
      <w:r w:rsidR="00D51F8C" w:rsidRPr="00BC2ED6">
        <w:rPr>
          <w:rFonts w:cs="Times New Roman"/>
          <w:szCs w:val="24"/>
          <w:lang w:val="en-US"/>
        </w:rPr>
        <w:t xml:space="preserve">younger </w:t>
      </w:r>
      <w:r w:rsidR="00695E25" w:rsidRPr="00BC2ED6">
        <w:rPr>
          <w:rFonts w:cs="Times New Roman"/>
          <w:szCs w:val="24"/>
          <w:lang w:val="en-US"/>
        </w:rPr>
        <w:t>tendons</w:t>
      </w:r>
      <w:r w:rsidR="00D51F8C" w:rsidRPr="00BC2ED6">
        <w:rPr>
          <w:rFonts w:cs="Times New Roman"/>
          <w:szCs w:val="24"/>
          <w:lang w:val="en-US"/>
        </w:rPr>
        <w:t xml:space="preserve">, the morphological adaptation processes in elderly tendinous tissues </w:t>
      </w:r>
      <w:r w:rsidR="00877046" w:rsidRPr="00BC2ED6">
        <w:rPr>
          <w:rFonts w:cs="Times New Roman"/>
          <w:szCs w:val="24"/>
          <w:lang w:val="en-US"/>
        </w:rPr>
        <w:t xml:space="preserve">may </w:t>
      </w:r>
      <w:r w:rsidR="00D51F8C" w:rsidRPr="00BC2ED6">
        <w:rPr>
          <w:rFonts w:cs="Times New Roman"/>
          <w:szCs w:val="24"/>
          <w:lang w:val="en-US"/>
        </w:rPr>
        <w:t xml:space="preserve">be more prolonged </w:t>
      </w:r>
      <w:r w:rsidR="00462A6B" w:rsidRPr="00BC2ED6">
        <w:rPr>
          <w:rFonts w:cs="Times New Roman"/>
          <w:noProof/>
          <w:szCs w:val="24"/>
          <w:lang w:val="en-US"/>
        </w:rPr>
        <w:t>(Tuite et al., 1997)</w:t>
      </w:r>
      <w:r w:rsidR="00757C93" w:rsidRPr="00BC2ED6">
        <w:rPr>
          <w:rFonts w:cs="Times New Roman"/>
          <w:szCs w:val="24"/>
          <w:lang w:val="en-US"/>
        </w:rPr>
        <w:t>.</w:t>
      </w:r>
      <w:r w:rsidR="00D273A8" w:rsidRPr="00BC2ED6">
        <w:rPr>
          <w:rFonts w:cs="Times New Roman"/>
          <w:szCs w:val="24"/>
          <w:lang w:val="en-US"/>
        </w:rPr>
        <w:t xml:space="preserve"> </w:t>
      </w:r>
      <w:r w:rsidR="00877046" w:rsidRPr="00BC2ED6">
        <w:rPr>
          <w:rFonts w:cs="Times New Roman"/>
          <w:szCs w:val="24"/>
          <w:lang w:val="en-US"/>
        </w:rPr>
        <w:t>Yet</w:t>
      </w:r>
      <w:r w:rsidR="00D273A8" w:rsidRPr="00BC2ED6">
        <w:rPr>
          <w:rFonts w:cs="Times New Roman"/>
          <w:szCs w:val="24"/>
          <w:lang w:val="en-US"/>
        </w:rPr>
        <w:t>, t</w:t>
      </w:r>
      <w:r w:rsidR="00EC5A44" w:rsidRPr="00BC2ED6">
        <w:rPr>
          <w:rFonts w:cs="Times New Roman"/>
          <w:szCs w:val="24"/>
          <w:lang w:val="en-US"/>
        </w:rPr>
        <w:t>o our knowledge</w:t>
      </w:r>
      <w:r w:rsidR="00695E25" w:rsidRPr="00BC2ED6">
        <w:rPr>
          <w:rFonts w:cs="Times New Roman"/>
          <w:szCs w:val="24"/>
          <w:lang w:val="en-US"/>
        </w:rPr>
        <w:t>,</w:t>
      </w:r>
      <w:r w:rsidR="00EC5A44" w:rsidRPr="00BC2ED6">
        <w:rPr>
          <w:rFonts w:cs="Times New Roman"/>
          <w:szCs w:val="24"/>
          <w:lang w:val="en-US"/>
        </w:rPr>
        <w:t xml:space="preserve"> </w:t>
      </w:r>
      <w:r w:rsidR="00FE01FB" w:rsidRPr="00BC2ED6">
        <w:rPr>
          <w:rFonts w:cs="Times New Roman"/>
          <w:szCs w:val="24"/>
          <w:lang w:val="en-US"/>
        </w:rPr>
        <w:t xml:space="preserve">previous </w:t>
      </w:r>
      <w:r w:rsidR="00EC5A44" w:rsidRPr="00BC2ED6">
        <w:rPr>
          <w:rFonts w:cs="Times New Roman"/>
          <w:szCs w:val="24"/>
          <w:lang w:val="en-US"/>
        </w:rPr>
        <w:t xml:space="preserve">studies examining older adults </w:t>
      </w:r>
      <w:r w:rsidR="00877046" w:rsidRPr="00BC2ED6">
        <w:rPr>
          <w:rFonts w:cs="Times New Roman"/>
          <w:szCs w:val="24"/>
          <w:lang w:val="en-US"/>
        </w:rPr>
        <w:t xml:space="preserve">have </w:t>
      </w:r>
      <w:r w:rsidR="001B3BE5" w:rsidRPr="00BC2ED6">
        <w:rPr>
          <w:rFonts w:cs="Times New Roman"/>
          <w:szCs w:val="24"/>
          <w:lang w:val="en-US"/>
        </w:rPr>
        <w:t xml:space="preserve">mainly </w:t>
      </w:r>
      <w:r w:rsidR="00EC5A44" w:rsidRPr="00BC2ED6">
        <w:rPr>
          <w:rFonts w:cs="Times New Roman"/>
          <w:szCs w:val="24"/>
          <w:lang w:val="en-US"/>
        </w:rPr>
        <w:t>investigated the PT</w:t>
      </w:r>
      <w:r w:rsidR="00230604" w:rsidRPr="00BC2ED6">
        <w:rPr>
          <w:rFonts w:cs="Times New Roman"/>
          <w:szCs w:val="24"/>
          <w:lang w:val="en-US"/>
        </w:rPr>
        <w:t xml:space="preserve"> </w:t>
      </w:r>
      <w:r w:rsidR="00EC5A44" w:rsidRPr="00BC2ED6">
        <w:rPr>
          <w:rFonts w:cs="Times New Roman"/>
          <w:szCs w:val="24"/>
          <w:lang w:val="en-US"/>
        </w:rPr>
        <w:t>after medium-term exercise</w:t>
      </w:r>
      <w:r w:rsidR="00717D7C" w:rsidRPr="00BC2ED6">
        <w:rPr>
          <w:rFonts w:cs="Times New Roman"/>
          <w:szCs w:val="24"/>
          <w:lang w:val="en-US"/>
        </w:rPr>
        <w:t xml:space="preserve"> (</w:t>
      </w:r>
      <w:r w:rsidR="00D273A8" w:rsidRPr="00BC2ED6">
        <w:rPr>
          <w:rFonts w:cs="Times New Roman"/>
          <w:szCs w:val="24"/>
          <w:lang w:val="en-US"/>
        </w:rPr>
        <w:t xml:space="preserve">approximately three </w:t>
      </w:r>
      <w:r w:rsidR="00717D7C" w:rsidRPr="00BC2ED6">
        <w:rPr>
          <w:rFonts w:cs="Times New Roman"/>
          <w:szCs w:val="24"/>
          <w:lang w:val="en-US"/>
        </w:rPr>
        <w:t>months</w:t>
      </w:r>
      <w:r w:rsidR="001C4609" w:rsidRPr="00BC2ED6">
        <w:rPr>
          <w:rFonts w:cs="Times New Roman"/>
          <w:szCs w:val="24"/>
          <w:lang w:val="en-US"/>
        </w:rPr>
        <w:t>).</w:t>
      </w:r>
      <w:r w:rsidR="002832F9" w:rsidRPr="00BC2ED6">
        <w:rPr>
          <w:rFonts w:cs="Times New Roman"/>
          <w:szCs w:val="24"/>
          <w:lang w:val="en-US"/>
        </w:rPr>
        <w:t xml:space="preserve"> </w:t>
      </w:r>
      <w:r w:rsidR="001C4609" w:rsidRPr="00BC2ED6">
        <w:rPr>
          <w:rFonts w:cs="Times New Roman"/>
          <w:szCs w:val="24"/>
          <w:lang w:val="en-US"/>
        </w:rPr>
        <w:t xml:space="preserve">There is limited information </w:t>
      </w:r>
      <w:r w:rsidR="00067B9B" w:rsidRPr="00BC2ED6">
        <w:rPr>
          <w:rFonts w:cs="Times New Roman"/>
          <w:szCs w:val="24"/>
          <w:lang w:val="en-US"/>
        </w:rPr>
        <w:t xml:space="preserve">about the </w:t>
      </w:r>
      <w:r w:rsidR="003A12E3" w:rsidRPr="00BC2ED6">
        <w:rPr>
          <w:rFonts w:cs="Times New Roman"/>
          <w:szCs w:val="24"/>
          <w:lang w:val="en-US"/>
        </w:rPr>
        <w:t xml:space="preserve">long-term </w:t>
      </w:r>
      <w:r w:rsidR="008D5DCC" w:rsidRPr="00BC2ED6">
        <w:rPr>
          <w:rFonts w:cs="Times New Roman"/>
          <w:szCs w:val="24"/>
          <w:lang w:val="en-US"/>
        </w:rPr>
        <w:t xml:space="preserve">(years) </w:t>
      </w:r>
      <w:proofErr w:type="spellStart"/>
      <w:r w:rsidR="00814A2E" w:rsidRPr="00BC2ED6">
        <w:rPr>
          <w:rFonts w:cs="Times New Roman"/>
          <w:szCs w:val="24"/>
          <w:lang w:val="en-US"/>
        </w:rPr>
        <w:t>mechanosensitivity</w:t>
      </w:r>
      <w:proofErr w:type="spellEnd"/>
      <w:r w:rsidR="00814A2E" w:rsidRPr="00BC2ED6">
        <w:rPr>
          <w:rFonts w:cs="Times New Roman"/>
          <w:szCs w:val="24"/>
          <w:lang w:val="en-US"/>
        </w:rPr>
        <w:t xml:space="preserve"> </w:t>
      </w:r>
      <w:r w:rsidR="003A12E3" w:rsidRPr="00BC2ED6">
        <w:rPr>
          <w:rFonts w:cs="Times New Roman"/>
          <w:szCs w:val="24"/>
          <w:lang w:val="en-US"/>
        </w:rPr>
        <w:t xml:space="preserve">of </w:t>
      </w:r>
      <w:r w:rsidR="00D273A8" w:rsidRPr="00BC2ED6">
        <w:rPr>
          <w:rFonts w:cs="Times New Roman"/>
          <w:szCs w:val="24"/>
          <w:lang w:val="en-US"/>
        </w:rPr>
        <w:t xml:space="preserve">tendon </w:t>
      </w:r>
      <w:r w:rsidR="003A12E3" w:rsidRPr="00BC2ED6">
        <w:rPr>
          <w:rFonts w:cs="Times New Roman"/>
          <w:szCs w:val="24"/>
          <w:lang w:val="en-US"/>
        </w:rPr>
        <w:t>material</w:t>
      </w:r>
      <w:r w:rsidR="00770DD4" w:rsidRPr="00BC2ED6">
        <w:rPr>
          <w:rFonts w:cs="Times New Roman"/>
          <w:szCs w:val="24"/>
          <w:lang w:val="en-US"/>
        </w:rPr>
        <w:t>, mechanical</w:t>
      </w:r>
      <w:r w:rsidR="003A12E3" w:rsidRPr="00BC2ED6">
        <w:rPr>
          <w:rFonts w:cs="Times New Roman"/>
          <w:szCs w:val="24"/>
          <w:lang w:val="en-US"/>
        </w:rPr>
        <w:t xml:space="preserve"> and morphological properties</w:t>
      </w:r>
      <w:r w:rsidR="00877046" w:rsidRPr="00BC2ED6">
        <w:rPr>
          <w:rFonts w:cs="Times New Roman"/>
          <w:szCs w:val="24"/>
          <w:lang w:val="en-US"/>
        </w:rPr>
        <w:t>,</w:t>
      </w:r>
      <w:r w:rsidR="003A12E3" w:rsidRPr="00BC2ED6">
        <w:rPr>
          <w:rFonts w:cs="Times New Roman"/>
          <w:szCs w:val="24"/>
          <w:lang w:val="en-US"/>
        </w:rPr>
        <w:t xml:space="preserve"> and </w:t>
      </w:r>
      <w:r w:rsidR="00111EDC" w:rsidRPr="00BC2ED6">
        <w:rPr>
          <w:rFonts w:cs="Times New Roman"/>
          <w:szCs w:val="24"/>
          <w:lang w:val="en-US"/>
        </w:rPr>
        <w:t xml:space="preserve">it is unknown </w:t>
      </w:r>
      <w:r w:rsidR="003A12E3" w:rsidRPr="00BC2ED6">
        <w:rPr>
          <w:rFonts w:cs="Times New Roman"/>
          <w:szCs w:val="24"/>
          <w:lang w:val="en-US"/>
        </w:rPr>
        <w:t xml:space="preserve">whether </w:t>
      </w:r>
      <w:r w:rsidR="001B3BE5" w:rsidRPr="00BC2ED6">
        <w:rPr>
          <w:rFonts w:cs="Times New Roman"/>
          <w:szCs w:val="24"/>
          <w:lang w:val="en-US"/>
        </w:rPr>
        <w:t>these</w:t>
      </w:r>
      <w:r w:rsidR="003A12E3" w:rsidRPr="00BC2ED6">
        <w:rPr>
          <w:rFonts w:cs="Times New Roman"/>
          <w:szCs w:val="24"/>
          <w:lang w:val="en-US"/>
        </w:rPr>
        <w:t xml:space="preserve"> properties are associated with the </w:t>
      </w:r>
      <w:r w:rsidR="00264DFC" w:rsidRPr="00BC2ED6">
        <w:rPr>
          <w:rFonts w:cs="Times New Roman"/>
          <w:szCs w:val="24"/>
          <w:lang w:val="en-US"/>
        </w:rPr>
        <w:t>maximum muscle force production capacity</w:t>
      </w:r>
      <w:r w:rsidR="003A12E3" w:rsidRPr="00BC2ED6">
        <w:rPr>
          <w:rFonts w:cs="Times New Roman"/>
          <w:szCs w:val="24"/>
          <w:lang w:val="en-US"/>
        </w:rPr>
        <w:t xml:space="preserve"> within older individuals.</w:t>
      </w:r>
      <w:r w:rsidR="007F0BAB" w:rsidRPr="00BC2ED6">
        <w:rPr>
          <w:rFonts w:cs="Times New Roman"/>
          <w:szCs w:val="24"/>
          <w:lang w:val="en-US"/>
        </w:rPr>
        <w:t xml:space="preserve"> </w:t>
      </w:r>
      <w:r w:rsidR="00B92CA8" w:rsidRPr="00BC2ED6">
        <w:rPr>
          <w:rFonts w:cs="Times New Roman"/>
          <w:szCs w:val="24"/>
          <w:lang w:val="en-US"/>
        </w:rPr>
        <w:t>E</w:t>
      </w:r>
      <w:r w:rsidR="007F0BAB" w:rsidRPr="00BC2ED6">
        <w:rPr>
          <w:rFonts w:cs="Times New Roman"/>
          <w:szCs w:val="24"/>
          <w:lang w:val="en-US"/>
        </w:rPr>
        <w:t xml:space="preserve">xamining the effect of </w:t>
      </w:r>
      <w:r w:rsidR="00D53E6D" w:rsidRPr="00BC2ED6">
        <w:rPr>
          <w:rFonts w:cs="Times New Roman"/>
          <w:szCs w:val="24"/>
          <w:lang w:val="en-US"/>
        </w:rPr>
        <w:t>long-term increase</w:t>
      </w:r>
      <w:r w:rsidR="00625753" w:rsidRPr="00BC2ED6">
        <w:rPr>
          <w:rFonts w:cs="Times New Roman"/>
          <w:szCs w:val="24"/>
          <w:lang w:val="en-US"/>
        </w:rPr>
        <w:t>s in</w:t>
      </w:r>
      <w:r w:rsidR="00D53E6D" w:rsidRPr="00BC2ED6">
        <w:rPr>
          <w:rFonts w:cs="Times New Roman"/>
          <w:szCs w:val="24"/>
          <w:lang w:val="en-US"/>
        </w:rPr>
        <w:t xml:space="preserve"> </w:t>
      </w:r>
      <w:r w:rsidR="007F0BAB" w:rsidRPr="00BC2ED6">
        <w:rPr>
          <w:rFonts w:cs="Times New Roman"/>
          <w:szCs w:val="24"/>
          <w:lang w:val="en-US"/>
        </w:rPr>
        <w:t xml:space="preserve">mechanical </w:t>
      </w:r>
      <w:r w:rsidR="00D53E6D" w:rsidRPr="00BC2ED6">
        <w:rPr>
          <w:rFonts w:cs="Times New Roman"/>
          <w:szCs w:val="24"/>
          <w:lang w:val="en-US"/>
        </w:rPr>
        <w:t>loading</w:t>
      </w:r>
      <w:r w:rsidR="007F0BAB" w:rsidRPr="00BC2ED6">
        <w:rPr>
          <w:rFonts w:cs="Times New Roman"/>
          <w:szCs w:val="24"/>
          <w:lang w:val="en-US"/>
        </w:rPr>
        <w:t xml:space="preserve"> </w:t>
      </w:r>
      <w:r w:rsidR="00116D48" w:rsidRPr="00BC2ED6">
        <w:rPr>
          <w:rFonts w:cs="Times New Roman"/>
          <w:szCs w:val="24"/>
          <w:lang w:val="en-US"/>
        </w:rPr>
        <w:t>and different mechanical environment</w:t>
      </w:r>
      <w:r w:rsidR="00625753" w:rsidRPr="00BC2ED6">
        <w:rPr>
          <w:rFonts w:cs="Times New Roman"/>
          <w:szCs w:val="24"/>
          <w:lang w:val="en-US"/>
        </w:rPr>
        <w:t>s</w:t>
      </w:r>
      <w:r w:rsidR="00116D48" w:rsidRPr="00BC2ED6">
        <w:rPr>
          <w:rFonts w:cs="Times New Roman"/>
          <w:szCs w:val="24"/>
          <w:lang w:val="en-US"/>
        </w:rPr>
        <w:t xml:space="preserve"> </w:t>
      </w:r>
      <w:r w:rsidR="007F0BAB" w:rsidRPr="00BC2ED6">
        <w:rPr>
          <w:rFonts w:cs="Times New Roman"/>
          <w:szCs w:val="24"/>
          <w:lang w:val="en-US"/>
        </w:rPr>
        <w:t xml:space="preserve">on tendon properties </w:t>
      </w:r>
      <w:r w:rsidR="00394238" w:rsidRPr="00BC2ED6">
        <w:rPr>
          <w:rFonts w:cs="Times New Roman"/>
          <w:szCs w:val="24"/>
          <w:lang w:val="en-US"/>
        </w:rPr>
        <w:t xml:space="preserve">could </w:t>
      </w:r>
      <w:r w:rsidR="007F0BAB" w:rsidRPr="00BC2ED6">
        <w:rPr>
          <w:rFonts w:cs="Times New Roman"/>
          <w:szCs w:val="24"/>
          <w:lang w:val="en-US"/>
        </w:rPr>
        <w:t xml:space="preserve">improve </w:t>
      </w:r>
      <w:r w:rsidR="000E096E" w:rsidRPr="00BC2ED6">
        <w:rPr>
          <w:rFonts w:cs="Times New Roman"/>
          <w:szCs w:val="24"/>
          <w:lang w:val="en-US"/>
        </w:rPr>
        <w:t xml:space="preserve">our </w:t>
      </w:r>
      <w:r w:rsidR="007F0BAB" w:rsidRPr="00BC2ED6">
        <w:rPr>
          <w:rFonts w:cs="Times New Roman"/>
          <w:szCs w:val="24"/>
          <w:lang w:val="en-US"/>
        </w:rPr>
        <w:t xml:space="preserve">understanding </w:t>
      </w:r>
      <w:r w:rsidR="00002484" w:rsidRPr="00BC2ED6">
        <w:rPr>
          <w:rFonts w:cs="Times New Roman"/>
          <w:szCs w:val="24"/>
          <w:lang w:val="en-US"/>
        </w:rPr>
        <w:t xml:space="preserve">of tendon </w:t>
      </w:r>
      <w:proofErr w:type="spellStart"/>
      <w:r w:rsidR="00111EDC" w:rsidRPr="00BC2ED6">
        <w:rPr>
          <w:rFonts w:cs="Times New Roman"/>
          <w:szCs w:val="24"/>
          <w:lang w:val="en-US"/>
        </w:rPr>
        <w:t>mechanosensitivity</w:t>
      </w:r>
      <w:proofErr w:type="spellEnd"/>
      <w:r w:rsidR="00111EDC" w:rsidRPr="00BC2ED6">
        <w:rPr>
          <w:rFonts w:cs="Times New Roman"/>
          <w:szCs w:val="24"/>
          <w:lang w:val="en-US"/>
        </w:rPr>
        <w:t xml:space="preserve"> </w:t>
      </w:r>
      <w:r w:rsidR="007F0BAB" w:rsidRPr="00BC2ED6">
        <w:rPr>
          <w:rFonts w:cs="Times New Roman"/>
          <w:szCs w:val="24"/>
          <w:lang w:val="en-US"/>
        </w:rPr>
        <w:t>in old age.</w:t>
      </w:r>
    </w:p>
    <w:p w14:paraId="567892FC" w14:textId="5B78F63D" w:rsidR="00827812" w:rsidRPr="0065319B" w:rsidRDefault="00C540FE" w:rsidP="00070E02">
      <w:pPr>
        <w:autoSpaceDE w:val="0"/>
        <w:autoSpaceDN w:val="0"/>
        <w:adjustRightInd w:val="0"/>
        <w:spacing w:line="360" w:lineRule="auto"/>
        <w:rPr>
          <w:rFonts w:cs="Times New Roman"/>
          <w:szCs w:val="24"/>
          <w:u w:val="single"/>
          <w:lang w:val="en-US"/>
        </w:rPr>
      </w:pPr>
      <w:r w:rsidRPr="003948DA">
        <w:rPr>
          <w:rFonts w:cs="Times New Roman"/>
          <w:szCs w:val="24"/>
          <w:lang w:val="en-US"/>
        </w:rPr>
        <w:lastRenderedPageBreak/>
        <w:t>T</w:t>
      </w:r>
      <w:r w:rsidR="00DC73C5" w:rsidRPr="003948DA">
        <w:rPr>
          <w:rFonts w:cs="Times New Roman"/>
          <w:szCs w:val="24"/>
          <w:lang w:val="en-US"/>
        </w:rPr>
        <w:t xml:space="preserve">he purpose of </w:t>
      </w:r>
      <w:r w:rsidR="00D57159" w:rsidRPr="003948DA">
        <w:rPr>
          <w:rFonts w:cs="Times New Roman"/>
          <w:szCs w:val="24"/>
          <w:lang w:val="en-US"/>
        </w:rPr>
        <w:t xml:space="preserve">the </w:t>
      </w:r>
      <w:r w:rsidR="00DC73C5" w:rsidRPr="003948DA">
        <w:rPr>
          <w:rFonts w:cs="Times New Roman"/>
          <w:szCs w:val="24"/>
          <w:lang w:val="en-US"/>
        </w:rPr>
        <w:t>current work was</w:t>
      </w:r>
      <w:r w:rsidR="00571B5C" w:rsidRPr="003948DA">
        <w:rPr>
          <w:rFonts w:cs="Times New Roman"/>
          <w:szCs w:val="24"/>
          <w:lang w:val="en-US"/>
        </w:rPr>
        <w:t xml:space="preserve"> </w:t>
      </w:r>
      <w:r w:rsidR="00C836A0" w:rsidRPr="003948DA">
        <w:rPr>
          <w:rFonts w:cs="Times New Roman"/>
          <w:szCs w:val="24"/>
          <w:lang w:val="en-US"/>
        </w:rPr>
        <w:t>(</w:t>
      </w:r>
      <w:proofErr w:type="spellStart"/>
      <w:r w:rsidR="00C836A0" w:rsidRPr="003948DA">
        <w:rPr>
          <w:rFonts w:cs="Times New Roman"/>
          <w:szCs w:val="24"/>
          <w:lang w:val="en-US"/>
        </w:rPr>
        <w:t>i</w:t>
      </w:r>
      <w:proofErr w:type="spellEnd"/>
      <w:r w:rsidR="00C836A0" w:rsidRPr="003948DA">
        <w:rPr>
          <w:rFonts w:cs="Times New Roman"/>
          <w:szCs w:val="24"/>
          <w:lang w:val="en-US"/>
        </w:rPr>
        <w:t xml:space="preserve">) </w:t>
      </w:r>
      <w:r w:rsidR="00D24293" w:rsidRPr="003948DA">
        <w:rPr>
          <w:rFonts w:cs="Times New Roman"/>
          <w:szCs w:val="24"/>
          <w:lang w:val="en-US"/>
        </w:rPr>
        <w:t xml:space="preserve">to examine </w:t>
      </w:r>
      <w:r w:rsidR="00C836A0" w:rsidRPr="003948DA">
        <w:rPr>
          <w:rFonts w:cs="Times New Roman"/>
          <w:szCs w:val="24"/>
          <w:lang w:val="en-US"/>
        </w:rPr>
        <w:t xml:space="preserve">whether medium- (14 weeks) or long-term (1.5 years) exercise </w:t>
      </w:r>
      <w:r w:rsidR="00C836A0" w:rsidRPr="003948DA">
        <w:rPr>
          <w:rFonts w:cs="Times New Roman"/>
          <w:szCs w:val="24"/>
          <w:u w:val="single"/>
          <w:lang w:val="en-US"/>
        </w:rPr>
        <w:t>intervention</w:t>
      </w:r>
      <w:r w:rsidR="00A85166" w:rsidRPr="003948DA">
        <w:rPr>
          <w:rFonts w:cs="Times New Roman"/>
          <w:szCs w:val="24"/>
          <w:u w:val="single"/>
          <w:lang w:val="en-US"/>
        </w:rPr>
        <w:t>s</w:t>
      </w:r>
      <w:r w:rsidR="00AD1039" w:rsidRPr="003948DA">
        <w:rPr>
          <w:rFonts w:cs="Times New Roman"/>
          <w:szCs w:val="24"/>
          <w:u w:val="single"/>
          <w:lang w:val="en-US"/>
        </w:rPr>
        <w:t xml:space="preserve"> </w:t>
      </w:r>
      <w:r w:rsidR="00C836A0" w:rsidRPr="003948DA">
        <w:rPr>
          <w:rFonts w:cs="Times New Roman"/>
          <w:szCs w:val="24"/>
          <w:u w:val="single"/>
          <w:lang w:val="en-US"/>
        </w:rPr>
        <w:t>are</w:t>
      </w:r>
      <w:r w:rsidR="00C836A0" w:rsidRPr="003948DA">
        <w:rPr>
          <w:rFonts w:cs="Times New Roman"/>
          <w:szCs w:val="24"/>
          <w:lang w:val="en-US"/>
        </w:rPr>
        <w:t xml:space="preserve"> adequate to cause adaptive changes in the mechanical, morphological and material properties of the </w:t>
      </w:r>
      <w:r w:rsidR="00C836A0" w:rsidRPr="003948DA">
        <w:rPr>
          <w:rFonts w:cs="Times New Roman"/>
          <w:i/>
          <w:szCs w:val="24"/>
          <w:lang w:val="en-US"/>
        </w:rPr>
        <w:t>in vivo</w:t>
      </w:r>
      <w:r w:rsidR="00C836A0" w:rsidRPr="003948DA">
        <w:rPr>
          <w:rFonts w:cs="Times New Roman"/>
          <w:szCs w:val="24"/>
          <w:lang w:val="en-US"/>
        </w:rPr>
        <w:t xml:space="preserve"> AT in the elderly to a similar degree </w:t>
      </w:r>
      <w:r w:rsidR="00D24293" w:rsidRPr="003948DA">
        <w:rPr>
          <w:rFonts w:cs="Times New Roman"/>
          <w:szCs w:val="24"/>
          <w:lang w:val="en-US"/>
        </w:rPr>
        <w:t xml:space="preserve">as previously reported </w:t>
      </w:r>
      <w:r w:rsidR="00C836A0" w:rsidRPr="003948DA">
        <w:rPr>
          <w:rFonts w:cs="Times New Roman"/>
          <w:szCs w:val="24"/>
          <w:lang w:val="en-US"/>
        </w:rPr>
        <w:t xml:space="preserve">in younger adults </w:t>
      </w:r>
      <w:r w:rsidR="00462A6B" w:rsidRPr="003948DA">
        <w:rPr>
          <w:rFonts w:cs="Times New Roman"/>
          <w:noProof/>
          <w:szCs w:val="24"/>
          <w:lang w:val="en-US"/>
        </w:rPr>
        <w:t>(</w:t>
      </w:r>
      <w:r w:rsidR="00462A6B" w:rsidRPr="00937FDF">
        <w:rPr>
          <w:rFonts w:cs="Times New Roman"/>
          <w:noProof/>
          <w:szCs w:val="24"/>
          <w:u w:val="single"/>
          <w:lang w:val="en-US"/>
        </w:rPr>
        <w:t>Arampatzis et al., 2007</w:t>
      </w:r>
      <w:r w:rsidR="00402B60">
        <w:rPr>
          <w:rFonts w:cs="Times New Roman"/>
          <w:noProof/>
          <w:szCs w:val="24"/>
          <w:u w:val="single"/>
          <w:lang w:val="en-US"/>
        </w:rPr>
        <w:t>a</w:t>
      </w:r>
      <w:r w:rsidR="00462A6B" w:rsidRPr="003948DA">
        <w:rPr>
          <w:rFonts w:cs="Times New Roman"/>
          <w:noProof/>
          <w:szCs w:val="24"/>
          <w:lang w:val="en-US"/>
        </w:rPr>
        <w:t>)</w:t>
      </w:r>
      <w:r w:rsidR="00C836A0" w:rsidRPr="003948DA">
        <w:rPr>
          <w:rFonts w:cs="Times New Roman"/>
          <w:noProof/>
          <w:szCs w:val="24"/>
          <w:lang w:val="en-US"/>
        </w:rPr>
        <w:t xml:space="preserve">, and </w:t>
      </w:r>
      <w:r w:rsidR="00DE61D3" w:rsidRPr="003948DA">
        <w:rPr>
          <w:rFonts w:cs="Times New Roman"/>
          <w:noProof/>
          <w:szCs w:val="24"/>
          <w:lang w:val="en-US"/>
        </w:rPr>
        <w:t xml:space="preserve">(ii) </w:t>
      </w:r>
      <w:r w:rsidR="00D24293" w:rsidRPr="003948DA">
        <w:rPr>
          <w:rFonts w:cs="Times New Roman"/>
          <w:noProof/>
          <w:szCs w:val="24"/>
          <w:lang w:val="en-US"/>
        </w:rPr>
        <w:t xml:space="preserve">to determine </w:t>
      </w:r>
      <w:r w:rsidR="00C836A0" w:rsidRPr="003948DA">
        <w:rPr>
          <w:rFonts w:cs="Times New Roman"/>
          <w:noProof/>
          <w:szCs w:val="24"/>
          <w:lang w:val="en-US"/>
        </w:rPr>
        <w:t xml:space="preserve">if </w:t>
      </w:r>
      <w:r w:rsidR="00C836A0" w:rsidRPr="003948DA">
        <w:rPr>
          <w:rFonts w:cs="Times New Roman"/>
          <w:szCs w:val="24"/>
          <w:lang w:val="en-US"/>
        </w:rPr>
        <w:t xml:space="preserve">AT stiffness, Young’s modulus and CSA along the entire free AT length </w:t>
      </w:r>
      <w:r w:rsidR="00D24293" w:rsidRPr="003948DA">
        <w:rPr>
          <w:rFonts w:cs="Times New Roman"/>
          <w:szCs w:val="24"/>
          <w:lang w:val="en-US"/>
        </w:rPr>
        <w:t xml:space="preserve">are </w:t>
      </w:r>
      <w:r w:rsidR="00C836A0" w:rsidRPr="003948DA">
        <w:rPr>
          <w:rFonts w:cs="Times New Roman"/>
          <w:szCs w:val="24"/>
          <w:lang w:val="en-US"/>
        </w:rPr>
        <w:t xml:space="preserve">associated with the maximal force production capacity of the </w:t>
      </w:r>
      <w:r w:rsidR="00C836A0" w:rsidRPr="003948DA">
        <w:rPr>
          <w:rFonts w:cs="Times New Roman"/>
          <w:i/>
          <w:szCs w:val="24"/>
          <w:lang w:val="en-US"/>
        </w:rPr>
        <w:t xml:space="preserve">triceps </w:t>
      </w:r>
      <w:proofErr w:type="spellStart"/>
      <w:r w:rsidR="00C836A0" w:rsidRPr="003948DA">
        <w:rPr>
          <w:rFonts w:cs="Times New Roman"/>
          <w:i/>
          <w:szCs w:val="24"/>
          <w:lang w:val="en-US"/>
        </w:rPr>
        <w:t>surae</w:t>
      </w:r>
      <w:proofErr w:type="spellEnd"/>
      <w:r w:rsidR="00C836A0" w:rsidRPr="003948DA">
        <w:rPr>
          <w:rFonts w:cs="Times New Roman"/>
          <w:i/>
          <w:szCs w:val="24"/>
          <w:lang w:val="en-US"/>
        </w:rPr>
        <w:t xml:space="preserve"> </w:t>
      </w:r>
      <w:r w:rsidR="0067349E" w:rsidRPr="003948DA">
        <w:rPr>
          <w:rFonts w:cs="Times New Roman"/>
          <w:szCs w:val="24"/>
          <w:lang w:val="en-US"/>
        </w:rPr>
        <w:t>muscle</w:t>
      </w:r>
      <w:r w:rsidR="0067349E" w:rsidRPr="003948DA">
        <w:rPr>
          <w:rFonts w:cs="Times New Roman"/>
          <w:i/>
          <w:szCs w:val="24"/>
          <w:lang w:val="en-US"/>
        </w:rPr>
        <w:t xml:space="preserve"> </w:t>
      </w:r>
      <w:r w:rsidR="00C836A0" w:rsidRPr="003948DA">
        <w:rPr>
          <w:rFonts w:cs="Times New Roman"/>
          <w:szCs w:val="24"/>
          <w:lang w:val="en-US"/>
        </w:rPr>
        <w:t>(TS) in a group of older female adults.</w:t>
      </w:r>
      <w:r w:rsidR="00C836A0" w:rsidRPr="00BC2ED6">
        <w:rPr>
          <w:rFonts w:cs="Times New Roman"/>
          <w:szCs w:val="24"/>
          <w:lang w:val="en-US"/>
        </w:rPr>
        <w:t xml:space="preserve"> Based on previous observations in young adults</w:t>
      </w:r>
      <w:r w:rsidR="00FE01FB" w:rsidRPr="00BC2ED6">
        <w:rPr>
          <w:rFonts w:cs="Times New Roman"/>
          <w:szCs w:val="24"/>
          <w:lang w:val="en-US"/>
        </w:rPr>
        <w:t>,</w:t>
      </w:r>
      <w:r w:rsidR="00571B5C" w:rsidRPr="00BC2ED6">
        <w:rPr>
          <w:rFonts w:cs="Times New Roman"/>
          <w:szCs w:val="24"/>
          <w:lang w:val="en-US"/>
        </w:rPr>
        <w:t xml:space="preserve"> </w:t>
      </w:r>
      <w:r w:rsidR="00FE01FB" w:rsidRPr="00BC2ED6">
        <w:rPr>
          <w:rFonts w:cs="Times New Roman"/>
          <w:szCs w:val="24"/>
          <w:lang w:val="en-US"/>
        </w:rPr>
        <w:t xml:space="preserve">we </w:t>
      </w:r>
      <w:r w:rsidR="00E22C38" w:rsidRPr="00BC2ED6">
        <w:rPr>
          <w:rFonts w:cs="Times New Roman"/>
          <w:szCs w:val="24"/>
          <w:lang w:val="en-US"/>
        </w:rPr>
        <w:t xml:space="preserve">hypothesized </w:t>
      </w:r>
      <w:r w:rsidR="00FE01FB" w:rsidRPr="00BC2ED6">
        <w:rPr>
          <w:rFonts w:cs="Times New Roman"/>
          <w:szCs w:val="24"/>
          <w:lang w:val="en-US"/>
        </w:rPr>
        <w:t>that</w:t>
      </w:r>
      <w:r w:rsidR="00571B5C" w:rsidRPr="00BC2ED6">
        <w:rPr>
          <w:rFonts w:cs="Times New Roman"/>
          <w:szCs w:val="24"/>
          <w:lang w:val="en-US"/>
        </w:rPr>
        <w:t xml:space="preserve"> older adults will show an </w:t>
      </w:r>
      <w:r w:rsidR="00827812" w:rsidRPr="00BC2ED6">
        <w:rPr>
          <w:rFonts w:cs="Times New Roman"/>
          <w:szCs w:val="24"/>
          <w:lang w:val="en-US"/>
        </w:rPr>
        <w:t xml:space="preserve">adaptive increment in </w:t>
      </w:r>
      <w:r w:rsidR="00B97778" w:rsidRPr="00BC2ED6">
        <w:rPr>
          <w:rFonts w:cs="Times New Roman"/>
          <w:szCs w:val="24"/>
          <w:lang w:val="en-US"/>
        </w:rPr>
        <w:t xml:space="preserve">tendon stiffness </w:t>
      </w:r>
      <w:r w:rsidR="00827812" w:rsidRPr="00BC2ED6">
        <w:rPr>
          <w:rFonts w:cs="Times New Roman"/>
          <w:szCs w:val="24"/>
          <w:lang w:val="en-US"/>
        </w:rPr>
        <w:t>after medium-term exercise</w:t>
      </w:r>
      <w:r w:rsidR="00FE01FB" w:rsidRPr="00BC2ED6">
        <w:rPr>
          <w:rFonts w:cs="Times New Roman"/>
          <w:szCs w:val="24"/>
          <w:lang w:val="en-US"/>
        </w:rPr>
        <w:t>,</w:t>
      </w:r>
      <w:r w:rsidR="00827812" w:rsidRPr="00BC2ED6">
        <w:rPr>
          <w:rFonts w:cs="Times New Roman"/>
          <w:szCs w:val="24"/>
          <w:lang w:val="en-US"/>
        </w:rPr>
        <w:t xml:space="preserve"> </w:t>
      </w:r>
      <w:r w:rsidR="00CC773B" w:rsidRPr="00BC2ED6">
        <w:rPr>
          <w:rFonts w:cs="Times New Roman"/>
          <w:szCs w:val="24"/>
          <w:lang w:val="en-US"/>
        </w:rPr>
        <w:t xml:space="preserve">mainly </w:t>
      </w:r>
      <w:r w:rsidR="00FE01FB" w:rsidRPr="00BC2ED6">
        <w:rPr>
          <w:rFonts w:cs="Times New Roman"/>
          <w:szCs w:val="24"/>
          <w:lang w:val="en-US"/>
        </w:rPr>
        <w:t>due to</w:t>
      </w:r>
      <w:r w:rsidR="00CC773B" w:rsidRPr="00BC2ED6">
        <w:rPr>
          <w:rFonts w:cs="Times New Roman"/>
          <w:szCs w:val="24"/>
          <w:lang w:val="en-US"/>
        </w:rPr>
        <w:t xml:space="preserve"> changes in tendon material properties</w:t>
      </w:r>
      <w:r w:rsidR="00FE01FB" w:rsidRPr="00BC2ED6">
        <w:rPr>
          <w:rFonts w:cs="Times New Roman"/>
          <w:szCs w:val="24"/>
          <w:lang w:val="en-US"/>
        </w:rPr>
        <w:t>,</w:t>
      </w:r>
      <w:r w:rsidR="00E04079" w:rsidRPr="00BC2ED6">
        <w:rPr>
          <w:rFonts w:cs="Times New Roman"/>
          <w:szCs w:val="24"/>
          <w:lang w:val="en-US"/>
        </w:rPr>
        <w:t xml:space="preserve"> </w:t>
      </w:r>
      <w:r w:rsidR="00FE01FB" w:rsidRPr="00BC2ED6">
        <w:rPr>
          <w:rFonts w:cs="Times New Roman"/>
          <w:szCs w:val="24"/>
          <w:lang w:val="en-US"/>
        </w:rPr>
        <w:t xml:space="preserve">whereas </w:t>
      </w:r>
      <w:r w:rsidR="009A0173" w:rsidRPr="00BC2ED6">
        <w:rPr>
          <w:rFonts w:cs="Times New Roman"/>
          <w:szCs w:val="24"/>
          <w:lang w:val="en-US"/>
        </w:rPr>
        <w:t>after the long-term exercise (post 1.5 years)</w:t>
      </w:r>
      <w:r w:rsidR="00FE01FB" w:rsidRPr="00BC2ED6">
        <w:rPr>
          <w:rFonts w:cs="Times New Roman"/>
          <w:szCs w:val="24"/>
          <w:lang w:val="en-US"/>
        </w:rPr>
        <w:t>,</w:t>
      </w:r>
      <w:r w:rsidR="009A0173" w:rsidRPr="00BC2ED6">
        <w:rPr>
          <w:rFonts w:cs="Times New Roman"/>
          <w:szCs w:val="24"/>
          <w:lang w:val="en-US"/>
        </w:rPr>
        <w:t xml:space="preserve"> a</w:t>
      </w:r>
      <w:r w:rsidR="0074176A" w:rsidRPr="00BC2ED6">
        <w:rPr>
          <w:rFonts w:cs="Times New Roman"/>
          <w:szCs w:val="24"/>
          <w:lang w:val="en-US"/>
        </w:rPr>
        <w:t xml:space="preserve">n </w:t>
      </w:r>
      <w:r w:rsidR="009A0173" w:rsidRPr="00BC2ED6">
        <w:rPr>
          <w:rFonts w:cs="Times New Roman"/>
          <w:szCs w:val="24"/>
          <w:lang w:val="en-US"/>
        </w:rPr>
        <w:t xml:space="preserve">adaptive hypertrophy of the tendon </w:t>
      </w:r>
      <w:r w:rsidR="00E04079" w:rsidRPr="00BC2ED6">
        <w:rPr>
          <w:rFonts w:cs="Times New Roman"/>
          <w:szCs w:val="24"/>
          <w:lang w:val="en-US"/>
        </w:rPr>
        <w:t xml:space="preserve">might </w:t>
      </w:r>
      <w:r w:rsidR="009A0173" w:rsidRPr="00BC2ED6">
        <w:rPr>
          <w:rFonts w:cs="Times New Roman"/>
          <w:szCs w:val="24"/>
          <w:lang w:val="en-US"/>
        </w:rPr>
        <w:t>also play a role</w:t>
      </w:r>
      <w:r w:rsidR="00E04079" w:rsidRPr="00BC2ED6">
        <w:rPr>
          <w:rFonts w:cs="Times New Roman"/>
          <w:szCs w:val="24"/>
          <w:lang w:val="en-US"/>
        </w:rPr>
        <w:t xml:space="preserve"> </w:t>
      </w:r>
      <w:r w:rsidR="00FE01FB" w:rsidRPr="00BC2ED6">
        <w:rPr>
          <w:rFonts w:cs="Times New Roman"/>
          <w:szCs w:val="24"/>
          <w:lang w:val="en-US"/>
        </w:rPr>
        <w:t xml:space="preserve">in </w:t>
      </w:r>
      <w:r w:rsidR="009A1210" w:rsidRPr="00BC2ED6">
        <w:rPr>
          <w:rFonts w:cs="Times New Roman"/>
          <w:szCs w:val="24"/>
          <w:lang w:val="en-US"/>
        </w:rPr>
        <w:t xml:space="preserve">the </w:t>
      </w:r>
      <w:r w:rsidR="00FB18C1" w:rsidRPr="00BC2ED6">
        <w:rPr>
          <w:rFonts w:cs="Times New Roman"/>
          <w:szCs w:val="24"/>
          <w:lang w:val="en-US"/>
        </w:rPr>
        <w:t xml:space="preserve">changes in </w:t>
      </w:r>
      <w:r w:rsidR="00E04079" w:rsidRPr="00BC2ED6">
        <w:rPr>
          <w:rFonts w:cs="Times New Roman"/>
          <w:szCs w:val="24"/>
          <w:lang w:val="en-US"/>
        </w:rPr>
        <w:t xml:space="preserve">tendon </w:t>
      </w:r>
      <w:r w:rsidR="009A1210" w:rsidRPr="00BC2ED6">
        <w:rPr>
          <w:rFonts w:cs="Times New Roman"/>
          <w:szCs w:val="24"/>
          <w:lang w:val="en-US"/>
        </w:rPr>
        <w:t>mechanical pr</w:t>
      </w:r>
      <w:r w:rsidR="009A1210" w:rsidRPr="005C7CB9">
        <w:rPr>
          <w:rFonts w:cs="Times New Roman"/>
          <w:szCs w:val="24"/>
          <w:lang w:val="en-US"/>
        </w:rPr>
        <w:t>operties</w:t>
      </w:r>
      <w:r w:rsidR="009A0173" w:rsidRPr="005C7CB9">
        <w:rPr>
          <w:rFonts w:cs="Times New Roman"/>
          <w:szCs w:val="24"/>
          <w:lang w:val="en-US"/>
        </w:rPr>
        <w:t xml:space="preserve">. </w:t>
      </w:r>
      <w:r w:rsidR="00C836A0" w:rsidRPr="005C7CB9">
        <w:rPr>
          <w:rFonts w:cs="Times New Roman"/>
          <w:szCs w:val="24"/>
          <w:lang w:val="en-US"/>
        </w:rPr>
        <w:t>Regarding our cross-sectional investigation</w:t>
      </w:r>
      <w:r w:rsidR="00B21124" w:rsidRPr="005C7CB9">
        <w:rPr>
          <w:rFonts w:cs="Times New Roman"/>
          <w:szCs w:val="24"/>
          <w:lang w:val="en-US"/>
        </w:rPr>
        <w:t>,</w:t>
      </w:r>
      <w:r w:rsidR="00C836A0" w:rsidRPr="005C7CB9">
        <w:rPr>
          <w:rFonts w:cs="Times New Roman"/>
          <w:szCs w:val="24"/>
          <w:lang w:val="en-US"/>
        </w:rPr>
        <w:t xml:space="preserve"> we hypothesized that a greater free AT CSA, higher tendon stiffness and higher Young’s modulus would be associated with a higher TS </w:t>
      </w:r>
      <w:r w:rsidR="004302A3" w:rsidRPr="005C7CB9">
        <w:rPr>
          <w:rFonts w:cs="Times New Roman"/>
          <w:szCs w:val="24"/>
          <w:lang w:val="en-US"/>
        </w:rPr>
        <w:t xml:space="preserve">muscle strength </w:t>
      </w:r>
      <w:r w:rsidR="00C836A0" w:rsidRPr="005C7CB9">
        <w:rPr>
          <w:rFonts w:cs="Times New Roman"/>
          <w:szCs w:val="24"/>
          <w:lang w:val="en-US"/>
        </w:rPr>
        <w:t>in the older adults.</w:t>
      </w:r>
      <w:r w:rsidR="00BF138C" w:rsidRPr="005C7CB9">
        <w:rPr>
          <w:rFonts w:cs="Times New Roman"/>
          <w:szCs w:val="24"/>
          <w:lang w:val="en-US"/>
        </w:rPr>
        <w:t xml:space="preserve"> </w:t>
      </w:r>
      <w:r w:rsidR="00BF138C" w:rsidRPr="00C839D2">
        <w:rPr>
          <w:rFonts w:cs="Times New Roman"/>
          <w:szCs w:val="24"/>
          <w:lang w:val="en-US"/>
        </w:rPr>
        <w:t xml:space="preserve">These findings would indicate that the human AT preserves its </w:t>
      </w:r>
      <w:proofErr w:type="spellStart"/>
      <w:r w:rsidR="00BF138C" w:rsidRPr="00C839D2">
        <w:rPr>
          <w:rFonts w:cs="Times New Roman"/>
          <w:szCs w:val="24"/>
          <w:lang w:val="en-US"/>
        </w:rPr>
        <w:t>mechanosensitivity</w:t>
      </w:r>
      <w:proofErr w:type="spellEnd"/>
      <w:r w:rsidR="00BF138C" w:rsidRPr="00C839D2">
        <w:rPr>
          <w:rFonts w:cs="Times New Roman"/>
          <w:szCs w:val="24"/>
          <w:lang w:val="en-US"/>
        </w:rPr>
        <w:t xml:space="preserve"> at older age, and that the AT of older adults can respond and adapt to the mechanical environment over a longer time period, by changing both tendon material properties and size.</w:t>
      </w:r>
    </w:p>
    <w:p w14:paraId="6AABC01C" w14:textId="77777777" w:rsidR="00071ECF" w:rsidRPr="00BC2ED6" w:rsidRDefault="00071ECF" w:rsidP="00070E02">
      <w:pPr>
        <w:autoSpaceDE w:val="0"/>
        <w:autoSpaceDN w:val="0"/>
        <w:adjustRightInd w:val="0"/>
        <w:spacing w:line="360" w:lineRule="auto"/>
        <w:rPr>
          <w:rFonts w:cs="Times New Roman"/>
          <w:szCs w:val="24"/>
          <w:lang w:val="en-US"/>
        </w:rPr>
      </w:pPr>
    </w:p>
    <w:p w14:paraId="59F5E7F5" w14:textId="77777777" w:rsidR="00EA4625" w:rsidRPr="00BC2ED6" w:rsidRDefault="00B75C29" w:rsidP="00070E02">
      <w:pPr>
        <w:pStyle w:val="Heading1"/>
        <w:spacing w:line="360" w:lineRule="auto"/>
        <w:rPr>
          <w:rFonts w:cs="Times New Roman"/>
          <w:szCs w:val="24"/>
          <w:lang w:val="en-US"/>
        </w:rPr>
      </w:pPr>
      <w:r w:rsidRPr="00BC2ED6">
        <w:rPr>
          <w:rFonts w:cs="Times New Roman"/>
          <w:szCs w:val="24"/>
          <w:lang w:val="en-US"/>
        </w:rPr>
        <w:t>Materials and methods</w:t>
      </w:r>
    </w:p>
    <w:p w14:paraId="49D09086" w14:textId="77777777" w:rsidR="00EA4625" w:rsidRPr="00BC2ED6" w:rsidRDefault="00EA4625" w:rsidP="00070E02">
      <w:pPr>
        <w:pStyle w:val="Heading2"/>
        <w:spacing w:before="0" w:after="0" w:line="360" w:lineRule="auto"/>
        <w:rPr>
          <w:lang w:val="en-US"/>
        </w:rPr>
      </w:pPr>
      <w:r w:rsidRPr="00BC2ED6">
        <w:rPr>
          <w:lang w:val="en-US"/>
        </w:rPr>
        <w:t>Participants and experiment design</w:t>
      </w:r>
    </w:p>
    <w:p w14:paraId="61453B72" w14:textId="77777777" w:rsidR="0067349E" w:rsidRPr="00BC2ED6" w:rsidRDefault="00EA4625" w:rsidP="00070E02">
      <w:pPr>
        <w:spacing w:line="360" w:lineRule="auto"/>
        <w:rPr>
          <w:rFonts w:cs="Times New Roman"/>
          <w:szCs w:val="24"/>
          <w:highlight w:val="green"/>
          <w:lang w:val="en-US"/>
        </w:rPr>
      </w:pPr>
      <w:r w:rsidRPr="00BC2ED6">
        <w:rPr>
          <w:rFonts w:cs="Times New Roman"/>
          <w:szCs w:val="24"/>
          <w:lang w:val="en-US"/>
        </w:rPr>
        <w:t>Thirty</w:t>
      </w:r>
      <w:r w:rsidR="0067349E" w:rsidRPr="00BC2ED6">
        <w:rPr>
          <w:rFonts w:cs="Times New Roman"/>
          <w:szCs w:val="24"/>
          <w:lang w:val="en-US"/>
        </w:rPr>
        <w:t>-</w:t>
      </w:r>
      <w:r w:rsidRPr="00BC2ED6">
        <w:rPr>
          <w:rFonts w:cs="Times New Roman"/>
          <w:szCs w:val="24"/>
          <w:lang w:val="en-US"/>
        </w:rPr>
        <w:t xml:space="preserve">four older female adults </w:t>
      </w:r>
      <w:r w:rsidR="008304ED" w:rsidRPr="00BC2ED6">
        <w:rPr>
          <w:rFonts w:cs="Times New Roman"/>
          <w:szCs w:val="24"/>
          <w:lang w:val="en-US"/>
        </w:rPr>
        <w:t>[</w:t>
      </w:r>
      <w:r w:rsidR="00825E7D" w:rsidRPr="00BC2ED6">
        <w:rPr>
          <w:rFonts w:cs="Times New Roman"/>
          <w:szCs w:val="24"/>
          <w:lang w:val="en-US"/>
        </w:rPr>
        <w:t>age: 65</w:t>
      </w:r>
      <w:r w:rsidR="00076125" w:rsidRPr="00BC2ED6">
        <w:rPr>
          <w:rFonts w:cs="Times New Roman"/>
          <w:szCs w:val="24"/>
          <w:lang w:val="en-US"/>
        </w:rPr>
        <w:t xml:space="preserve"> </w:t>
      </w:r>
      <w:r w:rsidR="00825E7D" w:rsidRPr="00BC2ED6">
        <w:rPr>
          <w:rFonts w:cs="Times New Roman"/>
          <w:szCs w:val="24"/>
          <w:lang w:val="en-US"/>
        </w:rPr>
        <w:t>±</w:t>
      </w:r>
      <w:r w:rsidR="00076125" w:rsidRPr="00BC2ED6">
        <w:rPr>
          <w:rFonts w:cs="Times New Roman"/>
          <w:szCs w:val="24"/>
          <w:lang w:val="en-US"/>
        </w:rPr>
        <w:t xml:space="preserve"> </w:t>
      </w:r>
      <w:r w:rsidR="00825E7D" w:rsidRPr="00BC2ED6">
        <w:rPr>
          <w:rFonts w:cs="Times New Roman"/>
          <w:szCs w:val="24"/>
          <w:lang w:val="en-US"/>
        </w:rPr>
        <w:t>7 years; body mass: 65</w:t>
      </w:r>
      <w:r w:rsidR="00076125" w:rsidRPr="00BC2ED6">
        <w:rPr>
          <w:rFonts w:cs="Times New Roman"/>
          <w:szCs w:val="24"/>
          <w:lang w:val="en-US"/>
        </w:rPr>
        <w:t xml:space="preserve"> </w:t>
      </w:r>
      <w:r w:rsidR="00825E7D" w:rsidRPr="00BC2ED6">
        <w:rPr>
          <w:rFonts w:cs="Times New Roman"/>
          <w:szCs w:val="24"/>
          <w:lang w:val="en-US"/>
        </w:rPr>
        <w:t>±</w:t>
      </w:r>
      <w:r w:rsidR="00076125" w:rsidRPr="00BC2ED6">
        <w:rPr>
          <w:rFonts w:cs="Times New Roman"/>
          <w:szCs w:val="24"/>
          <w:lang w:val="en-US"/>
        </w:rPr>
        <w:t xml:space="preserve"> </w:t>
      </w:r>
      <w:r w:rsidR="00825E7D" w:rsidRPr="00BC2ED6">
        <w:rPr>
          <w:rFonts w:cs="Times New Roman"/>
          <w:szCs w:val="24"/>
          <w:lang w:val="en-US"/>
        </w:rPr>
        <w:t>9 kg; body height: 165</w:t>
      </w:r>
      <w:r w:rsidR="00076125" w:rsidRPr="00BC2ED6">
        <w:rPr>
          <w:rFonts w:cs="Times New Roman"/>
          <w:szCs w:val="24"/>
          <w:lang w:val="en-US"/>
        </w:rPr>
        <w:t xml:space="preserve"> </w:t>
      </w:r>
      <w:r w:rsidR="00825E7D" w:rsidRPr="00BC2ED6">
        <w:rPr>
          <w:rFonts w:cs="Times New Roman"/>
          <w:szCs w:val="24"/>
          <w:lang w:val="en-US"/>
        </w:rPr>
        <w:t>±</w:t>
      </w:r>
      <w:r w:rsidR="00076125" w:rsidRPr="00BC2ED6">
        <w:rPr>
          <w:rFonts w:cs="Times New Roman"/>
          <w:szCs w:val="24"/>
          <w:lang w:val="en-US"/>
        </w:rPr>
        <w:t xml:space="preserve"> </w:t>
      </w:r>
      <w:r w:rsidR="00825E7D" w:rsidRPr="00BC2ED6">
        <w:rPr>
          <w:rFonts w:cs="Times New Roman"/>
          <w:szCs w:val="24"/>
          <w:lang w:val="en-US"/>
        </w:rPr>
        <w:t>6 cm; mean and</w:t>
      </w:r>
      <w:r w:rsidR="00385410" w:rsidRPr="00BC2ED6">
        <w:rPr>
          <w:rFonts w:cs="Times New Roman"/>
          <w:szCs w:val="24"/>
          <w:lang w:val="en-US"/>
        </w:rPr>
        <w:t xml:space="preserve"> standard deviation</w:t>
      </w:r>
      <w:r w:rsidR="00AD5551" w:rsidRPr="00BC2ED6">
        <w:rPr>
          <w:rFonts w:cs="Times New Roman"/>
          <w:szCs w:val="24"/>
          <w:lang w:val="en-US"/>
        </w:rPr>
        <w:t xml:space="preserve"> (</w:t>
      </w:r>
      <w:r w:rsidR="00C3540F" w:rsidRPr="00BC2ED6">
        <w:rPr>
          <w:rFonts w:cs="Times New Roman"/>
          <w:szCs w:val="24"/>
          <w:lang w:val="en-US"/>
        </w:rPr>
        <w:t>SD</w:t>
      </w:r>
      <w:r w:rsidR="00AD5551" w:rsidRPr="00BC2ED6">
        <w:rPr>
          <w:rFonts w:cs="Times New Roman"/>
          <w:szCs w:val="24"/>
          <w:lang w:val="en-US"/>
        </w:rPr>
        <w:t>)</w:t>
      </w:r>
      <w:r w:rsidR="008304ED" w:rsidRPr="00BC2ED6">
        <w:rPr>
          <w:rFonts w:cs="Times New Roman"/>
          <w:szCs w:val="24"/>
          <w:lang w:val="en-US"/>
        </w:rPr>
        <w:t>]</w:t>
      </w:r>
      <w:r w:rsidR="00825E7D" w:rsidRPr="00BC2ED6">
        <w:rPr>
          <w:rFonts w:cs="Times New Roman"/>
          <w:szCs w:val="24"/>
          <w:lang w:val="en-US"/>
        </w:rPr>
        <w:t xml:space="preserve"> </w:t>
      </w:r>
      <w:r w:rsidR="002E01F3" w:rsidRPr="00BC2ED6">
        <w:rPr>
          <w:rFonts w:cs="Times New Roman"/>
          <w:szCs w:val="24"/>
          <w:lang w:val="en-US"/>
        </w:rPr>
        <w:t>from a large-scale knee osteoarthritis study</w:t>
      </w:r>
      <w:r w:rsidR="00F83EA2" w:rsidRPr="00BC2ED6">
        <w:rPr>
          <w:rFonts w:cs="Times New Roman"/>
          <w:szCs w:val="24"/>
          <w:lang w:val="en-US"/>
        </w:rPr>
        <w:t xml:space="preserve"> </w:t>
      </w:r>
      <w:r w:rsidR="00825E7D" w:rsidRPr="00BC2ED6">
        <w:rPr>
          <w:rFonts w:cs="Times New Roman"/>
          <w:szCs w:val="24"/>
          <w:lang w:val="en-US"/>
        </w:rPr>
        <w:t>(</w:t>
      </w:r>
      <w:r w:rsidR="00BE40B5" w:rsidRPr="00BC2ED6">
        <w:rPr>
          <w:rFonts w:cs="Times New Roman"/>
          <w:i/>
          <w:szCs w:val="24"/>
          <w:lang w:val="en-US"/>
        </w:rPr>
        <w:t>N</w:t>
      </w:r>
      <w:r w:rsidR="002A72B7" w:rsidRPr="00BC2ED6">
        <w:rPr>
          <w:rFonts w:cs="Times New Roman"/>
          <w:szCs w:val="24"/>
          <w:lang w:val="en-US"/>
        </w:rPr>
        <w:t xml:space="preserve">=38, </w:t>
      </w:r>
      <w:r w:rsidR="002E01F3" w:rsidRPr="00BC2ED6">
        <w:rPr>
          <w:rFonts w:cs="Times New Roman"/>
          <w:szCs w:val="24"/>
          <w:lang w:val="en-US"/>
        </w:rPr>
        <w:t>K</w:t>
      </w:r>
      <w:r w:rsidR="002A72B7" w:rsidRPr="00BC2ED6">
        <w:rPr>
          <w:rFonts w:cs="Times New Roman"/>
          <w:szCs w:val="24"/>
          <w:lang w:val="en-US"/>
        </w:rPr>
        <w:t>-</w:t>
      </w:r>
      <w:r w:rsidR="002E01F3" w:rsidRPr="00BC2ED6">
        <w:rPr>
          <w:rFonts w:cs="Times New Roman"/>
          <w:szCs w:val="24"/>
          <w:lang w:val="en-US"/>
        </w:rPr>
        <w:t>L</w:t>
      </w:r>
      <w:r w:rsidR="002A72B7" w:rsidRPr="00BC2ED6">
        <w:rPr>
          <w:rFonts w:cs="Times New Roman"/>
          <w:szCs w:val="24"/>
          <w:lang w:val="en-US"/>
        </w:rPr>
        <w:t xml:space="preserve"> </w:t>
      </w:r>
      <w:r w:rsidR="002E01F3" w:rsidRPr="00BC2ED6">
        <w:rPr>
          <w:rFonts w:cs="Times New Roman"/>
          <w:szCs w:val="24"/>
          <w:lang w:val="en-US"/>
        </w:rPr>
        <w:t>score: 2-3</w:t>
      </w:r>
      <w:r w:rsidRPr="00BC2ED6">
        <w:rPr>
          <w:rFonts w:cs="Times New Roman"/>
          <w:szCs w:val="24"/>
          <w:lang w:val="en-US"/>
        </w:rPr>
        <w:t>) voluntarily participated in the study. Exclusion criteria were any previous AT rupture, AT pain or injury (e.g. tendinopathy) within the last 5 years,</w:t>
      </w:r>
      <w:r w:rsidR="00FE48C3" w:rsidRPr="00BC2ED6">
        <w:rPr>
          <w:rFonts w:cs="Times New Roman"/>
          <w:szCs w:val="24"/>
          <w:lang w:val="en-US"/>
        </w:rPr>
        <w:t xml:space="preserve"> </w:t>
      </w:r>
      <w:r w:rsidR="007531C0" w:rsidRPr="00BC2ED6">
        <w:rPr>
          <w:rFonts w:cs="Times New Roman"/>
          <w:szCs w:val="24"/>
          <w:lang w:val="en-US"/>
        </w:rPr>
        <w:t xml:space="preserve">any other </w:t>
      </w:r>
      <w:r w:rsidRPr="00BC2ED6">
        <w:rPr>
          <w:rFonts w:cs="Times New Roman"/>
          <w:szCs w:val="24"/>
          <w:lang w:val="en-US"/>
        </w:rPr>
        <w:t xml:space="preserve">musculoskeletal impairments </w:t>
      </w:r>
      <w:r w:rsidR="00FE01FB" w:rsidRPr="00BC2ED6">
        <w:rPr>
          <w:rFonts w:cs="Times New Roman"/>
          <w:szCs w:val="24"/>
          <w:lang w:val="en-US"/>
        </w:rPr>
        <w:t xml:space="preserve">of </w:t>
      </w:r>
      <w:r w:rsidR="000202A2" w:rsidRPr="00BC2ED6">
        <w:rPr>
          <w:rFonts w:cs="Times New Roman"/>
          <w:szCs w:val="24"/>
          <w:lang w:val="en-US"/>
        </w:rPr>
        <w:t xml:space="preserve">the </w:t>
      </w:r>
      <w:r w:rsidR="00784D74" w:rsidRPr="00BC2ED6">
        <w:rPr>
          <w:rFonts w:cs="Times New Roman"/>
          <w:szCs w:val="24"/>
          <w:lang w:val="en-US"/>
        </w:rPr>
        <w:t>lower limbs</w:t>
      </w:r>
      <w:r w:rsidR="001E07A2" w:rsidRPr="00BC2ED6">
        <w:rPr>
          <w:rFonts w:cs="Times New Roman"/>
          <w:szCs w:val="24"/>
          <w:lang w:val="en-US"/>
        </w:rPr>
        <w:t xml:space="preserve"> (e.g. </w:t>
      </w:r>
      <w:r w:rsidR="00FB18C1" w:rsidRPr="00BC2ED6">
        <w:rPr>
          <w:rFonts w:cs="Times New Roman"/>
          <w:szCs w:val="24"/>
          <w:lang w:val="en-US"/>
        </w:rPr>
        <w:t xml:space="preserve">ankle </w:t>
      </w:r>
      <w:r w:rsidR="001E07A2" w:rsidRPr="00BC2ED6">
        <w:rPr>
          <w:rFonts w:cs="Times New Roman"/>
          <w:szCs w:val="24"/>
          <w:lang w:val="en-US"/>
        </w:rPr>
        <w:t>joint pain)</w:t>
      </w:r>
      <w:r w:rsidR="007531C0" w:rsidRPr="00BC2ED6">
        <w:rPr>
          <w:rFonts w:cs="Times New Roman"/>
          <w:szCs w:val="24"/>
          <w:lang w:val="en-US"/>
        </w:rPr>
        <w:t xml:space="preserve">, or </w:t>
      </w:r>
      <w:r w:rsidR="005832EE" w:rsidRPr="00BC2ED6">
        <w:rPr>
          <w:rFonts w:cs="Times New Roman"/>
          <w:szCs w:val="24"/>
          <w:lang w:val="en-US"/>
        </w:rPr>
        <w:t>pain</w:t>
      </w:r>
      <w:r w:rsidR="007531C0" w:rsidRPr="00BC2ED6">
        <w:rPr>
          <w:rFonts w:cs="Times New Roman"/>
          <w:szCs w:val="24"/>
          <w:lang w:val="en-US"/>
        </w:rPr>
        <w:t xml:space="preserve"> </w:t>
      </w:r>
      <w:r w:rsidR="00FE654A" w:rsidRPr="00BC2ED6">
        <w:rPr>
          <w:rFonts w:cs="Times New Roman"/>
          <w:szCs w:val="24"/>
          <w:lang w:val="en-US"/>
        </w:rPr>
        <w:t xml:space="preserve">during the </w:t>
      </w:r>
      <w:r w:rsidR="00860047" w:rsidRPr="00BC2ED6">
        <w:rPr>
          <w:rFonts w:cs="Times New Roman"/>
          <w:szCs w:val="24"/>
          <w:lang w:val="en-US"/>
        </w:rPr>
        <w:t xml:space="preserve">exercise </w:t>
      </w:r>
      <w:r w:rsidR="00FE654A" w:rsidRPr="00BC2ED6">
        <w:rPr>
          <w:rFonts w:cs="Times New Roman"/>
          <w:szCs w:val="24"/>
          <w:lang w:val="en-US"/>
        </w:rPr>
        <w:t xml:space="preserve">training </w:t>
      </w:r>
      <w:r w:rsidRPr="00BC2ED6">
        <w:rPr>
          <w:rFonts w:cs="Times New Roman"/>
          <w:szCs w:val="24"/>
          <w:lang w:val="en-US"/>
        </w:rPr>
        <w:t>that could influence the findings of the study.</w:t>
      </w:r>
      <w:r w:rsidR="00983D67" w:rsidRPr="00BC2ED6">
        <w:rPr>
          <w:rFonts w:cs="Times New Roman"/>
          <w:szCs w:val="24"/>
          <w:lang w:val="en-US"/>
        </w:rPr>
        <w:t xml:space="preserve"> </w:t>
      </w:r>
      <w:r w:rsidR="008337B7" w:rsidRPr="00CC36FA">
        <w:rPr>
          <w:rFonts w:cs="Times New Roman"/>
          <w:szCs w:val="24"/>
          <w:u w:val="single"/>
          <w:lang w:val="en-US"/>
        </w:rPr>
        <w:t>The subjects were generally healthy</w:t>
      </w:r>
      <w:r w:rsidR="007B2798" w:rsidRPr="00CC36FA">
        <w:rPr>
          <w:rFonts w:cs="Times New Roman"/>
          <w:szCs w:val="24"/>
          <w:u w:val="single"/>
          <w:lang w:val="en-US"/>
        </w:rPr>
        <w:t xml:space="preserve"> for their age</w:t>
      </w:r>
      <w:r w:rsidR="00BC666D" w:rsidRPr="00CC36FA">
        <w:rPr>
          <w:rFonts w:cs="Times New Roman"/>
          <w:szCs w:val="24"/>
          <w:u w:val="single"/>
          <w:lang w:val="en-US"/>
        </w:rPr>
        <w:t>,</w:t>
      </w:r>
      <w:r w:rsidR="007B2798" w:rsidRPr="00CC36FA">
        <w:rPr>
          <w:rFonts w:cs="Times New Roman"/>
          <w:szCs w:val="24"/>
          <w:u w:val="single"/>
          <w:lang w:val="en-US"/>
        </w:rPr>
        <w:t xml:space="preserve"> according to the </w:t>
      </w:r>
      <w:r w:rsidR="007B2798" w:rsidRPr="00CC36FA">
        <w:rPr>
          <w:rFonts w:cs="Times New Roman"/>
          <w:color w:val="000000" w:themeColor="text1"/>
          <w:u w:val="single"/>
          <w:lang w:val="en-US"/>
        </w:rPr>
        <w:t xml:space="preserve">SF-36 general health questionnaire (average scale value </w:t>
      </w:r>
      <w:r w:rsidR="006129BC" w:rsidRPr="00CC36FA">
        <w:rPr>
          <w:rFonts w:cs="Times New Roman"/>
          <w:color w:val="000000" w:themeColor="text1"/>
          <w:u w:val="single"/>
          <w:lang w:val="en-US"/>
        </w:rPr>
        <w:t>at</w:t>
      </w:r>
      <w:r w:rsidR="007B2798" w:rsidRPr="00CC36FA">
        <w:rPr>
          <w:rFonts w:cs="Times New Roman"/>
          <w:color w:val="000000" w:themeColor="text1"/>
          <w:u w:val="single"/>
          <w:lang w:val="en-US"/>
        </w:rPr>
        <w:t xml:space="preserve"> baselin</w:t>
      </w:r>
      <w:r w:rsidR="006129BC" w:rsidRPr="00CC36FA">
        <w:rPr>
          <w:rFonts w:cs="Times New Roman"/>
          <w:color w:val="000000" w:themeColor="text1"/>
          <w:u w:val="single"/>
          <w:lang w:val="en-US"/>
        </w:rPr>
        <w:t>e</w:t>
      </w:r>
      <w:r w:rsidR="007B2798" w:rsidRPr="00CC36FA">
        <w:rPr>
          <w:rFonts w:cs="Times New Roman"/>
          <w:color w:val="000000" w:themeColor="text1"/>
          <w:u w:val="single"/>
          <w:lang w:val="en-US"/>
        </w:rPr>
        <w:t xml:space="preserve"> over all participants</w:t>
      </w:r>
      <w:r w:rsidR="006129BC" w:rsidRPr="00CC36FA">
        <w:rPr>
          <w:rFonts w:cs="Times New Roman"/>
          <w:color w:val="000000" w:themeColor="text1"/>
          <w:u w:val="single"/>
          <w:lang w:val="en-US"/>
        </w:rPr>
        <w:t xml:space="preserve"> was</w:t>
      </w:r>
      <w:r w:rsidR="007B2798" w:rsidRPr="00CC36FA">
        <w:rPr>
          <w:rFonts w:cs="Times New Roman"/>
          <w:color w:val="000000" w:themeColor="text1"/>
          <w:u w:val="single"/>
          <w:lang w:val="en-US"/>
        </w:rPr>
        <w:t xml:space="preserve"> 73.5%) and </w:t>
      </w:r>
      <w:r w:rsidR="00BC666D" w:rsidRPr="00CC36FA">
        <w:rPr>
          <w:rFonts w:cs="Times New Roman"/>
          <w:color w:val="000000" w:themeColor="text1"/>
          <w:u w:val="single"/>
          <w:lang w:val="en-US"/>
        </w:rPr>
        <w:t xml:space="preserve">to </w:t>
      </w:r>
      <w:r w:rsidR="007B2798" w:rsidRPr="00CC36FA">
        <w:rPr>
          <w:rFonts w:cs="Times New Roman"/>
          <w:color w:val="000000" w:themeColor="text1"/>
          <w:u w:val="single"/>
          <w:lang w:val="en-US"/>
        </w:rPr>
        <w:t xml:space="preserve">clinical functional tests </w:t>
      </w:r>
      <w:r w:rsidR="006129BC" w:rsidRPr="00CC36FA">
        <w:rPr>
          <w:rFonts w:cs="Times New Roman"/>
          <w:color w:val="000000" w:themeColor="text1"/>
          <w:u w:val="single"/>
          <w:lang w:val="en-US"/>
        </w:rPr>
        <w:t xml:space="preserve">such </w:t>
      </w:r>
      <w:r w:rsidR="007B2798" w:rsidRPr="00CC36FA">
        <w:rPr>
          <w:rFonts w:cs="Times New Roman"/>
          <w:color w:val="000000" w:themeColor="text1"/>
          <w:u w:val="single"/>
          <w:lang w:val="en-US"/>
        </w:rPr>
        <w:t xml:space="preserve">as SLS - “single leg stance” </w:t>
      </w:r>
      <w:r w:rsidR="00DE17A7" w:rsidRPr="00CC36FA">
        <w:rPr>
          <w:rFonts w:cs="Times New Roman"/>
          <w:color w:val="000000" w:themeColor="text1"/>
          <w:u w:val="single"/>
          <w:lang w:val="en-US"/>
        </w:rPr>
        <w:t xml:space="preserve">(average </w:t>
      </w:r>
      <w:r w:rsidR="006129BC" w:rsidRPr="00CC36FA">
        <w:rPr>
          <w:rFonts w:cs="Times New Roman"/>
          <w:color w:val="000000" w:themeColor="text1"/>
          <w:u w:val="single"/>
          <w:lang w:val="en-US"/>
        </w:rPr>
        <w:t xml:space="preserve">of </w:t>
      </w:r>
      <w:r w:rsidR="007B2798" w:rsidRPr="00CC36FA">
        <w:rPr>
          <w:rFonts w:cs="Times New Roman"/>
          <w:color w:val="000000" w:themeColor="text1"/>
          <w:u w:val="single"/>
          <w:lang w:val="en-US"/>
        </w:rPr>
        <w:t xml:space="preserve">39.6 s; with a </w:t>
      </w:r>
      <w:r w:rsidR="00F246A6" w:rsidRPr="00CC36FA">
        <w:rPr>
          <w:rFonts w:cs="Times New Roman"/>
          <w:color w:val="000000" w:themeColor="text1"/>
          <w:u w:val="single"/>
          <w:lang w:val="en-US"/>
        </w:rPr>
        <w:t>test duration of</w:t>
      </w:r>
      <w:r w:rsidR="007B2798" w:rsidRPr="00CC36FA">
        <w:rPr>
          <w:rFonts w:cs="Times New Roman"/>
          <w:color w:val="000000" w:themeColor="text1"/>
          <w:u w:val="single"/>
          <w:lang w:val="en-US"/>
        </w:rPr>
        <w:t xml:space="preserve"> 45 s)</w:t>
      </w:r>
      <w:r w:rsidR="00AC67C2" w:rsidRPr="00CC36FA">
        <w:rPr>
          <w:rFonts w:cs="Times New Roman"/>
          <w:color w:val="000000" w:themeColor="text1"/>
          <w:u w:val="single"/>
          <w:lang w:val="en-US"/>
        </w:rPr>
        <w:t xml:space="preserve"> and TUG </w:t>
      </w:r>
      <w:r w:rsidR="008F7AAE" w:rsidRPr="00CC36FA">
        <w:rPr>
          <w:rFonts w:cs="Times New Roman"/>
          <w:color w:val="000000" w:themeColor="text1"/>
          <w:u w:val="single"/>
          <w:lang w:val="en-US"/>
        </w:rPr>
        <w:t xml:space="preserve">- “timed up and go test” </w:t>
      </w:r>
      <w:r w:rsidR="00AC67C2" w:rsidRPr="00CC36FA">
        <w:rPr>
          <w:rFonts w:cs="Times New Roman"/>
          <w:color w:val="000000" w:themeColor="text1"/>
          <w:u w:val="single"/>
          <w:lang w:val="en-US"/>
        </w:rPr>
        <w:t>(</w:t>
      </w:r>
      <w:r w:rsidR="008F7AAE" w:rsidRPr="00CC36FA">
        <w:rPr>
          <w:rFonts w:cs="Times New Roman"/>
          <w:color w:val="000000" w:themeColor="text1"/>
          <w:u w:val="single"/>
          <w:lang w:val="en-US"/>
        </w:rPr>
        <w:t xml:space="preserve">average </w:t>
      </w:r>
      <w:r w:rsidR="006129BC" w:rsidRPr="00CC36FA">
        <w:rPr>
          <w:rFonts w:cs="Times New Roman"/>
          <w:color w:val="000000" w:themeColor="text1"/>
          <w:u w:val="single"/>
          <w:lang w:val="en-US"/>
        </w:rPr>
        <w:t xml:space="preserve">of </w:t>
      </w:r>
      <w:r w:rsidR="00637208" w:rsidRPr="00CC36FA">
        <w:rPr>
          <w:rFonts w:cs="Times New Roman"/>
          <w:color w:val="000000" w:themeColor="text1"/>
          <w:u w:val="single"/>
          <w:lang w:val="en-US"/>
        </w:rPr>
        <w:t>7.2</w:t>
      </w:r>
      <w:r w:rsidR="00AC67C2" w:rsidRPr="00CC36FA">
        <w:rPr>
          <w:rFonts w:cs="Times New Roman"/>
          <w:color w:val="000000" w:themeColor="text1"/>
          <w:u w:val="single"/>
          <w:lang w:val="en-US"/>
        </w:rPr>
        <w:t xml:space="preserve"> s</w:t>
      </w:r>
      <w:r w:rsidR="008F7AAE" w:rsidRPr="00CC36FA">
        <w:rPr>
          <w:rFonts w:cs="Times New Roman"/>
          <w:color w:val="000000" w:themeColor="text1"/>
          <w:u w:val="single"/>
          <w:lang w:val="en-US"/>
        </w:rPr>
        <w:t>).</w:t>
      </w:r>
      <w:r w:rsidR="008B66A1" w:rsidRPr="00BC2ED6">
        <w:rPr>
          <w:rFonts w:cs="Times New Roman"/>
          <w:szCs w:val="24"/>
          <w:lang w:val="en-US"/>
        </w:rPr>
        <w:t xml:space="preserve"> </w:t>
      </w:r>
      <w:r w:rsidR="00C43840" w:rsidRPr="00BC2ED6">
        <w:rPr>
          <w:rFonts w:cs="Times New Roman"/>
          <w:szCs w:val="24"/>
          <w:lang w:val="en-US"/>
        </w:rPr>
        <w:t>For the interventional part of the study</w:t>
      </w:r>
      <w:r w:rsidR="008D506E" w:rsidRPr="00BC2ED6">
        <w:rPr>
          <w:rFonts w:cs="Times New Roman"/>
          <w:szCs w:val="24"/>
          <w:lang w:val="en-US"/>
        </w:rPr>
        <w:t xml:space="preserve"> 21 subjects </w:t>
      </w:r>
      <w:r w:rsidR="003714D4" w:rsidRPr="00BC2ED6">
        <w:rPr>
          <w:rFonts w:cs="Times New Roman"/>
          <w:szCs w:val="24"/>
          <w:lang w:val="en-US"/>
        </w:rPr>
        <w:t>(</w:t>
      </w:r>
      <w:r w:rsidR="005323CB" w:rsidRPr="00BC2ED6">
        <w:rPr>
          <w:rFonts w:cs="Times New Roman"/>
          <w:szCs w:val="24"/>
          <w:lang w:val="en-US"/>
        </w:rPr>
        <w:t xml:space="preserve">age: </w:t>
      </w:r>
      <w:r w:rsidR="003714D4" w:rsidRPr="00BC2ED6">
        <w:rPr>
          <w:rFonts w:cs="Times New Roman"/>
          <w:szCs w:val="24"/>
          <w:lang w:val="en-US"/>
        </w:rPr>
        <w:t>65</w:t>
      </w:r>
      <w:r w:rsidR="00076125" w:rsidRPr="00BC2ED6">
        <w:rPr>
          <w:rFonts w:cs="Times New Roman"/>
          <w:szCs w:val="24"/>
          <w:lang w:val="en-US"/>
        </w:rPr>
        <w:t xml:space="preserve"> </w:t>
      </w:r>
      <w:r w:rsidR="003714D4" w:rsidRPr="00BC2ED6">
        <w:rPr>
          <w:rFonts w:cs="Times New Roman"/>
          <w:szCs w:val="24"/>
          <w:lang w:val="en-US"/>
        </w:rPr>
        <w:t>±</w:t>
      </w:r>
      <w:r w:rsidR="00076125" w:rsidRPr="00BC2ED6">
        <w:rPr>
          <w:rFonts w:cs="Times New Roman"/>
          <w:szCs w:val="24"/>
          <w:lang w:val="en-US"/>
        </w:rPr>
        <w:t xml:space="preserve"> </w:t>
      </w:r>
      <w:r w:rsidR="003714D4" w:rsidRPr="00BC2ED6">
        <w:rPr>
          <w:rFonts w:cs="Times New Roman"/>
          <w:szCs w:val="24"/>
          <w:lang w:val="en-US"/>
        </w:rPr>
        <w:t xml:space="preserve">7 years; </w:t>
      </w:r>
      <w:r w:rsidR="005323CB" w:rsidRPr="00BC2ED6">
        <w:rPr>
          <w:rFonts w:cs="Times New Roman"/>
          <w:szCs w:val="24"/>
          <w:lang w:val="en-US"/>
        </w:rPr>
        <w:t xml:space="preserve">body mass: </w:t>
      </w:r>
      <w:r w:rsidR="003714D4" w:rsidRPr="00BC2ED6">
        <w:rPr>
          <w:rFonts w:cs="Times New Roman"/>
          <w:szCs w:val="24"/>
          <w:lang w:val="en-US"/>
        </w:rPr>
        <w:t>6</w:t>
      </w:r>
      <w:r w:rsidR="00714B95" w:rsidRPr="00BC2ED6">
        <w:rPr>
          <w:rFonts w:cs="Times New Roman"/>
          <w:szCs w:val="24"/>
          <w:lang w:val="en-US"/>
        </w:rPr>
        <w:t>6</w:t>
      </w:r>
      <w:r w:rsidR="00076125" w:rsidRPr="00BC2ED6">
        <w:rPr>
          <w:rFonts w:cs="Times New Roman"/>
          <w:szCs w:val="24"/>
          <w:lang w:val="en-US"/>
        </w:rPr>
        <w:t xml:space="preserve"> </w:t>
      </w:r>
      <w:r w:rsidR="003714D4" w:rsidRPr="00BC2ED6">
        <w:rPr>
          <w:rFonts w:cs="Times New Roman"/>
          <w:szCs w:val="24"/>
          <w:lang w:val="en-US"/>
        </w:rPr>
        <w:t>±</w:t>
      </w:r>
      <w:r w:rsidR="00076125" w:rsidRPr="00BC2ED6">
        <w:rPr>
          <w:rFonts w:cs="Times New Roman"/>
          <w:szCs w:val="24"/>
          <w:lang w:val="en-US"/>
        </w:rPr>
        <w:t xml:space="preserve"> </w:t>
      </w:r>
      <w:r w:rsidR="00714B95" w:rsidRPr="00BC2ED6">
        <w:rPr>
          <w:rFonts w:cs="Times New Roman"/>
          <w:szCs w:val="24"/>
          <w:lang w:val="en-US"/>
        </w:rPr>
        <w:t>10</w:t>
      </w:r>
      <w:r w:rsidR="003714D4" w:rsidRPr="00BC2ED6">
        <w:rPr>
          <w:rFonts w:cs="Times New Roman"/>
          <w:szCs w:val="24"/>
          <w:lang w:val="en-US"/>
        </w:rPr>
        <w:t xml:space="preserve"> kg; </w:t>
      </w:r>
      <w:r w:rsidR="005323CB" w:rsidRPr="00BC2ED6">
        <w:rPr>
          <w:rFonts w:cs="Times New Roman"/>
          <w:szCs w:val="24"/>
          <w:lang w:val="en-US"/>
        </w:rPr>
        <w:t xml:space="preserve">body height: </w:t>
      </w:r>
      <w:r w:rsidR="003714D4" w:rsidRPr="00BC2ED6">
        <w:rPr>
          <w:rFonts w:cs="Times New Roman"/>
          <w:szCs w:val="24"/>
          <w:lang w:val="en-US"/>
        </w:rPr>
        <w:t>165</w:t>
      </w:r>
      <w:r w:rsidR="00076125" w:rsidRPr="00BC2ED6">
        <w:rPr>
          <w:rFonts w:cs="Times New Roman"/>
          <w:szCs w:val="24"/>
          <w:lang w:val="en-US"/>
        </w:rPr>
        <w:t xml:space="preserve"> </w:t>
      </w:r>
      <w:r w:rsidR="003714D4" w:rsidRPr="00BC2ED6">
        <w:rPr>
          <w:rFonts w:cs="Times New Roman"/>
          <w:szCs w:val="24"/>
          <w:lang w:val="en-US"/>
        </w:rPr>
        <w:t>±</w:t>
      </w:r>
      <w:r w:rsidR="00076125" w:rsidRPr="00BC2ED6">
        <w:rPr>
          <w:rFonts w:cs="Times New Roman"/>
          <w:szCs w:val="24"/>
          <w:lang w:val="en-US"/>
        </w:rPr>
        <w:t xml:space="preserve"> </w:t>
      </w:r>
      <w:r w:rsidR="007A16A7" w:rsidRPr="00BC2ED6">
        <w:rPr>
          <w:rFonts w:cs="Times New Roman"/>
          <w:szCs w:val="24"/>
          <w:lang w:val="en-US"/>
        </w:rPr>
        <w:t>8</w:t>
      </w:r>
      <w:r w:rsidR="003714D4" w:rsidRPr="00BC2ED6">
        <w:rPr>
          <w:rFonts w:cs="Times New Roman"/>
          <w:szCs w:val="24"/>
          <w:lang w:val="en-US"/>
        </w:rPr>
        <w:t xml:space="preserve"> cm</w:t>
      </w:r>
      <w:r w:rsidR="005323CB" w:rsidRPr="00BC2ED6">
        <w:rPr>
          <w:rFonts w:cs="Times New Roman"/>
          <w:szCs w:val="24"/>
          <w:lang w:val="en-US"/>
        </w:rPr>
        <w:t>; mean and SD</w:t>
      </w:r>
      <w:r w:rsidR="003714D4" w:rsidRPr="00BC2ED6">
        <w:rPr>
          <w:rFonts w:cs="Times New Roman"/>
          <w:szCs w:val="24"/>
          <w:lang w:val="en-US"/>
        </w:rPr>
        <w:t xml:space="preserve">) </w:t>
      </w:r>
      <w:r w:rsidR="00846C61" w:rsidRPr="00BC2ED6">
        <w:rPr>
          <w:rFonts w:cs="Times New Roman"/>
          <w:szCs w:val="24"/>
          <w:lang w:val="en-US"/>
        </w:rPr>
        <w:t>were recruited for</w:t>
      </w:r>
      <w:r w:rsidR="008D506E" w:rsidRPr="00BC2ED6">
        <w:rPr>
          <w:rFonts w:cs="Times New Roman"/>
          <w:szCs w:val="24"/>
          <w:lang w:val="en-US"/>
        </w:rPr>
        <w:t xml:space="preserve"> the </w:t>
      </w:r>
      <w:r w:rsidRPr="00BC2ED6">
        <w:rPr>
          <w:rFonts w:cs="Times New Roman"/>
          <w:szCs w:val="24"/>
          <w:lang w:val="en-US"/>
        </w:rPr>
        <w:t>experimental group (exercise intervention) and the remaining 1</w:t>
      </w:r>
      <w:r w:rsidR="00667AA5" w:rsidRPr="00BC2ED6">
        <w:rPr>
          <w:rFonts w:cs="Times New Roman"/>
          <w:szCs w:val="24"/>
          <w:lang w:val="en-US"/>
        </w:rPr>
        <w:t>3</w:t>
      </w:r>
      <w:r w:rsidRPr="00BC2ED6">
        <w:rPr>
          <w:rFonts w:cs="Times New Roman"/>
          <w:szCs w:val="24"/>
          <w:lang w:val="en-US"/>
        </w:rPr>
        <w:t xml:space="preserve"> </w:t>
      </w:r>
      <w:r w:rsidR="00846C61" w:rsidRPr="00BC2ED6">
        <w:rPr>
          <w:rFonts w:cs="Times New Roman"/>
          <w:szCs w:val="24"/>
          <w:lang w:val="en-US"/>
        </w:rPr>
        <w:t xml:space="preserve">participants </w:t>
      </w:r>
      <w:r w:rsidR="003714D4" w:rsidRPr="00BC2ED6">
        <w:rPr>
          <w:rFonts w:cs="Times New Roman"/>
          <w:szCs w:val="24"/>
          <w:lang w:val="en-US"/>
        </w:rPr>
        <w:t>(</w:t>
      </w:r>
      <w:r w:rsidR="00AF297C" w:rsidRPr="00BC2ED6">
        <w:rPr>
          <w:rFonts w:cs="Times New Roman"/>
          <w:szCs w:val="24"/>
          <w:lang w:val="en-US"/>
        </w:rPr>
        <w:t xml:space="preserve">age: </w:t>
      </w:r>
      <w:r w:rsidR="003714D4" w:rsidRPr="00BC2ED6">
        <w:rPr>
          <w:rFonts w:cs="Times New Roman"/>
          <w:szCs w:val="24"/>
          <w:lang w:val="en-US"/>
        </w:rPr>
        <w:t>6</w:t>
      </w:r>
      <w:r w:rsidR="00714B95" w:rsidRPr="00BC2ED6">
        <w:rPr>
          <w:rFonts w:cs="Times New Roman"/>
          <w:szCs w:val="24"/>
          <w:lang w:val="en-US"/>
        </w:rPr>
        <w:t>6</w:t>
      </w:r>
      <w:r w:rsidR="00AF297C" w:rsidRPr="00BC2ED6">
        <w:rPr>
          <w:rFonts w:cs="Times New Roman"/>
          <w:szCs w:val="24"/>
          <w:lang w:val="en-US"/>
        </w:rPr>
        <w:t xml:space="preserve"> </w:t>
      </w:r>
      <w:r w:rsidR="003714D4" w:rsidRPr="00BC2ED6">
        <w:rPr>
          <w:rFonts w:cs="Times New Roman"/>
          <w:szCs w:val="24"/>
          <w:lang w:val="en-US"/>
        </w:rPr>
        <w:t>±</w:t>
      </w:r>
      <w:r w:rsidR="00AF297C" w:rsidRPr="00BC2ED6">
        <w:rPr>
          <w:rFonts w:cs="Times New Roman"/>
          <w:szCs w:val="24"/>
          <w:lang w:val="en-US"/>
        </w:rPr>
        <w:t xml:space="preserve"> </w:t>
      </w:r>
      <w:r w:rsidR="00BD0330" w:rsidRPr="00BC2ED6">
        <w:rPr>
          <w:rFonts w:cs="Times New Roman"/>
          <w:szCs w:val="24"/>
          <w:lang w:val="en-US"/>
        </w:rPr>
        <w:t>8</w:t>
      </w:r>
      <w:r w:rsidR="003714D4" w:rsidRPr="00BC2ED6">
        <w:rPr>
          <w:rFonts w:cs="Times New Roman"/>
          <w:szCs w:val="24"/>
          <w:lang w:val="en-US"/>
        </w:rPr>
        <w:t xml:space="preserve"> years; </w:t>
      </w:r>
      <w:r w:rsidR="005323CB" w:rsidRPr="00BC2ED6">
        <w:rPr>
          <w:rFonts w:cs="Times New Roman"/>
          <w:szCs w:val="24"/>
          <w:lang w:val="en-US"/>
        </w:rPr>
        <w:t xml:space="preserve">body mass: </w:t>
      </w:r>
      <w:r w:rsidR="003714D4" w:rsidRPr="00BC2ED6">
        <w:rPr>
          <w:rFonts w:cs="Times New Roman"/>
          <w:szCs w:val="24"/>
          <w:lang w:val="en-US"/>
        </w:rPr>
        <w:t>6</w:t>
      </w:r>
      <w:r w:rsidR="00D56A4A" w:rsidRPr="00BC2ED6">
        <w:rPr>
          <w:rFonts w:cs="Times New Roman"/>
          <w:szCs w:val="24"/>
          <w:lang w:val="en-US"/>
        </w:rPr>
        <w:t>4</w:t>
      </w:r>
      <w:r w:rsidR="00076125" w:rsidRPr="00BC2ED6">
        <w:rPr>
          <w:rFonts w:cs="Times New Roman"/>
          <w:szCs w:val="24"/>
          <w:lang w:val="en-US"/>
        </w:rPr>
        <w:t xml:space="preserve"> </w:t>
      </w:r>
      <w:r w:rsidR="003714D4" w:rsidRPr="00BC2ED6">
        <w:rPr>
          <w:rFonts w:cs="Times New Roman"/>
          <w:szCs w:val="24"/>
          <w:lang w:val="en-US"/>
        </w:rPr>
        <w:t>±</w:t>
      </w:r>
      <w:r w:rsidR="00076125" w:rsidRPr="00BC2ED6">
        <w:rPr>
          <w:rFonts w:cs="Times New Roman"/>
          <w:szCs w:val="24"/>
          <w:lang w:val="en-US"/>
        </w:rPr>
        <w:t xml:space="preserve"> </w:t>
      </w:r>
      <w:r w:rsidR="003714D4" w:rsidRPr="00BC2ED6">
        <w:rPr>
          <w:rFonts w:cs="Times New Roman"/>
          <w:szCs w:val="24"/>
          <w:lang w:val="en-US"/>
        </w:rPr>
        <w:t xml:space="preserve">9 kg; </w:t>
      </w:r>
      <w:r w:rsidR="005323CB" w:rsidRPr="00BC2ED6">
        <w:rPr>
          <w:rFonts w:cs="Times New Roman"/>
          <w:szCs w:val="24"/>
          <w:lang w:val="en-US"/>
        </w:rPr>
        <w:t xml:space="preserve">body height: </w:t>
      </w:r>
      <w:r w:rsidR="003714D4" w:rsidRPr="00BC2ED6">
        <w:rPr>
          <w:rFonts w:cs="Times New Roman"/>
          <w:szCs w:val="24"/>
          <w:lang w:val="en-US"/>
        </w:rPr>
        <w:t>165</w:t>
      </w:r>
      <w:r w:rsidR="00076125" w:rsidRPr="00BC2ED6">
        <w:rPr>
          <w:rFonts w:cs="Times New Roman"/>
          <w:szCs w:val="24"/>
          <w:lang w:val="en-US"/>
        </w:rPr>
        <w:t xml:space="preserve"> </w:t>
      </w:r>
      <w:r w:rsidR="003714D4" w:rsidRPr="00BC2ED6">
        <w:rPr>
          <w:rFonts w:cs="Times New Roman"/>
          <w:szCs w:val="24"/>
          <w:lang w:val="en-US"/>
        </w:rPr>
        <w:t>±</w:t>
      </w:r>
      <w:r w:rsidR="00076125" w:rsidRPr="00BC2ED6">
        <w:rPr>
          <w:rFonts w:cs="Times New Roman"/>
          <w:szCs w:val="24"/>
          <w:lang w:val="en-US"/>
        </w:rPr>
        <w:t xml:space="preserve"> </w:t>
      </w:r>
      <w:r w:rsidR="00714B95" w:rsidRPr="00BC2ED6">
        <w:rPr>
          <w:rFonts w:cs="Times New Roman"/>
          <w:szCs w:val="24"/>
          <w:lang w:val="en-US"/>
        </w:rPr>
        <w:t>5</w:t>
      </w:r>
      <w:r w:rsidR="003714D4" w:rsidRPr="00BC2ED6">
        <w:rPr>
          <w:rFonts w:cs="Times New Roman"/>
          <w:szCs w:val="24"/>
          <w:lang w:val="en-US"/>
        </w:rPr>
        <w:t xml:space="preserve"> cm</w:t>
      </w:r>
      <w:r w:rsidR="005323CB" w:rsidRPr="00BC2ED6">
        <w:rPr>
          <w:rFonts w:cs="Times New Roman"/>
          <w:szCs w:val="24"/>
          <w:lang w:val="en-US"/>
        </w:rPr>
        <w:t>; mean and SD</w:t>
      </w:r>
      <w:r w:rsidR="003714D4" w:rsidRPr="00BC2ED6">
        <w:rPr>
          <w:rFonts w:cs="Times New Roman"/>
          <w:szCs w:val="24"/>
          <w:lang w:val="en-US"/>
        </w:rPr>
        <w:t xml:space="preserve">) </w:t>
      </w:r>
      <w:r w:rsidR="00846C61" w:rsidRPr="00BC2ED6">
        <w:rPr>
          <w:rFonts w:cs="Times New Roman"/>
          <w:szCs w:val="24"/>
          <w:lang w:val="en-US"/>
        </w:rPr>
        <w:t xml:space="preserve">formed </w:t>
      </w:r>
      <w:r w:rsidRPr="00BC2ED6">
        <w:rPr>
          <w:rFonts w:cs="Times New Roman"/>
          <w:szCs w:val="24"/>
          <w:lang w:val="en-US"/>
        </w:rPr>
        <w:t xml:space="preserve">the </w:t>
      </w:r>
      <w:r w:rsidR="004C572F" w:rsidRPr="00BC2ED6">
        <w:rPr>
          <w:rFonts w:cs="Times New Roman"/>
          <w:szCs w:val="24"/>
          <w:lang w:val="en-US"/>
        </w:rPr>
        <w:t xml:space="preserve">no-contact </w:t>
      </w:r>
      <w:r w:rsidRPr="00BC2ED6">
        <w:rPr>
          <w:rFonts w:cs="Times New Roman"/>
          <w:szCs w:val="24"/>
          <w:lang w:val="en-US"/>
        </w:rPr>
        <w:t xml:space="preserve">control group (no exercise intervention). </w:t>
      </w:r>
      <w:r w:rsidR="0067349E" w:rsidRPr="00BC2ED6">
        <w:rPr>
          <w:rFonts w:cs="Times New Roman"/>
          <w:szCs w:val="24"/>
          <w:lang w:val="en-US"/>
        </w:rPr>
        <w:t xml:space="preserve">For the experimental group, the training program was approved by a physician, who was consulted before the beginning of training. The study </w:t>
      </w:r>
      <w:r w:rsidR="0067349E" w:rsidRPr="00BC2ED6">
        <w:rPr>
          <w:rFonts w:cs="Times New Roman"/>
          <w:szCs w:val="24"/>
          <w:lang w:val="en-US"/>
        </w:rPr>
        <w:lastRenderedPageBreak/>
        <w:t xml:space="preserve">was approved by the responsible ethics committees </w:t>
      </w:r>
      <w:r w:rsidR="006D05E6" w:rsidRPr="00BC2ED6">
        <w:rPr>
          <w:rFonts w:cs="Times New Roman"/>
          <w:szCs w:val="24"/>
          <w:lang w:val="en-US"/>
        </w:rPr>
        <w:t xml:space="preserve">(German Sport University Cologne and University of Bonn) </w:t>
      </w:r>
      <w:r w:rsidR="0067349E" w:rsidRPr="00BC2ED6">
        <w:rPr>
          <w:rFonts w:cs="Times New Roman"/>
          <w:szCs w:val="24"/>
          <w:lang w:val="en-US"/>
        </w:rPr>
        <w:t>and written informed consent was obtained from all participants.</w:t>
      </w:r>
    </w:p>
    <w:p w14:paraId="38066B4B" w14:textId="2605FCC3" w:rsidR="00072E2F" w:rsidRPr="00BC2ED6" w:rsidRDefault="00F24E49" w:rsidP="00070E02">
      <w:pPr>
        <w:spacing w:line="360" w:lineRule="auto"/>
        <w:rPr>
          <w:rFonts w:cs="Times New Roman"/>
          <w:szCs w:val="24"/>
          <w:lang w:val="en-US"/>
        </w:rPr>
      </w:pPr>
      <w:r w:rsidRPr="00BC2ED6">
        <w:rPr>
          <w:rFonts w:cs="Times New Roman"/>
          <w:szCs w:val="24"/>
          <w:lang w:val="en-US"/>
        </w:rPr>
        <w:t xml:space="preserve">In order to examine whether tendon properties are associated with the maximal force production capacity, a cross-sectional investigation was performed by </w:t>
      </w:r>
      <w:r w:rsidR="00C929A8" w:rsidRPr="00BC2ED6">
        <w:rPr>
          <w:rFonts w:cs="Times New Roman"/>
          <w:szCs w:val="24"/>
          <w:lang w:val="en-US"/>
        </w:rPr>
        <w:t>analyzing</w:t>
      </w:r>
      <w:r w:rsidRPr="00BC2ED6">
        <w:rPr>
          <w:rFonts w:cs="Times New Roman"/>
          <w:szCs w:val="24"/>
          <w:lang w:val="en-US"/>
        </w:rPr>
        <w:t xml:space="preserve"> the AT mechanical, material and morphological properties in all of the participating older adults before the start of the intervention. </w:t>
      </w:r>
      <w:r w:rsidR="00C96747" w:rsidRPr="00BC2ED6">
        <w:rPr>
          <w:rFonts w:cs="Times New Roman"/>
          <w:szCs w:val="24"/>
          <w:lang w:val="en-US"/>
        </w:rPr>
        <w:t>In an attempt to</w:t>
      </w:r>
      <w:r w:rsidR="00F36422" w:rsidRPr="00BC2ED6">
        <w:rPr>
          <w:rFonts w:cs="Times New Roman"/>
          <w:szCs w:val="24"/>
          <w:lang w:val="en-US"/>
        </w:rPr>
        <w:t xml:space="preserve"> induce adaptive changes in AT mechanical, material and morphological properties in the older adults, a longitudinal investigation was implemented by </w:t>
      </w:r>
      <w:r w:rsidR="00C96747" w:rsidRPr="00BC2ED6">
        <w:rPr>
          <w:rFonts w:cs="Times New Roman"/>
          <w:szCs w:val="24"/>
          <w:lang w:val="en-US"/>
        </w:rPr>
        <w:t xml:space="preserve">extending </w:t>
      </w:r>
      <w:r w:rsidR="00F36422" w:rsidRPr="00BC2ED6">
        <w:rPr>
          <w:rFonts w:cs="Times New Roman"/>
          <w:szCs w:val="24"/>
          <w:lang w:val="en-US"/>
        </w:rPr>
        <w:t xml:space="preserve">a </w:t>
      </w:r>
      <w:r w:rsidR="00522046" w:rsidRPr="00BC2ED6">
        <w:rPr>
          <w:rFonts w:cs="Times New Roman"/>
          <w:szCs w:val="24"/>
          <w:lang w:val="en-US"/>
        </w:rPr>
        <w:t>mechanical loading exercise protocol</w:t>
      </w:r>
      <w:r w:rsidR="00D1190E" w:rsidRPr="00BC2ED6">
        <w:rPr>
          <w:rFonts w:cs="Times New Roman"/>
          <w:szCs w:val="24"/>
          <w:lang w:val="en-US"/>
        </w:rPr>
        <w:t xml:space="preserve"> (intensity </w:t>
      </w:r>
      <w:r w:rsidR="00FE5AB7" w:rsidRPr="00BC2ED6">
        <w:rPr>
          <w:rFonts w:cs="Times New Roman"/>
          <w:szCs w:val="24"/>
          <w:lang w:val="en-US"/>
        </w:rPr>
        <w:t xml:space="preserve">at </w:t>
      </w:r>
      <w:r w:rsidR="00975666" w:rsidRPr="00BC2ED6">
        <w:rPr>
          <w:rFonts w:cs="Times New Roman"/>
          <w:szCs w:val="24"/>
          <w:lang w:val="en-US"/>
        </w:rPr>
        <w:t>90% of that day</w:t>
      </w:r>
      <w:r w:rsidR="00592522" w:rsidRPr="00BC2ED6">
        <w:rPr>
          <w:rFonts w:cs="Times New Roman"/>
          <w:szCs w:val="24"/>
          <w:lang w:val="en-US"/>
        </w:rPr>
        <w:t>’</w:t>
      </w:r>
      <w:r w:rsidR="00975666" w:rsidRPr="00BC2ED6">
        <w:rPr>
          <w:rFonts w:cs="Times New Roman"/>
          <w:szCs w:val="24"/>
          <w:lang w:val="en-US"/>
        </w:rPr>
        <w:t>s MVC</w:t>
      </w:r>
      <w:r w:rsidR="00D1190E" w:rsidRPr="00BC2ED6">
        <w:rPr>
          <w:rFonts w:cs="Times New Roman"/>
          <w:szCs w:val="24"/>
          <w:lang w:val="en-US"/>
        </w:rPr>
        <w:t>)</w:t>
      </w:r>
      <w:r w:rsidR="00522046" w:rsidRPr="00BC2ED6">
        <w:rPr>
          <w:rFonts w:cs="Times New Roman"/>
          <w:szCs w:val="24"/>
          <w:lang w:val="en-US"/>
        </w:rPr>
        <w:t xml:space="preserve"> previously </w:t>
      </w:r>
      <w:r w:rsidR="00F22289" w:rsidRPr="00BC2ED6">
        <w:rPr>
          <w:rFonts w:cs="Times New Roman"/>
          <w:szCs w:val="24"/>
          <w:lang w:val="en-US"/>
        </w:rPr>
        <w:t xml:space="preserve">conducted </w:t>
      </w:r>
      <w:r w:rsidR="00C96747" w:rsidRPr="00BC2ED6">
        <w:rPr>
          <w:rFonts w:cs="Times New Roman"/>
          <w:szCs w:val="24"/>
          <w:lang w:val="en-US"/>
        </w:rPr>
        <w:t xml:space="preserve">over 14 weeks with </w:t>
      </w:r>
      <w:r w:rsidR="00F53E06" w:rsidRPr="00BC2ED6">
        <w:rPr>
          <w:rFonts w:cs="Times New Roman"/>
          <w:szCs w:val="24"/>
          <w:lang w:val="en-US"/>
        </w:rPr>
        <w:t xml:space="preserve">younger adults </w:t>
      </w:r>
      <w:r w:rsidR="00522046" w:rsidRPr="00BC2ED6">
        <w:rPr>
          <w:rFonts w:cs="Times New Roman"/>
          <w:szCs w:val="24"/>
          <w:lang w:val="en-US"/>
        </w:rPr>
        <w:t xml:space="preserve">by </w:t>
      </w:r>
      <w:proofErr w:type="spellStart"/>
      <w:r w:rsidR="009502EE" w:rsidRPr="00BC2ED6">
        <w:rPr>
          <w:rFonts w:cs="Times New Roman"/>
          <w:szCs w:val="24"/>
          <w:lang w:val="en-US"/>
        </w:rPr>
        <w:t>Arampatzis</w:t>
      </w:r>
      <w:proofErr w:type="spellEnd"/>
      <w:r w:rsidR="009502EE" w:rsidRPr="00BC2ED6">
        <w:rPr>
          <w:rFonts w:cs="Times New Roman"/>
          <w:szCs w:val="24"/>
          <w:lang w:val="en-US"/>
        </w:rPr>
        <w:t xml:space="preserve"> </w:t>
      </w:r>
      <w:r w:rsidR="00F45DD7" w:rsidRPr="00BC2ED6">
        <w:rPr>
          <w:rFonts w:cs="Times New Roman"/>
          <w:szCs w:val="24"/>
          <w:lang w:val="en-US"/>
        </w:rPr>
        <w:t>and colleagues</w:t>
      </w:r>
      <w:r w:rsidR="009310BF" w:rsidRPr="00BC2ED6">
        <w:rPr>
          <w:rFonts w:cs="Times New Roman"/>
          <w:szCs w:val="24"/>
          <w:lang w:val="en-US"/>
        </w:rPr>
        <w:t xml:space="preserve"> </w:t>
      </w:r>
      <w:r w:rsidR="009B3101" w:rsidRPr="00BC2ED6">
        <w:rPr>
          <w:rFonts w:cs="Times New Roman"/>
          <w:szCs w:val="24"/>
          <w:lang w:val="en-US"/>
        </w:rPr>
        <w:t>(</w:t>
      </w:r>
      <w:proofErr w:type="spellStart"/>
      <w:r w:rsidR="009B3101" w:rsidRPr="00937FDF">
        <w:rPr>
          <w:rFonts w:cs="Times New Roman"/>
          <w:szCs w:val="24"/>
          <w:u w:val="single"/>
          <w:lang w:val="en-US"/>
        </w:rPr>
        <w:t>Arampatzis</w:t>
      </w:r>
      <w:proofErr w:type="spellEnd"/>
      <w:r w:rsidR="009B3101" w:rsidRPr="00937FDF">
        <w:rPr>
          <w:rFonts w:cs="Times New Roman"/>
          <w:szCs w:val="24"/>
          <w:u w:val="single"/>
          <w:lang w:val="en-US"/>
        </w:rPr>
        <w:t xml:space="preserve"> et al. 2007</w:t>
      </w:r>
      <w:r w:rsidR="00402B60">
        <w:rPr>
          <w:rFonts w:cs="Times New Roman"/>
          <w:szCs w:val="24"/>
          <w:u w:val="single"/>
          <w:lang w:val="en-US"/>
        </w:rPr>
        <w:t>a</w:t>
      </w:r>
      <w:r w:rsidR="009B3101" w:rsidRPr="00BC2ED6">
        <w:rPr>
          <w:rFonts w:cs="Times New Roman"/>
          <w:szCs w:val="24"/>
          <w:lang w:val="en-US"/>
        </w:rPr>
        <w:t xml:space="preserve">) </w:t>
      </w:r>
      <w:r w:rsidR="009310BF" w:rsidRPr="00BC2ED6">
        <w:rPr>
          <w:rFonts w:cs="Times New Roman"/>
          <w:szCs w:val="24"/>
          <w:lang w:val="en-US"/>
        </w:rPr>
        <w:t xml:space="preserve">to </w:t>
      </w:r>
      <w:r w:rsidR="000241C9" w:rsidRPr="00BC2ED6">
        <w:rPr>
          <w:rFonts w:cs="Times New Roman"/>
          <w:szCs w:val="24"/>
          <w:lang w:val="en-US"/>
        </w:rPr>
        <w:t xml:space="preserve">a </w:t>
      </w:r>
      <w:r w:rsidR="00626295" w:rsidRPr="00BC2ED6">
        <w:rPr>
          <w:rFonts w:cs="Times New Roman"/>
          <w:szCs w:val="24"/>
          <w:lang w:val="en-US"/>
        </w:rPr>
        <w:t>long</w:t>
      </w:r>
      <w:r w:rsidR="000E5BDF" w:rsidRPr="00BC2ED6">
        <w:rPr>
          <w:rFonts w:cs="Times New Roman"/>
          <w:szCs w:val="24"/>
          <w:lang w:val="en-US"/>
        </w:rPr>
        <w:t>er</w:t>
      </w:r>
      <w:r w:rsidR="00626295" w:rsidRPr="00BC2ED6">
        <w:rPr>
          <w:rFonts w:cs="Times New Roman"/>
          <w:szCs w:val="24"/>
          <w:lang w:val="en-US"/>
        </w:rPr>
        <w:t xml:space="preserve"> </w:t>
      </w:r>
      <w:r w:rsidR="000241C9" w:rsidRPr="00BC2ED6">
        <w:rPr>
          <w:rFonts w:cs="Times New Roman"/>
          <w:szCs w:val="24"/>
          <w:lang w:val="en-US"/>
        </w:rPr>
        <w:t xml:space="preserve">time period of 1.5 years. </w:t>
      </w:r>
      <w:r w:rsidR="00F22289" w:rsidRPr="00BC2ED6">
        <w:rPr>
          <w:rFonts w:cs="Times New Roman"/>
          <w:szCs w:val="24"/>
          <w:lang w:val="en-US"/>
        </w:rPr>
        <w:t xml:space="preserve">Each subject was </w:t>
      </w:r>
      <w:r w:rsidR="009D2BCA" w:rsidRPr="00BC2ED6">
        <w:rPr>
          <w:rFonts w:cs="Times New Roman"/>
          <w:szCs w:val="24"/>
          <w:lang w:val="en-US"/>
        </w:rPr>
        <w:t xml:space="preserve">tested </w:t>
      </w:r>
      <w:r w:rsidR="00F22289" w:rsidRPr="00BC2ED6">
        <w:rPr>
          <w:rFonts w:cs="Times New Roman"/>
          <w:szCs w:val="24"/>
          <w:lang w:val="en-US"/>
        </w:rPr>
        <w:t>on three occasions (before the start of the intervention (baseline), and 14 weeks (medium-term exercise) and 1.5 years (long-term exercise) after the intervention began</w:t>
      </w:r>
      <w:r w:rsidR="00A1721A" w:rsidRPr="00BC2ED6">
        <w:rPr>
          <w:rFonts w:cs="Times New Roman"/>
          <w:szCs w:val="24"/>
          <w:lang w:val="en-US"/>
        </w:rPr>
        <w:t>)</w:t>
      </w:r>
      <w:r w:rsidR="00F22289" w:rsidRPr="00BC2ED6">
        <w:rPr>
          <w:rFonts w:cs="Times New Roman"/>
          <w:szCs w:val="24"/>
          <w:lang w:val="en-US"/>
        </w:rPr>
        <w:t xml:space="preserve"> to obtain the following main outcome measures: the CSA of the free Achilles tendon along the full length, </w:t>
      </w:r>
      <w:r w:rsidR="00CD7282" w:rsidRPr="00BC2ED6">
        <w:rPr>
          <w:rFonts w:cs="Times New Roman"/>
          <w:szCs w:val="24"/>
          <w:lang w:val="en-US"/>
        </w:rPr>
        <w:t xml:space="preserve">and the </w:t>
      </w:r>
      <w:r w:rsidR="00F22289" w:rsidRPr="00BC2ED6">
        <w:rPr>
          <w:rFonts w:cs="Times New Roman"/>
          <w:szCs w:val="24"/>
          <w:lang w:val="en-US"/>
        </w:rPr>
        <w:t>AT stiffness and elastic modulus (Young’s modulus)</w:t>
      </w:r>
      <w:r w:rsidR="00072E2F" w:rsidRPr="00BC2ED6">
        <w:rPr>
          <w:rFonts w:cs="Times New Roman"/>
          <w:szCs w:val="24"/>
          <w:lang w:val="en-US"/>
        </w:rPr>
        <w:t>.</w:t>
      </w:r>
    </w:p>
    <w:p w14:paraId="694EDEC8" w14:textId="77777777" w:rsidR="009F4E26" w:rsidRPr="00BC2ED6" w:rsidRDefault="009F4E26" w:rsidP="00070E02">
      <w:pPr>
        <w:spacing w:line="360" w:lineRule="auto"/>
        <w:rPr>
          <w:rFonts w:cs="Times New Roman"/>
          <w:szCs w:val="24"/>
          <w:lang w:val="en-US"/>
        </w:rPr>
      </w:pPr>
    </w:p>
    <w:p w14:paraId="11C583E3" w14:textId="77777777" w:rsidR="00EA4625" w:rsidRPr="00BC2ED6" w:rsidRDefault="007448E9" w:rsidP="00070E02">
      <w:pPr>
        <w:pStyle w:val="Heading2"/>
        <w:spacing w:line="360" w:lineRule="auto"/>
        <w:rPr>
          <w:lang w:val="en-US"/>
        </w:rPr>
      </w:pPr>
      <w:r w:rsidRPr="00BC2ED6">
        <w:rPr>
          <w:lang w:val="en-US"/>
        </w:rPr>
        <w:t xml:space="preserve">Analysis of </w:t>
      </w:r>
      <w:r w:rsidR="00537783" w:rsidRPr="00BC2ED6">
        <w:rPr>
          <w:lang w:val="en-US"/>
        </w:rPr>
        <w:t>Achilles tendon cross-sect</w:t>
      </w:r>
      <w:r w:rsidR="007C5A0B" w:rsidRPr="00BC2ED6">
        <w:rPr>
          <w:lang w:val="en-US"/>
        </w:rPr>
        <w:t>ional area</w:t>
      </w:r>
      <w:r w:rsidR="00537783" w:rsidRPr="00BC2ED6">
        <w:rPr>
          <w:lang w:val="en-US"/>
        </w:rPr>
        <w:t xml:space="preserve"> </w:t>
      </w:r>
    </w:p>
    <w:p w14:paraId="61615E26" w14:textId="775BE2D2" w:rsidR="00900816" w:rsidRPr="00BC2ED6" w:rsidRDefault="00EA4625" w:rsidP="00070E02">
      <w:pPr>
        <w:spacing w:line="360" w:lineRule="auto"/>
        <w:rPr>
          <w:rFonts w:cs="Times New Roman"/>
          <w:szCs w:val="24"/>
          <w:lang w:val="en-US"/>
        </w:rPr>
      </w:pPr>
      <w:r w:rsidRPr="00BC2ED6">
        <w:rPr>
          <w:rFonts w:cs="Times New Roman"/>
          <w:szCs w:val="24"/>
          <w:lang w:val="en-US"/>
        </w:rPr>
        <w:t>To determine the morphological properties (CSA and length) of the free AT, magnet</w:t>
      </w:r>
      <w:r w:rsidR="00B23AC7" w:rsidRPr="00BC2ED6">
        <w:rPr>
          <w:rFonts w:cs="Times New Roman"/>
          <w:szCs w:val="24"/>
          <w:lang w:val="en-US"/>
        </w:rPr>
        <w:t>ic</w:t>
      </w:r>
      <w:r w:rsidR="004B76FA" w:rsidRPr="00BC2ED6">
        <w:rPr>
          <w:rFonts w:cs="Times New Roman"/>
          <w:szCs w:val="24"/>
          <w:lang w:val="en-US"/>
        </w:rPr>
        <w:t xml:space="preserve"> resonance imaging </w:t>
      </w:r>
      <w:r w:rsidRPr="00BC2ED6">
        <w:rPr>
          <w:rFonts w:cs="Times New Roman"/>
          <w:szCs w:val="24"/>
          <w:lang w:val="en-US"/>
        </w:rPr>
        <w:t xml:space="preserve">was used to capture </w:t>
      </w:r>
      <w:r w:rsidR="00AD695D" w:rsidRPr="00BC2ED6">
        <w:rPr>
          <w:rFonts w:cs="Times New Roman"/>
          <w:szCs w:val="24"/>
          <w:lang w:val="en-US"/>
        </w:rPr>
        <w:t xml:space="preserve">images of </w:t>
      </w:r>
      <w:r w:rsidR="006D0620" w:rsidRPr="00BC2ED6">
        <w:rPr>
          <w:rFonts w:cs="Times New Roman"/>
          <w:szCs w:val="24"/>
          <w:lang w:val="en-US"/>
        </w:rPr>
        <w:t>the</w:t>
      </w:r>
      <w:r w:rsidR="00EA3D49" w:rsidRPr="00BC2ED6">
        <w:rPr>
          <w:rFonts w:cs="Times New Roman"/>
          <w:szCs w:val="24"/>
          <w:lang w:val="en-US"/>
        </w:rPr>
        <w:t xml:space="preserve"> </w:t>
      </w:r>
      <w:r w:rsidR="00273013" w:rsidRPr="00BC2ED6">
        <w:rPr>
          <w:rFonts w:cs="Times New Roman"/>
          <w:szCs w:val="24"/>
          <w:lang w:val="en-US"/>
        </w:rPr>
        <w:t xml:space="preserve">lower limb of </w:t>
      </w:r>
      <w:r w:rsidR="004B4F4D" w:rsidRPr="00BC2ED6">
        <w:rPr>
          <w:rFonts w:cs="Times New Roman"/>
          <w:szCs w:val="24"/>
          <w:lang w:val="en-US"/>
        </w:rPr>
        <w:t xml:space="preserve">the </w:t>
      </w:r>
      <w:r w:rsidR="00273013" w:rsidRPr="00BC2ED6">
        <w:rPr>
          <w:rFonts w:cs="Times New Roman"/>
          <w:szCs w:val="24"/>
          <w:lang w:val="en-US"/>
        </w:rPr>
        <w:t xml:space="preserve">preferred </w:t>
      </w:r>
      <w:r w:rsidR="00CD272C" w:rsidRPr="00BC2ED6">
        <w:rPr>
          <w:rFonts w:cs="Times New Roman"/>
          <w:szCs w:val="24"/>
          <w:lang w:val="en-US"/>
        </w:rPr>
        <w:t xml:space="preserve">leg for </w:t>
      </w:r>
      <w:r w:rsidR="00273013" w:rsidRPr="00BC2ED6">
        <w:rPr>
          <w:rFonts w:cs="Times New Roman"/>
          <w:szCs w:val="24"/>
          <w:lang w:val="en-US"/>
        </w:rPr>
        <w:t xml:space="preserve">step </w:t>
      </w:r>
      <w:r w:rsidR="00CD272C" w:rsidRPr="00BC2ED6">
        <w:rPr>
          <w:rFonts w:cs="Times New Roman"/>
          <w:szCs w:val="24"/>
          <w:lang w:val="en-US"/>
        </w:rPr>
        <w:t xml:space="preserve">initiation </w:t>
      </w:r>
      <w:r w:rsidR="00F00289" w:rsidRPr="00BC2ED6">
        <w:rPr>
          <w:rFonts w:cs="Times New Roman"/>
          <w:szCs w:val="24"/>
          <w:lang w:val="en-US"/>
        </w:rPr>
        <w:t xml:space="preserve">in </w:t>
      </w:r>
      <w:r w:rsidR="000202A2" w:rsidRPr="00BC2ED6">
        <w:rPr>
          <w:rFonts w:cs="Times New Roman"/>
          <w:szCs w:val="24"/>
          <w:lang w:val="en-US"/>
        </w:rPr>
        <w:t xml:space="preserve">the examined subjects </w:t>
      </w:r>
      <w:r w:rsidRPr="00BC2ED6">
        <w:rPr>
          <w:rFonts w:cs="Times New Roman"/>
          <w:szCs w:val="24"/>
          <w:lang w:val="en-US"/>
        </w:rPr>
        <w:t>with a 3</w:t>
      </w:r>
      <w:r w:rsidR="00695F7E" w:rsidRPr="00BC2ED6">
        <w:rPr>
          <w:rFonts w:cs="Times New Roman"/>
          <w:szCs w:val="24"/>
          <w:lang w:val="en-US"/>
        </w:rPr>
        <w:t xml:space="preserve"> </w:t>
      </w:r>
      <w:r w:rsidRPr="00BC2ED6">
        <w:rPr>
          <w:rFonts w:cs="Times New Roman"/>
          <w:szCs w:val="24"/>
          <w:lang w:val="en-US"/>
        </w:rPr>
        <w:t>T</w:t>
      </w:r>
      <w:r w:rsidR="00695F7E" w:rsidRPr="00BC2ED6">
        <w:rPr>
          <w:rFonts w:cs="Times New Roman"/>
          <w:szCs w:val="24"/>
          <w:lang w:val="en-US"/>
        </w:rPr>
        <w:t>esla</w:t>
      </w:r>
      <w:r w:rsidRPr="00BC2ED6">
        <w:rPr>
          <w:rFonts w:cs="Times New Roman"/>
          <w:szCs w:val="24"/>
          <w:lang w:val="en-US"/>
        </w:rPr>
        <w:t xml:space="preserve"> </w:t>
      </w:r>
      <w:r w:rsidR="00A042DA" w:rsidRPr="00BC2ED6">
        <w:rPr>
          <w:rFonts w:cs="Times New Roman"/>
          <w:szCs w:val="24"/>
          <w:lang w:val="en-US"/>
        </w:rPr>
        <w:t>MRI scanner</w:t>
      </w:r>
      <w:r w:rsidR="00F00289" w:rsidRPr="00BC2ED6">
        <w:rPr>
          <w:rFonts w:cs="Times New Roman"/>
          <w:szCs w:val="24"/>
          <w:lang w:val="en-US"/>
        </w:rPr>
        <w:t xml:space="preserve"> (</w:t>
      </w:r>
      <w:proofErr w:type="spellStart"/>
      <w:r w:rsidRPr="00BC2ED6">
        <w:rPr>
          <w:rFonts w:cs="Times New Roman"/>
          <w:szCs w:val="24"/>
          <w:lang w:val="en-US"/>
        </w:rPr>
        <w:t>Ingenia</w:t>
      </w:r>
      <w:proofErr w:type="spellEnd"/>
      <w:r w:rsidR="00695F7E" w:rsidRPr="00BC2ED6">
        <w:rPr>
          <w:rFonts w:cs="Times New Roman"/>
          <w:szCs w:val="24"/>
          <w:lang w:val="en-US"/>
        </w:rPr>
        <w:t xml:space="preserve"> 3.0T, </w:t>
      </w:r>
      <w:r w:rsidR="00F00289" w:rsidRPr="00BC2ED6">
        <w:rPr>
          <w:rFonts w:cs="Times New Roman"/>
          <w:szCs w:val="24"/>
          <w:lang w:val="en-US"/>
        </w:rPr>
        <w:t>Philips Healthcare</w:t>
      </w:r>
      <w:r w:rsidR="00695F7E" w:rsidRPr="00BC2ED6">
        <w:rPr>
          <w:rFonts w:cs="Times New Roman"/>
          <w:szCs w:val="24"/>
          <w:lang w:val="en-US"/>
        </w:rPr>
        <w:t>;</w:t>
      </w:r>
      <w:r w:rsidRPr="00BC2ED6">
        <w:rPr>
          <w:rFonts w:cs="Times New Roman"/>
          <w:szCs w:val="24"/>
          <w:lang w:val="en-US"/>
        </w:rPr>
        <w:t xml:space="preserve"> </w:t>
      </w:r>
      <w:r w:rsidR="00F00289" w:rsidRPr="00BC2ED6">
        <w:rPr>
          <w:rFonts w:cs="Times New Roman"/>
          <w:szCs w:val="24"/>
          <w:lang w:val="en-US"/>
        </w:rPr>
        <w:t>Best</w:t>
      </w:r>
      <w:r w:rsidRPr="00BC2ED6">
        <w:rPr>
          <w:rFonts w:cs="Times New Roman"/>
          <w:szCs w:val="24"/>
          <w:lang w:val="en-US"/>
        </w:rPr>
        <w:t xml:space="preserve">, NL). </w:t>
      </w:r>
      <w:r w:rsidR="00C27EDA" w:rsidRPr="00BC2ED6">
        <w:rPr>
          <w:rFonts w:cs="Times New Roman"/>
          <w:szCs w:val="24"/>
          <w:lang w:val="en-US"/>
        </w:rPr>
        <w:t xml:space="preserve">MRI sequences were acquired in transversal and sagittal orientation </w:t>
      </w:r>
      <w:r w:rsidR="00B943E0" w:rsidRPr="00BC2ED6">
        <w:rPr>
          <w:rFonts w:cs="Times New Roman"/>
          <w:szCs w:val="24"/>
          <w:lang w:val="en-US"/>
        </w:rPr>
        <w:t xml:space="preserve">(Fig. 1) </w:t>
      </w:r>
      <w:r w:rsidR="00C27EDA" w:rsidRPr="00BC2ED6">
        <w:rPr>
          <w:rFonts w:cs="Times New Roman"/>
          <w:szCs w:val="24"/>
          <w:lang w:val="en-US"/>
        </w:rPr>
        <w:t>using a high resolution single shot T1-</w:t>
      </w:r>
      <w:r w:rsidR="00B7019A" w:rsidRPr="00BC2ED6">
        <w:rPr>
          <w:rFonts w:cs="Times New Roman"/>
          <w:szCs w:val="24"/>
          <w:lang w:val="en-US"/>
        </w:rPr>
        <w:t xml:space="preserve">weighted </w:t>
      </w:r>
      <w:r w:rsidR="00C27EDA" w:rsidRPr="00BC2ED6">
        <w:rPr>
          <w:rFonts w:cs="Times New Roman"/>
          <w:szCs w:val="24"/>
          <w:lang w:val="en-US"/>
        </w:rPr>
        <w:t>3D gradient echo sequence (e-THRIVE</w:t>
      </w:r>
      <w:r w:rsidR="00AD695D" w:rsidRPr="00BC2ED6">
        <w:rPr>
          <w:rFonts w:cs="Times New Roman"/>
          <w:szCs w:val="24"/>
          <w:lang w:val="en-US"/>
        </w:rPr>
        <w:t>) with an additional spectral attenuated inversion recovery (SPAIR) for fat suppression.</w:t>
      </w:r>
      <w:r w:rsidR="00200838" w:rsidRPr="00BC2ED6">
        <w:rPr>
          <w:rFonts w:cs="Times New Roman"/>
          <w:szCs w:val="24"/>
          <w:lang w:val="en-US"/>
        </w:rPr>
        <w:t xml:space="preserve"> </w:t>
      </w:r>
      <w:r w:rsidR="00F22289" w:rsidRPr="00BC2ED6">
        <w:rPr>
          <w:rFonts w:cs="Times New Roman"/>
          <w:szCs w:val="24"/>
          <w:lang w:val="en-US"/>
        </w:rPr>
        <w:t xml:space="preserve">The following </w:t>
      </w:r>
      <w:r w:rsidR="00AD695D" w:rsidRPr="00BC2ED6">
        <w:rPr>
          <w:rFonts w:cs="Times New Roman"/>
          <w:szCs w:val="24"/>
          <w:lang w:val="en-US"/>
        </w:rPr>
        <w:t xml:space="preserve">parameters were used for the transversal </w:t>
      </w:r>
      <w:r w:rsidR="00200838" w:rsidRPr="00BC2ED6">
        <w:rPr>
          <w:rFonts w:cs="Times New Roman"/>
          <w:szCs w:val="24"/>
          <w:lang w:val="en-US"/>
        </w:rPr>
        <w:t>s</w:t>
      </w:r>
      <w:r w:rsidR="00C27EDA" w:rsidRPr="00BC2ED6">
        <w:rPr>
          <w:rFonts w:cs="Times New Roman"/>
          <w:szCs w:val="24"/>
          <w:lang w:val="en-US"/>
        </w:rPr>
        <w:t>equence</w:t>
      </w:r>
      <w:r w:rsidR="00200838" w:rsidRPr="00BC2ED6">
        <w:rPr>
          <w:rFonts w:cs="Times New Roman"/>
          <w:szCs w:val="24"/>
          <w:lang w:val="en-US"/>
        </w:rPr>
        <w:t>s</w:t>
      </w:r>
      <w:r w:rsidR="00AD695D" w:rsidRPr="00BC2ED6">
        <w:rPr>
          <w:rFonts w:cs="Times New Roman"/>
          <w:szCs w:val="24"/>
          <w:lang w:val="en-US"/>
        </w:rPr>
        <w:t>: acquisition matrix 420</w:t>
      </w:r>
      <w:r w:rsidR="00804730" w:rsidRPr="00BC2ED6">
        <w:rPr>
          <w:rFonts w:cs="Times New Roman"/>
          <w:szCs w:val="24"/>
          <w:lang w:val="en-US"/>
        </w:rPr>
        <w:t xml:space="preserve"> </w:t>
      </w:r>
      <w:r w:rsidR="00AD695D" w:rsidRPr="00BC2ED6">
        <w:rPr>
          <w:rFonts w:cs="Times New Roman"/>
          <w:szCs w:val="24"/>
          <w:lang w:val="en-US"/>
        </w:rPr>
        <w:t>x</w:t>
      </w:r>
      <w:r w:rsidR="00804730" w:rsidRPr="00BC2ED6">
        <w:rPr>
          <w:rFonts w:cs="Times New Roman"/>
          <w:szCs w:val="24"/>
          <w:lang w:val="en-US"/>
        </w:rPr>
        <w:t xml:space="preserve"> </w:t>
      </w:r>
      <w:r w:rsidR="00AD695D" w:rsidRPr="00BC2ED6">
        <w:rPr>
          <w:rFonts w:cs="Times New Roman"/>
          <w:szCs w:val="24"/>
          <w:lang w:val="en-US"/>
        </w:rPr>
        <w:t xml:space="preserve">372, acquired voxel size 1.00 x 1.00 x 2.00 mm, reconstructed voxel size 0.58 x 0.58 x 1.00 mm, time of repetition (TR) 3.6 </w:t>
      </w:r>
      <w:proofErr w:type="spellStart"/>
      <w:r w:rsidR="00AD695D" w:rsidRPr="00BC2ED6">
        <w:rPr>
          <w:rFonts w:cs="Times New Roman"/>
          <w:szCs w:val="24"/>
          <w:lang w:val="en-US"/>
        </w:rPr>
        <w:t>ms</w:t>
      </w:r>
      <w:proofErr w:type="spellEnd"/>
      <w:r w:rsidR="00AD695D" w:rsidRPr="00BC2ED6">
        <w:rPr>
          <w:rFonts w:cs="Times New Roman"/>
          <w:szCs w:val="24"/>
          <w:lang w:val="en-US"/>
        </w:rPr>
        <w:t xml:space="preserve">, time of echo (TE) 1.7 </w:t>
      </w:r>
      <w:proofErr w:type="spellStart"/>
      <w:r w:rsidR="00200838" w:rsidRPr="00BC2ED6">
        <w:rPr>
          <w:rFonts w:cs="Times New Roman"/>
          <w:szCs w:val="24"/>
          <w:lang w:val="en-US"/>
        </w:rPr>
        <w:t>ms</w:t>
      </w:r>
      <w:proofErr w:type="spellEnd"/>
      <w:r w:rsidR="00200838" w:rsidRPr="00BC2ED6">
        <w:rPr>
          <w:rFonts w:cs="Times New Roman"/>
          <w:szCs w:val="24"/>
          <w:lang w:val="en-US"/>
        </w:rPr>
        <w:t xml:space="preserve">, </w:t>
      </w:r>
      <w:r w:rsidR="00AD695D" w:rsidRPr="00BC2ED6">
        <w:rPr>
          <w:rFonts w:cs="Times New Roman"/>
          <w:szCs w:val="24"/>
          <w:lang w:val="en-US"/>
        </w:rPr>
        <w:t>flip angle 10°</w:t>
      </w:r>
      <w:r w:rsidR="00B455B4" w:rsidRPr="00BC2ED6">
        <w:rPr>
          <w:rFonts w:cs="Times New Roman"/>
          <w:szCs w:val="24"/>
          <w:lang w:val="en-US"/>
        </w:rPr>
        <w:t>, parallel imaging factor (SENSE) = 2</w:t>
      </w:r>
      <w:r w:rsidR="00200838" w:rsidRPr="00BC2ED6">
        <w:rPr>
          <w:rFonts w:cs="Times New Roman"/>
          <w:szCs w:val="24"/>
          <w:lang w:val="en-US"/>
        </w:rPr>
        <w:t xml:space="preserve">. </w:t>
      </w:r>
      <w:r w:rsidRPr="00BC2ED6">
        <w:rPr>
          <w:rFonts w:cs="Times New Roman"/>
          <w:szCs w:val="24"/>
          <w:lang w:val="en-US"/>
        </w:rPr>
        <w:t>During the scan process</w:t>
      </w:r>
      <w:r w:rsidR="00F22289" w:rsidRPr="00BC2ED6">
        <w:rPr>
          <w:rFonts w:cs="Times New Roman"/>
          <w:szCs w:val="24"/>
          <w:lang w:val="en-US"/>
        </w:rPr>
        <w:t>,</w:t>
      </w:r>
      <w:r w:rsidRPr="00BC2ED6">
        <w:rPr>
          <w:rFonts w:cs="Times New Roman"/>
          <w:szCs w:val="24"/>
          <w:lang w:val="en-US"/>
        </w:rPr>
        <w:t xml:space="preserve"> the participants </w:t>
      </w:r>
      <w:r w:rsidR="00F865B0" w:rsidRPr="00BC2ED6">
        <w:rPr>
          <w:rFonts w:cs="Times New Roman"/>
          <w:szCs w:val="24"/>
          <w:lang w:val="en-US"/>
        </w:rPr>
        <w:t>were measured</w:t>
      </w:r>
      <w:r w:rsidRPr="00BC2ED6">
        <w:rPr>
          <w:rFonts w:cs="Times New Roman"/>
          <w:szCs w:val="24"/>
          <w:lang w:val="en-US"/>
        </w:rPr>
        <w:t xml:space="preserve"> in an unloaded supine position with the hip and knee </w:t>
      </w:r>
      <w:r w:rsidR="008B76E4" w:rsidRPr="00BC2ED6">
        <w:rPr>
          <w:rFonts w:cs="Times New Roman"/>
          <w:szCs w:val="24"/>
          <w:lang w:val="en-US"/>
        </w:rPr>
        <w:t>fully extended and the ankle joint fixed</w:t>
      </w:r>
      <w:r w:rsidRPr="00BC2ED6">
        <w:rPr>
          <w:rFonts w:cs="Times New Roman"/>
          <w:szCs w:val="24"/>
          <w:lang w:val="en-US"/>
        </w:rPr>
        <w:t xml:space="preserve"> </w:t>
      </w:r>
      <w:r w:rsidR="008B76E4" w:rsidRPr="00BC2ED6">
        <w:rPr>
          <w:rFonts w:cs="Times New Roman"/>
          <w:szCs w:val="24"/>
          <w:lang w:val="en-US"/>
        </w:rPr>
        <w:t xml:space="preserve">at </w:t>
      </w:r>
      <w:r w:rsidR="000C605F">
        <w:rPr>
          <w:rFonts w:cs="Times New Roman"/>
          <w:szCs w:val="24"/>
          <w:lang w:val="en-US"/>
        </w:rPr>
        <w:t xml:space="preserve">20° </w:t>
      </w:r>
      <w:r w:rsidR="000C605F" w:rsidRPr="000C605F">
        <w:rPr>
          <w:rFonts w:cs="Times New Roman"/>
          <w:szCs w:val="24"/>
          <w:u w:val="single"/>
          <w:lang w:val="en-US"/>
        </w:rPr>
        <w:t>plantar</w:t>
      </w:r>
      <w:r w:rsidR="00D02521" w:rsidRPr="000C605F">
        <w:rPr>
          <w:rFonts w:cs="Times New Roman"/>
          <w:szCs w:val="24"/>
          <w:u w:val="single"/>
          <w:lang w:val="en-US"/>
        </w:rPr>
        <w:t>flexion</w:t>
      </w:r>
      <w:r w:rsidR="00AD6DD5" w:rsidRPr="00BC2ED6">
        <w:rPr>
          <w:rFonts w:cs="Times New Roman"/>
          <w:szCs w:val="24"/>
          <w:lang w:val="en-US"/>
        </w:rPr>
        <w:t>.</w:t>
      </w:r>
      <w:r w:rsidR="002F1DFF" w:rsidRPr="00BC2ED6">
        <w:rPr>
          <w:rFonts w:cs="Times New Roman"/>
          <w:szCs w:val="24"/>
          <w:lang w:val="en-US"/>
        </w:rPr>
        <w:t xml:space="preserve"> </w:t>
      </w:r>
      <w:r w:rsidR="008B76E4" w:rsidRPr="00BC2ED6">
        <w:rPr>
          <w:rFonts w:cs="Times New Roman"/>
          <w:szCs w:val="24"/>
          <w:lang w:val="en-US"/>
        </w:rPr>
        <w:t>In the sagittal sequences</w:t>
      </w:r>
      <w:r w:rsidR="00F22289" w:rsidRPr="00BC2ED6">
        <w:rPr>
          <w:rFonts w:cs="Times New Roman"/>
          <w:szCs w:val="24"/>
          <w:lang w:val="en-US"/>
        </w:rPr>
        <w:t>,</w:t>
      </w:r>
      <w:r w:rsidR="008B76E4" w:rsidRPr="00BC2ED6">
        <w:rPr>
          <w:rFonts w:cs="Times New Roman"/>
          <w:szCs w:val="24"/>
          <w:lang w:val="en-US"/>
        </w:rPr>
        <w:t xml:space="preserve"> the borders of the free AT were detected by identifying the AT's most proximal attachment of the </w:t>
      </w:r>
      <w:r w:rsidR="00B7019A" w:rsidRPr="00BC2ED6">
        <w:rPr>
          <w:i/>
          <w:lang w:val="en-US"/>
        </w:rPr>
        <w:t>tuber calcanei</w:t>
      </w:r>
      <w:r w:rsidR="00B7019A" w:rsidRPr="00BC2ED6">
        <w:rPr>
          <w:lang w:val="en-US"/>
        </w:rPr>
        <w:t xml:space="preserve"> </w:t>
      </w:r>
      <w:r w:rsidR="008B76E4" w:rsidRPr="00BC2ED6">
        <w:rPr>
          <w:rFonts w:cs="Times New Roman"/>
          <w:szCs w:val="24"/>
          <w:lang w:val="en-US"/>
        </w:rPr>
        <w:t xml:space="preserve">and the most distal aspect of the soleus muscle. In every transversal image sequence along the free AT, the boundaries of the AT were manually outlined </w:t>
      </w:r>
      <w:r w:rsidR="003B519B" w:rsidRPr="00022B46">
        <w:rPr>
          <w:rFonts w:cs="Times New Roman"/>
          <w:szCs w:val="24"/>
          <w:u w:val="single"/>
          <w:lang w:val="en-US"/>
        </w:rPr>
        <w:t xml:space="preserve">by investigators </w:t>
      </w:r>
      <w:r w:rsidR="006129BC" w:rsidRPr="00022B46">
        <w:rPr>
          <w:rFonts w:cs="Times New Roman"/>
          <w:szCs w:val="24"/>
          <w:u w:val="single"/>
          <w:lang w:val="en-US"/>
        </w:rPr>
        <w:t xml:space="preserve">blind to the </w:t>
      </w:r>
      <w:r w:rsidR="003B519B" w:rsidRPr="00022B46">
        <w:rPr>
          <w:rFonts w:cs="Times New Roman"/>
          <w:szCs w:val="24"/>
          <w:u w:val="single"/>
          <w:lang w:val="en-US"/>
        </w:rPr>
        <w:t>subjects’ group and measurement time point</w:t>
      </w:r>
      <w:r w:rsidR="007C738B" w:rsidRPr="00BC2ED6">
        <w:rPr>
          <w:rFonts w:cs="Times New Roman"/>
          <w:szCs w:val="24"/>
          <w:lang w:val="en-US"/>
        </w:rPr>
        <w:t xml:space="preserve"> </w:t>
      </w:r>
      <w:r w:rsidR="008B76E4" w:rsidRPr="00BC2ED6">
        <w:rPr>
          <w:rFonts w:cs="Times New Roman"/>
          <w:szCs w:val="24"/>
          <w:lang w:val="en-US"/>
        </w:rPr>
        <w:t xml:space="preserve">using a custom routine for the image processing program ImageJ (ImageJ 1.48v; National Institutes of Health, USA). Acquired coordinates were exported as </w:t>
      </w:r>
      <w:r w:rsidR="008B76E4" w:rsidRPr="00BC2ED6">
        <w:rPr>
          <w:rFonts w:cs="Times New Roman"/>
          <w:szCs w:val="24"/>
          <w:lang w:val="en-US"/>
        </w:rPr>
        <w:lastRenderedPageBreak/>
        <w:t xml:space="preserve">3D-coordinates and further processed using custom routines in </w:t>
      </w:r>
      <w:proofErr w:type="spellStart"/>
      <w:r w:rsidR="008B76E4" w:rsidRPr="00BC2ED6">
        <w:rPr>
          <w:rFonts w:cs="Times New Roman"/>
          <w:szCs w:val="24"/>
          <w:lang w:val="en-US"/>
        </w:rPr>
        <w:t>Matlab</w:t>
      </w:r>
      <w:proofErr w:type="spellEnd"/>
      <w:r w:rsidR="008B76E4" w:rsidRPr="00BC2ED6">
        <w:rPr>
          <w:rFonts w:cs="Times New Roman"/>
          <w:szCs w:val="24"/>
          <w:lang w:val="en-US"/>
        </w:rPr>
        <w:t xml:space="preserve"> 2015a (The </w:t>
      </w:r>
      <w:proofErr w:type="spellStart"/>
      <w:r w:rsidR="008B76E4" w:rsidRPr="00BC2ED6">
        <w:rPr>
          <w:rFonts w:cs="Times New Roman"/>
          <w:szCs w:val="24"/>
          <w:lang w:val="en-US"/>
        </w:rPr>
        <w:t>MathWorks</w:t>
      </w:r>
      <w:proofErr w:type="spellEnd"/>
      <w:r w:rsidR="008B76E4" w:rsidRPr="00BC2ED6">
        <w:rPr>
          <w:rFonts w:cs="Times New Roman"/>
          <w:szCs w:val="24"/>
          <w:lang w:val="en-US"/>
        </w:rPr>
        <w:t xml:space="preserve">, Natick, MA, USA). </w:t>
      </w:r>
      <w:r w:rsidR="000E32D4" w:rsidRPr="00BC2ED6">
        <w:rPr>
          <w:rFonts w:cs="Times New Roman"/>
          <w:szCs w:val="24"/>
          <w:lang w:val="en-US"/>
        </w:rPr>
        <w:t>The length of the free AT was determined as the curved path through the centroids (calculated using Delaunay triangulation) of every outlined CSA between the two previously mentioned landmarks. In order to examine region specific changes of the AT, the CSA was calculated in 10% intervals along the length of free AT.</w:t>
      </w:r>
    </w:p>
    <w:p w14:paraId="1585316B" w14:textId="77777777" w:rsidR="008D498D" w:rsidRDefault="008D498D" w:rsidP="00070E02">
      <w:pPr>
        <w:spacing w:line="360" w:lineRule="auto"/>
        <w:rPr>
          <w:rFonts w:cs="Times New Roman"/>
          <w:b/>
          <w:szCs w:val="24"/>
          <w:lang w:val="en-US"/>
        </w:rPr>
      </w:pPr>
    </w:p>
    <w:p w14:paraId="6F65CAF8" w14:textId="77777777" w:rsidR="004302A3" w:rsidRPr="00BC2ED6" w:rsidRDefault="00084C61" w:rsidP="00070E02">
      <w:pPr>
        <w:spacing w:line="360" w:lineRule="auto"/>
        <w:rPr>
          <w:rFonts w:cs="Times New Roman"/>
          <w:b/>
          <w:szCs w:val="24"/>
          <w:lang w:val="en-US"/>
        </w:rPr>
      </w:pPr>
      <w:r w:rsidRPr="00BC2ED6">
        <w:rPr>
          <w:rFonts w:cs="Times New Roman"/>
          <w:b/>
          <w:szCs w:val="24"/>
          <w:lang w:val="en-US"/>
        </w:rPr>
        <w:t>Insert Fig. 1</w:t>
      </w:r>
    </w:p>
    <w:p w14:paraId="2F286CE7" w14:textId="77777777" w:rsidR="009F4E26" w:rsidRPr="00BC2ED6" w:rsidRDefault="009F4E26" w:rsidP="00070E02">
      <w:pPr>
        <w:spacing w:line="360" w:lineRule="auto"/>
        <w:rPr>
          <w:rFonts w:cs="Times New Roman"/>
          <w:szCs w:val="24"/>
          <w:lang w:val="en-US"/>
        </w:rPr>
      </w:pPr>
    </w:p>
    <w:p w14:paraId="3CE6A778" w14:textId="77777777" w:rsidR="00EA4625" w:rsidRPr="00BC2ED6" w:rsidRDefault="007448E9" w:rsidP="00070E02">
      <w:pPr>
        <w:pStyle w:val="Heading2"/>
        <w:spacing w:before="0" w:after="0" w:line="360" w:lineRule="auto"/>
        <w:rPr>
          <w:u w:val="single"/>
          <w:lang w:val="en-US"/>
        </w:rPr>
      </w:pPr>
      <w:r w:rsidRPr="00757E54">
        <w:rPr>
          <w:lang w:val="en-US"/>
        </w:rPr>
        <w:t xml:space="preserve">Analysis of </w:t>
      </w:r>
      <w:r w:rsidR="00297422" w:rsidRPr="00757E54">
        <w:rPr>
          <w:u w:val="single"/>
          <w:lang w:val="en-US"/>
        </w:rPr>
        <w:t xml:space="preserve">triceps </w:t>
      </w:r>
      <w:proofErr w:type="spellStart"/>
      <w:r w:rsidR="00297422" w:rsidRPr="00757E54">
        <w:rPr>
          <w:u w:val="single"/>
          <w:lang w:val="en-US"/>
        </w:rPr>
        <w:t>surae</w:t>
      </w:r>
      <w:proofErr w:type="spellEnd"/>
      <w:r w:rsidR="00297422" w:rsidRPr="00757E54">
        <w:rPr>
          <w:u w:val="single"/>
          <w:lang w:val="en-US"/>
        </w:rPr>
        <w:t xml:space="preserve"> </w:t>
      </w:r>
      <w:r w:rsidR="005B762E" w:rsidRPr="00757E54">
        <w:rPr>
          <w:u w:val="single"/>
          <w:lang w:val="en-US"/>
        </w:rPr>
        <w:t>muscle strength,</w:t>
      </w:r>
      <w:r w:rsidR="005B762E" w:rsidRPr="00757E54">
        <w:rPr>
          <w:lang w:val="en-US"/>
        </w:rPr>
        <w:t xml:space="preserve"> </w:t>
      </w:r>
      <w:r w:rsidR="00241983" w:rsidRPr="00757E54">
        <w:rPr>
          <w:lang w:val="en-US"/>
        </w:rPr>
        <w:t>Achilles tendo</w:t>
      </w:r>
      <w:r w:rsidR="00A6521F" w:rsidRPr="00757E54">
        <w:rPr>
          <w:lang w:val="en-US"/>
        </w:rPr>
        <w:t>n stiffness and Young’s modulus</w:t>
      </w:r>
    </w:p>
    <w:p w14:paraId="77B3805B" w14:textId="4F7A7DE9" w:rsidR="0002623F" w:rsidRPr="00A25D01" w:rsidRDefault="00C169DE" w:rsidP="00070E02">
      <w:pPr>
        <w:spacing w:line="360" w:lineRule="auto"/>
        <w:rPr>
          <w:rFonts w:cs="Times New Roman"/>
        </w:rPr>
      </w:pPr>
      <w:r w:rsidRPr="00BC2ED6">
        <w:rPr>
          <w:rFonts w:cs="Times New Roman"/>
          <w:lang w:val="en-US"/>
        </w:rPr>
        <w:t>T</w:t>
      </w:r>
      <w:r w:rsidR="000A716C" w:rsidRPr="00BC2ED6">
        <w:rPr>
          <w:rFonts w:cs="Times New Roman"/>
          <w:lang w:val="en-US"/>
        </w:rPr>
        <w:t xml:space="preserve">he </w:t>
      </w:r>
      <w:r w:rsidR="00467F9D" w:rsidRPr="00BC2ED6">
        <w:rPr>
          <w:rFonts w:cs="Times New Roman"/>
          <w:lang w:val="en-US"/>
        </w:rPr>
        <w:t xml:space="preserve">mechanical and material </w:t>
      </w:r>
      <w:r w:rsidR="00845CE4" w:rsidRPr="00BC2ED6">
        <w:rPr>
          <w:rFonts w:cs="Times New Roman"/>
          <w:lang w:val="en-US"/>
        </w:rPr>
        <w:t xml:space="preserve">properties of the </w:t>
      </w:r>
      <w:r w:rsidR="00FB1CF4" w:rsidRPr="00BC2ED6">
        <w:rPr>
          <w:rFonts w:cs="Times New Roman"/>
          <w:lang w:val="en-US"/>
        </w:rPr>
        <w:t>TS</w:t>
      </w:r>
      <w:r w:rsidR="00FB1CF4" w:rsidRPr="00BC2ED6">
        <w:rPr>
          <w:rFonts w:cs="Times New Roman"/>
          <w:i/>
          <w:lang w:val="en-US"/>
        </w:rPr>
        <w:t xml:space="preserve"> </w:t>
      </w:r>
      <w:r w:rsidR="00845CE4" w:rsidRPr="00BC2ED6">
        <w:rPr>
          <w:rFonts w:cs="Times New Roman"/>
          <w:lang w:val="en-US"/>
        </w:rPr>
        <w:t>MTU</w:t>
      </w:r>
      <w:r w:rsidRPr="00BC2ED6">
        <w:rPr>
          <w:rFonts w:cs="Times New Roman"/>
          <w:lang w:val="en-US"/>
        </w:rPr>
        <w:t xml:space="preserve"> were analy</w:t>
      </w:r>
      <w:r w:rsidR="00945ED0" w:rsidRPr="00BC2ED6">
        <w:rPr>
          <w:rFonts w:cs="Times New Roman"/>
          <w:lang w:val="en-US"/>
        </w:rPr>
        <w:t>z</w:t>
      </w:r>
      <w:r w:rsidRPr="00BC2ED6">
        <w:rPr>
          <w:rFonts w:cs="Times New Roman"/>
          <w:lang w:val="en-US"/>
        </w:rPr>
        <w:t>ed in all subjects</w:t>
      </w:r>
      <w:r w:rsidR="000D2958" w:rsidRPr="00BC2ED6">
        <w:rPr>
          <w:rFonts w:cs="Times New Roman"/>
          <w:lang w:val="en-US"/>
        </w:rPr>
        <w:t xml:space="preserve"> </w:t>
      </w:r>
      <w:r w:rsidRPr="00BC2ED6">
        <w:rPr>
          <w:rFonts w:cs="Times New Roman"/>
          <w:lang w:val="en-US"/>
        </w:rPr>
        <w:t>by usin</w:t>
      </w:r>
      <w:r w:rsidR="00A6521F" w:rsidRPr="00BC2ED6">
        <w:rPr>
          <w:rFonts w:cs="Times New Roman"/>
          <w:lang w:val="en-US"/>
        </w:rPr>
        <w:t>g ultrasonography</w:t>
      </w:r>
      <w:r w:rsidRPr="00BC2ED6">
        <w:rPr>
          <w:rFonts w:cs="Times New Roman"/>
          <w:lang w:val="en-US"/>
        </w:rPr>
        <w:t xml:space="preserve"> and dynam</w:t>
      </w:r>
      <w:r w:rsidR="00895EF5" w:rsidRPr="00BC2ED6">
        <w:rPr>
          <w:rFonts w:cs="Times New Roman"/>
          <w:lang w:val="en-US"/>
        </w:rPr>
        <w:t>om</w:t>
      </w:r>
      <w:r w:rsidRPr="00BC2ED6">
        <w:rPr>
          <w:rFonts w:cs="Times New Roman"/>
          <w:lang w:val="en-US"/>
        </w:rPr>
        <w:t xml:space="preserve">etry </w:t>
      </w:r>
      <w:r w:rsidR="00742625" w:rsidRPr="00BC2ED6">
        <w:rPr>
          <w:rFonts w:cs="Times New Roman"/>
          <w:lang w:val="en-US"/>
        </w:rPr>
        <w:t xml:space="preserve">synchronously </w:t>
      </w:r>
      <w:r w:rsidRPr="00BC2ED6">
        <w:rPr>
          <w:rFonts w:cs="Times New Roman"/>
          <w:lang w:val="en-US"/>
        </w:rPr>
        <w:t xml:space="preserve">on a </w:t>
      </w:r>
      <w:r w:rsidR="000D2958" w:rsidRPr="00BC2ED6">
        <w:rPr>
          <w:rFonts w:cs="Times New Roman"/>
          <w:lang w:val="en-US"/>
        </w:rPr>
        <w:t>custom-made device</w:t>
      </w:r>
      <w:r w:rsidR="00BB76DC" w:rsidRPr="00BC2ED6">
        <w:rPr>
          <w:rFonts w:cs="Times New Roman"/>
          <w:lang w:val="en-US"/>
        </w:rPr>
        <w:t>,</w:t>
      </w:r>
      <w:r w:rsidR="000D2958" w:rsidRPr="00BC2ED6">
        <w:rPr>
          <w:rFonts w:cs="Times New Roman"/>
          <w:lang w:val="en-US"/>
        </w:rPr>
        <w:t xml:space="preserve"> wh</w:t>
      </w:r>
      <w:r w:rsidR="00BB76DC" w:rsidRPr="00BC2ED6">
        <w:rPr>
          <w:rFonts w:cs="Times New Roman"/>
          <w:lang w:val="en-US"/>
        </w:rPr>
        <w:t>ile</w:t>
      </w:r>
      <w:r w:rsidR="000D2958" w:rsidRPr="00BC2ED6">
        <w:rPr>
          <w:rFonts w:cs="Times New Roman"/>
          <w:lang w:val="en-US"/>
        </w:rPr>
        <w:t xml:space="preserve"> performing </w:t>
      </w:r>
      <w:r w:rsidR="00836098" w:rsidRPr="00BC2ED6">
        <w:rPr>
          <w:rFonts w:cs="Times New Roman"/>
          <w:lang w:val="en-US"/>
        </w:rPr>
        <w:t xml:space="preserve">maximal </w:t>
      </w:r>
      <w:r w:rsidR="000D2958" w:rsidRPr="00BC2ED6">
        <w:rPr>
          <w:rFonts w:cs="Times New Roman"/>
          <w:lang w:val="en-US"/>
        </w:rPr>
        <w:t xml:space="preserve">isometric voluntary ankle </w:t>
      </w:r>
      <w:r w:rsidR="000D2958" w:rsidRPr="000C605F">
        <w:rPr>
          <w:rFonts w:cs="Times New Roman"/>
          <w:u w:val="single"/>
          <w:lang w:val="en-US"/>
        </w:rPr>
        <w:t>plantarflexion</w:t>
      </w:r>
      <w:r w:rsidR="000D2958" w:rsidRPr="00BC2ED6">
        <w:rPr>
          <w:rFonts w:cs="Times New Roman"/>
          <w:lang w:val="en-US"/>
        </w:rPr>
        <w:t xml:space="preserve"> contractions</w:t>
      </w:r>
      <w:r w:rsidR="00836098" w:rsidRPr="00BC2ED6">
        <w:rPr>
          <w:rFonts w:cs="Times New Roman"/>
          <w:lang w:val="en-US"/>
        </w:rPr>
        <w:t xml:space="preserve"> (</w:t>
      </w:r>
      <w:r w:rsidR="00586BCD" w:rsidRPr="00BC2ED6">
        <w:rPr>
          <w:rFonts w:cs="Times New Roman"/>
          <w:lang w:val="en-US"/>
        </w:rPr>
        <w:t>MVC</w:t>
      </w:r>
      <w:r w:rsidR="00836098" w:rsidRPr="00BC2ED6">
        <w:rPr>
          <w:rFonts w:cs="Times New Roman"/>
          <w:lang w:val="en-US"/>
        </w:rPr>
        <w:t>)</w:t>
      </w:r>
      <w:r w:rsidR="000D2958" w:rsidRPr="00BC2ED6">
        <w:rPr>
          <w:rFonts w:cs="Times New Roman"/>
          <w:lang w:val="en-US"/>
        </w:rPr>
        <w:t>.</w:t>
      </w:r>
      <w:r w:rsidR="004802F7" w:rsidRPr="00BC2ED6">
        <w:rPr>
          <w:rFonts w:cs="Times New Roman"/>
          <w:lang w:val="en-US"/>
        </w:rPr>
        <w:t xml:space="preserve"> </w:t>
      </w:r>
      <w:r w:rsidR="00C2152E" w:rsidRPr="00BC2ED6">
        <w:rPr>
          <w:rFonts w:cs="Times New Roman"/>
          <w:lang w:val="en-US"/>
        </w:rPr>
        <w:t>T</w:t>
      </w:r>
      <w:r w:rsidR="00A546A2" w:rsidRPr="00BC2ED6">
        <w:rPr>
          <w:rFonts w:cs="Times New Roman"/>
          <w:szCs w:val="24"/>
          <w:lang w:val="en-US"/>
        </w:rPr>
        <w:t>he</w:t>
      </w:r>
      <w:r w:rsidR="00750BF8" w:rsidRPr="00BC2ED6">
        <w:rPr>
          <w:rFonts w:cs="Times New Roman"/>
          <w:szCs w:val="24"/>
          <w:lang w:val="en-US"/>
        </w:rPr>
        <w:t xml:space="preserve"> </w:t>
      </w:r>
      <w:r w:rsidR="00EA4625" w:rsidRPr="00BC2ED6">
        <w:rPr>
          <w:rFonts w:cs="Times New Roman"/>
          <w:szCs w:val="24"/>
          <w:lang w:val="en-US"/>
        </w:rPr>
        <w:t xml:space="preserve">subjects </w:t>
      </w:r>
      <w:r w:rsidR="00AA6E9C" w:rsidRPr="00BC2ED6">
        <w:rPr>
          <w:rFonts w:cs="Times New Roman"/>
          <w:szCs w:val="24"/>
          <w:lang w:val="en-US"/>
        </w:rPr>
        <w:t xml:space="preserve">were seated </w:t>
      </w:r>
      <w:r w:rsidR="00A546A2" w:rsidRPr="00BC2ED6">
        <w:rPr>
          <w:rFonts w:cs="Times New Roman"/>
          <w:lang w:val="en-US"/>
        </w:rPr>
        <w:t>with their lower leg f</w:t>
      </w:r>
      <w:r w:rsidR="00BB76DC" w:rsidRPr="00BC2ED6">
        <w:rPr>
          <w:rFonts w:cs="Times New Roman"/>
          <w:lang w:val="en-US"/>
        </w:rPr>
        <w:t>ixed</w:t>
      </w:r>
      <w:r w:rsidR="00A546A2" w:rsidRPr="00BC2ED6">
        <w:rPr>
          <w:rFonts w:cs="Times New Roman"/>
          <w:lang w:val="en-US"/>
        </w:rPr>
        <w:t xml:space="preserve"> and their</w:t>
      </w:r>
      <w:r w:rsidR="00A546A2" w:rsidRPr="00BC2ED6">
        <w:rPr>
          <w:rFonts w:cs="Times New Roman"/>
          <w:szCs w:val="24"/>
          <w:lang w:val="en-US"/>
        </w:rPr>
        <w:t xml:space="preserve"> foot on a custom-made strain gauge type dynamometer (1000 Hz) with the ankle</w:t>
      </w:r>
      <w:r w:rsidR="004C0A3C" w:rsidRPr="00BC2ED6">
        <w:rPr>
          <w:rFonts w:cs="Times New Roman"/>
          <w:szCs w:val="24"/>
          <w:lang w:val="en-US"/>
        </w:rPr>
        <w:t xml:space="preserve"> and</w:t>
      </w:r>
      <w:r w:rsidR="00A546A2" w:rsidRPr="00BC2ED6">
        <w:rPr>
          <w:rFonts w:cs="Times New Roman"/>
          <w:szCs w:val="24"/>
          <w:lang w:val="en-US"/>
        </w:rPr>
        <w:t xml:space="preserve"> knee at 90° angle (thigh and foot perpendicular to the shank).</w:t>
      </w:r>
      <w:r w:rsidR="00DC26E8" w:rsidRPr="00BC2ED6">
        <w:rPr>
          <w:rFonts w:cs="Times New Roman"/>
          <w:szCs w:val="24"/>
          <w:lang w:val="en-US"/>
        </w:rPr>
        <w:t xml:space="preserve"> The seating position of the subject relative to the force plate (foot, shank and thigh location) was </w:t>
      </w:r>
      <w:r w:rsidR="00900167" w:rsidRPr="00BC2ED6">
        <w:rPr>
          <w:rFonts w:cs="Times New Roman"/>
          <w:szCs w:val="24"/>
          <w:lang w:val="en-US"/>
        </w:rPr>
        <w:t>obtained</w:t>
      </w:r>
      <w:r w:rsidR="00DC26E8" w:rsidRPr="00BC2ED6">
        <w:rPr>
          <w:rFonts w:cs="Times New Roman"/>
          <w:szCs w:val="24"/>
          <w:lang w:val="en-US"/>
        </w:rPr>
        <w:t xml:space="preserve"> </w:t>
      </w:r>
      <w:r w:rsidR="00C74538" w:rsidRPr="00BC2ED6">
        <w:rPr>
          <w:rFonts w:cs="Times New Roman"/>
          <w:szCs w:val="24"/>
          <w:lang w:val="en-US"/>
        </w:rPr>
        <w:t xml:space="preserve">in order to reliably replicate the positions </w:t>
      </w:r>
      <w:r w:rsidR="00FF0B59" w:rsidRPr="00BC2ED6">
        <w:rPr>
          <w:rFonts w:cs="Times New Roman"/>
          <w:szCs w:val="24"/>
          <w:lang w:val="en-US"/>
        </w:rPr>
        <w:t xml:space="preserve">in </w:t>
      </w:r>
      <w:r w:rsidR="00DC26E8" w:rsidRPr="00BC2ED6">
        <w:rPr>
          <w:rFonts w:cs="Times New Roman"/>
          <w:szCs w:val="24"/>
          <w:lang w:val="en-US"/>
        </w:rPr>
        <w:t xml:space="preserve">the </w:t>
      </w:r>
      <w:r w:rsidR="00FF0B59" w:rsidRPr="00BC2ED6">
        <w:rPr>
          <w:rFonts w:cs="Times New Roman"/>
          <w:szCs w:val="24"/>
          <w:lang w:val="en-US"/>
        </w:rPr>
        <w:t>post measurement</w:t>
      </w:r>
      <w:r w:rsidR="00DC26E8" w:rsidRPr="00BC2ED6">
        <w:rPr>
          <w:rFonts w:cs="Times New Roman"/>
          <w:szCs w:val="24"/>
          <w:lang w:val="en-US"/>
        </w:rPr>
        <w:t>s.</w:t>
      </w:r>
      <w:r w:rsidR="00900167" w:rsidRPr="00BC2ED6">
        <w:rPr>
          <w:rFonts w:cs="Times New Roman"/>
          <w:szCs w:val="24"/>
          <w:lang w:val="en-US"/>
        </w:rPr>
        <w:t xml:space="preserve"> </w:t>
      </w:r>
      <w:r w:rsidR="00B916DF" w:rsidRPr="00BC2ED6">
        <w:rPr>
          <w:rFonts w:cs="Times New Roman"/>
          <w:szCs w:val="24"/>
          <w:lang w:val="en-US"/>
        </w:rPr>
        <w:t xml:space="preserve">Following a regulated warm-up to precondition the tendon </w:t>
      </w:r>
      <w:r w:rsidR="00462A6B" w:rsidRPr="00BC2ED6">
        <w:rPr>
          <w:rFonts w:cs="Times New Roman"/>
          <w:noProof/>
          <w:szCs w:val="24"/>
          <w:lang w:val="en-US"/>
        </w:rPr>
        <w:t>(Maganaris, 2003)</w:t>
      </w:r>
      <w:r w:rsidR="00B916DF" w:rsidRPr="00BC2ED6">
        <w:rPr>
          <w:rFonts w:cs="Times New Roman"/>
          <w:szCs w:val="24"/>
          <w:lang w:val="en-US"/>
        </w:rPr>
        <w:t xml:space="preserve">, which consisted of </w:t>
      </w:r>
      <w:r w:rsidR="00D13F6E" w:rsidRPr="00BC2ED6">
        <w:rPr>
          <w:rFonts w:cs="Times New Roman"/>
          <w:szCs w:val="24"/>
          <w:lang w:val="en-US"/>
        </w:rPr>
        <w:t>ten</w:t>
      </w:r>
      <w:r w:rsidR="00B916DF" w:rsidRPr="00BC2ED6">
        <w:rPr>
          <w:rFonts w:cs="Times New Roman"/>
          <w:szCs w:val="24"/>
          <w:lang w:val="en-US"/>
        </w:rPr>
        <w:t xml:space="preserve"> submaximal </w:t>
      </w:r>
      <w:r w:rsidR="009D6037" w:rsidRPr="00BC2ED6">
        <w:rPr>
          <w:rFonts w:cs="Times New Roman"/>
          <w:szCs w:val="24"/>
          <w:lang w:val="en-US"/>
        </w:rPr>
        <w:t xml:space="preserve">and </w:t>
      </w:r>
      <w:r w:rsidR="00D13F6E" w:rsidRPr="00BC2ED6">
        <w:rPr>
          <w:rFonts w:cs="Times New Roman"/>
          <w:szCs w:val="24"/>
          <w:lang w:val="en-US"/>
        </w:rPr>
        <w:t>3</w:t>
      </w:r>
      <w:r w:rsidR="006A79E2" w:rsidRPr="00BC2ED6">
        <w:rPr>
          <w:rFonts w:cs="Times New Roman"/>
          <w:szCs w:val="24"/>
          <w:lang w:val="en-US"/>
        </w:rPr>
        <w:t xml:space="preserve"> maximal </w:t>
      </w:r>
      <w:r w:rsidR="00B916DF" w:rsidRPr="00BC2ED6">
        <w:rPr>
          <w:rFonts w:cs="Times New Roman"/>
          <w:szCs w:val="24"/>
          <w:lang w:val="en-US"/>
        </w:rPr>
        <w:t xml:space="preserve">isometric </w:t>
      </w:r>
      <w:r w:rsidR="00986EF6" w:rsidRPr="00BC2ED6">
        <w:rPr>
          <w:rFonts w:cs="Times New Roman"/>
          <w:szCs w:val="24"/>
          <w:lang w:val="en-US"/>
        </w:rPr>
        <w:t xml:space="preserve">voluntary </w:t>
      </w:r>
      <w:r w:rsidR="00B916DF" w:rsidRPr="00BC2ED6">
        <w:rPr>
          <w:rFonts w:cs="Times New Roman"/>
          <w:szCs w:val="24"/>
          <w:lang w:val="en-US"/>
        </w:rPr>
        <w:t>contractions</w:t>
      </w:r>
      <w:r w:rsidR="00646359" w:rsidRPr="00BC2ED6">
        <w:rPr>
          <w:rFonts w:cs="Times New Roman"/>
          <w:szCs w:val="24"/>
          <w:lang w:val="en-US"/>
        </w:rPr>
        <w:t xml:space="preserve"> (MVC)</w:t>
      </w:r>
      <w:r w:rsidR="00B916DF" w:rsidRPr="00BC2ED6">
        <w:rPr>
          <w:rFonts w:cs="Times New Roman"/>
          <w:szCs w:val="24"/>
          <w:lang w:val="en-US"/>
        </w:rPr>
        <w:t xml:space="preserve">, the subjects </w:t>
      </w:r>
      <w:r w:rsidR="001543F7" w:rsidRPr="00BC2ED6">
        <w:rPr>
          <w:rFonts w:cs="Times New Roman"/>
          <w:szCs w:val="24"/>
          <w:lang w:val="en-US"/>
        </w:rPr>
        <w:t>perform</w:t>
      </w:r>
      <w:r w:rsidR="00742625" w:rsidRPr="00BC2ED6">
        <w:rPr>
          <w:rFonts w:cs="Times New Roman"/>
          <w:szCs w:val="24"/>
          <w:lang w:val="en-US"/>
        </w:rPr>
        <w:t>ed</w:t>
      </w:r>
      <w:r w:rsidR="001543F7" w:rsidRPr="00BC2ED6">
        <w:rPr>
          <w:rFonts w:cs="Times New Roman"/>
          <w:szCs w:val="24"/>
          <w:lang w:val="en-US"/>
        </w:rPr>
        <w:t xml:space="preserve"> </w:t>
      </w:r>
      <w:r w:rsidR="000C605F">
        <w:rPr>
          <w:rFonts w:cs="Times New Roman"/>
          <w:szCs w:val="24"/>
          <w:lang w:val="en-US"/>
        </w:rPr>
        <w:t xml:space="preserve">six </w:t>
      </w:r>
      <w:r w:rsidR="000C605F" w:rsidRPr="000C605F">
        <w:rPr>
          <w:rFonts w:cs="Times New Roman"/>
          <w:szCs w:val="24"/>
          <w:u w:val="single"/>
          <w:lang w:val="en-US"/>
        </w:rPr>
        <w:t>plantar</w:t>
      </w:r>
      <w:r w:rsidR="00646359" w:rsidRPr="000C605F">
        <w:rPr>
          <w:rFonts w:cs="Times New Roman"/>
          <w:szCs w:val="24"/>
          <w:u w:val="single"/>
          <w:lang w:val="en-US"/>
        </w:rPr>
        <w:t>flexion</w:t>
      </w:r>
      <w:r w:rsidR="00646359" w:rsidRPr="00BC2ED6">
        <w:rPr>
          <w:rFonts w:cs="Times New Roman"/>
          <w:szCs w:val="24"/>
          <w:lang w:val="en-US"/>
        </w:rPr>
        <w:t xml:space="preserve"> M</w:t>
      </w:r>
      <w:r w:rsidR="00F342E5" w:rsidRPr="00BC2ED6">
        <w:rPr>
          <w:rFonts w:cs="Times New Roman"/>
          <w:szCs w:val="24"/>
          <w:lang w:val="en-US"/>
        </w:rPr>
        <w:t xml:space="preserve">VCs </w:t>
      </w:r>
      <w:r w:rsidR="00A53CA7" w:rsidRPr="00BC2ED6">
        <w:rPr>
          <w:rFonts w:cs="Times New Roman"/>
          <w:szCs w:val="24"/>
          <w:lang w:val="en-US"/>
        </w:rPr>
        <w:t>(3 contraction</w:t>
      </w:r>
      <w:r w:rsidR="00646359" w:rsidRPr="00BC2ED6">
        <w:rPr>
          <w:rFonts w:cs="Times New Roman"/>
          <w:szCs w:val="24"/>
          <w:lang w:val="en-US"/>
        </w:rPr>
        <w:t>s</w:t>
      </w:r>
      <w:r w:rsidR="00A53CA7" w:rsidRPr="00BC2ED6">
        <w:rPr>
          <w:rFonts w:cs="Times New Roman"/>
          <w:szCs w:val="24"/>
          <w:lang w:val="en-US"/>
        </w:rPr>
        <w:t xml:space="preserve"> without</w:t>
      </w:r>
      <w:r w:rsidR="00646359" w:rsidRPr="00BC2ED6">
        <w:rPr>
          <w:rFonts w:cs="Times New Roman"/>
          <w:szCs w:val="24"/>
          <w:lang w:val="en-US"/>
        </w:rPr>
        <w:t xml:space="preserve"> instructions</w:t>
      </w:r>
      <w:r w:rsidR="00A53CA7" w:rsidRPr="00BC2ED6">
        <w:rPr>
          <w:rFonts w:cs="Times New Roman"/>
          <w:szCs w:val="24"/>
          <w:lang w:val="en-US"/>
        </w:rPr>
        <w:t xml:space="preserve"> and 3 con</w:t>
      </w:r>
      <w:r w:rsidR="00646359" w:rsidRPr="00BC2ED6">
        <w:rPr>
          <w:rFonts w:cs="Times New Roman"/>
          <w:szCs w:val="24"/>
          <w:lang w:val="en-US"/>
        </w:rPr>
        <w:t>tr</w:t>
      </w:r>
      <w:r w:rsidR="00A53CA7" w:rsidRPr="00BC2ED6">
        <w:rPr>
          <w:rFonts w:cs="Times New Roman"/>
          <w:szCs w:val="24"/>
          <w:lang w:val="en-US"/>
        </w:rPr>
        <w:t>ol</w:t>
      </w:r>
      <w:r w:rsidR="00646359" w:rsidRPr="00BC2ED6">
        <w:rPr>
          <w:rFonts w:cs="Times New Roman"/>
          <w:szCs w:val="24"/>
          <w:lang w:val="en-US"/>
        </w:rPr>
        <w:t>l</w:t>
      </w:r>
      <w:r w:rsidR="00A53CA7" w:rsidRPr="00BC2ED6">
        <w:rPr>
          <w:rFonts w:cs="Times New Roman"/>
          <w:szCs w:val="24"/>
          <w:lang w:val="en-US"/>
        </w:rPr>
        <w:t xml:space="preserve">ed ramp contractions) </w:t>
      </w:r>
      <w:r w:rsidR="00F342E5" w:rsidRPr="00BC2ED6">
        <w:rPr>
          <w:rFonts w:cs="Times New Roman"/>
          <w:szCs w:val="24"/>
          <w:lang w:val="en-US"/>
        </w:rPr>
        <w:t>with verbal encouragement</w:t>
      </w:r>
      <w:r w:rsidR="00900167" w:rsidRPr="00BC2ED6">
        <w:rPr>
          <w:rFonts w:cs="Times New Roman"/>
          <w:szCs w:val="24"/>
          <w:lang w:val="en-US"/>
        </w:rPr>
        <w:t xml:space="preserve">. The resultant moments </w:t>
      </w:r>
      <w:r w:rsidR="00836098" w:rsidRPr="00BC2ED6">
        <w:rPr>
          <w:rFonts w:cs="Times New Roman"/>
          <w:szCs w:val="24"/>
          <w:lang w:val="en-US"/>
        </w:rPr>
        <w:t xml:space="preserve">at the ankle joint </w:t>
      </w:r>
      <w:r w:rsidR="00900167" w:rsidRPr="00BC2ED6">
        <w:rPr>
          <w:rFonts w:cs="Times New Roman"/>
          <w:szCs w:val="24"/>
          <w:lang w:val="en-US"/>
        </w:rPr>
        <w:t xml:space="preserve">were calculated using inverse dynamics by taking the gravitational moments </w:t>
      </w:r>
      <w:r w:rsidR="00742625" w:rsidRPr="00BC2ED6">
        <w:rPr>
          <w:rFonts w:cs="Times New Roman"/>
          <w:szCs w:val="24"/>
          <w:lang w:val="en-US"/>
        </w:rPr>
        <w:t xml:space="preserve">into account using </w:t>
      </w:r>
      <w:r w:rsidR="00900167" w:rsidRPr="00BC2ED6">
        <w:rPr>
          <w:rFonts w:cs="Times New Roman"/>
          <w:szCs w:val="24"/>
          <w:lang w:val="en-US"/>
        </w:rPr>
        <w:t>a passive (relaxed muscle) measurement.</w:t>
      </w:r>
      <w:r w:rsidR="00D07040" w:rsidRPr="00BC2ED6">
        <w:rPr>
          <w:rFonts w:cs="Times New Roman"/>
          <w:szCs w:val="24"/>
          <w:lang w:val="en-US"/>
        </w:rPr>
        <w:t xml:space="preserve"> </w:t>
      </w:r>
      <w:r w:rsidR="001817C9" w:rsidRPr="00BC2ED6">
        <w:rPr>
          <w:rFonts w:cs="Times New Roman"/>
          <w:szCs w:val="24"/>
          <w:lang w:val="en-US"/>
        </w:rPr>
        <w:t>T</w:t>
      </w:r>
      <w:r w:rsidR="00A042EC" w:rsidRPr="00BC2ED6">
        <w:rPr>
          <w:rFonts w:cs="Times New Roman"/>
          <w:szCs w:val="24"/>
          <w:lang w:val="en-US"/>
        </w:rPr>
        <w:t>he resultant plantarflexion moment is an approximation of the</w:t>
      </w:r>
      <w:r w:rsidR="00323E86" w:rsidRPr="00BC2ED6">
        <w:rPr>
          <w:rFonts w:cs="Times New Roman"/>
          <w:szCs w:val="24"/>
          <w:lang w:val="en-US"/>
        </w:rPr>
        <w:t xml:space="preserve"> </w:t>
      </w:r>
      <w:r w:rsidR="00A042EC" w:rsidRPr="00BC2ED6">
        <w:rPr>
          <w:rFonts w:cs="Times New Roman"/>
          <w:szCs w:val="24"/>
          <w:lang w:val="en-US"/>
        </w:rPr>
        <w:t xml:space="preserve">moment </w:t>
      </w:r>
      <w:r w:rsidR="008A3EC6" w:rsidRPr="00BC2ED6">
        <w:rPr>
          <w:rFonts w:cs="Times New Roman"/>
          <w:szCs w:val="24"/>
          <w:lang w:val="en-US"/>
        </w:rPr>
        <w:t xml:space="preserve">produced by </w:t>
      </w:r>
      <w:r w:rsidR="00A042EC" w:rsidRPr="00BC2ED6">
        <w:rPr>
          <w:rFonts w:cs="Times New Roman"/>
          <w:szCs w:val="24"/>
          <w:lang w:val="en-US"/>
        </w:rPr>
        <w:t xml:space="preserve">the TS </w:t>
      </w:r>
      <w:r w:rsidR="008F64CD">
        <w:rPr>
          <w:rFonts w:cs="Times New Roman"/>
          <w:szCs w:val="24"/>
          <w:lang w:val="en-US"/>
        </w:rPr>
        <w:t xml:space="preserve">muscle </w:t>
      </w:r>
      <w:r w:rsidR="00A042EC" w:rsidRPr="00BC2ED6">
        <w:rPr>
          <w:rFonts w:cs="Times New Roman"/>
          <w:szCs w:val="24"/>
          <w:lang w:val="en-US"/>
        </w:rPr>
        <w:t xml:space="preserve">as it does not account for the moment contributions of the other synergistic agonist muscles </w:t>
      </w:r>
      <w:r w:rsidR="00F865B0" w:rsidRPr="00BC2ED6">
        <w:rPr>
          <w:rFonts w:cs="Times New Roman"/>
          <w:szCs w:val="24"/>
          <w:lang w:val="en-US"/>
        </w:rPr>
        <w:t xml:space="preserve">or the </w:t>
      </w:r>
      <w:r w:rsidR="00A042EC" w:rsidRPr="00BC2ED6">
        <w:rPr>
          <w:rFonts w:cs="Times New Roman"/>
          <w:szCs w:val="24"/>
          <w:lang w:val="en-US"/>
        </w:rPr>
        <w:t xml:space="preserve">antagonist </w:t>
      </w:r>
      <w:proofErr w:type="spellStart"/>
      <w:r w:rsidR="00A042EC" w:rsidRPr="00BC2ED6">
        <w:rPr>
          <w:rFonts w:cs="Times New Roman"/>
          <w:szCs w:val="24"/>
          <w:lang w:val="en-US"/>
        </w:rPr>
        <w:t>dorsiflexors</w:t>
      </w:r>
      <w:proofErr w:type="spellEnd"/>
      <w:r w:rsidR="00A042EC" w:rsidRPr="00BC2ED6">
        <w:rPr>
          <w:rFonts w:cs="Times New Roman"/>
          <w:szCs w:val="24"/>
          <w:lang w:val="en-US"/>
        </w:rPr>
        <w:t xml:space="preserve">. </w:t>
      </w:r>
      <w:r w:rsidR="000C605F">
        <w:rPr>
          <w:rFonts w:cs="Times New Roman"/>
          <w:szCs w:val="24"/>
          <w:lang w:val="en-US"/>
        </w:rPr>
        <w:t xml:space="preserve">The maximal </w:t>
      </w:r>
      <w:r w:rsidR="000C605F" w:rsidRPr="000C605F">
        <w:rPr>
          <w:rFonts w:cs="Times New Roman"/>
          <w:szCs w:val="24"/>
          <w:u w:val="single"/>
          <w:lang w:val="en-US"/>
        </w:rPr>
        <w:t>plantar</w:t>
      </w:r>
      <w:r w:rsidR="00C2152E" w:rsidRPr="000C605F">
        <w:rPr>
          <w:rFonts w:cs="Times New Roman"/>
          <w:szCs w:val="24"/>
          <w:u w:val="single"/>
          <w:lang w:val="en-US"/>
        </w:rPr>
        <w:t>flexion</w:t>
      </w:r>
      <w:r w:rsidR="00C2152E" w:rsidRPr="00BC2ED6">
        <w:rPr>
          <w:rFonts w:cs="Times New Roman"/>
          <w:szCs w:val="24"/>
          <w:lang w:val="en-US"/>
        </w:rPr>
        <w:t xml:space="preserve"> moment (TS </w:t>
      </w:r>
      <w:r w:rsidR="008F64CD">
        <w:rPr>
          <w:rFonts w:cs="Times New Roman"/>
          <w:szCs w:val="24"/>
          <w:lang w:val="en-US"/>
        </w:rPr>
        <w:t>mus</w:t>
      </w:r>
      <w:r w:rsidR="00EF47B5">
        <w:rPr>
          <w:rFonts w:cs="Times New Roman"/>
          <w:szCs w:val="24"/>
          <w:lang w:val="en-US"/>
        </w:rPr>
        <w:t>c</w:t>
      </w:r>
      <w:r w:rsidR="008F64CD">
        <w:rPr>
          <w:rFonts w:cs="Times New Roman"/>
          <w:szCs w:val="24"/>
          <w:lang w:val="en-US"/>
        </w:rPr>
        <w:t xml:space="preserve">le </w:t>
      </w:r>
      <w:r w:rsidR="00C2152E" w:rsidRPr="00BC2ED6">
        <w:rPr>
          <w:rFonts w:cs="Times New Roman"/>
          <w:szCs w:val="24"/>
          <w:lang w:val="en-US"/>
        </w:rPr>
        <w:t xml:space="preserve">strength) was assessed by considering all six MVCs and the three MVC ramp contractions were carried out to examine the force-length relationship of the tendon (mean values of the three ramp contractions were taken). </w:t>
      </w:r>
      <w:r w:rsidR="00E071BE" w:rsidRPr="00BC2ED6">
        <w:rPr>
          <w:rFonts w:cs="Times New Roman"/>
          <w:szCs w:val="24"/>
          <w:lang w:val="en-US"/>
        </w:rPr>
        <w:t xml:space="preserve">AT force was calculated by dividing resultant ankle joint moment by the tendon moment arm. AT moment arm was individually assessed for each participant at baseline measurement by using the tendon excursion method </w:t>
      </w:r>
      <w:r w:rsidR="00462A6B" w:rsidRPr="00BC2ED6">
        <w:rPr>
          <w:rFonts w:cs="Times New Roman"/>
          <w:noProof/>
          <w:szCs w:val="24"/>
          <w:lang w:val="en-US"/>
        </w:rPr>
        <w:t>(An et al., 1983; An et al., 1984; Maganaris et al., 1998)</w:t>
      </w:r>
      <w:r w:rsidR="00E071BE" w:rsidRPr="00BC2ED6">
        <w:rPr>
          <w:rFonts w:cs="Times New Roman"/>
          <w:szCs w:val="24"/>
          <w:lang w:val="en-US"/>
        </w:rPr>
        <w:t xml:space="preserve">. For this reason we </w:t>
      </w:r>
      <w:r w:rsidR="00397F5C" w:rsidRPr="00BC2ED6">
        <w:rPr>
          <w:rFonts w:cs="Times New Roman"/>
          <w:szCs w:val="24"/>
          <w:lang w:val="en-US"/>
        </w:rPr>
        <w:t>assessed</w:t>
      </w:r>
      <w:r w:rsidR="00E071BE" w:rsidRPr="00BC2ED6">
        <w:rPr>
          <w:rFonts w:cs="Times New Roman"/>
          <w:szCs w:val="24"/>
          <w:lang w:val="en-US"/>
        </w:rPr>
        <w:t xml:space="preserve"> </w:t>
      </w:r>
      <w:r w:rsidR="007B5928" w:rsidRPr="00BC2ED6">
        <w:rPr>
          <w:rFonts w:cs="Times New Roman"/>
          <w:szCs w:val="24"/>
          <w:lang w:val="en-US"/>
        </w:rPr>
        <w:t>tendon</w:t>
      </w:r>
      <w:r w:rsidR="00E071BE" w:rsidRPr="00BC2ED6">
        <w:rPr>
          <w:rFonts w:cs="Times New Roman"/>
          <w:szCs w:val="24"/>
          <w:lang w:val="en-US"/>
        </w:rPr>
        <w:t xml:space="preserve"> displacement</w:t>
      </w:r>
      <w:r w:rsidR="00E071BE" w:rsidRPr="00BC2ED6">
        <w:rPr>
          <w:lang w:val="en-US"/>
        </w:rPr>
        <w:t xml:space="preserve"> </w:t>
      </w:r>
      <w:r w:rsidR="00E071BE" w:rsidRPr="00BC2ED6">
        <w:rPr>
          <w:rFonts w:cs="Times New Roman"/>
          <w:szCs w:val="24"/>
          <w:lang w:val="en-US"/>
        </w:rPr>
        <w:t>due to ankle joint angular rotation of the foot during passive movement between 85° to 105° ankle joint angle, and</w:t>
      </w:r>
      <w:r w:rsidR="00E071BE" w:rsidRPr="00BC2ED6" w:rsidDel="00DF3A2B">
        <w:rPr>
          <w:rFonts w:cs="Times New Roman"/>
          <w:szCs w:val="24"/>
          <w:lang w:val="en-US"/>
        </w:rPr>
        <w:t xml:space="preserve"> </w:t>
      </w:r>
      <w:r w:rsidR="00E071BE" w:rsidRPr="00BC2ED6">
        <w:rPr>
          <w:rFonts w:cs="Times New Roman"/>
          <w:szCs w:val="24"/>
          <w:lang w:val="en-US"/>
        </w:rPr>
        <w:t xml:space="preserve">estimated the AT moment arm from the slope of the tendon excursion vs. ankle joint angular changes. </w:t>
      </w:r>
      <w:r w:rsidR="008A376F" w:rsidRPr="00BC2ED6">
        <w:rPr>
          <w:rFonts w:cs="Times New Roman"/>
          <w:szCs w:val="24"/>
          <w:lang w:val="en-US"/>
        </w:rPr>
        <w:t xml:space="preserve">To </w:t>
      </w:r>
      <w:r w:rsidR="00996916" w:rsidRPr="00BC2ED6">
        <w:rPr>
          <w:rFonts w:cs="Times New Roman"/>
          <w:szCs w:val="24"/>
          <w:lang w:val="en-US"/>
        </w:rPr>
        <w:t>analy</w:t>
      </w:r>
      <w:r w:rsidR="00945ED0" w:rsidRPr="00BC2ED6">
        <w:rPr>
          <w:rFonts w:cs="Times New Roman"/>
          <w:szCs w:val="24"/>
          <w:lang w:val="en-US"/>
        </w:rPr>
        <w:t>z</w:t>
      </w:r>
      <w:r w:rsidR="00996916" w:rsidRPr="00BC2ED6">
        <w:rPr>
          <w:rFonts w:cs="Times New Roman"/>
          <w:szCs w:val="24"/>
          <w:lang w:val="en-US"/>
        </w:rPr>
        <w:t xml:space="preserve">e the </w:t>
      </w:r>
      <w:r w:rsidR="00797BAC" w:rsidRPr="00BC2ED6">
        <w:rPr>
          <w:rFonts w:cs="Times New Roman"/>
          <w:szCs w:val="24"/>
          <w:lang w:val="en-US"/>
        </w:rPr>
        <w:t xml:space="preserve">displacement </w:t>
      </w:r>
      <w:r w:rsidR="00996916" w:rsidRPr="00BC2ED6">
        <w:rPr>
          <w:rFonts w:cs="Times New Roman"/>
          <w:szCs w:val="24"/>
          <w:lang w:val="en-US"/>
        </w:rPr>
        <w:t xml:space="preserve">of the </w:t>
      </w:r>
      <w:proofErr w:type="spellStart"/>
      <w:r w:rsidR="00A6521F" w:rsidRPr="00BC2ED6">
        <w:rPr>
          <w:rFonts w:cs="Times New Roman"/>
          <w:szCs w:val="24"/>
          <w:lang w:val="en-US"/>
        </w:rPr>
        <w:t>myotendi</w:t>
      </w:r>
      <w:r w:rsidR="00E15AE1" w:rsidRPr="00BC2ED6">
        <w:rPr>
          <w:rFonts w:cs="Times New Roman"/>
          <w:szCs w:val="24"/>
          <w:lang w:val="en-US"/>
        </w:rPr>
        <w:t>nous</w:t>
      </w:r>
      <w:proofErr w:type="spellEnd"/>
      <w:r w:rsidR="00E15AE1" w:rsidRPr="00BC2ED6">
        <w:rPr>
          <w:rFonts w:cs="Times New Roman"/>
          <w:szCs w:val="24"/>
          <w:lang w:val="en-US"/>
        </w:rPr>
        <w:t xml:space="preserve"> junction</w:t>
      </w:r>
      <w:r w:rsidR="00023FE5" w:rsidRPr="00BC2ED6">
        <w:rPr>
          <w:rFonts w:cs="Times New Roman"/>
          <w:szCs w:val="24"/>
          <w:lang w:val="en-US"/>
        </w:rPr>
        <w:t xml:space="preserve"> </w:t>
      </w:r>
      <w:r w:rsidR="00E15AE1" w:rsidRPr="00BC2ED6">
        <w:rPr>
          <w:rFonts w:cs="Times New Roman"/>
          <w:szCs w:val="24"/>
          <w:lang w:val="en-US"/>
        </w:rPr>
        <w:t xml:space="preserve">(MTJ) of the </w:t>
      </w:r>
      <w:r w:rsidR="00E15AE1" w:rsidRPr="00BC2ED6">
        <w:rPr>
          <w:rFonts w:cs="Times New Roman"/>
          <w:i/>
          <w:szCs w:val="24"/>
          <w:lang w:val="en-US"/>
        </w:rPr>
        <w:t xml:space="preserve">m. </w:t>
      </w:r>
      <w:r w:rsidR="00554E89" w:rsidRPr="00BC2ED6">
        <w:rPr>
          <w:rFonts w:cs="Times New Roman"/>
          <w:i/>
          <w:szCs w:val="24"/>
          <w:lang w:val="en-US"/>
        </w:rPr>
        <w:t xml:space="preserve">gastrocnemius </w:t>
      </w:r>
      <w:proofErr w:type="spellStart"/>
      <w:r w:rsidR="00554E89" w:rsidRPr="00BC2ED6">
        <w:rPr>
          <w:rFonts w:cs="Times New Roman"/>
          <w:i/>
          <w:szCs w:val="24"/>
          <w:lang w:val="en-US"/>
        </w:rPr>
        <w:lastRenderedPageBreak/>
        <w:t>medialis</w:t>
      </w:r>
      <w:proofErr w:type="spellEnd"/>
      <w:r w:rsidR="00CC4EE8" w:rsidRPr="00BC2ED6">
        <w:rPr>
          <w:rFonts w:cs="Times New Roman"/>
          <w:szCs w:val="24"/>
          <w:lang w:val="en-US"/>
        </w:rPr>
        <w:t xml:space="preserve"> </w:t>
      </w:r>
      <w:r w:rsidR="00E15AE1" w:rsidRPr="00BC2ED6">
        <w:rPr>
          <w:rFonts w:cs="Times New Roman"/>
          <w:szCs w:val="24"/>
          <w:lang w:val="en-US"/>
        </w:rPr>
        <w:t xml:space="preserve">during the </w:t>
      </w:r>
      <w:r w:rsidR="007B5928" w:rsidRPr="00BC2ED6">
        <w:rPr>
          <w:rFonts w:cs="Times New Roman"/>
          <w:szCs w:val="24"/>
          <w:lang w:val="en-US"/>
        </w:rPr>
        <w:t xml:space="preserve">passive as well as during </w:t>
      </w:r>
      <w:r w:rsidR="00CE3E77" w:rsidRPr="00BC2ED6">
        <w:rPr>
          <w:rFonts w:cs="Times New Roman"/>
          <w:szCs w:val="24"/>
          <w:lang w:val="en-US"/>
        </w:rPr>
        <w:t xml:space="preserve">ramp </w:t>
      </w:r>
      <w:r w:rsidR="00E15AE1" w:rsidRPr="00BC2ED6">
        <w:rPr>
          <w:rFonts w:cs="Times New Roman"/>
          <w:szCs w:val="24"/>
          <w:lang w:val="en-US"/>
        </w:rPr>
        <w:t>contraction</w:t>
      </w:r>
      <w:r w:rsidR="00467F9D" w:rsidRPr="00BC2ED6">
        <w:rPr>
          <w:rFonts w:cs="Times New Roman"/>
          <w:szCs w:val="24"/>
          <w:lang w:val="en-US"/>
        </w:rPr>
        <w:t>s</w:t>
      </w:r>
      <w:r w:rsidR="00742625" w:rsidRPr="00BC2ED6">
        <w:rPr>
          <w:rFonts w:cs="Times New Roman"/>
          <w:szCs w:val="24"/>
          <w:lang w:val="en-US"/>
        </w:rPr>
        <w:t>,</w:t>
      </w:r>
      <w:r w:rsidR="00E15AE1" w:rsidRPr="00BC2ED6">
        <w:rPr>
          <w:rFonts w:cs="Times New Roman"/>
          <w:szCs w:val="24"/>
          <w:lang w:val="en-US"/>
        </w:rPr>
        <w:t xml:space="preserve"> </w:t>
      </w:r>
      <w:r w:rsidR="008A73D1" w:rsidRPr="00BC2ED6">
        <w:rPr>
          <w:rFonts w:cs="Times New Roman"/>
          <w:szCs w:val="24"/>
          <w:lang w:val="en-US"/>
        </w:rPr>
        <w:t xml:space="preserve">a </w:t>
      </w:r>
      <w:r w:rsidR="00F76D60" w:rsidRPr="00BC2ED6">
        <w:rPr>
          <w:rFonts w:cs="Times New Roman"/>
          <w:szCs w:val="24"/>
          <w:lang w:val="en-US"/>
        </w:rPr>
        <w:t>5</w:t>
      </w:r>
      <w:r w:rsidR="00EA147D" w:rsidRPr="00BC2ED6">
        <w:rPr>
          <w:rFonts w:cs="Times New Roman"/>
          <w:szCs w:val="24"/>
          <w:lang w:val="en-US"/>
        </w:rPr>
        <w:t xml:space="preserve">0 mm </w:t>
      </w:r>
      <w:r w:rsidR="008A73D1" w:rsidRPr="00BC2ED6">
        <w:rPr>
          <w:rFonts w:cs="Times New Roman"/>
          <w:szCs w:val="24"/>
          <w:lang w:val="en-US"/>
        </w:rPr>
        <w:t>linear array ultrasound probe</w:t>
      </w:r>
      <w:r w:rsidR="00B200A4" w:rsidRPr="00BC2ED6">
        <w:rPr>
          <w:rFonts w:cs="Times New Roman"/>
          <w:szCs w:val="24"/>
          <w:lang w:val="en-US"/>
        </w:rPr>
        <w:t xml:space="preserve"> at a frequency of</w:t>
      </w:r>
      <w:r w:rsidR="00E15AE1" w:rsidRPr="00BC2ED6">
        <w:rPr>
          <w:rFonts w:cs="Times New Roman"/>
          <w:szCs w:val="24"/>
          <w:lang w:val="en-US"/>
        </w:rPr>
        <w:t xml:space="preserve"> </w:t>
      </w:r>
      <w:r w:rsidR="0007542F" w:rsidRPr="00BC2ED6">
        <w:rPr>
          <w:rFonts w:cs="Times New Roman"/>
          <w:szCs w:val="24"/>
          <w:lang w:val="en-US"/>
        </w:rPr>
        <w:t>29 Hz was used</w:t>
      </w:r>
      <w:r w:rsidR="007448E9" w:rsidRPr="00BC2ED6">
        <w:rPr>
          <w:rFonts w:cs="Times New Roman"/>
          <w:szCs w:val="24"/>
          <w:lang w:val="en-US"/>
        </w:rPr>
        <w:t xml:space="preserve"> (</w:t>
      </w:r>
      <w:r w:rsidR="004C0A3C" w:rsidRPr="00BC2ED6">
        <w:rPr>
          <w:rFonts w:cs="Times New Roman"/>
          <w:szCs w:val="24"/>
          <w:lang w:val="en-US"/>
        </w:rPr>
        <w:t xml:space="preserve">ultrasound device: </w:t>
      </w:r>
      <w:proofErr w:type="spellStart"/>
      <w:r w:rsidR="007448E9" w:rsidRPr="00BC2ED6">
        <w:rPr>
          <w:rFonts w:cs="Times New Roman"/>
          <w:szCs w:val="24"/>
          <w:lang w:val="en-US"/>
        </w:rPr>
        <w:t>MyLab</w:t>
      </w:r>
      <w:r w:rsidR="007448E9" w:rsidRPr="00BC2ED6">
        <w:rPr>
          <w:rFonts w:cs="Times New Roman"/>
          <w:szCs w:val="24"/>
          <w:vertAlign w:val="superscript"/>
          <w:lang w:val="en-US"/>
        </w:rPr>
        <w:t>TM</w:t>
      </w:r>
      <w:r w:rsidR="007448E9" w:rsidRPr="00BC2ED6">
        <w:rPr>
          <w:rFonts w:cs="Times New Roman"/>
          <w:szCs w:val="24"/>
          <w:lang w:val="en-US"/>
        </w:rPr>
        <w:t>Five</w:t>
      </w:r>
      <w:proofErr w:type="spellEnd"/>
      <w:r w:rsidR="007448E9" w:rsidRPr="00BC2ED6">
        <w:rPr>
          <w:rFonts w:cs="Times New Roman"/>
          <w:szCs w:val="24"/>
          <w:lang w:val="en-US"/>
        </w:rPr>
        <w:t xml:space="preserve">, </w:t>
      </w:r>
      <w:proofErr w:type="spellStart"/>
      <w:r w:rsidR="007448E9" w:rsidRPr="00BC2ED6">
        <w:rPr>
          <w:rFonts w:cs="Times New Roman"/>
          <w:szCs w:val="24"/>
          <w:lang w:val="en-US"/>
        </w:rPr>
        <w:t>Esaote</w:t>
      </w:r>
      <w:proofErr w:type="spellEnd"/>
      <w:r w:rsidR="007448E9" w:rsidRPr="00BC2ED6">
        <w:rPr>
          <w:rFonts w:cs="Times New Roman"/>
          <w:szCs w:val="24"/>
          <w:lang w:val="en-US"/>
        </w:rPr>
        <w:t>; Genoa, Italy)</w:t>
      </w:r>
      <w:r w:rsidR="0007542F" w:rsidRPr="00BC2ED6">
        <w:rPr>
          <w:rFonts w:cs="Times New Roman"/>
          <w:szCs w:val="24"/>
          <w:lang w:val="en-US"/>
        </w:rPr>
        <w:t>.</w:t>
      </w:r>
      <w:r w:rsidR="00CC4EE8" w:rsidRPr="00BC2ED6">
        <w:rPr>
          <w:rFonts w:cs="Times New Roman"/>
          <w:szCs w:val="24"/>
          <w:lang w:val="en-US"/>
        </w:rPr>
        <w:t xml:space="preserve"> </w:t>
      </w:r>
      <w:r w:rsidR="00CB7BBF" w:rsidRPr="00BC2ED6">
        <w:rPr>
          <w:rFonts w:cs="Times New Roman"/>
          <w:szCs w:val="24"/>
          <w:lang w:val="en-US"/>
        </w:rPr>
        <w:t xml:space="preserve">In several pilot studies we </w:t>
      </w:r>
      <w:r w:rsidR="00CD735F" w:rsidRPr="00BC2ED6">
        <w:rPr>
          <w:rFonts w:cs="Times New Roman"/>
          <w:szCs w:val="24"/>
          <w:lang w:val="en-US"/>
        </w:rPr>
        <w:t>attempted</w:t>
      </w:r>
      <w:r w:rsidR="00CB7BBF" w:rsidRPr="00BC2ED6">
        <w:rPr>
          <w:rFonts w:cs="Times New Roman"/>
          <w:szCs w:val="24"/>
          <w:lang w:val="en-US"/>
        </w:rPr>
        <w:t xml:space="preserve"> to analyze the free AT</w:t>
      </w:r>
      <w:r w:rsidR="00F809DA" w:rsidRPr="00BC2ED6">
        <w:rPr>
          <w:rFonts w:cs="Times New Roman"/>
          <w:szCs w:val="24"/>
          <w:lang w:val="en-US"/>
        </w:rPr>
        <w:t>,</w:t>
      </w:r>
      <w:r w:rsidR="00CB7BBF" w:rsidRPr="00BC2ED6">
        <w:rPr>
          <w:rFonts w:cs="Times New Roman"/>
          <w:szCs w:val="24"/>
          <w:lang w:val="en-US"/>
        </w:rPr>
        <w:t xml:space="preserve"> </w:t>
      </w:r>
      <w:r w:rsidR="00F809DA" w:rsidRPr="00BC2ED6">
        <w:rPr>
          <w:rFonts w:cs="Times New Roman"/>
          <w:szCs w:val="24"/>
          <w:lang w:val="en-US"/>
        </w:rPr>
        <w:t xml:space="preserve">however this specific position was chosen </w:t>
      </w:r>
      <w:r w:rsidR="00923A24" w:rsidRPr="00BC2ED6">
        <w:rPr>
          <w:rFonts w:cs="Times New Roman"/>
          <w:szCs w:val="24"/>
          <w:lang w:val="en-US"/>
        </w:rPr>
        <w:t xml:space="preserve">for analysis because the </w:t>
      </w:r>
      <w:r w:rsidR="00282A2B" w:rsidRPr="00BC2ED6">
        <w:rPr>
          <w:rFonts w:cs="Times New Roman"/>
          <w:szCs w:val="24"/>
          <w:lang w:val="en-US"/>
        </w:rPr>
        <w:t xml:space="preserve">more distal </w:t>
      </w:r>
      <w:r w:rsidR="00923A24" w:rsidRPr="00BC2ED6">
        <w:rPr>
          <w:rFonts w:cs="Times New Roman"/>
          <w:szCs w:val="24"/>
          <w:lang w:val="en-US"/>
        </w:rPr>
        <w:t xml:space="preserve">MTJ of </w:t>
      </w:r>
      <w:r w:rsidR="00923A24" w:rsidRPr="00BC2ED6">
        <w:rPr>
          <w:rFonts w:cs="Times New Roman"/>
          <w:i/>
          <w:szCs w:val="24"/>
          <w:lang w:val="en-US"/>
        </w:rPr>
        <w:t>m. soleus</w:t>
      </w:r>
      <w:r w:rsidR="002266CF" w:rsidRPr="00BC2ED6">
        <w:rPr>
          <w:rFonts w:cs="Times New Roman"/>
          <w:szCs w:val="24"/>
          <w:lang w:val="en-US"/>
        </w:rPr>
        <w:t xml:space="preserve"> </w:t>
      </w:r>
      <w:r w:rsidR="009B3561" w:rsidRPr="00BC2ED6">
        <w:rPr>
          <w:rFonts w:cs="Times New Roman"/>
          <w:szCs w:val="24"/>
          <w:lang w:val="en-US"/>
        </w:rPr>
        <w:t>was</w:t>
      </w:r>
      <w:r w:rsidR="00923A24" w:rsidRPr="00BC2ED6">
        <w:rPr>
          <w:rFonts w:cs="Times New Roman"/>
          <w:szCs w:val="24"/>
          <w:lang w:val="en-US"/>
        </w:rPr>
        <w:t xml:space="preserve"> </w:t>
      </w:r>
      <w:r w:rsidR="00F809DA" w:rsidRPr="00BC2ED6">
        <w:rPr>
          <w:rFonts w:cs="Times New Roman"/>
          <w:szCs w:val="24"/>
          <w:lang w:val="en-US"/>
        </w:rPr>
        <w:t>difficult t</w:t>
      </w:r>
      <w:r w:rsidR="00923A24" w:rsidRPr="00BC2ED6">
        <w:rPr>
          <w:rFonts w:cs="Times New Roman"/>
          <w:szCs w:val="24"/>
          <w:lang w:val="en-US"/>
        </w:rPr>
        <w:t xml:space="preserve">o </w:t>
      </w:r>
      <w:r w:rsidR="00C47298" w:rsidRPr="00BC2ED6">
        <w:rPr>
          <w:rFonts w:cs="Times New Roman"/>
          <w:szCs w:val="24"/>
          <w:lang w:val="en-US"/>
        </w:rPr>
        <w:t xml:space="preserve">reliably </w:t>
      </w:r>
      <w:r w:rsidR="00923A24" w:rsidRPr="00BC2ED6">
        <w:rPr>
          <w:rFonts w:cs="Times New Roman"/>
          <w:szCs w:val="24"/>
          <w:lang w:val="en-US"/>
        </w:rPr>
        <w:t xml:space="preserve">detect and track in this group of older individuals. </w:t>
      </w:r>
      <w:r w:rsidR="00836098" w:rsidRPr="00BC2ED6">
        <w:rPr>
          <w:rFonts w:cs="Times New Roman"/>
          <w:szCs w:val="24"/>
          <w:lang w:val="en-US"/>
        </w:rPr>
        <w:t xml:space="preserve">To prevent </w:t>
      </w:r>
      <w:r w:rsidR="0008716C" w:rsidRPr="00BC2ED6">
        <w:rPr>
          <w:rFonts w:cs="Times New Roman"/>
          <w:szCs w:val="24"/>
          <w:lang w:val="en-US"/>
        </w:rPr>
        <w:t xml:space="preserve">any </w:t>
      </w:r>
      <w:r w:rsidR="00836098" w:rsidRPr="00BC2ED6">
        <w:rPr>
          <w:rFonts w:cs="Times New Roman"/>
          <w:szCs w:val="24"/>
          <w:lang w:val="en-US"/>
        </w:rPr>
        <w:t xml:space="preserve">movement of the ultrasound probe </w:t>
      </w:r>
      <w:r w:rsidR="0008716C" w:rsidRPr="00BC2ED6">
        <w:rPr>
          <w:rFonts w:cs="Times New Roman"/>
          <w:szCs w:val="24"/>
          <w:lang w:val="en-US"/>
        </w:rPr>
        <w:t>in relation to</w:t>
      </w:r>
      <w:r w:rsidR="00836098" w:rsidRPr="00BC2ED6">
        <w:rPr>
          <w:rFonts w:cs="Times New Roman"/>
          <w:szCs w:val="24"/>
          <w:lang w:val="en-US"/>
        </w:rPr>
        <w:t xml:space="preserve"> the skin, the probe was fixed on the shank above the MTJ of the </w:t>
      </w:r>
      <w:r w:rsidR="00836098" w:rsidRPr="00BC2ED6">
        <w:rPr>
          <w:rFonts w:cs="Times New Roman"/>
          <w:i/>
          <w:szCs w:val="24"/>
          <w:lang w:val="en-US"/>
        </w:rPr>
        <w:t xml:space="preserve">m. gastrocnemius </w:t>
      </w:r>
      <w:proofErr w:type="spellStart"/>
      <w:r w:rsidR="00836098" w:rsidRPr="00BC2ED6">
        <w:rPr>
          <w:rFonts w:cs="Times New Roman"/>
          <w:i/>
          <w:szCs w:val="24"/>
          <w:lang w:val="en-US"/>
        </w:rPr>
        <w:t>medialis</w:t>
      </w:r>
      <w:proofErr w:type="spellEnd"/>
      <w:r w:rsidR="00836098" w:rsidRPr="00BC2ED6">
        <w:rPr>
          <w:rFonts w:cs="Times New Roman"/>
          <w:szCs w:val="24"/>
          <w:lang w:val="en-US"/>
        </w:rPr>
        <w:t xml:space="preserve"> within a custom-made polyethylene foam casing using adjustable straps. </w:t>
      </w:r>
      <w:r w:rsidR="00A6521F" w:rsidRPr="00BC2ED6">
        <w:rPr>
          <w:rFonts w:cs="Times New Roman"/>
          <w:szCs w:val="24"/>
          <w:lang w:val="en-US"/>
        </w:rPr>
        <w:t>T</w:t>
      </w:r>
      <w:r w:rsidR="00996916" w:rsidRPr="00BC2ED6">
        <w:rPr>
          <w:rFonts w:cs="Times New Roman"/>
          <w:szCs w:val="24"/>
          <w:lang w:val="en-US"/>
        </w:rPr>
        <w:t xml:space="preserve">he displacement of the MTJ in relation to a skin marker during the contraction was manually digitized in every </w:t>
      </w:r>
      <w:r w:rsidR="003D51FE" w:rsidRPr="00BC2ED6">
        <w:rPr>
          <w:rFonts w:cs="Times New Roman"/>
          <w:szCs w:val="24"/>
          <w:lang w:val="en-US"/>
        </w:rPr>
        <w:t xml:space="preserve">ultrasound </w:t>
      </w:r>
      <w:r w:rsidR="00996916" w:rsidRPr="00BC2ED6">
        <w:rPr>
          <w:rFonts w:cs="Times New Roman"/>
          <w:szCs w:val="24"/>
          <w:lang w:val="en-US"/>
        </w:rPr>
        <w:t xml:space="preserve">video </w:t>
      </w:r>
      <w:r w:rsidR="00996916" w:rsidRPr="0082380E">
        <w:rPr>
          <w:rFonts w:cs="Times New Roman"/>
          <w:szCs w:val="24"/>
          <w:lang w:val="en-US"/>
        </w:rPr>
        <w:t xml:space="preserve">frame </w:t>
      </w:r>
      <w:r w:rsidR="0057070C" w:rsidRPr="00FD4987">
        <w:rPr>
          <w:rFonts w:cs="Times New Roman"/>
          <w:szCs w:val="24"/>
          <w:u w:val="single"/>
          <w:lang w:val="en-US"/>
        </w:rPr>
        <w:t xml:space="preserve">by investigators blind to the subjects’ group and measurement time point </w:t>
      </w:r>
      <w:r w:rsidR="00996916" w:rsidRPr="00BC2ED6">
        <w:rPr>
          <w:rFonts w:cs="Times New Roman"/>
          <w:szCs w:val="24"/>
          <w:lang w:val="en-US"/>
        </w:rPr>
        <w:t xml:space="preserve">using the Simi Motion 5.0 video analysis software (SIMI Reality Motion System GmbH, </w:t>
      </w:r>
      <w:proofErr w:type="spellStart"/>
      <w:r w:rsidR="00996916" w:rsidRPr="00BC2ED6">
        <w:rPr>
          <w:rFonts w:cs="Times New Roman"/>
          <w:szCs w:val="24"/>
          <w:lang w:val="en-US"/>
        </w:rPr>
        <w:t>Unterschleißheim</w:t>
      </w:r>
      <w:proofErr w:type="spellEnd"/>
      <w:r w:rsidR="00996916" w:rsidRPr="00BC2ED6">
        <w:rPr>
          <w:rFonts w:cs="Times New Roman"/>
          <w:szCs w:val="24"/>
          <w:lang w:val="en-US"/>
        </w:rPr>
        <w:t>, Germany).</w:t>
      </w:r>
      <w:r w:rsidR="00E77499" w:rsidRPr="00BC2ED6">
        <w:rPr>
          <w:rFonts w:cs="Times New Roman"/>
          <w:szCs w:val="24"/>
          <w:lang w:val="en-US"/>
        </w:rPr>
        <w:t xml:space="preserve"> </w:t>
      </w:r>
      <w:r w:rsidR="003E0B6C" w:rsidRPr="00BC2ED6">
        <w:rPr>
          <w:rFonts w:cs="Times New Roman"/>
          <w:szCs w:val="24"/>
          <w:lang w:val="en-US"/>
        </w:rPr>
        <w:t xml:space="preserve">The effect of the inevitable ankle joint angular rotation on the measured tendon elongation during each contraction </w:t>
      </w:r>
      <w:r w:rsidR="00462A6B" w:rsidRPr="00BC2ED6">
        <w:rPr>
          <w:rFonts w:cs="Times New Roman"/>
          <w:noProof/>
          <w:szCs w:val="24"/>
          <w:lang w:val="en-US"/>
        </w:rPr>
        <w:t>(Muramatsu et al., 2001)</w:t>
      </w:r>
      <w:r w:rsidR="003E0B6C" w:rsidRPr="00BC2ED6">
        <w:rPr>
          <w:rFonts w:cs="Times New Roman"/>
          <w:szCs w:val="24"/>
          <w:lang w:val="en-US"/>
        </w:rPr>
        <w:t xml:space="preserve"> was taken into account by using a potentiometer located under the heel to measure any elevation and thereby calculate changes in the ankle joint angle </w:t>
      </w:r>
      <w:r w:rsidR="0008716C" w:rsidRPr="00BC2ED6">
        <w:rPr>
          <w:rFonts w:cs="Times New Roman"/>
          <w:szCs w:val="24"/>
          <w:lang w:val="en-US"/>
        </w:rPr>
        <w:t xml:space="preserve">via the inverse tangent of the ratio of the heel lift to the distance between the ankle joint axis (set exactly above the rotation axis of the dynamometer footplate) and the fifth metatarsal. A pilot study </w:t>
      </w:r>
      <w:r w:rsidR="00A74A67" w:rsidRPr="00BC2ED6">
        <w:rPr>
          <w:rFonts w:cs="Times New Roman"/>
          <w:szCs w:val="24"/>
          <w:lang w:val="en-US"/>
        </w:rPr>
        <w:t xml:space="preserve">with </w:t>
      </w:r>
      <w:r w:rsidR="00CD735F" w:rsidRPr="00BC2ED6">
        <w:rPr>
          <w:rFonts w:cs="Times New Roman"/>
          <w:szCs w:val="24"/>
          <w:lang w:val="en-US"/>
        </w:rPr>
        <w:t>nine</w:t>
      </w:r>
      <w:r w:rsidR="00A74A67" w:rsidRPr="00BC2ED6">
        <w:rPr>
          <w:rFonts w:cs="Times New Roman"/>
          <w:szCs w:val="24"/>
          <w:lang w:val="en-US"/>
        </w:rPr>
        <w:t xml:space="preserve"> </w:t>
      </w:r>
      <w:r w:rsidR="000E3C8A" w:rsidRPr="00BC2ED6">
        <w:rPr>
          <w:rFonts w:cs="Times New Roman"/>
          <w:szCs w:val="24"/>
          <w:lang w:val="en-US"/>
        </w:rPr>
        <w:t xml:space="preserve">healthy </w:t>
      </w:r>
      <w:r w:rsidR="00A74A67" w:rsidRPr="00BC2ED6">
        <w:rPr>
          <w:rFonts w:cs="Times New Roman"/>
          <w:szCs w:val="24"/>
          <w:lang w:val="en-US"/>
        </w:rPr>
        <w:t xml:space="preserve">younger adults </w:t>
      </w:r>
      <w:r w:rsidR="0008716C" w:rsidRPr="00BC2ED6">
        <w:rPr>
          <w:rFonts w:cs="Times New Roman"/>
          <w:szCs w:val="24"/>
          <w:lang w:val="en-US"/>
        </w:rPr>
        <w:t xml:space="preserve">found this method to be in accordance with measured motion capture results </w:t>
      </w:r>
      <w:r w:rsidR="000E3C8A" w:rsidRPr="00BC2ED6">
        <w:rPr>
          <w:rFonts w:cs="Times New Roman"/>
          <w:szCs w:val="24"/>
          <w:lang w:val="en-US"/>
        </w:rPr>
        <w:t xml:space="preserve">showing </w:t>
      </w:r>
      <w:r w:rsidR="0008716C" w:rsidRPr="00BC2ED6">
        <w:rPr>
          <w:rFonts w:cs="Times New Roman"/>
          <w:szCs w:val="24"/>
          <w:lang w:val="en-US"/>
        </w:rPr>
        <w:t xml:space="preserve">absolute difference </w:t>
      </w:r>
      <w:r w:rsidR="00E95C88" w:rsidRPr="00BC2ED6">
        <w:rPr>
          <w:rFonts w:cs="Times New Roman"/>
          <w:szCs w:val="24"/>
          <w:lang w:val="en-US"/>
        </w:rPr>
        <w:t>lower</w:t>
      </w:r>
      <w:r w:rsidR="0008716C" w:rsidRPr="00BC2ED6">
        <w:rPr>
          <w:rFonts w:cs="Times New Roman"/>
          <w:szCs w:val="24"/>
          <w:lang w:val="en-US"/>
        </w:rPr>
        <w:t xml:space="preserve"> than 1.1 degrees in maximal ankle joint angle changes during maximal isometric plantarflexion contractions (current method: 3.8 ± 0.2 degrees; </w:t>
      </w:r>
      <w:r w:rsidR="00E95C88" w:rsidRPr="00BC2ED6">
        <w:rPr>
          <w:rFonts w:cs="Times New Roman"/>
          <w:szCs w:val="24"/>
          <w:lang w:val="en-US"/>
        </w:rPr>
        <w:t>motion capture</w:t>
      </w:r>
      <w:r w:rsidR="0008716C" w:rsidRPr="00BC2ED6">
        <w:rPr>
          <w:rFonts w:cs="Times New Roman"/>
          <w:szCs w:val="24"/>
          <w:lang w:val="en-US"/>
        </w:rPr>
        <w:t>: 4.9 ± 0.2 degrees).</w:t>
      </w:r>
      <w:r w:rsidR="00514E1B" w:rsidRPr="00BC2ED6">
        <w:rPr>
          <w:rFonts w:cs="Times New Roman"/>
          <w:szCs w:val="24"/>
          <w:lang w:val="en-US"/>
        </w:rPr>
        <w:t xml:space="preserve"> </w:t>
      </w:r>
      <w:r w:rsidR="003C44E7" w:rsidRPr="00BC2ED6">
        <w:rPr>
          <w:rFonts w:cs="Times New Roman"/>
          <w:szCs w:val="24"/>
          <w:lang w:val="en-US"/>
        </w:rPr>
        <w:t xml:space="preserve">Thus, </w:t>
      </w:r>
      <w:r w:rsidR="00CA2CD6" w:rsidRPr="00BC2ED6">
        <w:rPr>
          <w:rFonts w:cs="Times New Roman"/>
          <w:szCs w:val="24"/>
          <w:lang w:val="en-US"/>
        </w:rPr>
        <w:t xml:space="preserve">it was possible to estimate </w:t>
      </w:r>
      <w:r w:rsidR="003C44E7" w:rsidRPr="00BC2ED6">
        <w:rPr>
          <w:rFonts w:cs="Times New Roman"/>
          <w:szCs w:val="24"/>
          <w:lang w:val="en-US"/>
        </w:rPr>
        <w:t xml:space="preserve">the actual tendon elongation </w:t>
      </w:r>
      <w:r w:rsidR="00455877" w:rsidRPr="00BC2ED6">
        <w:rPr>
          <w:rFonts w:cs="Times New Roman"/>
          <w:szCs w:val="24"/>
          <w:lang w:val="en-US"/>
        </w:rPr>
        <w:t>due</w:t>
      </w:r>
      <w:r w:rsidR="003C44E7" w:rsidRPr="00BC2ED6">
        <w:rPr>
          <w:rFonts w:cs="Times New Roman"/>
          <w:szCs w:val="24"/>
          <w:lang w:val="en-US"/>
        </w:rPr>
        <w:t xml:space="preserve"> to the </w:t>
      </w:r>
      <w:r w:rsidR="00455877" w:rsidRPr="00BC2ED6">
        <w:rPr>
          <w:rFonts w:cs="Times New Roman"/>
          <w:szCs w:val="24"/>
          <w:lang w:val="en-US"/>
        </w:rPr>
        <w:t xml:space="preserve">applied </w:t>
      </w:r>
      <w:r w:rsidR="003C44E7" w:rsidRPr="00BC2ED6">
        <w:rPr>
          <w:rFonts w:cs="Times New Roman"/>
          <w:szCs w:val="24"/>
          <w:lang w:val="en-US"/>
        </w:rPr>
        <w:t xml:space="preserve">tendon force. </w:t>
      </w:r>
      <w:r w:rsidR="00EA4625" w:rsidRPr="00BC2ED6">
        <w:rPr>
          <w:rFonts w:cs="Times New Roman"/>
          <w:szCs w:val="24"/>
          <w:lang w:val="en-US"/>
        </w:rPr>
        <w:t xml:space="preserve">The stiffness of the </w:t>
      </w:r>
      <w:r w:rsidR="00AC1755" w:rsidRPr="00BC2ED6">
        <w:rPr>
          <w:rFonts w:cs="Times New Roman"/>
          <w:szCs w:val="24"/>
          <w:lang w:val="en-US"/>
        </w:rPr>
        <w:t>AT</w:t>
      </w:r>
      <w:r w:rsidR="00BD1CF0" w:rsidRPr="00BC2ED6">
        <w:rPr>
          <w:rFonts w:cs="Times New Roman"/>
          <w:szCs w:val="24"/>
          <w:lang w:val="en-US"/>
        </w:rPr>
        <w:t xml:space="preserve"> tendon </w:t>
      </w:r>
      <w:r w:rsidR="00EA4625" w:rsidRPr="00BC2ED6">
        <w:rPr>
          <w:rFonts w:cs="Times New Roman"/>
          <w:szCs w:val="24"/>
          <w:lang w:val="en-US"/>
        </w:rPr>
        <w:t xml:space="preserve">was calculated as the slope of the calculated tendon force and </w:t>
      </w:r>
      <w:r w:rsidR="003C44E7" w:rsidRPr="00BC2ED6">
        <w:rPr>
          <w:rFonts w:cs="Times New Roman"/>
          <w:szCs w:val="24"/>
          <w:lang w:val="en-US"/>
        </w:rPr>
        <w:t xml:space="preserve">actual </w:t>
      </w:r>
      <w:r w:rsidR="00F519E8" w:rsidRPr="00BC2ED6">
        <w:rPr>
          <w:rFonts w:cs="Times New Roman"/>
          <w:szCs w:val="24"/>
          <w:lang w:val="en-US"/>
        </w:rPr>
        <w:t xml:space="preserve">tendon elongation </w:t>
      </w:r>
      <w:r w:rsidR="00EA4625" w:rsidRPr="00BC2ED6">
        <w:rPr>
          <w:rFonts w:cs="Times New Roman"/>
          <w:szCs w:val="24"/>
          <w:lang w:val="en-US"/>
        </w:rPr>
        <w:t xml:space="preserve">between 50% and 100% of maximum tendon force using linear regression. </w:t>
      </w:r>
      <w:r w:rsidR="00742625" w:rsidRPr="00BC2ED6">
        <w:rPr>
          <w:rFonts w:cs="Times New Roman"/>
          <w:szCs w:val="24"/>
          <w:lang w:val="en-US"/>
        </w:rPr>
        <w:t>T</w:t>
      </w:r>
      <w:r w:rsidR="00EA4625" w:rsidRPr="00BC2ED6">
        <w:rPr>
          <w:rFonts w:cs="Times New Roman"/>
          <w:szCs w:val="24"/>
          <w:lang w:val="en-US"/>
        </w:rPr>
        <w:t xml:space="preserve">he elastic modulus (Young’s modulus) of the AT was </w:t>
      </w:r>
      <w:r w:rsidR="00D81323" w:rsidRPr="00BC2ED6">
        <w:rPr>
          <w:rFonts w:cs="Times New Roman"/>
          <w:szCs w:val="24"/>
          <w:lang w:val="en-US"/>
        </w:rPr>
        <w:t xml:space="preserve">assessed </w:t>
      </w:r>
      <w:r w:rsidR="00EA4625" w:rsidRPr="00BC2ED6">
        <w:rPr>
          <w:rFonts w:cs="Times New Roman"/>
          <w:szCs w:val="24"/>
          <w:lang w:val="en-US"/>
        </w:rPr>
        <w:t xml:space="preserve">by using a linear regression between the relationship of tendon stress and </w:t>
      </w:r>
      <w:r w:rsidR="00AC1755" w:rsidRPr="00BC2ED6">
        <w:rPr>
          <w:rFonts w:cs="Times New Roman"/>
          <w:szCs w:val="24"/>
          <w:lang w:val="en-US"/>
        </w:rPr>
        <w:t>AT</w:t>
      </w:r>
      <w:r w:rsidR="00962869" w:rsidRPr="00BC2ED6">
        <w:rPr>
          <w:rFonts w:cs="Times New Roman"/>
          <w:szCs w:val="24"/>
          <w:lang w:val="en-US"/>
        </w:rPr>
        <w:t xml:space="preserve"> </w:t>
      </w:r>
      <w:r w:rsidR="00EA4625" w:rsidRPr="00BC2ED6">
        <w:rPr>
          <w:rFonts w:cs="Times New Roman"/>
          <w:szCs w:val="24"/>
          <w:lang w:val="en-US"/>
        </w:rPr>
        <w:t xml:space="preserve">tendon strain from 50% to 100% of the maximal AT stress. </w:t>
      </w:r>
      <w:r w:rsidR="00B669A7" w:rsidRPr="00BC2ED6">
        <w:rPr>
          <w:rFonts w:cs="Times New Roman"/>
          <w:szCs w:val="24"/>
          <w:lang w:val="en-US"/>
        </w:rPr>
        <w:t>R</w:t>
      </w:r>
      <w:r w:rsidR="009E27BE" w:rsidRPr="00BC2ED6">
        <w:rPr>
          <w:rFonts w:cs="Times New Roman"/>
          <w:szCs w:val="24"/>
          <w:lang w:val="en-US"/>
        </w:rPr>
        <w:t xml:space="preserve">esting length </w:t>
      </w:r>
      <w:r w:rsidR="00AC3977" w:rsidRPr="00BC2ED6">
        <w:rPr>
          <w:rFonts w:cs="Times New Roman"/>
          <w:szCs w:val="24"/>
          <w:lang w:val="en-US"/>
        </w:rPr>
        <w:t>of the tendon</w:t>
      </w:r>
      <w:r w:rsidR="0030736E" w:rsidRPr="00BC2ED6">
        <w:rPr>
          <w:rFonts w:cs="Times New Roman"/>
          <w:szCs w:val="24"/>
          <w:lang w:val="en-US"/>
        </w:rPr>
        <w:t xml:space="preserve"> </w:t>
      </w:r>
      <w:r w:rsidR="009E27BE" w:rsidRPr="00BC2ED6">
        <w:rPr>
          <w:rFonts w:cs="Times New Roman"/>
          <w:szCs w:val="24"/>
          <w:lang w:val="en-US"/>
        </w:rPr>
        <w:t xml:space="preserve">was determined with a </w:t>
      </w:r>
      <w:r w:rsidR="006B1355" w:rsidRPr="00BC2ED6">
        <w:rPr>
          <w:lang w:val="en-US"/>
        </w:rPr>
        <w:t>flexible</w:t>
      </w:r>
      <w:r w:rsidR="006B1355" w:rsidRPr="00BC2ED6">
        <w:rPr>
          <w:rFonts w:cs="Times New Roman"/>
          <w:szCs w:val="24"/>
          <w:lang w:val="en-US"/>
        </w:rPr>
        <w:t xml:space="preserve"> </w:t>
      </w:r>
      <w:r w:rsidR="009E27BE" w:rsidRPr="00BC2ED6">
        <w:rPr>
          <w:rFonts w:cs="Times New Roman"/>
          <w:szCs w:val="24"/>
          <w:lang w:val="en-US"/>
        </w:rPr>
        <w:t xml:space="preserve">measuring tape </w:t>
      </w:r>
      <w:r w:rsidR="006B1355" w:rsidRPr="00BC2ED6">
        <w:rPr>
          <w:rFonts w:cs="Times New Roman"/>
          <w:szCs w:val="24"/>
          <w:lang w:val="en-US"/>
        </w:rPr>
        <w:t xml:space="preserve">along the skin surface </w:t>
      </w:r>
      <w:r w:rsidR="009E27BE" w:rsidRPr="00BC2ED6">
        <w:rPr>
          <w:rFonts w:cs="Times New Roman"/>
          <w:szCs w:val="24"/>
          <w:lang w:val="en-US"/>
        </w:rPr>
        <w:t xml:space="preserve">in the same seated position at resting state (relaxed muscles) </w:t>
      </w:r>
      <w:r w:rsidR="006B1355" w:rsidRPr="00BC2ED6">
        <w:rPr>
          <w:rFonts w:cs="Times New Roman"/>
          <w:szCs w:val="24"/>
          <w:lang w:val="en-US"/>
        </w:rPr>
        <w:t xml:space="preserve">as the curved path </w:t>
      </w:r>
      <w:r w:rsidR="009E27BE" w:rsidRPr="00BC2ED6">
        <w:rPr>
          <w:rFonts w:cs="Times New Roman"/>
          <w:szCs w:val="24"/>
          <w:lang w:val="en-US"/>
        </w:rPr>
        <w:t xml:space="preserve">from the most proximal point of the </w:t>
      </w:r>
      <w:r w:rsidR="00D07F5E" w:rsidRPr="00BC2ED6">
        <w:rPr>
          <w:i/>
          <w:lang w:val="en-US"/>
        </w:rPr>
        <w:t>tuber calcanei</w:t>
      </w:r>
      <w:r w:rsidR="00D07F5E" w:rsidRPr="00BC2ED6">
        <w:rPr>
          <w:lang w:val="en-US"/>
        </w:rPr>
        <w:t xml:space="preserve"> </w:t>
      </w:r>
      <w:r w:rsidR="009E27BE" w:rsidRPr="00BC2ED6">
        <w:rPr>
          <w:rFonts w:cs="Times New Roman"/>
          <w:szCs w:val="24"/>
          <w:lang w:val="en-US"/>
        </w:rPr>
        <w:t>to the MTJ of the GM</w:t>
      </w:r>
      <w:r w:rsidR="006D7829" w:rsidRPr="00BC2ED6">
        <w:rPr>
          <w:rFonts w:cs="Times New Roman"/>
          <w:szCs w:val="24"/>
          <w:lang w:val="en-US"/>
        </w:rPr>
        <w:t xml:space="preserve"> (</w:t>
      </w:r>
      <w:r w:rsidR="00F70CCC" w:rsidRPr="00BC2ED6">
        <w:rPr>
          <w:rFonts w:cs="Times New Roman"/>
          <w:szCs w:val="24"/>
          <w:lang w:val="en-US"/>
        </w:rPr>
        <w:t xml:space="preserve">both </w:t>
      </w:r>
      <w:r w:rsidR="009E27BE" w:rsidRPr="00BC2ED6">
        <w:rPr>
          <w:rFonts w:cs="Times New Roman"/>
          <w:szCs w:val="24"/>
          <w:lang w:val="en-US"/>
        </w:rPr>
        <w:t>defined using ultrasonography</w:t>
      </w:r>
      <w:r w:rsidR="006D7829" w:rsidRPr="00BC2ED6">
        <w:rPr>
          <w:rFonts w:cs="Times New Roman"/>
          <w:szCs w:val="24"/>
          <w:lang w:val="en-US"/>
        </w:rPr>
        <w:t>)</w:t>
      </w:r>
      <w:r w:rsidR="009E27BE" w:rsidRPr="00BC2ED6">
        <w:rPr>
          <w:rFonts w:cs="Times New Roman"/>
          <w:szCs w:val="24"/>
          <w:lang w:val="en-US"/>
        </w:rPr>
        <w:t xml:space="preserve">. </w:t>
      </w:r>
      <w:r w:rsidR="00EA4625" w:rsidRPr="00BC2ED6">
        <w:rPr>
          <w:rFonts w:cs="Times New Roman"/>
          <w:szCs w:val="24"/>
          <w:lang w:val="en-US"/>
        </w:rPr>
        <w:t xml:space="preserve">For the AT stress (tendon force </w:t>
      </w:r>
      <w:r w:rsidR="00742625" w:rsidRPr="00BC2ED6">
        <w:rPr>
          <w:rFonts w:cs="Times New Roman"/>
          <w:szCs w:val="24"/>
          <w:lang w:val="en-US"/>
        </w:rPr>
        <w:t>d</w:t>
      </w:r>
      <w:r w:rsidR="00FC2B1A" w:rsidRPr="00BC2ED6">
        <w:rPr>
          <w:rFonts w:cs="Times New Roman"/>
          <w:szCs w:val="24"/>
          <w:lang w:val="en-US"/>
        </w:rPr>
        <w:t>ivided by</w:t>
      </w:r>
      <w:r w:rsidR="00742625" w:rsidRPr="00BC2ED6">
        <w:rPr>
          <w:rFonts w:cs="Times New Roman"/>
          <w:szCs w:val="24"/>
          <w:lang w:val="en-US"/>
        </w:rPr>
        <w:t xml:space="preserve"> </w:t>
      </w:r>
      <w:r w:rsidR="00EA4625" w:rsidRPr="00BC2ED6">
        <w:rPr>
          <w:rFonts w:cs="Times New Roman"/>
          <w:szCs w:val="24"/>
          <w:lang w:val="en-US"/>
        </w:rPr>
        <w:t>AT tendon CSA) calculations</w:t>
      </w:r>
      <w:r w:rsidR="00FC2B1A" w:rsidRPr="00BC2ED6">
        <w:rPr>
          <w:rFonts w:cs="Times New Roman"/>
          <w:szCs w:val="24"/>
          <w:lang w:val="en-US"/>
        </w:rPr>
        <w:t>,</w:t>
      </w:r>
      <w:r w:rsidR="00EA4625" w:rsidRPr="00BC2ED6">
        <w:rPr>
          <w:rFonts w:cs="Times New Roman"/>
          <w:szCs w:val="24"/>
          <w:lang w:val="en-US"/>
        </w:rPr>
        <w:t xml:space="preserve"> the average CSA of the free AT between </w:t>
      </w:r>
      <w:r w:rsidR="004D06A4" w:rsidRPr="00BC2ED6">
        <w:rPr>
          <w:rFonts w:cs="Times New Roman"/>
          <w:szCs w:val="24"/>
          <w:lang w:val="en-US"/>
        </w:rPr>
        <w:t>10% to 100% length</w:t>
      </w:r>
      <w:r w:rsidR="00EA4625" w:rsidRPr="00BC2ED6">
        <w:rPr>
          <w:rFonts w:cs="Times New Roman"/>
          <w:szCs w:val="24"/>
          <w:lang w:val="en-US"/>
        </w:rPr>
        <w:t xml:space="preserve"> </w:t>
      </w:r>
      <w:r w:rsidR="00962869" w:rsidRPr="00BC2ED6">
        <w:rPr>
          <w:rFonts w:cs="Times New Roman"/>
          <w:szCs w:val="24"/>
          <w:lang w:val="en-US"/>
        </w:rPr>
        <w:t xml:space="preserve">were </w:t>
      </w:r>
      <w:r w:rsidR="00BF499F" w:rsidRPr="00BC2ED6">
        <w:rPr>
          <w:rFonts w:cs="Times New Roman"/>
          <w:szCs w:val="24"/>
          <w:lang w:val="en-US"/>
        </w:rPr>
        <w:t>used</w:t>
      </w:r>
      <w:r w:rsidR="00FC2B1A" w:rsidRPr="00BC2ED6">
        <w:rPr>
          <w:rFonts w:cs="Times New Roman"/>
          <w:szCs w:val="24"/>
          <w:lang w:val="en-US"/>
        </w:rPr>
        <w:t>,</w:t>
      </w:r>
      <w:r w:rsidR="00BF499F" w:rsidRPr="00BC2ED6">
        <w:rPr>
          <w:rFonts w:cs="Times New Roman"/>
          <w:szCs w:val="24"/>
          <w:lang w:val="en-US"/>
        </w:rPr>
        <w:t xml:space="preserve"> similar to previous studies in younger adults </w:t>
      </w:r>
      <w:r w:rsidR="00462A6B" w:rsidRPr="00BC2ED6">
        <w:rPr>
          <w:rFonts w:cs="Times New Roman"/>
          <w:noProof/>
          <w:szCs w:val="24"/>
          <w:lang w:val="en-US"/>
        </w:rPr>
        <w:t>(</w:t>
      </w:r>
      <w:r w:rsidR="00462A6B" w:rsidRPr="00937FDF">
        <w:rPr>
          <w:rFonts w:cs="Times New Roman"/>
          <w:noProof/>
          <w:szCs w:val="24"/>
          <w:u w:val="single"/>
          <w:lang w:val="en-US"/>
        </w:rPr>
        <w:t>Arampatzis et al., 2007</w:t>
      </w:r>
      <w:r w:rsidR="00937FDF" w:rsidRPr="00937FDF">
        <w:rPr>
          <w:rFonts w:cs="Times New Roman"/>
          <w:noProof/>
          <w:szCs w:val="24"/>
          <w:u w:val="single"/>
          <w:lang w:val="en-US"/>
        </w:rPr>
        <w:t>a</w:t>
      </w:r>
      <w:r w:rsidR="00462A6B" w:rsidRPr="00BC2ED6">
        <w:rPr>
          <w:rFonts w:cs="Times New Roman"/>
          <w:noProof/>
          <w:szCs w:val="24"/>
          <w:lang w:val="en-US"/>
        </w:rPr>
        <w:t>; Arampatzis et al., 2010)</w:t>
      </w:r>
      <w:r w:rsidR="00BF499F" w:rsidRPr="00BC2ED6">
        <w:rPr>
          <w:rFonts w:cs="Times New Roman"/>
          <w:szCs w:val="24"/>
          <w:lang w:val="en-US"/>
        </w:rPr>
        <w:t>.</w:t>
      </w:r>
      <w:r w:rsidR="0002623F" w:rsidRPr="00BC2ED6">
        <w:rPr>
          <w:rFonts w:cs="Times New Roman"/>
          <w:szCs w:val="24"/>
          <w:lang w:val="en-US"/>
        </w:rPr>
        <w:t xml:space="preserve"> </w:t>
      </w:r>
      <w:r w:rsidR="00A25D01" w:rsidRPr="00CC5CA0">
        <w:rPr>
          <w:rFonts w:cs="Times New Roman"/>
          <w:u w:val="single"/>
        </w:rPr>
        <w:t>Several previous studies have already examined the accuracy of ultrasound-based measurements and showed that</w:t>
      </w:r>
      <w:r w:rsidR="006129BC" w:rsidRPr="00CC5CA0">
        <w:rPr>
          <w:rFonts w:cs="Times New Roman"/>
          <w:u w:val="single"/>
        </w:rPr>
        <w:t>,</w:t>
      </w:r>
      <w:r w:rsidR="00A25D01" w:rsidRPr="00CC5CA0">
        <w:rPr>
          <w:rFonts w:cs="Times New Roman"/>
          <w:u w:val="single"/>
        </w:rPr>
        <w:t xml:space="preserve"> when </w:t>
      </w:r>
      <w:r w:rsidR="00EF47B5" w:rsidRPr="00CC5CA0">
        <w:rPr>
          <w:rFonts w:cs="Times New Roman"/>
          <w:u w:val="single"/>
        </w:rPr>
        <w:t xml:space="preserve">the </w:t>
      </w:r>
      <w:r w:rsidR="00A25D01" w:rsidRPr="00CC5CA0">
        <w:rPr>
          <w:rFonts w:cs="Times New Roman"/>
          <w:u w:val="single"/>
        </w:rPr>
        <w:t xml:space="preserve">placement of the probe is precisely </w:t>
      </w:r>
      <w:r w:rsidR="00EF2F4E" w:rsidRPr="00CC5CA0">
        <w:rPr>
          <w:rFonts w:cs="Times New Roman"/>
          <w:u w:val="single"/>
        </w:rPr>
        <w:t>replicated</w:t>
      </w:r>
      <w:r w:rsidR="006129BC" w:rsidRPr="00CC5CA0">
        <w:rPr>
          <w:rFonts w:cs="Times New Roman"/>
          <w:u w:val="single"/>
        </w:rPr>
        <w:t>,</w:t>
      </w:r>
      <w:r w:rsidR="00A25D01" w:rsidRPr="00CC5CA0">
        <w:rPr>
          <w:rFonts w:cs="Times New Roman"/>
          <w:u w:val="single"/>
        </w:rPr>
        <w:t xml:space="preserve"> </w:t>
      </w:r>
      <w:r w:rsidR="00C579B0" w:rsidRPr="00CC5CA0">
        <w:rPr>
          <w:rFonts w:cs="Times New Roman"/>
          <w:u w:val="single"/>
        </w:rPr>
        <w:t>then</w:t>
      </w:r>
      <w:r w:rsidR="00A25D01" w:rsidRPr="00CC5CA0">
        <w:rPr>
          <w:rFonts w:cs="Times New Roman"/>
          <w:u w:val="single"/>
        </w:rPr>
        <w:t xml:space="preserve"> </w:t>
      </w:r>
      <w:r w:rsidR="00C579B0" w:rsidRPr="00CC5CA0">
        <w:rPr>
          <w:rFonts w:cs="Times New Roman"/>
          <w:u w:val="single"/>
        </w:rPr>
        <w:t xml:space="preserve">the </w:t>
      </w:r>
      <w:r w:rsidR="00A25D01" w:rsidRPr="00CC5CA0">
        <w:rPr>
          <w:rFonts w:cs="Times New Roman"/>
          <w:u w:val="single"/>
        </w:rPr>
        <w:t xml:space="preserve">differences in </w:t>
      </w:r>
      <w:r w:rsidR="000560D9">
        <w:rPr>
          <w:rFonts w:cs="Times New Roman"/>
          <w:u w:val="single"/>
        </w:rPr>
        <w:t xml:space="preserve">maximal </w:t>
      </w:r>
      <w:r w:rsidR="00A25D01" w:rsidRPr="00CC5CA0">
        <w:rPr>
          <w:rFonts w:cs="Times New Roman"/>
          <w:u w:val="single"/>
        </w:rPr>
        <w:t xml:space="preserve">tendon length changes are under 1.0 mm, </w:t>
      </w:r>
      <w:r w:rsidR="00A25D01" w:rsidRPr="00CC5CA0">
        <w:rPr>
          <w:rFonts w:cs="Times New Roman"/>
          <w:u w:val="single"/>
        </w:rPr>
        <w:lastRenderedPageBreak/>
        <w:t xml:space="preserve">with within- and between-day correlation coefficients of 0.89–0.95 in tendon elongation and </w:t>
      </w:r>
      <w:proofErr w:type="spellStart"/>
      <w:r w:rsidR="00A25D01" w:rsidRPr="00CC5CA0">
        <w:rPr>
          <w:rFonts w:cs="Times New Roman"/>
          <w:u w:val="single"/>
          <w:lang w:val="et-EE"/>
        </w:rPr>
        <w:t>tendon</w:t>
      </w:r>
      <w:proofErr w:type="spellEnd"/>
      <w:r w:rsidR="00A25D01" w:rsidRPr="00CC5CA0">
        <w:rPr>
          <w:rFonts w:cs="Times New Roman"/>
          <w:u w:val="single"/>
          <w:lang w:val="en-US"/>
        </w:rPr>
        <w:t xml:space="preserve"> </w:t>
      </w:r>
      <w:r w:rsidR="00A25D01" w:rsidRPr="00CC5CA0">
        <w:rPr>
          <w:rFonts w:cs="Times New Roman"/>
          <w:u w:val="single"/>
        </w:rPr>
        <w:t>stiffness values (</w:t>
      </w:r>
      <w:proofErr w:type="spellStart"/>
      <w:r w:rsidR="00A25D01" w:rsidRPr="00CC5CA0">
        <w:rPr>
          <w:rFonts w:cs="Times New Roman"/>
          <w:u w:val="single"/>
        </w:rPr>
        <w:t>Lichtwark</w:t>
      </w:r>
      <w:proofErr w:type="spellEnd"/>
      <w:r w:rsidR="00A25D01" w:rsidRPr="00CC5CA0">
        <w:rPr>
          <w:rFonts w:cs="Times New Roman"/>
          <w:u w:val="single"/>
        </w:rPr>
        <w:t xml:space="preserve"> and Wilson, 2005; Kubo et al. 2002).</w:t>
      </w:r>
      <w:r w:rsidR="00F825B4" w:rsidRPr="00CC5CA0">
        <w:rPr>
          <w:rFonts w:cs="Times New Roman"/>
          <w:u w:val="single"/>
        </w:rPr>
        <w:t xml:space="preserve"> </w:t>
      </w:r>
      <w:r w:rsidR="00EF2F4E" w:rsidRPr="00CC5CA0">
        <w:rPr>
          <w:rFonts w:cs="Times New Roman"/>
          <w:u w:val="single"/>
        </w:rPr>
        <w:t>In</w:t>
      </w:r>
      <w:r w:rsidR="00F825B4" w:rsidRPr="00CC5CA0">
        <w:rPr>
          <w:rFonts w:cs="Times New Roman"/>
          <w:u w:val="single"/>
        </w:rPr>
        <w:t xml:space="preserve"> the </w:t>
      </w:r>
      <w:r w:rsidR="00C579B0" w:rsidRPr="00CC5CA0">
        <w:rPr>
          <w:rFonts w:cs="Times New Roman"/>
          <w:u w:val="single"/>
        </w:rPr>
        <w:t xml:space="preserve">current </w:t>
      </w:r>
      <w:r w:rsidR="00F825B4" w:rsidRPr="00CC5CA0">
        <w:rPr>
          <w:rFonts w:cs="Times New Roman"/>
          <w:u w:val="single"/>
        </w:rPr>
        <w:t xml:space="preserve">study </w:t>
      </w:r>
      <w:r w:rsidR="00EF2F4E" w:rsidRPr="00CC5CA0">
        <w:rPr>
          <w:rFonts w:cs="Times New Roman"/>
          <w:u w:val="single"/>
        </w:rPr>
        <w:t xml:space="preserve">the </w:t>
      </w:r>
      <w:r w:rsidR="00F825B4" w:rsidRPr="00CC5CA0">
        <w:rPr>
          <w:rFonts w:cs="Times New Roman"/>
          <w:u w:val="single"/>
        </w:rPr>
        <w:t xml:space="preserve">US probe </w:t>
      </w:r>
      <w:r w:rsidR="00EF2F4E" w:rsidRPr="00CC5CA0">
        <w:rPr>
          <w:rFonts w:cs="Times New Roman"/>
          <w:u w:val="single"/>
        </w:rPr>
        <w:t>was positioned relative</w:t>
      </w:r>
      <w:r w:rsidR="00F825B4" w:rsidRPr="00CC5CA0">
        <w:rPr>
          <w:rFonts w:cs="Times New Roman"/>
          <w:u w:val="single"/>
        </w:rPr>
        <w:t xml:space="preserve"> to </w:t>
      </w:r>
      <w:r w:rsidR="00EF2F4E" w:rsidRPr="00CC5CA0">
        <w:rPr>
          <w:rFonts w:cs="Times New Roman"/>
          <w:u w:val="single"/>
        </w:rPr>
        <w:t xml:space="preserve">distinct </w:t>
      </w:r>
      <w:r w:rsidR="00F825B4" w:rsidRPr="00CC5CA0">
        <w:rPr>
          <w:rFonts w:cs="Times New Roman"/>
          <w:u w:val="single"/>
        </w:rPr>
        <w:t xml:space="preserve">anatomical landmarks </w:t>
      </w:r>
      <w:r w:rsidR="00EF2F4E" w:rsidRPr="00CC5CA0">
        <w:rPr>
          <w:rFonts w:cs="Times New Roman"/>
          <w:u w:val="single"/>
        </w:rPr>
        <w:t xml:space="preserve">on </w:t>
      </w:r>
      <w:r w:rsidR="00F825B4" w:rsidRPr="00CC5CA0">
        <w:rPr>
          <w:rFonts w:cs="Times New Roman"/>
          <w:u w:val="single"/>
        </w:rPr>
        <w:t>each subject</w:t>
      </w:r>
      <w:r w:rsidR="00EF2F4E" w:rsidRPr="00CC5CA0">
        <w:rPr>
          <w:rFonts w:cs="Times New Roman"/>
          <w:u w:val="single"/>
        </w:rPr>
        <w:t>’s</w:t>
      </w:r>
      <w:r w:rsidR="00F825B4" w:rsidRPr="00CC5CA0">
        <w:rPr>
          <w:rFonts w:cs="Times New Roman"/>
          <w:u w:val="single"/>
        </w:rPr>
        <w:t xml:space="preserve"> leg (GM MTJ distance from the most proximal point of the tuber calcanei)</w:t>
      </w:r>
      <w:r w:rsidR="00EF2F4E" w:rsidRPr="00CC5CA0">
        <w:rPr>
          <w:rFonts w:cs="Times New Roman"/>
          <w:u w:val="single"/>
        </w:rPr>
        <w:t>. A</w:t>
      </w:r>
      <w:r w:rsidR="00C579B0" w:rsidRPr="00CC5CA0">
        <w:rPr>
          <w:rFonts w:cs="Times New Roman"/>
          <w:u w:val="single"/>
        </w:rPr>
        <w:t>ccordingly</w:t>
      </w:r>
      <w:r w:rsidR="00EF2F4E" w:rsidRPr="00CC5CA0">
        <w:rPr>
          <w:rFonts w:cs="Times New Roman"/>
          <w:u w:val="single"/>
        </w:rPr>
        <w:t>,</w:t>
      </w:r>
      <w:r w:rsidR="00C579B0" w:rsidRPr="00CC5CA0">
        <w:rPr>
          <w:rFonts w:cs="Times New Roman"/>
          <w:u w:val="single"/>
        </w:rPr>
        <w:t xml:space="preserve"> t</w:t>
      </w:r>
      <w:r w:rsidR="00F825B4" w:rsidRPr="00CC5CA0">
        <w:rPr>
          <w:rFonts w:cs="Times New Roman"/>
          <w:color w:val="000000" w:themeColor="text1"/>
          <w:u w:val="single"/>
        </w:rPr>
        <w:t xml:space="preserve">he US probe was placed </w:t>
      </w:r>
      <w:r w:rsidR="006129BC" w:rsidRPr="00CC5CA0">
        <w:rPr>
          <w:rFonts w:cs="Times New Roman"/>
          <w:color w:val="000000" w:themeColor="text1"/>
          <w:u w:val="single"/>
        </w:rPr>
        <w:t xml:space="preserve">in </w:t>
      </w:r>
      <w:r w:rsidR="00F825B4" w:rsidRPr="00CC5CA0">
        <w:rPr>
          <w:rFonts w:cs="Times New Roman"/>
          <w:color w:val="000000" w:themeColor="text1"/>
          <w:u w:val="single"/>
        </w:rPr>
        <w:t xml:space="preserve">the exact same position in relation to the GM MTJ </w:t>
      </w:r>
      <w:r w:rsidR="006129BC" w:rsidRPr="00CC5CA0">
        <w:rPr>
          <w:rFonts w:cs="Times New Roman"/>
          <w:color w:val="000000" w:themeColor="text1"/>
          <w:u w:val="single"/>
        </w:rPr>
        <w:t xml:space="preserve">at </w:t>
      </w:r>
      <w:r w:rsidR="00F825B4" w:rsidRPr="00CC5CA0">
        <w:rPr>
          <w:rFonts w:cs="Times New Roman"/>
          <w:color w:val="000000" w:themeColor="text1"/>
          <w:u w:val="single"/>
        </w:rPr>
        <w:t>all measurement time points for each subject.</w:t>
      </w:r>
    </w:p>
    <w:p w14:paraId="3C501420" w14:textId="77777777" w:rsidR="009F4E26" w:rsidRPr="00BC2ED6" w:rsidRDefault="009F4E26" w:rsidP="00070E02">
      <w:pPr>
        <w:spacing w:line="360" w:lineRule="auto"/>
        <w:rPr>
          <w:rFonts w:cs="Times New Roman"/>
          <w:szCs w:val="24"/>
          <w:lang w:val="en-US"/>
        </w:rPr>
      </w:pPr>
    </w:p>
    <w:p w14:paraId="6720ED35" w14:textId="77777777" w:rsidR="00156C96" w:rsidRPr="00F24A6B" w:rsidRDefault="00156C96" w:rsidP="00070E02">
      <w:pPr>
        <w:pStyle w:val="Heading2"/>
        <w:spacing w:line="360" w:lineRule="auto"/>
        <w:rPr>
          <w:u w:val="single"/>
          <w:lang w:val="en-US"/>
        </w:rPr>
      </w:pPr>
      <w:r w:rsidRPr="00F24A6B">
        <w:rPr>
          <w:lang w:val="en-US"/>
        </w:rPr>
        <w:t>Analysis of</w:t>
      </w:r>
      <w:r w:rsidRPr="00F24A6B">
        <w:rPr>
          <w:u w:val="single"/>
          <w:lang w:val="en-US"/>
        </w:rPr>
        <w:t xml:space="preserve"> </w:t>
      </w:r>
      <w:r w:rsidR="00297422" w:rsidRPr="00F24A6B">
        <w:rPr>
          <w:u w:val="single"/>
          <w:lang w:val="en-US"/>
        </w:rPr>
        <w:t xml:space="preserve">triceps </w:t>
      </w:r>
      <w:proofErr w:type="spellStart"/>
      <w:r w:rsidR="00297422" w:rsidRPr="00F24A6B">
        <w:rPr>
          <w:u w:val="single"/>
          <w:lang w:val="en-US"/>
        </w:rPr>
        <w:t>surae</w:t>
      </w:r>
      <w:proofErr w:type="spellEnd"/>
      <w:r w:rsidRPr="00F24A6B">
        <w:rPr>
          <w:u w:val="single"/>
          <w:lang w:val="en-US"/>
        </w:rPr>
        <w:t xml:space="preserve"> </w:t>
      </w:r>
      <w:r w:rsidR="00EE3625" w:rsidRPr="00F24A6B">
        <w:rPr>
          <w:u w:val="single"/>
          <w:lang w:val="en-US"/>
        </w:rPr>
        <w:t>muscle</w:t>
      </w:r>
      <w:r w:rsidR="00EE3625" w:rsidRPr="00F24A6B">
        <w:rPr>
          <w:lang w:val="en-US"/>
        </w:rPr>
        <w:t xml:space="preserve"> </w:t>
      </w:r>
      <w:r w:rsidRPr="00F24A6B">
        <w:rPr>
          <w:lang w:val="en-US"/>
        </w:rPr>
        <w:t>architecture</w:t>
      </w:r>
    </w:p>
    <w:p w14:paraId="7539056F" w14:textId="5C0793DD" w:rsidR="004C0052" w:rsidRPr="00BC2ED6" w:rsidRDefault="000560D9" w:rsidP="00070E02">
      <w:pPr>
        <w:spacing w:line="360" w:lineRule="auto"/>
        <w:rPr>
          <w:rFonts w:cs="Times New Roman"/>
          <w:szCs w:val="24"/>
          <w:lang w:val="en-US"/>
        </w:rPr>
      </w:pPr>
      <w:r>
        <w:rPr>
          <w:rFonts w:cs="Times New Roman"/>
          <w:szCs w:val="24"/>
          <w:lang w:val="en-US"/>
        </w:rPr>
        <w:t>M</w:t>
      </w:r>
      <w:r w:rsidR="008C5D96" w:rsidRPr="008A1AC0">
        <w:rPr>
          <w:rFonts w:cs="Times New Roman"/>
          <w:szCs w:val="24"/>
          <w:lang w:val="en-US"/>
        </w:rPr>
        <w:t xml:space="preserve">uscle </w:t>
      </w:r>
      <w:r w:rsidR="009D6916" w:rsidRPr="008A1AC0">
        <w:rPr>
          <w:rFonts w:cs="Times New Roman"/>
          <w:szCs w:val="24"/>
          <w:lang w:val="en-US"/>
        </w:rPr>
        <w:t>architecture</w:t>
      </w:r>
      <w:r w:rsidR="00CD735F" w:rsidRPr="008A1AC0">
        <w:rPr>
          <w:rFonts w:cs="Times New Roman"/>
          <w:szCs w:val="24"/>
          <w:lang w:val="en-US"/>
        </w:rPr>
        <w:t xml:space="preserve"> measurements were taken from the </w:t>
      </w:r>
      <w:r w:rsidR="008C5D96" w:rsidRPr="008A1AC0">
        <w:rPr>
          <w:rFonts w:cs="Times New Roman"/>
          <w:i/>
          <w:szCs w:val="24"/>
          <w:u w:val="single"/>
          <w:lang w:val="en-US"/>
        </w:rPr>
        <w:t>m. soleus</w:t>
      </w:r>
      <w:r w:rsidR="008C5D96" w:rsidRPr="008A1AC0">
        <w:rPr>
          <w:rFonts w:cs="Times New Roman"/>
          <w:szCs w:val="24"/>
          <w:u w:val="single"/>
          <w:lang w:val="en-US"/>
        </w:rPr>
        <w:t xml:space="preserve"> (SOL) and</w:t>
      </w:r>
      <w:r w:rsidR="008C5D96" w:rsidRPr="008A1AC0">
        <w:rPr>
          <w:rFonts w:cs="Times New Roman"/>
          <w:szCs w:val="24"/>
          <w:lang w:val="en-US"/>
        </w:rPr>
        <w:t xml:space="preserve"> </w:t>
      </w:r>
      <w:r w:rsidR="00CD735F" w:rsidRPr="008A1AC0">
        <w:rPr>
          <w:rFonts w:cs="Times New Roman"/>
          <w:i/>
          <w:szCs w:val="24"/>
          <w:lang w:val="en-US"/>
        </w:rPr>
        <w:t xml:space="preserve">m. gastrocnemius </w:t>
      </w:r>
      <w:proofErr w:type="spellStart"/>
      <w:r w:rsidR="00CD735F" w:rsidRPr="008A1AC0">
        <w:rPr>
          <w:rFonts w:cs="Times New Roman"/>
          <w:i/>
          <w:szCs w:val="24"/>
          <w:lang w:val="en-US"/>
        </w:rPr>
        <w:t>medialis</w:t>
      </w:r>
      <w:proofErr w:type="spellEnd"/>
      <w:r w:rsidR="00CD735F" w:rsidRPr="008A1AC0">
        <w:rPr>
          <w:rFonts w:cs="Times New Roman"/>
          <w:i/>
          <w:szCs w:val="24"/>
          <w:lang w:val="en-US"/>
        </w:rPr>
        <w:t xml:space="preserve"> </w:t>
      </w:r>
      <w:r w:rsidR="00CD735F" w:rsidRPr="008A1AC0">
        <w:rPr>
          <w:rFonts w:cs="Times New Roman"/>
          <w:szCs w:val="24"/>
          <w:lang w:val="en-US"/>
        </w:rPr>
        <w:t xml:space="preserve">(GM) </w:t>
      </w:r>
      <w:r w:rsidR="00AF4685" w:rsidRPr="008A1AC0">
        <w:rPr>
          <w:rFonts w:cs="Times New Roman"/>
          <w:szCs w:val="24"/>
          <w:lang w:val="en-US"/>
        </w:rPr>
        <w:t xml:space="preserve">of </w:t>
      </w:r>
      <w:r w:rsidR="00273013" w:rsidRPr="008A1AC0">
        <w:rPr>
          <w:rFonts w:cs="Times New Roman"/>
          <w:szCs w:val="24"/>
          <w:lang w:val="en-US"/>
        </w:rPr>
        <w:t xml:space="preserve">the </w:t>
      </w:r>
      <w:r w:rsidR="00AF4685" w:rsidRPr="008A1AC0">
        <w:rPr>
          <w:rFonts w:cs="Times New Roman"/>
          <w:szCs w:val="24"/>
          <w:lang w:val="en-US"/>
        </w:rPr>
        <w:t>same l</w:t>
      </w:r>
      <w:r w:rsidR="00EA0F8F" w:rsidRPr="008A1AC0">
        <w:rPr>
          <w:rFonts w:cs="Times New Roman"/>
          <w:szCs w:val="24"/>
          <w:lang w:val="en-US"/>
        </w:rPr>
        <w:t>eg</w:t>
      </w:r>
      <w:r w:rsidR="00AF4685" w:rsidRPr="008A1AC0">
        <w:rPr>
          <w:rFonts w:cs="Times New Roman"/>
          <w:szCs w:val="24"/>
          <w:lang w:val="en-US"/>
        </w:rPr>
        <w:t xml:space="preserve"> as </w:t>
      </w:r>
      <w:r w:rsidR="00EA0F8F" w:rsidRPr="008A1AC0">
        <w:rPr>
          <w:rFonts w:cs="Times New Roman"/>
          <w:szCs w:val="24"/>
          <w:lang w:val="en-US"/>
        </w:rPr>
        <w:t xml:space="preserve">in </w:t>
      </w:r>
      <w:r w:rsidR="00AF4685" w:rsidRPr="008A1AC0">
        <w:rPr>
          <w:rFonts w:cs="Times New Roman"/>
          <w:szCs w:val="24"/>
          <w:lang w:val="en-US"/>
        </w:rPr>
        <w:t xml:space="preserve">all </w:t>
      </w:r>
      <w:r w:rsidR="006129BC" w:rsidRPr="008A1AC0">
        <w:rPr>
          <w:rFonts w:cs="Times New Roman"/>
          <w:szCs w:val="24"/>
          <w:lang w:val="en-US"/>
        </w:rPr>
        <w:t xml:space="preserve">other </w:t>
      </w:r>
      <w:r w:rsidR="00AF4685" w:rsidRPr="008A1AC0">
        <w:rPr>
          <w:rFonts w:cs="Times New Roman"/>
          <w:szCs w:val="24"/>
          <w:lang w:val="en-US"/>
        </w:rPr>
        <w:t>MTU measurement</w:t>
      </w:r>
      <w:r w:rsidR="00273013" w:rsidRPr="008A1AC0">
        <w:rPr>
          <w:rFonts w:cs="Times New Roman"/>
          <w:szCs w:val="24"/>
          <w:lang w:val="en-US"/>
        </w:rPr>
        <w:t>s</w:t>
      </w:r>
      <w:r w:rsidR="00CD735F" w:rsidRPr="008A1AC0">
        <w:rPr>
          <w:rFonts w:cs="Times New Roman"/>
          <w:szCs w:val="24"/>
          <w:lang w:val="en-US"/>
        </w:rPr>
        <w:t>.</w:t>
      </w:r>
      <w:r w:rsidR="00CD735F" w:rsidRPr="00BC2ED6">
        <w:rPr>
          <w:rFonts w:cs="Times New Roman"/>
          <w:szCs w:val="24"/>
          <w:lang w:val="en-US"/>
        </w:rPr>
        <w:t xml:space="preserve"> T</w:t>
      </w:r>
      <w:r w:rsidR="00156C96" w:rsidRPr="00BC2ED6">
        <w:rPr>
          <w:rFonts w:cs="Times New Roman"/>
          <w:szCs w:val="24"/>
          <w:lang w:val="en-US"/>
        </w:rPr>
        <w:t xml:space="preserve">he subjects were set in an unloaded prone position with their hip and knee </w:t>
      </w:r>
      <w:r w:rsidR="00CD735F" w:rsidRPr="00BC2ED6">
        <w:rPr>
          <w:rFonts w:cs="Times New Roman"/>
          <w:szCs w:val="24"/>
          <w:lang w:val="en-US"/>
        </w:rPr>
        <w:t xml:space="preserve">joints </w:t>
      </w:r>
      <w:r w:rsidR="00156C96" w:rsidRPr="00BC2ED6">
        <w:rPr>
          <w:rFonts w:cs="Times New Roman"/>
          <w:szCs w:val="24"/>
          <w:lang w:val="en-US"/>
        </w:rPr>
        <w:t xml:space="preserve">fully extended and the ankle joint fixed at 90° angle using straps. </w:t>
      </w:r>
      <w:r w:rsidR="00AD2666" w:rsidRPr="00B67E69">
        <w:rPr>
          <w:rFonts w:cs="Times New Roman"/>
          <w:szCs w:val="24"/>
          <w:u w:val="single"/>
          <w:lang w:val="en-US"/>
        </w:rPr>
        <w:t xml:space="preserve">The </w:t>
      </w:r>
      <w:r w:rsidR="00156C96" w:rsidRPr="00B67E69">
        <w:rPr>
          <w:rFonts w:cs="Times New Roman"/>
          <w:szCs w:val="24"/>
          <w:u w:val="single"/>
          <w:lang w:val="en-US"/>
        </w:rPr>
        <w:t xml:space="preserve">ultrasound probe </w:t>
      </w:r>
      <w:r w:rsidR="00CD735F" w:rsidRPr="00B67E69">
        <w:rPr>
          <w:rFonts w:cs="Times New Roman"/>
          <w:szCs w:val="24"/>
          <w:u w:val="single"/>
          <w:lang w:val="en-US"/>
        </w:rPr>
        <w:t xml:space="preserve">specified </w:t>
      </w:r>
      <w:r w:rsidR="0011041A" w:rsidRPr="00B67E69">
        <w:rPr>
          <w:rFonts w:cs="Times New Roman"/>
          <w:szCs w:val="24"/>
          <w:u w:val="single"/>
          <w:lang w:val="en-US"/>
        </w:rPr>
        <w:t xml:space="preserve">above </w:t>
      </w:r>
      <w:r w:rsidR="00156C96" w:rsidRPr="00B67E69">
        <w:rPr>
          <w:rFonts w:cs="Times New Roman"/>
          <w:szCs w:val="24"/>
          <w:u w:val="single"/>
          <w:lang w:val="en-US"/>
        </w:rPr>
        <w:t xml:space="preserve">was used to obtain images </w:t>
      </w:r>
      <w:r w:rsidR="00F76AEE" w:rsidRPr="00B67E69">
        <w:rPr>
          <w:rFonts w:cs="Times New Roman"/>
          <w:szCs w:val="24"/>
          <w:u w:val="single"/>
          <w:lang w:val="en-US"/>
        </w:rPr>
        <w:t xml:space="preserve">along the mid-sagittal plane of the </w:t>
      </w:r>
      <w:r w:rsidR="00A85166" w:rsidRPr="00B67E69">
        <w:rPr>
          <w:rFonts w:cs="Times New Roman"/>
          <w:szCs w:val="24"/>
          <w:u w:val="single"/>
          <w:lang w:val="en-US"/>
        </w:rPr>
        <w:t xml:space="preserve">GM </w:t>
      </w:r>
      <w:r w:rsidR="00F76AEE" w:rsidRPr="00B67E69">
        <w:rPr>
          <w:rFonts w:cs="Times New Roman"/>
          <w:szCs w:val="24"/>
          <w:u w:val="single"/>
          <w:lang w:val="en-US"/>
        </w:rPr>
        <w:t>muscle belly</w:t>
      </w:r>
      <w:r w:rsidR="009F0DAE" w:rsidRPr="00B67E69">
        <w:rPr>
          <w:rFonts w:cs="Times New Roman"/>
          <w:szCs w:val="24"/>
          <w:u w:val="single"/>
          <w:lang w:val="en-US"/>
        </w:rPr>
        <w:t xml:space="preserve">, </w:t>
      </w:r>
      <w:r w:rsidR="00E46382" w:rsidRPr="00B67E69">
        <w:rPr>
          <w:rFonts w:cs="Times New Roman"/>
          <w:szCs w:val="24"/>
          <w:u w:val="single"/>
          <w:lang w:val="en-US"/>
        </w:rPr>
        <w:t xml:space="preserve">with the mid-point of the probe set </w:t>
      </w:r>
      <w:r w:rsidR="009F0DAE" w:rsidRPr="00B67E69">
        <w:rPr>
          <w:rFonts w:cs="Times New Roman"/>
          <w:szCs w:val="24"/>
          <w:u w:val="single"/>
          <w:lang w:val="en-US"/>
        </w:rPr>
        <w:t xml:space="preserve">at </w:t>
      </w:r>
      <w:r w:rsidR="006129BC" w:rsidRPr="00B67E69">
        <w:rPr>
          <w:rFonts w:cs="Times New Roman"/>
          <w:szCs w:val="24"/>
          <w:u w:val="single"/>
          <w:lang w:val="en-US"/>
        </w:rPr>
        <w:t xml:space="preserve">approximately </w:t>
      </w:r>
      <w:r w:rsidR="00E46382" w:rsidRPr="00B67E69">
        <w:rPr>
          <w:rFonts w:cs="Times New Roman"/>
          <w:szCs w:val="24"/>
          <w:u w:val="single"/>
          <w:lang w:val="en-US"/>
        </w:rPr>
        <w:t>66% or</w:t>
      </w:r>
      <w:r w:rsidR="009F0DAE" w:rsidRPr="00B67E69">
        <w:rPr>
          <w:rFonts w:cs="Times New Roman"/>
          <w:szCs w:val="24"/>
          <w:u w:val="single"/>
          <w:lang w:val="en-US"/>
        </w:rPr>
        <w:t xml:space="preserve"> </w:t>
      </w:r>
      <w:r w:rsidR="00E46382" w:rsidRPr="00B67E69">
        <w:rPr>
          <w:rFonts w:cs="Times New Roman"/>
          <w:szCs w:val="24"/>
          <w:u w:val="single"/>
          <w:lang w:val="en-US"/>
        </w:rPr>
        <w:t>79</w:t>
      </w:r>
      <w:r w:rsidR="009F0DAE" w:rsidRPr="00B67E69">
        <w:rPr>
          <w:rFonts w:cs="Times New Roman"/>
          <w:szCs w:val="24"/>
          <w:u w:val="single"/>
          <w:lang w:val="en-US"/>
        </w:rPr>
        <w:t>% of the shank length</w:t>
      </w:r>
      <w:r w:rsidR="00E46382" w:rsidRPr="00B67E69">
        <w:rPr>
          <w:szCs w:val="24"/>
          <w:u w:val="single"/>
          <w:lang w:val="en-US"/>
        </w:rPr>
        <w:t xml:space="preserve"> for SOL and GM respectively</w:t>
      </w:r>
      <w:r w:rsidR="00F5519B" w:rsidRPr="00B67E69">
        <w:rPr>
          <w:szCs w:val="24"/>
          <w:u w:val="single"/>
          <w:lang w:val="en-US"/>
        </w:rPr>
        <w:t xml:space="preserve">, where </w:t>
      </w:r>
      <w:r w:rsidR="009F0DAE" w:rsidRPr="00B67E69">
        <w:rPr>
          <w:rFonts w:cs="Times New Roman"/>
          <w:szCs w:val="24"/>
          <w:u w:val="single"/>
          <w:lang w:val="en-US"/>
        </w:rPr>
        <w:t>the highest cross-sectional area of the</w:t>
      </w:r>
      <w:r w:rsidR="00A85166" w:rsidRPr="00B67E69">
        <w:rPr>
          <w:rFonts w:cs="Times New Roman"/>
          <w:szCs w:val="24"/>
          <w:u w:val="single"/>
          <w:lang w:val="en-US"/>
        </w:rPr>
        <w:t>se</w:t>
      </w:r>
      <w:r w:rsidR="009F0DAE" w:rsidRPr="00B67E69">
        <w:rPr>
          <w:rFonts w:cs="Times New Roman"/>
          <w:szCs w:val="24"/>
          <w:u w:val="single"/>
          <w:lang w:val="en-US"/>
        </w:rPr>
        <w:t xml:space="preserve"> muscles has been </w:t>
      </w:r>
      <w:r w:rsidR="00F5519B" w:rsidRPr="00B67E69">
        <w:rPr>
          <w:rFonts w:cs="Times New Roman"/>
          <w:szCs w:val="24"/>
          <w:u w:val="single"/>
          <w:lang w:val="en-US"/>
        </w:rPr>
        <w:t>identified</w:t>
      </w:r>
      <w:r w:rsidR="009F0DAE" w:rsidRPr="00B67E69">
        <w:rPr>
          <w:rFonts w:cs="Times New Roman"/>
          <w:szCs w:val="24"/>
          <w:u w:val="single"/>
          <w:lang w:val="en-US"/>
        </w:rPr>
        <w:t xml:space="preserve"> (</w:t>
      </w:r>
      <w:proofErr w:type="spellStart"/>
      <w:r w:rsidR="009F0DAE" w:rsidRPr="00B67E69">
        <w:rPr>
          <w:rFonts w:cs="Times New Roman"/>
          <w:szCs w:val="24"/>
          <w:u w:val="single"/>
          <w:lang w:val="en-US"/>
        </w:rPr>
        <w:t>Albracht</w:t>
      </w:r>
      <w:proofErr w:type="spellEnd"/>
      <w:r w:rsidR="009F0DAE" w:rsidRPr="00B67E69">
        <w:rPr>
          <w:rFonts w:cs="Times New Roman"/>
          <w:szCs w:val="24"/>
          <w:u w:val="single"/>
          <w:lang w:val="en-US"/>
        </w:rPr>
        <w:t xml:space="preserve"> et al. 2008)</w:t>
      </w:r>
      <w:r w:rsidR="00F5519B" w:rsidRPr="00B67E69">
        <w:rPr>
          <w:rFonts w:cs="Times New Roman"/>
          <w:szCs w:val="24"/>
          <w:u w:val="single"/>
          <w:lang w:val="en-US"/>
        </w:rPr>
        <w:t>.</w:t>
      </w:r>
      <w:r w:rsidR="00556B0D" w:rsidRPr="00B67E69">
        <w:rPr>
          <w:rFonts w:cs="Times New Roman"/>
          <w:szCs w:val="24"/>
          <w:lang w:val="en-US"/>
        </w:rPr>
        <w:t xml:space="preserve"> </w:t>
      </w:r>
      <w:r w:rsidR="00082C0D" w:rsidRPr="00BC2ED6">
        <w:rPr>
          <w:rFonts w:cs="Times New Roman"/>
          <w:szCs w:val="24"/>
          <w:lang w:val="en-US"/>
        </w:rPr>
        <w:t>On</w:t>
      </w:r>
      <w:r w:rsidR="00156C96" w:rsidRPr="00BC2ED6">
        <w:rPr>
          <w:rFonts w:cs="Times New Roman"/>
          <w:szCs w:val="24"/>
          <w:lang w:val="en-US"/>
        </w:rPr>
        <w:t xml:space="preserve"> the images</w:t>
      </w:r>
      <w:r w:rsidR="00CD735F" w:rsidRPr="00BC2ED6">
        <w:rPr>
          <w:rFonts w:cs="Times New Roman"/>
          <w:szCs w:val="24"/>
          <w:lang w:val="en-US"/>
        </w:rPr>
        <w:t xml:space="preserve"> recorded</w:t>
      </w:r>
      <w:r w:rsidR="00156C96" w:rsidRPr="00BC2ED6">
        <w:rPr>
          <w:rFonts w:cs="Times New Roman"/>
          <w:szCs w:val="24"/>
          <w:lang w:val="en-US"/>
        </w:rPr>
        <w:t xml:space="preserve">, </w:t>
      </w:r>
      <w:r w:rsidR="00CD735F" w:rsidRPr="00BC2ED6">
        <w:rPr>
          <w:rFonts w:cs="Times New Roman"/>
          <w:szCs w:val="24"/>
          <w:lang w:val="en-US"/>
        </w:rPr>
        <w:t xml:space="preserve">fascicle length was measured as the length of a fascicle between the deeper aponeurosis, </w:t>
      </w:r>
      <w:proofErr w:type="spellStart"/>
      <w:r w:rsidR="00CD735F" w:rsidRPr="00BC2ED6">
        <w:rPr>
          <w:rFonts w:cs="Times New Roman"/>
          <w:szCs w:val="24"/>
          <w:lang w:val="en-US"/>
        </w:rPr>
        <w:t>pennation</w:t>
      </w:r>
      <w:proofErr w:type="spellEnd"/>
      <w:r w:rsidR="00CD735F" w:rsidRPr="00BC2ED6">
        <w:rPr>
          <w:rFonts w:cs="Times New Roman"/>
          <w:szCs w:val="24"/>
          <w:lang w:val="en-US"/>
        </w:rPr>
        <w:t xml:space="preserve"> angle was </w:t>
      </w:r>
      <w:r w:rsidR="007B61E5" w:rsidRPr="00BC2ED6">
        <w:rPr>
          <w:rFonts w:cs="Times New Roman"/>
          <w:szCs w:val="24"/>
          <w:lang w:val="en-US"/>
        </w:rPr>
        <w:t xml:space="preserve">defined </w:t>
      </w:r>
      <w:r w:rsidR="00CD735F" w:rsidRPr="00BC2ED6">
        <w:rPr>
          <w:rFonts w:cs="Times New Roman"/>
          <w:szCs w:val="24"/>
          <w:lang w:val="en-US"/>
        </w:rPr>
        <w:t xml:space="preserve">as the angle between the fascicle and its insertion into the deep aponeurosis, and muscle thickness was </w:t>
      </w:r>
      <w:r w:rsidR="007B61E5" w:rsidRPr="00BC2ED6">
        <w:rPr>
          <w:rFonts w:cs="Times New Roman"/>
          <w:szCs w:val="24"/>
          <w:lang w:val="en-US"/>
        </w:rPr>
        <w:t xml:space="preserve">assessed </w:t>
      </w:r>
      <w:r w:rsidR="00CD735F" w:rsidRPr="00BC2ED6">
        <w:rPr>
          <w:rFonts w:cs="Times New Roman"/>
          <w:szCs w:val="24"/>
          <w:lang w:val="en-US"/>
        </w:rPr>
        <w:t xml:space="preserve">as the distance between the deep and superficial </w:t>
      </w:r>
      <w:r w:rsidR="00CD735F" w:rsidRPr="00F857B3">
        <w:rPr>
          <w:rFonts w:cs="Times New Roman"/>
          <w:szCs w:val="24"/>
          <w:lang w:val="en-US"/>
        </w:rPr>
        <w:t>aponeuroses</w:t>
      </w:r>
      <w:r w:rsidR="004F5704" w:rsidRPr="00F857B3">
        <w:rPr>
          <w:rFonts w:cs="Times New Roman"/>
          <w:szCs w:val="24"/>
          <w:lang w:val="en-US"/>
        </w:rPr>
        <w:t xml:space="preserve"> </w:t>
      </w:r>
      <w:r w:rsidR="004F5704" w:rsidRPr="00F857B3">
        <w:rPr>
          <w:rFonts w:cs="Times New Roman"/>
          <w:szCs w:val="24"/>
          <w:u w:val="single"/>
          <w:lang w:val="en-US"/>
        </w:rPr>
        <w:t>at the center of the acquired image</w:t>
      </w:r>
      <w:r w:rsidR="00F24A6B">
        <w:rPr>
          <w:rFonts w:cs="Times New Roman"/>
          <w:szCs w:val="24"/>
          <w:lang w:val="en-US"/>
        </w:rPr>
        <w:t xml:space="preserve">. </w:t>
      </w:r>
      <w:r w:rsidR="00CD735F" w:rsidRPr="00BC2ED6">
        <w:rPr>
          <w:rFonts w:cs="Times New Roman"/>
          <w:szCs w:val="24"/>
          <w:lang w:val="en-US"/>
        </w:rPr>
        <w:t xml:space="preserve">In cases where the fascicle insertions on the aponeuroses were not visible, a linear extrapolation was used to obtain the full length of the analyzed muscle fascicle. </w:t>
      </w:r>
      <w:r w:rsidR="002B191D" w:rsidRPr="00F857B3">
        <w:rPr>
          <w:rFonts w:cs="Times New Roman"/>
          <w:u w:val="single"/>
        </w:rPr>
        <w:t xml:space="preserve">Due to difficulties with respect to precise identification of the SOL </w:t>
      </w:r>
      <w:r w:rsidR="002105D3" w:rsidRPr="00F857B3">
        <w:rPr>
          <w:rFonts w:cs="Times New Roman"/>
          <w:u w:val="single"/>
        </w:rPr>
        <w:t xml:space="preserve">muscle </w:t>
      </w:r>
      <w:r w:rsidR="002B191D" w:rsidRPr="00F857B3">
        <w:rPr>
          <w:rFonts w:cs="Times New Roman"/>
          <w:u w:val="single"/>
        </w:rPr>
        <w:t xml:space="preserve">fascicle length in ultrasound images in older adults, reliable measures of fascicle length and </w:t>
      </w:r>
      <w:proofErr w:type="spellStart"/>
      <w:r w:rsidR="002B191D" w:rsidRPr="00F857B3">
        <w:rPr>
          <w:rFonts w:cs="Times New Roman"/>
          <w:u w:val="single"/>
        </w:rPr>
        <w:t>pennation</w:t>
      </w:r>
      <w:proofErr w:type="spellEnd"/>
      <w:r w:rsidR="002B191D" w:rsidRPr="00F857B3">
        <w:rPr>
          <w:rFonts w:cs="Times New Roman"/>
          <w:u w:val="single"/>
        </w:rPr>
        <w:t xml:space="preserve"> angle were not possible for a considerable number of the examined elderly subjects. </w:t>
      </w:r>
      <w:r w:rsidR="00EF2F4E" w:rsidRPr="00F857B3">
        <w:rPr>
          <w:rFonts w:cs="Times New Roman"/>
          <w:u w:val="single"/>
        </w:rPr>
        <w:t>Therefore, for the SOL muscle only thickness data are reported.</w:t>
      </w:r>
      <w:r w:rsidR="00EF2F4E" w:rsidRPr="009C5D94">
        <w:rPr>
          <w:rFonts w:cs="Times New Roman"/>
        </w:rPr>
        <w:t xml:space="preserve"> </w:t>
      </w:r>
      <w:r w:rsidR="00CD735F" w:rsidRPr="00BC2ED6">
        <w:rPr>
          <w:rFonts w:cs="Times New Roman"/>
          <w:szCs w:val="24"/>
          <w:lang w:val="en-US"/>
        </w:rPr>
        <w:t>The results were defined as mean values from three separate scans.</w:t>
      </w:r>
      <w:r w:rsidR="00D77B49" w:rsidRPr="00BC2ED6">
        <w:rPr>
          <w:rFonts w:cs="Times New Roman"/>
          <w:szCs w:val="24"/>
          <w:lang w:val="en-US"/>
        </w:rPr>
        <w:t xml:space="preserve"> </w:t>
      </w:r>
      <w:r w:rsidR="00CD735F" w:rsidRPr="00BC2ED6">
        <w:rPr>
          <w:rFonts w:cs="Times New Roman"/>
          <w:szCs w:val="24"/>
          <w:lang w:val="en-US"/>
        </w:rPr>
        <w:t xml:space="preserve">All morphometric analyses were carried out </w:t>
      </w:r>
      <w:r w:rsidR="00156C96" w:rsidRPr="00BC2ED6">
        <w:rPr>
          <w:rFonts w:cs="Times New Roman"/>
          <w:szCs w:val="24"/>
          <w:lang w:val="en-US"/>
        </w:rPr>
        <w:t>implementing custom</w:t>
      </w:r>
      <w:r w:rsidR="00156C96" w:rsidRPr="00BC2ED6">
        <w:rPr>
          <w:lang w:val="en-US"/>
        </w:rPr>
        <w:t xml:space="preserve"> </w:t>
      </w:r>
      <w:r w:rsidR="00156C96" w:rsidRPr="00BC2ED6">
        <w:rPr>
          <w:rFonts w:cs="Times New Roman"/>
          <w:szCs w:val="24"/>
          <w:lang w:val="en-US"/>
        </w:rPr>
        <w:t xml:space="preserve">routines in </w:t>
      </w:r>
      <w:proofErr w:type="spellStart"/>
      <w:r w:rsidR="00156C96" w:rsidRPr="00BC2ED6">
        <w:rPr>
          <w:rFonts w:cs="Times New Roman"/>
          <w:szCs w:val="24"/>
          <w:lang w:val="en-US"/>
        </w:rPr>
        <w:t>Matlab</w:t>
      </w:r>
      <w:proofErr w:type="spellEnd"/>
      <w:r w:rsidR="00156C96" w:rsidRPr="00BC2ED6">
        <w:rPr>
          <w:rFonts w:cs="Times New Roman"/>
          <w:szCs w:val="24"/>
          <w:lang w:val="en-US"/>
        </w:rPr>
        <w:t xml:space="preserve"> 2015a (The </w:t>
      </w:r>
      <w:proofErr w:type="spellStart"/>
      <w:r w:rsidR="00156C96" w:rsidRPr="00BC2ED6">
        <w:rPr>
          <w:rFonts w:cs="Times New Roman"/>
          <w:szCs w:val="24"/>
          <w:lang w:val="en-US"/>
        </w:rPr>
        <w:t>MathWorks</w:t>
      </w:r>
      <w:proofErr w:type="spellEnd"/>
      <w:r w:rsidR="00156C96" w:rsidRPr="00BC2ED6">
        <w:rPr>
          <w:rFonts w:cs="Times New Roman"/>
          <w:szCs w:val="24"/>
          <w:lang w:val="en-US"/>
        </w:rPr>
        <w:t>, Natick, MA, USA).</w:t>
      </w:r>
    </w:p>
    <w:p w14:paraId="279264D8" w14:textId="77777777" w:rsidR="009F4E26" w:rsidRPr="00BC2ED6" w:rsidRDefault="009F4E26" w:rsidP="00070E02">
      <w:pPr>
        <w:spacing w:line="360" w:lineRule="auto"/>
        <w:rPr>
          <w:rFonts w:cs="Times New Roman"/>
          <w:szCs w:val="24"/>
          <w:u w:val="single"/>
          <w:lang w:val="en-US"/>
        </w:rPr>
      </w:pPr>
    </w:p>
    <w:p w14:paraId="36336D23" w14:textId="77777777" w:rsidR="00116878" w:rsidRPr="00BC2ED6" w:rsidRDefault="009F27A7" w:rsidP="00070E02">
      <w:pPr>
        <w:pStyle w:val="Heading2"/>
        <w:spacing w:line="360" w:lineRule="auto"/>
        <w:rPr>
          <w:lang w:val="en-US"/>
        </w:rPr>
      </w:pPr>
      <w:r w:rsidRPr="00BC2ED6">
        <w:rPr>
          <w:lang w:val="en-US"/>
        </w:rPr>
        <w:t>Medium</w:t>
      </w:r>
      <w:r w:rsidR="008242C4" w:rsidRPr="00BC2ED6">
        <w:rPr>
          <w:lang w:val="en-US"/>
        </w:rPr>
        <w:t>-</w:t>
      </w:r>
      <w:r w:rsidRPr="00BC2ED6">
        <w:rPr>
          <w:lang w:val="en-US"/>
        </w:rPr>
        <w:t xml:space="preserve"> and long-term </w:t>
      </w:r>
      <w:r w:rsidR="00533A90" w:rsidRPr="00BC2ED6">
        <w:rPr>
          <w:lang w:val="en-US"/>
        </w:rPr>
        <w:t>exercise</w:t>
      </w:r>
      <w:r w:rsidR="00E05057" w:rsidRPr="00BC2ED6">
        <w:rPr>
          <w:lang w:val="en-US"/>
        </w:rPr>
        <w:t xml:space="preserve"> intervention</w:t>
      </w:r>
    </w:p>
    <w:p w14:paraId="6DEEBA2B" w14:textId="17D4F677" w:rsidR="00F2696D" w:rsidRPr="00BC2ED6" w:rsidRDefault="00EA4625" w:rsidP="00070E02">
      <w:pPr>
        <w:spacing w:line="360" w:lineRule="auto"/>
        <w:rPr>
          <w:rFonts w:cs="Times New Roman"/>
          <w:szCs w:val="24"/>
          <w:lang w:val="en-US"/>
        </w:rPr>
      </w:pPr>
      <w:r w:rsidRPr="00BC2ED6">
        <w:rPr>
          <w:rFonts w:cs="Times New Roman"/>
          <w:szCs w:val="24"/>
          <w:lang w:val="en-US"/>
        </w:rPr>
        <w:t xml:space="preserve">The experimental group completed </w:t>
      </w:r>
      <w:r w:rsidR="001960CE" w:rsidRPr="00BC2ED6">
        <w:rPr>
          <w:rFonts w:cs="Times New Roman"/>
          <w:szCs w:val="24"/>
          <w:lang w:val="en-US"/>
        </w:rPr>
        <w:t>a</w:t>
      </w:r>
      <w:r w:rsidR="00D07F5E" w:rsidRPr="00BC2ED6">
        <w:rPr>
          <w:rFonts w:cs="Times New Roman"/>
          <w:szCs w:val="24"/>
          <w:lang w:val="en-US"/>
        </w:rPr>
        <w:t xml:space="preserve"> supervised</w:t>
      </w:r>
      <w:r w:rsidRPr="00BC2ED6">
        <w:rPr>
          <w:rFonts w:cs="Times New Roman"/>
          <w:szCs w:val="24"/>
          <w:lang w:val="en-US"/>
        </w:rPr>
        <w:t xml:space="preserve"> exercise intervention </w:t>
      </w:r>
      <w:r w:rsidR="008D02DA" w:rsidRPr="00BC2ED6">
        <w:rPr>
          <w:rFonts w:cs="Times New Roman"/>
          <w:szCs w:val="24"/>
          <w:lang w:val="en-US"/>
        </w:rPr>
        <w:t>three times per week for 14 week</w:t>
      </w:r>
      <w:r w:rsidR="00D07F5E" w:rsidRPr="00BC2ED6">
        <w:rPr>
          <w:rFonts w:cs="Times New Roman"/>
          <w:szCs w:val="24"/>
          <w:lang w:val="en-US"/>
        </w:rPr>
        <w:t>s</w:t>
      </w:r>
      <w:r w:rsidR="008D02DA" w:rsidRPr="00BC2ED6">
        <w:rPr>
          <w:rFonts w:cs="Times New Roman"/>
          <w:szCs w:val="24"/>
          <w:lang w:val="en-US"/>
        </w:rPr>
        <w:t xml:space="preserve"> </w:t>
      </w:r>
      <w:r w:rsidR="003F470C" w:rsidRPr="00BC2ED6">
        <w:rPr>
          <w:rFonts w:cs="Times New Roman"/>
          <w:szCs w:val="24"/>
          <w:lang w:val="en-US"/>
        </w:rPr>
        <w:t>(except for week 1 and 2</w:t>
      </w:r>
      <w:r w:rsidR="008D02DA" w:rsidRPr="00BC2ED6">
        <w:rPr>
          <w:rFonts w:cs="Times New Roman"/>
          <w:szCs w:val="24"/>
          <w:lang w:val="en-US"/>
        </w:rPr>
        <w:t xml:space="preserve">, where </w:t>
      </w:r>
      <w:r w:rsidR="00D07F5E" w:rsidRPr="00BC2ED6">
        <w:rPr>
          <w:rFonts w:cs="Times New Roman"/>
          <w:szCs w:val="24"/>
          <w:lang w:val="en-US"/>
        </w:rPr>
        <w:t xml:space="preserve">training </w:t>
      </w:r>
      <w:r w:rsidR="008D02DA" w:rsidRPr="00BC2ED6">
        <w:rPr>
          <w:rFonts w:cs="Times New Roman"/>
          <w:szCs w:val="24"/>
          <w:lang w:val="en-US"/>
        </w:rPr>
        <w:t xml:space="preserve">was conducted </w:t>
      </w:r>
      <w:r w:rsidR="00D07F5E" w:rsidRPr="00BC2ED6">
        <w:rPr>
          <w:rFonts w:cs="Times New Roman"/>
          <w:szCs w:val="24"/>
          <w:lang w:val="en-US"/>
        </w:rPr>
        <w:t>twice</w:t>
      </w:r>
      <w:r w:rsidR="008D02DA" w:rsidRPr="00BC2ED6">
        <w:rPr>
          <w:rFonts w:cs="Times New Roman"/>
          <w:szCs w:val="24"/>
          <w:lang w:val="en-US"/>
        </w:rPr>
        <w:t>) and two times per week</w:t>
      </w:r>
      <w:r w:rsidR="007948BC" w:rsidRPr="00BC2ED6">
        <w:rPr>
          <w:rFonts w:cs="Times New Roman"/>
          <w:szCs w:val="24"/>
          <w:lang w:val="en-US"/>
        </w:rPr>
        <w:t xml:space="preserve"> </w:t>
      </w:r>
      <w:r w:rsidR="00D07F5E" w:rsidRPr="00BC2ED6">
        <w:rPr>
          <w:rFonts w:cs="Times New Roman"/>
          <w:szCs w:val="24"/>
          <w:lang w:val="en-US"/>
        </w:rPr>
        <w:t>after the initial 14 week</w:t>
      </w:r>
      <w:r w:rsidR="008D02DA" w:rsidRPr="00BC2ED6">
        <w:rPr>
          <w:rFonts w:cs="Times New Roman"/>
          <w:szCs w:val="24"/>
          <w:lang w:val="en-US"/>
        </w:rPr>
        <w:t xml:space="preserve"> period </w:t>
      </w:r>
      <w:r w:rsidR="00D07F5E" w:rsidRPr="00BC2ED6">
        <w:rPr>
          <w:rFonts w:cs="Times New Roman"/>
          <w:szCs w:val="24"/>
          <w:lang w:val="en-US"/>
        </w:rPr>
        <w:t xml:space="preserve">for </w:t>
      </w:r>
      <w:r w:rsidR="008D02DA" w:rsidRPr="00BC2ED6">
        <w:rPr>
          <w:rFonts w:cs="Times New Roman"/>
          <w:szCs w:val="24"/>
          <w:lang w:val="en-US"/>
        </w:rPr>
        <w:t>1.5 years</w:t>
      </w:r>
      <w:r w:rsidRPr="00BC2ED6">
        <w:rPr>
          <w:rFonts w:cs="Times New Roman"/>
          <w:szCs w:val="24"/>
          <w:lang w:val="en-US"/>
        </w:rPr>
        <w:t xml:space="preserve"> (approximately </w:t>
      </w:r>
      <w:r w:rsidR="004D06A4" w:rsidRPr="00BC2ED6">
        <w:rPr>
          <w:rFonts w:cs="Times New Roman"/>
          <w:szCs w:val="24"/>
          <w:lang w:val="en-US"/>
        </w:rPr>
        <w:t>50</w:t>
      </w:r>
      <w:r w:rsidR="00093D08" w:rsidRPr="00BC2ED6">
        <w:rPr>
          <w:rFonts w:cs="Times New Roman"/>
          <w:szCs w:val="24"/>
          <w:lang w:val="en-US"/>
        </w:rPr>
        <w:t xml:space="preserve"> min per session</w:t>
      </w:r>
      <w:r w:rsidRPr="00BC2ED6">
        <w:rPr>
          <w:rFonts w:cs="Times New Roman"/>
          <w:szCs w:val="24"/>
          <w:lang w:val="en-US"/>
        </w:rPr>
        <w:t xml:space="preserve">). </w:t>
      </w:r>
      <w:r w:rsidR="00992746" w:rsidRPr="00BC2ED6">
        <w:rPr>
          <w:rFonts w:cs="Times New Roman"/>
          <w:szCs w:val="24"/>
          <w:lang w:val="en-US"/>
        </w:rPr>
        <w:t xml:space="preserve">In </w:t>
      </w:r>
      <w:r w:rsidR="00992746" w:rsidRPr="00BC2ED6">
        <w:rPr>
          <w:rFonts w:cs="Times New Roman"/>
          <w:szCs w:val="24"/>
          <w:lang w:val="en-US"/>
        </w:rPr>
        <w:lastRenderedPageBreak/>
        <w:t>each session</w:t>
      </w:r>
      <w:r w:rsidR="00D07F5E" w:rsidRPr="00BC2ED6">
        <w:rPr>
          <w:rFonts w:cs="Times New Roman"/>
          <w:szCs w:val="24"/>
          <w:lang w:val="en-US"/>
        </w:rPr>
        <w:t>,</w:t>
      </w:r>
      <w:r w:rsidR="00992746" w:rsidRPr="00BC2ED6">
        <w:rPr>
          <w:rFonts w:cs="Times New Roman"/>
          <w:szCs w:val="24"/>
          <w:lang w:val="en-US"/>
        </w:rPr>
        <w:t xml:space="preserve"> f</w:t>
      </w:r>
      <w:r w:rsidR="00D31B6C" w:rsidRPr="00BC2ED6">
        <w:rPr>
          <w:rFonts w:cs="Times New Roman"/>
          <w:szCs w:val="24"/>
          <w:lang w:val="en-US"/>
        </w:rPr>
        <w:t>ive sets of four r</w:t>
      </w:r>
      <w:r w:rsidR="000C605F">
        <w:rPr>
          <w:rFonts w:cs="Times New Roman"/>
          <w:szCs w:val="24"/>
          <w:lang w:val="en-US"/>
        </w:rPr>
        <w:t xml:space="preserve">epetitions of isometric </w:t>
      </w:r>
      <w:r w:rsidR="000C605F" w:rsidRPr="000C605F">
        <w:rPr>
          <w:rFonts w:cs="Times New Roman"/>
          <w:szCs w:val="24"/>
          <w:u w:val="single"/>
          <w:lang w:val="en-US"/>
        </w:rPr>
        <w:t>plantar</w:t>
      </w:r>
      <w:r w:rsidR="00D31B6C" w:rsidRPr="000C605F">
        <w:rPr>
          <w:rFonts w:cs="Times New Roman"/>
          <w:szCs w:val="24"/>
          <w:u w:val="single"/>
          <w:lang w:val="en-US"/>
        </w:rPr>
        <w:t>flexion</w:t>
      </w:r>
      <w:r w:rsidR="00D31B6C" w:rsidRPr="00BC2ED6">
        <w:rPr>
          <w:rFonts w:cs="Times New Roman"/>
          <w:szCs w:val="24"/>
          <w:lang w:val="en-US"/>
        </w:rPr>
        <w:t xml:space="preserve"> contractions were completed with each leg individually and then with both legs together</w:t>
      </w:r>
      <w:r w:rsidR="00FC2B1A" w:rsidRPr="00BC2ED6">
        <w:rPr>
          <w:rFonts w:cs="Times New Roman"/>
          <w:szCs w:val="24"/>
          <w:lang w:val="en-US"/>
        </w:rPr>
        <w:t xml:space="preserve"> </w:t>
      </w:r>
      <w:r w:rsidRPr="00BC2ED6">
        <w:rPr>
          <w:rFonts w:cs="Times New Roman"/>
          <w:szCs w:val="24"/>
          <w:lang w:val="en-US"/>
        </w:rPr>
        <w:t>(</w:t>
      </w:r>
      <w:r w:rsidR="00D31B6C" w:rsidRPr="00BC2ED6">
        <w:rPr>
          <w:rFonts w:cs="Times New Roman"/>
          <w:szCs w:val="24"/>
          <w:lang w:val="en-US"/>
        </w:rPr>
        <w:t xml:space="preserve">90% of MVC; </w:t>
      </w:r>
      <w:r w:rsidRPr="00BC2ED6">
        <w:rPr>
          <w:rFonts w:cs="Times New Roman"/>
          <w:szCs w:val="24"/>
          <w:lang w:val="en-US"/>
        </w:rPr>
        <w:t>3 s loading, 3 s relaxation)</w:t>
      </w:r>
      <w:r w:rsidR="00FC2B1A" w:rsidRPr="00BC2ED6">
        <w:rPr>
          <w:rFonts w:cs="Times New Roman"/>
          <w:szCs w:val="24"/>
          <w:lang w:val="en-US"/>
        </w:rPr>
        <w:t>.</w:t>
      </w:r>
      <w:r w:rsidR="00F115ED" w:rsidRPr="00BC2ED6">
        <w:rPr>
          <w:rFonts w:cs="Times New Roman"/>
          <w:szCs w:val="24"/>
          <w:lang w:val="en-US"/>
        </w:rPr>
        <w:t xml:space="preserve"> </w:t>
      </w:r>
      <w:r w:rsidR="00FC2B1A" w:rsidRPr="00BC2ED6">
        <w:rPr>
          <w:rFonts w:cs="Times New Roman"/>
          <w:szCs w:val="24"/>
          <w:lang w:val="en-US"/>
        </w:rPr>
        <w:t xml:space="preserve">This was carried out </w:t>
      </w:r>
      <w:r w:rsidRPr="00BC2ED6">
        <w:rPr>
          <w:rFonts w:cs="Times New Roman"/>
          <w:szCs w:val="24"/>
          <w:lang w:val="en-US"/>
        </w:rPr>
        <w:t>u</w:t>
      </w:r>
      <w:r w:rsidR="0070140F" w:rsidRPr="00BC2ED6">
        <w:rPr>
          <w:rFonts w:cs="Times New Roman"/>
          <w:szCs w:val="24"/>
          <w:lang w:val="en-US"/>
        </w:rPr>
        <w:t xml:space="preserve">sing </w:t>
      </w:r>
      <w:r w:rsidR="00B669A7" w:rsidRPr="00BC2ED6">
        <w:rPr>
          <w:rFonts w:cs="Times New Roman"/>
          <w:szCs w:val="24"/>
          <w:lang w:val="en-US"/>
        </w:rPr>
        <w:t xml:space="preserve">8 </w:t>
      </w:r>
      <w:r w:rsidR="003A3A58" w:rsidRPr="00BC2ED6">
        <w:rPr>
          <w:rFonts w:cs="Times New Roman"/>
          <w:szCs w:val="24"/>
          <w:lang w:val="en-US"/>
        </w:rPr>
        <w:t xml:space="preserve">custom-made training devices </w:t>
      </w:r>
      <w:r w:rsidR="000F6B85" w:rsidRPr="00BC2ED6">
        <w:rPr>
          <w:rFonts w:cs="Times New Roman"/>
          <w:szCs w:val="24"/>
          <w:lang w:val="en-US"/>
        </w:rPr>
        <w:t xml:space="preserve">equipped with </w:t>
      </w:r>
      <w:r w:rsidR="00950D7B" w:rsidRPr="00BC2ED6">
        <w:rPr>
          <w:rFonts w:cs="Times New Roman"/>
          <w:szCs w:val="24"/>
          <w:lang w:val="en-US"/>
        </w:rPr>
        <w:t xml:space="preserve">strain gauge type </w:t>
      </w:r>
      <w:r w:rsidR="0070140F" w:rsidRPr="00BC2ED6">
        <w:rPr>
          <w:rFonts w:cs="Times New Roman"/>
          <w:szCs w:val="24"/>
          <w:lang w:val="en-US"/>
        </w:rPr>
        <w:t>dynamometer</w:t>
      </w:r>
      <w:r w:rsidR="003A3A58" w:rsidRPr="00BC2ED6">
        <w:rPr>
          <w:rFonts w:cs="Times New Roman"/>
          <w:szCs w:val="24"/>
          <w:lang w:val="en-US"/>
        </w:rPr>
        <w:t>s</w:t>
      </w:r>
      <w:r w:rsidR="0070140F" w:rsidRPr="00BC2ED6">
        <w:rPr>
          <w:rFonts w:cs="Times New Roman"/>
          <w:szCs w:val="24"/>
          <w:lang w:val="en-US"/>
        </w:rPr>
        <w:t xml:space="preserve"> </w:t>
      </w:r>
      <w:r w:rsidR="00950D7B" w:rsidRPr="00BC2ED6">
        <w:rPr>
          <w:rFonts w:cs="Times New Roman"/>
          <w:szCs w:val="24"/>
          <w:lang w:val="en-US"/>
        </w:rPr>
        <w:t>(1000 Hz</w:t>
      </w:r>
      <w:r w:rsidR="00D31B6C" w:rsidRPr="00BC2ED6">
        <w:rPr>
          <w:rFonts w:cs="Times New Roman"/>
          <w:szCs w:val="24"/>
          <w:lang w:val="en-US"/>
        </w:rPr>
        <w:t xml:space="preserve">; ankle </w:t>
      </w:r>
      <w:r w:rsidR="00C901D9" w:rsidRPr="00BC2ED6">
        <w:rPr>
          <w:rFonts w:cs="Times New Roman"/>
          <w:szCs w:val="24"/>
          <w:lang w:val="en-US"/>
        </w:rPr>
        <w:t>and knee</w:t>
      </w:r>
      <w:r w:rsidR="00D31B6C" w:rsidRPr="00BC2ED6">
        <w:rPr>
          <w:rFonts w:cs="Times New Roman"/>
          <w:szCs w:val="24"/>
          <w:lang w:val="en-US"/>
        </w:rPr>
        <w:t xml:space="preserve"> </w:t>
      </w:r>
      <w:r w:rsidR="00C901D9" w:rsidRPr="00BC2ED6">
        <w:rPr>
          <w:rFonts w:cs="Times New Roman"/>
          <w:szCs w:val="24"/>
          <w:lang w:val="en-US"/>
        </w:rPr>
        <w:t xml:space="preserve">angle set </w:t>
      </w:r>
      <w:r w:rsidR="00D31B6C" w:rsidRPr="00BC2ED6">
        <w:rPr>
          <w:rFonts w:cs="Times New Roman"/>
          <w:szCs w:val="24"/>
          <w:lang w:val="en-US"/>
        </w:rPr>
        <w:t>at 90°</w:t>
      </w:r>
      <w:r w:rsidR="00950D7B" w:rsidRPr="00BC2ED6">
        <w:rPr>
          <w:rFonts w:cs="Times New Roman"/>
          <w:szCs w:val="24"/>
          <w:lang w:val="en-US"/>
        </w:rPr>
        <w:t xml:space="preserve">) </w:t>
      </w:r>
      <w:r w:rsidRPr="00BC2ED6">
        <w:rPr>
          <w:rFonts w:cs="Times New Roman"/>
          <w:szCs w:val="24"/>
          <w:lang w:val="en-US"/>
        </w:rPr>
        <w:t>and a visual feedback system developed with LabVIEW 2013 SP1 (National Instruments, Austin, TX, USA)</w:t>
      </w:r>
      <w:r w:rsidR="00B12331" w:rsidRPr="00BC2ED6">
        <w:rPr>
          <w:rFonts w:cs="Times New Roman"/>
          <w:szCs w:val="24"/>
          <w:lang w:val="en-US"/>
        </w:rPr>
        <w:t>.</w:t>
      </w:r>
      <w:r w:rsidR="00116878" w:rsidRPr="00BC2ED6">
        <w:rPr>
          <w:rFonts w:cs="Times New Roman"/>
          <w:szCs w:val="24"/>
          <w:lang w:val="en-US"/>
        </w:rPr>
        <w:t xml:space="preserve"> The resultant moments at the ankle joint were calculated as described </w:t>
      </w:r>
      <w:r w:rsidR="003F03CF" w:rsidRPr="00BC2ED6">
        <w:rPr>
          <w:rFonts w:cs="Times New Roman"/>
          <w:szCs w:val="24"/>
          <w:lang w:val="en-US"/>
        </w:rPr>
        <w:t xml:space="preserve">in the previous </w:t>
      </w:r>
      <w:r w:rsidR="00D07F5E" w:rsidRPr="00BC2ED6">
        <w:rPr>
          <w:rFonts w:cs="Times New Roman"/>
          <w:szCs w:val="24"/>
          <w:lang w:val="en-US"/>
        </w:rPr>
        <w:t xml:space="preserve">section </w:t>
      </w:r>
      <w:r w:rsidR="00116878" w:rsidRPr="00BC2ED6">
        <w:rPr>
          <w:rFonts w:cs="Times New Roman"/>
          <w:szCs w:val="24"/>
          <w:lang w:val="en-US"/>
        </w:rPr>
        <w:t>(“</w:t>
      </w:r>
      <w:r w:rsidR="00116878" w:rsidRPr="00BC2ED6">
        <w:rPr>
          <w:lang w:val="en-US"/>
        </w:rPr>
        <w:t>Analysis of Achilles tendon stiffness and Young’s modulus</w:t>
      </w:r>
      <w:r w:rsidR="00D07F5E" w:rsidRPr="00BC2ED6">
        <w:rPr>
          <w:rFonts w:cs="Times New Roman"/>
          <w:szCs w:val="24"/>
          <w:lang w:val="en-US"/>
        </w:rPr>
        <w:t xml:space="preserve">”). </w:t>
      </w:r>
      <w:r w:rsidR="001936EB" w:rsidRPr="00BC2ED6">
        <w:rPr>
          <w:rFonts w:cs="Times New Roman"/>
          <w:szCs w:val="24"/>
          <w:lang w:val="en-US"/>
        </w:rPr>
        <w:t xml:space="preserve">As a part of a large-scale </w:t>
      </w:r>
      <w:r w:rsidR="00AA2FB3" w:rsidRPr="00BC2ED6">
        <w:rPr>
          <w:rFonts w:cs="Times New Roman"/>
          <w:szCs w:val="24"/>
          <w:lang w:val="en-US"/>
        </w:rPr>
        <w:t>clinical</w:t>
      </w:r>
      <w:r w:rsidR="001936EB" w:rsidRPr="00BC2ED6">
        <w:rPr>
          <w:rFonts w:cs="Times New Roman"/>
          <w:szCs w:val="24"/>
          <w:lang w:val="en-US"/>
        </w:rPr>
        <w:t xml:space="preserve"> study, the intervention contained an additional</w:t>
      </w:r>
      <w:r w:rsidR="00D143A6" w:rsidRPr="00BC2ED6">
        <w:rPr>
          <w:rFonts w:cs="Times New Roman"/>
          <w:szCs w:val="24"/>
          <w:lang w:val="en-US"/>
        </w:rPr>
        <w:t xml:space="preserve"> motor skill training </w:t>
      </w:r>
      <w:proofErr w:type="spellStart"/>
      <w:r w:rsidR="00D143A6" w:rsidRPr="00BC2ED6">
        <w:rPr>
          <w:rFonts w:cs="Times New Roman"/>
          <w:szCs w:val="24"/>
          <w:lang w:val="en-US"/>
        </w:rPr>
        <w:t>programme</w:t>
      </w:r>
      <w:proofErr w:type="spellEnd"/>
      <w:r w:rsidR="00557F91" w:rsidRPr="00BC2ED6">
        <w:rPr>
          <w:rFonts w:cs="Times New Roman"/>
          <w:szCs w:val="24"/>
          <w:lang w:val="en-US"/>
        </w:rPr>
        <w:t xml:space="preserve">, where </w:t>
      </w:r>
      <w:r w:rsidR="00C323B6" w:rsidRPr="00BC2ED6">
        <w:rPr>
          <w:rFonts w:cs="Times New Roman"/>
          <w:szCs w:val="24"/>
          <w:lang w:val="en-US"/>
        </w:rPr>
        <w:t xml:space="preserve">series of </w:t>
      </w:r>
      <w:r w:rsidR="00835628" w:rsidRPr="00BC2ED6">
        <w:rPr>
          <w:rFonts w:cs="Times New Roman"/>
          <w:szCs w:val="24"/>
          <w:lang w:val="en-US"/>
        </w:rPr>
        <w:t xml:space="preserve">curves presented on a computer screen </w:t>
      </w:r>
      <w:r w:rsidR="00C323B6" w:rsidRPr="00BC2ED6">
        <w:rPr>
          <w:rFonts w:cs="Times New Roman"/>
          <w:szCs w:val="24"/>
          <w:lang w:val="en-US"/>
        </w:rPr>
        <w:t xml:space="preserve">had to be </w:t>
      </w:r>
      <w:r w:rsidR="00835628" w:rsidRPr="00BC2ED6">
        <w:rPr>
          <w:rFonts w:cs="Times New Roman"/>
          <w:szCs w:val="24"/>
          <w:lang w:val="en-US"/>
        </w:rPr>
        <w:t>traced us</w:t>
      </w:r>
      <w:r w:rsidR="000C605F">
        <w:rPr>
          <w:rFonts w:cs="Times New Roman"/>
          <w:szCs w:val="24"/>
          <w:lang w:val="en-US"/>
        </w:rPr>
        <w:t xml:space="preserve">ing the real time ankle </w:t>
      </w:r>
      <w:r w:rsidR="000C605F" w:rsidRPr="000C605F">
        <w:rPr>
          <w:rFonts w:cs="Times New Roman"/>
          <w:szCs w:val="24"/>
          <w:u w:val="single"/>
          <w:lang w:val="en-US"/>
        </w:rPr>
        <w:t>plantar</w:t>
      </w:r>
      <w:r w:rsidR="00835628" w:rsidRPr="000C605F">
        <w:rPr>
          <w:rFonts w:cs="Times New Roman"/>
          <w:szCs w:val="24"/>
          <w:u w:val="single"/>
          <w:lang w:val="en-US"/>
        </w:rPr>
        <w:t>flexion</w:t>
      </w:r>
      <w:r w:rsidR="00835628" w:rsidRPr="00BC2ED6">
        <w:rPr>
          <w:rFonts w:cs="Times New Roman"/>
          <w:szCs w:val="24"/>
          <w:lang w:val="en-US"/>
        </w:rPr>
        <w:t xml:space="preserve"> moment </w:t>
      </w:r>
      <w:r w:rsidR="00530232" w:rsidRPr="00BC2ED6">
        <w:rPr>
          <w:rFonts w:cs="Times New Roman"/>
          <w:szCs w:val="24"/>
          <w:lang w:val="en-US"/>
        </w:rPr>
        <w:t xml:space="preserve">signal </w:t>
      </w:r>
      <w:r w:rsidR="00C323B6" w:rsidRPr="00BC2ED6">
        <w:rPr>
          <w:rFonts w:cs="Times New Roman"/>
          <w:szCs w:val="24"/>
          <w:lang w:val="en-US"/>
        </w:rPr>
        <w:t>as precisely as possible</w:t>
      </w:r>
      <w:r w:rsidR="006A54D1" w:rsidRPr="00BC2ED6">
        <w:rPr>
          <w:rFonts w:cs="Times New Roman"/>
          <w:szCs w:val="24"/>
          <w:lang w:val="en-US"/>
        </w:rPr>
        <w:t>.</w:t>
      </w:r>
      <w:r w:rsidR="001936EB" w:rsidRPr="00BC2ED6">
        <w:rPr>
          <w:rFonts w:cs="Times New Roman"/>
          <w:szCs w:val="24"/>
          <w:lang w:val="en-US"/>
        </w:rPr>
        <w:t xml:space="preserve"> </w:t>
      </w:r>
      <w:r w:rsidR="00040D04" w:rsidRPr="00BC2ED6">
        <w:rPr>
          <w:rFonts w:cs="Times New Roman"/>
          <w:szCs w:val="24"/>
          <w:lang w:val="en-US"/>
        </w:rPr>
        <w:t xml:space="preserve">The specific </w:t>
      </w:r>
      <w:r w:rsidR="00AA2FB3" w:rsidRPr="00BC2ED6">
        <w:rPr>
          <w:rFonts w:cs="Times New Roman"/>
          <w:szCs w:val="24"/>
          <w:lang w:val="en-US"/>
        </w:rPr>
        <w:t xml:space="preserve">motor skill training </w:t>
      </w:r>
      <w:proofErr w:type="spellStart"/>
      <w:r w:rsidR="00AA2FB3" w:rsidRPr="00BC2ED6">
        <w:rPr>
          <w:rFonts w:cs="Times New Roman"/>
          <w:szCs w:val="24"/>
          <w:lang w:val="en-US"/>
        </w:rPr>
        <w:t>programme</w:t>
      </w:r>
      <w:proofErr w:type="spellEnd"/>
      <w:r w:rsidR="00AA2FB3" w:rsidRPr="00BC2ED6">
        <w:rPr>
          <w:rFonts w:cs="Times New Roman"/>
          <w:szCs w:val="24"/>
          <w:lang w:val="en-US"/>
        </w:rPr>
        <w:t xml:space="preserve"> </w:t>
      </w:r>
      <w:r w:rsidR="00040D04" w:rsidRPr="00BC2ED6">
        <w:rPr>
          <w:rFonts w:cs="Times New Roman"/>
          <w:szCs w:val="24"/>
          <w:lang w:val="en-US"/>
        </w:rPr>
        <w:t xml:space="preserve">was based </w:t>
      </w:r>
      <w:r w:rsidR="00275CC5" w:rsidRPr="00BC2ED6">
        <w:rPr>
          <w:rFonts w:cs="Times New Roman"/>
          <w:szCs w:val="24"/>
          <w:lang w:val="en-US"/>
        </w:rPr>
        <w:t xml:space="preserve">on </w:t>
      </w:r>
      <w:r w:rsidR="00835628" w:rsidRPr="00BC2ED6">
        <w:rPr>
          <w:rFonts w:cs="Times New Roman"/>
          <w:szCs w:val="24"/>
          <w:lang w:val="en-US"/>
        </w:rPr>
        <w:t>previous work</w:t>
      </w:r>
      <w:r w:rsidR="00040D04" w:rsidRPr="00BC2ED6">
        <w:rPr>
          <w:rFonts w:cs="Times New Roman"/>
          <w:szCs w:val="24"/>
          <w:lang w:val="en-US"/>
        </w:rPr>
        <w:t xml:space="preserve"> of</w:t>
      </w:r>
      <w:r w:rsidR="00532314" w:rsidRPr="00BC2ED6">
        <w:rPr>
          <w:rFonts w:cs="Times New Roman"/>
          <w:szCs w:val="24"/>
          <w:lang w:val="en-US"/>
        </w:rPr>
        <w:t xml:space="preserve"> </w:t>
      </w:r>
      <w:r w:rsidR="00F80729" w:rsidRPr="00BC2ED6">
        <w:rPr>
          <w:rFonts w:cs="Times New Roman"/>
          <w:noProof/>
          <w:szCs w:val="24"/>
          <w:lang w:val="en-US"/>
        </w:rPr>
        <w:t xml:space="preserve">Perez </w:t>
      </w:r>
      <w:r w:rsidR="00F45DD7" w:rsidRPr="00BC2ED6">
        <w:rPr>
          <w:rFonts w:cs="Times New Roman"/>
          <w:noProof/>
          <w:szCs w:val="24"/>
          <w:lang w:val="en-US"/>
        </w:rPr>
        <w:t xml:space="preserve">and colleagues </w:t>
      </w:r>
      <w:r w:rsidR="00A44DEB" w:rsidRPr="00BC2ED6">
        <w:rPr>
          <w:rFonts w:cs="Times New Roman"/>
          <w:noProof/>
          <w:szCs w:val="24"/>
          <w:lang w:val="en-US"/>
        </w:rPr>
        <w:t xml:space="preserve">(Perez et al., </w:t>
      </w:r>
      <w:r w:rsidR="00F80729" w:rsidRPr="00BC2ED6">
        <w:rPr>
          <w:rFonts w:cs="Times New Roman"/>
          <w:noProof/>
          <w:szCs w:val="24"/>
          <w:lang w:val="en-US"/>
        </w:rPr>
        <w:t>2004</w:t>
      </w:r>
      <w:r w:rsidR="00A44DEB" w:rsidRPr="00BC2ED6">
        <w:rPr>
          <w:rFonts w:cs="Times New Roman"/>
          <w:noProof/>
          <w:szCs w:val="24"/>
          <w:lang w:val="en-US"/>
        </w:rPr>
        <w:t>)</w:t>
      </w:r>
      <w:r w:rsidR="004C501E" w:rsidRPr="00BC2ED6">
        <w:rPr>
          <w:rFonts w:cs="Times New Roman"/>
          <w:szCs w:val="24"/>
          <w:lang w:val="en-US"/>
        </w:rPr>
        <w:t xml:space="preserve"> and </w:t>
      </w:r>
      <w:r w:rsidR="00F80729" w:rsidRPr="00BC2ED6">
        <w:rPr>
          <w:rFonts w:cs="Times New Roman"/>
          <w:noProof/>
          <w:szCs w:val="24"/>
          <w:lang w:val="en-US"/>
        </w:rPr>
        <w:t xml:space="preserve">Jensen </w:t>
      </w:r>
      <w:r w:rsidR="0041169B" w:rsidRPr="00BC2ED6">
        <w:rPr>
          <w:rFonts w:cs="Times New Roman"/>
          <w:noProof/>
          <w:szCs w:val="24"/>
          <w:lang w:val="en-US"/>
        </w:rPr>
        <w:t>et al.</w:t>
      </w:r>
      <w:r w:rsidR="00F45DD7" w:rsidRPr="00BC2ED6">
        <w:rPr>
          <w:rFonts w:cs="Times New Roman"/>
          <w:noProof/>
          <w:szCs w:val="24"/>
          <w:lang w:val="en-US"/>
        </w:rPr>
        <w:t xml:space="preserve"> </w:t>
      </w:r>
      <w:r w:rsidR="00A44DEB" w:rsidRPr="00BC2ED6">
        <w:rPr>
          <w:rFonts w:cs="Times New Roman"/>
          <w:noProof/>
          <w:szCs w:val="24"/>
          <w:lang w:val="en-US"/>
        </w:rPr>
        <w:t xml:space="preserve">(Jensen et al., </w:t>
      </w:r>
      <w:r w:rsidR="00F80729" w:rsidRPr="00BC2ED6">
        <w:rPr>
          <w:rFonts w:cs="Times New Roman"/>
          <w:noProof/>
          <w:szCs w:val="24"/>
          <w:lang w:val="en-US"/>
        </w:rPr>
        <w:t>2005</w:t>
      </w:r>
      <w:r w:rsidR="00A44DEB" w:rsidRPr="00BC2ED6">
        <w:rPr>
          <w:rFonts w:cs="Times New Roman"/>
          <w:noProof/>
          <w:szCs w:val="24"/>
          <w:lang w:val="en-US"/>
        </w:rPr>
        <w:t>)</w:t>
      </w:r>
      <w:r w:rsidR="005323CB" w:rsidRPr="00BC2ED6">
        <w:rPr>
          <w:rFonts w:cs="Times New Roman"/>
          <w:szCs w:val="24"/>
          <w:lang w:val="en-US"/>
        </w:rPr>
        <w:t>,</w:t>
      </w:r>
      <w:r w:rsidR="005323CB" w:rsidRPr="00BC2ED6">
        <w:rPr>
          <w:rFonts w:cs="Times New Roman"/>
          <w:noProof/>
          <w:szCs w:val="24"/>
          <w:lang w:val="en-US"/>
        </w:rPr>
        <w:t xml:space="preserve"> and was </w:t>
      </w:r>
      <w:r w:rsidR="00835628" w:rsidRPr="00BC2ED6">
        <w:rPr>
          <w:rFonts w:cs="Times New Roman"/>
          <w:noProof/>
          <w:szCs w:val="24"/>
          <w:lang w:val="en-US"/>
        </w:rPr>
        <w:t xml:space="preserve">intended </w:t>
      </w:r>
      <w:r w:rsidR="005323CB" w:rsidRPr="00BC2ED6">
        <w:rPr>
          <w:rFonts w:cs="Times New Roman"/>
          <w:noProof/>
          <w:szCs w:val="24"/>
          <w:lang w:val="en-US"/>
        </w:rPr>
        <w:t>to</w:t>
      </w:r>
      <w:r w:rsidR="001936EB" w:rsidRPr="00BC2ED6">
        <w:rPr>
          <w:rFonts w:cs="Times New Roman"/>
          <w:szCs w:val="24"/>
          <w:lang w:val="en-US"/>
        </w:rPr>
        <w:t xml:space="preserve"> provoke </w:t>
      </w:r>
      <w:r w:rsidR="000D19CF" w:rsidRPr="00BC2ED6">
        <w:rPr>
          <w:rFonts w:cs="Times New Roman"/>
          <w:szCs w:val="24"/>
          <w:lang w:val="en-US"/>
        </w:rPr>
        <w:t>increased</w:t>
      </w:r>
      <w:r w:rsidR="001936EB" w:rsidRPr="00BC2ED6">
        <w:rPr>
          <w:rFonts w:cs="Times New Roman"/>
          <w:szCs w:val="24"/>
          <w:lang w:val="en-US"/>
        </w:rPr>
        <w:t xml:space="preserve"> </w:t>
      </w:r>
      <w:r w:rsidR="000D19CF" w:rsidRPr="00BC2ED6">
        <w:rPr>
          <w:rFonts w:cs="Times New Roman"/>
          <w:szCs w:val="24"/>
          <w:lang w:val="en-US"/>
        </w:rPr>
        <w:t xml:space="preserve">excitability of the </w:t>
      </w:r>
      <w:r w:rsidR="001936EB" w:rsidRPr="00BC2ED6">
        <w:rPr>
          <w:rFonts w:cs="Times New Roman"/>
          <w:szCs w:val="24"/>
          <w:lang w:val="en-US"/>
        </w:rPr>
        <w:t xml:space="preserve">cortical </w:t>
      </w:r>
      <w:r w:rsidR="000D19CF" w:rsidRPr="00BC2ED6">
        <w:rPr>
          <w:rFonts w:cs="Times New Roman"/>
          <w:szCs w:val="24"/>
          <w:lang w:val="en-US"/>
        </w:rPr>
        <w:t>representation of specific muscles</w:t>
      </w:r>
      <w:r w:rsidR="001936EB" w:rsidRPr="00BC2ED6">
        <w:rPr>
          <w:rFonts w:cs="Times New Roman"/>
          <w:szCs w:val="24"/>
          <w:lang w:val="en-US"/>
        </w:rPr>
        <w:t>.</w:t>
      </w:r>
      <w:r w:rsidR="00345AEB" w:rsidRPr="00BC2ED6">
        <w:rPr>
          <w:rFonts w:cs="Times New Roman"/>
          <w:szCs w:val="24"/>
          <w:lang w:val="en-US"/>
        </w:rPr>
        <w:t xml:space="preserve"> The motor skill training was conducted bilaterally with a low intensity (30-45% MVC), </w:t>
      </w:r>
      <w:r w:rsidR="00E26229" w:rsidRPr="00BC2ED6">
        <w:rPr>
          <w:rFonts w:cs="Times New Roman"/>
          <w:szCs w:val="24"/>
          <w:lang w:val="en-US"/>
        </w:rPr>
        <w:t xml:space="preserve">which could </w:t>
      </w:r>
      <w:r w:rsidR="00FC2B1A" w:rsidRPr="00BC2ED6">
        <w:rPr>
          <w:rFonts w:cs="Times New Roman"/>
          <w:szCs w:val="24"/>
          <w:lang w:val="en-US"/>
        </w:rPr>
        <w:t xml:space="preserve">therefore </w:t>
      </w:r>
      <w:r w:rsidR="00E26229" w:rsidRPr="00BC2ED6">
        <w:rPr>
          <w:rFonts w:cs="Times New Roman"/>
          <w:szCs w:val="24"/>
          <w:lang w:val="en-US"/>
        </w:rPr>
        <w:t>not influence the tendon mechanical, morphological and material properties</w:t>
      </w:r>
      <w:r w:rsidR="00851336" w:rsidRPr="00BC2ED6">
        <w:rPr>
          <w:rFonts w:cs="Times New Roman"/>
          <w:szCs w:val="24"/>
          <w:lang w:val="en-US"/>
        </w:rPr>
        <w:t xml:space="preserve"> due to the low tendon strain</w:t>
      </w:r>
      <w:r w:rsidR="00E26229" w:rsidRPr="00BC2ED6">
        <w:rPr>
          <w:rFonts w:cs="Times New Roman"/>
          <w:szCs w:val="24"/>
          <w:lang w:val="en-US"/>
        </w:rPr>
        <w:t xml:space="preserve"> </w:t>
      </w:r>
      <w:r w:rsidR="00851336" w:rsidRPr="00BC2ED6">
        <w:rPr>
          <w:rFonts w:cs="Times New Roman"/>
          <w:szCs w:val="24"/>
          <w:lang w:val="en-US"/>
        </w:rPr>
        <w:t xml:space="preserve">magnitude </w:t>
      </w:r>
      <w:r w:rsidR="00462A6B" w:rsidRPr="00BC2ED6">
        <w:rPr>
          <w:rFonts w:cs="Times New Roman"/>
          <w:noProof/>
          <w:szCs w:val="24"/>
          <w:lang w:val="en-US"/>
        </w:rPr>
        <w:t>(</w:t>
      </w:r>
      <w:r w:rsidR="00462A6B" w:rsidRPr="00402B60">
        <w:rPr>
          <w:rFonts w:cs="Times New Roman"/>
          <w:noProof/>
          <w:szCs w:val="24"/>
          <w:u w:val="single"/>
          <w:lang w:val="en-US"/>
        </w:rPr>
        <w:t>Arampatzis et al., 2007</w:t>
      </w:r>
      <w:r w:rsidR="00402B60" w:rsidRPr="00402B60">
        <w:rPr>
          <w:rFonts w:cs="Times New Roman"/>
          <w:noProof/>
          <w:szCs w:val="24"/>
          <w:u w:val="single"/>
          <w:lang w:val="en-US"/>
        </w:rPr>
        <w:t>a</w:t>
      </w:r>
      <w:r w:rsidR="00462A6B" w:rsidRPr="00BC2ED6">
        <w:rPr>
          <w:rFonts w:cs="Times New Roman"/>
          <w:noProof/>
          <w:szCs w:val="24"/>
          <w:lang w:val="en-US"/>
        </w:rPr>
        <w:t>; Grosset et al., 2014)</w:t>
      </w:r>
      <w:r w:rsidR="00E26229" w:rsidRPr="00BC2ED6">
        <w:rPr>
          <w:rFonts w:cs="Times New Roman"/>
          <w:szCs w:val="24"/>
          <w:lang w:val="en-US"/>
        </w:rPr>
        <w:t xml:space="preserve">. </w:t>
      </w:r>
      <w:r w:rsidR="00D07F5E" w:rsidRPr="00BC2ED6">
        <w:rPr>
          <w:rFonts w:cs="Times New Roman"/>
          <w:szCs w:val="24"/>
          <w:lang w:val="en-US"/>
        </w:rPr>
        <w:t>At the start of each training session, f</w:t>
      </w:r>
      <w:r w:rsidRPr="00BC2ED6">
        <w:rPr>
          <w:rFonts w:cs="Times New Roman"/>
          <w:szCs w:val="24"/>
          <w:lang w:val="en-US"/>
        </w:rPr>
        <w:t>ollowing a standardized warm-up of 2-3 min</w:t>
      </w:r>
      <w:r w:rsidR="00FC2B1A" w:rsidRPr="00BC2ED6">
        <w:rPr>
          <w:rFonts w:cs="Times New Roman"/>
          <w:szCs w:val="24"/>
          <w:lang w:val="en-US"/>
        </w:rPr>
        <w:t>s</w:t>
      </w:r>
      <w:r w:rsidR="00D07F5E" w:rsidRPr="00BC2ED6">
        <w:rPr>
          <w:rFonts w:cs="Times New Roman"/>
          <w:szCs w:val="24"/>
          <w:lang w:val="en-US"/>
        </w:rPr>
        <w:t xml:space="preserve"> of</w:t>
      </w:r>
      <w:r w:rsidRPr="00BC2ED6">
        <w:rPr>
          <w:rFonts w:cs="Times New Roman"/>
          <w:szCs w:val="24"/>
          <w:lang w:val="en-US"/>
        </w:rPr>
        <w:t xml:space="preserve"> submaximal isometric contractions, the </w:t>
      </w:r>
      <w:r w:rsidR="00E87873" w:rsidRPr="00BC2ED6">
        <w:rPr>
          <w:rFonts w:cs="Times New Roman"/>
          <w:szCs w:val="24"/>
          <w:lang w:val="en-US"/>
        </w:rPr>
        <w:t>participants</w:t>
      </w:r>
      <w:r w:rsidRPr="00BC2ED6">
        <w:rPr>
          <w:rFonts w:cs="Times New Roman"/>
          <w:szCs w:val="24"/>
          <w:lang w:val="en-US"/>
        </w:rPr>
        <w:t xml:space="preserve"> performed u</w:t>
      </w:r>
      <w:r w:rsidR="000C605F">
        <w:rPr>
          <w:rFonts w:cs="Times New Roman"/>
          <w:szCs w:val="24"/>
          <w:lang w:val="en-US"/>
        </w:rPr>
        <w:t xml:space="preserve">nilateral and bilateral </w:t>
      </w:r>
      <w:r w:rsidR="000C605F" w:rsidRPr="000C605F">
        <w:rPr>
          <w:rFonts w:cs="Times New Roman"/>
          <w:szCs w:val="24"/>
          <w:u w:val="single"/>
          <w:lang w:val="en-US"/>
        </w:rPr>
        <w:t>plantar</w:t>
      </w:r>
      <w:r w:rsidRPr="000C605F">
        <w:rPr>
          <w:rFonts w:cs="Times New Roman"/>
          <w:szCs w:val="24"/>
          <w:u w:val="single"/>
          <w:lang w:val="en-US"/>
        </w:rPr>
        <w:t>flexion</w:t>
      </w:r>
      <w:r w:rsidRPr="00BC2ED6">
        <w:rPr>
          <w:rFonts w:cs="Times New Roman"/>
          <w:szCs w:val="24"/>
          <w:lang w:val="en-US"/>
        </w:rPr>
        <w:t xml:space="preserve"> MVCs </w:t>
      </w:r>
      <w:r w:rsidR="008857C0" w:rsidRPr="00BC2ED6">
        <w:rPr>
          <w:rFonts w:cs="Times New Roman"/>
          <w:szCs w:val="24"/>
          <w:lang w:val="en-US"/>
        </w:rPr>
        <w:t xml:space="preserve">from which their maximal resultant ankle plantarflexion moments and </w:t>
      </w:r>
      <w:r w:rsidRPr="00BC2ED6">
        <w:rPr>
          <w:rFonts w:cs="Times New Roman"/>
          <w:szCs w:val="24"/>
          <w:lang w:val="en-US"/>
        </w:rPr>
        <w:t>the 90% intensit</w:t>
      </w:r>
      <w:r w:rsidR="008857C0" w:rsidRPr="00BC2ED6">
        <w:rPr>
          <w:rFonts w:cs="Times New Roman"/>
          <w:szCs w:val="24"/>
          <w:lang w:val="en-US"/>
        </w:rPr>
        <w:t>ies</w:t>
      </w:r>
      <w:r w:rsidRPr="00BC2ED6">
        <w:rPr>
          <w:rFonts w:cs="Times New Roman"/>
          <w:szCs w:val="24"/>
          <w:lang w:val="en-US"/>
        </w:rPr>
        <w:t xml:space="preserve"> </w:t>
      </w:r>
      <w:r w:rsidR="00FC2B1A" w:rsidRPr="00BC2ED6">
        <w:rPr>
          <w:rFonts w:cs="Times New Roman"/>
          <w:szCs w:val="24"/>
          <w:lang w:val="en-US"/>
        </w:rPr>
        <w:t xml:space="preserve">for </w:t>
      </w:r>
      <w:r w:rsidR="008857C0" w:rsidRPr="00BC2ED6">
        <w:rPr>
          <w:rFonts w:cs="Times New Roman"/>
          <w:szCs w:val="24"/>
          <w:lang w:val="en-US"/>
        </w:rPr>
        <w:t xml:space="preserve">the </w:t>
      </w:r>
      <w:r w:rsidR="00FC2B1A" w:rsidRPr="00BC2ED6">
        <w:rPr>
          <w:rFonts w:cs="Times New Roman"/>
          <w:szCs w:val="24"/>
          <w:lang w:val="en-US"/>
        </w:rPr>
        <w:t xml:space="preserve">training session </w:t>
      </w:r>
      <w:r w:rsidR="00F519E8" w:rsidRPr="00BC2ED6">
        <w:rPr>
          <w:rFonts w:cs="Times New Roman"/>
          <w:szCs w:val="24"/>
          <w:lang w:val="en-US"/>
        </w:rPr>
        <w:t>w</w:t>
      </w:r>
      <w:r w:rsidR="005B560C" w:rsidRPr="00BC2ED6">
        <w:rPr>
          <w:rFonts w:cs="Times New Roman"/>
          <w:szCs w:val="24"/>
          <w:lang w:val="en-US"/>
        </w:rPr>
        <w:t>ere</w:t>
      </w:r>
      <w:r w:rsidR="00F519E8" w:rsidRPr="00BC2ED6">
        <w:rPr>
          <w:rFonts w:cs="Times New Roman"/>
          <w:szCs w:val="24"/>
          <w:lang w:val="en-US"/>
        </w:rPr>
        <w:t xml:space="preserve"> </w:t>
      </w:r>
      <w:r w:rsidR="00FC2B1A" w:rsidRPr="00BC2ED6">
        <w:rPr>
          <w:rFonts w:cs="Times New Roman"/>
          <w:szCs w:val="24"/>
          <w:lang w:val="en-US"/>
        </w:rPr>
        <w:t xml:space="preserve">calculated. With this method, the </w:t>
      </w:r>
      <w:r w:rsidR="00B35B34" w:rsidRPr="00BC2ED6">
        <w:rPr>
          <w:rFonts w:cs="Times New Roman"/>
          <w:szCs w:val="24"/>
          <w:lang w:val="en-US"/>
        </w:rPr>
        <w:t xml:space="preserve">training load was </w:t>
      </w:r>
      <w:r w:rsidR="00E87873" w:rsidRPr="00BC2ED6">
        <w:rPr>
          <w:rFonts w:cs="Times New Roman"/>
          <w:szCs w:val="24"/>
          <w:lang w:val="en-US"/>
        </w:rPr>
        <w:t xml:space="preserve">individually adjusted </w:t>
      </w:r>
      <w:r w:rsidR="00B35B34" w:rsidRPr="00BC2ED6">
        <w:rPr>
          <w:rFonts w:cs="Times New Roman"/>
          <w:szCs w:val="24"/>
          <w:lang w:val="en-US"/>
        </w:rPr>
        <w:t>for every session</w:t>
      </w:r>
      <w:r w:rsidR="00FC2B1A" w:rsidRPr="00BC2ED6">
        <w:rPr>
          <w:rFonts w:cs="Times New Roman"/>
          <w:szCs w:val="24"/>
          <w:lang w:val="en-US"/>
        </w:rPr>
        <w:t xml:space="preserve"> </w:t>
      </w:r>
      <w:r w:rsidR="00052E6E" w:rsidRPr="00BC2ED6">
        <w:rPr>
          <w:rFonts w:cs="Times New Roman"/>
          <w:szCs w:val="24"/>
          <w:lang w:val="en-US"/>
        </w:rPr>
        <w:t xml:space="preserve">and </w:t>
      </w:r>
      <w:r w:rsidR="004F2761" w:rsidRPr="00BC2ED6">
        <w:rPr>
          <w:rFonts w:cs="Times New Roman"/>
          <w:szCs w:val="24"/>
          <w:lang w:val="en-US"/>
        </w:rPr>
        <w:t xml:space="preserve">therefore </w:t>
      </w:r>
      <w:r w:rsidR="00E87873" w:rsidRPr="00BC2ED6">
        <w:rPr>
          <w:rFonts w:cs="Times New Roman"/>
          <w:szCs w:val="24"/>
          <w:lang w:val="en-US"/>
        </w:rPr>
        <w:t xml:space="preserve">gradually </w:t>
      </w:r>
      <w:r w:rsidR="00F519E8" w:rsidRPr="00BC2ED6">
        <w:rPr>
          <w:rFonts w:cs="Times New Roman"/>
          <w:szCs w:val="24"/>
          <w:lang w:val="en-US"/>
        </w:rPr>
        <w:t xml:space="preserve">increased </w:t>
      </w:r>
      <w:r w:rsidR="00E87873" w:rsidRPr="00BC2ED6">
        <w:rPr>
          <w:rFonts w:cs="Times New Roman"/>
          <w:szCs w:val="24"/>
          <w:lang w:val="en-US"/>
        </w:rPr>
        <w:t>according to the</w:t>
      </w:r>
      <w:r w:rsidR="00B35B34" w:rsidRPr="00BC2ED6">
        <w:rPr>
          <w:rFonts w:cs="Times New Roman"/>
          <w:szCs w:val="24"/>
          <w:lang w:val="en-US"/>
        </w:rPr>
        <w:t xml:space="preserve"> subject</w:t>
      </w:r>
      <w:r w:rsidR="00E87873" w:rsidRPr="00BC2ED6">
        <w:rPr>
          <w:rFonts w:cs="Times New Roman"/>
          <w:szCs w:val="24"/>
          <w:lang w:val="en-US"/>
        </w:rPr>
        <w:t>’</w:t>
      </w:r>
      <w:r w:rsidR="00B35B34" w:rsidRPr="00BC2ED6">
        <w:rPr>
          <w:rFonts w:cs="Times New Roman"/>
          <w:szCs w:val="24"/>
          <w:lang w:val="en-US"/>
        </w:rPr>
        <w:t>s</w:t>
      </w:r>
      <w:r w:rsidR="00E87873" w:rsidRPr="00BC2ED6">
        <w:rPr>
          <w:rFonts w:cs="Times New Roman"/>
          <w:szCs w:val="24"/>
          <w:lang w:val="en-US"/>
        </w:rPr>
        <w:t xml:space="preserve"> </w:t>
      </w:r>
      <w:r w:rsidR="004302A3" w:rsidRPr="00BC2ED6">
        <w:rPr>
          <w:rFonts w:cs="Times New Roman"/>
          <w:szCs w:val="24"/>
          <w:lang w:val="en-US"/>
        </w:rPr>
        <w:t xml:space="preserve">muscle strength </w:t>
      </w:r>
      <w:r w:rsidR="00F96DBE" w:rsidRPr="00BC2ED6">
        <w:rPr>
          <w:rFonts w:cs="Times New Roman"/>
          <w:szCs w:val="24"/>
          <w:lang w:val="en-US"/>
        </w:rPr>
        <w:t xml:space="preserve">over </w:t>
      </w:r>
      <w:r w:rsidR="008857C0" w:rsidRPr="00BC2ED6">
        <w:rPr>
          <w:rFonts w:cs="Times New Roman"/>
          <w:szCs w:val="24"/>
          <w:lang w:val="en-US"/>
        </w:rPr>
        <w:t xml:space="preserve">the </w:t>
      </w:r>
      <w:r w:rsidR="00F96DBE" w:rsidRPr="00BC2ED6">
        <w:rPr>
          <w:rFonts w:cs="Times New Roman"/>
          <w:szCs w:val="24"/>
          <w:lang w:val="en-US"/>
        </w:rPr>
        <w:t>1.5 years</w:t>
      </w:r>
      <w:r w:rsidRPr="00BC2ED6">
        <w:rPr>
          <w:rFonts w:cs="Times New Roman"/>
          <w:szCs w:val="24"/>
          <w:lang w:val="en-US"/>
        </w:rPr>
        <w:t>.</w:t>
      </w:r>
    </w:p>
    <w:p w14:paraId="7A68F762" w14:textId="77777777" w:rsidR="009F4E26" w:rsidRPr="00BC2ED6" w:rsidRDefault="009F4E26" w:rsidP="00070E02">
      <w:pPr>
        <w:spacing w:line="360" w:lineRule="auto"/>
        <w:rPr>
          <w:rFonts w:cs="Times New Roman"/>
          <w:szCs w:val="24"/>
          <w:lang w:val="en-US"/>
        </w:rPr>
      </w:pPr>
    </w:p>
    <w:p w14:paraId="27E75CDE" w14:textId="77777777" w:rsidR="00EA4625" w:rsidRPr="00BC2ED6" w:rsidRDefault="00EA4625" w:rsidP="00070E02">
      <w:pPr>
        <w:pStyle w:val="Heading2"/>
        <w:spacing w:line="360" w:lineRule="auto"/>
        <w:rPr>
          <w:lang w:val="en-US"/>
        </w:rPr>
      </w:pPr>
      <w:r w:rsidRPr="00BC2ED6">
        <w:rPr>
          <w:lang w:val="en-US"/>
        </w:rPr>
        <w:t>Statistics</w:t>
      </w:r>
    </w:p>
    <w:p w14:paraId="71E28AA2" w14:textId="77777777" w:rsidR="006D2F3C" w:rsidRPr="00BC2ED6" w:rsidRDefault="00F02A16" w:rsidP="00070E02">
      <w:pPr>
        <w:spacing w:line="360" w:lineRule="auto"/>
        <w:rPr>
          <w:rFonts w:cs="Times New Roman"/>
          <w:szCs w:val="24"/>
          <w:lang w:val="en-US"/>
        </w:rPr>
      </w:pPr>
      <w:r w:rsidRPr="00BC2ED6">
        <w:rPr>
          <w:rFonts w:cs="Times New Roman"/>
          <w:szCs w:val="24"/>
          <w:lang w:val="en-US"/>
        </w:rPr>
        <w:t>A</w:t>
      </w:r>
      <w:r w:rsidR="00A2583E" w:rsidRPr="00BC2ED6">
        <w:rPr>
          <w:rFonts w:cs="Times New Roman"/>
          <w:szCs w:val="24"/>
          <w:lang w:val="en-US"/>
        </w:rPr>
        <w:t xml:space="preserve">ll </w:t>
      </w:r>
      <w:r w:rsidR="0038551B" w:rsidRPr="00BC2ED6">
        <w:rPr>
          <w:rFonts w:cs="Times New Roman"/>
          <w:szCs w:val="24"/>
          <w:lang w:val="en-US"/>
        </w:rPr>
        <w:t xml:space="preserve">34 </w:t>
      </w:r>
      <w:r w:rsidR="00A2583E" w:rsidRPr="00BC2ED6">
        <w:rPr>
          <w:rFonts w:cs="Times New Roman"/>
          <w:szCs w:val="24"/>
          <w:lang w:val="en-US"/>
        </w:rPr>
        <w:t xml:space="preserve">subjects were </w:t>
      </w:r>
      <w:r w:rsidR="00A8526B" w:rsidRPr="00BC2ED6">
        <w:rPr>
          <w:rFonts w:cs="Times New Roman"/>
          <w:szCs w:val="24"/>
          <w:lang w:val="en-US"/>
        </w:rPr>
        <w:t xml:space="preserve">additionally </w:t>
      </w:r>
      <w:r w:rsidR="00A2583E" w:rsidRPr="00BC2ED6">
        <w:rPr>
          <w:rFonts w:cs="Times New Roman"/>
          <w:szCs w:val="24"/>
          <w:lang w:val="en-US"/>
        </w:rPr>
        <w:t xml:space="preserve">assigned to either a strong </w:t>
      </w:r>
      <w:r w:rsidR="00544BFE" w:rsidRPr="00BC2ED6">
        <w:rPr>
          <w:rFonts w:cs="Times New Roman"/>
          <w:szCs w:val="24"/>
          <w:lang w:val="en-US"/>
        </w:rPr>
        <w:t xml:space="preserve">group </w:t>
      </w:r>
      <w:r w:rsidR="00A2583E" w:rsidRPr="00BC2ED6">
        <w:rPr>
          <w:rFonts w:cs="Times New Roman"/>
          <w:szCs w:val="24"/>
          <w:lang w:val="en-US"/>
        </w:rPr>
        <w:t>(</w:t>
      </w:r>
      <w:proofErr w:type="spellStart"/>
      <w:r w:rsidR="004B29FD" w:rsidRPr="00BC2ED6">
        <w:rPr>
          <w:rFonts w:cs="Times New Roman"/>
          <w:szCs w:val="24"/>
          <w:lang w:val="en-US"/>
        </w:rPr>
        <w:t>Group</w:t>
      </w:r>
      <w:r w:rsidR="00A2583E" w:rsidRPr="00BC2ED6">
        <w:rPr>
          <w:rFonts w:cs="Times New Roman"/>
          <w:szCs w:val="24"/>
          <w:lang w:val="en-US"/>
        </w:rPr>
        <w:t>Strong</w:t>
      </w:r>
      <w:proofErr w:type="spellEnd"/>
      <w:r w:rsidR="00A2583E" w:rsidRPr="00BC2ED6">
        <w:rPr>
          <w:rFonts w:cs="Times New Roman"/>
          <w:szCs w:val="24"/>
          <w:lang w:val="en-US"/>
        </w:rPr>
        <w:t xml:space="preserve">) or weak group </w:t>
      </w:r>
      <w:r w:rsidR="009F27A7" w:rsidRPr="00BC2ED6">
        <w:rPr>
          <w:rFonts w:cs="Times New Roman"/>
          <w:szCs w:val="24"/>
          <w:lang w:val="en-US"/>
        </w:rPr>
        <w:t>(</w:t>
      </w:r>
      <w:proofErr w:type="spellStart"/>
      <w:r w:rsidR="004B29FD" w:rsidRPr="00BC2ED6">
        <w:rPr>
          <w:rFonts w:cs="Times New Roman"/>
          <w:szCs w:val="24"/>
          <w:lang w:val="en-US"/>
        </w:rPr>
        <w:t>GroupWeak</w:t>
      </w:r>
      <w:proofErr w:type="spellEnd"/>
      <w:r w:rsidR="009F27A7" w:rsidRPr="00BC2ED6">
        <w:rPr>
          <w:rFonts w:cs="Times New Roman"/>
          <w:szCs w:val="24"/>
          <w:lang w:val="en-US"/>
        </w:rPr>
        <w:t>)</w:t>
      </w:r>
      <w:r w:rsidRPr="00BC2ED6">
        <w:rPr>
          <w:rFonts w:cs="Times New Roman"/>
          <w:szCs w:val="24"/>
          <w:lang w:val="en-US"/>
        </w:rPr>
        <w:t>,</w:t>
      </w:r>
      <w:r w:rsidR="009F27A7" w:rsidRPr="00BC2ED6">
        <w:rPr>
          <w:rFonts w:cs="Times New Roman"/>
          <w:szCs w:val="24"/>
          <w:lang w:val="en-US"/>
        </w:rPr>
        <w:t xml:space="preserve"> </w:t>
      </w:r>
      <w:r w:rsidR="00A2583E" w:rsidRPr="00BC2ED6">
        <w:rPr>
          <w:rFonts w:cs="Times New Roman"/>
          <w:szCs w:val="24"/>
          <w:lang w:val="en-US"/>
        </w:rPr>
        <w:t xml:space="preserve">according to </w:t>
      </w:r>
      <w:r w:rsidR="00983D67" w:rsidRPr="00BC2ED6">
        <w:rPr>
          <w:rFonts w:cs="Times New Roman"/>
          <w:szCs w:val="24"/>
          <w:lang w:val="en-US"/>
        </w:rPr>
        <w:t xml:space="preserve">the </w:t>
      </w:r>
      <w:r w:rsidR="00CE457A" w:rsidRPr="00BC2ED6">
        <w:rPr>
          <w:rFonts w:cs="Times New Roman"/>
          <w:szCs w:val="24"/>
          <w:lang w:val="en-US"/>
        </w:rPr>
        <w:t xml:space="preserve">assessed TS </w:t>
      </w:r>
      <w:r w:rsidR="004302A3" w:rsidRPr="00BC2ED6">
        <w:rPr>
          <w:rFonts w:cs="Times New Roman"/>
          <w:szCs w:val="24"/>
          <w:lang w:val="en-US"/>
        </w:rPr>
        <w:t xml:space="preserve">muscle strength </w:t>
      </w:r>
      <w:r w:rsidR="003608B2" w:rsidRPr="00BC2ED6">
        <w:rPr>
          <w:rFonts w:cs="Times New Roman"/>
          <w:szCs w:val="24"/>
          <w:lang w:val="en-US"/>
        </w:rPr>
        <w:t xml:space="preserve">in the </w:t>
      </w:r>
      <w:r w:rsidR="00E27629" w:rsidRPr="00BC2ED6">
        <w:rPr>
          <w:rFonts w:cs="Times New Roman"/>
          <w:szCs w:val="24"/>
          <w:lang w:val="en-US"/>
        </w:rPr>
        <w:t xml:space="preserve">baseline </w:t>
      </w:r>
      <w:r w:rsidR="003608B2" w:rsidRPr="00BC2ED6">
        <w:rPr>
          <w:rFonts w:cs="Times New Roman"/>
          <w:szCs w:val="24"/>
          <w:lang w:val="en-US"/>
        </w:rPr>
        <w:t>measurement</w:t>
      </w:r>
      <w:r w:rsidR="00983D67" w:rsidRPr="00BC2ED6">
        <w:rPr>
          <w:rFonts w:cs="Times New Roman"/>
          <w:szCs w:val="24"/>
          <w:lang w:val="en-US"/>
        </w:rPr>
        <w:t xml:space="preserve"> using </w:t>
      </w:r>
      <w:r w:rsidR="00D07F5E" w:rsidRPr="00BC2ED6">
        <w:rPr>
          <w:rFonts w:cs="Times New Roman"/>
          <w:szCs w:val="24"/>
          <w:lang w:val="en-US"/>
        </w:rPr>
        <w:t xml:space="preserve">a </w:t>
      </w:r>
      <w:r w:rsidR="001F0702" w:rsidRPr="00BC2ED6">
        <w:rPr>
          <w:rFonts w:cs="Times New Roman"/>
          <w:szCs w:val="24"/>
          <w:lang w:val="en-US"/>
        </w:rPr>
        <w:t>median split</w:t>
      </w:r>
      <w:r w:rsidR="00983D67" w:rsidRPr="00BC2ED6">
        <w:rPr>
          <w:rFonts w:cs="Times New Roman"/>
          <w:szCs w:val="24"/>
          <w:lang w:val="en-US"/>
        </w:rPr>
        <w:t>.</w:t>
      </w:r>
      <w:r w:rsidR="00AC2510" w:rsidRPr="00BC2ED6">
        <w:rPr>
          <w:rFonts w:cs="Times New Roman"/>
          <w:szCs w:val="24"/>
          <w:lang w:val="en-US"/>
        </w:rPr>
        <w:t xml:space="preserve"> </w:t>
      </w:r>
      <w:r w:rsidR="00031F4F" w:rsidRPr="00BC2ED6">
        <w:rPr>
          <w:rFonts w:cs="Times New Roman"/>
          <w:szCs w:val="24"/>
          <w:lang w:val="en-US"/>
        </w:rPr>
        <w:t>T</w:t>
      </w:r>
      <w:r w:rsidR="004A126E" w:rsidRPr="00BC2ED6">
        <w:rPr>
          <w:rFonts w:cs="Times New Roman"/>
          <w:szCs w:val="24"/>
          <w:lang w:val="en-US"/>
        </w:rPr>
        <w:t>-test</w:t>
      </w:r>
      <w:r w:rsidR="00031F4F" w:rsidRPr="00BC2ED6">
        <w:rPr>
          <w:rFonts w:cs="Times New Roman"/>
          <w:szCs w:val="24"/>
          <w:lang w:val="en-US"/>
        </w:rPr>
        <w:t>s</w:t>
      </w:r>
      <w:r w:rsidR="004A126E" w:rsidRPr="00BC2ED6">
        <w:rPr>
          <w:rFonts w:cs="Times New Roman"/>
          <w:szCs w:val="24"/>
          <w:lang w:val="en-US"/>
        </w:rPr>
        <w:t xml:space="preserve"> for </w:t>
      </w:r>
      <w:r w:rsidR="00993C7C" w:rsidRPr="00BC2ED6">
        <w:rPr>
          <w:rFonts w:cs="Times New Roman"/>
          <w:szCs w:val="24"/>
          <w:lang w:val="en-US"/>
        </w:rPr>
        <w:t>unpaired</w:t>
      </w:r>
      <w:r w:rsidR="004A126E" w:rsidRPr="00BC2ED6">
        <w:rPr>
          <w:rFonts w:cs="Times New Roman"/>
          <w:szCs w:val="24"/>
          <w:lang w:val="en-US"/>
        </w:rPr>
        <w:t xml:space="preserve"> samples </w:t>
      </w:r>
      <w:r w:rsidR="00031F4F" w:rsidRPr="00BC2ED6">
        <w:rPr>
          <w:rFonts w:cs="Times New Roman"/>
          <w:szCs w:val="24"/>
          <w:lang w:val="en-US"/>
        </w:rPr>
        <w:t xml:space="preserve">were </w:t>
      </w:r>
      <w:r w:rsidR="00D060EB" w:rsidRPr="00BC2ED6">
        <w:rPr>
          <w:rFonts w:cs="Times New Roman"/>
          <w:szCs w:val="24"/>
          <w:lang w:val="en-US"/>
        </w:rPr>
        <w:t xml:space="preserve">used </w:t>
      </w:r>
      <w:r w:rsidR="004A126E" w:rsidRPr="00BC2ED6">
        <w:rPr>
          <w:rFonts w:cs="Times New Roman"/>
          <w:szCs w:val="24"/>
          <w:lang w:val="en-US"/>
        </w:rPr>
        <w:t xml:space="preserve">in order </w:t>
      </w:r>
      <w:r w:rsidR="00D060EB" w:rsidRPr="00BC2ED6">
        <w:rPr>
          <w:rFonts w:cs="Times New Roman"/>
          <w:szCs w:val="24"/>
          <w:lang w:val="en-US"/>
        </w:rPr>
        <w:t xml:space="preserve">to examine possible </w:t>
      </w:r>
      <w:r w:rsidR="004A126E" w:rsidRPr="00BC2ED6">
        <w:rPr>
          <w:rFonts w:cs="Times New Roman"/>
          <w:szCs w:val="24"/>
          <w:lang w:val="en-US"/>
        </w:rPr>
        <w:t>differences between</w:t>
      </w:r>
      <w:r w:rsidR="004A126E" w:rsidRPr="0009657A">
        <w:rPr>
          <w:rFonts w:cs="Times New Roman"/>
          <w:szCs w:val="24"/>
          <w:lang w:val="en-US"/>
        </w:rPr>
        <w:t xml:space="preserve"> </w:t>
      </w:r>
      <w:proofErr w:type="spellStart"/>
      <w:r w:rsidR="004A126E" w:rsidRPr="00BC2ED6">
        <w:rPr>
          <w:rFonts w:cs="Times New Roman"/>
          <w:szCs w:val="24"/>
          <w:lang w:val="en-US"/>
        </w:rPr>
        <w:t>GroupStrong</w:t>
      </w:r>
      <w:proofErr w:type="spellEnd"/>
      <w:r w:rsidR="004A126E" w:rsidRPr="00BC2ED6">
        <w:rPr>
          <w:rFonts w:cs="Times New Roman"/>
          <w:szCs w:val="24"/>
          <w:lang w:val="en-US"/>
        </w:rPr>
        <w:t xml:space="preserve"> and</w:t>
      </w:r>
      <w:r w:rsidR="00D060EB" w:rsidRPr="00BC2ED6">
        <w:rPr>
          <w:rFonts w:cs="Times New Roman"/>
          <w:szCs w:val="24"/>
          <w:lang w:val="en-US"/>
        </w:rPr>
        <w:t xml:space="preserve"> </w:t>
      </w:r>
      <w:proofErr w:type="spellStart"/>
      <w:r w:rsidR="004A126E" w:rsidRPr="00BC2ED6">
        <w:rPr>
          <w:rFonts w:cs="Times New Roman"/>
          <w:szCs w:val="24"/>
          <w:lang w:val="en-US"/>
        </w:rPr>
        <w:t>GroupWeak</w:t>
      </w:r>
      <w:proofErr w:type="spellEnd"/>
      <w:r w:rsidR="00CF5092" w:rsidRPr="00BC2ED6">
        <w:rPr>
          <w:rFonts w:cs="Times New Roman"/>
          <w:szCs w:val="24"/>
          <w:lang w:val="en-US"/>
        </w:rPr>
        <w:t xml:space="preserve"> </w:t>
      </w:r>
      <w:r w:rsidR="004A126E" w:rsidRPr="00BC2ED6">
        <w:rPr>
          <w:rFonts w:cs="Times New Roman"/>
          <w:szCs w:val="24"/>
          <w:lang w:val="en-US"/>
        </w:rPr>
        <w:t xml:space="preserve">in </w:t>
      </w:r>
      <w:r w:rsidR="00895750" w:rsidRPr="00793B1C">
        <w:rPr>
          <w:rFonts w:cs="Times New Roman"/>
          <w:szCs w:val="24"/>
          <w:u w:val="single"/>
          <w:lang w:val="en-US"/>
        </w:rPr>
        <w:t xml:space="preserve">anthropometric characteristics (body height and mass), age and AT moment arm, </w:t>
      </w:r>
      <w:r w:rsidR="004A126E" w:rsidRPr="00793B1C">
        <w:rPr>
          <w:rFonts w:cs="Times New Roman"/>
          <w:szCs w:val="24"/>
          <w:u w:val="single"/>
          <w:lang w:val="en-US"/>
        </w:rPr>
        <w:t xml:space="preserve">TS </w:t>
      </w:r>
      <w:r w:rsidR="008F64CD" w:rsidRPr="00793B1C">
        <w:rPr>
          <w:rFonts w:cs="Times New Roman"/>
          <w:szCs w:val="24"/>
          <w:u w:val="single"/>
          <w:lang w:val="en-US"/>
        </w:rPr>
        <w:t>muscle</w:t>
      </w:r>
      <w:r w:rsidR="004A126E" w:rsidRPr="00793B1C">
        <w:rPr>
          <w:rFonts w:cs="Times New Roman"/>
          <w:szCs w:val="24"/>
          <w:u w:val="single"/>
          <w:lang w:val="en-US"/>
        </w:rPr>
        <w:t xml:space="preserve"> strength,</w:t>
      </w:r>
      <w:r w:rsidR="00895750" w:rsidRPr="00793B1C">
        <w:rPr>
          <w:rFonts w:cs="Times New Roman"/>
          <w:szCs w:val="24"/>
          <w:u w:val="single"/>
          <w:lang w:val="en-US"/>
        </w:rPr>
        <w:t xml:space="preserve"> muscle architecture (SOL and GM </w:t>
      </w:r>
      <w:r w:rsidR="008A6E80" w:rsidRPr="00793B1C">
        <w:rPr>
          <w:rFonts w:cs="Times New Roman"/>
          <w:szCs w:val="24"/>
          <w:u w:val="single"/>
          <w:lang w:val="en-US"/>
        </w:rPr>
        <w:t xml:space="preserve">muscle </w:t>
      </w:r>
      <w:r w:rsidR="00895750" w:rsidRPr="00793B1C">
        <w:rPr>
          <w:rFonts w:cs="Times New Roman"/>
          <w:szCs w:val="24"/>
          <w:u w:val="single"/>
          <w:lang w:val="en-US"/>
        </w:rPr>
        <w:t xml:space="preserve">thickness, GM </w:t>
      </w:r>
      <w:proofErr w:type="spellStart"/>
      <w:r w:rsidR="00895750" w:rsidRPr="00793B1C">
        <w:rPr>
          <w:rFonts w:cs="Times New Roman"/>
          <w:szCs w:val="24"/>
          <w:u w:val="single"/>
          <w:lang w:val="en-US"/>
        </w:rPr>
        <w:t>pennation</w:t>
      </w:r>
      <w:proofErr w:type="spellEnd"/>
      <w:r w:rsidR="00895750" w:rsidRPr="00793B1C">
        <w:rPr>
          <w:rFonts w:cs="Times New Roman"/>
          <w:szCs w:val="24"/>
          <w:u w:val="single"/>
          <w:lang w:val="en-US"/>
        </w:rPr>
        <w:t xml:space="preserve"> angle</w:t>
      </w:r>
      <w:r w:rsidR="008A6E80" w:rsidRPr="00793B1C">
        <w:rPr>
          <w:rFonts w:cs="Times New Roman"/>
          <w:szCs w:val="24"/>
          <w:u w:val="single"/>
          <w:lang w:val="en-US"/>
        </w:rPr>
        <w:t xml:space="preserve"> and fascicle length</w:t>
      </w:r>
      <w:r w:rsidR="00895750" w:rsidRPr="00793B1C">
        <w:rPr>
          <w:rFonts w:cs="Times New Roman"/>
          <w:szCs w:val="24"/>
          <w:u w:val="single"/>
          <w:lang w:val="en-US"/>
        </w:rPr>
        <w:t>),</w:t>
      </w:r>
      <w:r w:rsidR="00CF5092" w:rsidRPr="00793B1C">
        <w:rPr>
          <w:rFonts w:cs="Times New Roman"/>
          <w:szCs w:val="24"/>
          <w:u w:val="single"/>
          <w:lang w:val="en-US"/>
        </w:rPr>
        <w:t xml:space="preserve"> </w:t>
      </w:r>
      <w:r w:rsidR="00D060EB" w:rsidRPr="00793B1C">
        <w:rPr>
          <w:rFonts w:cs="Times New Roman"/>
          <w:szCs w:val="24"/>
          <w:u w:val="single"/>
          <w:lang w:val="en-US"/>
        </w:rPr>
        <w:t>maximal tendon elongation and stra</w:t>
      </w:r>
      <w:r w:rsidR="00EF2D86" w:rsidRPr="00793B1C">
        <w:rPr>
          <w:rFonts w:cs="Times New Roman"/>
          <w:szCs w:val="24"/>
          <w:u w:val="single"/>
          <w:lang w:val="en-US"/>
        </w:rPr>
        <w:t xml:space="preserve">in, AT stiffness, AT CSA </w:t>
      </w:r>
      <w:r w:rsidR="004A126E" w:rsidRPr="00793B1C">
        <w:rPr>
          <w:rFonts w:cs="Times New Roman"/>
          <w:szCs w:val="24"/>
          <w:u w:val="single"/>
          <w:lang w:val="en-US"/>
        </w:rPr>
        <w:t xml:space="preserve">(mean value along </w:t>
      </w:r>
      <w:r w:rsidR="00203823" w:rsidRPr="00793B1C">
        <w:rPr>
          <w:rFonts w:cs="Times New Roman"/>
          <w:szCs w:val="24"/>
          <w:u w:val="single"/>
          <w:lang w:val="en-US"/>
        </w:rPr>
        <w:t>the free AT</w:t>
      </w:r>
      <w:r w:rsidR="004A126E" w:rsidRPr="00793B1C">
        <w:rPr>
          <w:rFonts w:cs="Times New Roman"/>
          <w:szCs w:val="24"/>
          <w:u w:val="single"/>
          <w:lang w:val="en-US"/>
        </w:rPr>
        <w:t xml:space="preserve">) </w:t>
      </w:r>
      <w:r w:rsidR="00EF2D86" w:rsidRPr="00793B1C">
        <w:rPr>
          <w:rFonts w:cs="Times New Roman"/>
          <w:szCs w:val="24"/>
          <w:u w:val="single"/>
          <w:lang w:val="en-US"/>
        </w:rPr>
        <w:t>and</w:t>
      </w:r>
      <w:r w:rsidR="00D060EB" w:rsidRPr="00793B1C">
        <w:rPr>
          <w:rFonts w:cs="Times New Roman"/>
          <w:szCs w:val="24"/>
          <w:u w:val="single"/>
          <w:lang w:val="en-US"/>
        </w:rPr>
        <w:t xml:space="preserve"> Young’s modulus.</w:t>
      </w:r>
      <w:r w:rsidR="00EA1AD1" w:rsidRPr="00793B1C">
        <w:rPr>
          <w:rFonts w:cs="Times New Roman"/>
          <w:szCs w:val="24"/>
          <w:lang w:val="en-US"/>
        </w:rPr>
        <w:t xml:space="preserve"> </w:t>
      </w:r>
      <w:r w:rsidR="00C32B39" w:rsidRPr="00BC2ED6">
        <w:rPr>
          <w:rFonts w:cs="Times New Roman"/>
          <w:szCs w:val="24"/>
          <w:lang w:val="en-US"/>
        </w:rPr>
        <w:t>To check for potential tendon interval and subject group effects (</w:t>
      </w:r>
      <w:proofErr w:type="spellStart"/>
      <w:r w:rsidR="00C32B39" w:rsidRPr="00BC2ED6">
        <w:rPr>
          <w:rFonts w:cs="Times New Roman"/>
          <w:szCs w:val="24"/>
          <w:lang w:val="en-US"/>
        </w:rPr>
        <w:t>GroupStrong</w:t>
      </w:r>
      <w:proofErr w:type="spellEnd"/>
      <w:r w:rsidR="00C32B39" w:rsidRPr="00BC2ED6">
        <w:rPr>
          <w:rFonts w:cs="Times New Roman"/>
          <w:szCs w:val="24"/>
          <w:lang w:val="en-US"/>
        </w:rPr>
        <w:t xml:space="preserve"> vs. </w:t>
      </w:r>
      <w:proofErr w:type="spellStart"/>
      <w:r w:rsidR="00C32B39" w:rsidRPr="00BC2ED6">
        <w:rPr>
          <w:rFonts w:cs="Times New Roman"/>
          <w:szCs w:val="24"/>
          <w:lang w:val="en-US"/>
        </w:rPr>
        <w:t>GroupWeak</w:t>
      </w:r>
      <w:proofErr w:type="spellEnd"/>
      <w:r w:rsidR="00C32B39" w:rsidRPr="00BC2ED6">
        <w:rPr>
          <w:rFonts w:cs="Times New Roman"/>
          <w:szCs w:val="24"/>
          <w:lang w:val="en-US"/>
        </w:rPr>
        <w:t xml:space="preserve">) on AT CSA, the free AT was divided into ten 10% intervals </w:t>
      </w:r>
      <w:r w:rsidR="00C32B39" w:rsidRPr="00BC2ED6">
        <w:rPr>
          <w:rFonts w:cs="Times New Roman"/>
          <w:szCs w:val="24"/>
          <w:lang w:val="en-US"/>
        </w:rPr>
        <w:lastRenderedPageBreak/>
        <w:t xml:space="preserve">along its length, which were then tested using a two-way </w:t>
      </w:r>
      <w:r w:rsidR="009B6A47" w:rsidRPr="00BC2ED6">
        <w:rPr>
          <w:rFonts w:cs="Times New Roman"/>
          <w:szCs w:val="24"/>
          <w:lang w:val="en-US"/>
        </w:rPr>
        <w:t xml:space="preserve">repeated measures </w:t>
      </w:r>
      <w:r w:rsidR="00C32B39" w:rsidRPr="00BC2ED6">
        <w:rPr>
          <w:rFonts w:cs="Times New Roman"/>
          <w:szCs w:val="24"/>
          <w:lang w:val="en-US"/>
        </w:rPr>
        <w:t>ANOVA with</w:t>
      </w:r>
      <w:r w:rsidR="009B6A47" w:rsidRPr="00BC2ED6">
        <w:rPr>
          <w:rFonts w:cs="Times New Roman"/>
          <w:szCs w:val="24"/>
          <w:lang w:val="en-US"/>
        </w:rPr>
        <w:t xml:space="preserve"> the factors “subject group” and “interval”</w:t>
      </w:r>
      <w:r w:rsidR="00C32B39" w:rsidRPr="00BC2ED6">
        <w:rPr>
          <w:rFonts w:cs="Times New Roman"/>
          <w:szCs w:val="24"/>
          <w:lang w:val="en-US"/>
        </w:rPr>
        <w:t xml:space="preserve">. </w:t>
      </w:r>
    </w:p>
    <w:p w14:paraId="1AED6ED3" w14:textId="77777777" w:rsidR="00506E1C" w:rsidRPr="00BC2ED6" w:rsidRDefault="00B849EB" w:rsidP="00070E02">
      <w:pPr>
        <w:spacing w:line="360" w:lineRule="auto"/>
        <w:rPr>
          <w:rFonts w:cs="Times New Roman"/>
          <w:szCs w:val="24"/>
          <w:lang w:val="en-US"/>
        </w:rPr>
      </w:pPr>
      <w:r w:rsidRPr="00BC2ED6">
        <w:rPr>
          <w:rFonts w:cs="Times New Roman"/>
          <w:szCs w:val="24"/>
          <w:lang w:val="en-US"/>
        </w:rPr>
        <w:t xml:space="preserve">Concerning </w:t>
      </w:r>
      <w:r w:rsidR="00272B31" w:rsidRPr="00BC2ED6">
        <w:rPr>
          <w:rFonts w:cs="Times New Roman"/>
          <w:szCs w:val="24"/>
          <w:lang w:val="en-US"/>
        </w:rPr>
        <w:t xml:space="preserve"> the longitudinal investigation it is important to note that our experimental group </w:t>
      </w:r>
      <w:r w:rsidR="0073313B" w:rsidRPr="00BC2ED6">
        <w:rPr>
          <w:rFonts w:cs="Times New Roman"/>
          <w:szCs w:val="24"/>
          <w:lang w:val="en-US"/>
        </w:rPr>
        <w:t>(</w:t>
      </w:r>
      <w:r w:rsidR="0073313B" w:rsidRPr="00BC2ED6">
        <w:rPr>
          <w:rFonts w:cs="Times New Roman"/>
          <w:i/>
          <w:szCs w:val="24"/>
          <w:lang w:val="en-US"/>
        </w:rPr>
        <w:t>n</w:t>
      </w:r>
      <w:r w:rsidR="0073313B" w:rsidRPr="00BC2ED6">
        <w:rPr>
          <w:rFonts w:cs="Times New Roman"/>
          <w:szCs w:val="24"/>
          <w:lang w:val="en-US"/>
        </w:rPr>
        <w:t>=21)</w:t>
      </w:r>
      <w:r w:rsidR="00272B31" w:rsidRPr="00BC2ED6">
        <w:rPr>
          <w:rFonts w:cs="Times New Roman"/>
          <w:szCs w:val="24"/>
          <w:lang w:val="en-US"/>
        </w:rPr>
        <w:t xml:space="preserve"> was reduced </w:t>
      </w:r>
      <w:r w:rsidR="0073313B" w:rsidRPr="00BC2ED6">
        <w:rPr>
          <w:rFonts w:cs="Times New Roman"/>
          <w:szCs w:val="24"/>
          <w:lang w:val="en-US"/>
        </w:rPr>
        <w:t xml:space="preserve">after 14 weeks (medium-term intervention) and </w:t>
      </w:r>
      <w:r w:rsidR="0073313B" w:rsidRPr="00BC2ED6">
        <w:rPr>
          <w:lang w:val="en-US"/>
        </w:rPr>
        <w:t xml:space="preserve">a subsample of 12 subjects continued exercise training for 1.5 years. </w:t>
      </w:r>
      <w:r w:rsidR="00481AD2" w:rsidRPr="00BC2ED6">
        <w:rPr>
          <w:rFonts w:cs="Times New Roman"/>
          <w:szCs w:val="24"/>
          <w:lang w:val="en-US"/>
        </w:rPr>
        <w:t>The control group (</w:t>
      </w:r>
      <w:r w:rsidR="00481AD2" w:rsidRPr="00BC2ED6">
        <w:rPr>
          <w:rFonts w:cs="Times New Roman"/>
          <w:i/>
          <w:szCs w:val="24"/>
          <w:lang w:val="en-US"/>
        </w:rPr>
        <w:t>n</w:t>
      </w:r>
      <w:r w:rsidR="00481AD2" w:rsidRPr="00BC2ED6">
        <w:rPr>
          <w:rFonts w:cs="Times New Roman"/>
          <w:szCs w:val="24"/>
          <w:lang w:val="en-US"/>
        </w:rPr>
        <w:t xml:space="preserve">=13) participated at all three measurement time points (baseline, after 14 weeks and after 1.5 years). </w:t>
      </w:r>
      <w:r w:rsidR="00407FB4" w:rsidRPr="00BC2ED6">
        <w:rPr>
          <w:rFonts w:cs="Times New Roman"/>
          <w:szCs w:val="24"/>
          <w:lang w:val="en-US"/>
        </w:rPr>
        <w:t xml:space="preserve">Therefore, </w:t>
      </w:r>
      <w:r w:rsidR="00481AD2" w:rsidRPr="00BC2ED6">
        <w:rPr>
          <w:rFonts w:cs="Times New Roman"/>
          <w:szCs w:val="24"/>
          <w:lang w:val="en-US"/>
        </w:rPr>
        <w:t xml:space="preserve">the </w:t>
      </w:r>
      <w:r w:rsidR="00407FB4" w:rsidRPr="00BC2ED6">
        <w:rPr>
          <w:rFonts w:cs="Times New Roman"/>
          <w:szCs w:val="24"/>
          <w:lang w:val="en-US"/>
        </w:rPr>
        <w:t xml:space="preserve">statistical tests </w:t>
      </w:r>
      <w:r w:rsidR="00481AD2" w:rsidRPr="00BC2ED6">
        <w:rPr>
          <w:rFonts w:cs="Times New Roman"/>
          <w:szCs w:val="24"/>
          <w:lang w:val="en-US"/>
        </w:rPr>
        <w:t xml:space="preserve">with the experimental group </w:t>
      </w:r>
      <w:r w:rsidR="00407FB4" w:rsidRPr="00BC2ED6">
        <w:rPr>
          <w:rFonts w:cs="Times New Roman"/>
          <w:szCs w:val="24"/>
          <w:lang w:val="en-US"/>
        </w:rPr>
        <w:t xml:space="preserve">were conducted </w:t>
      </w:r>
      <w:r w:rsidR="00481AD2" w:rsidRPr="00BC2ED6">
        <w:rPr>
          <w:rFonts w:cs="Times New Roman"/>
          <w:szCs w:val="24"/>
          <w:lang w:val="en-US"/>
        </w:rPr>
        <w:t xml:space="preserve">once </w:t>
      </w:r>
      <w:r w:rsidR="00073373" w:rsidRPr="00BC2ED6">
        <w:rPr>
          <w:rFonts w:cs="Times New Roman"/>
          <w:szCs w:val="24"/>
          <w:lang w:val="en-US"/>
        </w:rPr>
        <w:t xml:space="preserve">with </w:t>
      </w:r>
      <w:r w:rsidR="00481AD2" w:rsidRPr="00BC2ED6">
        <w:rPr>
          <w:rFonts w:cs="Times New Roman"/>
          <w:szCs w:val="24"/>
          <w:lang w:val="en-US"/>
        </w:rPr>
        <w:t xml:space="preserve">the </w:t>
      </w:r>
      <w:r w:rsidR="00407FB4" w:rsidRPr="00BC2ED6">
        <w:rPr>
          <w:rFonts w:cs="Times New Roman"/>
          <w:szCs w:val="24"/>
          <w:lang w:val="en-US"/>
        </w:rPr>
        <w:t xml:space="preserve">12 subjects </w:t>
      </w:r>
      <w:r w:rsidR="00481AD2" w:rsidRPr="00BC2ED6">
        <w:rPr>
          <w:rFonts w:cs="Times New Roman"/>
          <w:szCs w:val="24"/>
          <w:lang w:val="en-US"/>
        </w:rPr>
        <w:t xml:space="preserve">from the long term intervention for all measurement time points </w:t>
      </w:r>
      <w:r w:rsidR="00407FB4" w:rsidRPr="00BC2ED6">
        <w:rPr>
          <w:rFonts w:cs="Times New Roman"/>
          <w:szCs w:val="24"/>
          <w:lang w:val="en-US"/>
        </w:rPr>
        <w:t xml:space="preserve">and once </w:t>
      </w:r>
      <w:r w:rsidR="00481AD2" w:rsidRPr="00BC2ED6">
        <w:rPr>
          <w:rFonts w:cs="Times New Roman"/>
          <w:szCs w:val="24"/>
          <w:lang w:val="en-US"/>
        </w:rPr>
        <w:t>with the 21 subjects from the medium term intervention for the first two measurement time points</w:t>
      </w:r>
      <w:r w:rsidR="00407FB4" w:rsidRPr="00BC2ED6">
        <w:rPr>
          <w:rFonts w:cs="Times New Roman"/>
          <w:szCs w:val="24"/>
          <w:lang w:val="en-US"/>
        </w:rPr>
        <w:t xml:space="preserve">. </w:t>
      </w:r>
      <w:r w:rsidR="00FA700E" w:rsidRPr="00BC2ED6">
        <w:rPr>
          <w:rFonts w:cs="Times New Roman"/>
          <w:szCs w:val="24"/>
          <w:lang w:val="en-US"/>
        </w:rPr>
        <w:t>Firstly, a</w:t>
      </w:r>
      <w:r w:rsidR="00106633" w:rsidRPr="00BC2ED6">
        <w:rPr>
          <w:rFonts w:cs="Times New Roman"/>
          <w:szCs w:val="24"/>
          <w:lang w:val="en-US"/>
        </w:rPr>
        <w:t xml:space="preserve"> </w:t>
      </w:r>
      <w:r w:rsidR="004E5FE0" w:rsidRPr="00BC2ED6">
        <w:rPr>
          <w:rFonts w:cs="Times New Roman"/>
          <w:szCs w:val="24"/>
          <w:lang w:val="en-US"/>
        </w:rPr>
        <w:t>two-way ANOVA</w:t>
      </w:r>
      <w:r w:rsidR="00731D0E" w:rsidRPr="00BC2ED6">
        <w:rPr>
          <w:rFonts w:cs="Times New Roman"/>
          <w:szCs w:val="24"/>
          <w:lang w:val="en-US"/>
        </w:rPr>
        <w:t xml:space="preserve"> with repeated measures </w:t>
      </w:r>
      <w:r w:rsidR="00912564" w:rsidRPr="00BC2ED6">
        <w:rPr>
          <w:rFonts w:cs="Times New Roman"/>
          <w:szCs w:val="24"/>
          <w:lang w:val="en-US"/>
        </w:rPr>
        <w:t xml:space="preserve">with subject </w:t>
      </w:r>
      <w:r w:rsidR="00912564" w:rsidRPr="00BC2ED6">
        <w:rPr>
          <w:rFonts w:cs="Times New Roman"/>
          <w:color w:val="000000" w:themeColor="text1"/>
          <w:szCs w:val="24"/>
          <w:lang w:val="en-US"/>
        </w:rPr>
        <w:t>group (</w:t>
      </w:r>
      <w:r w:rsidR="00D3769B" w:rsidRPr="00BC2ED6">
        <w:rPr>
          <w:rFonts w:cs="Times New Roman"/>
          <w:color w:val="000000" w:themeColor="text1"/>
          <w:szCs w:val="24"/>
          <w:lang w:val="en-US"/>
        </w:rPr>
        <w:t xml:space="preserve">experimental </w:t>
      </w:r>
      <w:r w:rsidR="00912564" w:rsidRPr="00BC2ED6">
        <w:rPr>
          <w:rFonts w:cs="Times New Roman"/>
          <w:color w:val="000000" w:themeColor="text1"/>
          <w:szCs w:val="24"/>
          <w:lang w:val="en-US"/>
        </w:rPr>
        <w:t xml:space="preserve">vs. </w:t>
      </w:r>
      <w:r w:rsidR="00D3769B" w:rsidRPr="00BC2ED6">
        <w:rPr>
          <w:rFonts w:cs="Times New Roman"/>
          <w:color w:val="000000" w:themeColor="text1"/>
          <w:szCs w:val="24"/>
          <w:lang w:val="en-US"/>
        </w:rPr>
        <w:t>control</w:t>
      </w:r>
      <w:r w:rsidR="00912564" w:rsidRPr="00BC2ED6">
        <w:rPr>
          <w:rFonts w:cs="Times New Roman"/>
          <w:color w:val="000000" w:themeColor="text1"/>
          <w:szCs w:val="24"/>
          <w:lang w:val="en-US"/>
        </w:rPr>
        <w:t>)</w:t>
      </w:r>
      <w:r w:rsidR="00B00386" w:rsidRPr="00BC2ED6">
        <w:rPr>
          <w:rFonts w:cs="Times New Roman"/>
          <w:color w:val="000000" w:themeColor="text1"/>
          <w:szCs w:val="24"/>
          <w:lang w:val="en-US"/>
        </w:rPr>
        <w:t xml:space="preserve"> </w:t>
      </w:r>
      <w:r w:rsidR="00912564" w:rsidRPr="00BC2ED6">
        <w:rPr>
          <w:rFonts w:cs="Times New Roman"/>
          <w:color w:val="000000" w:themeColor="text1"/>
          <w:szCs w:val="24"/>
          <w:lang w:val="en-US"/>
        </w:rPr>
        <w:t>and time</w:t>
      </w:r>
      <w:r w:rsidR="00912564" w:rsidRPr="00BC2ED6">
        <w:rPr>
          <w:rFonts w:cs="Times New Roman"/>
          <w:szCs w:val="24"/>
          <w:lang w:val="en-US"/>
        </w:rPr>
        <w:t xml:space="preserve"> point (</w:t>
      </w:r>
      <w:r w:rsidR="00CE2305" w:rsidRPr="00BC2ED6">
        <w:rPr>
          <w:rFonts w:cs="Times New Roman"/>
          <w:szCs w:val="24"/>
          <w:lang w:val="en-US"/>
        </w:rPr>
        <w:t>baseline</w:t>
      </w:r>
      <w:r w:rsidR="00912564" w:rsidRPr="00BC2ED6">
        <w:rPr>
          <w:rFonts w:cs="Times New Roman"/>
          <w:szCs w:val="24"/>
          <w:lang w:val="en-US"/>
        </w:rPr>
        <w:t>,</w:t>
      </w:r>
      <w:r w:rsidR="00B55376" w:rsidRPr="00BC2ED6">
        <w:rPr>
          <w:rFonts w:cs="Times New Roman"/>
          <w:szCs w:val="24"/>
          <w:lang w:val="en-US"/>
        </w:rPr>
        <w:t xml:space="preserve"> post 14 weeks</w:t>
      </w:r>
      <w:r w:rsidR="00912564" w:rsidRPr="00BC2ED6">
        <w:rPr>
          <w:rFonts w:cs="Times New Roman"/>
          <w:szCs w:val="24"/>
          <w:lang w:val="en-US"/>
        </w:rPr>
        <w:t xml:space="preserve"> </w:t>
      </w:r>
      <w:r w:rsidR="00B55376" w:rsidRPr="00BC2ED6">
        <w:rPr>
          <w:rFonts w:cs="Times New Roman"/>
          <w:szCs w:val="24"/>
          <w:lang w:val="en-US"/>
        </w:rPr>
        <w:t>and post 1.5 years)</w:t>
      </w:r>
      <w:r w:rsidR="00912564" w:rsidRPr="00BC2ED6">
        <w:rPr>
          <w:rFonts w:cs="Times New Roman"/>
          <w:szCs w:val="24"/>
          <w:lang w:val="en-US"/>
        </w:rPr>
        <w:t xml:space="preserve"> </w:t>
      </w:r>
      <w:r w:rsidR="00BE1DCC" w:rsidRPr="00BC2ED6">
        <w:rPr>
          <w:rFonts w:cs="Times New Roman"/>
          <w:szCs w:val="24"/>
          <w:lang w:val="en-US"/>
        </w:rPr>
        <w:t xml:space="preserve">as factors </w:t>
      </w:r>
      <w:r w:rsidR="00FA700E" w:rsidRPr="00BC2ED6">
        <w:rPr>
          <w:rFonts w:cs="Times New Roman"/>
          <w:szCs w:val="24"/>
          <w:lang w:val="en-US"/>
        </w:rPr>
        <w:t xml:space="preserve">was </w:t>
      </w:r>
      <w:r w:rsidR="004E5FE0" w:rsidRPr="00BC2ED6">
        <w:rPr>
          <w:rFonts w:cs="Times New Roman"/>
          <w:szCs w:val="24"/>
          <w:lang w:val="en-US"/>
        </w:rPr>
        <w:t xml:space="preserve">used to examine potential </w:t>
      </w:r>
      <w:r w:rsidR="00BE1DCC" w:rsidRPr="00BC2ED6">
        <w:rPr>
          <w:rFonts w:cs="Times New Roman"/>
          <w:szCs w:val="24"/>
          <w:lang w:val="en-US"/>
        </w:rPr>
        <w:t xml:space="preserve">exercise-related </w:t>
      </w:r>
      <w:r w:rsidR="00D44124" w:rsidRPr="00BC2ED6">
        <w:rPr>
          <w:rFonts w:cs="Times New Roman"/>
          <w:szCs w:val="24"/>
          <w:lang w:val="en-US"/>
        </w:rPr>
        <w:t xml:space="preserve">effects </w:t>
      </w:r>
      <w:r w:rsidR="00EF2D86" w:rsidRPr="00BC2ED6">
        <w:rPr>
          <w:rFonts w:cs="Times New Roman"/>
          <w:szCs w:val="24"/>
          <w:lang w:val="en-US"/>
        </w:rPr>
        <w:t xml:space="preserve">on TS </w:t>
      </w:r>
      <w:r w:rsidR="008F64CD">
        <w:rPr>
          <w:rFonts w:cs="Times New Roman"/>
          <w:szCs w:val="24"/>
          <w:lang w:val="en-US"/>
        </w:rPr>
        <w:t>muscle</w:t>
      </w:r>
      <w:r w:rsidR="00EF2D86" w:rsidRPr="00BC2ED6">
        <w:rPr>
          <w:rFonts w:cs="Times New Roman"/>
          <w:szCs w:val="24"/>
          <w:lang w:val="en-US"/>
        </w:rPr>
        <w:t xml:space="preserve"> strength, </w:t>
      </w:r>
      <w:r w:rsidR="00CB7BBF" w:rsidRPr="00793B1C">
        <w:rPr>
          <w:rFonts w:cs="Times New Roman"/>
          <w:szCs w:val="24"/>
          <w:u w:val="single"/>
          <w:lang w:val="en-US"/>
        </w:rPr>
        <w:t>muscle architecture</w:t>
      </w:r>
      <w:r w:rsidR="00AC0015" w:rsidRPr="00793B1C">
        <w:rPr>
          <w:rFonts w:cs="Times New Roman"/>
          <w:szCs w:val="24"/>
          <w:u w:val="single"/>
          <w:lang w:val="en-US"/>
        </w:rPr>
        <w:t xml:space="preserve"> (SOL and GM </w:t>
      </w:r>
      <w:r w:rsidR="008A6E80" w:rsidRPr="00793B1C">
        <w:rPr>
          <w:rFonts w:cs="Times New Roman"/>
          <w:szCs w:val="24"/>
          <w:u w:val="single"/>
          <w:lang w:val="en-US"/>
        </w:rPr>
        <w:t xml:space="preserve">muscle </w:t>
      </w:r>
      <w:r w:rsidR="00AC0015" w:rsidRPr="00793B1C">
        <w:rPr>
          <w:rFonts w:cs="Times New Roman"/>
          <w:szCs w:val="24"/>
          <w:u w:val="single"/>
          <w:lang w:val="en-US"/>
        </w:rPr>
        <w:t xml:space="preserve">thickness, GM </w:t>
      </w:r>
      <w:proofErr w:type="spellStart"/>
      <w:r w:rsidR="00AC0015" w:rsidRPr="00793B1C">
        <w:rPr>
          <w:rFonts w:cs="Times New Roman"/>
          <w:szCs w:val="24"/>
          <w:u w:val="single"/>
          <w:lang w:val="en-US"/>
        </w:rPr>
        <w:t>pennation</w:t>
      </w:r>
      <w:proofErr w:type="spellEnd"/>
      <w:r w:rsidR="00AC0015" w:rsidRPr="00793B1C">
        <w:rPr>
          <w:rFonts w:cs="Times New Roman"/>
          <w:szCs w:val="24"/>
          <w:u w:val="single"/>
          <w:lang w:val="en-US"/>
        </w:rPr>
        <w:t xml:space="preserve"> angle</w:t>
      </w:r>
      <w:r w:rsidR="008A6E80" w:rsidRPr="00793B1C">
        <w:rPr>
          <w:rFonts w:cs="Times New Roman"/>
          <w:szCs w:val="24"/>
          <w:u w:val="single"/>
          <w:lang w:val="en-US"/>
        </w:rPr>
        <w:t xml:space="preserve"> and fascicle length</w:t>
      </w:r>
      <w:r w:rsidR="00AC0015" w:rsidRPr="00793B1C">
        <w:rPr>
          <w:rFonts w:cs="Times New Roman"/>
          <w:szCs w:val="24"/>
          <w:u w:val="single"/>
          <w:lang w:val="en-US"/>
        </w:rPr>
        <w:t>)</w:t>
      </w:r>
      <w:r w:rsidR="006873C4" w:rsidRPr="00793B1C">
        <w:rPr>
          <w:rFonts w:cs="Times New Roman"/>
          <w:szCs w:val="24"/>
          <w:u w:val="single"/>
          <w:lang w:val="en-US"/>
        </w:rPr>
        <w:t>,</w:t>
      </w:r>
      <w:r w:rsidR="00CB7BBF" w:rsidRPr="00BC2ED6">
        <w:rPr>
          <w:rFonts w:cs="Times New Roman"/>
          <w:szCs w:val="24"/>
          <w:lang w:val="en-US"/>
        </w:rPr>
        <w:t xml:space="preserve"> </w:t>
      </w:r>
      <w:r w:rsidR="00EF2D86" w:rsidRPr="00BC2ED6">
        <w:rPr>
          <w:rFonts w:cs="Times New Roman"/>
          <w:szCs w:val="24"/>
          <w:lang w:val="en-US"/>
        </w:rPr>
        <w:t xml:space="preserve">maximal </w:t>
      </w:r>
      <w:r w:rsidR="00D73362" w:rsidRPr="00BC2ED6">
        <w:rPr>
          <w:rFonts w:cs="Times New Roman"/>
          <w:szCs w:val="24"/>
          <w:lang w:val="en-US"/>
        </w:rPr>
        <w:t xml:space="preserve">AT </w:t>
      </w:r>
      <w:r w:rsidR="00EF2D86" w:rsidRPr="00BC2ED6">
        <w:rPr>
          <w:rFonts w:cs="Times New Roman"/>
          <w:szCs w:val="24"/>
          <w:lang w:val="en-US"/>
        </w:rPr>
        <w:t>elongation and strain, AT stiffness, AT CSA and Young’s modulus</w:t>
      </w:r>
      <w:r w:rsidR="00D44124" w:rsidRPr="00BC2ED6">
        <w:rPr>
          <w:rFonts w:cs="Times New Roman"/>
          <w:szCs w:val="24"/>
          <w:lang w:val="en-US"/>
        </w:rPr>
        <w:t>.</w:t>
      </w:r>
      <w:r w:rsidR="004E5FE0" w:rsidRPr="00BC2ED6">
        <w:rPr>
          <w:rFonts w:cs="Times New Roman"/>
          <w:szCs w:val="24"/>
          <w:lang w:val="en-US"/>
        </w:rPr>
        <w:t xml:space="preserve"> </w:t>
      </w:r>
      <w:r w:rsidR="00E621DD" w:rsidRPr="00BC2ED6">
        <w:rPr>
          <w:rFonts w:cs="Times New Roman"/>
          <w:szCs w:val="24"/>
          <w:lang w:val="en-US"/>
        </w:rPr>
        <w:t>To identify potential region specific effects on AT CSA, every 10% interval along the AT length was statistically analy</w:t>
      </w:r>
      <w:r w:rsidR="00945ED0" w:rsidRPr="00BC2ED6">
        <w:rPr>
          <w:rFonts w:cs="Times New Roman"/>
          <w:szCs w:val="24"/>
          <w:lang w:val="en-US"/>
        </w:rPr>
        <w:t>z</w:t>
      </w:r>
      <w:r w:rsidR="00E621DD" w:rsidRPr="00BC2ED6">
        <w:rPr>
          <w:rFonts w:cs="Times New Roman"/>
          <w:szCs w:val="24"/>
          <w:lang w:val="en-US"/>
        </w:rPr>
        <w:t xml:space="preserve">ed using a three-way repeated measures ANOVA (with subject group, time point and tendon interval as factors). </w:t>
      </w:r>
      <w:r w:rsidR="004C0413" w:rsidRPr="00BC2ED6">
        <w:rPr>
          <w:rFonts w:cs="Times New Roman"/>
          <w:szCs w:val="24"/>
          <w:lang w:val="en-US"/>
        </w:rPr>
        <w:t xml:space="preserve">If </w:t>
      </w:r>
      <w:r w:rsidR="00D30FF7" w:rsidRPr="00BC2ED6">
        <w:rPr>
          <w:rFonts w:cs="Times New Roman"/>
          <w:szCs w:val="24"/>
          <w:lang w:val="en-US"/>
        </w:rPr>
        <w:t xml:space="preserve">a </w:t>
      </w:r>
      <w:r w:rsidR="008A32FB" w:rsidRPr="00BC2ED6">
        <w:rPr>
          <w:rFonts w:cs="Times New Roman"/>
          <w:szCs w:val="24"/>
          <w:lang w:val="en-US"/>
        </w:rPr>
        <w:t>significant effect was detected</w:t>
      </w:r>
      <w:r w:rsidR="00AA4C40" w:rsidRPr="00BC2ED6">
        <w:rPr>
          <w:rFonts w:cs="Times New Roman"/>
          <w:szCs w:val="24"/>
          <w:lang w:val="en-US"/>
        </w:rPr>
        <w:t xml:space="preserve"> </w:t>
      </w:r>
      <w:r w:rsidR="008A32FB" w:rsidRPr="00BC2ED6">
        <w:rPr>
          <w:rFonts w:cs="Times New Roman"/>
          <w:szCs w:val="24"/>
          <w:lang w:val="en-US"/>
        </w:rPr>
        <w:t xml:space="preserve">a Bonferroni post-hoc </w:t>
      </w:r>
      <w:r w:rsidR="00BE2D8B" w:rsidRPr="00BC2ED6">
        <w:rPr>
          <w:rFonts w:cs="Times New Roman"/>
          <w:szCs w:val="24"/>
          <w:lang w:val="en-US"/>
        </w:rPr>
        <w:t>comparison</w:t>
      </w:r>
      <w:r w:rsidR="008A32FB" w:rsidRPr="00BC2ED6">
        <w:rPr>
          <w:rFonts w:cs="Times New Roman"/>
          <w:szCs w:val="24"/>
          <w:lang w:val="en-US"/>
        </w:rPr>
        <w:t xml:space="preserve"> was performed.</w:t>
      </w:r>
      <w:r w:rsidR="00BE1DCC" w:rsidRPr="00BC2ED6">
        <w:rPr>
          <w:rFonts w:cs="Times New Roman"/>
          <w:szCs w:val="24"/>
          <w:lang w:val="en-US"/>
        </w:rPr>
        <w:t xml:space="preserve"> </w:t>
      </w:r>
      <w:r w:rsidR="009B6A47" w:rsidRPr="00BC2ED6">
        <w:rPr>
          <w:rFonts w:cs="Times New Roman"/>
          <w:szCs w:val="24"/>
          <w:lang w:val="en-US"/>
        </w:rPr>
        <w:t xml:space="preserve">Unpaired </w:t>
      </w:r>
      <w:r w:rsidR="00F44960" w:rsidRPr="00BC2ED6">
        <w:rPr>
          <w:rFonts w:cs="Times New Roman"/>
          <w:szCs w:val="24"/>
          <w:lang w:val="en-US"/>
        </w:rPr>
        <w:t xml:space="preserve">t-tests were </w:t>
      </w:r>
      <w:r w:rsidR="00C22307" w:rsidRPr="00BC2ED6">
        <w:rPr>
          <w:rFonts w:cs="Times New Roman"/>
          <w:szCs w:val="24"/>
          <w:lang w:val="en-US"/>
        </w:rPr>
        <w:t xml:space="preserve">used </w:t>
      </w:r>
      <w:r w:rsidR="00F44960" w:rsidRPr="00BC2ED6">
        <w:rPr>
          <w:rFonts w:cs="Times New Roman"/>
          <w:szCs w:val="24"/>
          <w:lang w:val="en-US"/>
        </w:rPr>
        <w:t xml:space="preserve">to identify possible differences in </w:t>
      </w:r>
      <w:r w:rsidR="007B31E4" w:rsidRPr="00F92561">
        <w:rPr>
          <w:rFonts w:cs="Times New Roman"/>
          <w:szCs w:val="24"/>
          <w:u w:val="single"/>
          <w:lang w:val="en-US"/>
        </w:rPr>
        <w:t>AT moment arm,</w:t>
      </w:r>
      <w:r w:rsidR="007B31E4">
        <w:rPr>
          <w:rFonts w:cs="Times New Roman"/>
          <w:szCs w:val="24"/>
          <w:lang w:val="en-US"/>
        </w:rPr>
        <w:t xml:space="preserve"> </w:t>
      </w:r>
      <w:r w:rsidR="00F44960" w:rsidRPr="00BC2ED6">
        <w:rPr>
          <w:rFonts w:cs="Times New Roman"/>
          <w:szCs w:val="24"/>
          <w:lang w:val="en-US"/>
        </w:rPr>
        <w:t xml:space="preserve">age, </w:t>
      </w:r>
      <w:proofErr w:type="gramStart"/>
      <w:r w:rsidR="00F44960" w:rsidRPr="00BC2ED6">
        <w:rPr>
          <w:rFonts w:cs="Times New Roman"/>
          <w:szCs w:val="24"/>
          <w:lang w:val="en-US"/>
        </w:rPr>
        <w:t>body</w:t>
      </w:r>
      <w:proofErr w:type="gramEnd"/>
      <w:r w:rsidR="00F44960" w:rsidRPr="00BC2ED6">
        <w:rPr>
          <w:rFonts w:cs="Times New Roman"/>
          <w:szCs w:val="24"/>
          <w:lang w:val="en-US"/>
        </w:rPr>
        <w:t xml:space="preserve"> mass and body height between subject groups. The level of significance f</w:t>
      </w:r>
      <w:r w:rsidR="00AE2F0C" w:rsidRPr="00BC2ED6">
        <w:rPr>
          <w:rFonts w:cs="Times New Roman"/>
          <w:szCs w:val="24"/>
          <w:lang w:val="en-US"/>
        </w:rPr>
        <w:t>or all analy</w:t>
      </w:r>
      <w:r w:rsidR="00945ED0" w:rsidRPr="00BC2ED6">
        <w:rPr>
          <w:rFonts w:cs="Times New Roman"/>
          <w:szCs w:val="24"/>
          <w:lang w:val="en-US"/>
        </w:rPr>
        <w:t>z</w:t>
      </w:r>
      <w:r w:rsidR="00AE2F0C" w:rsidRPr="00BC2ED6">
        <w:rPr>
          <w:rFonts w:cs="Times New Roman"/>
          <w:szCs w:val="24"/>
          <w:lang w:val="en-US"/>
        </w:rPr>
        <w:t xml:space="preserve">es was set to </w:t>
      </w:r>
      <w:r w:rsidR="00AE2F0C" w:rsidRPr="00BC2ED6">
        <w:rPr>
          <w:rFonts w:cs="Times New Roman"/>
          <w:i/>
          <w:szCs w:val="24"/>
          <w:lang w:val="en-US"/>
        </w:rPr>
        <w:t>α</w:t>
      </w:r>
      <w:r w:rsidR="00AE2F0C" w:rsidRPr="00BC2ED6">
        <w:rPr>
          <w:rFonts w:cs="Times New Roman"/>
          <w:szCs w:val="24"/>
          <w:lang w:val="en-US"/>
        </w:rPr>
        <w:t xml:space="preserve"> = </w:t>
      </w:r>
      <w:r w:rsidR="005C07AE" w:rsidRPr="00BC2ED6">
        <w:rPr>
          <w:rFonts w:cs="Times New Roman"/>
          <w:szCs w:val="24"/>
          <w:lang w:val="en-US"/>
        </w:rPr>
        <w:t>0</w:t>
      </w:r>
      <w:r w:rsidR="00F44960" w:rsidRPr="00BC2ED6">
        <w:rPr>
          <w:rFonts w:cs="Times New Roman"/>
          <w:szCs w:val="24"/>
          <w:lang w:val="en-US"/>
        </w:rPr>
        <w:t xml:space="preserve">.05. </w:t>
      </w:r>
      <w:r w:rsidR="00506E1C" w:rsidRPr="00BC2ED6">
        <w:rPr>
          <w:rFonts w:cs="Times New Roman"/>
          <w:szCs w:val="24"/>
          <w:lang w:val="en-US"/>
        </w:rPr>
        <w:t>All statistical analy</w:t>
      </w:r>
      <w:r w:rsidR="00945ED0" w:rsidRPr="00BC2ED6">
        <w:rPr>
          <w:rFonts w:cs="Times New Roman"/>
          <w:szCs w:val="24"/>
          <w:lang w:val="en-US"/>
        </w:rPr>
        <w:t>z</w:t>
      </w:r>
      <w:r w:rsidR="00506E1C" w:rsidRPr="00BC2ED6">
        <w:rPr>
          <w:rFonts w:cs="Times New Roman"/>
          <w:szCs w:val="24"/>
          <w:lang w:val="en-US"/>
        </w:rPr>
        <w:t xml:space="preserve">es were performed using </w:t>
      </w:r>
      <w:proofErr w:type="spellStart"/>
      <w:r w:rsidR="00506E1C" w:rsidRPr="00BC2ED6">
        <w:rPr>
          <w:rFonts w:cs="Times New Roman"/>
          <w:szCs w:val="24"/>
          <w:lang w:val="en-US"/>
        </w:rPr>
        <w:t>Statistica</w:t>
      </w:r>
      <w:proofErr w:type="spellEnd"/>
      <w:r w:rsidR="00506E1C" w:rsidRPr="00BC2ED6">
        <w:rPr>
          <w:rFonts w:cs="Times New Roman"/>
          <w:szCs w:val="24"/>
          <w:lang w:val="en-US"/>
        </w:rPr>
        <w:t xml:space="preserve"> (Release 7.1; </w:t>
      </w:r>
      <w:proofErr w:type="spellStart"/>
      <w:r w:rsidR="00506E1C" w:rsidRPr="00BC2ED6">
        <w:rPr>
          <w:rFonts w:cs="Times New Roman"/>
          <w:szCs w:val="24"/>
          <w:lang w:val="en-US"/>
        </w:rPr>
        <w:t>Statsoft</w:t>
      </w:r>
      <w:proofErr w:type="spellEnd"/>
      <w:r w:rsidR="00506E1C" w:rsidRPr="00BC2ED6">
        <w:rPr>
          <w:rFonts w:cs="Times New Roman"/>
          <w:szCs w:val="24"/>
          <w:lang w:val="en-US"/>
        </w:rPr>
        <w:t>, Tulsa, OK, USA). All results provided in the text, tables and figures are presented as mean and SD.</w:t>
      </w:r>
    </w:p>
    <w:p w14:paraId="21C165CD" w14:textId="77777777" w:rsidR="009D240D" w:rsidRPr="00BC2ED6" w:rsidRDefault="009D240D" w:rsidP="00070E02">
      <w:pPr>
        <w:spacing w:line="360" w:lineRule="auto"/>
        <w:rPr>
          <w:rFonts w:cs="Times New Roman"/>
          <w:szCs w:val="24"/>
          <w:lang w:val="en-US"/>
        </w:rPr>
      </w:pPr>
    </w:p>
    <w:p w14:paraId="136B3873" w14:textId="77777777" w:rsidR="00EA4625" w:rsidRPr="00BC2ED6" w:rsidRDefault="000B7D79" w:rsidP="00070E02">
      <w:pPr>
        <w:pStyle w:val="Heading1"/>
        <w:spacing w:line="360" w:lineRule="auto"/>
        <w:rPr>
          <w:rFonts w:cs="Times New Roman"/>
          <w:szCs w:val="24"/>
          <w:lang w:val="en-US"/>
        </w:rPr>
      </w:pPr>
      <w:r w:rsidRPr="00BC2ED6">
        <w:rPr>
          <w:lang w:val="en-US"/>
        </w:rPr>
        <w:t>R</w:t>
      </w:r>
      <w:r w:rsidR="00B75C29" w:rsidRPr="00BC2ED6">
        <w:rPr>
          <w:lang w:val="en-US"/>
        </w:rPr>
        <w:t>esults</w:t>
      </w:r>
    </w:p>
    <w:p w14:paraId="1361587D" w14:textId="77777777" w:rsidR="007C10C0" w:rsidRPr="00BC2ED6" w:rsidRDefault="007C10C0" w:rsidP="00070E02">
      <w:pPr>
        <w:pStyle w:val="Heading2"/>
        <w:spacing w:before="0" w:after="0" w:line="360" w:lineRule="auto"/>
        <w:rPr>
          <w:lang w:val="en-US"/>
        </w:rPr>
      </w:pPr>
      <w:r w:rsidRPr="00BC2ED6">
        <w:rPr>
          <w:lang w:val="en-US"/>
        </w:rPr>
        <w:t>Cross-sectional investigation</w:t>
      </w:r>
    </w:p>
    <w:p w14:paraId="188C7C8B" w14:textId="29858A11" w:rsidR="004C5A60" w:rsidRDefault="004E2DF2" w:rsidP="00070E02">
      <w:pPr>
        <w:spacing w:line="360" w:lineRule="auto"/>
        <w:rPr>
          <w:szCs w:val="24"/>
          <w:lang w:val="en-US"/>
        </w:rPr>
      </w:pPr>
      <w:r w:rsidRPr="00881485">
        <w:rPr>
          <w:szCs w:val="24"/>
          <w:u w:val="single"/>
          <w:lang w:val="en-US"/>
        </w:rPr>
        <w:t xml:space="preserve">The two </w:t>
      </w:r>
      <w:r w:rsidR="0097449B" w:rsidRPr="00881485">
        <w:rPr>
          <w:szCs w:val="24"/>
          <w:u w:val="single"/>
          <w:lang w:val="en-US"/>
        </w:rPr>
        <w:t xml:space="preserve">formed </w:t>
      </w:r>
      <w:r w:rsidRPr="00881485">
        <w:rPr>
          <w:szCs w:val="24"/>
          <w:u w:val="single"/>
          <w:lang w:val="en-US"/>
        </w:rPr>
        <w:t>groups</w:t>
      </w:r>
      <w:r w:rsidR="0097449B" w:rsidRPr="00881485">
        <w:rPr>
          <w:szCs w:val="24"/>
          <w:u w:val="single"/>
          <w:lang w:val="en-US"/>
        </w:rPr>
        <w:t>,</w:t>
      </w:r>
      <w:r w:rsidRPr="00881485">
        <w:rPr>
          <w:szCs w:val="24"/>
          <w:u w:val="single"/>
          <w:lang w:val="en-US"/>
        </w:rPr>
        <w:t xml:space="preserve"> </w:t>
      </w:r>
      <w:proofErr w:type="spellStart"/>
      <w:r w:rsidRPr="00881485">
        <w:rPr>
          <w:rFonts w:cs="Times New Roman"/>
          <w:szCs w:val="24"/>
          <w:u w:val="single"/>
          <w:lang w:val="en-US"/>
        </w:rPr>
        <w:t>GroupStrong</w:t>
      </w:r>
      <w:proofErr w:type="spellEnd"/>
      <w:r w:rsidRPr="00881485">
        <w:rPr>
          <w:rFonts w:cs="Times New Roman"/>
          <w:szCs w:val="24"/>
          <w:u w:val="single"/>
          <w:lang w:val="en-US"/>
        </w:rPr>
        <w:t xml:space="preserve"> </w:t>
      </w:r>
      <w:r w:rsidR="00B218B3" w:rsidRPr="00881485">
        <w:rPr>
          <w:rFonts w:cs="Times New Roman"/>
          <w:szCs w:val="24"/>
          <w:u w:val="single"/>
          <w:lang w:val="en-US"/>
        </w:rPr>
        <w:t>(</w:t>
      </w:r>
      <w:r w:rsidR="00B218B3" w:rsidRPr="00881485">
        <w:rPr>
          <w:rFonts w:cs="Times New Roman"/>
          <w:i/>
          <w:szCs w:val="24"/>
          <w:u w:val="single"/>
          <w:lang w:val="en-US"/>
        </w:rPr>
        <w:t>n</w:t>
      </w:r>
      <w:r w:rsidR="00B218B3" w:rsidRPr="00881485">
        <w:rPr>
          <w:rFonts w:cs="Times New Roman"/>
          <w:szCs w:val="24"/>
          <w:u w:val="single"/>
          <w:lang w:val="en-US"/>
        </w:rPr>
        <w:t xml:space="preserve">=18) </w:t>
      </w:r>
      <w:r w:rsidRPr="00881485">
        <w:rPr>
          <w:rFonts w:cs="Times New Roman"/>
          <w:szCs w:val="24"/>
          <w:u w:val="single"/>
          <w:lang w:val="en-US"/>
        </w:rPr>
        <w:t xml:space="preserve">and </w:t>
      </w:r>
      <w:proofErr w:type="spellStart"/>
      <w:r w:rsidRPr="00881485">
        <w:rPr>
          <w:rFonts w:cs="Times New Roman"/>
          <w:szCs w:val="24"/>
          <w:u w:val="single"/>
          <w:lang w:val="en-US"/>
        </w:rPr>
        <w:t>GroupWeak</w:t>
      </w:r>
      <w:proofErr w:type="spellEnd"/>
      <w:r w:rsidR="00B218B3" w:rsidRPr="00881485">
        <w:rPr>
          <w:rFonts w:cs="Times New Roman"/>
          <w:szCs w:val="24"/>
          <w:u w:val="single"/>
          <w:lang w:val="en-US"/>
        </w:rPr>
        <w:t xml:space="preserve"> (</w:t>
      </w:r>
      <w:r w:rsidR="00B218B3" w:rsidRPr="00881485">
        <w:rPr>
          <w:rFonts w:cs="Times New Roman"/>
          <w:i/>
          <w:szCs w:val="24"/>
          <w:u w:val="single"/>
          <w:lang w:val="en-US"/>
        </w:rPr>
        <w:t>n</w:t>
      </w:r>
      <w:r w:rsidR="00B218B3" w:rsidRPr="00881485">
        <w:rPr>
          <w:rFonts w:cs="Times New Roman"/>
          <w:szCs w:val="24"/>
          <w:u w:val="single"/>
          <w:lang w:val="en-US"/>
        </w:rPr>
        <w:t>=16</w:t>
      </w:r>
      <w:r w:rsidRPr="00881485">
        <w:rPr>
          <w:szCs w:val="24"/>
          <w:u w:val="single"/>
          <w:lang w:val="en-US"/>
        </w:rPr>
        <w:t>)</w:t>
      </w:r>
      <w:r w:rsidR="0097449B" w:rsidRPr="00881485">
        <w:rPr>
          <w:szCs w:val="24"/>
          <w:u w:val="single"/>
          <w:lang w:val="en-US"/>
        </w:rPr>
        <w:t>,</w:t>
      </w:r>
      <w:r w:rsidRPr="00881485">
        <w:rPr>
          <w:rFonts w:cs="Times New Roman"/>
          <w:szCs w:val="24"/>
          <w:u w:val="single"/>
          <w:lang w:val="en-US"/>
        </w:rPr>
        <w:t xml:space="preserve"> differed</w:t>
      </w:r>
      <w:r w:rsidR="003327A8" w:rsidRPr="00881485">
        <w:rPr>
          <w:rFonts w:cs="Times New Roman"/>
          <w:szCs w:val="24"/>
          <w:u w:val="single"/>
          <w:lang w:val="en-US"/>
        </w:rPr>
        <w:t xml:space="preserve"> in TS strength </w:t>
      </w:r>
      <w:r w:rsidR="0097449B" w:rsidRPr="00881485">
        <w:rPr>
          <w:rFonts w:cs="Times New Roman"/>
          <w:szCs w:val="24"/>
          <w:u w:val="single"/>
          <w:lang w:val="en-US"/>
        </w:rPr>
        <w:t xml:space="preserve">by </w:t>
      </w:r>
      <w:r w:rsidR="003327A8" w:rsidRPr="00881485">
        <w:rPr>
          <w:rFonts w:cs="Times New Roman"/>
          <w:szCs w:val="24"/>
          <w:u w:val="single"/>
          <w:lang w:val="en-US"/>
        </w:rPr>
        <w:t>about 42%</w:t>
      </w:r>
      <w:r w:rsidR="00B218B3" w:rsidRPr="00881485">
        <w:rPr>
          <w:rFonts w:cs="Times New Roman"/>
          <w:szCs w:val="24"/>
          <w:u w:val="single"/>
          <w:lang w:val="en-US"/>
        </w:rPr>
        <w:t xml:space="preserve"> (</w:t>
      </w:r>
      <w:proofErr w:type="spellStart"/>
      <w:r w:rsidR="00B218B3" w:rsidRPr="00881485">
        <w:rPr>
          <w:rFonts w:cs="Times New Roman"/>
          <w:szCs w:val="24"/>
          <w:u w:val="single"/>
          <w:lang w:val="en-US"/>
        </w:rPr>
        <w:t>GroupStrong</w:t>
      </w:r>
      <w:proofErr w:type="spellEnd"/>
      <w:r w:rsidR="00B218B3" w:rsidRPr="00881485">
        <w:rPr>
          <w:rFonts w:cs="Times New Roman"/>
          <w:szCs w:val="24"/>
          <w:u w:val="single"/>
          <w:lang w:val="en-US"/>
        </w:rPr>
        <w:t xml:space="preserve"> 138 ± 22 Nm vs </w:t>
      </w:r>
      <w:proofErr w:type="spellStart"/>
      <w:r w:rsidR="00B218B3" w:rsidRPr="00881485">
        <w:rPr>
          <w:rFonts w:cs="Times New Roman"/>
          <w:szCs w:val="24"/>
          <w:u w:val="single"/>
          <w:lang w:val="en-US"/>
        </w:rPr>
        <w:t>GroupWeak</w:t>
      </w:r>
      <w:proofErr w:type="spellEnd"/>
      <w:r w:rsidR="00B218B3" w:rsidRPr="00881485">
        <w:rPr>
          <w:rFonts w:cs="Times New Roman"/>
          <w:szCs w:val="24"/>
          <w:u w:val="single"/>
          <w:lang w:val="en-US"/>
        </w:rPr>
        <w:t xml:space="preserve"> 97 ± 10 Nm)</w:t>
      </w:r>
      <w:r w:rsidR="003327A8" w:rsidRPr="00881485">
        <w:rPr>
          <w:rFonts w:cs="Times New Roman"/>
          <w:szCs w:val="24"/>
          <w:u w:val="single"/>
          <w:lang w:val="en-US"/>
        </w:rPr>
        <w:t xml:space="preserve">. </w:t>
      </w:r>
      <w:r w:rsidR="00745C9A" w:rsidRPr="00881485">
        <w:rPr>
          <w:szCs w:val="24"/>
          <w:u w:val="single"/>
          <w:lang w:val="en-US"/>
        </w:rPr>
        <w:t xml:space="preserve">When </w:t>
      </w:r>
      <w:r w:rsidR="00452D56" w:rsidRPr="00881485">
        <w:rPr>
          <w:szCs w:val="24"/>
          <w:u w:val="single"/>
          <w:lang w:val="en-US"/>
        </w:rPr>
        <w:t>examining the muscle architecture,</w:t>
      </w:r>
      <w:r w:rsidR="00A17E3A" w:rsidRPr="00881485">
        <w:rPr>
          <w:szCs w:val="24"/>
          <w:lang w:val="en-US"/>
        </w:rPr>
        <w:t xml:space="preserve"> </w:t>
      </w:r>
      <w:proofErr w:type="spellStart"/>
      <w:r w:rsidR="009143ED" w:rsidRPr="00BC2ED6">
        <w:rPr>
          <w:rFonts w:cs="Times New Roman"/>
          <w:szCs w:val="24"/>
          <w:lang w:val="en-US"/>
        </w:rPr>
        <w:t>GroupStrong</w:t>
      </w:r>
      <w:proofErr w:type="spellEnd"/>
      <w:r w:rsidR="009143ED" w:rsidRPr="00BC2ED6">
        <w:rPr>
          <w:rFonts w:cs="Times New Roman"/>
          <w:szCs w:val="24"/>
          <w:lang w:val="en-US"/>
        </w:rPr>
        <w:t xml:space="preserve"> showed</w:t>
      </w:r>
      <w:r w:rsidR="008D5D54" w:rsidRPr="00BC2ED6">
        <w:rPr>
          <w:rFonts w:cs="Times New Roman"/>
          <w:szCs w:val="24"/>
          <w:lang w:val="en-US"/>
        </w:rPr>
        <w:t xml:space="preserve"> significantly greater </w:t>
      </w:r>
      <w:r w:rsidR="00FE1314">
        <w:rPr>
          <w:rFonts w:cs="Times New Roman"/>
          <w:szCs w:val="24"/>
          <w:u w:val="single"/>
          <w:lang w:val="en-US"/>
        </w:rPr>
        <w:t xml:space="preserve">SOL </w:t>
      </w:r>
      <w:r w:rsidR="00493CB3" w:rsidRPr="00493CB3">
        <w:rPr>
          <w:rFonts w:cs="Times New Roman"/>
          <w:szCs w:val="24"/>
          <w:u w:val="single"/>
          <w:lang w:val="en-US"/>
        </w:rPr>
        <w:t>and</w:t>
      </w:r>
      <w:r w:rsidR="00493CB3">
        <w:rPr>
          <w:rFonts w:cs="Times New Roman"/>
          <w:szCs w:val="24"/>
          <w:lang w:val="en-US"/>
        </w:rPr>
        <w:t xml:space="preserve"> </w:t>
      </w:r>
      <w:r w:rsidR="008D5D54" w:rsidRPr="00BC2ED6">
        <w:rPr>
          <w:rFonts w:cs="Times New Roman"/>
          <w:szCs w:val="24"/>
          <w:lang w:val="en-US"/>
        </w:rPr>
        <w:t xml:space="preserve">GM muscle thickness compared </w:t>
      </w:r>
      <w:r w:rsidR="009143ED" w:rsidRPr="00BC2ED6">
        <w:rPr>
          <w:rFonts w:cs="Times New Roman"/>
          <w:szCs w:val="24"/>
          <w:lang w:val="en-US"/>
        </w:rPr>
        <w:t xml:space="preserve">to </w:t>
      </w:r>
      <w:proofErr w:type="spellStart"/>
      <w:r w:rsidR="009143ED" w:rsidRPr="00BC2ED6">
        <w:rPr>
          <w:rFonts w:cs="Times New Roman"/>
          <w:szCs w:val="24"/>
          <w:lang w:val="en-US"/>
        </w:rPr>
        <w:t>GroupWe</w:t>
      </w:r>
      <w:r w:rsidR="002825ED" w:rsidRPr="00BC2ED6">
        <w:rPr>
          <w:rFonts w:cs="Times New Roman"/>
          <w:szCs w:val="24"/>
          <w:lang w:val="en-US"/>
        </w:rPr>
        <w:t>a</w:t>
      </w:r>
      <w:r w:rsidR="009143ED" w:rsidRPr="00BC2ED6">
        <w:rPr>
          <w:rFonts w:cs="Times New Roman"/>
          <w:szCs w:val="24"/>
          <w:lang w:val="en-US"/>
        </w:rPr>
        <w:t>k</w:t>
      </w:r>
      <w:proofErr w:type="spellEnd"/>
      <w:r w:rsidR="009143ED" w:rsidRPr="00BC2ED6">
        <w:rPr>
          <w:rFonts w:cs="Times New Roman"/>
          <w:szCs w:val="24"/>
          <w:lang w:val="en-US"/>
        </w:rPr>
        <w:t xml:space="preserve"> </w:t>
      </w:r>
      <w:r w:rsidR="00E6223A" w:rsidRPr="00BC2ED6">
        <w:rPr>
          <w:rFonts w:cs="Times New Roman"/>
          <w:szCs w:val="24"/>
          <w:lang w:val="en-US"/>
        </w:rPr>
        <w:t>(</w:t>
      </w:r>
      <w:r w:rsidR="00FE1314" w:rsidRPr="00FE1314">
        <w:rPr>
          <w:rFonts w:cs="Times New Roman"/>
          <w:szCs w:val="24"/>
          <w:u w:val="single"/>
          <w:lang w:val="en-US"/>
        </w:rPr>
        <w:t xml:space="preserve">SOL: </w:t>
      </w:r>
      <w:r w:rsidR="00691546" w:rsidRPr="00691546">
        <w:rPr>
          <w:rFonts w:cs="Times New Roman"/>
          <w:szCs w:val="24"/>
          <w:u w:val="single"/>
          <w:lang w:val="en-US"/>
        </w:rPr>
        <w:t>13</w:t>
      </w:r>
      <w:r w:rsidR="00FE1314" w:rsidRPr="00691546">
        <w:rPr>
          <w:rFonts w:cs="Times New Roman"/>
          <w:szCs w:val="24"/>
          <w:u w:val="single"/>
          <w:lang w:val="en-US"/>
        </w:rPr>
        <w:t>.</w:t>
      </w:r>
      <w:r w:rsidR="00691546" w:rsidRPr="00691546">
        <w:rPr>
          <w:rFonts w:cs="Times New Roman"/>
          <w:szCs w:val="24"/>
          <w:u w:val="single"/>
          <w:lang w:val="en-US"/>
        </w:rPr>
        <w:t>3</w:t>
      </w:r>
      <w:r w:rsidR="00FE1314" w:rsidRPr="00691546">
        <w:rPr>
          <w:rFonts w:cs="Times New Roman"/>
          <w:szCs w:val="24"/>
          <w:u w:val="single"/>
          <w:lang w:val="en-US"/>
        </w:rPr>
        <w:t xml:space="preserve"> ± </w:t>
      </w:r>
      <w:r w:rsidR="00691546" w:rsidRPr="00691546">
        <w:rPr>
          <w:rFonts w:cs="Times New Roman"/>
          <w:szCs w:val="24"/>
          <w:u w:val="single"/>
          <w:lang w:val="en-US"/>
        </w:rPr>
        <w:t>1</w:t>
      </w:r>
      <w:r w:rsidR="00FE1314" w:rsidRPr="00691546">
        <w:rPr>
          <w:rFonts w:cs="Times New Roman"/>
          <w:szCs w:val="24"/>
          <w:u w:val="single"/>
          <w:lang w:val="en-US"/>
        </w:rPr>
        <w:t>.</w:t>
      </w:r>
      <w:r w:rsidR="00691546" w:rsidRPr="00691546">
        <w:rPr>
          <w:rFonts w:cs="Times New Roman"/>
          <w:szCs w:val="24"/>
          <w:u w:val="single"/>
          <w:lang w:val="en-US"/>
        </w:rPr>
        <w:t>7</w:t>
      </w:r>
      <w:r w:rsidR="00FE1314" w:rsidRPr="00691546">
        <w:rPr>
          <w:rFonts w:cs="Times New Roman"/>
          <w:szCs w:val="24"/>
          <w:u w:val="single"/>
          <w:lang w:val="en-US"/>
        </w:rPr>
        <w:t xml:space="preserve"> mm vs. </w:t>
      </w:r>
      <w:r w:rsidR="00691546" w:rsidRPr="00691546">
        <w:rPr>
          <w:rFonts w:cs="Times New Roman"/>
          <w:szCs w:val="24"/>
          <w:u w:val="single"/>
          <w:lang w:val="en-US"/>
        </w:rPr>
        <w:t>11</w:t>
      </w:r>
      <w:r w:rsidR="00FE1314" w:rsidRPr="00691546">
        <w:rPr>
          <w:rFonts w:cs="Times New Roman"/>
          <w:szCs w:val="24"/>
          <w:u w:val="single"/>
          <w:lang w:val="en-US"/>
        </w:rPr>
        <w:t>.</w:t>
      </w:r>
      <w:r w:rsidR="00691546" w:rsidRPr="00691546">
        <w:rPr>
          <w:rFonts w:cs="Times New Roman"/>
          <w:szCs w:val="24"/>
          <w:u w:val="single"/>
          <w:lang w:val="en-US"/>
        </w:rPr>
        <w:t>9</w:t>
      </w:r>
      <w:r w:rsidR="00FE1314" w:rsidRPr="00691546">
        <w:rPr>
          <w:rFonts w:cs="Times New Roman"/>
          <w:szCs w:val="24"/>
          <w:u w:val="single"/>
          <w:lang w:val="en-US"/>
        </w:rPr>
        <w:t xml:space="preserve"> ± </w:t>
      </w:r>
      <w:r w:rsidR="00691546" w:rsidRPr="00691546">
        <w:rPr>
          <w:rFonts w:cs="Times New Roman"/>
          <w:szCs w:val="24"/>
          <w:u w:val="single"/>
          <w:lang w:val="en-US"/>
        </w:rPr>
        <w:t>2</w:t>
      </w:r>
      <w:r w:rsidR="00FE1314" w:rsidRPr="00691546">
        <w:rPr>
          <w:rFonts w:cs="Times New Roman"/>
          <w:szCs w:val="24"/>
          <w:u w:val="single"/>
          <w:lang w:val="en-US"/>
        </w:rPr>
        <w:t>.</w:t>
      </w:r>
      <w:r w:rsidR="00691546" w:rsidRPr="00691546">
        <w:rPr>
          <w:rFonts w:cs="Times New Roman"/>
          <w:szCs w:val="24"/>
          <w:u w:val="single"/>
          <w:lang w:val="en-US"/>
        </w:rPr>
        <w:t>3</w:t>
      </w:r>
      <w:r w:rsidR="00FE1314" w:rsidRPr="00691546">
        <w:rPr>
          <w:rFonts w:cs="Times New Roman"/>
          <w:szCs w:val="24"/>
          <w:u w:val="single"/>
          <w:lang w:val="en-US"/>
        </w:rPr>
        <w:t xml:space="preserve"> mm; </w:t>
      </w:r>
      <w:r w:rsidR="00FE1314" w:rsidRPr="0060209A">
        <w:rPr>
          <w:i/>
          <w:szCs w:val="24"/>
          <w:u w:val="single"/>
          <w:lang w:val="en-US"/>
        </w:rPr>
        <w:t>P</w:t>
      </w:r>
      <w:r w:rsidR="00FE1314" w:rsidRPr="0060209A">
        <w:rPr>
          <w:szCs w:val="24"/>
          <w:u w:val="single"/>
          <w:lang w:val="en-US"/>
        </w:rPr>
        <w:t xml:space="preserve"> = 0.0</w:t>
      </w:r>
      <w:r w:rsidR="0060209A" w:rsidRPr="0060209A">
        <w:rPr>
          <w:szCs w:val="24"/>
          <w:u w:val="single"/>
          <w:lang w:val="en-US"/>
        </w:rPr>
        <w:t>41</w:t>
      </w:r>
      <w:r w:rsidR="00FE1314">
        <w:rPr>
          <w:rFonts w:cs="Times New Roman"/>
          <w:szCs w:val="24"/>
          <w:lang w:val="en-US"/>
        </w:rPr>
        <w:t xml:space="preserve">; </w:t>
      </w:r>
      <w:r w:rsidR="00FE1314" w:rsidRPr="00FE1314">
        <w:rPr>
          <w:rFonts w:cs="Times New Roman"/>
          <w:szCs w:val="24"/>
          <w:u w:val="single"/>
          <w:lang w:val="en-US"/>
        </w:rPr>
        <w:t>GM:</w:t>
      </w:r>
      <w:r w:rsidR="00FE1314">
        <w:rPr>
          <w:rFonts w:cs="Times New Roman"/>
          <w:szCs w:val="24"/>
          <w:lang w:val="en-US"/>
        </w:rPr>
        <w:t xml:space="preserve"> </w:t>
      </w:r>
      <w:r w:rsidR="00B664EF" w:rsidRPr="00BC2ED6">
        <w:rPr>
          <w:rFonts w:cs="Times New Roman"/>
          <w:szCs w:val="24"/>
          <w:lang w:val="en-US"/>
        </w:rPr>
        <w:t xml:space="preserve">18.3 ± 1.8 mm </w:t>
      </w:r>
      <w:r w:rsidR="00E6223A" w:rsidRPr="00BC2ED6">
        <w:rPr>
          <w:rFonts w:cs="Times New Roman"/>
          <w:szCs w:val="24"/>
          <w:lang w:val="en-US"/>
        </w:rPr>
        <w:t>vs.</w:t>
      </w:r>
      <w:r w:rsidR="00B664EF" w:rsidRPr="00BC2ED6">
        <w:rPr>
          <w:rFonts w:cs="Times New Roman"/>
          <w:szCs w:val="24"/>
          <w:lang w:val="en-US"/>
        </w:rPr>
        <w:t xml:space="preserve"> 16.4 ± 1.7 mm</w:t>
      </w:r>
      <w:r w:rsidR="00E6223A" w:rsidRPr="00BC2ED6">
        <w:rPr>
          <w:rFonts w:cs="Times New Roman"/>
          <w:szCs w:val="24"/>
          <w:lang w:val="en-US"/>
        </w:rPr>
        <w:t xml:space="preserve">; </w:t>
      </w:r>
      <w:r w:rsidR="00E6223A" w:rsidRPr="00BC2ED6">
        <w:rPr>
          <w:i/>
          <w:szCs w:val="24"/>
          <w:lang w:val="en-US"/>
        </w:rPr>
        <w:t>P</w:t>
      </w:r>
      <w:r w:rsidR="00E6223A" w:rsidRPr="00BC2ED6">
        <w:rPr>
          <w:szCs w:val="24"/>
          <w:lang w:val="en-US"/>
        </w:rPr>
        <w:t xml:space="preserve"> = </w:t>
      </w:r>
      <w:r w:rsidR="00D6503B" w:rsidRPr="00BC2ED6">
        <w:rPr>
          <w:szCs w:val="24"/>
          <w:lang w:val="en-US"/>
        </w:rPr>
        <w:t>0</w:t>
      </w:r>
      <w:r w:rsidR="00E6223A" w:rsidRPr="00BC2ED6">
        <w:rPr>
          <w:szCs w:val="24"/>
          <w:lang w:val="en-US"/>
        </w:rPr>
        <w:t>.</w:t>
      </w:r>
      <w:r w:rsidR="00D6503B" w:rsidRPr="00BC2ED6">
        <w:rPr>
          <w:szCs w:val="24"/>
          <w:lang w:val="en-US"/>
        </w:rPr>
        <w:t>005</w:t>
      </w:r>
      <w:r w:rsidR="00E6223A" w:rsidRPr="00BC2ED6">
        <w:rPr>
          <w:rFonts w:cs="Times New Roman"/>
          <w:szCs w:val="24"/>
          <w:lang w:val="en-US"/>
        </w:rPr>
        <w:t>)</w:t>
      </w:r>
      <w:r w:rsidR="00412961" w:rsidRPr="00BC2ED6">
        <w:rPr>
          <w:rFonts w:cs="Times New Roman"/>
          <w:szCs w:val="24"/>
          <w:lang w:val="en-US"/>
        </w:rPr>
        <w:t xml:space="preserve"> and </w:t>
      </w:r>
      <w:proofErr w:type="spellStart"/>
      <w:r w:rsidR="00412961" w:rsidRPr="00BC2ED6">
        <w:rPr>
          <w:rFonts w:cs="Times New Roman"/>
          <w:szCs w:val="24"/>
          <w:lang w:val="en-US"/>
        </w:rPr>
        <w:t>pennation</w:t>
      </w:r>
      <w:proofErr w:type="spellEnd"/>
      <w:r w:rsidR="00412961" w:rsidRPr="00BC2ED6">
        <w:rPr>
          <w:rFonts w:cs="Times New Roman"/>
          <w:szCs w:val="24"/>
          <w:lang w:val="en-US"/>
        </w:rPr>
        <w:t xml:space="preserve"> angle (</w:t>
      </w:r>
      <w:r w:rsidR="000B73CF" w:rsidRPr="00BC2ED6">
        <w:rPr>
          <w:rFonts w:cs="Times New Roman"/>
          <w:szCs w:val="24"/>
          <w:lang w:val="en-US"/>
        </w:rPr>
        <w:t>21.4</w:t>
      </w:r>
      <w:r w:rsidR="00412961" w:rsidRPr="00BC2ED6">
        <w:rPr>
          <w:rFonts w:cs="Times New Roman"/>
          <w:szCs w:val="24"/>
          <w:lang w:val="en-US"/>
        </w:rPr>
        <w:t xml:space="preserve"> ± </w:t>
      </w:r>
      <w:r w:rsidR="000B73CF" w:rsidRPr="00BC2ED6">
        <w:rPr>
          <w:rFonts w:cs="Times New Roman"/>
          <w:szCs w:val="24"/>
          <w:lang w:val="en-US"/>
        </w:rPr>
        <w:t>2.9</w:t>
      </w:r>
      <w:r w:rsidR="00715624" w:rsidRPr="00BC2ED6">
        <w:rPr>
          <w:rFonts w:ascii="Calibri" w:hAnsi="Calibri" w:cs="Times New Roman"/>
          <w:szCs w:val="24"/>
          <w:lang w:val="en-US"/>
        </w:rPr>
        <w:t>°</w:t>
      </w:r>
      <w:r w:rsidR="00412961" w:rsidRPr="00BC2ED6">
        <w:rPr>
          <w:rFonts w:cs="Times New Roman"/>
          <w:szCs w:val="24"/>
          <w:lang w:val="en-US"/>
        </w:rPr>
        <w:t xml:space="preserve"> vs. </w:t>
      </w:r>
      <w:r w:rsidR="000B73CF" w:rsidRPr="00BC2ED6">
        <w:rPr>
          <w:rFonts w:cs="Times New Roman"/>
          <w:szCs w:val="24"/>
          <w:lang w:val="en-US"/>
        </w:rPr>
        <w:t>19.3</w:t>
      </w:r>
      <w:r w:rsidR="00412961" w:rsidRPr="00BC2ED6">
        <w:rPr>
          <w:rFonts w:cs="Times New Roman"/>
          <w:szCs w:val="24"/>
          <w:lang w:val="en-US"/>
        </w:rPr>
        <w:t xml:space="preserve"> ± </w:t>
      </w:r>
      <w:r w:rsidR="000B73CF" w:rsidRPr="00BC2ED6">
        <w:rPr>
          <w:rFonts w:cs="Times New Roman"/>
          <w:szCs w:val="24"/>
          <w:lang w:val="en-US"/>
        </w:rPr>
        <w:t>1.9</w:t>
      </w:r>
      <w:r w:rsidR="00715624" w:rsidRPr="00BC2ED6">
        <w:rPr>
          <w:rFonts w:ascii="Calibri" w:hAnsi="Calibri" w:cs="Times New Roman"/>
          <w:szCs w:val="24"/>
          <w:lang w:val="en-US"/>
        </w:rPr>
        <w:t>°</w:t>
      </w:r>
      <w:r w:rsidR="00412961" w:rsidRPr="00BC2ED6">
        <w:rPr>
          <w:rFonts w:cs="Times New Roman"/>
          <w:szCs w:val="24"/>
          <w:lang w:val="en-US"/>
        </w:rPr>
        <w:t xml:space="preserve">; </w:t>
      </w:r>
      <w:r w:rsidR="00412961" w:rsidRPr="00BC2ED6">
        <w:rPr>
          <w:i/>
          <w:szCs w:val="24"/>
          <w:lang w:val="en-US"/>
        </w:rPr>
        <w:t>P</w:t>
      </w:r>
      <w:r w:rsidR="00412961" w:rsidRPr="00BC2ED6">
        <w:rPr>
          <w:szCs w:val="24"/>
          <w:lang w:val="en-US"/>
        </w:rPr>
        <w:t xml:space="preserve"> = </w:t>
      </w:r>
      <w:r w:rsidR="000B73CF" w:rsidRPr="00BC2ED6">
        <w:rPr>
          <w:szCs w:val="24"/>
          <w:lang w:val="en-US"/>
        </w:rPr>
        <w:t>0</w:t>
      </w:r>
      <w:r w:rsidR="00412961" w:rsidRPr="00BC2ED6">
        <w:rPr>
          <w:szCs w:val="24"/>
          <w:lang w:val="en-US"/>
        </w:rPr>
        <w:t>.</w:t>
      </w:r>
      <w:r w:rsidR="000B73CF" w:rsidRPr="00BC2ED6">
        <w:rPr>
          <w:szCs w:val="24"/>
          <w:lang w:val="en-US"/>
        </w:rPr>
        <w:t>024</w:t>
      </w:r>
      <w:r w:rsidR="00412961" w:rsidRPr="00BC2ED6">
        <w:rPr>
          <w:rFonts w:cs="Times New Roman"/>
          <w:szCs w:val="24"/>
          <w:lang w:val="en-US"/>
        </w:rPr>
        <w:t xml:space="preserve">), but no differences in GM </w:t>
      </w:r>
      <w:r w:rsidR="00087E59" w:rsidRPr="00BC2ED6">
        <w:rPr>
          <w:rFonts w:cs="Times New Roman"/>
          <w:szCs w:val="24"/>
          <w:lang w:val="en-US"/>
        </w:rPr>
        <w:t xml:space="preserve">muscle </w:t>
      </w:r>
      <w:r w:rsidR="00412961" w:rsidRPr="00BC2ED6">
        <w:rPr>
          <w:rFonts w:cs="Times New Roman"/>
          <w:szCs w:val="24"/>
          <w:lang w:val="en-US"/>
        </w:rPr>
        <w:t>fascicle length (</w:t>
      </w:r>
      <w:r w:rsidR="00F00106" w:rsidRPr="00BC2ED6">
        <w:rPr>
          <w:rFonts w:cs="Times New Roman"/>
          <w:szCs w:val="24"/>
          <w:lang w:val="en-US"/>
        </w:rPr>
        <w:t>57.3</w:t>
      </w:r>
      <w:r w:rsidR="00412961" w:rsidRPr="00BC2ED6">
        <w:rPr>
          <w:rFonts w:cs="Times New Roman"/>
          <w:szCs w:val="24"/>
          <w:lang w:val="en-US"/>
        </w:rPr>
        <w:t xml:space="preserve"> ± </w:t>
      </w:r>
      <w:r w:rsidR="00F00106" w:rsidRPr="00BC2ED6">
        <w:rPr>
          <w:rFonts w:cs="Times New Roman"/>
          <w:szCs w:val="24"/>
          <w:lang w:val="en-US"/>
        </w:rPr>
        <w:t>8.9</w:t>
      </w:r>
      <w:r w:rsidR="00412961" w:rsidRPr="00BC2ED6">
        <w:rPr>
          <w:rFonts w:cs="Times New Roman"/>
          <w:szCs w:val="24"/>
          <w:lang w:val="en-US"/>
        </w:rPr>
        <w:t xml:space="preserve"> mm vs. </w:t>
      </w:r>
      <w:r w:rsidR="00F00106" w:rsidRPr="00BC2ED6">
        <w:rPr>
          <w:rFonts w:cs="Times New Roman"/>
          <w:szCs w:val="24"/>
          <w:lang w:val="en-US"/>
        </w:rPr>
        <w:t>56.6</w:t>
      </w:r>
      <w:r w:rsidR="00412961" w:rsidRPr="00BC2ED6">
        <w:rPr>
          <w:rFonts w:cs="Times New Roman"/>
          <w:szCs w:val="24"/>
          <w:lang w:val="en-US"/>
        </w:rPr>
        <w:t xml:space="preserve"> ± </w:t>
      </w:r>
      <w:r w:rsidR="00F00106" w:rsidRPr="00BC2ED6">
        <w:rPr>
          <w:rFonts w:cs="Times New Roman"/>
          <w:szCs w:val="24"/>
          <w:lang w:val="en-US"/>
        </w:rPr>
        <w:t>6.4</w:t>
      </w:r>
      <w:r w:rsidR="00412961" w:rsidRPr="00BC2ED6">
        <w:rPr>
          <w:rFonts w:cs="Times New Roman"/>
          <w:szCs w:val="24"/>
          <w:lang w:val="en-US"/>
        </w:rPr>
        <w:t xml:space="preserve"> mm)</w:t>
      </w:r>
      <w:r w:rsidR="008D6EB3" w:rsidRPr="00BC2ED6">
        <w:rPr>
          <w:rFonts w:cs="Times New Roman"/>
          <w:szCs w:val="24"/>
          <w:lang w:val="en-US"/>
        </w:rPr>
        <w:t xml:space="preserve"> were found between the two groups</w:t>
      </w:r>
      <w:r w:rsidR="00412961" w:rsidRPr="00BC2ED6">
        <w:rPr>
          <w:rFonts w:cs="Times New Roman"/>
          <w:szCs w:val="24"/>
          <w:lang w:val="en-US"/>
        </w:rPr>
        <w:t xml:space="preserve">. </w:t>
      </w:r>
      <w:r w:rsidR="0002217D" w:rsidRPr="00BC2ED6">
        <w:rPr>
          <w:rFonts w:cs="Times New Roman"/>
          <w:szCs w:val="24"/>
          <w:lang w:val="en-US"/>
        </w:rPr>
        <w:t xml:space="preserve">Concerning the tendon, </w:t>
      </w:r>
      <w:proofErr w:type="spellStart"/>
      <w:r w:rsidR="00ED4D88" w:rsidRPr="00BC2ED6">
        <w:rPr>
          <w:rFonts w:cs="Times New Roman"/>
          <w:szCs w:val="24"/>
          <w:lang w:val="en-US"/>
        </w:rPr>
        <w:t>GroupStrong</w:t>
      </w:r>
      <w:proofErr w:type="spellEnd"/>
      <w:r w:rsidR="00ED4D88" w:rsidRPr="00BC2ED6">
        <w:rPr>
          <w:rFonts w:cs="Times New Roman"/>
          <w:szCs w:val="24"/>
          <w:lang w:val="en-US"/>
        </w:rPr>
        <w:t xml:space="preserve"> showed</w:t>
      </w:r>
      <w:r w:rsidR="00E552EF" w:rsidRPr="00BC2ED6">
        <w:rPr>
          <w:rFonts w:cs="Times New Roman"/>
          <w:szCs w:val="24"/>
          <w:lang w:val="en-US"/>
        </w:rPr>
        <w:t xml:space="preserve"> </w:t>
      </w:r>
      <w:r w:rsidR="00973FDC" w:rsidRPr="00BC2ED6">
        <w:rPr>
          <w:rFonts w:cs="Times New Roman"/>
          <w:szCs w:val="24"/>
          <w:lang w:val="en-US"/>
        </w:rPr>
        <w:t xml:space="preserve">significantly higher AT stiffness </w:t>
      </w:r>
      <w:r w:rsidR="003A3DFF" w:rsidRPr="00BC2ED6">
        <w:rPr>
          <w:rFonts w:cs="Times New Roman"/>
          <w:szCs w:val="24"/>
          <w:lang w:val="en-US"/>
        </w:rPr>
        <w:t>(</w:t>
      </w:r>
      <w:r w:rsidR="00210AD2" w:rsidRPr="00BC2ED6">
        <w:rPr>
          <w:rFonts w:cs="Times New Roman"/>
          <w:szCs w:val="24"/>
          <w:lang w:val="en-US"/>
        </w:rPr>
        <w:t xml:space="preserve">588 ± 156 </w:t>
      </w:r>
      <w:r w:rsidR="007F642E" w:rsidRPr="00BC2ED6">
        <w:rPr>
          <w:rFonts w:cs="Times New Roman"/>
          <w:szCs w:val="24"/>
          <w:lang w:val="en-US"/>
        </w:rPr>
        <w:t>Nmm</w:t>
      </w:r>
      <w:r w:rsidR="007F642E" w:rsidRPr="00BC2ED6">
        <w:rPr>
          <w:rFonts w:cs="Times New Roman"/>
          <w:szCs w:val="24"/>
          <w:vertAlign w:val="superscript"/>
          <w:lang w:val="en-US"/>
        </w:rPr>
        <w:t>-1</w:t>
      </w:r>
      <w:r w:rsidR="007F642E" w:rsidRPr="00BC2ED6">
        <w:rPr>
          <w:rFonts w:cs="Times New Roman"/>
          <w:szCs w:val="24"/>
          <w:lang w:val="en-US"/>
        </w:rPr>
        <w:t xml:space="preserve"> </w:t>
      </w:r>
      <w:r w:rsidR="00210AD2" w:rsidRPr="00BC2ED6">
        <w:rPr>
          <w:rFonts w:cs="Times New Roman"/>
          <w:szCs w:val="24"/>
          <w:lang w:val="en-US"/>
        </w:rPr>
        <w:t xml:space="preserve">vs. 441 ± 129 </w:t>
      </w:r>
      <w:r w:rsidR="007F642E" w:rsidRPr="00BC2ED6">
        <w:rPr>
          <w:rFonts w:cs="Times New Roman"/>
          <w:szCs w:val="24"/>
          <w:lang w:val="en-US"/>
        </w:rPr>
        <w:t>Nmm</w:t>
      </w:r>
      <w:r w:rsidR="007F642E" w:rsidRPr="00BC2ED6">
        <w:rPr>
          <w:rFonts w:cs="Times New Roman"/>
          <w:szCs w:val="24"/>
          <w:vertAlign w:val="superscript"/>
          <w:lang w:val="en-US"/>
        </w:rPr>
        <w:t>-1</w:t>
      </w:r>
      <w:r w:rsidR="00210AD2" w:rsidRPr="00BC2ED6">
        <w:rPr>
          <w:rFonts w:cs="Times New Roman"/>
          <w:szCs w:val="24"/>
          <w:lang w:val="en-US"/>
        </w:rPr>
        <w:t xml:space="preserve">; </w:t>
      </w:r>
      <w:r w:rsidR="003C1F66" w:rsidRPr="00BC2ED6">
        <w:rPr>
          <w:i/>
          <w:szCs w:val="24"/>
          <w:lang w:val="en-US"/>
        </w:rPr>
        <w:t>P</w:t>
      </w:r>
      <w:r w:rsidR="00547D1A" w:rsidRPr="00BC2ED6">
        <w:rPr>
          <w:szCs w:val="24"/>
          <w:lang w:val="en-US"/>
        </w:rPr>
        <w:t xml:space="preserve"> = </w:t>
      </w:r>
      <w:r w:rsidR="005C07AE" w:rsidRPr="00BC2ED6">
        <w:rPr>
          <w:szCs w:val="24"/>
          <w:lang w:val="en-US"/>
        </w:rPr>
        <w:t>0</w:t>
      </w:r>
      <w:r w:rsidR="003A3DFF" w:rsidRPr="00BC2ED6">
        <w:rPr>
          <w:szCs w:val="24"/>
          <w:lang w:val="en-US"/>
        </w:rPr>
        <w:t>.0</w:t>
      </w:r>
      <w:r w:rsidR="00DC109C" w:rsidRPr="00BC2ED6">
        <w:rPr>
          <w:szCs w:val="24"/>
          <w:lang w:val="en-US"/>
        </w:rPr>
        <w:t>08</w:t>
      </w:r>
      <w:r w:rsidR="00201F8A" w:rsidRPr="00BC2ED6">
        <w:rPr>
          <w:szCs w:val="24"/>
          <w:lang w:val="en-US"/>
        </w:rPr>
        <w:t xml:space="preserve">; </w:t>
      </w:r>
      <w:r w:rsidR="00201F8A" w:rsidRPr="00BC2ED6">
        <w:rPr>
          <w:rFonts w:cs="Times New Roman"/>
          <w:szCs w:val="24"/>
          <w:lang w:val="en-US"/>
        </w:rPr>
        <w:t xml:space="preserve">Fig. </w:t>
      </w:r>
      <w:r w:rsidR="00082C0D" w:rsidRPr="00BC2ED6">
        <w:rPr>
          <w:rFonts w:cs="Times New Roman"/>
          <w:szCs w:val="24"/>
          <w:lang w:val="en-US"/>
        </w:rPr>
        <w:t>2</w:t>
      </w:r>
      <w:r w:rsidR="003A3DFF" w:rsidRPr="00BC2ED6">
        <w:rPr>
          <w:rFonts w:cs="Times New Roman"/>
          <w:szCs w:val="24"/>
          <w:lang w:val="en-US"/>
        </w:rPr>
        <w:t>)</w:t>
      </w:r>
      <w:r w:rsidR="00210AD2" w:rsidRPr="00BC2ED6">
        <w:rPr>
          <w:rFonts w:cs="Times New Roman"/>
          <w:szCs w:val="24"/>
          <w:lang w:val="en-US"/>
        </w:rPr>
        <w:t xml:space="preserve"> and </w:t>
      </w:r>
      <w:r w:rsidR="00973FDC" w:rsidRPr="00BC2ED6">
        <w:rPr>
          <w:rFonts w:cs="Times New Roman"/>
          <w:szCs w:val="24"/>
          <w:lang w:val="en-US"/>
        </w:rPr>
        <w:t xml:space="preserve">Young’s modulus </w:t>
      </w:r>
      <w:r w:rsidR="003A3DFF" w:rsidRPr="00BC2ED6">
        <w:rPr>
          <w:rFonts w:cs="Times New Roman"/>
          <w:szCs w:val="24"/>
          <w:lang w:val="en-US"/>
        </w:rPr>
        <w:t>(</w:t>
      </w:r>
      <w:r w:rsidR="00210AD2" w:rsidRPr="00BC2ED6">
        <w:rPr>
          <w:rFonts w:cs="Times New Roman"/>
          <w:szCs w:val="24"/>
          <w:lang w:val="en-US"/>
        </w:rPr>
        <w:t xml:space="preserve">1.40 ± 0.25 </w:t>
      </w:r>
      <w:proofErr w:type="spellStart"/>
      <w:proofErr w:type="gramStart"/>
      <w:r w:rsidR="00210AD2" w:rsidRPr="00BC2ED6">
        <w:rPr>
          <w:rFonts w:cs="Times New Roman"/>
          <w:szCs w:val="24"/>
          <w:lang w:val="en-US"/>
        </w:rPr>
        <w:t>GPa</w:t>
      </w:r>
      <w:proofErr w:type="spellEnd"/>
      <w:proofErr w:type="gramEnd"/>
      <w:r w:rsidR="00210AD2" w:rsidRPr="00BC2ED6">
        <w:rPr>
          <w:rFonts w:cs="Times New Roman"/>
          <w:szCs w:val="24"/>
          <w:lang w:val="en-US"/>
        </w:rPr>
        <w:t xml:space="preserve"> vs. 1.20 ± 0.40 </w:t>
      </w:r>
      <w:proofErr w:type="spellStart"/>
      <w:r w:rsidR="00210AD2" w:rsidRPr="00BC2ED6">
        <w:rPr>
          <w:rFonts w:cs="Times New Roman"/>
          <w:szCs w:val="24"/>
          <w:lang w:val="en-US"/>
        </w:rPr>
        <w:t>GPa</w:t>
      </w:r>
      <w:proofErr w:type="spellEnd"/>
      <w:r w:rsidR="00210AD2" w:rsidRPr="00BC2ED6">
        <w:rPr>
          <w:rFonts w:cs="Times New Roman"/>
          <w:szCs w:val="24"/>
          <w:lang w:val="en-US"/>
        </w:rPr>
        <w:t xml:space="preserve">; </w:t>
      </w:r>
      <w:r w:rsidR="003C1F66" w:rsidRPr="00BC2ED6">
        <w:rPr>
          <w:rFonts w:cs="Times New Roman"/>
          <w:i/>
          <w:szCs w:val="24"/>
          <w:lang w:val="en-US"/>
        </w:rPr>
        <w:t>P</w:t>
      </w:r>
      <w:r w:rsidR="00547D1A" w:rsidRPr="00BC2ED6">
        <w:rPr>
          <w:rFonts w:cs="Times New Roman"/>
          <w:szCs w:val="24"/>
          <w:lang w:val="en-US"/>
        </w:rPr>
        <w:t xml:space="preserve"> = </w:t>
      </w:r>
      <w:r w:rsidR="005C07AE" w:rsidRPr="00BC2ED6">
        <w:rPr>
          <w:rFonts w:cs="Times New Roman"/>
          <w:szCs w:val="24"/>
          <w:lang w:val="en-US"/>
        </w:rPr>
        <w:t>0</w:t>
      </w:r>
      <w:r w:rsidR="003A3DFF" w:rsidRPr="00BC2ED6">
        <w:rPr>
          <w:rFonts w:cs="Times New Roman"/>
          <w:szCs w:val="24"/>
          <w:lang w:val="en-US"/>
        </w:rPr>
        <w:t>.0</w:t>
      </w:r>
      <w:r w:rsidR="00DC109C" w:rsidRPr="00BC2ED6">
        <w:rPr>
          <w:rFonts w:cs="Times New Roman"/>
          <w:szCs w:val="24"/>
          <w:lang w:val="en-US"/>
        </w:rPr>
        <w:t>1</w:t>
      </w:r>
      <w:r w:rsidR="00CA56C6" w:rsidRPr="00BC2ED6">
        <w:rPr>
          <w:rFonts w:cs="Times New Roman"/>
          <w:szCs w:val="24"/>
          <w:lang w:val="en-US"/>
        </w:rPr>
        <w:t>8</w:t>
      </w:r>
      <w:r w:rsidR="002D5981" w:rsidRPr="00BC2ED6">
        <w:rPr>
          <w:rFonts w:cs="Times New Roman"/>
          <w:szCs w:val="24"/>
          <w:lang w:val="en-US"/>
        </w:rPr>
        <w:t xml:space="preserve">; Fig. </w:t>
      </w:r>
      <w:r w:rsidR="00082C0D" w:rsidRPr="00BC2ED6">
        <w:rPr>
          <w:rFonts w:cs="Times New Roman"/>
          <w:szCs w:val="24"/>
          <w:lang w:val="en-US"/>
        </w:rPr>
        <w:t>2</w:t>
      </w:r>
      <w:r w:rsidR="003A3DFF" w:rsidRPr="00BC2ED6">
        <w:rPr>
          <w:rFonts w:cs="Times New Roman"/>
          <w:szCs w:val="24"/>
          <w:lang w:val="en-US"/>
        </w:rPr>
        <w:t>)</w:t>
      </w:r>
      <w:r w:rsidR="00973FDC" w:rsidRPr="00BC2ED6">
        <w:rPr>
          <w:rFonts w:cs="Times New Roman"/>
          <w:szCs w:val="24"/>
          <w:lang w:val="en-US"/>
        </w:rPr>
        <w:t>.</w:t>
      </w:r>
      <w:r w:rsidR="00B1478C" w:rsidRPr="00BC2ED6">
        <w:rPr>
          <w:rFonts w:cs="Times New Roman"/>
          <w:szCs w:val="24"/>
          <w:lang w:val="en-US"/>
        </w:rPr>
        <w:t xml:space="preserve"> </w:t>
      </w:r>
      <w:r w:rsidR="0053658D" w:rsidRPr="00BC2ED6">
        <w:rPr>
          <w:rFonts w:cs="Times New Roman"/>
          <w:szCs w:val="24"/>
          <w:lang w:val="en-US"/>
        </w:rPr>
        <w:t>A</w:t>
      </w:r>
      <w:r w:rsidR="00305140" w:rsidRPr="00BC2ED6">
        <w:rPr>
          <w:rFonts w:cs="Times New Roman"/>
          <w:szCs w:val="24"/>
          <w:lang w:val="en-US"/>
        </w:rPr>
        <w:t>naly</w:t>
      </w:r>
      <w:r w:rsidR="00CA56C6" w:rsidRPr="00BC2ED6">
        <w:rPr>
          <w:rFonts w:cs="Times New Roman"/>
          <w:szCs w:val="24"/>
          <w:lang w:val="en-US"/>
        </w:rPr>
        <w:t>z</w:t>
      </w:r>
      <w:r w:rsidR="00305140" w:rsidRPr="00BC2ED6">
        <w:rPr>
          <w:rFonts w:cs="Times New Roman"/>
          <w:szCs w:val="24"/>
          <w:lang w:val="en-US"/>
        </w:rPr>
        <w:t>ing</w:t>
      </w:r>
      <w:r w:rsidR="002C4AB7" w:rsidRPr="00BC2ED6">
        <w:rPr>
          <w:rFonts w:cs="Times New Roman"/>
          <w:szCs w:val="24"/>
          <w:lang w:val="en-US"/>
        </w:rPr>
        <w:t xml:space="preserve"> </w:t>
      </w:r>
      <w:r w:rsidR="0053658D" w:rsidRPr="00BC2ED6">
        <w:rPr>
          <w:rFonts w:cs="Times New Roman"/>
          <w:szCs w:val="24"/>
          <w:lang w:val="en-US"/>
        </w:rPr>
        <w:t xml:space="preserve">of </w:t>
      </w:r>
      <w:r w:rsidR="00AF628F" w:rsidRPr="00BC2ED6">
        <w:rPr>
          <w:rFonts w:cs="Times New Roman"/>
          <w:szCs w:val="24"/>
          <w:lang w:val="en-US"/>
        </w:rPr>
        <w:t xml:space="preserve">the </w:t>
      </w:r>
      <w:r w:rsidR="005E15E4" w:rsidRPr="00BC2ED6">
        <w:rPr>
          <w:rFonts w:cs="Times New Roman"/>
          <w:szCs w:val="24"/>
          <w:lang w:val="en-US"/>
        </w:rPr>
        <w:t xml:space="preserve">ten 10% </w:t>
      </w:r>
      <w:r w:rsidR="00305140" w:rsidRPr="00BC2ED6">
        <w:rPr>
          <w:rFonts w:cs="Times New Roman"/>
          <w:szCs w:val="24"/>
          <w:lang w:val="en-US"/>
        </w:rPr>
        <w:t>intervals</w:t>
      </w:r>
      <w:r w:rsidR="00AF628F" w:rsidRPr="00BC2ED6">
        <w:rPr>
          <w:rFonts w:cs="Times New Roman"/>
          <w:szCs w:val="24"/>
          <w:lang w:val="en-US"/>
        </w:rPr>
        <w:t xml:space="preserve"> </w:t>
      </w:r>
      <w:r w:rsidR="002006A6" w:rsidRPr="00BC2ED6">
        <w:rPr>
          <w:rFonts w:cs="Times New Roman"/>
          <w:szCs w:val="24"/>
          <w:lang w:val="en-US"/>
        </w:rPr>
        <w:t xml:space="preserve">along </w:t>
      </w:r>
      <w:r w:rsidR="00AF628F" w:rsidRPr="00BC2ED6">
        <w:rPr>
          <w:rFonts w:cs="Times New Roman"/>
          <w:szCs w:val="24"/>
          <w:lang w:val="en-US"/>
        </w:rPr>
        <w:t>the free AT</w:t>
      </w:r>
      <w:r w:rsidR="0053658D" w:rsidRPr="00BC2ED6">
        <w:rPr>
          <w:rFonts w:cs="Times New Roman"/>
          <w:szCs w:val="24"/>
          <w:lang w:val="en-US"/>
        </w:rPr>
        <w:t xml:space="preserve"> revealed no</w:t>
      </w:r>
      <w:r w:rsidR="00842155" w:rsidRPr="00BC2ED6">
        <w:rPr>
          <w:rFonts w:cs="Times New Roman"/>
          <w:szCs w:val="24"/>
          <w:lang w:val="en-US"/>
        </w:rPr>
        <w:t xml:space="preserve"> significant interactions (Fig. </w:t>
      </w:r>
      <w:r w:rsidR="00082C0D" w:rsidRPr="00BC2ED6">
        <w:rPr>
          <w:rFonts w:cs="Times New Roman"/>
          <w:szCs w:val="24"/>
          <w:lang w:val="en-US"/>
        </w:rPr>
        <w:t>2</w:t>
      </w:r>
      <w:r w:rsidR="00842155" w:rsidRPr="00BC2ED6">
        <w:rPr>
          <w:rFonts w:cs="Times New Roman"/>
          <w:szCs w:val="24"/>
          <w:lang w:val="en-US"/>
        </w:rPr>
        <w:t xml:space="preserve">), </w:t>
      </w:r>
      <w:r w:rsidR="0053658D" w:rsidRPr="00BC2ED6">
        <w:rPr>
          <w:rFonts w:cs="Times New Roman"/>
          <w:szCs w:val="24"/>
          <w:lang w:val="en-US"/>
        </w:rPr>
        <w:lastRenderedPageBreak/>
        <w:t xml:space="preserve">indicating </w:t>
      </w:r>
      <w:r w:rsidR="00842155" w:rsidRPr="00BC2ED6">
        <w:rPr>
          <w:rFonts w:cs="Times New Roman"/>
          <w:szCs w:val="24"/>
          <w:lang w:val="en-US"/>
        </w:rPr>
        <w:t xml:space="preserve">that </w:t>
      </w:r>
      <w:r w:rsidR="00ED14F0" w:rsidRPr="00BC2ED6">
        <w:rPr>
          <w:rFonts w:cs="Times New Roman"/>
          <w:szCs w:val="24"/>
          <w:lang w:val="en-US"/>
        </w:rPr>
        <w:t>differences in the mean free AT CSA between the groups of elderly women were independent of the analy</w:t>
      </w:r>
      <w:r w:rsidR="00945ED0" w:rsidRPr="00BC2ED6">
        <w:rPr>
          <w:rFonts w:cs="Times New Roman"/>
          <w:szCs w:val="24"/>
          <w:lang w:val="en-US"/>
        </w:rPr>
        <w:t>z</w:t>
      </w:r>
      <w:r w:rsidR="00ED14F0" w:rsidRPr="00BC2ED6">
        <w:rPr>
          <w:rFonts w:cs="Times New Roman"/>
          <w:szCs w:val="24"/>
          <w:lang w:val="en-US"/>
        </w:rPr>
        <w:t>ed intervals (</w:t>
      </w:r>
      <w:r w:rsidR="0026212F" w:rsidRPr="00BC2ED6">
        <w:rPr>
          <w:rFonts w:cs="Times New Roman"/>
          <w:szCs w:val="24"/>
          <w:lang w:val="en-US"/>
        </w:rPr>
        <w:t xml:space="preserve">i.e. </w:t>
      </w:r>
      <w:proofErr w:type="spellStart"/>
      <w:r w:rsidR="00311E13" w:rsidRPr="00BC2ED6">
        <w:rPr>
          <w:rFonts w:cs="Times New Roman"/>
          <w:szCs w:val="24"/>
          <w:lang w:val="en-US"/>
        </w:rPr>
        <w:t>GroupStrong</w:t>
      </w:r>
      <w:proofErr w:type="spellEnd"/>
      <w:r w:rsidR="00311E13" w:rsidRPr="00BC2ED6">
        <w:rPr>
          <w:rFonts w:cs="Times New Roman"/>
          <w:szCs w:val="24"/>
          <w:lang w:val="en-US"/>
        </w:rPr>
        <w:t xml:space="preserve"> had a </w:t>
      </w:r>
      <w:r w:rsidR="00ED14F0" w:rsidRPr="00BC2ED6">
        <w:rPr>
          <w:rFonts w:cs="Times New Roman"/>
          <w:szCs w:val="24"/>
          <w:lang w:val="en-US"/>
        </w:rPr>
        <w:t>significantly higher CSA along the whole free AT</w:t>
      </w:r>
      <w:r w:rsidR="00173178" w:rsidRPr="00BC2ED6">
        <w:rPr>
          <w:rFonts w:cs="Times New Roman"/>
          <w:szCs w:val="24"/>
          <w:lang w:val="en-US"/>
        </w:rPr>
        <w:t>)</w:t>
      </w:r>
      <w:r w:rsidR="00ED14F0" w:rsidRPr="00BC2ED6">
        <w:rPr>
          <w:rFonts w:cs="Times New Roman"/>
          <w:szCs w:val="24"/>
          <w:lang w:val="en-US"/>
        </w:rPr>
        <w:t>.</w:t>
      </w:r>
      <w:r w:rsidR="00ED14F0" w:rsidRPr="00BC2ED6" w:rsidDel="00ED14F0">
        <w:rPr>
          <w:rFonts w:cs="Times New Roman"/>
          <w:szCs w:val="24"/>
          <w:lang w:val="en-US"/>
        </w:rPr>
        <w:t xml:space="preserve"> </w:t>
      </w:r>
      <w:r w:rsidR="00884308" w:rsidRPr="00BC2ED6">
        <w:rPr>
          <w:rFonts w:cs="Times New Roman"/>
          <w:szCs w:val="24"/>
          <w:lang w:val="en-US"/>
        </w:rPr>
        <w:t xml:space="preserve">Accordingly, the average AT CSA was significantly higher for the </w:t>
      </w:r>
      <w:proofErr w:type="spellStart"/>
      <w:r w:rsidR="00884308" w:rsidRPr="00BC2ED6">
        <w:rPr>
          <w:rFonts w:cs="Times New Roman"/>
          <w:szCs w:val="24"/>
          <w:lang w:val="en-US"/>
        </w:rPr>
        <w:t>GroupStrong</w:t>
      </w:r>
      <w:proofErr w:type="spellEnd"/>
      <w:r w:rsidR="00884308" w:rsidRPr="00BC2ED6">
        <w:rPr>
          <w:rFonts w:cs="Times New Roman"/>
          <w:szCs w:val="24"/>
          <w:lang w:val="en-US"/>
        </w:rPr>
        <w:t xml:space="preserve"> compared to </w:t>
      </w:r>
      <w:proofErr w:type="spellStart"/>
      <w:r w:rsidR="00884308" w:rsidRPr="00BC2ED6">
        <w:rPr>
          <w:rFonts w:cs="Times New Roman"/>
          <w:szCs w:val="24"/>
          <w:lang w:val="en-US"/>
        </w:rPr>
        <w:t>GroupWeak</w:t>
      </w:r>
      <w:proofErr w:type="spellEnd"/>
      <w:r w:rsidR="00884308" w:rsidRPr="00BC2ED6">
        <w:rPr>
          <w:rFonts w:cs="Times New Roman"/>
          <w:szCs w:val="24"/>
          <w:lang w:val="en-US"/>
        </w:rPr>
        <w:t xml:space="preserve"> (74.1 ± 10.8 mm² vs. 66.0 ± 10.5 mm²; </w:t>
      </w:r>
      <w:r w:rsidR="003C1F66" w:rsidRPr="00BC2ED6">
        <w:rPr>
          <w:i/>
          <w:szCs w:val="24"/>
          <w:lang w:val="en-US"/>
        </w:rPr>
        <w:t>P</w:t>
      </w:r>
      <w:r w:rsidR="002772B7" w:rsidRPr="00BC2ED6">
        <w:rPr>
          <w:szCs w:val="24"/>
          <w:lang w:val="en-US"/>
        </w:rPr>
        <w:t xml:space="preserve"> = </w:t>
      </w:r>
      <w:r w:rsidR="005C07AE" w:rsidRPr="00BC2ED6">
        <w:rPr>
          <w:szCs w:val="24"/>
          <w:lang w:val="en-US"/>
        </w:rPr>
        <w:t>0</w:t>
      </w:r>
      <w:r w:rsidR="00884308" w:rsidRPr="00BC2ED6">
        <w:rPr>
          <w:szCs w:val="24"/>
          <w:lang w:val="en-US"/>
        </w:rPr>
        <w:t>.</w:t>
      </w:r>
      <w:r w:rsidR="00DE7F44" w:rsidRPr="00BC2ED6">
        <w:rPr>
          <w:szCs w:val="24"/>
          <w:lang w:val="en-US"/>
        </w:rPr>
        <w:t>0</w:t>
      </w:r>
      <w:r w:rsidR="000B4CE7" w:rsidRPr="00BC2ED6">
        <w:rPr>
          <w:szCs w:val="24"/>
          <w:lang w:val="en-US"/>
        </w:rPr>
        <w:t>3</w:t>
      </w:r>
      <w:r w:rsidR="009B25FD" w:rsidRPr="00BC2ED6">
        <w:rPr>
          <w:szCs w:val="24"/>
          <w:lang w:val="en-US"/>
        </w:rPr>
        <w:t>3</w:t>
      </w:r>
      <w:r w:rsidR="00884308" w:rsidRPr="00BC2ED6">
        <w:rPr>
          <w:rFonts w:cs="Times New Roman"/>
          <w:szCs w:val="24"/>
          <w:lang w:val="en-US"/>
        </w:rPr>
        <w:t xml:space="preserve">). </w:t>
      </w:r>
      <w:r w:rsidR="00107AC4" w:rsidRPr="00BC2ED6">
        <w:rPr>
          <w:rFonts w:cs="Times New Roman"/>
          <w:szCs w:val="24"/>
          <w:lang w:val="en-US"/>
        </w:rPr>
        <w:t xml:space="preserve">The mean length of the free AT (measured from most distal point of the soleus muscle to most proximal attachment to the calcaneus bone) </w:t>
      </w:r>
      <w:r w:rsidR="0024426C" w:rsidRPr="00BC2ED6">
        <w:rPr>
          <w:rFonts w:cs="Times New Roman"/>
          <w:szCs w:val="24"/>
          <w:lang w:val="en-US"/>
        </w:rPr>
        <w:t xml:space="preserve">did not </w:t>
      </w:r>
      <w:r w:rsidR="00107AC4" w:rsidRPr="00BC2ED6">
        <w:rPr>
          <w:rFonts w:cs="Times New Roman"/>
          <w:szCs w:val="24"/>
          <w:lang w:val="en-US"/>
        </w:rPr>
        <w:t xml:space="preserve">differ between </w:t>
      </w:r>
      <w:proofErr w:type="spellStart"/>
      <w:r w:rsidR="00D461CE" w:rsidRPr="00BC2ED6">
        <w:rPr>
          <w:rFonts w:cs="Times New Roman"/>
          <w:szCs w:val="24"/>
          <w:lang w:val="en-US"/>
        </w:rPr>
        <w:t>GroupStrong</w:t>
      </w:r>
      <w:proofErr w:type="spellEnd"/>
      <w:r w:rsidR="00772DA8" w:rsidRPr="00BC2ED6">
        <w:rPr>
          <w:rFonts w:cs="Times New Roman"/>
          <w:szCs w:val="24"/>
          <w:lang w:val="en-US"/>
        </w:rPr>
        <w:t xml:space="preserve"> (34.6 ± 4.8 mm)</w:t>
      </w:r>
      <w:r w:rsidR="007E631B" w:rsidRPr="00BC2ED6">
        <w:rPr>
          <w:rFonts w:cs="Times New Roman"/>
          <w:szCs w:val="24"/>
          <w:lang w:val="en-US"/>
        </w:rPr>
        <w:t xml:space="preserve"> and </w:t>
      </w:r>
      <w:proofErr w:type="spellStart"/>
      <w:r w:rsidR="00D461CE" w:rsidRPr="00BC2ED6">
        <w:rPr>
          <w:rFonts w:cs="Times New Roman"/>
          <w:szCs w:val="24"/>
          <w:lang w:val="en-US"/>
        </w:rPr>
        <w:t>GroupWeak</w:t>
      </w:r>
      <w:proofErr w:type="spellEnd"/>
      <w:r w:rsidR="004C0E01" w:rsidRPr="00BC2ED6">
        <w:rPr>
          <w:rFonts w:cs="Times New Roman"/>
          <w:szCs w:val="24"/>
          <w:lang w:val="en-US"/>
        </w:rPr>
        <w:t xml:space="preserve"> (</w:t>
      </w:r>
      <w:r w:rsidR="007E631B" w:rsidRPr="00BC2ED6">
        <w:rPr>
          <w:rFonts w:cs="Times New Roman"/>
          <w:szCs w:val="24"/>
          <w:lang w:val="en-US"/>
        </w:rPr>
        <w:t>3</w:t>
      </w:r>
      <w:r w:rsidR="008F2F2C" w:rsidRPr="00BC2ED6">
        <w:rPr>
          <w:rFonts w:cs="Times New Roman"/>
          <w:szCs w:val="24"/>
          <w:lang w:val="en-US"/>
        </w:rPr>
        <w:t>6</w:t>
      </w:r>
      <w:r w:rsidR="007E631B" w:rsidRPr="00BC2ED6">
        <w:rPr>
          <w:rFonts w:cs="Times New Roman"/>
          <w:szCs w:val="24"/>
          <w:lang w:val="en-US"/>
        </w:rPr>
        <w:t>.</w:t>
      </w:r>
      <w:r w:rsidR="008F2F2C" w:rsidRPr="00BC2ED6">
        <w:rPr>
          <w:rFonts w:cs="Times New Roman"/>
          <w:szCs w:val="24"/>
          <w:lang w:val="en-US"/>
        </w:rPr>
        <w:t>3</w:t>
      </w:r>
      <w:r w:rsidR="007E631B" w:rsidRPr="00BC2ED6">
        <w:rPr>
          <w:rFonts w:cs="Times New Roman"/>
          <w:szCs w:val="24"/>
          <w:lang w:val="en-US"/>
        </w:rPr>
        <w:t xml:space="preserve"> ± </w:t>
      </w:r>
      <w:r w:rsidR="008F2F2C" w:rsidRPr="00BC2ED6">
        <w:rPr>
          <w:rFonts w:cs="Times New Roman"/>
          <w:szCs w:val="24"/>
          <w:lang w:val="en-US"/>
        </w:rPr>
        <w:t>3</w:t>
      </w:r>
      <w:r w:rsidR="007E631B" w:rsidRPr="00BC2ED6">
        <w:rPr>
          <w:rFonts w:cs="Times New Roman"/>
          <w:szCs w:val="24"/>
          <w:lang w:val="en-US"/>
        </w:rPr>
        <w:t>.</w:t>
      </w:r>
      <w:r w:rsidR="008F2F2C" w:rsidRPr="00BC2ED6">
        <w:rPr>
          <w:rFonts w:cs="Times New Roman"/>
          <w:szCs w:val="24"/>
          <w:lang w:val="en-US"/>
        </w:rPr>
        <w:t>2</w:t>
      </w:r>
      <w:r w:rsidR="007E631B" w:rsidRPr="00BC2ED6">
        <w:rPr>
          <w:rFonts w:cs="Times New Roman"/>
          <w:szCs w:val="24"/>
          <w:lang w:val="en-US"/>
        </w:rPr>
        <w:t xml:space="preserve"> mm</w:t>
      </w:r>
      <w:r w:rsidR="007E631B" w:rsidRPr="000F0927">
        <w:rPr>
          <w:rFonts w:cs="Times New Roman"/>
          <w:szCs w:val="24"/>
          <w:lang w:val="en-US"/>
        </w:rPr>
        <w:t>).</w:t>
      </w:r>
      <w:r w:rsidR="00107AC4" w:rsidRPr="000F0927">
        <w:rPr>
          <w:rFonts w:cs="Times New Roman"/>
          <w:szCs w:val="24"/>
          <w:lang w:val="en-US"/>
        </w:rPr>
        <w:t xml:space="preserve"> </w:t>
      </w:r>
      <w:r w:rsidR="004C5A60" w:rsidRPr="000F0927">
        <w:rPr>
          <w:szCs w:val="24"/>
          <w:lang w:val="en-US"/>
        </w:rPr>
        <w:t>There were no significant differences between the groups in subjects</w:t>
      </w:r>
      <w:r w:rsidR="00DA0464" w:rsidRPr="000F0927">
        <w:rPr>
          <w:szCs w:val="24"/>
          <w:lang w:val="en-US"/>
        </w:rPr>
        <w:t>’</w:t>
      </w:r>
      <w:r w:rsidR="004C5A60" w:rsidRPr="000F0927">
        <w:rPr>
          <w:szCs w:val="24"/>
          <w:lang w:val="en-US"/>
        </w:rPr>
        <w:t xml:space="preserve"> age (</w:t>
      </w:r>
      <w:proofErr w:type="spellStart"/>
      <w:r w:rsidR="00D461CE" w:rsidRPr="000F0927">
        <w:rPr>
          <w:rFonts w:cs="Times New Roman"/>
          <w:szCs w:val="24"/>
          <w:lang w:val="en-US"/>
        </w:rPr>
        <w:t>GroupStrong</w:t>
      </w:r>
      <w:proofErr w:type="spellEnd"/>
      <w:r w:rsidR="004C5A60" w:rsidRPr="000F0927">
        <w:rPr>
          <w:szCs w:val="24"/>
          <w:lang w:val="en-US"/>
        </w:rPr>
        <w:t xml:space="preserve">: 64.6 ± 4.9 years, vs. </w:t>
      </w:r>
      <w:proofErr w:type="spellStart"/>
      <w:r w:rsidR="00D461CE" w:rsidRPr="000F0927">
        <w:rPr>
          <w:rFonts w:cs="Times New Roman"/>
          <w:szCs w:val="24"/>
          <w:lang w:val="en-US"/>
        </w:rPr>
        <w:t>GroupWeak</w:t>
      </w:r>
      <w:proofErr w:type="spellEnd"/>
      <w:r w:rsidR="004C5A60" w:rsidRPr="000F0927">
        <w:rPr>
          <w:szCs w:val="24"/>
          <w:lang w:val="en-US"/>
        </w:rPr>
        <w:t>: 65.6 ± 8.3 years), body mass (68.3 ± 9.8 kg vs. 63.0 ± 8.8 kg)</w:t>
      </w:r>
      <w:r w:rsidR="007E146B" w:rsidRPr="000F0927">
        <w:rPr>
          <w:szCs w:val="24"/>
          <w:lang w:val="en-US"/>
        </w:rPr>
        <w:t>,</w:t>
      </w:r>
      <w:r w:rsidR="004C5A60" w:rsidRPr="00C974B7">
        <w:rPr>
          <w:i/>
          <w:szCs w:val="24"/>
          <w:lang w:val="en-US"/>
        </w:rPr>
        <w:t xml:space="preserve"> </w:t>
      </w:r>
      <w:r w:rsidR="004C5A60" w:rsidRPr="000F0927">
        <w:rPr>
          <w:szCs w:val="24"/>
          <w:lang w:val="en-US"/>
        </w:rPr>
        <w:t>body height (16</w:t>
      </w:r>
      <w:r w:rsidR="008B080B" w:rsidRPr="000F0927">
        <w:rPr>
          <w:szCs w:val="24"/>
          <w:lang w:val="en-US"/>
        </w:rPr>
        <w:t>7</w:t>
      </w:r>
      <w:r w:rsidR="004C5A60" w:rsidRPr="000F0927">
        <w:rPr>
          <w:szCs w:val="24"/>
          <w:lang w:val="en-US"/>
        </w:rPr>
        <w:t xml:space="preserve"> ± 7 cm vs. 161 ± 5 cm</w:t>
      </w:r>
      <w:r w:rsidR="004C5A60" w:rsidRPr="00E2675B">
        <w:rPr>
          <w:szCs w:val="24"/>
          <w:lang w:val="en-US"/>
        </w:rPr>
        <w:t>)</w:t>
      </w:r>
      <w:r w:rsidR="007E146B" w:rsidRPr="00E2675B">
        <w:rPr>
          <w:szCs w:val="24"/>
          <w:u w:val="single"/>
          <w:lang w:val="en-US"/>
        </w:rPr>
        <w:t xml:space="preserve"> </w:t>
      </w:r>
      <w:r w:rsidR="00E2675B" w:rsidRPr="00E2675B">
        <w:rPr>
          <w:szCs w:val="24"/>
          <w:u w:val="single"/>
          <w:lang w:val="en-US"/>
        </w:rPr>
        <w:t>or in</w:t>
      </w:r>
      <w:r w:rsidR="007E146B" w:rsidRPr="00E2675B">
        <w:rPr>
          <w:szCs w:val="24"/>
          <w:u w:val="single"/>
          <w:lang w:val="en-US"/>
        </w:rPr>
        <w:t xml:space="preserve"> AT moment arm values (</w:t>
      </w:r>
      <w:r w:rsidR="0013517B" w:rsidRPr="00E2675B">
        <w:rPr>
          <w:rFonts w:cs="Times New Roman"/>
          <w:szCs w:val="24"/>
          <w:u w:val="single"/>
          <w:lang w:val="en-US"/>
        </w:rPr>
        <w:t>40</w:t>
      </w:r>
      <w:r w:rsidR="007E146B" w:rsidRPr="00E2675B">
        <w:rPr>
          <w:rFonts w:cs="Times New Roman"/>
          <w:szCs w:val="24"/>
          <w:u w:val="single"/>
          <w:lang w:val="en-US"/>
        </w:rPr>
        <w:t>.</w:t>
      </w:r>
      <w:r w:rsidR="0013517B" w:rsidRPr="00E2675B">
        <w:rPr>
          <w:rFonts w:cs="Times New Roman"/>
          <w:szCs w:val="24"/>
          <w:u w:val="single"/>
          <w:lang w:val="en-US"/>
        </w:rPr>
        <w:t>6</w:t>
      </w:r>
      <w:r w:rsidR="007E146B" w:rsidRPr="00E2675B">
        <w:rPr>
          <w:rFonts w:cs="Times New Roman"/>
          <w:szCs w:val="24"/>
          <w:u w:val="single"/>
          <w:lang w:val="en-US"/>
        </w:rPr>
        <w:t xml:space="preserve"> ± 0.</w:t>
      </w:r>
      <w:r w:rsidR="0013517B" w:rsidRPr="00E2675B">
        <w:rPr>
          <w:rFonts w:cs="Times New Roman"/>
          <w:szCs w:val="24"/>
          <w:u w:val="single"/>
          <w:lang w:val="en-US"/>
        </w:rPr>
        <w:t>4</w:t>
      </w:r>
      <w:r w:rsidR="007E146B" w:rsidRPr="00E2675B">
        <w:rPr>
          <w:rFonts w:cs="Times New Roman"/>
          <w:szCs w:val="24"/>
          <w:u w:val="single"/>
          <w:lang w:val="en-US"/>
        </w:rPr>
        <w:t xml:space="preserve"> mm vs.</w:t>
      </w:r>
      <w:r w:rsidR="007E146B" w:rsidRPr="00E2675B">
        <w:rPr>
          <w:szCs w:val="24"/>
          <w:u w:val="single"/>
          <w:lang w:val="en-US"/>
        </w:rPr>
        <w:t xml:space="preserve"> </w:t>
      </w:r>
      <w:r w:rsidR="007E146B" w:rsidRPr="00E2675B">
        <w:rPr>
          <w:rFonts w:cs="Times New Roman"/>
          <w:szCs w:val="24"/>
          <w:u w:val="single"/>
          <w:lang w:val="en-US"/>
        </w:rPr>
        <w:t>41.</w:t>
      </w:r>
      <w:r w:rsidR="0013517B" w:rsidRPr="00E2675B">
        <w:rPr>
          <w:rFonts w:cs="Times New Roman"/>
          <w:szCs w:val="24"/>
          <w:u w:val="single"/>
          <w:lang w:val="en-US"/>
        </w:rPr>
        <w:t>9</w:t>
      </w:r>
      <w:r w:rsidR="007E146B" w:rsidRPr="00E2675B">
        <w:rPr>
          <w:rFonts w:cs="Times New Roman"/>
          <w:szCs w:val="24"/>
          <w:u w:val="single"/>
          <w:lang w:val="en-US"/>
        </w:rPr>
        <w:t xml:space="preserve"> ± 0.5 mm</w:t>
      </w:r>
      <w:r w:rsidR="007E146B" w:rsidRPr="00E2675B">
        <w:rPr>
          <w:szCs w:val="24"/>
          <w:u w:val="single"/>
          <w:lang w:val="en-US"/>
        </w:rPr>
        <w:t>).</w:t>
      </w:r>
    </w:p>
    <w:p w14:paraId="60929EC3" w14:textId="77777777" w:rsidR="007E146B" w:rsidRPr="00BC2ED6" w:rsidRDefault="007E146B" w:rsidP="00070E02">
      <w:pPr>
        <w:spacing w:line="360" w:lineRule="auto"/>
        <w:rPr>
          <w:szCs w:val="24"/>
          <w:lang w:val="en-US"/>
        </w:rPr>
      </w:pPr>
    </w:p>
    <w:p w14:paraId="73E17681" w14:textId="77777777" w:rsidR="001C1026" w:rsidRPr="00BC2ED6" w:rsidRDefault="001C1026" w:rsidP="00070E02">
      <w:pPr>
        <w:spacing w:line="360" w:lineRule="auto"/>
        <w:rPr>
          <w:rFonts w:cs="Times New Roman"/>
          <w:b/>
          <w:szCs w:val="24"/>
          <w:lang w:val="en-US"/>
        </w:rPr>
      </w:pPr>
      <w:r w:rsidRPr="00BC2ED6">
        <w:rPr>
          <w:rFonts w:cs="Times New Roman"/>
          <w:b/>
          <w:szCs w:val="24"/>
          <w:lang w:val="en-US"/>
        </w:rPr>
        <w:t xml:space="preserve">Insert Fig. </w:t>
      </w:r>
      <w:r w:rsidR="00082C0D" w:rsidRPr="00BC2ED6">
        <w:rPr>
          <w:rFonts w:cs="Times New Roman"/>
          <w:b/>
          <w:szCs w:val="24"/>
          <w:lang w:val="en-US"/>
        </w:rPr>
        <w:t>2</w:t>
      </w:r>
    </w:p>
    <w:p w14:paraId="2B8C20A3" w14:textId="77777777" w:rsidR="009D240D" w:rsidRPr="00BC2ED6" w:rsidRDefault="009D240D" w:rsidP="00070E02">
      <w:pPr>
        <w:spacing w:line="360" w:lineRule="auto"/>
        <w:rPr>
          <w:szCs w:val="24"/>
          <w:lang w:val="en-US"/>
        </w:rPr>
      </w:pPr>
    </w:p>
    <w:p w14:paraId="39CCC4BD" w14:textId="77777777" w:rsidR="00E97759" w:rsidRPr="00BC2ED6" w:rsidRDefault="005E375D" w:rsidP="00070E02">
      <w:pPr>
        <w:pStyle w:val="Heading2"/>
        <w:spacing w:before="0" w:after="0" w:line="360" w:lineRule="auto"/>
        <w:rPr>
          <w:lang w:val="en-US"/>
        </w:rPr>
      </w:pPr>
      <w:r w:rsidRPr="00BC2ED6">
        <w:rPr>
          <w:lang w:val="en-US"/>
        </w:rPr>
        <w:t>Longitudinal</w:t>
      </w:r>
      <w:r w:rsidR="00E97759" w:rsidRPr="00BC2ED6">
        <w:rPr>
          <w:lang w:val="en-US"/>
        </w:rPr>
        <w:t xml:space="preserve"> investigation</w:t>
      </w:r>
    </w:p>
    <w:p w14:paraId="7FA450FC" w14:textId="67A55DC2" w:rsidR="00094CE1" w:rsidRPr="00BC2ED6" w:rsidRDefault="00C50255" w:rsidP="00070E02">
      <w:pPr>
        <w:spacing w:line="360" w:lineRule="auto"/>
        <w:rPr>
          <w:rFonts w:cs="Times New Roman"/>
          <w:color w:val="000000" w:themeColor="text1"/>
          <w:szCs w:val="24"/>
          <w:lang w:val="en-US"/>
        </w:rPr>
      </w:pPr>
      <w:r w:rsidRPr="00BC2ED6">
        <w:rPr>
          <w:rFonts w:cs="Times New Roman"/>
          <w:color w:val="000000" w:themeColor="text1"/>
          <w:szCs w:val="24"/>
          <w:lang w:val="en-US"/>
        </w:rPr>
        <w:t xml:space="preserve">Following </w:t>
      </w:r>
      <w:r w:rsidR="004A2952" w:rsidRPr="00BC2ED6">
        <w:rPr>
          <w:rFonts w:cs="Times New Roman"/>
          <w:color w:val="000000" w:themeColor="text1"/>
          <w:szCs w:val="24"/>
          <w:lang w:val="en-US"/>
        </w:rPr>
        <w:t xml:space="preserve">the </w:t>
      </w:r>
      <w:r w:rsidR="00CD4061" w:rsidRPr="00BC2ED6">
        <w:rPr>
          <w:rFonts w:cs="Times New Roman"/>
          <w:color w:val="000000" w:themeColor="text1"/>
          <w:szCs w:val="24"/>
          <w:lang w:val="en-US"/>
        </w:rPr>
        <w:t xml:space="preserve">14 weeks </w:t>
      </w:r>
      <w:r w:rsidR="00843FB6" w:rsidRPr="00BC2ED6">
        <w:rPr>
          <w:rFonts w:cs="Times New Roman"/>
          <w:color w:val="000000" w:themeColor="text1"/>
          <w:szCs w:val="24"/>
          <w:lang w:val="en-US"/>
        </w:rPr>
        <w:t>exercise</w:t>
      </w:r>
      <w:r w:rsidR="004A2952" w:rsidRPr="00BC2ED6">
        <w:rPr>
          <w:rFonts w:cs="Times New Roman"/>
          <w:color w:val="000000" w:themeColor="text1"/>
          <w:szCs w:val="24"/>
          <w:lang w:val="en-US"/>
        </w:rPr>
        <w:t xml:space="preserve"> </w:t>
      </w:r>
      <w:r w:rsidR="00494118" w:rsidRPr="00BC2ED6">
        <w:rPr>
          <w:rFonts w:cs="Times New Roman"/>
          <w:color w:val="000000" w:themeColor="text1"/>
          <w:szCs w:val="24"/>
          <w:lang w:val="en-US"/>
        </w:rPr>
        <w:t>intervention</w:t>
      </w:r>
      <w:r w:rsidR="00697ED1" w:rsidRPr="00BC2ED6">
        <w:rPr>
          <w:rFonts w:cs="Times New Roman"/>
          <w:color w:val="000000" w:themeColor="text1"/>
          <w:szCs w:val="24"/>
          <w:lang w:val="en-US"/>
        </w:rPr>
        <w:t xml:space="preserve"> with 21 older female adults </w:t>
      </w:r>
      <w:r w:rsidR="00DE7BDE" w:rsidRPr="00BC2ED6">
        <w:rPr>
          <w:rFonts w:cs="Times New Roman"/>
          <w:color w:val="000000" w:themeColor="text1"/>
          <w:szCs w:val="24"/>
          <w:lang w:val="en-US"/>
        </w:rPr>
        <w:t xml:space="preserve">(medium-term group) </w:t>
      </w:r>
      <w:r w:rsidR="00697ED1" w:rsidRPr="00BC2ED6">
        <w:rPr>
          <w:rFonts w:cs="Times New Roman"/>
          <w:color w:val="000000" w:themeColor="text1"/>
          <w:szCs w:val="24"/>
          <w:lang w:val="en-US"/>
        </w:rPr>
        <w:t>completing the intervention</w:t>
      </w:r>
      <w:r w:rsidR="00DA0464" w:rsidRPr="00BC2ED6">
        <w:rPr>
          <w:rFonts w:cs="Times New Roman"/>
          <w:color w:val="000000" w:themeColor="text1"/>
          <w:szCs w:val="24"/>
          <w:lang w:val="en-US"/>
        </w:rPr>
        <w:t>,</w:t>
      </w:r>
      <w:r w:rsidR="00494118" w:rsidRPr="00BC2ED6">
        <w:rPr>
          <w:rFonts w:cs="Times New Roman"/>
          <w:color w:val="000000" w:themeColor="text1"/>
          <w:szCs w:val="24"/>
          <w:lang w:val="en-US"/>
        </w:rPr>
        <w:t xml:space="preserve"> </w:t>
      </w:r>
      <w:r w:rsidR="003C1B56" w:rsidRPr="00BC2ED6">
        <w:rPr>
          <w:rFonts w:cs="Times New Roman"/>
          <w:color w:val="000000" w:themeColor="text1"/>
          <w:szCs w:val="24"/>
          <w:lang w:val="en-US"/>
        </w:rPr>
        <w:t xml:space="preserve">the </w:t>
      </w:r>
      <w:r w:rsidR="00987962" w:rsidRPr="00BC2ED6">
        <w:rPr>
          <w:rFonts w:cs="Times New Roman"/>
          <w:color w:val="000000" w:themeColor="text1"/>
          <w:szCs w:val="24"/>
          <w:lang w:val="en-US"/>
        </w:rPr>
        <w:t xml:space="preserve">use </w:t>
      </w:r>
      <w:r w:rsidR="003C1B56" w:rsidRPr="00BC2ED6">
        <w:rPr>
          <w:rFonts w:cs="Times New Roman"/>
          <w:color w:val="000000" w:themeColor="text1"/>
          <w:szCs w:val="24"/>
          <w:lang w:val="en-US"/>
        </w:rPr>
        <w:t xml:space="preserve">of the two-way ANOVA revealed </w:t>
      </w:r>
      <w:r w:rsidR="00987962" w:rsidRPr="00BC2ED6">
        <w:rPr>
          <w:rFonts w:cs="Times New Roman"/>
          <w:color w:val="000000" w:themeColor="text1"/>
          <w:szCs w:val="24"/>
          <w:lang w:val="en-US"/>
        </w:rPr>
        <w:t xml:space="preserve">a </w:t>
      </w:r>
      <w:r w:rsidR="003C1B56" w:rsidRPr="00BC2ED6">
        <w:rPr>
          <w:rFonts w:cs="Times New Roman"/>
          <w:color w:val="000000" w:themeColor="text1"/>
          <w:szCs w:val="24"/>
          <w:lang w:val="en-US"/>
        </w:rPr>
        <w:t xml:space="preserve">statistically significant subject group </w:t>
      </w:r>
      <w:r w:rsidR="00636ED7" w:rsidRPr="00BC2ED6">
        <w:rPr>
          <w:color w:val="000000" w:themeColor="text1"/>
          <w:lang w:val="en-US"/>
        </w:rPr>
        <w:t>×</w:t>
      </w:r>
      <w:r w:rsidR="003C1B56" w:rsidRPr="00BC2ED6">
        <w:rPr>
          <w:rFonts w:cs="Times New Roman"/>
          <w:color w:val="000000" w:themeColor="text1"/>
          <w:szCs w:val="24"/>
          <w:lang w:val="en-US"/>
        </w:rPr>
        <w:t xml:space="preserve"> time point interaction for the TS </w:t>
      </w:r>
      <w:r w:rsidR="008F64CD">
        <w:rPr>
          <w:rFonts w:cs="Times New Roman"/>
          <w:color w:val="000000" w:themeColor="text1"/>
          <w:szCs w:val="24"/>
          <w:lang w:val="en-US"/>
        </w:rPr>
        <w:t>muscle</w:t>
      </w:r>
      <w:r w:rsidR="003C1B56" w:rsidRPr="00BC2ED6">
        <w:rPr>
          <w:rFonts w:cs="Times New Roman"/>
          <w:color w:val="000000" w:themeColor="text1"/>
          <w:szCs w:val="24"/>
          <w:lang w:val="en-US"/>
        </w:rPr>
        <w:t xml:space="preserve"> strength, </w:t>
      </w:r>
      <w:r w:rsidR="00EA4D2A" w:rsidRPr="00BC2ED6">
        <w:rPr>
          <w:rFonts w:cs="Times New Roman"/>
          <w:szCs w:val="24"/>
          <w:lang w:val="en-US"/>
        </w:rPr>
        <w:t>muscle architecture</w:t>
      </w:r>
      <w:r w:rsidR="008455EA" w:rsidRPr="00BC2ED6">
        <w:rPr>
          <w:rFonts w:cs="Times New Roman"/>
          <w:szCs w:val="24"/>
          <w:lang w:val="en-US"/>
        </w:rPr>
        <w:t xml:space="preserve">, </w:t>
      </w:r>
      <w:r w:rsidR="003C1B56" w:rsidRPr="00BC2ED6">
        <w:rPr>
          <w:rFonts w:cs="Times New Roman"/>
          <w:color w:val="000000" w:themeColor="text1"/>
          <w:szCs w:val="24"/>
          <w:lang w:val="en-US"/>
        </w:rPr>
        <w:t>AT stiffness and Young’s modulus. The post</w:t>
      </w:r>
      <w:r w:rsidR="008F64CD">
        <w:rPr>
          <w:rFonts w:cs="Times New Roman"/>
          <w:color w:val="000000" w:themeColor="text1"/>
          <w:szCs w:val="24"/>
          <w:lang w:val="en-US"/>
        </w:rPr>
        <w:t>-</w:t>
      </w:r>
      <w:r w:rsidR="003C1B56" w:rsidRPr="00BC2ED6">
        <w:rPr>
          <w:rFonts w:cs="Times New Roman"/>
          <w:color w:val="000000" w:themeColor="text1"/>
          <w:szCs w:val="24"/>
          <w:lang w:val="en-US"/>
        </w:rPr>
        <w:t xml:space="preserve">hoc </w:t>
      </w:r>
      <w:r w:rsidR="00987962" w:rsidRPr="00BC2ED6">
        <w:rPr>
          <w:rFonts w:cs="Times New Roman"/>
          <w:color w:val="000000" w:themeColor="text1"/>
          <w:szCs w:val="24"/>
          <w:lang w:val="en-US"/>
        </w:rPr>
        <w:t>analy</w:t>
      </w:r>
      <w:r w:rsidR="008F64CD">
        <w:rPr>
          <w:rFonts w:cs="Times New Roman"/>
          <w:color w:val="000000" w:themeColor="text1"/>
          <w:szCs w:val="24"/>
          <w:lang w:val="en-US"/>
        </w:rPr>
        <w:t>ses</w:t>
      </w:r>
      <w:r w:rsidR="00987962" w:rsidRPr="00BC2ED6">
        <w:rPr>
          <w:rFonts w:cs="Times New Roman"/>
          <w:color w:val="000000" w:themeColor="text1"/>
          <w:szCs w:val="24"/>
          <w:lang w:val="en-US"/>
        </w:rPr>
        <w:t xml:space="preserve"> </w:t>
      </w:r>
      <w:r w:rsidR="003C1B56" w:rsidRPr="00BC2ED6">
        <w:rPr>
          <w:rFonts w:cs="Times New Roman"/>
          <w:color w:val="000000" w:themeColor="text1"/>
          <w:szCs w:val="24"/>
          <w:lang w:val="en-US"/>
        </w:rPr>
        <w:t xml:space="preserve">revealed significantly higher TS </w:t>
      </w:r>
      <w:r w:rsidR="004302A3" w:rsidRPr="00BC2ED6">
        <w:rPr>
          <w:rFonts w:cs="Times New Roman"/>
          <w:color w:val="000000" w:themeColor="text1"/>
          <w:szCs w:val="24"/>
          <w:lang w:val="en-US"/>
        </w:rPr>
        <w:t xml:space="preserve">muscle </w:t>
      </w:r>
      <w:r w:rsidR="003C1B56" w:rsidRPr="00BC2ED6">
        <w:rPr>
          <w:rFonts w:cs="Times New Roman"/>
          <w:color w:val="000000" w:themeColor="text1"/>
          <w:szCs w:val="24"/>
          <w:lang w:val="en-US"/>
        </w:rPr>
        <w:t>strength (</w:t>
      </w:r>
      <w:r w:rsidR="003C1F66" w:rsidRPr="00BC2ED6">
        <w:rPr>
          <w:rFonts w:cs="Times New Roman"/>
          <w:i/>
          <w:color w:val="000000" w:themeColor="text1"/>
          <w:szCs w:val="24"/>
          <w:lang w:val="en-US"/>
        </w:rPr>
        <w:t>P</w:t>
      </w:r>
      <w:r w:rsidR="003C1B56" w:rsidRPr="00BC2ED6">
        <w:rPr>
          <w:rFonts w:cs="Times New Roman"/>
          <w:color w:val="000000" w:themeColor="text1"/>
          <w:szCs w:val="24"/>
          <w:lang w:val="en-US"/>
        </w:rPr>
        <w:t xml:space="preserve"> </w:t>
      </w:r>
      <w:r w:rsidR="00013E28" w:rsidRPr="00BC2ED6">
        <w:rPr>
          <w:rFonts w:cs="Times New Roman"/>
          <w:color w:val="000000" w:themeColor="text1"/>
          <w:szCs w:val="24"/>
          <w:lang w:val="en-US"/>
        </w:rPr>
        <w:t xml:space="preserve">&lt; </w:t>
      </w:r>
      <w:r w:rsidR="005C07AE" w:rsidRPr="00BC2ED6">
        <w:rPr>
          <w:rFonts w:cs="Times New Roman"/>
          <w:color w:val="000000" w:themeColor="text1"/>
          <w:szCs w:val="24"/>
          <w:lang w:val="en-US"/>
        </w:rPr>
        <w:t>0</w:t>
      </w:r>
      <w:r w:rsidR="003C1B56" w:rsidRPr="00BC2ED6">
        <w:rPr>
          <w:rFonts w:cs="Times New Roman"/>
          <w:color w:val="000000" w:themeColor="text1"/>
          <w:szCs w:val="24"/>
          <w:lang w:val="en-US"/>
        </w:rPr>
        <w:t>.</w:t>
      </w:r>
      <w:r w:rsidR="00923188" w:rsidRPr="00BC2ED6">
        <w:rPr>
          <w:rFonts w:cs="Times New Roman"/>
          <w:color w:val="000000" w:themeColor="text1"/>
          <w:szCs w:val="24"/>
          <w:lang w:val="en-US"/>
        </w:rPr>
        <w:t>00</w:t>
      </w:r>
      <w:r w:rsidR="005C7D64" w:rsidRPr="00BC2ED6">
        <w:rPr>
          <w:rFonts w:cs="Times New Roman"/>
          <w:color w:val="000000" w:themeColor="text1"/>
          <w:szCs w:val="24"/>
          <w:lang w:val="en-US"/>
        </w:rPr>
        <w:t>1</w:t>
      </w:r>
      <w:r w:rsidR="005E375D" w:rsidRPr="00BC2ED6">
        <w:rPr>
          <w:rFonts w:cs="Times New Roman"/>
          <w:color w:val="000000" w:themeColor="text1"/>
          <w:szCs w:val="24"/>
          <w:lang w:val="en-US"/>
        </w:rPr>
        <w:t>; Table 1</w:t>
      </w:r>
      <w:r w:rsidR="00004261" w:rsidRPr="00BC2ED6">
        <w:rPr>
          <w:rFonts w:cs="Times New Roman"/>
          <w:color w:val="000000" w:themeColor="text1"/>
          <w:szCs w:val="24"/>
          <w:lang w:val="en-US"/>
        </w:rPr>
        <w:t>)</w:t>
      </w:r>
      <w:r w:rsidR="003C1B56" w:rsidRPr="00BC2ED6">
        <w:rPr>
          <w:rFonts w:cs="Times New Roman"/>
          <w:color w:val="000000" w:themeColor="text1"/>
          <w:szCs w:val="24"/>
          <w:lang w:val="en-US"/>
        </w:rPr>
        <w:t xml:space="preserve">, </w:t>
      </w:r>
      <w:r w:rsidR="00004261" w:rsidRPr="00BC2ED6">
        <w:rPr>
          <w:rFonts w:cs="Times New Roman"/>
          <w:color w:val="000000" w:themeColor="text1"/>
          <w:szCs w:val="24"/>
          <w:lang w:val="en-US"/>
        </w:rPr>
        <w:t xml:space="preserve">higher </w:t>
      </w:r>
      <w:r w:rsidR="003C1B56" w:rsidRPr="00BC2ED6">
        <w:rPr>
          <w:rFonts w:cs="Times New Roman"/>
          <w:color w:val="000000" w:themeColor="text1"/>
          <w:szCs w:val="24"/>
          <w:lang w:val="en-US"/>
        </w:rPr>
        <w:t xml:space="preserve">AT stiffness </w:t>
      </w:r>
      <w:r w:rsidR="002772B7" w:rsidRPr="00BC2ED6">
        <w:rPr>
          <w:rFonts w:cs="Times New Roman"/>
          <w:color w:val="000000" w:themeColor="text1"/>
          <w:szCs w:val="24"/>
          <w:lang w:val="en-US"/>
        </w:rPr>
        <w:t>(</w:t>
      </w:r>
      <w:r w:rsidR="003C1F66" w:rsidRPr="00BC2ED6">
        <w:rPr>
          <w:rFonts w:cs="Times New Roman"/>
          <w:i/>
          <w:color w:val="000000" w:themeColor="text1"/>
          <w:szCs w:val="24"/>
          <w:lang w:val="en-US"/>
        </w:rPr>
        <w:t>P</w:t>
      </w:r>
      <w:r w:rsidR="002772B7" w:rsidRPr="00BC2ED6">
        <w:rPr>
          <w:rFonts w:cs="Times New Roman"/>
          <w:color w:val="000000" w:themeColor="text1"/>
          <w:szCs w:val="24"/>
          <w:lang w:val="en-US"/>
        </w:rPr>
        <w:t xml:space="preserve"> = </w:t>
      </w:r>
      <w:r w:rsidR="005C07AE" w:rsidRPr="00BC2ED6">
        <w:rPr>
          <w:rFonts w:cs="Times New Roman"/>
          <w:color w:val="000000" w:themeColor="text1"/>
          <w:szCs w:val="24"/>
          <w:lang w:val="en-US"/>
        </w:rPr>
        <w:t>0</w:t>
      </w:r>
      <w:r w:rsidR="00E404D6" w:rsidRPr="00BC2ED6">
        <w:rPr>
          <w:rFonts w:cs="Times New Roman"/>
          <w:color w:val="000000" w:themeColor="text1"/>
          <w:szCs w:val="24"/>
          <w:lang w:val="en-US"/>
        </w:rPr>
        <w:t>.0</w:t>
      </w:r>
      <w:r w:rsidR="006F0351" w:rsidRPr="00BC2ED6">
        <w:rPr>
          <w:rFonts w:cs="Times New Roman"/>
          <w:color w:val="000000" w:themeColor="text1"/>
          <w:szCs w:val="24"/>
          <w:lang w:val="en-US"/>
        </w:rPr>
        <w:t>14</w:t>
      </w:r>
      <w:r w:rsidR="00E404D6" w:rsidRPr="00BC2ED6">
        <w:rPr>
          <w:rFonts w:cs="Times New Roman"/>
          <w:color w:val="000000" w:themeColor="text1"/>
          <w:szCs w:val="24"/>
          <w:lang w:val="en-US"/>
        </w:rPr>
        <w:t xml:space="preserve">; Table 1) </w:t>
      </w:r>
      <w:r w:rsidR="003C1B56" w:rsidRPr="00BC2ED6">
        <w:rPr>
          <w:rFonts w:cs="Times New Roman"/>
          <w:color w:val="000000" w:themeColor="text1"/>
          <w:szCs w:val="24"/>
          <w:lang w:val="en-US"/>
        </w:rPr>
        <w:t xml:space="preserve">and </w:t>
      </w:r>
      <w:r w:rsidR="002440EB" w:rsidRPr="00BC2ED6">
        <w:rPr>
          <w:rFonts w:cs="Times New Roman"/>
          <w:color w:val="000000" w:themeColor="text1"/>
          <w:szCs w:val="24"/>
          <w:lang w:val="en-US"/>
        </w:rPr>
        <w:t xml:space="preserve">higher </w:t>
      </w:r>
      <w:r w:rsidR="003C1B56" w:rsidRPr="00BC2ED6">
        <w:rPr>
          <w:rFonts w:cs="Times New Roman"/>
          <w:color w:val="000000" w:themeColor="text1"/>
          <w:szCs w:val="24"/>
          <w:lang w:val="en-US"/>
        </w:rPr>
        <w:t xml:space="preserve">Young’s modulus </w:t>
      </w:r>
      <w:r w:rsidR="00FF7580" w:rsidRPr="00BC2ED6">
        <w:rPr>
          <w:rFonts w:cs="Times New Roman"/>
          <w:color w:val="000000" w:themeColor="text1"/>
          <w:szCs w:val="24"/>
          <w:lang w:val="en-US"/>
        </w:rPr>
        <w:t>(</w:t>
      </w:r>
      <w:r w:rsidR="003C1F66" w:rsidRPr="00BC2ED6">
        <w:rPr>
          <w:rFonts w:cs="Times New Roman"/>
          <w:i/>
          <w:color w:val="000000" w:themeColor="text1"/>
          <w:szCs w:val="24"/>
          <w:lang w:val="en-US"/>
        </w:rPr>
        <w:t>P</w:t>
      </w:r>
      <w:r w:rsidR="002772B7" w:rsidRPr="00BC2ED6">
        <w:rPr>
          <w:rFonts w:cs="Times New Roman"/>
          <w:color w:val="000000" w:themeColor="text1"/>
          <w:szCs w:val="24"/>
          <w:lang w:val="en-US"/>
        </w:rPr>
        <w:t xml:space="preserve"> = </w:t>
      </w:r>
      <w:r w:rsidR="005C07AE" w:rsidRPr="00BC2ED6">
        <w:rPr>
          <w:rFonts w:cs="Times New Roman"/>
          <w:color w:val="000000" w:themeColor="text1"/>
          <w:szCs w:val="24"/>
          <w:lang w:val="en-US"/>
        </w:rPr>
        <w:t>0</w:t>
      </w:r>
      <w:r w:rsidR="00FF7580" w:rsidRPr="00BC2ED6">
        <w:rPr>
          <w:rFonts w:cs="Times New Roman"/>
          <w:color w:val="000000" w:themeColor="text1"/>
          <w:szCs w:val="24"/>
          <w:lang w:val="en-US"/>
        </w:rPr>
        <w:t>.0</w:t>
      </w:r>
      <w:r w:rsidR="0032069D" w:rsidRPr="00BC2ED6">
        <w:rPr>
          <w:rFonts w:cs="Times New Roman"/>
          <w:color w:val="000000" w:themeColor="text1"/>
          <w:szCs w:val="24"/>
          <w:lang w:val="en-US"/>
        </w:rPr>
        <w:t>25</w:t>
      </w:r>
      <w:r w:rsidR="00FF7580" w:rsidRPr="00BC2ED6">
        <w:rPr>
          <w:rFonts w:cs="Times New Roman"/>
          <w:color w:val="000000" w:themeColor="text1"/>
          <w:szCs w:val="24"/>
          <w:lang w:val="en-US"/>
        </w:rPr>
        <w:t xml:space="preserve">; Table 1) </w:t>
      </w:r>
      <w:r w:rsidR="008A7399" w:rsidRPr="00BC2ED6">
        <w:rPr>
          <w:rFonts w:cs="Times New Roman"/>
          <w:color w:val="000000" w:themeColor="text1"/>
          <w:szCs w:val="24"/>
          <w:lang w:val="en-US"/>
        </w:rPr>
        <w:t>for the intervention group</w:t>
      </w:r>
      <w:r w:rsidR="001C1026" w:rsidRPr="00BC2ED6">
        <w:rPr>
          <w:rFonts w:cs="Times New Roman"/>
          <w:color w:val="000000" w:themeColor="text1"/>
          <w:szCs w:val="24"/>
          <w:lang w:val="en-US"/>
        </w:rPr>
        <w:t xml:space="preserve"> (see also Fig. </w:t>
      </w:r>
      <w:r w:rsidR="00082C0D" w:rsidRPr="00BC2ED6">
        <w:rPr>
          <w:rFonts w:cs="Times New Roman"/>
          <w:color w:val="000000" w:themeColor="text1"/>
          <w:szCs w:val="24"/>
          <w:lang w:val="en-US"/>
        </w:rPr>
        <w:t>3</w:t>
      </w:r>
      <w:r w:rsidR="001C1026" w:rsidRPr="00BC2ED6">
        <w:rPr>
          <w:rFonts w:cs="Times New Roman"/>
          <w:color w:val="000000" w:themeColor="text1"/>
          <w:szCs w:val="24"/>
          <w:lang w:val="en-US"/>
        </w:rPr>
        <w:t>)</w:t>
      </w:r>
      <w:r w:rsidR="00634606" w:rsidRPr="00BC2ED6">
        <w:rPr>
          <w:rFonts w:cs="Times New Roman"/>
          <w:color w:val="000000" w:themeColor="text1"/>
          <w:szCs w:val="24"/>
          <w:lang w:val="en-US"/>
        </w:rPr>
        <w:t xml:space="preserve">. </w:t>
      </w:r>
      <w:r w:rsidR="00094CE1" w:rsidRPr="00BC2ED6">
        <w:rPr>
          <w:rFonts w:cs="Times New Roman"/>
          <w:color w:val="000000" w:themeColor="text1"/>
          <w:szCs w:val="24"/>
          <w:lang w:val="en-US"/>
        </w:rPr>
        <w:t>In addition</w:t>
      </w:r>
      <w:r w:rsidR="00004261" w:rsidRPr="00BC2ED6">
        <w:rPr>
          <w:rFonts w:cs="Times New Roman"/>
          <w:color w:val="000000" w:themeColor="text1"/>
          <w:szCs w:val="24"/>
          <w:lang w:val="en-US"/>
        </w:rPr>
        <w:t xml:space="preserve">, </w:t>
      </w:r>
      <w:r w:rsidR="002657C3" w:rsidRPr="00BC2ED6">
        <w:rPr>
          <w:rFonts w:cs="Times New Roman"/>
          <w:color w:val="000000" w:themeColor="text1"/>
          <w:szCs w:val="24"/>
          <w:lang w:val="en-US"/>
        </w:rPr>
        <w:t xml:space="preserve">the experimental group showed </w:t>
      </w:r>
      <w:r w:rsidR="00494BDC" w:rsidRPr="00BC2ED6">
        <w:rPr>
          <w:rFonts w:cs="Times New Roman"/>
          <w:color w:val="000000" w:themeColor="text1"/>
          <w:szCs w:val="24"/>
          <w:lang w:val="en-US"/>
        </w:rPr>
        <w:t>a significantly (</w:t>
      </w:r>
      <w:r w:rsidR="003C1F66" w:rsidRPr="00BC2ED6">
        <w:rPr>
          <w:rFonts w:cs="Times New Roman"/>
          <w:i/>
          <w:color w:val="000000" w:themeColor="text1"/>
          <w:szCs w:val="24"/>
          <w:lang w:val="en-US"/>
        </w:rPr>
        <w:t>P</w:t>
      </w:r>
      <w:r w:rsidR="00AE2F0C" w:rsidRPr="00BC2ED6">
        <w:rPr>
          <w:rFonts w:cs="Times New Roman"/>
          <w:color w:val="000000" w:themeColor="text1"/>
          <w:szCs w:val="24"/>
          <w:lang w:val="en-US"/>
        </w:rPr>
        <w:t xml:space="preserve"> = </w:t>
      </w:r>
      <w:r w:rsidR="005C07AE" w:rsidRPr="00BC2ED6">
        <w:rPr>
          <w:rFonts w:cs="Times New Roman"/>
          <w:color w:val="000000" w:themeColor="text1"/>
          <w:szCs w:val="24"/>
          <w:lang w:val="en-US"/>
        </w:rPr>
        <w:t>0</w:t>
      </w:r>
      <w:r w:rsidR="00494BDC" w:rsidRPr="00BC2ED6">
        <w:rPr>
          <w:rFonts w:cs="Times New Roman"/>
          <w:color w:val="000000" w:themeColor="text1"/>
          <w:szCs w:val="24"/>
          <w:lang w:val="en-US"/>
        </w:rPr>
        <w:t>.</w:t>
      </w:r>
      <w:r w:rsidR="00926501" w:rsidRPr="00BC2ED6">
        <w:rPr>
          <w:rFonts w:cs="Times New Roman"/>
          <w:color w:val="000000" w:themeColor="text1"/>
          <w:szCs w:val="24"/>
          <w:lang w:val="en-US"/>
        </w:rPr>
        <w:t>00</w:t>
      </w:r>
      <w:r w:rsidR="008B080B" w:rsidRPr="00BC2ED6">
        <w:rPr>
          <w:rFonts w:cs="Times New Roman"/>
          <w:color w:val="000000" w:themeColor="text1"/>
          <w:szCs w:val="24"/>
          <w:lang w:val="en-US"/>
        </w:rPr>
        <w:t>7</w:t>
      </w:r>
      <w:r w:rsidR="00494BDC" w:rsidRPr="00BC2ED6">
        <w:rPr>
          <w:rFonts w:cs="Times New Roman"/>
          <w:color w:val="000000" w:themeColor="text1"/>
          <w:szCs w:val="24"/>
          <w:lang w:val="en-US"/>
        </w:rPr>
        <w:t>) greater AT CSA (</w:t>
      </w:r>
      <w:r w:rsidR="00FB2D4D" w:rsidRPr="00BC2ED6">
        <w:rPr>
          <w:rFonts w:cs="Times New Roman"/>
          <w:color w:val="000000" w:themeColor="text1"/>
          <w:szCs w:val="24"/>
          <w:lang w:val="en-US"/>
        </w:rPr>
        <w:t>Table</w:t>
      </w:r>
      <w:r w:rsidR="002657C3" w:rsidRPr="00BC2ED6">
        <w:rPr>
          <w:rFonts w:cs="Times New Roman"/>
          <w:color w:val="000000" w:themeColor="text1"/>
          <w:szCs w:val="24"/>
          <w:lang w:val="en-US"/>
        </w:rPr>
        <w:t xml:space="preserve"> 1</w:t>
      </w:r>
      <w:r w:rsidR="00494BDC" w:rsidRPr="00BC2ED6">
        <w:rPr>
          <w:rFonts w:cs="Times New Roman"/>
          <w:color w:val="000000" w:themeColor="text1"/>
          <w:szCs w:val="24"/>
          <w:lang w:val="en-US"/>
        </w:rPr>
        <w:t xml:space="preserve">) </w:t>
      </w:r>
      <w:r w:rsidR="00004261" w:rsidRPr="00BC2ED6">
        <w:rPr>
          <w:rFonts w:cs="Times New Roman"/>
          <w:color w:val="000000" w:themeColor="text1"/>
          <w:szCs w:val="24"/>
          <w:lang w:val="en-US"/>
        </w:rPr>
        <w:t xml:space="preserve">with an average increment in tendon </w:t>
      </w:r>
      <w:r w:rsidR="00C3121D" w:rsidRPr="00BC2ED6">
        <w:rPr>
          <w:rFonts w:cs="Times New Roman"/>
          <w:color w:val="000000" w:themeColor="text1"/>
          <w:szCs w:val="24"/>
          <w:lang w:val="en-US"/>
        </w:rPr>
        <w:t xml:space="preserve">CSA </w:t>
      </w:r>
      <w:r w:rsidR="00004261" w:rsidRPr="00BC2ED6">
        <w:rPr>
          <w:rFonts w:cs="Times New Roman"/>
          <w:color w:val="000000" w:themeColor="text1"/>
          <w:szCs w:val="24"/>
          <w:lang w:val="en-US"/>
        </w:rPr>
        <w:t xml:space="preserve">of about </w:t>
      </w:r>
      <w:r w:rsidR="005C5EEA" w:rsidRPr="00BC2ED6">
        <w:rPr>
          <w:rFonts w:cs="Times New Roman"/>
          <w:color w:val="000000" w:themeColor="text1"/>
          <w:szCs w:val="24"/>
          <w:lang w:val="en-US"/>
        </w:rPr>
        <w:t>6</w:t>
      </w:r>
      <w:r w:rsidR="00634606" w:rsidRPr="00BC2ED6">
        <w:rPr>
          <w:rFonts w:cs="Times New Roman"/>
          <w:color w:val="000000" w:themeColor="text1"/>
          <w:szCs w:val="24"/>
          <w:lang w:val="en-US"/>
        </w:rPr>
        <w:t xml:space="preserve">% </w:t>
      </w:r>
      <w:r w:rsidR="00004261" w:rsidRPr="00BC2ED6">
        <w:rPr>
          <w:rFonts w:cs="Times New Roman"/>
          <w:color w:val="000000" w:themeColor="text1"/>
          <w:szCs w:val="24"/>
          <w:lang w:val="en-US"/>
        </w:rPr>
        <w:t>post exercise</w:t>
      </w:r>
      <w:r w:rsidR="00987962" w:rsidRPr="00BC2ED6">
        <w:rPr>
          <w:rFonts w:cs="Times New Roman"/>
          <w:color w:val="000000" w:themeColor="text1"/>
          <w:szCs w:val="24"/>
          <w:lang w:val="en-US"/>
        </w:rPr>
        <w:t xml:space="preserve"> training</w:t>
      </w:r>
      <w:r w:rsidR="00004261" w:rsidRPr="00BC2ED6">
        <w:rPr>
          <w:rFonts w:cs="Times New Roman"/>
          <w:color w:val="000000" w:themeColor="text1"/>
          <w:szCs w:val="24"/>
          <w:lang w:val="en-US"/>
        </w:rPr>
        <w:t>.</w:t>
      </w:r>
      <w:r w:rsidR="002D32BE" w:rsidRPr="00BC2ED6">
        <w:rPr>
          <w:rFonts w:cs="Times New Roman"/>
          <w:color w:val="000000" w:themeColor="text1"/>
          <w:szCs w:val="24"/>
          <w:lang w:val="en-US"/>
        </w:rPr>
        <w:t xml:space="preserve"> </w:t>
      </w:r>
      <w:r w:rsidR="00094CE1" w:rsidRPr="00BC2ED6">
        <w:rPr>
          <w:rFonts w:cs="Times New Roman"/>
          <w:color w:val="000000" w:themeColor="text1"/>
          <w:szCs w:val="24"/>
          <w:lang w:val="en-US"/>
        </w:rPr>
        <w:t xml:space="preserve">However, concerning the examination of the tendon at different intervals we did not find any subject group </w:t>
      </w:r>
      <w:r w:rsidR="00636ED7" w:rsidRPr="00BC2ED6">
        <w:rPr>
          <w:color w:val="000000" w:themeColor="text1"/>
          <w:lang w:val="en-US"/>
        </w:rPr>
        <w:t>×</w:t>
      </w:r>
      <w:r w:rsidR="00094CE1" w:rsidRPr="00BC2ED6">
        <w:rPr>
          <w:rFonts w:cs="Times New Roman"/>
          <w:color w:val="000000" w:themeColor="text1"/>
          <w:szCs w:val="24"/>
          <w:lang w:val="en-US"/>
        </w:rPr>
        <w:t xml:space="preserve"> time point </w:t>
      </w:r>
      <w:r w:rsidR="00636ED7" w:rsidRPr="00BC2ED6">
        <w:rPr>
          <w:color w:val="000000" w:themeColor="text1"/>
          <w:lang w:val="en-US"/>
        </w:rPr>
        <w:t>×</w:t>
      </w:r>
      <w:r w:rsidR="00094CE1" w:rsidRPr="00BC2ED6">
        <w:rPr>
          <w:rFonts w:cs="Times New Roman"/>
          <w:color w:val="000000" w:themeColor="text1"/>
          <w:szCs w:val="24"/>
          <w:lang w:val="en-US"/>
        </w:rPr>
        <w:t xml:space="preserve"> interval interaction, meaning that the changes in tendon </w:t>
      </w:r>
      <w:r w:rsidR="00C3121D" w:rsidRPr="00BC2ED6">
        <w:rPr>
          <w:rFonts w:cs="Times New Roman"/>
          <w:color w:val="000000" w:themeColor="text1"/>
          <w:szCs w:val="24"/>
          <w:lang w:val="en-US"/>
        </w:rPr>
        <w:t>CSA</w:t>
      </w:r>
      <w:r w:rsidR="00094CE1" w:rsidRPr="00BC2ED6">
        <w:rPr>
          <w:rFonts w:cs="Times New Roman"/>
          <w:color w:val="000000" w:themeColor="text1"/>
          <w:szCs w:val="24"/>
          <w:lang w:val="en-US"/>
        </w:rPr>
        <w:t xml:space="preserve"> post exercise were independent of the analy</w:t>
      </w:r>
      <w:r w:rsidR="00945ED0" w:rsidRPr="00BC2ED6">
        <w:rPr>
          <w:rFonts w:cs="Times New Roman"/>
          <w:color w:val="000000" w:themeColor="text1"/>
          <w:szCs w:val="24"/>
          <w:lang w:val="en-US"/>
        </w:rPr>
        <w:t>z</w:t>
      </w:r>
      <w:r w:rsidR="00094CE1" w:rsidRPr="00BC2ED6">
        <w:rPr>
          <w:rFonts w:cs="Times New Roman"/>
          <w:color w:val="000000" w:themeColor="text1"/>
          <w:szCs w:val="24"/>
          <w:lang w:val="en-US"/>
        </w:rPr>
        <w:t xml:space="preserve">ed interval of the AT (Fig. </w:t>
      </w:r>
      <w:r w:rsidR="00082C0D" w:rsidRPr="00BC2ED6">
        <w:rPr>
          <w:rFonts w:cs="Times New Roman"/>
          <w:color w:val="000000" w:themeColor="text1"/>
          <w:szCs w:val="24"/>
          <w:lang w:val="en-US"/>
        </w:rPr>
        <w:t>4</w:t>
      </w:r>
      <w:r w:rsidR="00094CE1" w:rsidRPr="00BC2ED6">
        <w:rPr>
          <w:rFonts w:cs="Times New Roman"/>
          <w:color w:val="000000" w:themeColor="text1"/>
          <w:szCs w:val="24"/>
          <w:lang w:val="en-US"/>
        </w:rPr>
        <w:t>).</w:t>
      </w:r>
      <w:r w:rsidR="00E354A3" w:rsidRPr="00BC2ED6">
        <w:rPr>
          <w:rFonts w:cs="Times New Roman"/>
          <w:color w:val="000000" w:themeColor="text1"/>
          <w:szCs w:val="24"/>
          <w:lang w:val="en-US"/>
        </w:rPr>
        <w:t xml:space="preserve"> </w:t>
      </w:r>
      <w:r w:rsidR="00EA4D2A" w:rsidRPr="00BC2ED6">
        <w:rPr>
          <w:rFonts w:cs="Times New Roman"/>
          <w:color w:val="000000" w:themeColor="text1"/>
          <w:szCs w:val="24"/>
          <w:lang w:val="en-US"/>
        </w:rPr>
        <w:t xml:space="preserve">The </w:t>
      </w:r>
      <w:r w:rsidR="00C30981" w:rsidRPr="00BC2ED6">
        <w:rPr>
          <w:rFonts w:cs="Times New Roman"/>
          <w:color w:val="000000" w:themeColor="text1"/>
          <w:szCs w:val="24"/>
          <w:lang w:val="en-US"/>
        </w:rPr>
        <w:t xml:space="preserve">experimental group </w:t>
      </w:r>
      <w:r w:rsidR="00EA4D2A" w:rsidRPr="00BC2ED6">
        <w:rPr>
          <w:rFonts w:cs="Times New Roman"/>
          <w:color w:val="000000" w:themeColor="text1"/>
          <w:szCs w:val="24"/>
          <w:lang w:val="en-US"/>
        </w:rPr>
        <w:t xml:space="preserve">showed </w:t>
      </w:r>
      <w:r w:rsidR="005545DC" w:rsidRPr="00BC2ED6">
        <w:rPr>
          <w:rFonts w:cs="Times New Roman"/>
          <w:color w:val="000000" w:themeColor="text1"/>
          <w:szCs w:val="24"/>
          <w:lang w:val="en-US"/>
        </w:rPr>
        <w:t>a</w:t>
      </w:r>
      <w:r w:rsidR="00E354A3" w:rsidRPr="00BC2ED6">
        <w:rPr>
          <w:rFonts w:cs="Times New Roman"/>
          <w:color w:val="000000" w:themeColor="text1"/>
          <w:szCs w:val="24"/>
          <w:lang w:val="en-US"/>
        </w:rPr>
        <w:t xml:space="preserve"> significant</w:t>
      </w:r>
      <w:r w:rsidR="00FC32B3" w:rsidRPr="00BC2ED6">
        <w:rPr>
          <w:rFonts w:cs="Times New Roman"/>
          <w:color w:val="000000" w:themeColor="text1"/>
          <w:szCs w:val="24"/>
          <w:lang w:val="en-US"/>
        </w:rPr>
        <w:t>ly</w:t>
      </w:r>
      <w:r w:rsidR="00E354A3" w:rsidRPr="00BC2ED6">
        <w:rPr>
          <w:rFonts w:cs="Times New Roman"/>
          <w:color w:val="000000" w:themeColor="text1"/>
          <w:szCs w:val="24"/>
          <w:lang w:val="en-US"/>
        </w:rPr>
        <w:t xml:space="preserve"> </w:t>
      </w:r>
      <w:r w:rsidR="005545DC" w:rsidRPr="00BC2ED6">
        <w:rPr>
          <w:rFonts w:cs="Times New Roman"/>
          <w:color w:val="000000" w:themeColor="text1"/>
          <w:szCs w:val="24"/>
          <w:lang w:val="en-US"/>
        </w:rPr>
        <w:t xml:space="preserve">higher </w:t>
      </w:r>
      <w:r w:rsidR="00BD2FF2" w:rsidRPr="0001401E">
        <w:rPr>
          <w:rFonts w:cs="Times New Roman"/>
          <w:color w:val="000000" w:themeColor="text1"/>
          <w:szCs w:val="24"/>
          <w:u w:val="single"/>
          <w:lang w:val="en-US"/>
        </w:rPr>
        <w:t xml:space="preserve">SOL </w:t>
      </w:r>
      <w:r w:rsidR="00010E4B" w:rsidRPr="00515026">
        <w:rPr>
          <w:rFonts w:cs="Times New Roman"/>
          <w:szCs w:val="24"/>
          <w:u w:val="single"/>
          <w:lang w:val="en-US"/>
        </w:rPr>
        <w:t>(</w:t>
      </w:r>
      <w:r w:rsidR="00010E4B" w:rsidRPr="000A0182">
        <w:rPr>
          <w:i/>
          <w:szCs w:val="24"/>
          <w:u w:val="single"/>
          <w:lang w:val="en-US"/>
        </w:rPr>
        <w:t>P</w:t>
      </w:r>
      <w:r w:rsidR="00010E4B" w:rsidRPr="000A0182">
        <w:rPr>
          <w:szCs w:val="24"/>
          <w:u w:val="single"/>
          <w:lang w:val="en-US"/>
        </w:rPr>
        <w:t xml:space="preserve"> = 0.0</w:t>
      </w:r>
      <w:r w:rsidR="0033464D">
        <w:rPr>
          <w:szCs w:val="24"/>
          <w:u w:val="single"/>
          <w:lang w:val="en-US"/>
        </w:rPr>
        <w:t>3</w:t>
      </w:r>
      <w:r w:rsidR="000A0182" w:rsidRPr="000A0182">
        <w:rPr>
          <w:szCs w:val="24"/>
          <w:u w:val="single"/>
          <w:lang w:val="en-US"/>
        </w:rPr>
        <w:t>2</w:t>
      </w:r>
      <w:r w:rsidR="00010E4B">
        <w:rPr>
          <w:szCs w:val="24"/>
          <w:u w:val="single"/>
          <w:lang w:val="en-US"/>
        </w:rPr>
        <w:t>)</w:t>
      </w:r>
      <w:r w:rsidR="00010E4B">
        <w:rPr>
          <w:szCs w:val="24"/>
          <w:lang w:val="en-US"/>
        </w:rPr>
        <w:t xml:space="preserve"> </w:t>
      </w:r>
      <w:r w:rsidR="00BD2FF2" w:rsidRPr="0001401E">
        <w:rPr>
          <w:rFonts w:cs="Times New Roman"/>
          <w:color w:val="000000" w:themeColor="text1"/>
          <w:szCs w:val="24"/>
          <w:u w:val="single"/>
          <w:lang w:val="en-US"/>
        </w:rPr>
        <w:t>and</w:t>
      </w:r>
      <w:r w:rsidR="00BD2FF2" w:rsidRPr="00BC2ED6">
        <w:rPr>
          <w:rFonts w:cs="Times New Roman"/>
          <w:color w:val="000000" w:themeColor="text1"/>
          <w:szCs w:val="24"/>
          <w:lang w:val="en-US"/>
        </w:rPr>
        <w:t xml:space="preserve"> </w:t>
      </w:r>
      <w:r w:rsidR="00E354A3" w:rsidRPr="00BC2ED6">
        <w:rPr>
          <w:rFonts w:cs="Times New Roman"/>
          <w:color w:val="000000" w:themeColor="text1"/>
          <w:szCs w:val="24"/>
          <w:lang w:val="en-US"/>
        </w:rPr>
        <w:t xml:space="preserve">GM </w:t>
      </w:r>
      <w:r w:rsidR="008D5D54" w:rsidRPr="00BC2ED6">
        <w:rPr>
          <w:rFonts w:cs="Times New Roman"/>
          <w:color w:val="000000" w:themeColor="text1"/>
          <w:szCs w:val="24"/>
          <w:lang w:val="en-US"/>
        </w:rPr>
        <w:t xml:space="preserve">muscle </w:t>
      </w:r>
      <w:r w:rsidR="00E354A3" w:rsidRPr="00BC2ED6">
        <w:rPr>
          <w:rFonts w:cs="Times New Roman"/>
          <w:color w:val="000000" w:themeColor="text1"/>
          <w:szCs w:val="24"/>
          <w:lang w:val="en-US"/>
        </w:rPr>
        <w:t xml:space="preserve">thickness </w:t>
      </w:r>
      <w:r w:rsidR="00515026">
        <w:rPr>
          <w:rFonts w:cs="Times New Roman"/>
          <w:color w:val="000000" w:themeColor="text1"/>
          <w:szCs w:val="24"/>
          <w:lang w:val="en-US"/>
        </w:rPr>
        <w:t>(</w:t>
      </w:r>
      <w:r w:rsidR="00E354A3" w:rsidRPr="00BC2ED6">
        <w:rPr>
          <w:i/>
          <w:szCs w:val="24"/>
          <w:lang w:val="en-US"/>
        </w:rPr>
        <w:t>P</w:t>
      </w:r>
      <w:r w:rsidR="00E354A3" w:rsidRPr="00BC2ED6">
        <w:rPr>
          <w:szCs w:val="24"/>
          <w:lang w:val="en-US"/>
        </w:rPr>
        <w:t xml:space="preserve"> = </w:t>
      </w:r>
      <w:r w:rsidR="00E81F51" w:rsidRPr="00BC2ED6">
        <w:rPr>
          <w:szCs w:val="24"/>
          <w:lang w:val="en-US"/>
        </w:rPr>
        <w:t>0</w:t>
      </w:r>
      <w:r w:rsidR="00E354A3" w:rsidRPr="00BC2ED6">
        <w:rPr>
          <w:szCs w:val="24"/>
          <w:lang w:val="en-US"/>
        </w:rPr>
        <w:t>.</w:t>
      </w:r>
      <w:r w:rsidR="0067787F" w:rsidRPr="00BC2ED6">
        <w:rPr>
          <w:szCs w:val="24"/>
          <w:lang w:val="en-US"/>
        </w:rPr>
        <w:t>0</w:t>
      </w:r>
      <w:r w:rsidR="00F13620" w:rsidRPr="00BC2ED6">
        <w:rPr>
          <w:szCs w:val="24"/>
          <w:lang w:val="en-US"/>
        </w:rPr>
        <w:t>3</w:t>
      </w:r>
      <w:r w:rsidR="008E4343" w:rsidRPr="00BC2ED6">
        <w:rPr>
          <w:szCs w:val="24"/>
          <w:lang w:val="en-US"/>
        </w:rPr>
        <w:t>6</w:t>
      </w:r>
      <w:r w:rsidR="00E354A3" w:rsidRPr="00BC2ED6">
        <w:rPr>
          <w:rFonts w:cs="Times New Roman"/>
          <w:szCs w:val="24"/>
          <w:lang w:val="en-US"/>
        </w:rPr>
        <w:t xml:space="preserve">) </w:t>
      </w:r>
      <w:r w:rsidR="00E354A3" w:rsidRPr="00BC2ED6">
        <w:rPr>
          <w:rFonts w:cs="Times New Roman"/>
          <w:color w:val="000000" w:themeColor="text1"/>
          <w:szCs w:val="24"/>
          <w:lang w:val="en-US"/>
        </w:rPr>
        <w:t xml:space="preserve">and </w:t>
      </w:r>
      <w:proofErr w:type="spellStart"/>
      <w:r w:rsidR="00E354A3" w:rsidRPr="00BC2ED6">
        <w:rPr>
          <w:rFonts w:cs="Times New Roman"/>
          <w:color w:val="000000" w:themeColor="text1"/>
          <w:szCs w:val="24"/>
          <w:lang w:val="en-US"/>
        </w:rPr>
        <w:t>pennation</w:t>
      </w:r>
      <w:proofErr w:type="spellEnd"/>
      <w:r w:rsidR="00E354A3" w:rsidRPr="00BC2ED6">
        <w:rPr>
          <w:rFonts w:cs="Times New Roman"/>
          <w:color w:val="000000" w:themeColor="text1"/>
          <w:szCs w:val="24"/>
          <w:lang w:val="en-US"/>
        </w:rPr>
        <w:t xml:space="preserve"> angle </w:t>
      </w:r>
      <w:r w:rsidR="00E354A3" w:rsidRPr="00BC2ED6">
        <w:rPr>
          <w:rFonts w:cs="Times New Roman"/>
          <w:szCs w:val="24"/>
          <w:lang w:val="en-US"/>
        </w:rPr>
        <w:t>(</w:t>
      </w:r>
      <w:r w:rsidR="00E354A3" w:rsidRPr="00BC2ED6">
        <w:rPr>
          <w:i/>
          <w:szCs w:val="24"/>
          <w:lang w:val="en-US"/>
        </w:rPr>
        <w:t>P</w:t>
      </w:r>
      <w:r w:rsidR="00E354A3" w:rsidRPr="00BC2ED6">
        <w:rPr>
          <w:szCs w:val="24"/>
          <w:lang w:val="en-US"/>
        </w:rPr>
        <w:t xml:space="preserve"> = </w:t>
      </w:r>
      <w:r w:rsidR="00E81F51" w:rsidRPr="00BC2ED6">
        <w:rPr>
          <w:szCs w:val="24"/>
          <w:lang w:val="en-US"/>
        </w:rPr>
        <w:t>0</w:t>
      </w:r>
      <w:r w:rsidR="00E354A3" w:rsidRPr="00BC2ED6">
        <w:rPr>
          <w:szCs w:val="24"/>
          <w:lang w:val="en-US"/>
        </w:rPr>
        <w:t>.</w:t>
      </w:r>
      <w:r w:rsidR="00D603BE" w:rsidRPr="00BC2ED6">
        <w:rPr>
          <w:szCs w:val="24"/>
          <w:lang w:val="en-US"/>
        </w:rPr>
        <w:t>024</w:t>
      </w:r>
      <w:r w:rsidR="00E354A3" w:rsidRPr="00BC2ED6">
        <w:rPr>
          <w:rFonts w:cs="Times New Roman"/>
          <w:szCs w:val="24"/>
          <w:lang w:val="en-US"/>
        </w:rPr>
        <w:t>)</w:t>
      </w:r>
      <w:r w:rsidR="005B3994" w:rsidRPr="00BC2ED6">
        <w:rPr>
          <w:rFonts w:cs="Times New Roman"/>
          <w:szCs w:val="24"/>
          <w:lang w:val="en-US"/>
        </w:rPr>
        <w:t xml:space="preserve"> following the first 14 weeks of exercise intervention</w:t>
      </w:r>
      <w:r w:rsidR="009F3384" w:rsidRPr="00BC2ED6">
        <w:rPr>
          <w:rFonts w:cs="Times New Roman"/>
          <w:color w:val="000000" w:themeColor="text1"/>
          <w:szCs w:val="24"/>
          <w:lang w:val="en-US"/>
        </w:rPr>
        <w:t xml:space="preserve"> in comparison to baseline</w:t>
      </w:r>
      <w:r w:rsidR="00F13620" w:rsidRPr="00BC2ED6">
        <w:rPr>
          <w:rFonts w:cs="Times New Roman"/>
          <w:color w:val="000000" w:themeColor="text1"/>
          <w:szCs w:val="24"/>
          <w:lang w:val="en-US"/>
        </w:rPr>
        <w:t xml:space="preserve"> (Table 1)</w:t>
      </w:r>
      <w:r w:rsidR="00235545" w:rsidRPr="00BC2ED6">
        <w:rPr>
          <w:rFonts w:cs="Times New Roman"/>
          <w:color w:val="000000" w:themeColor="text1"/>
          <w:szCs w:val="24"/>
          <w:lang w:val="en-US"/>
        </w:rPr>
        <w:t>.</w:t>
      </w:r>
    </w:p>
    <w:p w14:paraId="5DC3DAF1" w14:textId="77777777" w:rsidR="001C1026" w:rsidRPr="00BC2ED6" w:rsidRDefault="001C1026" w:rsidP="00070E02">
      <w:pPr>
        <w:spacing w:line="360" w:lineRule="auto"/>
        <w:rPr>
          <w:rFonts w:cs="Times New Roman"/>
          <w:b/>
          <w:szCs w:val="24"/>
          <w:lang w:val="en-US"/>
        </w:rPr>
      </w:pPr>
      <w:r w:rsidRPr="00BC2ED6">
        <w:rPr>
          <w:rFonts w:cs="Times New Roman"/>
          <w:b/>
          <w:szCs w:val="24"/>
          <w:lang w:val="en-US"/>
        </w:rPr>
        <w:t>Insert Table 1</w:t>
      </w:r>
    </w:p>
    <w:p w14:paraId="3DB33215" w14:textId="77777777" w:rsidR="00241BEE" w:rsidRPr="00BC2ED6" w:rsidRDefault="00241BEE" w:rsidP="00070E02">
      <w:pPr>
        <w:spacing w:line="360" w:lineRule="auto"/>
        <w:rPr>
          <w:rFonts w:cs="Times New Roman"/>
          <w:b/>
          <w:szCs w:val="24"/>
          <w:lang w:val="en-US"/>
        </w:rPr>
      </w:pPr>
      <w:r w:rsidRPr="00BC2ED6">
        <w:rPr>
          <w:rFonts w:cs="Times New Roman"/>
          <w:b/>
          <w:szCs w:val="24"/>
          <w:lang w:val="en-US"/>
        </w:rPr>
        <w:t xml:space="preserve">Insert Fig. </w:t>
      </w:r>
      <w:r w:rsidR="00082C0D" w:rsidRPr="00BC2ED6">
        <w:rPr>
          <w:rFonts w:cs="Times New Roman"/>
          <w:b/>
          <w:szCs w:val="24"/>
          <w:lang w:val="en-US"/>
        </w:rPr>
        <w:t>3</w:t>
      </w:r>
    </w:p>
    <w:p w14:paraId="1E952400" w14:textId="77777777" w:rsidR="001C1026" w:rsidRPr="00BC2ED6" w:rsidRDefault="001C1026" w:rsidP="00070E02">
      <w:pPr>
        <w:spacing w:line="360" w:lineRule="auto"/>
        <w:rPr>
          <w:rFonts w:cs="Times New Roman"/>
          <w:b/>
          <w:szCs w:val="24"/>
          <w:lang w:val="en-US"/>
        </w:rPr>
      </w:pPr>
      <w:r w:rsidRPr="00BC2ED6">
        <w:rPr>
          <w:rFonts w:cs="Times New Roman"/>
          <w:b/>
          <w:szCs w:val="24"/>
          <w:lang w:val="en-US"/>
        </w:rPr>
        <w:t xml:space="preserve">Insert Fig. </w:t>
      </w:r>
      <w:r w:rsidR="00082C0D" w:rsidRPr="00BC2ED6">
        <w:rPr>
          <w:rFonts w:cs="Times New Roman"/>
          <w:b/>
          <w:szCs w:val="24"/>
          <w:lang w:val="en-US"/>
        </w:rPr>
        <w:t>4</w:t>
      </w:r>
    </w:p>
    <w:p w14:paraId="5A92DBB5" w14:textId="17C7C3C6" w:rsidR="00B62D9D" w:rsidRPr="00BC2ED6" w:rsidRDefault="00772DE1" w:rsidP="00070E02">
      <w:pPr>
        <w:spacing w:line="360" w:lineRule="auto"/>
        <w:rPr>
          <w:rFonts w:cs="Times New Roman"/>
          <w:szCs w:val="24"/>
          <w:lang w:val="en-US"/>
        </w:rPr>
      </w:pPr>
      <w:r w:rsidRPr="00BC2ED6">
        <w:rPr>
          <w:rFonts w:cs="Times New Roman"/>
          <w:szCs w:val="24"/>
          <w:lang w:val="en-US"/>
        </w:rPr>
        <w:t>T</w:t>
      </w:r>
      <w:r w:rsidR="00174FEE" w:rsidRPr="00BC2ED6">
        <w:rPr>
          <w:lang w:val="en-US"/>
        </w:rPr>
        <w:t xml:space="preserve">he </w:t>
      </w:r>
      <w:r w:rsidR="009754D0" w:rsidRPr="00BC2ED6">
        <w:rPr>
          <w:lang w:val="en-US"/>
        </w:rPr>
        <w:t xml:space="preserve">1.5 years </w:t>
      </w:r>
      <w:r w:rsidR="00580E45" w:rsidRPr="00BC2ED6">
        <w:rPr>
          <w:rFonts w:cs="Times New Roman"/>
          <w:szCs w:val="24"/>
          <w:lang w:val="en-US"/>
        </w:rPr>
        <w:t xml:space="preserve">exercise </w:t>
      </w:r>
      <w:r w:rsidR="00580E45" w:rsidRPr="00BC2ED6">
        <w:rPr>
          <w:rFonts w:cs="Times New Roman"/>
          <w:color w:val="000000" w:themeColor="text1"/>
          <w:szCs w:val="24"/>
          <w:lang w:val="en-US"/>
        </w:rPr>
        <w:t xml:space="preserve">intervention </w:t>
      </w:r>
      <w:r w:rsidR="006D1F91" w:rsidRPr="00BC2ED6">
        <w:rPr>
          <w:rFonts w:cs="Times New Roman"/>
          <w:color w:val="000000" w:themeColor="text1"/>
          <w:szCs w:val="24"/>
          <w:lang w:val="en-US"/>
        </w:rPr>
        <w:t>(long-</w:t>
      </w:r>
      <w:r w:rsidR="0051038A" w:rsidRPr="00BC2ED6">
        <w:rPr>
          <w:rFonts w:cs="Times New Roman"/>
          <w:color w:val="000000" w:themeColor="text1"/>
          <w:szCs w:val="24"/>
          <w:lang w:val="en-US"/>
        </w:rPr>
        <w:t xml:space="preserve">term </w:t>
      </w:r>
      <w:r w:rsidR="006D1F91" w:rsidRPr="00BC2ED6">
        <w:rPr>
          <w:rFonts w:cs="Times New Roman"/>
          <w:color w:val="000000" w:themeColor="text1"/>
          <w:szCs w:val="24"/>
          <w:lang w:val="en-US"/>
        </w:rPr>
        <w:t>group)</w:t>
      </w:r>
      <w:r w:rsidR="0051038A" w:rsidRPr="00BC2ED6">
        <w:rPr>
          <w:rFonts w:cs="Times New Roman"/>
          <w:color w:val="000000" w:themeColor="text1"/>
          <w:szCs w:val="24"/>
          <w:lang w:val="en-US"/>
        </w:rPr>
        <w:t xml:space="preserve"> </w:t>
      </w:r>
      <w:r w:rsidR="0051035A" w:rsidRPr="00BC2ED6">
        <w:rPr>
          <w:rFonts w:cs="Times New Roman"/>
          <w:color w:val="000000" w:themeColor="text1"/>
          <w:szCs w:val="24"/>
          <w:lang w:val="en-US"/>
        </w:rPr>
        <w:t>resulted</w:t>
      </w:r>
      <w:r w:rsidR="0051035A" w:rsidRPr="00BC2ED6">
        <w:rPr>
          <w:rFonts w:cs="Times New Roman"/>
          <w:szCs w:val="24"/>
          <w:lang w:val="en-US"/>
        </w:rPr>
        <w:t xml:space="preserve"> </w:t>
      </w:r>
      <w:r w:rsidR="00E34090" w:rsidRPr="00BC2ED6">
        <w:rPr>
          <w:rFonts w:cs="Times New Roman"/>
          <w:szCs w:val="24"/>
          <w:lang w:val="en-US"/>
        </w:rPr>
        <w:t xml:space="preserve">in </w:t>
      </w:r>
      <w:r w:rsidR="00B2343B" w:rsidRPr="00BC2ED6">
        <w:rPr>
          <w:lang w:val="en-US"/>
        </w:rPr>
        <w:t xml:space="preserve">a </w:t>
      </w:r>
      <w:r w:rsidR="009754D0" w:rsidRPr="00BC2ED6">
        <w:rPr>
          <w:lang w:val="en-US"/>
        </w:rPr>
        <w:t xml:space="preserve">significant </w:t>
      </w:r>
      <w:r w:rsidR="00525159" w:rsidRPr="00BC2ED6">
        <w:rPr>
          <w:lang w:val="en-US"/>
        </w:rPr>
        <w:t xml:space="preserve">subject group </w:t>
      </w:r>
      <w:r w:rsidR="00B21A0D" w:rsidRPr="00BC2ED6">
        <w:rPr>
          <w:lang w:val="en-US"/>
        </w:rPr>
        <w:t>×</w:t>
      </w:r>
      <w:r w:rsidR="00525159" w:rsidRPr="00BC2ED6">
        <w:rPr>
          <w:lang w:val="en-US"/>
        </w:rPr>
        <w:t xml:space="preserve"> time point interaction </w:t>
      </w:r>
      <w:r w:rsidR="00174FEE" w:rsidRPr="00BC2ED6">
        <w:rPr>
          <w:lang w:val="en-US"/>
        </w:rPr>
        <w:t>revealing</w:t>
      </w:r>
      <w:r w:rsidR="00B2343B" w:rsidRPr="00BC2ED6">
        <w:rPr>
          <w:lang w:val="en-US"/>
        </w:rPr>
        <w:t xml:space="preserve"> </w:t>
      </w:r>
      <w:r w:rsidR="00DD5D68" w:rsidRPr="00BC2ED6">
        <w:rPr>
          <w:lang w:val="en-US"/>
        </w:rPr>
        <w:t xml:space="preserve">higher </w:t>
      </w:r>
      <w:r w:rsidR="00F55636" w:rsidRPr="00BC2ED6">
        <w:rPr>
          <w:lang w:val="en-US"/>
        </w:rPr>
        <w:t xml:space="preserve">TS </w:t>
      </w:r>
      <w:r w:rsidR="004302A3" w:rsidRPr="00BC2ED6">
        <w:rPr>
          <w:lang w:val="en-US"/>
        </w:rPr>
        <w:t xml:space="preserve">muscle strength </w:t>
      </w:r>
      <w:r w:rsidR="00F55636" w:rsidRPr="00BC2ED6">
        <w:rPr>
          <w:lang w:val="en-US"/>
        </w:rPr>
        <w:t>(</w:t>
      </w:r>
      <w:r w:rsidR="003C1F66" w:rsidRPr="00BC2ED6">
        <w:rPr>
          <w:i/>
          <w:lang w:val="en-US"/>
        </w:rPr>
        <w:t>P</w:t>
      </w:r>
      <w:r w:rsidR="00F55636" w:rsidRPr="00BC2ED6">
        <w:rPr>
          <w:i/>
          <w:lang w:val="en-US"/>
        </w:rPr>
        <w:t xml:space="preserve"> </w:t>
      </w:r>
      <w:r w:rsidR="00E3590A" w:rsidRPr="00BC2ED6">
        <w:rPr>
          <w:lang w:val="en-US"/>
        </w:rPr>
        <w:t xml:space="preserve">&lt; </w:t>
      </w:r>
      <w:r w:rsidR="005C07AE" w:rsidRPr="00BC2ED6">
        <w:rPr>
          <w:lang w:val="en-US"/>
        </w:rPr>
        <w:t>0</w:t>
      </w:r>
      <w:r w:rsidR="00F55636" w:rsidRPr="00BC2ED6">
        <w:rPr>
          <w:lang w:val="en-US"/>
        </w:rPr>
        <w:t>.</w:t>
      </w:r>
      <w:r w:rsidR="00C111A5" w:rsidRPr="00BC2ED6">
        <w:rPr>
          <w:lang w:val="en-US"/>
        </w:rPr>
        <w:t>0</w:t>
      </w:r>
      <w:r w:rsidR="00E3590A" w:rsidRPr="00BC2ED6">
        <w:rPr>
          <w:lang w:val="en-US"/>
        </w:rPr>
        <w:t>0</w:t>
      </w:r>
      <w:r w:rsidR="00C111A5" w:rsidRPr="00BC2ED6">
        <w:rPr>
          <w:lang w:val="en-US"/>
        </w:rPr>
        <w:t>1</w:t>
      </w:r>
      <w:r w:rsidR="00F55636" w:rsidRPr="00BC2ED6">
        <w:rPr>
          <w:lang w:val="en-US"/>
        </w:rPr>
        <w:t xml:space="preserve">), </w:t>
      </w:r>
      <w:r w:rsidR="0048622D" w:rsidRPr="0048622D">
        <w:rPr>
          <w:u w:val="single"/>
          <w:lang w:val="en-US"/>
        </w:rPr>
        <w:t xml:space="preserve">SOL </w:t>
      </w:r>
      <w:r w:rsidR="00010E4B" w:rsidRPr="00515026">
        <w:rPr>
          <w:u w:val="single"/>
          <w:lang w:val="en-US"/>
        </w:rPr>
        <w:t>(</w:t>
      </w:r>
      <w:r w:rsidR="00010E4B" w:rsidRPr="000A0182">
        <w:rPr>
          <w:i/>
          <w:u w:val="single"/>
          <w:lang w:val="en-US"/>
        </w:rPr>
        <w:t xml:space="preserve">P </w:t>
      </w:r>
      <w:r w:rsidR="00010E4B" w:rsidRPr="000A0182">
        <w:rPr>
          <w:u w:val="single"/>
          <w:lang w:val="en-US"/>
        </w:rPr>
        <w:t>= 0.0</w:t>
      </w:r>
      <w:r w:rsidR="000A0182" w:rsidRPr="000A0182">
        <w:rPr>
          <w:u w:val="single"/>
          <w:lang w:val="en-US"/>
        </w:rPr>
        <w:t>38</w:t>
      </w:r>
      <w:r w:rsidR="00010E4B" w:rsidRPr="000A0182">
        <w:rPr>
          <w:u w:val="single"/>
          <w:lang w:val="en-US"/>
        </w:rPr>
        <w:t>)</w:t>
      </w:r>
      <w:r w:rsidR="00010E4B">
        <w:rPr>
          <w:lang w:val="en-US"/>
        </w:rPr>
        <w:t xml:space="preserve"> </w:t>
      </w:r>
      <w:r w:rsidR="0048622D" w:rsidRPr="0048622D">
        <w:rPr>
          <w:u w:val="single"/>
          <w:lang w:val="en-US"/>
        </w:rPr>
        <w:t>and</w:t>
      </w:r>
      <w:r w:rsidR="0048622D">
        <w:rPr>
          <w:lang w:val="en-US"/>
        </w:rPr>
        <w:t xml:space="preserve"> </w:t>
      </w:r>
      <w:r w:rsidR="00E81F51" w:rsidRPr="00BC2ED6">
        <w:rPr>
          <w:lang w:val="en-US"/>
        </w:rPr>
        <w:t xml:space="preserve">GM muscle thickness </w:t>
      </w:r>
      <w:r w:rsidR="00515026">
        <w:rPr>
          <w:lang w:val="en-US"/>
        </w:rPr>
        <w:t>(</w:t>
      </w:r>
      <w:r w:rsidR="00E81F51" w:rsidRPr="00BC2ED6">
        <w:rPr>
          <w:i/>
          <w:lang w:val="en-US"/>
        </w:rPr>
        <w:t xml:space="preserve">P </w:t>
      </w:r>
      <w:r w:rsidR="00AA6883" w:rsidRPr="00BC2ED6">
        <w:rPr>
          <w:lang w:val="en-US"/>
        </w:rPr>
        <w:t>=</w:t>
      </w:r>
      <w:r w:rsidR="00E81F51" w:rsidRPr="00BC2ED6">
        <w:rPr>
          <w:lang w:val="en-US"/>
        </w:rPr>
        <w:t xml:space="preserve"> </w:t>
      </w:r>
      <w:r w:rsidR="005D5A08" w:rsidRPr="00BC2ED6">
        <w:rPr>
          <w:lang w:val="en-US"/>
        </w:rPr>
        <w:t>0</w:t>
      </w:r>
      <w:r w:rsidR="00E81F51" w:rsidRPr="00BC2ED6">
        <w:rPr>
          <w:lang w:val="en-US"/>
        </w:rPr>
        <w:t>.</w:t>
      </w:r>
      <w:r w:rsidR="00AC2532" w:rsidRPr="00BC2ED6">
        <w:rPr>
          <w:lang w:val="en-US"/>
        </w:rPr>
        <w:t>020</w:t>
      </w:r>
      <w:r w:rsidR="00E81F51" w:rsidRPr="00BC2ED6">
        <w:rPr>
          <w:lang w:val="en-US"/>
        </w:rPr>
        <w:t xml:space="preserve">), </w:t>
      </w:r>
      <w:proofErr w:type="spellStart"/>
      <w:r w:rsidR="00E81F51" w:rsidRPr="00BC2ED6">
        <w:rPr>
          <w:lang w:val="en-US"/>
        </w:rPr>
        <w:t>pennation</w:t>
      </w:r>
      <w:proofErr w:type="spellEnd"/>
      <w:r w:rsidR="00E81F51" w:rsidRPr="00BC2ED6">
        <w:rPr>
          <w:lang w:val="en-US"/>
        </w:rPr>
        <w:t xml:space="preserve"> angle (</w:t>
      </w:r>
      <w:r w:rsidR="00E81F51" w:rsidRPr="00BC2ED6">
        <w:rPr>
          <w:i/>
          <w:lang w:val="en-US"/>
        </w:rPr>
        <w:t xml:space="preserve">P </w:t>
      </w:r>
      <w:r w:rsidR="00AA6883" w:rsidRPr="00BC2ED6">
        <w:rPr>
          <w:lang w:val="en-US"/>
        </w:rPr>
        <w:t>=</w:t>
      </w:r>
      <w:r w:rsidR="00E81F51" w:rsidRPr="00BC2ED6">
        <w:rPr>
          <w:lang w:val="en-US"/>
        </w:rPr>
        <w:t xml:space="preserve"> 0.</w:t>
      </w:r>
      <w:r w:rsidR="00755519" w:rsidRPr="00BC2ED6">
        <w:rPr>
          <w:lang w:val="en-US"/>
        </w:rPr>
        <w:t>041</w:t>
      </w:r>
      <w:r w:rsidR="00E81F51" w:rsidRPr="00BC2ED6">
        <w:rPr>
          <w:lang w:val="en-US"/>
        </w:rPr>
        <w:t xml:space="preserve">) </w:t>
      </w:r>
      <w:r w:rsidR="00174FEE" w:rsidRPr="00BC2ED6">
        <w:rPr>
          <w:lang w:val="en-US"/>
        </w:rPr>
        <w:t xml:space="preserve">and </w:t>
      </w:r>
      <w:r w:rsidR="009754D0" w:rsidRPr="00BC2ED6">
        <w:rPr>
          <w:lang w:val="en-US"/>
        </w:rPr>
        <w:t>AT stiffness</w:t>
      </w:r>
      <w:r w:rsidR="00F55636" w:rsidRPr="00BC2ED6">
        <w:rPr>
          <w:lang w:val="en-US"/>
        </w:rPr>
        <w:t xml:space="preserve"> (</w:t>
      </w:r>
      <w:r w:rsidR="003C1F66" w:rsidRPr="00BC2ED6">
        <w:rPr>
          <w:i/>
          <w:lang w:val="en-US"/>
        </w:rPr>
        <w:t>P</w:t>
      </w:r>
      <w:r w:rsidR="00F55636" w:rsidRPr="00BC2ED6">
        <w:rPr>
          <w:lang w:val="en-US"/>
        </w:rPr>
        <w:t xml:space="preserve"> </w:t>
      </w:r>
      <w:r w:rsidR="008B080B" w:rsidRPr="00BC2ED6">
        <w:rPr>
          <w:lang w:val="en-US"/>
        </w:rPr>
        <w:t>&lt;</w:t>
      </w:r>
      <w:r w:rsidR="002772B7" w:rsidRPr="00BC2ED6">
        <w:rPr>
          <w:lang w:val="en-US"/>
        </w:rPr>
        <w:t xml:space="preserve"> </w:t>
      </w:r>
      <w:r w:rsidR="005C07AE" w:rsidRPr="00BC2ED6">
        <w:rPr>
          <w:lang w:val="en-US"/>
        </w:rPr>
        <w:t>0</w:t>
      </w:r>
      <w:r w:rsidR="00F55636" w:rsidRPr="00BC2ED6">
        <w:rPr>
          <w:lang w:val="en-US"/>
        </w:rPr>
        <w:t>.0</w:t>
      </w:r>
      <w:r w:rsidR="00E3590A" w:rsidRPr="00BC2ED6">
        <w:rPr>
          <w:lang w:val="en-US"/>
        </w:rPr>
        <w:t>0</w:t>
      </w:r>
      <w:r w:rsidR="008B080B" w:rsidRPr="00BC2ED6">
        <w:rPr>
          <w:lang w:val="en-US"/>
        </w:rPr>
        <w:t>1</w:t>
      </w:r>
      <w:r w:rsidR="00F55636" w:rsidRPr="00BC2ED6">
        <w:rPr>
          <w:lang w:val="en-US"/>
        </w:rPr>
        <w:t>)</w:t>
      </w:r>
      <w:r w:rsidR="0051035A" w:rsidRPr="00BC2ED6">
        <w:rPr>
          <w:lang w:val="en-US"/>
        </w:rPr>
        <w:t>,</w:t>
      </w:r>
      <w:r w:rsidR="00174FEE" w:rsidRPr="00BC2ED6">
        <w:rPr>
          <w:lang w:val="en-US"/>
        </w:rPr>
        <w:t xml:space="preserve"> </w:t>
      </w:r>
      <w:r w:rsidR="009754D0" w:rsidRPr="00BC2ED6">
        <w:rPr>
          <w:lang w:val="en-US"/>
        </w:rPr>
        <w:lastRenderedPageBreak/>
        <w:t xml:space="preserve">Young’s modulus </w:t>
      </w:r>
      <w:r w:rsidR="00F55636" w:rsidRPr="00BC2ED6">
        <w:rPr>
          <w:lang w:val="en-US"/>
        </w:rPr>
        <w:t>(</w:t>
      </w:r>
      <w:r w:rsidR="003C1F66" w:rsidRPr="00BC2ED6">
        <w:rPr>
          <w:i/>
          <w:lang w:val="en-US"/>
        </w:rPr>
        <w:t>P</w:t>
      </w:r>
      <w:r w:rsidR="008B080B" w:rsidRPr="00BC2ED6">
        <w:rPr>
          <w:lang w:val="en-US"/>
        </w:rPr>
        <w:t xml:space="preserve"> &lt;</w:t>
      </w:r>
      <w:r w:rsidR="002772B7" w:rsidRPr="00BC2ED6">
        <w:rPr>
          <w:lang w:val="en-US"/>
        </w:rPr>
        <w:t xml:space="preserve"> </w:t>
      </w:r>
      <w:r w:rsidR="005C07AE" w:rsidRPr="00BC2ED6">
        <w:rPr>
          <w:lang w:val="en-US"/>
        </w:rPr>
        <w:t>0</w:t>
      </w:r>
      <w:r w:rsidR="00F55636" w:rsidRPr="00BC2ED6">
        <w:rPr>
          <w:lang w:val="en-US"/>
        </w:rPr>
        <w:t>.0</w:t>
      </w:r>
      <w:r w:rsidR="008B080B" w:rsidRPr="00BC2ED6">
        <w:rPr>
          <w:lang w:val="en-US"/>
        </w:rPr>
        <w:t>0</w:t>
      </w:r>
      <w:r w:rsidR="00CA1EBE" w:rsidRPr="00BC2ED6">
        <w:rPr>
          <w:lang w:val="en-US"/>
        </w:rPr>
        <w:t>1</w:t>
      </w:r>
      <w:r w:rsidR="00F55636" w:rsidRPr="00BC2ED6">
        <w:rPr>
          <w:lang w:val="en-US"/>
        </w:rPr>
        <w:t>)</w:t>
      </w:r>
      <w:r w:rsidR="00174FEE" w:rsidRPr="00BC2ED6">
        <w:rPr>
          <w:lang w:val="en-US"/>
        </w:rPr>
        <w:t xml:space="preserve"> and mean AT CSA (</w:t>
      </w:r>
      <w:r w:rsidR="003C1F66" w:rsidRPr="00BC2ED6">
        <w:rPr>
          <w:i/>
          <w:lang w:val="en-US"/>
        </w:rPr>
        <w:t>P</w:t>
      </w:r>
      <w:r w:rsidR="00174FEE" w:rsidRPr="00BC2ED6">
        <w:rPr>
          <w:lang w:val="en-US"/>
        </w:rPr>
        <w:t xml:space="preserve"> </w:t>
      </w:r>
      <w:r w:rsidR="002772B7" w:rsidRPr="00BC2ED6">
        <w:rPr>
          <w:lang w:val="en-US"/>
        </w:rPr>
        <w:t xml:space="preserve">&lt; </w:t>
      </w:r>
      <w:r w:rsidR="005C07AE" w:rsidRPr="00BC2ED6">
        <w:rPr>
          <w:lang w:val="en-US"/>
        </w:rPr>
        <w:t>0</w:t>
      </w:r>
      <w:r w:rsidR="008B080B" w:rsidRPr="00BC2ED6">
        <w:rPr>
          <w:lang w:val="en-US"/>
        </w:rPr>
        <w:t>.01</w:t>
      </w:r>
      <w:r w:rsidR="00174FEE" w:rsidRPr="00BC2ED6">
        <w:rPr>
          <w:lang w:val="en-US"/>
        </w:rPr>
        <w:t xml:space="preserve">) along the entire free tendon length post 1.5 years compared to baseline </w:t>
      </w:r>
      <w:r w:rsidR="009754D0" w:rsidRPr="00BC2ED6">
        <w:rPr>
          <w:lang w:val="en-US"/>
        </w:rPr>
        <w:t xml:space="preserve">measurements </w:t>
      </w:r>
      <w:r w:rsidR="0096032A" w:rsidRPr="00BC2ED6">
        <w:rPr>
          <w:lang w:val="en-US"/>
        </w:rPr>
        <w:t>(</w:t>
      </w:r>
      <w:r w:rsidR="0096032A" w:rsidRPr="00BC2ED6">
        <w:rPr>
          <w:rFonts w:cs="Times New Roman"/>
          <w:szCs w:val="24"/>
          <w:lang w:val="en-US"/>
        </w:rPr>
        <w:t xml:space="preserve">changes in tendon </w:t>
      </w:r>
      <w:r w:rsidR="00C3121D" w:rsidRPr="00BC2ED6">
        <w:rPr>
          <w:rFonts w:cs="Times New Roman"/>
          <w:color w:val="000000" w:themeColor="text1"/>
          <w:szCs w:val="24"/>
          <w:lang w:val="en-US"/>
        </w:rPr>
        <w:t>CSA</w:t>
      </w:r>
      <w:r w:rsidR="0096032A" w:rsidRPr="00BC2ED6">
        <w:rPr>
          <w:rFonts w:cs="Times New Roman"/>
          <w:szCs w:val="24"/>
          <w:lang w:val="en-US"/>
        </w:rPr>
        <w:t xml:space="preserve"> post exercise </w:t>
      </w:r>
      <w:r w:rsidR="007E12B4" w:rsidRPr="00BC2ED6">
        <w:rPr>
          <w:rFonts w:cs="Times New Roman"/>
          <w:szCs w:val="24"/>
          <w:lang w:val="en-US"/>
        </w:rPr>
        <w:t xml:space="preserve">training </w:t>
      </w:r>
      <w:r w:rsidR="0096032A" w:rsidRPr="00BC2ED6">
        <w:rPr>
          <w:rFonts w:cs="Times New Roman"/>
          <w:szCs w:val="24"/>
          <w:lang w:val="en-US"/>
        </w:rPr>
        <w:t>w</w:t>
      </w:r>
      <w:r w:rsidR="0051035A" w:rsidRPr="00BC2ED6">
        <w:rPr>
          <w:rFonts w:cs="Times New Roman"/>
          <w:szCs w:val="24"/>
          <w:lang w:val="en-US"/>
        </w:rPr>
        <w:t>ere</w:t>
      </w:r>
      <w:r w:rsidR="0096032A" w:rsidRPr="00BC2ED6">
        <w:rPr>
          <w:rFonts w:cs="Times New Roman"/>
          <w:szCs w:val="24"/>
          <w:lang w:val="en-US"/>
        </w:rPr>
        <w:t xml:space="preserve"> independent of the analy</w:t>
      </w:r>
      <w:r w:rsidR="00945ED0" w:rsidRPr="00BC2ED6">
        <w:rPr>
          <w:rFonts w:cs="Times New Roman"/>
          <w:szCs w:val="24"/>
          <w:lang w:val="en-US"/>
        </w:rPr>
        <w:t>z</w:t>
      </w:r>
      <w:r w:rsidR="0096032A" w:rsidRPr="00BC2ED6">
        <w:rPr>
          <w:rFonts w:cs="Times New Roman"/>
          <w:szCs w:val="24"/>
          <w:lang w:val="en-US"/>
        </w:rPr>
        <w:t>ed interval of the AT</w:t>
      </w:r>
      <w:r w:rsidR="0096032A" w:rsidRPr="00BC2ED6">
        <w:rPr>
          <w:lang w:val="en-US"/>
        </w:rPr>
        <w:t xml:space="preserve">; </w:t>
      </w:r>
      <w:r w:rsidR="009754D0" w:rsidRPr="00BC2ED6">
        <w:rPr>
          <w:lang w:val="en-US"/>
        </w:rPr>
        <w:t>Table 1</w:t>
      </w:r>
      <w:r w:rsidR="0096032A" w:rsidRPr="00BC2ED6">
        <w:rPr>
          <w:lang w:val="en-US"/>
        </w:rPr>
        <w:t xml:space="preserve">). </w:t>
      </w:r>
      <w:r w:rsidR="00D36AB9" w:rsidRPr="00BC2ED6">
        <w:rPr>
          <w:lang w:val="en-US"/>
        </w:rPr>
        <w:t xml:space="preserve">However, while there were significant changes in tendon properties post medium- and long-term exercise when compared to baseline, the </w:t>
      </w:r>
      <w:r w:rsidR="00C92F97" w:rsidRPr="00BC2ED6">
        <w:rPr>
          <w:lang w:val="en-US"/>
        </w:rPr>
        <w:t>experimental</w:t>
      </w:r>
      <w:r w:rsidR="00D36AB9" w:rsidRPr="00BC2ED6">
        <w:rPr>
          <w:lang w:val="en-US"/>
        </w:rPr>
        <w:t xml:space="preserve"> group did not show any further significant increment in tendon stiffness, Young’s modulus, AT CSA</w:t>
      </w:r>
      <w:r w:rsidR="001E7A94" w:rsidRPr="00BC2ED6">
        <w:rPr>
          <w:lang w:val="en-US"/>
        </w:rPr>
        <w:t>,</w:t>
      </w:r>
      <w:r w:rsidR="00D36AB9" w:rsidRPr="00BC2ED6">
        <w:rPr>
          <w:lang w:val="en-US"/>
        </w:rPr>
        <w:t xml:space="preserve"> TS </w:t>
      </w:r>
      <w:r w:rsidR="004302A3" w:rsidRPr="00BC2ED6">
        <w:rPr>
          <w:lang w:val="en-US"/>
        </w:rPr>
        <w:t>muscle strength</w:t>
      </w:r>
      <w:r w:rsidR="006B1C4E" w:rsidRPr="00BC2ED6">
        <w:rPr>
          <w:lang w:val="en-US"/>
        </w:rPr>
        <w:t xml:space="preserve">, </w:t>
      </w:r>
      <w:r w:rsidR="00B56E6F" w:rsidRPr="0001401E">
        <w:rPr>
          <w:u w:val="single"/>
          <w:lang w:val="en-US"/>
        </w:rPr>
        <w:t>SOL muscle thickness nor in</w:t>
      </w:r>
      <w:r w:rsidR="00B56E6F" w:rsidRPr="00BC2ED6">
        <w:rPr>
          <w:lang w:val="en-US"/>
        </w:rPr>
        <w:t xml:space="preserve"> </w:t>
      </w:r>
      <w:r w:rsidR="006B1C4E" w:rsidRPr="00BC2ED6">
        <w:rPr>
          <w:lang w:val="en-US"/>
        </w:rPr>
        <w:t xml:space="preserve">GM muscle thickness and </w:t>
      </w:r>
      <w:proofErr w:type="spellStart"/>
      <w:r w:rsidR="00DC5E9A" w:rsidRPr="00BC2ED6">
        <w:rPr>
          <w:lang w:val="en-US"/>
        </w:rPr>
        <w:t>pennation</w:t>
      </w:r>
      <w:proofErr w:type="spellEnd"/>
      <w:r w:rsidR="00DC5E9A" w:rsidRPr="00BC2ED6">
        <w:rPr>
          <w:lang w:val="en-US"/>
        </w:rPr>
        <w:t xml:space="preserve"> angle</w:t>
      </w:r>
      <w:r w:rsidR="004302A3" w:rsidRPr="00BC2ED6">
        <w:rPr>
          <w:lang w:val="en-US"/>
        </w:rPr>
        <w:t xml:space="preserve"> </w:t>
      </w:r>
      <w:r w:rsidR="00D36AB9" w:rsidRPr="00BC2ED6">
        <w:rPr>
          <w:lang w:val="en-US"/>
        </w:rPr>
        <w:t>following the long-term (1.5 years) exercise intervention when compared to the measurement post 14 weeks (Table 1).</w:t>
      </w:r>
      <w:r w:rsidR="00B62D9D" w:rsidRPr="00BC2ED6">
        <w:rPr>
          <w:lang w:val="en-US"/>
        </w:rPr>
        <w:t xml:space="preserve"> </w:t>
      </w:r>
      <w:r w:rsidR="00A41F4C" w:rsidRPr="00BC2ED6">
        <w:rPr>
          <w:rFonts w:cs="Times New Roman"/>
          <w:color w:val="000000" w:themeColor="text1"/>
          <w:szCs w:val="24"/>
          <w:lang w:val="en-US"/>
        </w:rPr>
        <w:t xml:space="preserve">The </w:t>
      </w:r>
      <w:r w:rsidR="00A41F4C" w:rsidRPr="00BC2ED6">
        <w:rPr>
          <w:rFonts w:cs="Times New Roman"/>
          <w:szCs w:val="24"/>
          <w:lang w:val="en-US"/>
        </w:rPr>
        <w:t xml:space="preserve">GM fascicle length showed no differences to baseline values in response to the 14 week exercise intervention or </w:t>
      </w:r>
      <w:r w:rsidR="00856B97" w:rsidRPr="00BC2ED6">
        <w:rPr>
          <w:rFonts w:cs="Times New Roman"/>
          <w:szCs w:val="24"/>
          <w:lang w:val="en-US"/>
        </w:rPr>
        <w:t xml:space="preserve">following </w:t>
      </w:r>
      <w:r w:rsidR="00A41F4C" w:rsidRPr="00BC2ED6">
        <w:rPr>
          <w:rFonts w:cs="Times New Roman"/>
          <w:szCs w:val="24"/>
          <w:lang w:val="en-US"/>
        </w:rPr>
        <w:t>the 1.5 y</w:t>
      </w:r>
      <w:r w:rsidR="00856B97" w:rsidRPr="00BC2ED6">
        <w:rPr>
          <w:rFonts w:cs="Times New Roman"/>
          <w:szCs w:val="24"/>
          <w:lang w:val="en-US"/>
        </w:rPr>
        <w:t>ear</w:t>
      </w:r>
      <w:r w:rsidR="00A41F4C" w:rsidRPr="00BC2ED6">
        <w:rPr>
          <w:rFonts w:cs="Times New Roman"/>
          <w:szCs w:val="24"/>
          <w:lang w:val="en-US"/>
        </w:rPr>
        <w:t xml:space="preserve"> </w:t>
      </w:r>
      <w:r w:rsidR="006A0A23" w:rsidRPr="00BC2ED6">
        <w:rPr>
          <w:rFonts w:cs="Times New Roman"/>
          <w:szCs w:val="24"/>
          <w:lang w:val="en-US"/>
        </w:rPr>
        <w:t>exercise intervention</w:t>
      </w:r>
      <w:r w:rsidR="00B62D9D" w:rsidRPr="00BC2ED6">
        <w:rPr>
          <w:rFonts w:cs="Times New Roman"/>
          <w:szCs w:val="24"/>
          <w:lang w:val="en-US"/>
        </w:rPr>
        <w:t>.</w:t>
      </w:r>
    </w:p>
    <w:p w14:paraId="4F038213" w14:textId="77777777" w:rsidR="006F6717" w:rsidRPr="00BC2ED6" w:rsidRDefault="00D377C5" w:rsidP="00070E02">
      <w:pPr>
        <w:spacing w:line="360" w:lineRule="auto"/>
        <w:rPr>
          <w:rFonts w:cs="Times New Roman"/>
          <w:szCs w:val="24"/>
          <w:lang w:val="en-US"/>
        </w:rPr>
      </w:pPr>
      <w:r w:rsidRPr="00BC2ED6">
        <w:rPr>
          <w:rFonts w:cs="Times New Roman"/>
          <w:szCs w:val="24"/>
          <w:lang w:val="en-US"/>
        </w:rPr>
        <w:t xml:space="preserve">The control group did not demonstrate any statistically significant differences in TS </w:t>
      </w:r>
      <w:r w:rsidR="00EF47B5">
        <w:rPr>
          <w:rFonts w:cs="Times New Roman"/>
          <w:szCs w:val="24"/>
          <w:lang w:val="en-US"/>
        </w:rPr>
        <w:t>muscle</w:t>
      </w:r>
      <w:r w:rsidR="00EF47B5" w:rsidRPr="00BC2ED6">
        <w:rPr>
          <w:rFonts w:cs="Times New Roman"/>
          <w:szCs w:val="24"/>
          <w:lang w:val="en-US"/>
        </w:rPr>
        <w:t xml:space="preserve"> </w:t>
      </w:r>
      <w:r w:rsidRPr="00BC2ED6">
        <w:rPr>
          <w:rFonts w:cs="Times New Roman"/>
          <w:szCs w:val="24"/>
          <w:lang w:val="en-US"/>
        </w:rPr>
        <w:t xml:space="preserve">strength, </w:t>
      </w:r>
      <w:r w:rsidR="00EA4D2A" w:rsidRPr="00BC2ED6">
        <w:rPr>
          <w:rFonts w:cs="Times New Roman"/>
          <w:szCs w:val="24"/>
          <w:lang w:val="en-US"/>
        </w:rPr>
        <w:t>muscle architecture (</w:t>
      </w:r>
      <w:r w:rsidR="00B56E6F" w:rsidRPr="0001401E">
        <w:rPr>
          <w:rFonts w:cs="Times New Roman"/>
          <w:szCs w:val="24"/>
          <w:u w:val="single"/>
          <w:lang w:val="en-US"/>
        </w:rPr>
        <w:t>SOL and</w:t>
      </w:r>
      <w:r w:rsidR="00B56E6F" w:rsidRPr="00FC0037">
        <w:rPr>
          <w:rFonts w:cs="Times New Roman"/>
          <w:szCs w:val="24"/>
          <w:u w:val="single"/>
          <w:lang w:val="en-US"/>
        </w:rPr>
        <w:t xml:space="preserve"> </w:t>
      </w:r>
      <w:r w:rsidR="00EA4D2A" w:rsidRPr="00BC2ED6">
        <w:rPr>
          <w:rFonts w:cs="Times New Roman"/>
          <w:szCs w:val="24"/>
          <w:lang w:val="en-US"/>
        </w:rPr>
        <w:t xml:space="preserve">GM </w:t>
      </w:r>
      <w:r w:rsidR="000F0E1F" w:rsidRPr="00BC2ED6">
        <w:rPr>
          <w:rFonts w:cs="Times New Roman"/>
          <w:szCs w:val="24"/>
          <w:lang w:val="en-US"/>
        </w:rPr>
        <w:t xml:space="preserve">muscle thickness, GM fascicle length and </w:t>
      </w:r>
      <w:proofErr w:type="spellStart"/>
      <w:r w:rsidR="000F0E1F" w:rsidRPr="00BC2ED6">
        <w:rPr>
          <w:rFonts w:cs="Times New Roman"/>
          <w:szCs w:val="24"/>
          <w:lang w:val="en-US"/>
        </w:rPr>
        <w:t>pennation</w:t>
      </w:r>
      <w:proofErr w:type="spellEnd"/>
      <w:r w:rsidR="000F0E1F" w:rsidRPr="00BC2ED6">
        <w:rPr>
          <w:rFonts w:cs="Times New Roman"/>
          <w:szCs w:val="24"/>
          <w:lang w:val="en-US"/>
        </w:rPr>
        <w:t xml:space="preserve"> angle</w:t>
      </w:r>
      <w:r w:rsidR="00EA4D2A" w:rsidRPr="00BC2ED6">
        <w:rPr>
          <w:rFonts w:cs="Times New Roman"/>
          <w:szCs w:val="24"/>
          <w:lang w:val="en-US"/>
        </w:rPr>
        <w:t xml:space="preserve">) </w:t>
      </w:r>
      <w:r w:rsidRPr="00BC2ED6">
        <w:rPr>
          <w:rFonts w:cs="Times New Roman"/>
          <w:szCs w:val="24"/>
          <w:lang w:val="en-US"/>
        </w:rPr>
        <w:t>AT stiffness, Young’s modulus and mean AT CSA</w:t>
      </w:r>
      <w:r w:rsidR="000F0E1F" w:rsidRPr="00BC2ED6">
        <w:rPr>
          <w:rFonts w:cs="Times New Roman"/>
          <w:szCs w:val="24"/>
          <w:lang w:val="en-US"/>
        </w:rPr>
        <w:t xml:space="preserve"> </w:t>
      </w:r>
      <w:r w:rsidRPr="00BC2ED6">
        <w:rPr>
          <w:rFonts w:cs="Times New Roman"/>
          <w:szCs w:val="24"/>
          <w:lang w:val="en-US"/>
        </w:rPr>
        <w:t xml:space="preserve">between baseline, post 14 weeks and post 1.5 years measurements (Table </w:t>
      </w:r>
      <w:r w:rsidR="00954AAF" w:rsidRPr="00BC2ED6">
        <w:rPr>
          <w:rFonts w:cs="Times New Roman"/>
          <w:szCs w:val="24"/>
          <w:lang w:val="en-US"/>
        </w:rPr>
        <w:t>1</w:t>
      </w:r>
      <w:r w:rsidRPr="00BC2ED6">
        <w:rPr>
          <w:rFonts w:cs="Times New Roman"/>
          <w:szCs w:val="24"/>
          <w:lang w:val="en-US"/>
        </w:rPr>
        <w:t>). There were no statistically significant time point or subject group effects or interactions on maximal AT elongation or strain, or on the length of the free AT (Table 1)</w:t>
      </w:r>
      <w:r w:rsidR="0050140A" w:rsidRPr="00BC2ED6">
        <w:rPr>
          <w:lang w:val="en-US"/>
        </w:rPr>
        <w:t>.</w:t>
      </w:r>
      <w:r w:rsidR="00A56D1E" w:rsidRPr="00BC2ED6">
        <w:rPr>
          <w:rFonts w:cs="Times New Roman"/>
          <w:szCs w:val="24"/>
          <w:lang w:val="en-US"/>
        </w:rPr>
        <w:t xml:space="preserve"> </w:t>
      </w:r>
      <w:r w:rsidR="00552F18" w:rsidRPr="0001401E">
        <w:rPr>
          <w:rFonts w:cs="Times New Roman"/>
          <w:szCs w:val="24"/>
          <w:u w:val="single"/>
          <w:lang w:val="en-US"/>
        </w:rPr>
        <w:t xml:space="preserve">No </w:t>
      </w:r>
      <w:r w:rsidR="00A63D3F" w:rsidRPr="0001401E">
        <w:rPr>
          <w:rFonts w:cs="Times New Roman"/>
          <w:szCs w:val="24"/>
          <w:u w:val="single"/>
          <w:lang w:val="en-US"/>
        </w:rPr>
        <w:t xml:space="preserve">significant </w:t>
      </w:r>
      <w:r w:rsidR="00552F18" w:rsidRPr="0001401E">
        <w:rPr>
          <w:rFonts w:cs="Times New Roman"/>
          <w:szCs w:val="24"/>
          <w:u w:val="single"/>
          <w:lang w:val="en-US"/>
        </w:rPr>
        <w:t xml:space="preserve">differences in </w:t>
      </w:r>
      <w:r w:rsidR="00110CA3" w:rsidRPr="0001401E">
        <w:rPr>
          <w:rFonts w:cs="Times New Roman"/>
          <w:szCs w:val="24"/>
          <w:u w:val="single"/>
          <w:lang w:val="en-US"/>
        </w:rPr>
        <w:t xml:space="preserve">AT moment arm values </w:t>
      </w:r>
      <w:r w:rsidR="00AC72E3" w:rsidRPr="0001401E">
        <w:rPr>
          <w:rFonts w:cs="Times New Roman"/>
          <w:szCs w:val="24"/>
          <w:u w:val="single"/>
          <w:lang w:val="en-US"/>
        </w:rPr>
        <w:t xml:space="preserve">were found </w:t>
      </w:r>
      <w:r w:rsidR="00552F18" w:rsidRPr="0001401E">
        <w:rPr>
          <w:rFonts w:cs="Times New Roman"/>
          <w:szCs w:val="24"/>
          <w:u w:val="single"/>
          <w:lang w:val="en-US"/>
        </w:rPr>
        <w:t xml:space="preserve">between </w:t>
      </w:r>
      <w:r w:rsidR="00FC4912" w:rsidRPr="0001401E">
        <w:rPr>
          <w:rFonts w:cs="Times New Roman"/>
          <w:szCs w:val="24"/>
          <w:u w:val="single"/>
          <w:lang w:val="en-US"/>
        </w:rPr>
        <w:t xml:space="preserve">the </w:t>
      </w:r>
      <w:r w:rsidR="00AC72E3" w:rsidRPr="0001401E">
        <w:rPr>
          <w:rFonts w:cs="Times New Roman"/>
          <w:szCs w:val="24"/>
          <w:u w:val="single"/>
          <w:lang w:val="en-US"/>
        </w:rPr>
        <w:t xml:space="preserve">control group (41.8 ± 0.5 mm) and </w:t>
      </w:r>
      <w:r w:rsidR="0097449B" w:rsidRPr="0001401E">
        <w:rPr>
          <w:rFonts w:cs="Times New Roman"/>
          <w:szCs w:val="24"/>
          <w:u w:val="single"/>
          <w:lang w:val="en-US"/>
        </w:rPr>
        <w:t>either</w:t>
      </w:r>
      <w:r w:rsidR="00AC72E3" w:rsidRPr="0001401E">
        <w:rPr>
          <w:rFonts w:cs="Times New Roman"/>
          <w:szCs w:val="24"/>
          <w:u w:val="single"/>
          <w:lang w:val="en-US"/>
        </w:rPr>
        <w:t xml:space="preserve"> experimental groups (medium-term </w:t>
      </w:r>
      <w:r w:rsidR="00552F18" w:rsidRPr="0001401E">
        <w:rPr>
          <w:rFonts w:cs="Times New Roman"/>
          <w:szCs w:val="24"/>
          <w:u w:val="single"/>
          <w:lang w:val="en-US"/>
        </w:rPr>
        <w:t>40.</w:t>
      </w:r>
      <w:r w:rsidR="00A03290" w:rsidRPr="0001401E">
        <w:rPr>
          <w:rFonts w:cs="Times New Roman"/>
          <w:szCs w:val="24"/>
          <w:u w:val="single"/>
          <w:lang w:val="en-US"/>
        </w:rPr>
        <w:t>8</w:t>
      </w:r>
      <w:r w:rsidR="00552F18" w:rsidRPr="0001401E">
        <w:rPr>
          <w:rFonts w:cs="Times New Roman"/>
          <w:szCs w:val="24"/>
          <w:u w:val="single"/>
          <w:lang w:val="en-US"/>
        </w:rPr>
        <w:t xml:space="preserve"> ± 0.4 mm</w:t>
      </w:r>
      <w:r w:rsidR="00AC72E3" w:rsidRPr="0001401E">
        <w:rPr>
          <w:rFonts w:cs="Times New Roman"/>
          <w:szCs w:val="24"/>
          <w:u w:val="single"/>
          <w:lang w:val="en-US"/>
        </w:rPr>
        <w:t>;</w:t>
      </w:r>
      <w:r w:rsidR="00992D71" w:rsidRPr="0001401E">
        <w:rPr>
          <w:rFonts w:cs="Times New Roman"/>
          <w:szCs w:val="24"/>
          <w:u w:val="single"/>
          <w:lang w:val="en-US"/>
        </w:rPr>
        <w:t xml:space="preserve"> </w:t>
      </w:r>
      <w:r w:rsidR="00AC72E3" w:rsidRPr="0001401E">
        <w:rPr>
          <w:rFonts w:cs="Times New Roman"/>
          <w:szCs w:val="24"/>
          <w:u w:val="single"/>
          <w:lang w:val="en-US"/>
        </w:rPr>
        <w:t xml:space="preserve">long-term </w:t>
      </w:r>
      <w:r w:rsidR="00552F18" w:rsidRPr="0001401E">
        <w:rPr>
          <w:rFonts w:cs="Times New Roman"/>
          <w:szCs w:val="24"/>
          <w:u w:val="single"/>
          <w:lang w:val="en-US"/>
        </w:rPr>
        <w:t>39.6 ± 0.3 mm)</w:t>
      </w:r>
      <w:r w:rsidR="00110CA3" w:rsidRPr="0001401E">
        <w:rPr>
          <w:rFonts w:cs="Times New Roman"/>
          <w:szCs w:val="24"/>
          <w:u w:val="single"/>
          <w:lang w:val="en-US"/>
        </w:rPr>
        <w:t>.</w:t>
      </w:r>
      <w:r w:rsidR="00110CA3" w:rsidRPr="00BC2ED6">
        <w:rPr>
          <w:rFonts w:cs="Times New Roman"/>
          <w:szCs w:val="24"/>
          <w:u w:val="single"/>
          <w:lang w:val="en-US"/>
        </w:rPr>
        <w:t xml:space="preserve"> </w:t>
      </w:r>
      <w:r w:rsidR="00C92F97" w:rsidRPr="00BC2ED6">
        <w:rPr>
          <w:rFonts w:cs="Times New Roman"/>
          <w:szCs w:val="24"/>
          <w:lang w:val="en-US"/>
        </w:rPr>
        <w:t>There were no significant differences</w:t>
      </w:r>
      <w:r w:rsidR="006E20B1" w:rsidRPr="00BC2ED6">
        <w:rPr>
          <w:rFonts w:cs="Times New Roman"/>
          <w:szCs w:val="24"/>
          <w:lang w:val="en-US"/>
        </w:rPr>
        <w:t xml:space="preserve"> in subjects’ age, body mass</w:t>
      </w:r>
      <w:r w:rsidR="00FF004D" w:rsidRPr="00BC2ED6">
        <w:rPr>
          <w:rFonts w:cs="Times New Roman"/>
          <w:szCs w:val="24"/>
          <w:lang w:val="en-US"/>
        </w:rPr>
        <w:t xml:space="preserve"> and </w:t>
      </w:r>
      <w:r w:rsidR="00C92F97" w:rsidRPr="00BC2ED6">
        <w:rPr>
          <w:rFonts w:cs="Times New Roman"/>
          <w:szCs w:val="24"/>
          <w:lang w:val="en-US"/>
        </w:rPr>
        <w:t>body height</w:t>
      </w:r>
      <w:r w:rsidR="00FF004D" w:rsidRPr="00BC2ED6">
        <w:rPr>
          <w:rFonts w:cs="Times New Roman"/>
          <w:szCs w:val="24"/>
          <w:lang w:val="en-US"/>
        </w:rPr>
        <w:t xml:space="preserve"> </w:t>
      </w:r>
      <w:r w:rsidR="00C92F97" w:rsidRPr="00BC2ED6">
        <w:rPr>
          <w:rFonts w:cs="Times New Roman"/>
          <w:szCs w:val="24"/>
          <w:lang w:val="en-US"/>
        </w:rPr>
        <w:t>between the experimental and control group</w:t>
      </w:r>
      <w:r w:rsidR="00871129" w:rsidRPr="00BC2ED6">
        <w:rPr>
          <w:rFonts w:cs="Times New Roman"/>
          <w:szCs w:val="24"/>
          <w:lang w:val="en-US"/>
        </w:rPr>
        <w:t xml:space="preserve"> (</w:t>
      </w:r>
      <w:r w:rsidR="00215A8B" w:rsidRPr="00BC2ED6">
        <w:rPr>
          <w:rFonts w:cs="Times New Roman"/>
          <w:szCs w:val="24"/>
          <w:lang w:val="en-US"/>
        </w:rPr>
        <w:t xml:space="preserve">see </w:t>
      </w:r>
      <w:r w:rsidR="00871129" w:rsidRPr="00BC2ED6">
        <w:rPr>
          <w:rFonts w:cs="Times New Roman"/>
          <w:szCs w:val="24"/>
          <w:lang w:val="en-US"/>
        </w:rPr>
        <w:t>“Participants and experiment design”).</w:t>
      </w:r>
    </w:p>
    <w:p w14:paraId="54A1EC24" w14:textId="77777777" w:rsidR="000E00F2" w:rsidRPr="00BC2ED6" w:rsidRDefault="000E00F2" w:rsidP="00070E02">
      <w:pPr>
        <w:spacing w:line="360" w:lineRule="auto"/>
        <w:rPr>
          <w:lang w:val="en-US"/>
        </w:rPr>
      </w:pPr>
    </w:p>
    <w:p w14:paraId="62ED07BA" w14:textId="77777777" w:rsidR="00A23686" w:rsidRPr="00BC2ED6" w:rsidRDefault="007655FA" w:rsidP="00070E02">
      <w:pPr>
        <w:pStyle w:val="Heading1"/>
        <w:spacing w:line="360" w:lineRule="auto"/>
        <w:rPr>
          <w:lang w:val="en-US"/>
        </w:rPr>
      </w:pPr>
      <w:r w:rsidRPr="00BC2ED6">
        <w:rPr>
          <w:lang w:val="en-US"/>
        </w:rPr>
        <w:t>D</w:t>
      </w:r>
      <w:r w:rsidR="00B75C29" w:rsidRPr="00BC2ED6">
        <w:rPr>
          <w:lang w:val="en-US"/>
        </w:rPr>
        <w:t>iscussion</w:t>
      </w:r>
    </w:p>
    <w:p w14:paraId="3A4E64EE" w14:textId="77777777" w:rsidR="00584DE5" w:rsidRPr="00BC2ED6" w:rsidRDefault="00B429B4" w:rsidP="00070E02">
      <w:pPr>
        <w:spacing w:line="360" w:lineRule="auto"/>
        <w:rPr>
          <w:color w:val="FF0000"/>
          <w:lang w:val="en-US"/>
        </w:rPr>
      </w:pPr>
      <w:r w:rsidRPr="00BC2ED6">
        <w:rPr>
          <w:color w:val="000000" w:themeColor="text1"/>
          <w:lang w:val="en-US"/>
        </w:rPr>
        <w:t>T</w:t>
      </w:r>
      <w:r w:rsidR="00830840" w:rsidRPr="00BC2ED6">
        <w:rPr>
          <w:color w:val="000000" w:themeColor="text1"/>
          <w:lang w:val="en-US"/>
        </w:rPr>
        <w:t>he</w:t>
      </w:r>
      <w:r w:rsidRPr="00BC2ED6">
        <w:rPr>
          <w:color w:val="000000" w:themeColor="text1"/>
          <w:lang w:val="en-US"/>
        </w:rPr>
        <w:t xml:space="preserve"> current </w:t>
      </w:r>
      <w:r w:rsidR="009D2A10" w:rsidRPr="00BC2ED6">
        <w:rPr>
          <w:color w:val="000000" w:themeColor="text1"/>
          <w:lang w:val="en-US"/>
        </w:rPr>
        <w:t>work</w:t>
      </w:r>
      <w:r w:rsidRPr="00BC2ED6">
        <w:rPr>
          <w:color w:val="000000" w:themeColor="text1"/>
          <w:lang w:val="en-US"/>
        </w:rPr>
        <w:t xml:space="preserve"> aimed to examine the long-term </w:t>
      </w:r>
      <w:r w:rsidR="0051038A" w:rsidRPr="00BC2ED6">
        <w:rPr>
          <w:color w:val="000000" w:themeColor="text1"/>
          <w:lang w:val="en-US"/>
        </w:rPr>
        <w:t xml:space="preserve">(1.5 years) </w:t>
      </w:r>
      <w:proofErr w:type="spellStart"/>
      <w:r w:rsidRPr="00BC2ED6">
        <w:rPr>
          <w:color w:val="000000" w:themeColor="text1"/>
          <w:lang w:val="en-US"/>
        </w:rPr>
        <w:t>mechanosensitivity</w:t>
      </w:r>
      <w:proofErr w:type="spellEnd"/>
      <w:r w:rsidRPr="00BC2ED6">
        <w:rPr>
          <w:color w:val="000000" w:themeColor="text1"/>
          <w:lang w:val="en-US"/>
        </w:rPr>
        <w:t xml:space="preserve"> of </w:t>
      </w:r>
      <w:r w:rsidR="00870894" w:rsidRPr="00BC2ED6">
        <w:rPr>
          <w:color w:val="000000" w:themeColor="text1"/>
          <w:lang w:val="en-US"/>
        </w:rPr>
        <w:t xml:space="preserve">AT biomechanical and morphological properties </w:t>
      </w:r>
      <w:r w:rsidRPr="00BC2ED6">
        <w:rPr>
          <w:color w:val="000000" w:themeColor="text1"/>
          <w:lang w:val="en-US"/>
        </w:rPr>
        <w:t xml:space="preserve">and their association with the </w:t>
      </w:r>
      <w:r w:rsidR="00E12CC9" w:rsidRPr="00BC2ED6">
        <w:rPr>
          <w:color w:val="000000" w:themeColor="text1"/>
          <w:lang w:val="en-US"/>
        </w:rPr>
        <w:t xml:space="preserve">muscle force production capacity </w:t>
      </w:r>
      <w:r w:rsidRPr="00BC2ED6">
        <w:rPr>
          <w:color w:val="000000" w:themeColor="text1"/>
          <w:lang w:val="en-US"/>
        </w:rPr>
        <w:t>within a group of older individuals.</w:t>
      </w:r>
      <w:r w:rsidR="00D77EF9" w:rsidRPr="00BC2ED6">
        <w:rPr>
          <w:color w:val="000000" w:themeColor="text1"/>
          <w:lang w:val="en-US"/>
        </w:rPr>
        <w:t xml:space="preserve"> O</w:t>
      </w:r>
      <w:r w:rsidR="00DB6D1B" w:rsidRPr="00BC2ED6">
        <w:rPr>
          <w:color w:val="000000" w:themeColor="text1"/>
          <w:lang w:val="en-US"/>
        </w:rPr>
        <w:t>ur hypothese</w:t>
      </w:r>
      <w:r w:rsidR="00D77EF9" w:rsidRPr="00BC2ED6">
        <w:rPr>
          <w:color w:val="000000" w:themeColor="text1"/>
          <w:lang w:val="en-US"/>
        </w:rPr>
        <w:t>s</w:t>
      </w:r>
      <w:r w:rsidR="00BF60E3" w:rsidRPr="00BC2ED6">
        <w:rPr>
          <w:color w:val="000000" w:themeColor="text1"/>
          <w:lang w:val="en-US"/>
        </w:rPr>
        <w:t>,</w:t>
      </w:r>
      <w:r w:rsidR="00584DE5" w:rsidRPr="00BC2ED6">
        <w:rPr>
          <w:color w:val="000000" w:themeColor="text1"/>
          <w:lang w:val="en-US"/>
        </w:rPr>
        <w:t xml:space="preserve"> that </w:t>
      </w:r>
      <w:r w:rsidR="00D77EF9" w:rsidRPr="00BC2ED6">
        <w:rPr>
          <w:color w:val="000000" w:themeColor="text1"/>
          <w:lang w:val="en-US"/>
        </w:rPr>
        <w:t xml:space="preserve">the tendon stiffness in </w:t>
      </w:r>
      <w:r w:rsidR="00584DE5" w:rsidRPr="00BC2ED6">
        <w:rPr>
          <w:color w:val="000000" w:themeColor="text1"/>
          <w:lang w:val="en-US"/>
        </w:rPr>
        <w:t xml:space="preserve">older </w:t>
      </w:r>
      <w:proofErr w:type="gramStart"/>
      <w:r w:rsidR="00584DE5" w:rsidRPr="00BC2ED6">
        <w:rPr>
          <w:color w:val="000000" w:themeColor="text1"/>
          <w:lang w:val="en-US"/>
        </w:rPr>
        <w:t>adults</w:t>
      </w:r>
      <w:proofErr w:type="gramEnd"/>
      <w:r w:rsidR="00584DE5" w:rsidRPr="00BC2ED6">
        <w:rPr>
          <w:color w:val="000000" w:themeColor="text1"/>
          <w:lang w:val="en-US"/>
        </w:rPr>
        <w:t xml:space="preserve"> </w:t>
      </w:r>
      <w:r w:rsidR="00D77EF9" w:rsidRPr="00BC2ED6">
        <w:rPr>
          <w:color w:val="000000" w:themeColor="text1"/>
          <w:lang w:val="en-US"/>
        </w:rPr>
        <w:t xml:space="preserve">increases after medium-term exercise mainly due to changes in tendon material properties and </w:t>
      </w:r>
      <w:r w:rsidR="00DB6D1B" w:rsidRPr="00BC2ED6">
        <w:rPr>
          <w:color w:val="000000" w:themeColor="text1"/>
          <w:lang w:val="en-US"/>
        </w:rPr>
        <w:t xml:space="preserve">that </w:t>
      </w:r>
      <w:r w:rsidR="00D77EF9" w:rsidRPr="00BC2ED6">
        <w:rPr>
          <w:color w:val="000000" w:themeColor="text1"/>
          <w:lang w:val="en-US"/>
        </w:rPr>
        <w:t>a</w:t>
      </w:r>
      <w:r w:rsidR="00DB6D1B" w:rsidRPr="00BC2ED6">
        <w:rPr>
          <w:color w:val="000000" w:themeColor="text1"/>
          <w:lang w:val="en-US"/>
        </w:rPr>
        <w:t xml:space="preserve">fter </w:t>
      </w:r>
      <w:r w:rsidR="00D77EF9" w:rsidRPr="00BC2ED6">
        <w:rPr>
          <w:color w:val="000000" w:themeColor="text1"/>
          <w:lang w:val="en-US"/>
        </w:rPr>
        <w:t>long-term exercise</w:t>
      </w:r>
      <w:r w:rsidR="00DB6D1B" w:rsidRPr="00BC2ED6">
        <w:rPr>
          <w:color w:val="000000" w:themeColor="text1"/>
          <w:lang w:val="en-US"/>
        </w:rPr>
        <w:t>,</w:t>
      </w:r>
      <w:r w:rsidR="00D77EF9" w:rsidRPr="00BC2ED6">
        <w:rPr>
          <w:color w:val="000000" w:themeColor="text1"/>
          <w:lang w:val="en-US"/>
        </w:rPr>
        <w:t xml:space="preserve"> hypertrophy of the tendon might also</w:t>
      </w:r>
      <w:r w:rsidR="00BF60E3" w:rsidRPr="00BC2ED6">
        <w:rPr>
          <w:color w:val="000000" w:themeColor="text1"/>
          <w:lang w:val="en-US"/>
        </w:rPr>
        <w:t xml:space="preserve"> induce changes in tendon mechanical properties</w:t>
      </w:r>
      <w:r w:rsidR="00DB6D1B" w:rsidRPr="00BC2ED6">
        <w:rPr>
          <w:color w:val="000000" w:themeColor="text1"/>
          <w:lang w:val="en-US"/>
        </w:rPr>
        <w:t>, were</w:t>
      </w:r>
      <w:r w:rsidR="00BF60E3" w:rsidRPr="00BC2ED6">
        <w:rPr>
          <w:color w:val="000000" w:themeColor="text1"/>
          <w:lang w:val="en-US"/>
        </w:rPr>
        <w:t xml:space="preserve"> partly confirmed</w:t>
      </w:r>
      <w:r w:rsidR="00DB6D1B" w:rsidRPr="00BC2ED6">
        <w:rPr>
          <w:color w:val="000000" w:themeColor="text1"/>
          <w:lang w:val="en-US"/>
        </w:rPr>
        <w:t>,</w:t>
      </w:r>
      <w:r w:rsidR="00BF60E3" w:rsidRPr="00BC2ED6">
        <w:rPr>
          <w:color w:val="000000" w:themeColor="text1"/>
          <w:lang w:val="en-US"/>
        </w:rPr>
        <w:t xml:space="preserve"> as tendon hypertrophy was identified </w:t>
      </w:r>
      <w:r w:rsidR="00DB6D1B" w:rsidRPr="00BC2ED6">
        <w:rPr>
          <w:color w:val="000000" w:themeColor="text1"/>
          <w:lang w:val="en-US"/>
        </w:rPr>
        <w:t xml:space="preserve">already </w:t>
      </w:r>
      <w:r w:rsidR="00BF60E3" w:rsidRPr="00BC2ED6">
        <w:rPr>
          <w:color w:val="000000" w:themeColor="text1"/>
          <w:lang w:val="en-US"/>
        </w:rPr>
        <w:t xml:space="preserve">after </w:t>
      </w:r>
      <w:r w:rsidR="00DB6D1B" w:rsidRPr="00BC2ED6">
        <w:rPr>
          <w:color w:val="000000" w:themeColor="text1"/>
          <w:lang w:val="en-US"/>
        </w:rPr>
        <w:t xml:space="preserve">14 weeks of </w:t>
      </w:r>
      <w:r w:rsidR="00BF60E3" w:rsidRPr="00BC2ED6">
        <w:rPr>
          <w:color w:val="000000" w:themeColor="text1"/>
          <w:lang w:val="en-US"/>
        </w:rPr>
        <w:t>an exercise intervention.</w:t>
      </w:r>
    </w:p>
    <w:p w14:paraId="6C82C9B0" w14:textId="4AD09AD2" w:rsidR="0051038A" w:rsidRPr="00BC2ED6" w:rsidRDefault="00301A26" w:rsidP="00070E02">
      <w:pPr>
        <w:spacing w:line="360" w:lineRule="auto"/>
        <w:rPr>
          <w:rFonts w:cs="Times New Roman"/>
          <w:szCs w:val="24"/>
          <w:lang w:val="en-US"/>
        </w:rPr>
      </w:pPr>
      <w:r w:rsidRPr="003948DA">
        <w:rPr>
          <w:lang w:val="en-US"/>
        </w:rPr>
        <w:t xml:space="preserve">The </w:t>
      </w:r>
      <w:r w:rsidR="00EF7FE8" w:rsidRPr="003948DA">
        <w:rPr>
          <w:lang w:val="en-US"/>
        </w:rPr>
        <w:t xml:space="preserve">cross-sectional part of the study </w:t>
      </w:r>
      <w:r w:rsidR="00EF7FE8" w:rsidRPr="003948DA">
        <w:rPr>
          <w:u w:val="single"/>
          <w:lang w:val="en-US"/>
        </w:rPr>
        <w:t xml:space="preserve">revealed </w:t>
      </w:r>
      <w:r w:rsidR="00B6425F" w:rsidRPr="003948DA">
        <w:rPr>
          <w:u w:val="single"/>
          <w:lang w:val="en-US"/>
        </w:rPr>
        <w:t xml:space="preserve">a </w:t>
      </w:r>
      <w:r w:rsidR="00B6425F" w:rsidRPr="003948DA">
        <w:rPr>
          <w:lang w:val="en-US"/>
        </w:rPr>
        <w:t>33% higher tendon stiffness, 17% higher Young’s modulus and a 12% higher mean free AT CSA along the entire tendon length</w:t>
      </w:r>
      <w:r w:rsidR="00B6425F" w:rsidRPr="003948DA">
        <w:rPr>
          <w:u w:val="single"/>
          <w:lang w:val="en-US"/>
        </w:rPr>
        <w:t xml:space="preserve"> for </w:t>
      </w:r>
      <w:proofErr w:type="spellStart"/>
      <w:r w:rsidR="00B6425F" w:rsidRPr="003948DA">
        <w:rPr>
          <w:u w:val="single"/>
          <w:lang w:val="en-US"/>
        </w:rPr>
        <w:t>GroupStrong</w:t>
      </w:r>
      <w:proofErr w:type="spellEnd"/>
      <w:r w:rsidR="00B6425F" w:rsidRPr="003948DA">
        <w:rPr>
          <w:u w:val="single"/>
          <w:lang w:val="en-US"/>
        </w:rPr>
        <w:t xml:space="preserve"> </w:t>
      </w:r>
      <w:r w:rsidR="00B6425F" w:rsidRPr="003948DA">
        <w:rPr>
          <w:lang w:val="en-US"/>
        </w:rPr>
        <w:t xml:space="preserve">in comparison to </w:t>
      </w:r>
      <w:proofErr w:type="spellStart"/>
      <w:r w:rsidR="00B6425F" w:rsidRPr="003948DA">
        <w:rPr>
          <w:lang w:val="en-US"/>
        </w:rPr>
        <w:t>GroupWeak</w:t>
      </w:r>
      <w:proofErr w:type="spellEnd"/>
      <w:r w:rsidR="00B6425F" w:rsidRPr="003948DA">
        <w:rPr>
          <w:lang w:val="en-US"/>
        </w:rPr>
        <w:t xml:space="preserve"> (approximately 42% difference in the TS </w:t>
      </w:r>
      <w:r w:rsidR="00EF47B5" w:rsidRPr="003948DA">
        <w:rPr>
          <w:lang w:val="en-US"/>
        </w:rPr>
        <w:t xml:space="preserve">muscle </w:t>
      </w:r>
      <w:r w:rsidR="00B6425F" w:rsidRPr="003948DA">
        <w:rPr>
          <w:lang w:val="en-US"/>
        </w:rPr>
        <w:t>strength).</w:t>
      </w:r>
      <w:r w:rsidR="002A04AD">
        <w:rPr>
          <w:lang w:val="en-US"/>
        </w:rPr>
        <w:t xml:space="preserve"> </w:t>
      </w:r>
      <w:r w:rsidR="002A04AD" w:rsidRPr="00FF1434">
        <w:rPr>
          <w:u w:val="single"/>
          <w:lang w:val="en-US"/>
        </w:rPr>
        <w:t>Th</w:t>
      </w:r>
      <w:r w:rsidR="00BE0BB9" w:rsidRPr="00FF1434">
        <w:rPr>
          <w:u w:val="single"/>
          <w:lang w:val="en-US"/>
        </w:rPr>
        <w:t>ese findings show</w:t>
      </w:r>
      <w:r w:rsidR="00C02994" w:rsidRPr="00FF1434">
        <w:rPr>
          <w:u w:val="single"/>
          <w:lang w:val="en-US"/>
        </w:rPr>
        <w:t xml:space="preserve"> that the higher tendon stiffness </w:t>
      </w:r>
      <w:r w:rsidR="00C02994" w:rsidRPr="00E02689">
        <w:rPr>
          <w:lang w:val="en-US"/>
        </w:rPr>
        <w:t xml:space="preserve">for the </w:t>
      </w:r>
      <w:r w:rsidR="00C02994" w:rsidRPr="00FF1434">
        <w:rPr>
          <w:lang w:val="en-US"/>
        </w:rPr>
        <w:t xml:space="preserve">stronger subjects </w:t>
      </w:r>
      <w:r w:rsidR="00BE0BB9" w:rsidRPr="00FF1434">
        <w:rPr>
          <w:u w:val="single"/>
          <w:lang w:val="en-US"/>
        </w:rPr>
        <w:t xml:space="preserve">is caused </w:t>
      </w:r>
      <w:r w:rsidR="00BE0BB9" w:rsidRPr="00FF1434">
        <w:rPr>
          <w:lang w:val="en-US"/>
        </w:rPr>
        <w:t xml:space="preserve">by a </w:t>
      </w:r>
      <w:r w:rsidR="00C02994" w:rsidRPr="00FF1434">
        <w:rPr>
          <w:lang w:val="en-US"/>
        </w:rPr>
        <w:t>larger</w:t>
      </w:r>
      <w:r w:rsidR="00C02994" w:rsidRPr="00E02689">
        <w:rPr>
          <w:lang w:val="en-US"/>
        </w:rPr>
        <w:t xml:space="preserve"> tendon </w:t>
      </w:r>
      <w:r w:rsidR="00C3121D" w:rsidRPr="00E02689">
        <w:rPr>
          <w:rFonts w:cs="Times New Roman"/>
          <w:color w:val="000000" w:themeColor="text1"/>
          <w:szCs w:val="24"/>
          <w:lang w:val="en-US"/>
        </w:rPr>
        <w:t>CSA</w:t>
      </w:r>
      <w:r w:rsidR="00BE0BB9" w:rsidRPr="00E02689">
        <w:rPr>
          <w:rFonts w:cs="Times New Roman"/>
          <w:color w:val="000000" w:themeColor="text1"/>
          <w:szCs w:val="24"/>
          <w:u w:val="single"/>
          <w:lang w:val="en-US"/>
        </w:rPr>
        <w:t xml:space="preserve"> in combination with an intrinsic tendon material improvement, </w:t>
      </w:r>
      <w:r w:rsidR="00BE0BB9" w:rsidRPr="00E02689">
        <w:rPr>
          <w:rFonts w:cs="Times New Roman"/>
          <w:color w:val="000000" w:themeColor="text1"/>
          <w:szCs w:val="24"/>
          <w:u w:val="single"/>
          <w:lang w:val="en-US"/>
        </w:rPr>
        <w:lastRenderedPageBreak/>
        <w:t>indicating</w:t>
      </w:r>
      <w:r w:rsidR="00BE0BB9" w:rsidRPr="00E02689">
        <w:rPr>
          <w:rFonts w:cs="Times New Roman"/>
          <w:color w:val="000000" w:themeColor="text1"/>
          <w:szCs w:val="24"/>
          <w:lang w:val="en-US"/>
        </w:rPr>
        <w:t xml:space="preserve"> </w:t>
      </w:r>
      <w:r w:rsidR="00E60F79" w:rsidRPr="00BC2ED6">
        <w:rPr>
          <w:rFonts w:cs="Times New Roman"/>
          <w:color w:val="000000" w:themeColor="text1"/>
          <w:lang w:val="en-US"/>
        </w:rPr>
        <w:t xml:space="preserve">that the elderly AT may still be mechanosensitive as shown in earlier studies with younger adults </w:t>
      </w:r>
      <w:r w:rsidR="00462A6B" w:rsidRPr="00BC2ED6">
        <w:rPr>
          <w:rFonts w:cs="Times New Roman"/>
          <w:noProof/>
          <w:color w:val="000000" w:themeColor="text1"/>
          <w:lang w:val="en-US"/>
        </w:rPr>
        <w:t>(</w:t>
      </w:r>
      <w:r w:rsidR="00462A6B" w:rsidRPr="00402B60">
        <w:rPr>
          <w:rFonts w:cs="Times New Roman"/>
          <w:noProof/>
          <w:color w:val="000000" w:themeColor="text1"/>
          <w:u w:val="single"/>
          <w:lang w:val="en-US"/>
        </w:rPr>
        <w:t>Arampatzis et al., 2007</w:t>
      </w:r>
      <w:r w:rsidR="00402B60" w:rsidRPr="00402B60">
        <w:rPr>
          <w:rFonts w:cs="Times New Roman"/>
          <w:noProof/>
          <w:color w:val="000000" w:themeColor="text1"/>
          <w:u w:val="single"/>
          <w:lang w:val="en-US"/>
        </w:rPr>
        <w:t>a</w:t>
      </w:r>
      <w:r w:rsidR="00462A6B" w:rsidRPr="00BC2ED6">
        <w:rPr>
          <w:rFonts w:cs="Times New Roman"/>
          <w:noProof/>
          <w:color w:val="000000" w:themeColor="text1"/>
          <w:lang w:val="en-US"/>
        </w:rPr>
        <w:t>; Bohm et al., 2014; Kongsgaard et al., 2007)</w:t>
      </w:r>
      <w:r w:rsidR="00E60F79" w:rsidRPr="00BC2ED6">
        <w:rPr>
          <w:rFonts w:cs="Times New Roman"/>
          <w:color w:val="000000" w:themeColor="text1"/>
          <w:szCs w:val="24"/>
          <w:lang w:val="en-US"/>
        </w:rPr>
        <w:t>. However, one might</w:t>
      </w:r>
      <w:r w:rsidR="00E60F79" w:rsidRPr="00BC2ED6">
        <w:rPr>
          <w:rFonts w:cs="Times New Roman"/>
          <w:szCs w:val="24"/>
          <w:lang w:val="en-US"/>
        </w:rPr>
        <w:t xml:space="preserve"> argue that the above findings result from</w:t>
      </w:r>
      <w:r w:rsidR="008E37DC" w:rsidRPr="00BC2ED6">
        <w:rPr>
          <w:rFonts w:cs="Times New Roman"/>
          <w:szCs w:val="24"/>
          <w:lang w:val="en-US"/>
        </w:rPr>
        <w:t xml:space="preserve"> </w:t>
      </w:r>
      <w:r w:rsidR="00E60F79" w:rsidRPr="00BC2ED6">
        <w:rPr>
          <w:rFonts w:cs="Times New Roman"/>
          <w:szCs w:val="24"/>
          <w:lang w:val="en-US"/>
        </w:rPr>
        <w:t>natural differences</w:t>
      </w:r>
      <w:r w:rsidR="008A0239" w:rsidRPr="00BC2ED6">
        <w:rPr>
          <w:rFonts w:cs="Times New Roman"/>
          <w:szCs w:val="24"/>
          <w:lang w:val="en-US"/>
        </w:rPr>
        <w:t xml:space="preserve"> (</w:t>
      </w:r>
      <w:proofErr w:type="spellStart"/>
      <w:r w:rsidR="00591E74" w:rsidRPr="00BC2ED6">
        <w:rPr>
          <w:rFonts w:cs="Times New Roman"/>
          <w:szCs w:val="24"/>
          <w:lang w:val="en-US"/>
        </w:rPr>
        <w:t>genetical</w:t>
      </w:r>
      <w:proofErr w:type="spellEnd"/>
      <w:r w:rsidR="00591E74" w:rsidRPr="00BC2ED6">
        <w:rPr>
          <w:rFonts w:cs="Times New Roman"/>
          <w:szCs w:val="24"/>
          <w:lang w:val="en-US"/>
        </w:rPr>
        <w:t xml:space="preserve"> factors</w:t>
      </w:r>
      <w:r w:rsidR="007E5814" w:rsidRPr="00BC2ED6">
        <w:rPr>
          <w:rFonts w:cs="Times New Roman"/>
          <w:szCs w:val="24"/>
          <w:lang w:val="en-US"/>
        </w:rPr>
        <w:t>, diet and lifestyle</w:t>
      </w:r>
      <w:r w:rsidR="00591E74" w:rsidRPr="00BC2ED6">
        <w:rPr>
          <w:rFonts w:cs="Times New Roman"/>
          <w:szCs w:val="24"/>
          <w:lang w:val="en-US"/>
        </w:rPr>
        <w:t xml:space="preserve"> etc.</w:t>
      </w:r>
      <w:r w:rsidR="008A0239" w:rsidRPr="00BC2ED6">
        <w:rPr>
          <w:rFonts w:cs="Times New Roman"/>
          <w:szCs w:val="24"/>
          <w:lang w:val="en-US"/>
        </w:rPr>
        <w:t>)</w:t>
      </w:r>
      <w:r w:rsidR="00E60F79" w:rsidRPr="00BC2ED6">
        <w:rPr>
          <w:rFonts w:cs="Times New Roman"/>
          <w:szCs w:val="24"/>
          <w:lang w:val="en-US"/>
        </w:rPr>
        <w:t xml:space="preserve">, not </w:t>
      </w:r>
      <w:r w:rsidR="00591E74" w:rsidRPr="00BC2ED6">
        <w:rPr>
          <w:rFonts w:cs="Times New Roman"/>
          <w:szCs w:val="24"/>
          <w:lang w:val="en-US"/>
        </w:rPr>
        <w:t xml:space="preserve">through </w:t>
      </w:r>
      <w:proofErr w:type="spellStart"/>
      <w:r w:rsidR="00E60F79" w:rsidRPr="00BC2ED6">
        <w:rPr>
          <w:rFonts w:cs="Times New Roman"/>
          <w:szCs w:val="24"/>
          <w:lang w:val="en-US"/>
        </w:rPr>
        <w:t>mechanosensitivity</w:t>
      </w:r>
      <w:proofErr w:type="spellEnd"/>
      <w:r w:rsidR="00E60F79" w:rsidRPr="00BC2ED6">
        <w:rPr>
          <w:rFonts w:cs="Times New Roman"/>
          <w:szCs w:val="24"/>
          <w:lang w:val="en-US"/>
        </w:rPr>
        <w:t xml:space="preserve">. </w:t>
      </w:r>
      <w:r w:rsidR="00E60F79" w:rsidRPr="00AF5278">
        <w:rPr>
          <w:rFonts w:cs="Times New Roman"/>
          <w:szCs w:val="24"/>
          <w:lang w:val="en-US"/>
        </w:rPr>
        <w:t xml:space="preserve">Therefore, </w:t>
      </w:r>
      <w:r w:rsidR="00E60F79" w:rsidRPr="00AF5278">
        <w:rPr>
          <w:rFonts w:cs="Times New Roman"/>
          <w:color w:val="000000" w:themeColor="text1"/>
          <w:szCs w:val="24"/>
          <w:lang w:val="en-US"/>
        </w:rPr>
        <w:t>in</w:t>
      </w:r>
      <w:r w:rsidR="00E60F79" w:rsidRPr="00AF5278">
        <w:rPr>
          <w:rFonts w:cs="Times New Roman"/>
          <w:szCs w:val="24"/>
          <w:lang w:val="en-US"/>
        </w:rPr>
        <w:t xml:space="preserve"> order to experimentally confirm whether </w:t>
      </w:r>
      <w:r w:rsidR="00826E8F" w:rsidRPr="00AF5278">
        <w:rPr>
          <w:rFonts w:cs="Times New Roman"/>
          <w:szCs w:val="24"/>
          <w:lang w:val="en-US"/>
        </w:rPr>
        <w:t>tendon</w:t>
      </w:r>
      <w:r w:rsidR="00C81FED" w:rsidRPr="00AF5278">
        <w:rPr>
          <w:rFonts w:cs="Times New Roman"/>
          <w:szCs w:val="24"/>
          <w:lang w:val="en-US"/>
        </w:rPr>
        <w:t>s</w:t>
      </w:r>
      <w:r w:rsidR="00826E8F" w:rsidRPr="00AF5278">
        <w:rPr>
          <w:rFonts w:cs="Times New Roman"/>
          <w:szCs w:val="24"/>
          <w:lang w:val="en-US"/>
        </w:rPr>
        <w:t xml:space="preserve"> preserve</w:t>
      </w:r>
      <w:r w:rsidR="00C81FED" w:rsidRPr="00AF5278">
        <w:rPr>
          <w:rFonts w:cs="Times New Roman"/>
          <w:szCs w:val="24"/>
          <w:lang w:val="en-US"/>
        </w:rPr>
        <w:t xml:space="preserve"> their</w:t>
      </w:r>
      <w:r w:rsidR="00826E8F" w:rsidRPr="00AF5278">
        <w:rPr>
          <w:rFonts w:cs="Times New Roman"/>
          <w:szCs w:val="24"/>
          <w:lang w:val="en-US"/>
        </w:rPr>
        <w:t xml:space="preserve"> </w:t>
      </w:r>
      <w:proofErr w:type="spellStart"/>
      <w:r w:rsidR="00C81FED" w:rsidRPr="00AF5278">
        <w:rPr>
          <w:rFonts w:cs="Times New Roman"/>
          <w:szCs w:val="24"/>
          <w:lang w:val="en-US"/>
        </w:rPr>
        <w:t>mechanosensitivity</w:t>
      </w:r>
      <w:proofErr w:type="spellEnd"/>
      <w:r w:rsidR="00C81FED" w:rsidRPr="00AF5278">
        <w:rPr>
          <w:rFonts w:cs="Times New Roman"/>
          <w:szCs w:val="24"/>
          <w:lang w:val="en-US"/>
        </w:rPr>
        <w:t xml:space="preserve"> </w:t>
      </w:r>
      <w:r w:rsidR="0033400D" w:rsidRPr="00AF5278">
        <w:rPr>
          <w:rFonts w:cs="Times New Roman"/>
          <w:szCs w:val="24"/>
          <w:lang w:val="en-US"/>
        </w:rPr>
        <w:t xml:space="preserve">in </w:t>
      </w:r>
      <w:r w:rsidR="00826E8F" w:rsidRPr="00AF5278">
        <w:rPr>
          <w:rFonts w:cs="Times New Roman"/>
          <w:szCs w:val="24"/>
          <w:lang w:val="en-US"/>
        </w:rPr>
        <w:t>old age</w:t>
      </w:r>
      <w:r w:rsidR="00730E0F" w:rsidRPr="00AF5278">
        <w:rPr>
          <w:rFonts w:cs="Times New Roman"/>
          <w:szCs w:val="24"/>
          <w:lang w:val="en-US"/>
        </w:rPr>
        <w:t xml:space="preserve"> and </w:t>
      </w:r>
      <w:r w:rsidR="00E60F79" w:rsidRPr="00AF5278">
        <w:rPr>
          <w:rFonts w:cs="Times New Roman"/>
          <w:szCs w:val="24"/>
          <w:lang w:val="en-US"/>
        </w:rPr>
        <w:t>respond to an increased mechanical loading</w:t>
      </w:r>
      <w:r w:rsidR="00AF5278" w:rsidRPr="00AF5278">
        <w:rPr>
          <w:rFonts w:cs="Times New Roman"/>
          <w:szCs w:val="24"/>
          <w:lang w:val="en-US"/>
        </w:rPr>
        <w:t>,</w:t>
      </w:r>
      <w:r w:rsidR="00E60F79" w:rsidRPr="00AF5278">
        <w:rPr>
          <w:rFonts w:cs="Times New Roman"/>
          <w:szCs w:val="24"/>
          <w:lang w:val="en-US"/>
        </w:rPr>
        <w:t xml:space="preserve"> by </w:t>
      </w:r>
      <w:r w:rsidR="00AD2C57" w:rsidRPr="00AF5278">
        <w:rPr>
          <w:rFonts w:cs="Times New Roman"/>
          <w:szCs w:val="24"/>
          <w:lang w:val="en-US"/>
        </w:rPr>
        <w:t xml:space="preserve">inducing </w:t>
      </w:r>
      <w:r w:rsidR="00D576F5" w:rsidRPr="00AF5278">
        <w:rPr>
          <w:rFonts w:cs="Times New Roman"/>
          <w:szCs w:val="24"/>
          <w:lang w:val="en-US"/>
        </w:rPr>
        <w:t>biomechanical</w:t>
      </w:r>
      <w:r w:rsidR="00AD2C57" w:rsidRPr="00AF5278">
        <w:rPr>
          <w:rFonts w:cs="Times New Roman"/>
          <w:szCs w:val="24"/>
          <w:lang w:val="en-US"/>
        </w:rPr>
        <w:t xml:space="preserve"> </w:t>
      </w:r>
      <w:r w:rsidR="00D576F5" w:rsidRPr="00AF5278">
        <w:rPr>
          <w:rFonts w:cs="Times New Roman"/>
          <w:szCs w:val="24"/>
          <w:lang w:val="en-US"/>
        </w:rPr>
        <w:t xml:space="preserve">and morphological </w:t>
      </w:r>
      <w:r w:rsidR="00AD2C57" w:rsidRPr="00AF5278">
        <w:rPr>
          <w:rFonts w:cs="Times New Roman"/>
          <w:szCs w:val="24"/>
          <w:lang w:val="en-US"/>
        </w:rPr>
        <w:t>changes</w:t>
      </w:r>
      <w:r w:rsidR="00D576F5" w:rsidRPr="00AF5278">
        <w:rPr>
          <w:rFonts w:cs="Times New Roman"/>
          <w:szCs w:val="24"/>
          <w:lang w:val="en-US"/>
        </w:rPr>
        <w:t xml:space="preserve">, </w:t>
      </w:r>
      <w:r w:rsidR="00E60F79" w:rsidRPr="00AF5278">
        <w:rPr>
          <w:rFonts w:cs="Times New Roman"/>
          <w:szCs w:val="24"/>
          <w:lang w:val="en-US"/>
        </w:rPr>
        <w:t>we conducted both medium</w:t>
      </w:r>
      <w:r w:rsidR="008E37DC" w:rsidRPr="00AF5278">
        <w:rPr>
          <w:rFonts w:cs="Times New Roman"/>
          <w:szCs w:val="24"/>
          <w:lang w:val="en-US"/>
        </w:rPr>
        <w:t>-</w:t>
      </w:r>
      <w:r w:rsidR="00E60F79" w:rsidRPr="00AF5278">
        <w:rPr>
          <w:rFonts w:cs="Times New Roman"/>
          <w:szCs w:val="24"/>
          <w:lang w:val="en-US"/>
        </w:rPr>
        <w:t xml:space="preserve"> and long-term</w:t>
      </w:r>
      <w:r w:rsidR="00C055CD" w:rsidRPr="00AF5278">
        <w:rPr>
          <w:rFonts w:cs="Times New Roman"/>
          <w:szCs w:val="24"/>
          <w:lang w:val="en-US"/>
        </w:rPr>
        <w:t xml:space="preserve"> </w:t>
      </w:r>
      <w:r w:rsidR="00C055CD" w:rsidRPr="00AF5278">
        <w:rPr>
          <w:rFonts w:cs="Times New Roman"/>
          <w:szCs w:val="24"/>
          <w:u w:val="single"/>
          <w:lang w:val="en-US"/>
        </w:rPr>
        <w:t>physical exercise intervention</w:t>
      </w:r>
      <w:r w:rsidR="00AF5278" w:rsidRPr="00AF5278">
        <w:rPr>
          <w:rFonts w:cs="Times New Roman"/>
          <w:szCs w:val="24"/>
          <w:u w:val="single"/>
          <w:lang w:val="en-US"/>
        </w:rPr>
        <w:t>s</w:t>
      </w:r>
      <w:r w:rsidR="00E60F79" w:rsidRPr="00AF5278">
        <w:rPr>
          <w:rFonts w:cs="Times New Roman"/>
          <w:szCs w:val="24"/>
          <w:u w:val="single"/>
          <w:lang w:val="en-US"/>
        </w:rPr>
        <w:t>.</w:t>
      </w:r>
    </w:p>
    <w:p w14:paraId="70804CDC" w14:textId="758D7710" w:rsidR="00460FA0" w:rsidRPr="00BC2ED6" w:rsidRDefault="006E6863" w:rsidP="00070E02">
      <w:pPr>
        <w:spacing w:line="360" w:lineRule="auto"/>
        <w:rPr>
          <w:lang w:val="en-US"/>
        </w:rPr>
      </w:pPr>
      <w:r w:rsidRPr="00BC2ED6">
        <w:rPr>
          <w:rFonts w:cs="Times New Roman"/>
          <w:szCs w:val="24"/>
          <w:lang w:val="en-US"/>
        </w:rPr>
        <w:t>A</w:t>
      </w:r>
      <w:r w:rsidR="00655D54" w:rsidRPr="00BC2ED6">
        <w:rPr>
          <w:rFonts w:cs="Times New Roman"/>
          <w:szCs w:val="24"/>
          <w:lang w:val="en-US"/>
        </w:rPr>
        <w:t xml:space="preserve">fter the medium-term intervention period of 14 weeks, </w:t>
      </w:r>
      <w:r w:rsidRPr="00BC2ED6">
        <w:rPr>
          <w:rFonts w:cs="Times New Roman"/>
          <w:szCs w:val="24"/>
          <w:lang w:val="en-US"/>
        </w:rPr>
        <w:t>the experimental group demonstrated approximately 2</w:t>
      </w:r>
      <w:r w:rsidR="00A32060" w:rsidRPr="00BC2ED6">
        <w:rPr>
          <w:rFonts w:cs="Times New Roman"/>
          <w:szCs w:val="24"/>
          <w:lang w:val="en-US"/>
        </w:rPr>
        <w:t>2</w:t>
      </w:r>
      <w:r w:rsidRPr="00BC2ED6">
        <w:rPr>
          <w:rFonts w:cs="Times New Roman"/>
          <w:szCs w:val="24"/>
          <w:lang w:val="en-US"/>
        </w:rPr>
        <w:t xml:space="preserve">% higher TS </w:t>
      </w:r>
      <w:r w:rsidR="00287001">
        <w:rPr>
          <w:rFonts w:cs="Times New Roman"/>
          <w:szCs w:val="24"/>
          <w:lang w:val="en-US"/>
        </w:rPr>
        <w:t>muscle</w:t>
      </w:r>
      <w:r w:rsidRPr="00BC2ED6">
        <w:rPr>
          <w:rFonts w:cs="Times New Roman"/>
          <w:szCs w:val="24"/>
          <w:lang w:val="en-US"/>
        </w:rPr>
        <w:t xml:space="preserve"> strength</w:t>
      </w:r>
      <w:r w:rsidR="00655D54" w:rsidRPr="00BC2ED6">
        <w:rPr>
          <w:rFonts w:cs="Times New Roman"/>
          <w:szCs w:val="24"/>
          <w:lang w:val="en-US"/>
        </w:rPr>
        <w:t xml:space="preserve"> </w:t>
      </w:r>
      <w:r w:rsidR="00DA10CA" w:rsidRPr="00BC2ED6">
        <w:rPr>
          <w:rFonts w:cs="Times New Roman"/>
          <w:szCs w:val="24"/>
          <w:lang w:val="en-US"/>
        </w:rPr>
        <w:t>along</w:t>
      </w:r>
      <w:r w:rsidR="00306B46" w:rsidRPr="00BC2ED6">
        <w:rPr>
          <w:rFonts w:cs="Times New Roman"/>
          <w:szCs w:val="24"/>
          <w:lang w:val="en-US"/>
        </w:rPr>
        <w:t xml:space="preserve"> with </w:t>
      </w:r>
      <w:r w:rsidR="00306B46" w:rsidRPr="00BB037D">
        <w:rPr>
          <w:rFonts w:cs="Times New Roman"/>
          <w:szCs w:val="24"/>
          <w:u w:val="single"/>
          <w:lang w:val="en-US"/>
        </w:rPr>
        <w:t xml:space="preserve">a </w:t>
      </w:r>
      <w:r w:rsidR="00315C06" w:rsidRPr="00BB037D">
        <w:rPr>
          <w:rFonts w:cs="Times New Roman"/>
          <w:szCs w:val="24"/>
          <w:u w:val="single"/>
          <w:lang w:val="en-US"/>
        </w:rPr>
        <w:t>1</w:t>
      </w:r>
      <w:r w:rsidR="00BB037D" w:rsidRPr="00BB037D">
        <w:rPr>
          <w:rFonts w:cs="Times New Roman"/>
          <w:szCs w:val="24"/>
          <w:u w:val="single"/>
          <w:lang w:val="en-US"/>
        </w:rPr>
        <w:t>0</w:t>
      </w:r>
      <w:r w:rsidR="00315C06" w:rsidRPr="00BB037D">
        <w:rPr>
          <w:rFonts w:cs="Times New Roman"/>
          <w:szCs w:val="24"/>
          <w:u w:val="single"/>
          <w:lang w:val="en-US"/>
        </w:rPr>
        <w:t xml:space="preserve">% increased SOL </w:t>
      </w:r>
      <w:r w:rsidR="00287001" w:rsidRPr="00BB037D">
        <w:rPr>
          <w:rFonts w:cs="Times New Roman"/>
          <w:szCs w:val="24"/>
          <w:u w:val="single"/>
          <w:lang w:val="en-US"/>
        </w:rPr>
        <w:t>muscle thickness,</w:t>
      </w:r>
      <w:r w:rsidR="00315C06" w:rsidRPr="00BB037D">
        <w:rPr>
          <w:rFonts w:cs="Times New Roman"/>
          <w:szCs w:val="24"/>
          <w:lang w:val="en-US"/>
        </w:rPr>
        <w:t xml:space="preserve"> </w:t>
      </w:r>
      <w:r w:rsidR="00306B46" w:rsidRPr="00BC2ED6">
        <w:rPr>
          <w:rFonts w:cs="Times New Roman"/>
          <w:szCs w:val="24"/>
          <w:lang w:val="en-US"/>
        </w:rPr>
        <w:t xml:space="preserve">11% increased GM muscle thickness and 11% increased </w:t>
      </w:r>
      <w:r w:rsidR="00315C06" w:rsidRPr="00F27597">
        <w:rPr>
          <w:rFonts w:cs="Times New Roman"/>
          <w:szCs w:val="24"/>
          <w:u w:val="single"/>
          <w:lang w:val="en-US"/>
        </w:rPr>
        <w:t>GM</w:t>
      </w:r>
      <w:r w:rsidR="00315C06" w:rsidRPr="00F27597">
        <w:rPr>
          <w:rFonts w:cs="Times New Roman"/>
          <w:szCs w:val="24"/>
          <w:lang w:val="en-US"/>
        </w:rPr>
        <w:t xml:space="preserve"> </w:t>
      </w:r>
      <w:proofErr w:type="spellStart"/>
      <w:r w:rsidR="00306B46" w:rsidRPr="00BC2ED6">
        <w:rPr>
          <w:rFonts w:cs="Times New Roman"/>
          <w:szCs w:val="24"/>
          <w:lang w:val="en-US"/>
        </w:rPr>
        <w:t>pennation</w:t>
      </w:r>
      <w:proofErr w:type="spellEnd"/>
      <w:r w:rsidR="00306B46" w:rsidRPr="00BC2ED6">
        <w:rPr>
          <w:rFonts w:cs="Times New Roman"/>
          <w:szCs w:val="24"/>
          <w:lang w:val="en-US"/>
        </w:rPr>
        <w:t xml:space="preserve"> angle</w:t>
      </w:r>
      <w:r w:rsidR="00287001">
        <w:rPr>
          <w:rFonts w:cs="Times New Roman"/>
          <w:szCs w:val="24"/>
          <w:lang w:val="en-US"/>
        </w:rPr>
        <w:t>,</w:t>
      </w:r>
      <w:r w:rsidR="00306B46" w:rsidRPr="00BC2ED6">
        <w:rPr>
          <w:rFonts w:cs="Times New Roman"/>
          <w:szCs w:val="24"/>
          <w:lang w:val="en-US"/>
        </w:rPr>
        <w:t xml:space="preserve"> when compared with the baseline. </w:t>
      </w:r>
      <w:r w:rsidR="00DA10CA" w:rsidRPr="00BC2ED6">
        <w:rPr>
          <w:rFonts w:cs="Times New Roman"/>
          <w:szCs w:val="24"/>
          <w:lang w:val="en-US"/>
        </w:rPr>
        <w:t>In addition</w:t>
      </w:r>
      <w:r w:rsidR="00306B46" w:rsidRPr="00BC2ED6">
        <w:rPr>
          <w:rFonts w:cs="Times New Roman"/>
          <w:szCs w:val="24"/>
          <w:lang w:val="en-US"/>
        </w:rPr>
        <w:t xml:space="preserve"> to the </w:t>
      </w:r>
      <w:r w:rsidR="00080DDD" w:rsidRPr="00CD5D4C">
        <w:rPr>
          <w:rFonts w:cs="Times New Roman"/>
          <w:szCs w:val="24"/>
          <w:u w:val="single"/>
          <w:lang w:val="en-US"/>
        </w:rPr>
        <w:t xml:space="preserve">higher </w:t>
      </w:r>
      <w:r w:rsidR="00287001" w:rsidRPr="00CD5D4C">
        <w:rPr>
          <w:rFonts w:cs="Times New Roman"/>
          <w:szCs w:val="24"/>
          <w:u w:val="single"/>
          <w:lang w:val="en-US"/>
        </w:rPr>
        <w:t>TS muscle strength</w:t>
      </w:r>
      <w:r w:rsidR="00DA10CA" w:rsidRPr="00BC2ED6">
        <w:rPr>
          <w:rFonts w:cs="Times New Roman"/>
          <w:szCs w:val="24"/>
          <w:lang w:val="en-US"/>
        </w:rPr>
        <w:t>,</w:t>
      </w:r>
      <w:r w:rsidR="00306B46" w:rsidRPr="00BC2ED6">
        <w:rPr>
          <w:rFonts w:cs="Times New Roman"/>
          <w:szCs w:val="24"/>
          <w:lang w:val="en-US"/>
        </w:rPr>
        <w:t xml:space="preserve"> </w:t>
      </w:r>
      <w:r w:rsidR="00066A93" w:rsidRPr="00BC2ED6">
        <w:rPr>
          <w:rFonts w:cs="Times New Roman"/>
          <w:szCs w:val="24"/>
          <w:lang w:val="en-US"/>
        </w:rPr>
        <w:t>a 23% increase in</w:t>
      </w:r>
      <w:r w:rsidR="00A32060" w:rsidRPr="00BC2ED6">
        <w:rPr>
          <w:rFonts w:cs="Times New Roman"/>
          <w:szCs w:val="24"/>
          <w:lang w:val="en-US"/>
        </w:rPr>
        <w:t xml:space="preserve"> AT stiffness </w:t>
      </w:r>
      <w:r w:rsidR="00306B46" w:rsidRPr="00BC2ED6">
        <w:rPr>
          <w:rFonts w:cs="Times New Roman"/>
          <w:szCs w:val="24"/>
          <w:lang w:val="en-US"/>
        </w:rPr>
        <w:t xml:space="preserve">was found </w:t>
      </w:r>
      <w:r w:rsidR="00A31816" w:rsidRPr="00BC2ED6">
        <w:rPr>
          <w:rFonts w:cs="Times New Roman"/>
          <w:szCs w:val="24"/>
          <w:lang w:val="en-US"/>
        </w:rPr>
        <w:t>in comparison to baseline</w:t>
      </w:r>
      <w:r w:rsidR="00655D54" w:rsidRPr="00BC2ED6">
        <w:rPr>
          <w:rFonts w:cs="Times New Roman"/>
          <w:szCs w:val="24"/>
          <w:lang w:val="en-US"/>
        </w:rPr>
        <w:t xml:space="preserve">. </w:t>
      </w:r>
      <w:r w:rsidR="005C63E2" w:rsidRPr="00BC2ED6">
        <w:rPr>
          <w:rFonts w:cs="Times New Roman"/>
          <w:szCs w:val="24"/>
          <w:lang w:val="en-US"/>
        </w:rPr>
        <w:t>The</w:t>
      </w:r>
      <w:r w:rsidR="00066A93" w:rsidRPr="00BC2ED6">
        <w:rPr>
          <w:rFonts w:cs="Times New Roman"/>
          <w:szCs w:val="24"/>
          <w:lang w:val="en-US"/>
        </w:rPr>
        <w:t>se</w:t>
      </w:r>
      <w:r w:rsidR="005C63E2" w:rsidRPr="00BC2ED6">
        <w:rPr>
          <w:rFonts w:cs="Times New Roman"/>
          <w:szCs w:val="24"/>
          <w:lang w:val="en-US"/>
        </w:rPr>
        <w:t xml:space="preserve"> findings</w:t>
      </w:r>
      <w:r w:rsidR="001318D9" w:rsidRPr="00BC2ED6">
        <w:rPr>
          <w:rFonts w:cs="Times New Roman"/>
          <w:szCs w:val="24"/>
          <w:lang w:val="en-US"/>
        </w:rPr>
        <w:t xml:space="preserve"> </w:t>
      </w:r>
      <w:r w:rsidR="005C63E2" w:rsidRPr="00BC2ED6">
        <w:rPr>
          <w:rFonts w:cs="Times New Roman"/>
          <w:szCs w:val="24"/>
          <w:lang w:val="en-US"/>
        </w:rPr>
        <w:t>combined with results from the cross-sectional investigation</w:t>
      </w:r>
      <w:r w:rsidR="003C3F95" w:rsidRPr="00BC2ED6">
        <w:rPr>
          <w:rFonts w:cs="Times New Roman"/>
          <w:szCs w:val="24"/>
          <w:lang w:val="en-US"/>
        </w:rPr>
        <w:t>,</w:t>
      </w:r>
      <w:r w:rsidR="005C63E2" w:rsidRPr="00BC2ED6">
        <w:rPr>
          <w:rFonts w:cs="Times New Roman"/>
          <w:szCs w:val="24"/>
          <w:lang w:val="en-US"/>
        </w:rPr>
        <w:t xml:space="preserve"> imply that the elderly AT remains capable of adapting its</w:t>
      </w:r>
      <w:r w:rsidR="00655D54" w:rsidRPr="00BC2ED6">
        <w:rPr>
          <w:rFonts w:cs="Times New Roman"/>
          <w:szCs w:val="24"/>
          <w:lang w:val="en-US"/>
        </w:rPr>
        <w:t xml:space="preserve"> properties to the mechanical environmen</w:t>
      </w:r>
      <w:r w:rsidR="00655D54" w:rsidRPr="00D932F9">
        <w:rPr>
          <w:rFonts w:cs="Times New Roman"/>
          <w:szCs w:val="24"/>
          <w:lang w:val="en-US"/>
        </w:rPr>
        <w:t>t</w:t>
      </w:r>
      <w:r w:rsidR="001B0F3C" w:rsidRPr="00D932F9">
        <w:rPr>
          <w:rFonts w:cs="Times New Roman"/>
          <w:szCs w:val="24"/>
          <w:lang w:val="en-US"/>
        </w:rPr>
        <w:t>.</w:t>
      </w:r>
      <w:r w:rsidR="00B849EB" w:rsidRPr="00D932F9">
        <w:rPr>
          <w:rFonts w:cs="Times New Roman"/>
          <w:szCs w:val="24"/>
          <w:lang w:val="en-US"/>
        </w:rPr>
        <w:t xml:space="preserve"> </w:t>
      </w:r>
      <w:r w:rsidR="001B0F3C" w:rsidRPr="00D932F9">
        <w:rPr>
          <w:u w:val="single"/>
          <w:lang w:val="en-US"/>
        </w:rPr>
        <w:t>Increase</w:t>
      </w:r>
      <w:r w:rsidR="00DC789E" w:rsidRPr="00D932F9">
        <w:rPr>
          <w:u w:val="single"/>
          <w:lang w:val="en-US"/>
        </w:rPr>
        <w:t>s in</w:t>
      </w:r>
      <w:r w:rsidR="001B0F3C" w:rsidRPr="00D932F9">
        <w:rPr>
          <w:u w:val="single"/>
          <w:lang w:val="en-US"/>
        </w:rPr>
        <w:t xml:space="preserve"> tendon stiffness</w:t>
      </w:r>
      <w:r w:rsidR="001B0F3C" w:rsidRPr="00D932F9">
        <w:rPr>
          <w:lang w:val="en-US"/>
        </w:rPr>
        <w:t xml:space="preserve"> </w:t>
      </w:r>
      <w:r w:rsidR="00066A93" w:rsidRPr="00FF6B34">
        <w:rPr>
          <w:lang w:val="en-US"/>
        </w:rPr>
        <w:t>may be related</w:t>
      </w:r>
      <w:r w:rsidR="001B0F3C" w:rsidRPr="00FF6B34">
        <w:rPr>
          <w:lang w:val="en-US"/>
        </w:rPr>
        <w:t xml:space="preserve"> </w:t>
      </w:r>
      <w:r w:rsidR="00066A93" w:rsidRPr="00FF6B34">
        <w:rPr>
          <w:lang w:val="en-US"/>
        </w:rPr>
        <w:t>to</w:t>
      </w:r>
      <w:r w:rsidR="001B0F3C" w:rsidRPr="00FF6B34">
        <w:rPr>
          <w:lang w:val="en-US"/>
        </w:rPr>
        <w:t xml:space="preserve"> changes in </w:t>
      </w:r>
      <w:r w:rsidR="005C09B8" w:rsidRPr="00FF6B34">
        <w:rPr>
          <w:lang w:val="en-US"/>
        </w:rPr>
        <w:t xml:space="preserve">the </w:t>
      </w:r>
      <w:r w:rsidR="0002670F" w:rsidRPr="00FF6B34">
        <w:rPr>
          <w:lang w:val="en-US"/>
        </w:rPr>
        <w:t>tendon</w:t>
      </w:r>
      <w:r w:rsidR="001E7B66" w:rsidRPr="00FF6B34">
        <w:rPr>
          <w:lang w:val="en-US"/>
        </w:rPr>
        <w:t>’s</w:t>
      </w:r>
      <w:r w:rsidR="0002670F" w:rsidRPr="00FF6B34">
        <w:rPr>
          <w:lang w:val="en-US"/>
        </w:rPr>
        <w:t xml:space="preserve"> </w:t>
      </w:r>
      <w:r w:rsidR="001E7B66" w:rsidRPr="00FF6B34">
        <w:rPr>
          <w:lang w:val="en-US"/>
        </w:rPr>
        <w:t>material</w:t>
      </w:r>
      <w:r w:rsidR="0002670F" w:rsidRPr="00FF6B34">
        <w:rPr>
          <w:lang w:val="en-US"/>
        </w:rPr>
        <w:t>, as well as its dimensions</w:t>
      </w:r>
      <w:r w:rsidR="001B0F3C" w:rsidRPr="00FF6B34">
        <w:rPr>
          <w:lang w:val="en-US"/>
        </w:rPr>
        <w:t xml:space="preserve">. </w:t>
      </w:r>
      <w:r w:rsidR="001B0F3C" w:rsidRPr="00BC2ED6">
        <w:rPr>
          <w:lang w:val="en-US"/>
        </w:rPr>
        <w:t xml:space="preserve">In the current study, </w:t>
      </w:r>
      <w:r w:rsidR="00F6294D" w:rsidRPr="00BC2ED6">
        <w:rPr>
          <w:lang w:val="en-US"/>
        </w:rPr>
        <w:t>a</w:t>
      </w:r>
      <w:r w:rsidR="001B0F3C" w:rsidRPr="00BC2ED6">
        <w:rPr>
          <w:lang w:val="en-US"/>
        </w:rPr>
        <w:t>n</w:t>
      </w:r>
      <w:r w:rsidR="00F6294D" w:rsidRPr="00BC2ED6">
        <w:rPr>
          <w:lang w:val="en-US"/>
        </w:rPr>
        <w:t xml:space="preserve"> increment in Young’s modulus</w:t>
      </w:r>
      <w:r w:rsidR="001B0F3C" w:rsidRPr="00BC2ED6">
        <w:rPr>
          <w:lang w:val="en-US"/>
        </w:rPr>
        <w:t xml:space="preserve"> (material properties)</w:t>
      </w:r>
      <w:r w:rsidR="00F6294D" w:rsidRPr="00BC2ED6">
        <w:rPr>
          <w:lang w:val="en-US"/>
        </w:rPr>
        <w:t xml:space="preserve"> </w:t>
      </w:r>
      <w:r w:rsidR="00F52EEE" w:rsidRPr="00BC2ED6">
        <w:rPr>
          <w:lang w:val="en-US"/>
        </w:rPr>
        <w:t xml:space="preserve">by </w:t>
      </w:r>
      <w:r w:rsidR="002E6980" w:rsidRPr="00BC2ED6">
        <w:rPr>
          <w:lang w:val="en-US"/>
        </w:rPr>
        <w:t>20</w:t>
      </w:r>
      <w:r w:rsidR="00F52EEE" w:rsidRPr="00BC2ED6">
        <w:rPr>
          <w:lang w:val="en-US"/>
        </w:rPr>
        <w:t xml:space="preserve">% </w:t>
      </w:r>
      <w:r w:rsidR="00C01525" w:rsidRPr="00BC2ED6">
        <w:rPr>
          <w:lang w:val="en-US"/>
        </w:rPr>
        <w:t>was</w:t>
      </w:r>
      <w:r w:rsidR="00F6294D" w:rsidRPr="00BC2ED6">
        <w:rPr>
          <w:lang w:val="en-US"/>
        </w:rPr>
        <w:t xml:space="preserve"> identified</w:t>
      </w:r>
      <w:r w:rsidR="000C5917" w:rsidRPr="00BC2ED6">
        <w:rPr>
          <w:lang w:val="en-US"/>
        </w:rPr>
        <w:t xml:space="preserve"> in the </w:t>
      </w:r>
      <w:r w:rsidR="003807B9" w:rsidRPr="00BC2ED6">
        <w:rPr>
          <w:lang w:val="en-US"/>
        </w:rPr>
        <w:t>experimental</w:t>
      </w:r>
      <w:r w:rsidR="000C5917" w:rsidRPr="00BC2ED6">
        <w:rPr>
          <w:lang w:val="en-US"/>
        </w:rPr>
        <w:t xml:space="preserve"> group after </w:t>
      </w:r>
      <w:r w:rsidR="0019195C" w:rsidRPr="00BC2ED6">
        <w:rPr>
          <w:lang w:val="en-US"/>
        </w:rPr>
        <w:t xml:space="preserve">the </w:t>
      </w:r>
      <w:r w:rsidR="001B0F3C" w:rsidRPr="00BC2ED6">
        <w:rPr>
          <w:lang w:val="en-US"/>
        </w:rPr>
        <w:t>medium</w:t>
      </w:r>
      <w:r w:rsidR="00184236" w:rsidRPr="00BC2ED6">
        <w:rPr>
          <w:lang w:val="en-US"/>
        </w:rPr>
        <w:t>-term</w:t>
      </w:r>
      <w:r w:rsidR="001B0F3C" w:rsidRPr="00BC2ED6">
        <w:rPr>
          <w:lang w:val="en-US"/>
        </w:rPr>
        <w:t xml:space="preserve"> intervention</w:t>
      </w:r>
      <w:r w:rsidR="0019195C" w:rsidRPr="00BC2ED6">
        <w:rPr>
          <w:lang w:val="en-US"/>
        </w:rPr>
        <w:t>.</w:t>
      </w:r>
      <w:r w:rsidR="00F52EEE" w:rsidRPr="00BC2ED6">
        <w:rPr>
          <w:lang w:val="en-US"/>
        </w:rPr>
        <w:t xml:space="preserve"> These exercise-related </w:t>
      </w:r>
      <w:r w:rsidR="00C01525" w:rsidRPr="00BC2ED6">
        <w:rPr>
          <w:lang w:val="en-US"/>
        </w:rPr>
        <w:t xml:space="preserve">increases </w:t>
      </w:r>
      <w:r w:rsidR="00F52EEE" w:rsidRPr="00BC2ED6">
        <w:rPr>
          <w:lang w:val="en-US"/>
        </w:rPr>
        <w:t xml:space="preserve">in tendon stiffness and Young’s modulus are comparable with earlier medium-term (12-14 weeks) exercise studies with younger adults using similar loading magnitudes on the AT </w:t>
      </w:r>
      <w:r w:rsidR="00C01525" w:rsidRPr="00BC2ED6">
        <w:rPr>
          <w:lang w:val="en-US"/>
        </w:rPr>
        <w:t xml:space="preserve">(increases of </w:t>
      </w:r>
      <w:r w:rsidR="00F52EEE" w:rsidRPr="00BC2ED6">
        <w:rPr>
          <w:lang w:val="en-US"/>
        </w:rPr>
        <w:t>16-36% and 15-45%</w:t>
      </w:r>
      <w:r w:rsidR="00802D92" w:rsidRPr="00BC2ED6">
        <w:rPr>
          <w:lang w:val="en-US"/>
        </w:rPr>
        <w:t xml:space="preserve"> respectively; </w:t>
      </w:r>
      <w:r w:rsidR="00462A6B" w:rsidRPr="00402B60">
        <w:rPr>
          <w:noProof/>
          <w:u w:val="single"/>
          <w:lang w:val="en-US"/>
        </w:rPr>
        <w:t>Arampatzis et al., 2007</w:t>
      </w:r>
      <w:r w:rsidR="00402B60" w:rsidRPr="00402B60">
        <w:rPr>
          <w:noProof/>
          <w:u w:val="single"/>
          <w:lang w:val="en-US"/>
        </w:rPr>
        <w:t>a</w:t>
      </w:r>
      <w:r w:rsidR="00462A6B" w:rsidRPr="00BC2ED6">
        <w:rPr>
          <w:noProof/>
          <w:lang w:val="en-US"/>
        </w:rPr>
        <w:t xml:space="preserve">; Arampatzis et al., 2010; Bohm et al., 2014; Fletcher et al., 2010; Foure et al., 2013; </w:t>
      </w:r>
      <w:r w:rsidR="00462A6B" w:rsidRPr="00E66051">
        <w:rPr>
          <w:noProof/>
          <w:u w:val="single"/>
          <w:lang w:val="en-US"/>
        </w:rPr>
        <w:t>Kubo et al., 2007</w:t>
      </w:r>
      <w:r w:rsidR="0000191F" w:rsidRPr="00E66051">
        <w:rPr>
          <w:noProof/>
          <w:u w:val="single"/>
          <w:lang w:val="en-US"/>
        </w:rPr>
        <w:t>a</w:t>
      </w:r>
      <w:r w:rsidR="00462A6B" w:rsidRPr="00BC2ED6">
        <w:rPr>
          <w:noProof/>
          <w:lang w:val="en-US"/>
        </w:rPr>
        <w:t>)</w:t>
      </w:r>
      <w:r w:rsidR="00F52EEE" w:rsidRPr="00BC2ED6">
        <w:rPr>
          <w:lang w:val="en-US"/>
        </w:rPr>
        <w:t xml:space="preserve">. </w:t>
      </w:r>
      <w:r w:rsidR="00C74CB4" w:rsidRPr="00BC2ED6">
        <w:rPr>
          <w:lang w:val="en-US"/>
        </w:rPr>
        <w:t xml:space="preserve">Moreover, </w:t>
      </w:r>
      <w:r w:rsidR="00AE182A" w:rsidRPr="00BC2ED6">
        <w:rPr>
          <w:lang w:val="en-US"/>
        </w:rPr>
        <w:t xml:space="preserve">we found </w:t>
      </w:r>
      <w:r w:rsidR="0013126F" w:rsidRPr="00BC2ED6">
        <w:rPr>
          <w:lang w:val="en-US"/>
        </w:rPr>
        <w:t>a</w:t>
      </w:r>
      <w:r w:rsidR="00CC4402" w:rsidRPr="00BC2ED6">
        <w:rPr>
          <w:lang w:val="en-US"/>
        </w:rPr>
        <w:t xml:space="preserve"> </w:t>
      </w:r>
      <w:r w:rsidR="0013126F" w:rsidRPr="00BC2ED6">
        <w:rPr>
          <w:lang w:val="en-US"/>
        </w:rPr>
        <w:t xml:space="preserve">significant </w:t>
      </w:r>
      <w:r w:rsidR="00CC4402" w:rsidRPr="00BC2ED6">
        <w:rPr>
          <w:lang w:val="en-US"/>
        </w:rPr>
        <w:t xml:space="preserve">increase </w:t>
      </w:r>
      <w:r w:rsidR="00AE182A" w:rsidRPr="00BC2ED6">
        <w:rPr>
          <w:lang w:val="en-US"/>
        </w:rPr>
        <w:t xml:space="preserve">of 6% in </w:t>
      </w:r>
      <w:r w:rsidR="0019195C" w:rsidRPr="00BC2ED6">
        <w:rPr>
          <w:lang w:val="en-US"/>
        </w:rPr>
        <w:t xml:space="preserve">average AT CSA after the medium-term </w:t>
      </w:r>
      <w:r w:rsidR="004F504B" w:rsidRPr="00BC2ED6">
        <w:rPr>
          <w:lang w:val="en-US"/>
        </w:rPr>
        <w:t xml:space="preserve">(14 weeks) </w:t>
      </w:r>
      <w:r w:rsidR="0019195C" w:rsidRPr="00BC2ED6">
        <w:rPr>
          <w:lang w:val="en-US"/>
        </w:rPr>
        <w:t>exercise intervention</w:t>
      </w:r>
      <w:r w:rsidR="00C74CB4" w:rsidRPr="00BC2ED6">
        <w:rPr>
          <w:lang w:val="en-US"/>
        </w:rPr>
        <w:t xml:space="preserve"> which is consistent with previous studies in younger adults </w:t>
      </w:r>
      <w:r w:rsidR="008A489E" w:rsidRPr="00BC2ED6">
        <w:rPr>
          <w:lang w:val="en-US"/>
        </w:rPr>
        <w:t xml:space="preserve">(mean AT CSA </w:t>
      </w:r>
      <w:r w:rsidR="006C506C" w:rsidRPr="00BC2ED6">
        <w:rPr>
          <w:lang w:val="en-US"/>
        </w:rPr>
        <w:t>increases of</w:t>
      </w:r>
      <w:r w:rsidR="00C74CB4" w:rsidRPr="00BC2ED6">
        <w:rPr>
          <w:lang w:val="en-US"/>
        </w:rPr>
        <w:t xml:space="preserve"> between 0.5 and 10%</w:t>
      </w:r>
      <w:r w:rsidR="00BA2D84" w:rsidRPr="00BC2ED6">
        <w:rPr>
          <w:noProof/>
          <w:lang w:val="en-US"/>
        </w:rPr>
        <w:t xml:space="preserve">; </w:t>
      </w:r>
      <w:r w:rsidR="009D4FE5" w:rsidRPr="00402B60">
        <w:rPr>
          <w:noProof/>
          <w:u w:val="single"/>
          <w:lang w:val="en-US"/>
        </w:rPr>
        <w:t>Arampatzis et al., 2007</w:t>
      </w:r>
      <w:r w:rsidR="00402B60" w:rsidRPr="00402B60">
        <w:rPr>
          <w:noProof/>
          <w:u w:val="single"/>
          <w:lang w:val="en-US"/>
        </w:rPr>
        <w:t>a</w:t>
      </w:r>
      <w:r w:rsidR="009D4FE5" w:rsidRPr="00BC2ED6">
        <w:rPr>
          <w:noProof/>
          <w:lang w:val="en-US"/>
        </w:rPr>
        <w:t>; Arampatzis et al., 2010; Bohm et al.</w:t>
      </w:r>
      <w:r w:rsidR="00F80729" w:rsidRPr="00BC2ED6">
        <w:rPr>
          <w:noProof/>
          <w:lang w:val="en-US"/>
        </w:rPr>
        <w:t>,</w:t>
      </w:r>
      <w:r w:rsidR="009D4FE5" w:rsidRPr="00BC2ED6">
        <w:rPr>
          <w:noProof/>
          <w:lang w:val="en-US"/>
        </w:rPr>
        <w:t xml:space="preserve"> 2014; Kongsgaard et al.</w:t>
      </w:r>
      <w:r w:rsidR="00F80729" w:rsidRPr="00BC2ED6">
        <w:rPr>
          <w:noProof/>
          <w:lang w:val="en-US"/>
        </w:rPr>
        <w:t>,</w:t>
      </w:r>
      <w:r w:rsidR="009D4FE5" w:rsidRPr="00BC2ED6">
        <w:rPr>
          <w:noProof/>
          <w:lang w:val="en-US"/>
        </w:rPr>
        <w:t xml:space="preserve"> 2007</w:t>
      </w:r>
      <w:r w:rsidR="009C3B75" w:rsidRPr="00BC2ED6">
        <w:rPr>
          <w:noProof/>
          <w:lang w:val="en-US"/>
        </w:rPr>
        <w:t>)</w:t>
      </w:r>
      <w:r w:rsidR="00C74CB4" w:rsidRPr="00BC2ED6">
        <w:rPr>
          <w:lang w:val="en-US"/>
        </w:rPr>
        <w:t>.</w:t>
      </w:r>
      <w:r w:rsidR="00B4074C" w:rsidRPr="00BC2ED6">
        <w:rPr>
          <w:lang w:val="en-US"/>
        </w:rPr>
        <w:t xml:space="preserve"> </w:t>
      </w:r>
      <w:r w:rsidR="007C4DA7" w:rsidRPr="00BC2ED6">
        <w:rPr>
          <w:lang w:val="en-US"/>
        </w:rPr>
        <w:t xml:space="preserve">When investigating the possible region-specific effects, we did not find any significant subject group </w:t>
      </w:r>
      <w:r w:rsidR="00DD62DB" w:rsidRPr="00BC2ED6">
        <w:rPr>
          <w:lang w:val="en-US"/>
        </w:rPr>
        <w:t>×</w:t>
      </w:r>
      <w:r w:rsidR="007C4DA7" w:rsidRPr="00BC2ED6">
        <w:rPr>
          <w:lang w:val="en-US"/>
        </w:rPr>
        <w:t xml:space="preserve"> time </w:t>
      </w:r>
      <w:r w:rsidR="00DD62DB" w:rsidRPr="00BC2ED6">
        <w:rPr>
          <w:lang w:val="en-US"/>
        </w:rPr>
        <w:t>×</w:t>
      </w:r>
      <w:r w:rsidR="007C4DA7" w:rsidRPr="00BC2ED6">
        <w:rPr>
          <w:lang w:val="en-US"/>
        </w:rPr>
        <w:t xml:space="preserve"> interval interaction, showing that the tendon hypertrophied uniformly along the whole tendon</w:t>
      </w:r>
      <w:r w:rsidR="00985893" w:rsidRPr="00BC2ED6">
        <w:rPr>
          <w:lang w:val="en-US"/>
        </w:rPr>
        <w:t>.</w:t>
      </w:r>
      <w:r w:rsidR="00AE4738" w:rsidRPr="00BC2ED6">
        <w:rPr>
          <w:lang w:val="en-US"/>
        </w:rPr>
        <w:t xml:space="preserve"> </w:t>
      </w:r>
      <w:r w:rsidR="007F361C" w:rsidRPr="00BC2ED6">
        <w:rPr>
          <w:lang w:val="en-US"/>
        </w:rPr>
        <w:t xml:space="preserve">Thus, using protocols with fewer scans (e.g. 3 scans - proximal, central and distal) </w:t>
      </w:r>
      <w:r w:rsidR="00C81FED" w:rsidRPr="00BC2ED6">
        <w:rPr>
          <w:lang w:val="en-US"/>
        </w:rPr>
        <w:t xml:space="preserve">would </w:t>
      </w:r>
      <w:r w:rsidR="007F361C" w:rsidRPr="00BC2ED6">
        <w:rPr>
          <w:lang w:val="en-US"/>
        </w:rPr>
        <w:t xml:space="preserve">have been sufficient for the current longitudinal study. In a similar manner, our cross-sectional investigation showed, for </w:t>
      </w:r>
      <w:proofErr w:type="spellStart"/>
      <w:r w:rsidR="007F361C" w:rsidRPr="00BC2ED6">
        <w:rPr>
          <w:lang w:val="en-US"/>
        </w:rPr>
        <w:t>GroupStrong</w:t>
      </w:r>
      <w:proofErr w:type="spellEnd"/>
      <w:r w:rsidR="007F361C" w:rsidRPr="00BC2ED6">
        <w:rPr>
          <w:lang w:val="en-US"/>
        </w:rPr>
        <w:t xml:space="preserve"> in comparison to </w:t>
      </w:r>
      <w:proofErr w:type="spellStart"/>
      <w:r w:rsidR="007F361C" w:rsidRPr="00BC2ED6">
        <w:rPr>
          <w:lang w:val="en-US"/>
        </w:rPr>
        <w:t>GroupWeak</w:t>
      </w:r>
      <w:proofErr w:type="spellEnd"/>
      <w:r w:rsidR="007F361C" w:rsidRPr="00BC2ED6">
        <w:rPr>
          <w:lang w:val="en-US"/>
        </w:rPr>
        <w:t xml:space="preserve">, a greater AT CSA along the whole tendon rather than region specific differences. The above findings </w:t>
      </w:r>
      <w:r w:rsidR="00C81FED" w:rsidRPr="00BC2ED6">
        <w:rPr>
          <w:lang w:val="en-US"/>
        </w:rPr>
        <w:t>are</w:t>
      </w:r>
      <w:r w:rsidR="007F361C" w:rsidRPr="00BC2ED6">
        <w:rPr>
          <w:lang w:val="en-US"/>
        </w:rPr>
        <w:t xml:space="preserve"> </w:t>
      </w:r>
      <w:r w:rsidR="00C81FED" w:rsidRPr="00BC2ED6">
        <w:rPr>
          <w:lang w:val="en-US"/>
        </w:rPr>
        <w:t>somewhat surprising,</w:t>
      </w:r>
      <w:r w:rsidR="007F361C" w:rsidRPr="00BC2ED6">
        <w:rPr>
          <w:lang w:val="en-US"/>
        </w:rPr>
        <w:t xml:space="preserve"> as previous cross-sectional and longitudinal investigations with young adults reported region-specific changes in tendon CSA </w:t>
      </w:r>
      <w:r w:rsidR="00462A6B" w:rsidRPr="00BC2ED6">
        <w:rPr>
          <w:noProof/>
          <w:lang w:val="en-US"/>
        </w:rPr>
        <w:t>(</w:t>
      </w:r>
      <w:r w:rsidR="00462A6B" w:rsidRPr="00402B60">
        <w:rPr>
          <w:noProof/>
          <w:u w:val="single"/>
          <w:lang w:val="en-US"/>
        </w:rPr>
        <w:t>Arampatzis et al., 2007</w:t>
      </w:r>
      <w:r w:rsidR="00402B60" w:rsidRPr="00402B60">
        <w:rPr>
          <w:noProof/>
          <w:u w:val="single"/>
          <w:lang w:val="en-US"/>
        </w:rPr>
        <w:t>a</w:t>
      </w:r>
      <w:r w:rsidR="00462A6B" w:rsidRPr="00BC2ED6">
        <w:rPr>
          <w:noProof/>
          <w:lang w:val="en-US"/>
        </w:rPr>
        <w:t>; Kongsgaard et al., 2007; Magnusson and Kjaer, 2003; Seynnes et al., 2009)</w:t>
      </w:r>
      <w:r w:rsidR="00C81FED" w:rsidRPr="00BC2ED6">
        <w:rPr>
          <w:lang w:val="en-US"/>
        </w:rPr>
        <w:t>,</w:t>
      </w:r>
      <w:r w:rsidR="007F361C" w:rsidRPr="00BC2ED6">
        <w:rPr>
          <w:lang w:val="en-US"/>
        </w:rPr>
        <w:t xml:space="preserve"> which may be related to </w:t>
      </w:r>
      <w:r w:rsidR="007F361C" w:rsidRPr="00BC2ED6">
        <w:rPr>
          <w:lang w:val="en-US"/>
        </w:rPr>
        <w:lastRenderedPageBreak/>
        <w:t xml:space="preserve">regional differences in strain during muscular contractions for the tendon </w:t>
      </w:r>
      <w:r w:rsidR="00462A6B" w:rsidRPr="00BC2ED6">
        <w:rPr>
          <w:noProof/>
          <w:lang w:val="en-US"/>
        </w:rPr>
        <w:t>(Pearson et al., 2014)</w:t>
      </w:r>
      <w:r w:rsidR="007F361C" w:rsidRPr="00BC2ED6">
        <w:rPr>
          <w:lang w:val="en-US"/>
        </w:rPr>
        <w:t xml:space="preserve">. Whether </w:t>
      </w:r>
      <w:r w:rsidR="00555424" w:rsidRPr="00BC2ED6">
        <w:rPr>
          <w:lang w:val="en-US"/>
        </w:rPr>
        <w:t>older adults show</w:t>
      </w:r>
      <w:r w:rsidR="007F361C" w:rsidRPr="00BC2ED6">
        <w:rPr>
          <w:lang w:val="en-US"/>
        </w:rPr>
        <w:t xml:space="preserve"> less pronounced regional strain variation</w:t>
      </w:r>
      <w:r w:rsidR="00555424" w:rsidRPr="00BC2ED6">
        <w:rPr>
          <w:lang w:val="en-US"/>
        </w:rPr>
        <w:t xml:space="preserve">s during muscular contractions </w:t>
      </w:r>
      <w:r w:rsidR="007F361C" w:rsidRPr="00BC2ED6">
        <w:rPr>
          <w:lang w:val="en-US"/>
        </w:rPr>
        <w:t xml:space="preserve">cannot be answered because the characteristics of localized human tendon strain </w:t>
      </w:r>
      <w:r w:rsidR="007F361C" w:rsidRPr="00BC2ED6">
        <w:rPr>
          <w:i/>
          <w:lang w:val="en-US"/>
        </w:rPr>
        <w:t>in vivo</w:t>
      </w:r>
      <w:r w:rsidR="007F361C" w:rsidRPr="00BC2ED6">
        <w:rPr>
          <w:lang w:val="en-US"/>
        </w:rPr>
        <w:t xml:space="preserve"> are largely unknown. Additional investigations are needed to verify whether a uniform AT hypertrophy is more likely </w:t>
      </w:r>
      <w:r w:rsidR="002B22F4" w:rsidRPr="00BC2ED6">
        <w:rPr>
          <w:lang w:val="en-US"/>
        </w:rPr>
        <w:t xml:space="preserve">to occur in older compared to younger adults </w:t>
      </w:r>
      <w:r w:rsidR="007F361C" w:rsidRPr="00BC2ED6">
        <w:rPr>
          <w:lang w:val="en-US"/>
        </w:rPr>
        <w:t>and to examine whether regional strain variations in the AT</w:t>
      </w:r>
      <w:r w:rsidR="00555424" w:rsidRPr="00BC2ED6">
        <w:rPr>
          <w:lang w:val="en-US"/>
        </w:rPr>
        <w:t xml:space="preserve"> is</w:t>
      </w:r>
      <w:r w:rsidR="007F361C" w:rsidRPr="00BC2ED6">
        <w:rPr>
          <w:lang w:val="en-US"/>
        </w:rPr>
        <w:t xml:space="preserve"> </w:t>
      </w:r>
      <w:r w:rsidR="00555424" w:rsidRPr="00BC2ED6">
        <w:rPr>
          <w:lang w:val="en-US"/>
        </w:rPr>
        <w:t>perhaps affected by aging</w:t>
      </w:r>
      <w:r w:rsidR="007F361C" w:rsidRPr="00BC2ED6">
        <w:rPr>
          <w:lang w:val="en-US"/>
        </w:rPr>
        <w:t>.</w:t>
      </w:r>
    </w:p>
    <w:p w14:paraId="2163B846" w14:textId="2901F170" w:rsidR="00746D4F" w:rsidRPr="00746D4F" w:rsidRDefault="00460FA0" w:rsidP="00070E02">
      <w:pPr>
        <w:spacing w:line="360" w:lineRule="auto"/>
        <w:rPr>
          <w:rFonts w:cs="Times New Roman"/>
          <w:szCs w:val="24"/>
          <w:lang w:val="en-US"/>
        </w:rPr>
      </w:pPr>
      <w:r w:rsidRPr="00BC2ED6">
        <w:rPr>
          <w:lang w:val="en-US"/>
        </w:rPr>
        <w:t>After the 1.5 year exercise intervention</w:t>
      </w:r>
      <w:r w:rsidR="004E1F9A" w:rsidRPr="00BC2ED6">
        <w:rPr>
          <w:lang w:val="en-US"/>
        </w:rPr>
        <w:t>,</w:t>
      </w:r>
      <w:r w:rsidRPr="00BC2ED6">
        <w:rPr>
          <w:lang w:val="en-US"/>
        </w:rPr>
        <w:t xml:space="preserve"> the experimental group </w:t>
      </w:r>
      <w:r w:rsidR="00FC5DD3" w:rsidRPr="00BC2ED6">
        <w:rPr>
          <w:lang w:val="en-US"/>
        </w:rPr>
        <w:t>had</w:t>
      </w:r>
      <w:r w:rsidR="00667F39" w:rsidRPr="00BC2ED6">
        <w:rPr>
          <w:lang w:val="en-US"/>
        </w:rPr>
        <w:t xml:space="preserve"> a TS </w:t>
      </w:r>
      <w:r w:rsidR="004302A3" w:rsidRPr="00BC2ED6">
        <w:rPr>
          <w:lang w:val="en-US"/>
        </w:rPr>
        <w:t xml:space="preserve">muscle strength </w:t>
      </w:r>
      <w:r w:rsidR="00667F39" w:rsidRPr="00BC2ED6">
        <w:rPr>
          <w:lang w:val="en-US"/>
        </w:rPr>
        <w:t>of 145.9 ± 30.2 Nm</w:t>
      </w:r>
      <w:r w:rsidR="00FC5DD3" w:rsidRPr="00BC2ED6">
        <w:rPr>
          <w:lang w:val="en-US"/>
        </w:rPr>
        <w:t xml:space="preserve"> (25% increase from baseline)</w:t>
      </w:r>
      <w:r w:rsidR="00667F39" w:rsidRPr="00BC2ED6">
        <w:rPr>
          <w:lang w:val="en-US"/>
        </w:rPr>
        <w:t>, AT stiffness 637.1 ± 183.2 N·mm</w:t>
      </w:r>
      <w:r w:rsidR="00667F39" w:rsidRPr="00BC2ED6">
        <w:rPr>
          <w:vertAlign w:val="superscript"/>
          <w:lang w:val="en-US"/>
        </w:rPr>
        <w:t>-1</w:t>
      </w:r>
      <w:r w:rsidR="00FC5DD3" w:rsidRPr="00BC2ED6">
        <w:rPr>
          <w:vertAlign w:val="superscript"/>
          <w:lang w:val="en-US"/>
        </w:rPr>
        <w:t xml:space="preserve"> </w:t>
      </w:r>
      <w:r w:rsidR="00FC5DD3" w:rsidRPr="00BC2ED6">
        <w:rPr>
          <w:lang w:val="en-US"/>
        </w:rPr>
        <w:t>(30% increase)</w:t>
      </w:r>
      <w:r w:rsidR="00667F39" w:rsidRPr="00BC2ED6">
        <w:rPr>
          <w:lang w:val="en-US"/>
        </w:rPr>
        <w:t xml:space="preserve">, </w:t>
      </w:r>
      <w:r w:rsidR="00CB5568" w:rsidRPr="00BC2ED6">
        <w:rPr>
          <w:lang w:val="en-US"/>
        </w:rPr>
        <w:t xml:space="preserve">Young’s modulus 1.69 ± 0.44 </w:t>
      </w:r>
      <w:proofErr w:type="spellStart"/>
      <w:proofErr w:type="gramStart"/>
      <w:r w:rsidR="00CB5568" w:rsidRPr="00BC2ED6">
        <w:rPr>
          <w:lang w:val="en-US"/>
        </w:rPr>
        <w:t>GPa</w:t>
      </w:r>
      <w:proofErr w:type="spellEnd"/>
      <w:proofErr w:type="gramEnd"/>
      <w:r w:rsidR="00CB5568" w:rsidRPr="00BC2ED6">
        <w:rPr>
          <w:lang w:val="en-US"/>
        </w:rPr>
        <w:t xml:space="preserve"> </w:t>
      </w:r>
      <w:r w:rsidR="00FC5DD3" w:rsidRPr="00BC2ED6">
        <w:rPr>
          <w:lang w:val="en-US"/>
        </w:rPr>
        <w:t xml:space="preserve">(23% increase) </w:t>
      </w:r>
      <w:r w:rsidR="00CB5568" w:rsidRPr="00BC2ED6">
        <w:rPr>
          <w:lang w:val="en-US"/>
        </w:rPr>
        <w:t>and mean AT CSA of 7</w:t>
      </w:r>
      <w:r w:rsidR="004A506E" w:rsidRPr="00BC2ED6">
        <w:rPr>
          <w:lang w:val="en-US"/>
        </w:rPr>
        <w:t>1</w:t>
      </w:r>
      <w:r w:rsidR="00CB5568" w:rsidRPr="00BC2ED6">
        <w:rPr>
          <w:lang w:val="en-US"/>
        </w:rPr>
        <w:t>.</w:t>
      </w:r>
      <w:r w:rsidR="004A506E" w:rsidRPr="00BC2ED6">
        <w:rPr>
          <w:lang w:val="en-US"/>
        </w:rPr>
        <w:t>5</w:t>
      </w:r>
      <w:r w:rsidR="00CB5568" w:rsidRPr="00BC2ED6">
        <w:rPr>
          <w:lang w:val="en-US"/>
        </w:rPr>
        <w:t xml:space="preserve"> ± 11.</w:t>
      </w:r>
      <w:r w:rsidR="004A506E" w:rsidRPr="00BC2ED6">
        <w:rPr>
          <w:lang w:val="en-US"/>
        </w:rPr>
        <w:t>3</w:t>
      </w:r>
      <w:r w:rsidR="00CB5568" w:rsidRPr="00BC2ED6">
        <w:rPr>
          <w:lang w:val="en-US"/>
        </w:rPr>
        <w:t xml:space="preserve"> mm</w:t>
      </w:r>
      <w:r w:rsidR="00CB5568" w:rsidRPr="00BC2ED6">
        <w:rPr>
          <w:vertAlign w:val="superscript"/>
          <w:lang w:val="en-US"/>
        </w:rPr>
        <w:t>2</w:t>
      </w:r>
      <w:r w:rsidR="00FC5DD3" w:rsidRPr="00BC2ED6">
        <w:rPr>
          <w:vertAlign w:val="superscript"/>
          <w:lang w:val="en-US"/>
        </w:rPr>
        <w:t xml:space="preserve"> </w:t>
      </w:r>
      <w:r w:rsidR="00FC5DD3" w:rsidRPr="00BC2ED6">
        <w:rPr>
          <w:lang w:val="en-US"/>
        </w:rPr>
        <w:t>(5% increase)</w:t>
      </w:r>
      <w:r w:rsidR="00CB5568" w:rsidRPr="00BC2ED6">
        <w:rPr>
          <w:lang w:val="en-US"/>
        </w:rPr>
        <w:t>.</w:t>
      </w:r>
      <w:r w:rsidR="00EE4B97" w:rsidRPr="00BC2ED6">
        <w:rPr>
          <w:lang w:val="en-US"/>
        </w:rPr>
        <w:t xml:space="preserve"> However</w:t>
      </w:r>
      <w:r w:rsidR="00124130" w:rsidRPr="00BC2ED6">
        <w:rPr>
          <w:lang w:val="en-US"/>
        </w:rPr>
        <w:t>,</w:t>
      </w:r>
      <w:r w:rsidR="00EE4B97" w:rsidRPr="00BC2ED6">
        <w:rPr>
          <w:lang w:val="en-US"/>
        </w:rPr>
        <w:t xml:space="preserve"> the post hoc tests </w:t>
      </w:r>
      <w:r w:rsidR="00124130" w:rsidRPr="00BC2ED6">
        <w:rPr>
          <w:lang w:val="en-US"/>
        </w:rPr>
        <w:t>revealed</w:t>
      </w:r>
      <w:r w:rsidR="00EE4B97" w:rsidRPr="00BC2ED6">
        <w:rPr>
          <w:lang w:val="en-US"/>
        </w:rPr>
        <w:t xml:space="preserve"> no significant differences compared to the values after 14 weeks of </w:t>
      </w:r>
      <w:r w:rsidR="00124130" w:rsidRPr="00BC2ED6">
        <w:rPr>
          <w:lang w:val="en-US"/>
        </w:rPr>
        <w:t>exercise intervention, indicating maintenance</w:t>
      </w:r>
      <w:r w:rsidR="007A6922" w:rsidRPr="00BC2ED6">
        <w:rPr>
          <w:lang w:val="en-US"/>
        </w:rPr>
        <w:t xml:space="preserve"> of</w:t>
      </w:r>
      <w:r w:rsidR="00124130" w:rsidRPr="00BC2ED6">
        <w:rPr>
          <w:lang w:val="en-US"/>
        </w:rPr>
        <w:t xml:space="preserve">, rather </w:t>
      </w:r>
      <w:r w:rsidR="007A6922" w:rsidRPr="00BC2ED6">
        <w:rPr>
          <w:lang w:val="en-US"/>
        </w:rPr>
        <w:t>than</w:t>
      </w:r>
      <w:r w:rsidR="00124130" w:rsidRPr="00BC2ED6">
        <w:rPr>
          <w:lang w:val="en-US"/>
        </w:rPr>
        <w:t xml:space="preserve"> further increments</w:t>
      </w:r>
      <w:r w:rsidR="007A6922" w:rsidRPr="00BC2ED6">
        <w:rPr>
          <w:lang w:val="en-US"/>
        </w:rPr>
        <w:t xml:space="preserve"> in</w:t>
      </w:r>
      <w:r w:rsidR="00124130" w:rsidRPr="00BC2ED6">
        <w:rPr>
          <w:lang w:val="en-US"/>
        </w:rPr>
        <w:t xml:space="preserve"> the analy</w:t>
      </w:r>
      <w:r w:rsidR="00B65A57" w:rsidRPr="00BC2ED6">
        <w:rPr>
          <w:lang w:val="en-US"/>
        </w:rPr>
        <w:t>z</w:t>
      </w:r>
      <w:r w:rsidR="00124130" w:rsidRPr="00BC2ED6">
        <w:rPr>
          <w:lang w:val="en-US"/>
        </w:rPr>
        <w:t>ed parameters.</w:t>
      </w:r>
      <w:r w:rsidR="002E6980" w:rsidRPr="00BC2ED6">
        <w:rPr>
          <w:lang w:val="en-US"/>
        </w:rPr>
        <w:t xml:space="preserve"> </w:t>
      </w:r>
      <w:r w:rsidR="00DA10CA" w:rsidRPr="00BC2ED6">
        <w:rPr>
          <w:lang w:val="en-US"/>
        </w:rPr>
        <w:t>This is further confirmed</w:t>
      </w:r>
      <w:r w:rsidR="00CC4AD9" w:rsidRPr="00BC2ED6">
        <w:rPr>
          <w:lang w:val="en-US"/>
        </w:rPr>
        <w:t xml:space="preserve"> </w:t>
      </w:r>
      <w:r w:rsidR="00DA10CA" w:rsidRPr="00BC2ED6">
        <w:rPr>
          <w:lang w:val="en-US"/>
        </w:rPr>
        <w:t>by</w:t>
      </w:r>
      <w:r w:rsidR="00CC4AD9" w:rsidRPr="00BC2ED6">
        <w:rPr>
          <w:lang w:val="en-US"/>
        </w:rPr>
        <w:t xml:space="preserve"> the </w:t>
      </w:r>
      <w:r w:rsidR="002A329E" w:rsidRPr="00BC2ED6">
        <w:rPr>
          <w:lang w:val="en-US"/>
        </w:rPr>
        <w:t>muscle architecture</w:t>
      </w:r>
      <w:r w:rsidR="00DA10CA" w:rsidRPr="00BC2ED6">
        <w:rPr>
          <w:lang w:val="en-US"/>
        </w:rPr>
        <w:t xml:space="preserve"> results</w:t>
      </w:r>
      <w:r w:rsidR="00CC4AD9" w:rsidRPr="00BC2ED6">
        <w:rPr>
          <w:lang w:val="en-US"/>
        </w:rPr>
        <w:t xml:space="preserve">, </w:t>
      </w:r>
      <w:r w:rsidR="004B6C15" w:rsidRPr="00BC2ED6">
        <w:rPr>
          <w:lang w:val="en-US"/>
        </w:rPr>
        <w:t>as</w:t>
      </w:r>
      <w:r w:rsidR="00CC4AD9" w:rsidRPr="00BC2ED6">
        <w:rPr>
          <w:lang w:val="en-US"/>
        </w:rPr>
        <w:t xml:space="preserve"> no changes in </w:t>
      </w:r>
      <w:r w:rsidR="001E753A" w:rsidRPr="000F718F">
        <w:rPr>
          <w:u w:val="single"/>
          <w:lang w:val="en-US"/>
        </w:rPr>
        <w:t>SOL or</w:t>
      </w:r>
      <w:r w:rsidR="001E753A" w:rsidRPr="000F718F">
        <w:rPr>
          <w:lang w:val="en-US"/>
        </w:rPr>
        <w:t xml:space="preserve"> </w:t>
      </w:r>
      <w:r w:rsidR="00B40F89" w:rsidRPr="00BC2ED6">
        <w:rPr>
          <w:lang w:val="en-US"/>
        </w:rPr>
        <w:t xml:space="preserve">GM </w:t>
      </w:r>
      <w:r w:rsidR="00CC4AD9" w:rsidRPr="00BC2ED6">
        <w:rPr>
          <w:lang w:val="en-US"/>
        </w:rPr>
        <w:t xml:space="preserve">muscle thickness </w:t>
      </w:r>
      <w:r w:rsidR="008D5D54" w:rsidRPr="00BC2ED6">
        <w:rPr>
          <w:lang w:val="en-US"/>
        </w:rPr>
        <w:t>or</w:t>
      </w:r>
      <w:r w:rsidR="001E753A" w:rsidRPr="000F718F">
        <w:rPr>
          <w:lang w:val="en-US"/>
        </w:rPr>
        <w:t xml:space="preserve"> </w:t>
      </w:r>
      <w:r w:rsidR="001E753A" w:rsidRPr="000F718F">
        <w:rPr>
          <w:u w:val="single"/>
          <w:lang w:val="en-US"/>
        </w:rPr>
        <w:t>GM</w:t>
      </w:r>
      <w:r w:rsidR="008D5D54" w:rsidRPr="000F718F">
        <w:rPr>
          <w:lang w:val="en-US"/>
        </w:rPr>
        <w:t xml:space="preserve"> </w:t>
      </w:r>
      <w:r w:rsidR="001E753A" w:rsidRPr="000F718F">
        <w:rPr>
          <w:u w:val="single"/>
          <w:lang w:val="en-US"/>
        </w:rPr>
        <w:t>muscle</w:t>
      </w:r>
      <w:r w:rsidR="001E753A" w:rsidRPr="00FC0037">
        <w:rPr>
          <w:u w:val="single"/>
          <w:lang w:val="en-US"/>
        </w:rPr>
        <w:t xml:space="preserve"> </w:t>
      </w:r>
      <w:proofErr w:type="spellStart"/>
      <w:r w:rsidR="00CC4AD9" w:rsidRPr="00BC2ED6">
        <w:rPr>
          <w:lang w:val="en-US"/>
        </w:rPr>
        <w:t>pennation</w:t>
      </w:r>
      <w:proofErr w:type="spellEnd"/>
      <w:r w:rsidR="00CC4AD9" w:rsidRPr="00BC2ED6">
        <w:rPr>
          <w:lang w:val="en-US"/>
        </w:rPr>
        <w:t xml:space="preserve"> angle</w:t>
      </w:r>
      <w:r w:rsidR="002A329E" w:rsidRPr="00BC2ED6">
        <w:rPr>
          <w:lang w:val="en-US"/>
        </w:rPr>
        <w:t xml:space="preserve"> were found</w:t>
      </w:r>
      <w:r w:rsidR="00CC4AD9" w:rsidRPr="00BC2ED6">
        <w:rPr>
          <w:lang w:val="en-US"/>
        </w:rPr>
        <w:t>, wh</w:t>
      </w:r>
      <w:r w:rsidR="0007179E" w:rsidRPr="00BC2ED6">
        <w:rPr>
          <w:lang w:val="en-US"/>
        </w:rPr>
        <w:t>ere</w:t>
      </w:r>
      <w:r w:rsidR="00CC4AD9" w:rsidRPr="00BC2ED6">
        <w:rPr>
          <w:lang w:val="en-US"/>
        </w:rPr>
        <w:t xml:space="preserve"> </w:t>
      </w:r>
      <w:r w:rsidR="005F4BA9" w:rsidRPr="00BC2ED6">
        <w:rPr>
          <w:lang w:val="en-US"/>
        </w:rPr>
        <w:t xml:space="preserve">enlargement </w:t>
      </w:r>
      <w:r w:rsidR="002A329E" w:rsidRPr="00BC2ED6">
        <w:rPr>
          <w:lang w:val="en-US"/>
        </w:rPr>
        <w:t>would have implied</w:t>
      </w:r>
      <w:r w:rsidR="00CC4AD9" w:rsidRPr="00BC2ED6">
        <w:rPr>
          <w:lang w:val="en-US"/>
        </w:rPr>
        <w:t xml:space="preserve"> an increased muscle strength. </w:t>
      </w:r>
      <w:r w:rsidR="005B762E" w:rsidRPr="000F718F">
        <w:rPr>
          <w:u w:val="single"/>
          <w:lang w:val="en-US"/>
        </w:rPr>
        <w:t xml:space="preserve">The maintenance </w:t>
      </w:r>
      <w:r w:rsidR="0097449B" w:rsidRPr="000F718F">
        <w:rPr>
          <w:u w:val="single"/>
          <w:lang w:val="en-US"/>
        </w:rPr>
        <w:t>of</w:t>
      </w:r>
      <w:r w:rsidR="004678B7" w:rsidRPr="000F718F">
        <w:rPr>
          <w:u w:val="single"/>
          <w:lang w:val="en-US"/>
        </w:rPr>
        <w:t xml:space="preserve"> material and morphological properties</w:t>
      </w:r>
      <w:r w:rsidR="005B762E" w:rsidRPr="000F718F">
        <w:rPr>
          <w:u w:val="single"/>
          <w:lang w:val="en-US"/>
        </w:rPr>
        <w:t xml:space="preserve"> after 1.5 years of exercise intervention may be partly explained </w:t>
      </w:r>
      <w:r w:rsidR="0097449B" w:rsidRPr="000F718F">
        <w:rPr>
          <w:u w:val="single"/>
          <w:lang w:val="en-US"/>
        </w:rPr>
        <w:t>by the lack of</w:t>
      </w:r>
      <w:r w:rsidR="004678B7" w:rsidRPr="000F718F">
        <w:rPr>
          <w:u w:val="single"/>
          <w:lang w:val="en-US"/>
        </w:rPr>
        <w:t xml:space="preserve"> further increase in the TS muscle strength</w:t>
      </w:r>
      <w:r w:rsidR="00FC1077" w:rsidRPr="000F718F">
        <w:rPr>
          <w:u w:val="single"/>
          <w:lang w:val="en-US"/>
        </w:rPr>
        <w:t>.</w:t>
      </w:r>
      <w:r w:rsidR="00A74CFE" w:rsidRPr="000F718F">
        <w:rPr>
          <w:lang w:val="en-US"/>
        </w:rPr>
        <w:t xml:space="preserve"> </w:t>
      </w:r>
      <w:r w:rsidR="00FC1077" w:rsidRPr="008716F9">
        <w:rPr>
          <w:u w:val="single"/>
          <w:lang w:val="en-US"/>
        </w:rPr>
        <w:t xml:space="preserve">When considering all TS muscle strength measurements prior </w:t>
      </w:r>
      <w:r w:rsidR="0097449B" w:rsidRPr="008716F9">
        <w:rPr>
          <w:u w:val="single"/>
          <w:lang w:val="en-US"/>
        </w:rPr>
        <w:t xml:space="preserve">to </w:t>
      </w:r>
      <w:r w:rsidR="00FC1077" w:rsidRPr="008716F9">
        <w:rPr>
          <w:u w:val="single"/>
          <w:lang w:val="en-US"/>
        </w:rPr>
        <w:t xml:space="preserve">each training session, we identified a plateau after about 11-12 weeks of exercise, </w:t>
      </w:r>
      <w:r w:rsidR="00FC1077" w:rsidRPr="008716F9">
        <w:rPr>
          <w:szCs w:val="24"/>
          <w:u w:val="single"/>
          <w:lang w:val="en-US"/>
        </w:rPr>
        <w:t xml:space="preserve">from where the increment of the maximal plantarflexion moment stagnated and did not further increase during the 1.5 years exercise intervention (see Fig. 5). Knowing that the AT biomechanical properties </w:t>
      </w:r>
      <w:r w:rsidR="008501C5" w:rsidRPr="008716F9">
        <w:rPr>
          <w:szCs w:val="24"/>
          <w:u w:val="single"/>
          <w:lang w:val="en-US"/>
        </w:rPr>
        <w:t>are</w:t>
      </w:r>
      <w:r w:rsidR="00FC1077" w:rsidRPr="008716F9">
        <w:rPr>
          <w:szCs w:val="24"/>
          <w:u w:val="single"/>
          <w:lang w:val="en-US"/>
        </w:rPr>
        <w:t xml:space="preserve"> associated with the TS muscle strength</w:t>
      </w:r>
      <w:r w:rsidR="000560D9" w:rsidRPr="0089761B">
        <w:rPr>
          <w:szCs w:val="24"/>
          <w:u w:val="single"/>
          <w:lang w:val="en-US"/>
        </w:rPr>
        <w:t xml:space="preserve"> </w:t>
      </w:r>
      <w:r w:rsidR="0089761B" w:rsidRPr="0089761B">
        <w:rPr>
          <w:szCs w:val="24"/>
          <w:u w:val="single"/>
          <w:lang w:val="en-US"/>
        </w:rPr>
        <w:t>(</w:t>
      </w:r>
      <w:proofErr w:type="spellStart"/>
      <w:r w:rsidR="0089761B" w:rsidRPr="0089761B">
        <w:rPr>
          <w:szCs w:val="24"/>
          <w:u w:val="single"/>
          <w:lang w:val="en-US"/>
        </w:rPr>
        <w:t>Arampatzis</w:t>
      </w:r>
      <w:proofErr w:type="spellEnd"/>
      <w:r w:rsidR="0089761B" w:rsidRPr="0089761B">
        <w:rPr>
          <w:szCs w:val="24"/>
          <w:u w:val="single"/>
          <w:lang w:val="en-US"/>
        </w:rPr>
        <w:t xml:space="preserve"> et al. 2007b; Kubo et al. 2011; </w:t>
      </w:r>
      <w:proofErr w:type="spellStart"/>
      <w:r w:rsidR="0089761B" w:rsidRPr="0089761B">
        <w:rPr>
          <w:szCs w:val="24"/>
          <w:u w:val="single"/>
          <w:lang w:val="en-US"/>
        </w:rPr>
        <w:t>Stenroth</w:t>
      </w:r>
      <w:proofErr w:type="spellEnd"/>
      <w:r w:rsidR="0089761B" w:rsidRPr="0089761B">
        <w:rPr>
          <w:szCs w:val="24"/>
          <w:u w:val="single"/>
          <w:lang w:val="en-US"/>
        </w:rPr>
        <w:t xml:space="preserve"> et al. 2012)</w:t>
      </w:r>
      <w:r w:rsidR="00FC1077" w:rsidRPr="008716F9">
        <w:rPr>
          <w:szCs w:val="24"/>
          <w:u w:val="single"/>
          <w:lang w:val="en-US"/>
        </w:rPr>
        <w:t xml:space="preserve"> a plateau in the increment would also be expected for the AT properties, as the muscle st</w:t>
      </w:r>
      <w:r w:rsidR="00B26E56" w:rsidRPr="008716F9">
        <w:rPr>
          <w:szCs w:val="24"/>
          <w:u w:val="single"/>
          <w:lang w:val="en-US"/>
        </w:rPr>
        <w:t>rength was not further altered</w:t>
      </w:r>
      <w:r w:rsidR="00AC5819" w:rsidRPr="008716F9">
        <w:rPr>
          <w:szCs w:val="24"/>
          <w:u w:val="single"/>
          <w:lang w:val="en-US"/>
        </w:rPr>
        <w:t>.</w:t>
      </w:r>
      <w:r w:rsidR="00010573" w:rsidRPr="008716F9">
        <w:rPr>
          <w:szCs w:val="24"/>
          <w:u w:val="single"/>
          <w:lang w:val="en-US"/>
        </w:rPr>
        <w:t xml:space="preserve"> </w:t>
      </w:r>
      <w:r w:rsidR="008716F9">
        <w:rPr>
          <w:szCs w:val="24"/>
          <w:u w:val="single"/>
          <w:lang w:val="en-US"/>
        </w:rPr>
        <w:t>When conducting a correlation analysis between TS muscle strength and tendon biomechanical properties</w:t>
      </w:r>
      <w:r w:rsidR="00D451F2">
        <w:rPr>
          <w:szCs w:val="24"/>
          <w:u w:val="single"/>
          <w:lang w:val="en-US"/>
        </w:rPr>
        <w:t>,</w:t>
      </w:r>
      <w:r w:rsidR="008716F9">
        <w:rPr>
          <w:szCs w:val="24"/>
          <w:u w:val="single"/>
          <w:lang w:val="en-US"/>
        </w:rPr>
        <w:t xml:space="preserve"> we found similar correlations as in previous literature in the current older female </w:t>
      </w:r>
      <w:r w:rsidR="008716F9" w:rsidRPr="008716F9">
        <w:rPr>
          <w:szCs w:val="24"/>
          <w:u w:val="single"/>
          <w:lang w:val="en-US"/>
        </w:rPr>
        <w:t>adults</w:t>
      </w:r>
      <w:r w:rsidR="00010573" w:rsidRPr="008716F9">
        <w:rPr>
          <w:szCs w:val="24"/>
          <w:u w:val="single"/>
          <w:lang w:val="en-US"/>
        </w:rPr>
        <w:t xml:space="preserve"> </w:t>
      </w:r>
      <w:r w:rsidR="00485A38" w:rsidRPr="008716F9">
        <w:rPr>
          <w:szCs w:val="24"/>
          <w:u w:val="single"/>
          <w:lang w:val="en-US"/>
        </w:rPr>
        <w:t>(</w:t>
      </w:r>
      <w:r w:rsidR="00CB7CDC" w:rsidRPr="008716F9">
        <w:rPr>
          <w:i/>
          <w:szCs w:val="24"/>
          <w:u w:val="single"/>
          <w:lang w:val="en-US"/>
        </w:rPr>
        <w:t>r</w:t>
      </w:r>
      <w:r w:rsidR="00CB7CDC" w:rsidRPr="008716F9">
        <w:rPr>
          <w:szCs w:val="24"/>
          <w:u w:val="single"/>
          <w:lang w:val="en-US"/>
        </w:rPr>
        <w:t xml:space="preserve"> = </w:t>
      </w:r>
      <w:r w:rsidR="00CB7CDC" w:rsidRPr="008716F9">
        <w:rPr>
          <w:rFonts w:cs="Times New Roman"/>
          <w:szCs w:val="24"/>
          <w:u w:val="single"/>
          <w:lang w:val="en-US"/>
        </w:rPr>
        <w:t xml:space="preserve">0.512, </w:t>
      </w:r>
      <w:r w:rsidR="00C37E6D" w:rsidRPr="008716F9">
        <w:rPr>
          <w:szCs w:val="24"/>
          <w:u w:val="single"/>
          <w:lang w:val="en-US"/>
        </w:rPr>
        <w:t>P =</w:t>
      </w:r>
      <w:r w:rsidR="00CB7CDC" w:rsidRPr="008716F9">
        <w:rPr>
          <w:szCs w:val="24"/>
          <w:u w:val="single"/>
          <w:lang w:val="en-US"/>
        </w:rPr>
        <w:t xml:space="preserve"> 0.017</w:t>
      </w:r>
      <w:r w:rsidR="00C37E6D" w:rsidRPr="008716F9">
        <w:rPr>
          <w:rFonts w:cs="Times New Roman"/>
          <w:szCs w:val="24"/>
          <w:u w:val="single"/>
          <w:lang w:val="en-US"/>
        </w:rPr>
        <w:t xml:space="preserve">; </w:t>
      </w:r>
      <w:r w:rsidR="00CB7CDC" w:rsidRPr="008716F9">
        <w:rPr>
          <w:rFonts w:cs="Times New Roman"/>
          <w:i/>
          <w:szCs w:val="24"/>
          <w:u w:val="single"/>
          <w:lang w:val="en-US"/>
        </w:rPr>
        <w:t>r</w:t>
      </w:r>
      <w:r w:rsidR="00CB7CDC" w:rsidRPr="008716F9">
        <w:rPr>
          <w:rFonts w:cs="Times New Roman"/>
          <w:szCs w:val="24"/>
          <w:u w:val="single"/>
          <w:lang w:val="en-US"/>
        </w:rPr>
        <w:t xml:space="preserve"> = 0.484, </w:t>
      </w:r>
      <w:r w:rsidR="00C37E6D" w:rsidRPr="008716F9">
        <w:rPr>
          <w:rFonts w:cs="Times New Roman"/>
          <w:szCs w:val="24"/>
          <w:u w:val="single"/>
          <w:lang w:val="en-US"/>
        </w:rPr>
        <w:t>P = 0.</w:t>
      </w:r>
      <w:r w:rsidR="00CB7CDC" w:rsidRPr="008716F9">
        <w:rPr>
          <w:rFonts w:cs="Times New Roman"/>
          <w:szCs w:val="24"/>
          <w:u w:val="single"/>
          <w:lang w:val="en-US"/>
        </w:rPr>
        <w:t>020</w:t>
      </w:r>
      <w:r w:rsidR="000F702E" w:rsidRPr="008716F9">
        <w:rPr>
          <w:rFonts w:cs="Times New Roman"/>
          <w:szCs w:val="24"/>
          <w:u w:val="single"/>
          <w:lang w:val="en-US"/>
        </w:rPr>
        <w:t xml:space="preserve">; and </w:t>
      </w:r>
      <w:r w:rsidR="00CB7CDC" w:rsidRPr="008716F9">
        <w:rPr>
          <w:rFonts w:cs="Times New Roman"/>
          <w:i/>
          <w:szCs w:val="24"/>
          <w:u w:val="single"/>
          <w:lang w:val="en-US"/>
        </w:rPr>
        <w:t>r</w:t>
      </w:r>
      <w:r w:rsidR="00CB7CDC" w:rsidRPr="008716F9">
        <w:rPr>
          <w:rFonts w:cs="Times New Roman"/>
          <w:szCs w:val="24"/>
          <w:u w:val="single"/>
          <w:lang w:val="en-US"/>
        </w:rPr>
        <w:t xml:space="preserve"> = 0.473, P = 0.028</w:t>
      </w:r>
      <w:r w:rsidR="000F702E" w:rsidRPr="008716F9">
        <w:rPr>
          <w:rFonts w:cs="Times New Roman"/>
          <w:szCs w:val="24"/>
          <w:u w:val="single"/>
          <w:lang w:val="en-US"/>
        </w:rPr>
        <w:t xml:space="preserve"> </w:t>
      </w:r>
      <w:r w:rsidR="00C37E6D" w:rsidRPr="008716F9">
        <w:rPr>
          <w:rFonts w:cs="Times New Roman"/>
          <w:szCs w:val="24"/>
          <w:u w:val="single"/>
          <w:lang w:val="en-US"/>
        </w:rPr>
        <w:t>for mean AT CSA, AT stiffness and Young’s modulus</w:t>
      </w:r>
      <w:r w:rsidR="00C37E6D" w:rsidRPr="00D71C86">
        <w:rPr>
          <w:rFonts w:cs="Times New Roman"/>
          <w:szCs w:val="24"/>
          <w:u w:val="single"/>
          <w:lang w:val="en-US"/>
        </w:rPr>
        <w:t xml:space="preserve"> </w:t>
      </w:r>
      <w:r w:rsidR="0000191F" w:rsidRPr="008716F9">
        <w:rPr>
          <w:rFonts w:cs="Times New Roman"/>
          <w:szCs w:val="24"/>
          <w:u w:val="single"/>
          <w:lang w:val="en-US"/>
        </w:rPr>
        <w:t>respectively</w:t>
      </w:r>
      <w:r w:rsidR="00485A38" w:rsidRPr="008716F9">
        <w:rPr>
          <w:szCs w:val="24"/>
          <w:u w:val="single"/>
          <w:lang w:val="en-US"/>
        </w:rPr>
        <w:t>)</w:t>
      </w:r>
      <w:r w:rsidR="00AC5819" w:rsidRPr="008716F9">
        <w:rPr>
          <w:szCs w:val="24"/>
          <w:u w:val="single"/>
          <w:lang w:val="en-US"/>
        </w:rPr>
        <w:t>.</w:t>
      </w:r>
      <w:r w:rsidR="004678B7" w:rsidRPr="00BC2ED6">
        <w:rPr>
          <w:lang w:val="en-US"/>
        </w:rPr>
        <w:t xml:space="preserve"> </w:t>
      </w:r>
      <w:r w:rsidR="007C4DA7" w:rsidRPr="00BC2ED6">
        <w:rPr>
          <w:lang w:val="en-US"/>
        </w:rPr>
        <w:t xml:space="preserve">Therefore 14 weeks of </w:t>
      </w:r>
      <w:r w:rsidR="00FF0953" w:rsidRPr="00BC2ED6">
        <w:rPr>
          <w:lang w:val="en-US"/>
        </w:rPr>
        <w:t xml:space="preserve">increased </w:t>
      </w:r>
      <w:r w:rsidR="007C4DA7" w:rsidRPr="00BC2ED6">
        <w:rPr>
          <w:lang w:val="en-US"/>
        </w:rPr>
        <w:t xml:space="preserve">mechanical loading seems to be a sufficient time period to trigger adaptive changes in the mechanical, material and morphological </w:t>
      </w:r>
      <w:r w:rsidR="00B4074C" w:rsidRPr="00BC2ED6">
        <w:rPr>
          <w:lang w:val="en-US"/>
        </w:rPr>
        <w:t xml:space="preserve">AT </w:t>
      </w:r>
      <w:r w:rsidR="007C4DA7" w:rsidRPr="00BC2ED6">
        <w:rPr>
          <w:lang w:val="en-US"/>
        </w:rPr>
        <w:t>properties in both younger and older adults, despite the potential general deterioration in structure and function of older tendons.</w:t>
      </w:r>
      <w:r w:rsidR="00B96A19" w:rsidRPr="00BC2ED6">
        <w:rPr>
          <w:lang w:val="en-US"/>
        </w:rPr>
        <w:t xml:space="preserve"> Furthermore, it appears that </w:t>
      </w:r>
      <w:r w:rsidR="0004098A" w:rsidRPr="00BC2ED6">
        <w:rPr>
          <w:lang w:val="en-US"/>
        </w:rPr>
        <w:t xml:space="preserve">in the elderly </w:t>
      </w:r>
      <w:r w:rsidR="00B96A19" w:rsidRPr="00BC2ED6">
        <w:rPr>
          <w:lang w:val="en-US"/>
        </w:rPr>
        <w:t xml:space="preserve">the adaptations in AT properties </w:t>
      </w:r>
      <w:r w:rsidR="00B665B7" w:rsidRPr="00BC2ED6">
        <w:rPr>
          <w:lang w:val="en-US"/>
        </w:rPr>
        <w:t xml:space="preserve">in response </w:t>
      </w:r>
      <w:r w:rsidR="00DC789E" w:rsidRPr="009978D6">
        <w:rPr>
          <w:u w:val="single"/>
          <w:lang w:val="en-US"/>
        </w:rPr>
        <w:t xml:space="preserve">to </w:t>
      </w:r>
      <w:r w:rsidR="00B665B7" w:rsidRPr="009978D6">
        <w:rPr>
          <w:u w:val="single"/>
          <w:lang w:val="en-US"/>
        </w:rPr>
        <w:t xml:space="preserve">loading </w:t>
      </w:r>
      <w:r w:rsidR="00B96A19" w:rsidRPr="00BC2ED6">
        <w:rPr>
          <w:lang w:val="en-US"/>
        </w:rPr>
        <w:t>are adjusted in a way that the maximal strain of the tendinous structures is kept relatively constant</w:t>
      </w:r>
      <w:r w:rsidR="00B665B7" w:rsidRPr="00BC2ED6">
        <w:rPr>
          <w:lang w:val="en-US"/>
        </w:rPr>
        <w:t xml:space="preserve">, </w:t>
      </w:r>
      <w:r w:rsidR="00A60A49" w:rsidRPr="00BC2ED6">
        <w:rPr>
          <w:lang w:val="en-US"/>
        </w:rPr>
        <w:t>as</w:t>
      </w:r>
      <w:r w:rsidR="00B665B7" w:rsidRPr="00BC2ED6">
        <w:rPr>
          <w:lang w:val="en-US"/>
        </w:rPr>
        <w:t xml:space="preserve"> seen already in younger adults </w:t>
      </w:r>
      <w:r w:rsidR="00B665B7" w:rsidRPr="00BC2ED6">
        <w:rPr>
          <w:noProof/>
          <w:lang w:val="en-US"/>
        </w:rPr>
        <w:t>(</w:t>
      </w:r>
      <w:r w:rsidR="00B665B7" w:rsidRPr="00402B60">
        <w:rPr>
          <w:noProof/>
          <w:u w:val="single"/>
          <w:lang w:val="en-US"/>
        </w:rPr>
        <w:t>Arampatzis et al., 2007</w:t>
      </w:r>
      <w:r w:rsidR="00402B60" w:rsidRPr="00402B60">
        <w:rPr>
          <w:noProof/>
          <w:u w:val="single"/>
          <w:lang w:val="en-US"/>
        </w:rPr>
        <w:t>a</w:t>
      </w:r>
      <w:r w:rsidR="00B665B7" w:rsidRPr="00BC2ED6">
        <w:rPr>
          <w:noProof/>
          <w:lang w:val="en-US"/>
        </w:rPr>
        <w:t>)</w:t>
      </w:r>
      <w:r w:rsidR="00B96A19" w:rsidRPr="00BC2ED6">
        <w:rPr>
          <w:lang w:val="en-US"/>
        </w:rPr>
        <w:t>.</w:t>
      </w:r>
      <w:r w:rsidR="00FF0953" w:rsidRPr="00BC2ED6">
        <w:rPr>
          <w:lang w:val="en-US"/>
        </w:rPr>
        <w:t xml:space="preserve"> </w:t>
      </w:r>
      <w:r w:rsidR="00835628" w:rsidRPr="00BC2ED6">
        <w:rPr>
          <w:lang w:val="en-US"/>
        </w:rPr>
        <w:t xml:space="preserve">However, </w:t>
      </w:r>
      <w:r w:rsidR="00761CD8" w:rsidRPr="00BC2ED6">
        <w:rPr>
          <w:lang w:val="en-US"/>
        </w:rPr>
        <w:t>in contrast to muscles</w:t>
      </w:r>
      <w:r w:rsidR="00B07FE7" w:rsidRPr="00BC2ED6">
        <w:rPr>
          <w:lang w:val="en-US"/>
        </w:rPr>
        <w:t xml:space="preserve">, </w:t>
      </w:r>
      <w:r w:rsidR="00835628" w:rsidRPr="00BC2ED6">
        <w:rPr>
          <w:lang w:val="en-US"/>
        </w:rPr>
        <w:t xml:space="preserve">it has to be </w:t>
      </w:r>
      <w:r w:rsidR="00E60F79" w:rsidRPr="00BC2ED6">
        <w:rPr>
          <w:lang w:val="en-US"/>
        </w:rPr>
        <w:t>ensured</w:t>
      </w:r>
      <w:r w:rsidR="00835628" w:rsidRPr="00BC2ED6">
        <w:rPr>
          <w:lang w:val="en-US"/>
        </w:rPr>
        <w:t xml:space="preserve"> that the exercise intervention implements </w:t>
      </w:r>
      <w:r w:rsidR="008D5D54" w:rsidRPr="00BC2ED6">
        <w:rPr>
          <w:lang w:val="en-US"/>
        </w:rPr>
        <w:t xml:space="preserve">tendon strains corresponding to high </w:t>
      </w:r>
      <w:r w:rsidR="00835628" w:rsidRPr="00BC2ED6">
        <w:rPr>
          <w:lang w:val="en-US"/>
        </w:rPr>
        <w:t xml:space="preserve">mechanical loading </w:t>
      </w:r>
      <w:r w:rsidR="00835628" w:rsidRPr="00BC2ED6">
        <w:rPr>
          <w:lang w:val="en-US"/>
        </w:rPr>
        <w:lastRenderedPageBreak/>
        <w:t xml:space="preserve">(intensities </w:t>
      </w:r>
      <w:r w:rsidR="00E60F79" w:rsidRPr="00BC2ED6">
        <w:rPr>
          <w:lang w:val="en-US"/>
        </w:rPr>
        <w:t xml:space="preserve">of </w:t>
      </w:r>
      <w:r w:rsidR="00835628" w:rsidRPr="00BC2ED6">
        <w:rPr>
          <w:lang w:val="en-US"/>
        </w:rPr>
        <w:t>at least 80-90%</w:t>
      </w:r>
      <w:r w:rsidR="00E60F79" w:rsidRPr="00BC2ED6">
        <w:rPr>
          <w:lang w:val="en-US"/>
        </w:rPr>
        <w:t xml:space="preserve"> of MVC</w:t>
      </w:r>
      <w:r w:rsidR="00835628" w:rsidRPr="00BC2ED6">
        <w:rPr>
          <w:lang w:val="en-US"/>
        </w:rPr>
        <w:t xml:space="preserve">) to induce </w:t>
      </w:r>
      <w:r w:rsidR="00A60A49" w:rsidRPr="00BC2ED6">
        <w:rPr>
          <w:lang w:val="en-US"/>
        </w:rPr>
        <w:t xml:space="preserve">tendon </w:t>
      </w:r>
      <w:r w:rsidR="00835628" w:rsidRPr="00BC2ED6">
        <w:rPr>
          <w:lang w:val="en-US"/>
        </w:rPr>
        <w:t xml:space="preserve">adaptation </w:t>
      </w:r>
      <w:r w:rsidR="00462A6B" w:rsidRPr="00BC2ED6">
        <w:rPr>
          <w:noProof/>
          <w:lang w:val="en-US"/>
        </w:rPr>
        <w:t>(</w:t>
      </w:r>
      <w:r w:rsidR="00462A6B" w:rsidRPr="00402B60">
        <w:rPr>
          <w:noProof/>
          <w:u w:val="single"/>
          <w:lang w:val="en-US"/>
        </w:rPr>
        <w:t>Arampatzis et al., 2007</w:t>
      </w:r>
      <w:r w:rsidR="00402B60" w:rsidRPr="00402B60">
        <w:rPr>
          <w:noProof/>
          <w:u w:val="single"/>
          <w:lang w:val="en-US"/>
        </w:rPr>
        <w:t>a</w:t>
      </w:r>
      <w:r w:rsidR="00462A6B" w:rsidRPr="00BC2ED6">
        <w:rPr>
          <w:noProof/>
          <w:lang w:val="en-US"/>
        </w:rPr>
        <w:t>; Grosset et al., 2014)</w:t>
      </w:r>
      <w:r w:rsidR="00D1647C" w:rsidRPr="00BC2ED6">
        <w:rPr>
          <w:lang w:val="en-US"/>
        </w:rPr>
        <w:t xml:space="preserve">. </w:t>
      </w:r>
      <w:r w:rsidR="00F4315C" w:rsidRPr="00D85889">
        <w:rPr>
          <w:lang w:val="en-US"/>
        </w:rPr>
        <w:t>S</w:t>
      </w:r>
      <w:r w:rsidR="00C934C2" w:rsidRPr="00D85889">
        <w:rPr>
          <w:lang w:val="en-US"/>
        </w:rPr>
        <w:t xml:space="preserve">imilar to </w:t>
      </w:r>
      <w:r w:rsidR="00F4315C" w:rsidRPr="00D85889">
        <w:rPr>
          <w:lang w:val="en-US"/>
        </w:rPr>
        <w:t>adaptation</w:t>
      </w:r>
      <w:r w:rsidR="00DC789E" w:rsidRPr="00D85889">
        <w:rPr>
          <w:lang w:val="en-US"/>
        </w:rPr>
        <w:t>s</w:t>
      </w:r>
      <w:r w:rsidR="00F4315C" w:rsidRPr="00D85889">
        <w:rPr>
          <w:lang w:val="en-US"/>
        </w:rPr>
        <w:t xml:space="preserve"> </w:t>
      </w:r>
      <w:r w:rsidR="00DC789E" w:rsidRPr="002D1CE8">
        <w:rPr>
          <w:u w:val="single"/>
          <w:lang w:val="en-US"/>
        </w:rPr>
        <w:t xml:space="preserve">to </w:t>
      </w:r>
      <w:r w:rsidR="00F4315C" w:rsidRPr="002D1CE8">
        <w:rPr>
          <w:u w:val="single"/>
          <w:lang w:val="en-US"/>
        </w:rPr>
        <w:t xml:space="preserve">loading, </w:t>
      </w:r>
      <w:r w:rsidR="00F4315C" w:rsidRPr="00D85889">
        <w:rPr>
          <w:lang w:val="en-US"/>
        </w:rPr>
        <w:t xml:space="preserve">a relatively fast deterioration in the tendon mechanical, material and morphological properties </w:t>
      </w:r>
      <w:r w:rsidR="00C934C2" w:rsidRPr="00D85889">
        <w:rPr>
          <w:lang w:val="en-US"/>
        </w:rPr>
        <w:t>has been shown</w:t>
      </w:r>
      <w:r w:rsidR="00C934C2" w:rsidRPr="00A93276">
        <w:rPr>
          <w:lang w:val="en-US"/>
        </w:rPr>
        <w:t xml:space="preserve"> during </w:t>
      </w:r>
      <w:r w:rsidR="00D1647C" w:rsidRPr="00A93276">
        <w:rPr>
          <w:lang w:val="en-US"/>
        </w:rPr>
        <w:t xml:space="preserve">bed rest and paralysis </w:t>
      </w:r>
      <w:r w:rsidR="00462A6B" w:rsidRPr="00A93276">
        <w:rPr>
          <w:noProof/>
          <w:lang w:val="en-US"/>
        </w:rPr>
        <w:t xml:space="preserve">(Kubo et al., 2000; Maganaris et al., </w:t>
      </w:r>
      <w:r w:rsidR="00462A6B" w:rsidRPr="00A0516B">
        <w:rPr>
          <w:noProof/>
          <w:lang w:val="en-US"/>
        </w:rPr>
        <w:t>2006; Reeves et al., 2005)</w:t>
      </w:r>
      <w:r w:rsidR="00DC789E" w:rsidRPr="00A0516B">
        <w:rPr>
          <w:noProof/>
          <w:lang w:val="en-US"/>
        </w:rPr>
        <w:t>,</w:t>
      </w:r>
      <w:r w:rsidR="00D1647C" w:rsidRPr="00A0516B">
        <w:rPr>
          <w:lang w:val="en-US"/>
        </w:rPr>
        <w:t xml:space="preserve"> as well as training-detraining studies </w:t>
      </w:r>
      <w:r w:rsidR="00462A6B" w:rsidRPr="00A0516B">
        <w:rPr>
          <w:noProof/>
          <w:lang w:val="en-US"/>
        </w:rPr>
        <w:t>(Kubo et al., 2012)</w:t>
      </w:r>
      <w:r w:rsidR="00D1647C" w:rsidRPr="00A0516B">
        <w:rPr>
          <w:lang w:val="en-US"/>
        </w:rPr>
        <w:t>.</w:t>
      </w:r>
      <w:r w:rsidR="00F4315C" w:rsidRPr="00A0516B">
        <w:rPr>
          <w:lang w:val="en-US"/>
        </w:rPr>
        <w:t xml:space="preserve"> </w:t>
      </w:r>
      <w:r w:rsidR="00B97E15" w:rsidRPr="00BC2ED6">
        <w:rPr>
          <w:lang w:val="en-US"/>
        </w:rPr>
        <w:t xml:space="preserve">Such fast adaptation </w:t>
      </w:r>
      <w:r w:rsidR="00761CD8" w:rsidRPr="00BC2ED6">
        <w:rPr>
          <w:lang w:val="en-US"/>
        </w:rPr>
        <w:t xml:space="preserve">due to high loads </w:t>
      </w:r>
      <w:r w:rsidR="00B97E15" w:rsidRPr="00BC2ED6">
        <w:rPr>
          <w:lang w:val="en-US"/>
        </w:rPr>
        <w:t xml:space="preserve">and deterioration </w:t>
      </w:r>
      <w:r w:rsidR="00EE6463" w:rsidRPr="00BC2ED6">
        <w:rPr>
          <w:lang w:val="en-US"/>
        </w:rPr>
        <w:t xml:space="preserve">following disuse </w:t>
      </w:r>
      <w:r w:rsidR="00292912" w:rsidRPr="00BC2ED6">
        <w:rPr>
          <w:lang w:val="en-US"/>
        </w:rPr>
        <w:t xml:space="preserve">or detraining </w:t>
      </w:r>
      <w:r w:rsidR="00B97E15" w:rsidRPr="00BC2ED6">
        <w:rPr>
          <w:lang w:val="en-US"/>
        </w:rPr>
        <w:t>i</w:t>
      </w:r>
      <w:r w:rsidR="00D1647C" w:rsidRPr="00BC2ED6">
        <w:rPr>
          <w:lang w:val="en-US"/>
        </w:rPr>
        <w:t>ndicat</w:t>
      </w:r>
      <w:r w:rsidR="00B97E15" w:rsidRPr="00BC2ED6">
        <w:rPr>
          <w:lang w:val="en-US"/>
        </w:rPr>
        <w:t>es</w:t>
      </w:r>
      <w:r w:rsidR="00D1647C" w:rsidRPr="00BC2ED6">
        <w:rPr>
          <w:lang w:val="en-US"/>
        </w:rPr>
        <w:t xml:space="preserve"> that the homeostatic response to changes in mechanical loading </w:t>
      </w:r>
      <w:r w:rsidR="008053E7" w:rsidRPr="00BC2ED6">
        <w:rPr>
          <w:lang w:val="en-US"/>
        </w:rPr>
        <w:t>is a relatively quick process</w:t>
      </w:r>
      <w:r w:rsidR="00152240" w:rsidRPr="00BC2ED6">
        <w:rPr>
          <w:lang w:val="en-US"/>
        </w:rPr>
        <w:t>,</w:t>
      </w:r>
      <w:r w:rsidR="008053E7" w:rsidRPr="00BC2ED6">
        <w:rPr>
          <w:lang w:val="en-US"/>
        </w:rPr>
        <w:t xml:space="preserve"> occur</w:t>
      </w:r>
      <w:r w:rsidR="008B65F0" w:rsidRPr="00BC2ED6">
        <w:rPr>
          <w:lang w:val="en-US"/>
        </w:rPr>
        <w:t>r</w:t>
      </w:r>
      <w:r w:rsidR="008053E7" w:rsidRPr="00BC2ED6">
        <w:rPr>
          <w:lang w:val="en-US"/>
        </w:rPr>
        <w:t xml:space="preserve">ing </w:t>
      </w:r>
      <w:r w:rsidR="00B97E15" w:rsidRPr="00BC2ED6">
        <w:rPr>
          <w:lang w:val="en-US"/>
        </w:rPr>
        <w:t>within</w:t>
      </w:r>
      <w:r w:rsidR="008053E7" w:rsidRPr="00BC2ED6">
        <w:rPr>
          <w:lang w:val="en-US"/>
        </w:rPr>
        <w:t xml:space="preserve"> 12-14 weeks, both in younger and older adults.</w:t>
      </w:r>
      <w:r w:rsidR="00262D2C" w:rsidRPr="00262D2C">
        <w:t xml:space="preserve"> </w:t>
      </w:r>
      <w:r w:rsidR="00746D4F" w:rsidRPr="00262D2C">
        <w:rPr>
          <w:u w:val="single"/>
          <w:lang w:val="en-US"/>
        </w:rPr>
        <w:t>It is also important to note that in the control group we found no</w:t>
      </w:r>
      <w:r w:rsidR="00746D4F">
        <w:rPr>
          <w:u w:val="single"/>
          <w:lang w:val="en-US"/>
        </w:rPr>
        <w:t xml:space="preserve"> significant differences in tendon biomechanical properties </w:t>
      </w:r>
      <w:r w:rsidR="00746D4F" w:rsidRPr="00262D2C">
        <w:rPr>
          <w:u w:val="single"/>
          <w:lang w:val="en-US"/>
        </w:rPr>
        <w:t>between the measurement sessions</w:t>
      </w:r>
      <w:r w:rsidR="00746D4F">
        <w:rPr>
          <w:u w:val="single"/>
          <w:lang w:val="en-US"/>
        </w:rPr>
        <w:t xml:space="preserve"> which is </w:t>
      </w:r>
      <w:r w:rsidR="00746D4F" w:rsidRPr="00262D2C">
        <w:rPr>
          <w:u w:val="single"/>
          <w:lang w:val="en-US"/>
        </w:rPr>
        <w:t xml:space="preserve">an interesting finding as we were expecting to find a reduction in AT stiffness post 1.5 years due to aging. However, we believe that the potential age-related changes in tendon properties in 1.5 years were obviously too small to detect </w:t>
      </w:r>
      <w:r w:rsidR="00746D4F" w:rsidRPr="00746D4F">
        <w:rPr>
          <w:i/>
          <w:u w:val="single"/>
          <w:lang w:val="en-US"/>
        </w:rPr>
        <w:t>in vivo</w:t>
      </w:r>
      <w:r w:rsidR="00746D4F" w:rsidRPr="00262D2C">
        <w:rPr>
          <w:u w:val="single"/>
          <w:lang w:val="en-US"/>
        </w:rPr>
        <w:t>.</w:t>
      </w:r>
    </w:p>
    <w:p w14:paraId="051191BB" w14:textId="6A26F275" w:rsidR="00AE78B0" w:rsidRPr="00746D4F" w:rsidRDefault="00AE78B0" w:rsidP="00070E02">
      <w:pPr>
        <w:spacing w:line="360" w:lineRule="auto"/>
        <w:rPr>
          <w:lang w:val="en-US"/>
        </w:rPr>
      </w:pPr>
    </w:p>
    <w:p w14:paraId="160945BD" w14:textId="77777777" w:rsidR="006D57C7" w:rsidRPr="00BC2ED6" w:rsidRDefault="006D57C7" w:rsidP="00070E02">
      <w:pPr>
        <w:spacing w:line="360" w:lineRule="auto"/>
        <w:rPr>
          <w:lang w:val="en-US"/>
        </w:rPr>
      </w:pPr>
    </w:p>
    <w:p w14:paraId="26131D5F" w14:textId="77777777" w:rsidR="00BA04A1" w:rsidRDefault="00BA04A1" w:rsidP="00070E02">
      <w:pPr>
        <w:spacing w:line="360" w:lineRule="auto"/>
        <w:rPr>
          <w:rFonts w:cs="Times New Roman"/>
          <w:b/>
          <w:szCs w:val="24"/>
          <w:u w:val="single"/>
          <w:lang w:val="en-US"/>
        </w:rPr>
      </w:pPr>
      <w:r w:rsidRPr="00AF4156">
        <w:rPr>
          <w:rFonts w:cs="Times New Roman"/>
          <w:b/>
          <w:szCs w:val="24"/>
          <w:u w:val="single"/>
          <w:lang w:val="en-US"/>
        </w:rPr>
        <w:t xml:space="preserve">Insert Fig. </w:t>
      </w:r>
      <w:r w:rsidR="00732C32" w:rsidRPr="00AF4156">
        <w:rPr>
          <w:rFonts w:cs="Times New Roman"/>
          <w:b/>
          <w:szCs w:val="24"/>
          <w:u w:val="single"/>
          <w:lang w:val="en-US"/>
        </w:rPr>
        <w:t>5</w:t>
      </w:r>
    </w:p>
    <w:p w14:paraId="2F963E86" w14:textId="77777777" w:rsidR="006D57C7" w:rsidRPr="00A7071E" w:rsidRDefault="006D57C7" w:rsidP="00070E02">
      <w:pPr>
        <w:spacing w:line="360" w:lineRule="auto"/>
        <w:rPr>
          <w:rFonts w:cs="Times New Roman"/>
          <w:b/>
          <w:szCs w:val="24"/>
          <w:u w:val="single"/>
          <w:lang w:val="en-US"/>
        </w:rPr>
      </w:pPr>
    </w:p>
    <w:p w14:paraId="19788138" w14:textId="77777777" w:rsidR="005A5F08" w:rsidRPr="00BC2ED6" w:rsidRDefault="00D1647C" w:rsidP="00070E02">
      <w:pPr>
        <w:spacing w:line="360" w:lineRule="auto"/>
        <w:rPr>
          <w:rFonts w:cs="Times New Roman"/>
          <w:szCs w:val="24"/>
          <w:lang w:val="en-US"/>
        </w:rPr>
      </w:pPr>
      <w:r w:rsidRPr="00BC2ED6">
        <w:rPr>
          <w:rFonts w:cs="Times New Roman"/>
          <w:szCs w:val="24"/>
          <w:lang w:val="en-US"/>
        </w:rPr>
        <w:t xml:space="preserve">In earlier studies with older adults by </w:t>
      </w:r>
      <w:proofErr w:type="spellStart"/>
      <w:r w:rsidRPr="00BC2ED6">
        <w:rPr>
          <w:rFonts w:cs="Times New Roman"/>
          <w:szCs w:val="24"/>
          <w:lang w:val="en-US"/>
        </w:rPr>
        <w:t>Grosset</w:t>
      </w:r>
      <w:proofErr w:type="spellEnd"/>
      <w:r w:rsidRPr="00BC2ED6">
        <w:rPr>
          <w:rFonts w:cs="Times New Roman"/>
          <w:szCs w:val="24"/>
          <w:lang w:val="en-US"/>
        </w:rPr>
        <w:t xml:space="preserve"> </w:t>
      </w:r>
      <w:r w:rsidR="00F45DD7" w:rsidRPr="00BC2ED6">
        <w:rPr>
          <w:rFonts w:cs="Times New Roman"/>
          <w:szCs w:val="24"/>
          <w:lang w:val="en-US"/>
        </w:rPr>
        <w:t>and colleagues</w:t>
      </w:r>
      <w:r w:rsidR="00B302D4" w:rsidRPr="00BC2ED6">
        <w:rPr>
          <w:rFonts w:cs="Times New Roman"/>
          <w:szCs w:val="24"/>
          <w:lang w:val="en-US"/>
        </w:rPr>
        <w:t xml:space="preserve"> (</w:t>
      </w:r>
      <w:proofErr w:type="spellStart"/>
      <w:r w:rsidR="00B302D4" w:rsidRPr="00BC2ED6">
        <w:rPr>
          <w:rFonts w:cs="Times New Roman"/>
          <w:szCs w:val="24"/>
          <w:lang w:val="en-US"/>
        </w:rPr>
        <w:t>Grosset</w:t>
      </w:r>
      <w:proofErr w:type="spellEnd"/>
      <w:r w:rsidR="00B302D4" w:rsidRPr="00BC2ED6">
        <w:rPr>
          <w:rFonts w:cs="Times New Roman"/>
          <w:szCs w:val="24"/>
          <w:lang w:val="en-US"/>
        </w:rPr>
        <w:t xml:space="preserve"> </w:t>
      </w:r>
      <w:r w:rsidRPr="00BC2ED6">
        <w:rPr>
          <w:rFonts w:cs="Times New Roman"/>
          <w:szCs w:val="24"/>
          <w:lang w:val="en-US"/>
        </w:rPr>
        <w:t>et al.</w:t>
      </w:r>
      <w:r w:rsidR="00B302D4" w:rsidRPr="00BC2ED6">
        <w:rPr>
          <w:rFonts w:cs="Times New Roman"/>
          <w:szCs w:val="24"/>
          <w:lang w:val="en-US"/>
        </w:rPr>
        <w:t>,</w:t>
      </w:r>
      <w:r w:rsidRPr="00BC2ED6">
        <w:rPr>
          <w:rFonts w:cs="Times New Roman"/>
          <w:szCs w:val="24"/>
          <w:lang w:val="en-US"/>
        </w:rPr>
        <w:t xml:space="preserve"> </w:t>
      </w:r>
      <w:r w:rsidR="00AE42A8" w:rsidRPr="00BC2ED6">
        <w:rPr>
          <w:rFonts w:cs="Times New Roman"/>
          <w:szCs w:val="24"/>
          <w:lang w:val="en-US"/>
        </w:rPr>
        <w:t>2014</w:t>
      </w:r>
      <w:r w:rsidR="00B302D4" w:rsidRPr="00BC2ED6">
        <w:rPr>
          <w:rFonts w:cs="Times New Roman"/>
          <w:szCs w:val="24"/>
          <w:lang w:val="en-US"/>
        </w:rPr>
        <w:t>)</w:t>
      </w:r>
      <w:r w:rsidR="005A5F08" w:rsidRPr="00BC2ED6">
        <w:rPr>
          <w:rFonts w:cs="Times New Roman"/>
          <w:szCs w:val="24"/>
          <w:lang w:val="en-US"/>
        </w:rPr>
        <w:t xml:space="preserve"> and Reeves </w:t>
      </w:r>
      <w:r w:rsidR="00F45DD7" w:rsidRPr="00BC2ED6">
        <w:rPr>
          <w:rFonts w:cs="Times New Roman"/>
          <w:szCs w:val="24"/>
          <w:lang w:val="en-US"/>
        </w:rPr>
        <w:t xml:space="preserve">et al. </w:t>
      </w:r>
      <w:r w:rsidR="00B302D4" w:rsidRPr="00BC2ED6">
        <w:rPr>
          <w:rFonts w:cs="Times New Roman"/>
          <w:szCs w:val="24"/>
          <w:lang w:val="en-US"/>
        </w:rPr>
        <w:t xml:space="preserve">(Reeves et al., </w:t>
      </w:r>
      <w:r w:rsidR="00AE42A8" w:rsidRPr="00BC2ED6">
        <w:rPr>
          <w:rFonts w:cs="Times New Roman"/>
          <w:szCs w:val="24"/>
          <w:lang w:val="en-US"/>
        </w:rPr>
        <w:t>2003</w:t>
      </w:r>
      <w:r w:rsidR="00A22BA0" w:rsidRPr="00BC2ED6">
        <w:rPr>
          <w:rFonts w:cs="Times New Roman"/>
          <w:szCs w:val="24"/>
          <w:lang w:val="en-US"/>
        </w:rPr>
        <w:t>a</w:t>
      </w:r>
      <w:r w:rsidR="00B302D4" w:rsidRPr="00BC2ED6">
        <w:rPr>
          <w:rFonts w:cs="Times New Roman"/>
          <w:szCs w:val="24"/>
          <w:lang w:val="en-US"/>
        </w:rPr>
        <w:t>)</w:t>
      </w:r>
      <w:r w:rsidR="005A5F08" w:rsidRPr="00BC2ED6">
        <w:rPr>
          <w:rFonts w:cs="Times New Roman"/>
          <w:szCs w:val="24"/>
          <w:lang w:val="en-US"/>
        </w:rPr>
        <w:t>, no change in PT CSA was detected following 12-weeks of resistance training</w:t>
      </w:r>
      <w:r w:rsidR="00767F45" w:rsidRPr="00BC2ED6">
        <w:rPr>
          <w:rFonts w:cs="Times New Roman"/>
          <w:szCs w:val="24"/>
          <w:lang w:val="en-US"/>
        </w:rPr>
        <w:t>. B</w:t>
      </w:r>
      <w:r w:rsidR="00293F81" w:rsidRPr="00BC2ED6">
        <w:rPr>
          <w:rFonts w:cs="Times New Roman"/>
          <w:szCs w:val="24"/>
          <w:lang w:val="en-US"/>
        </w:rPr>
        <w:t>ased on our results</w:t>
      </w:r>
      <w:r w:rsidR="0085460C" w:rsidRPr="00BC2ED6">
        <w:rPr>
          <w:rFonts w:cs="Times New Roman"/>
          <w:szCs w:val="24"/>
          <w:lang w:val="en-US"/>
        </w:rPr>
        <w:t xml:space="preserve"> (</w:t>
      </w:r>
      <w:r w:rsidR="005A7EFA" w:rsidRPr="00BC2ED6">
        <w:rPr>
          <w:rFonts w:cs="Times New Roman"/>
          <w:szCs w:val="24"/>
          <w:lang w:val="en-US"/>
        </w:rPr>
        <w:t>tendon hypertrophy along the whole tendon</w:t>
      </w:r>
      <w:r w:rsidR="0085460C" w:rsidRPr="00BC2ED6">
        <w:rPr>
          <w:rFonts w:cs="Times New Roman"/>
          <w:szCs w:val="24"/>
          <w:lang w:val="en-US"/>
        </w:rPr>
        <w:t xml:space="preserve"> in response to an increased mechanical loading) </w:t>
      </w:r>
      <w:r w:rsidR="00767F45" w:rsidRPr="00BC2ED6">
        <w:rPr>
          <w:rFonts w:cs="Times New Roman"/>
          <w:szCs w:val="24"/>
          <w:lang w:val="en-US"/>
        </w:rPr>
        <w:t xml:space="preserve">this </w:t>
      </w:r>
      <w:r w:rsidR="00E60F79" w:rsidRPr="00BC2ED6">
        <w:rPr>
          <w:rFonts w:cs="Times New Roman"/>
          <w:szCs w:val="24"/>
          <w:lang w:val="en-US"/>
        </w:rPr>
        <w:t>may not have resulted from</w:t>
      </w:r>
      <w:r w:rsidR="005A7EFA" w:rsidRPr="00BC2ED6">
        <w:rPr>
          <w:rFonts w:cs="Times New Roman"/>
          <w:szCs w:val="24"/>
          <w:lang w:val="en-US"/>
        </w:rPr>
        <w:t xml:space="preserve"> </w:t>
      </w:r>
      <w:r w:rsidR="00293F81" w:rsidRPr="00BC2ED6">
        <w:rPr>
          <w:rFonts w:cs="Times New Roman"/>
          <w:szCs w:val="24"/>
          <w:lang w:val="en-US"/>
        </w:rPr>
        <w:t>the low number of scans</w:t>
      </w:r>
      <w:r w:rsidR="003134F3" w:rsidRPr="00BC2ED6">
        <w:rPr>
          <w:rFonts w:cs="Times New Roman"/>
          <w:szCs w:val="24"/>
          <w:lang w:val="en-US"/>
        </w:rPr>
        <w:t xml:space="preserve">. </w:t>
      </w:r>
      <w:r w:rsidR="005A5F08" w:rsidRPr="00BC2ED6">
        <w:rPr>
          <w:rFonts w:cs="Times New Roman"/>
          <w:szCs w:val="24"/>
          <w:lang w:val="en-US"/>
        </w:rPr>
        <w:t xml:space="preserve">However, the </w:t>
      </w:r>
      <w:r w:rsidR="002C36B9" w:rsidRPr="00BC2ED6">
        <w:rPr>
          <w:rFonts w:cs="Times New Roman"/>
          <w:szCs w:val="24"/>
          <w:lang w:val="en-US"/>
        </w:rPr>
        <w:t xml:space="preserve">9-14% increase </w:t>
      </w:r>
      <w:r w:rsidR="005A5F08" w:rsidRPr="00BC2ED6">
        <w:rPr>
          <w:rFonts w:cs="Times New Roman"/>
          <w:szCs w:val="24"/>
          <w:lang w:val="en-US"/>
        </w:rPr>
        <w:t xml:space="preserve">in </w:t>
      </w:r>
      <w:r w:rsidR="004C5831" w:rsidRPr="00BC2ED6">
        <w:rPr>
          <w:rFonts w:cs="Times New Roman"/>
          <w:i/>
          <w:szCs w:val="24"/>
          <w:lang w:val="en-US"/>
        </w:rPr>
        <w:t xml:space="preserve">quadriceps </w:t>
      </w:r>
      <w:proofErr w:type="spellStart"/>
      <w:r w:rsidR="004C5831" w:rsidRPr="00BC2ED6">
        <w:rPr>
          <w:rFonts w:cs="Times New Roman"/>
          <w:i/>
          <w:szCs w:val="24"/>
          <w:lang w:val="en-US"/>
        </w:rPr>
        <w:t>femoris</w:t>
      </w:r>
      <w:proofErr w:type="spellEnd"/>
      <w:r w:rsidR="004C5831" w:rsidRPr="00BC2ED6">
        <w:rPr>
          <w:rFonts w:cs="Times New Roman"/>
          <w:i/>
          <w:szCs w:val="24"/>
          <w:lang w:val="en-US"/>
        </w:rPr>
        <w:t xml:space="preserve"> </w:t>
      </w:r>
      <w:r w:rsidR="004C5831" w:rsidRPr="00BC2ED6">
        <w:rPr>
          <w:rFonts w:cs="Times New Roman"/>
          <w:szCs w:val="24"/>
          <w:lang w:val="en-US"/>
        </w:rPr>
        <w:t xml:space="preserve">muscle </w:t>
      </w:r>
      <w:proofErr w:type="spellStart"/>
      <w:r w:rsidR="004302A3" w:rsidRPr="00BC2ED6">
        <w:rPr>
          <w:rFonts w:cs="Times New Roman"/>
          <w:szCs w:val="24"/>
          <w:lang w:val="en-US"/>
        </w:rPr>
        <w:t>muscle</w:t>
      </w:r>
      <w:proofErr w:type="spellEnd"/>
      <w:r w:rsidR="004302A3" w:rsidRPr="00BC2ED6">
        <w:rPr>
          <w:rFonts w:cs="Times New Roman"/>
          <w:szCs w:val="24"/>
          <w:lang w:val="en-US"/>
        </w:rPr>
        <w:t xml:space="preserve"> strength </w:t>
      </w:r>
      <w:r w:rsidR="002C36B9" w:rsidRPr="00BC2ED6">
        <w:rPr>
          <w:rFonts w:cs="Times New Roman"/>
          <w:szCs w:val="24"/>
          <w:lang w:val="en-US"/>
        </w:rPr>
        <w:t xml:space="preserve">found in these studies was markedly lower than the increases </w:t>
      </w:r>
      <w:r w:rsidR="005A5F08" w:rsidRPr="00BC2ED6">
        <w:rPr>
          <w:rFonts w:cs="Times New Roman"/>
          <w:szCs w:val="24"/>
          <w:lang w:val="en-US"/>
        </w:rPr>
        <w:t xml:space="preserve">in TS </w:t>
      </w:r>
      <w:r w:rsidR="004302A3" w:rsidRPr="00BC2ED6">
        <w:rPr>
          <w:rFonts w:cs="Times New Roman"/>
          <w:szCs w:val="24"/>
          <w:lang w:val="en-US"/>
        </w:rPr>
        <w:t xml:space="preserve">muscle strength </w:t>
      </w:r>
      <w:r w:rsidR="002C36B9" w:rsidRPr="00BC2ED6">
        <w:rPr>
          <w:rFonts w:cs="Times New Roman"/>
          <w:szCs w:val="24"/>
          <w:lang w:val="en-US"/>
        </w:rPr>
        <w:t>in the current study. The differences of</w:t>
      </w:r>
      <w:r w:rsidR="005A5F08" w:rsidRPr="00BC2ED6">
        <w:rPr>
          <w:rFonts w:cs="Times New Roman"/>
          <w:szCs w:val="24"/>
          <w:lang w:val="en-US"/>
        </w:rPr>
        <w:t xml:space="preserve"> approximately 42% between the </w:t>
      </w:r>
      <w:proofErr w:type="spellStart"/>
      <w:r w:rsidR="00D37417" w:rsidRPr="00BC2ED6">
        <w:rPr>
          <w:rFonts w:cs="Times New Roman"/>
          <w:szCs w:val="24"/>
          <w:lang w:val="en-US"/>
        </w:rPr>
        <w:t>GroupStrong</w:t>
      </w:r>
      <w:proofErr w:type="spellEnd"/>
      <w:r w:rsidR="00D37417" w:rsidRPr="00BC2ED6">
        <w:rPr>
          <w:rFonts w:cs="Times New Roman"/>
          <w:szCs w:val="24"/>
          <w:lang w:val="en-US"/>
        </w:rPr>
        <w:t xml:space="preserve"> </w:t>
      </w:r>
      <w:r w:rsidR="005A5F08" w:rsidRPr="00BC2ED6">
        <w:rPr>
          <w:rFonts w:cs="Times New Roman"/>
          <w:szCs w:val="24"/>
          <w:lang w:val="en-US"/>
        </w:rPr>
        <w:t xml:space="preserve">and </w:t>
      </w:r>
      <w:proofErr w:type="spellStart"/>
      <w:r w:rsidR="00D37417" w:rsidRPr="00BC2ED6">
        <w:rPr>
          <w:rFonts w:cs="Times New Roman"/>
          <w:szCs w:val="24"/>
          <w:lang w:val="en-US"/>
        </w:rPr>
        <w:t>GroupWeak</w:t>
      </w:r>
      <w:proofErr w:type="spellEnd"/>
      <w:r w:rsidR="005A5F08" w:rsidRPr="00BC2ED6">
        <w:rPr>
          <w:rFonts w:cs="Times New Roman"/>
          <w:szCs w:val="24"/>
          <w:lang w:val="en-US"/>
        </w:rPr>
        <w:t xml:space="preserve"> in the cross-sectional investigation and </w:t>
      </w:r>
      <w:r w:rsidR="002C36B9" w:rsidRPr="00BC2ED6">
        <w:rPr>
          <w:rFonts w:cs="Times New Roman"/>
          <w:szCs w:val="24"/>
          <w:lang w:val="en-US"/>
        </w:rPr>
        <w:t xml:space="preserve">the </w:t>
      </w:r>
      <w:r w:rsidR="00A7228D" w:rsidRPr="00BC2ED6">
        <w:rPr>
          <w:rFonts w:cs="Times New Roman"/>
          <w:szCs w:val="24"/>
          <w:lang w:val="en-US"/>
        </w:rPr>
        <w:t xml:space="preserve">increment </w:t>
      </w:r>
      <w:r w:rsidR="002C36B9" w:rsidRPr="00BC2ED6">
        <w:rPr>
          <w:rFonts w:cs="Times New Roman"/>
          <w:szCs w:val="24"/>
          <w:lang w:val="en-US"/>
        </w:rPr>
        <w:t xml:space="preserve">of </w:t>
      </w:r>
      <w:r w:rsidR="005A5F08" w:rsidRPr="00BC2ED6">
        <w:rPr>
          <w:rFonts w:cs="Times New Roman"/>
          <w:szCs w:val="24"/>
          <w:lang w:val="en-US"/>
        </w:rPr>
        <w:t>22% (after 14 weeks</w:t>
      </w:r>
      <w:r w:rsidR="00AF2ED5" w:rsidRPr="00BC2ED6">
        <w:rPr>
          <w:rFonts w:cs="Times New Roman"/>
          <w:szCs w:val="24"/>
          <w:lang w:val="en-US"/>
        </w:rPr>
        <w:t xml:space="preserve"> of exercise</w:t>
      </w:r>
      <w:r w:rsidR="005A5F08" w:rsidRPr="00BC2ED6">
        <w:rPr>
          <w:rFonts w:cs="Times New Roman"/>
          <w:szCs w:val="24"/>
          <w:lang w:val="en-US"/>
        </w:rPr>
        <w:t xml:space="preserve">) or 25% (after 1.5 years) </w:t>
      </w:r>
      <w:r w:rsidR="002C36B9" w:rsidRPr="00BC2ED6">
        <w:rPr>
          <w:rFonts w:cs="Times New Roman"/>
          <w:szCs w:val="24"/>
          <w:lang w:val="en-US"/>
        </w:rPr>
        <w:t>may have been</w:t>
      </w:r>
      <w:r w:rsidR="005A5F08" w:rsidRPr="00BC2ED6">
        <w:rPr>
          <w:rFonts w:cs="Times New Roman"/>
          <w:szCs w:val="24"/>
          <w:lang w:val="en-US"/>
        </w:rPr>
        <w:t xml:space="preserve"> sufficient to potentially cause dimensional </w:t>
      </w:r>
      <w:r w:rsidR="002C36B9" w:rsidRPr="00BC2ED6">
        <w:rPr>
          <w:rFonts w:cs="Times New Roman"/>
          <w:szCs w:val="24"/>
          <w:lang w:val="en-US"/>
        </w:rPr>
        <w:t xml:space="preserve">differences in </w:t>
      </w:r>
      <w:r w:rsidR="005A5F08" w:rsidRPr="00BC2ED6">
        <w:rPr>
          <w:rFonts w:cs="Times New Roman"/>
          <w:szCs w:val="24"/>
          <w:lang w:val="en-US"/>
        </w:rPr>
        <w:t>the AT</w:t>
      </w:r>
      <w:r w:rsidR="00F6230B" w:rsidRPr="00BC2ED6">
        <w:rPr>
          <w:rFonts w:cs="Times New Roman"/>
          <w:szCs w:val="24"/>
          <w:lang w:val="en-US"/>
        </w:rPr>
        <w:t>.</w:t>
      </w:r>
    </w:p>
    <w:p w14:paraId="3F0210FE" w14:textId="77777777" w:rsidR="00CB589D" w:rsidRPr="00BC2ED6" w:rsidRDefault="00FE551D" w:rsidP="00070E02">
      <w:pPr>
        <w:spacing w:line="360" w:lineRule="auto"/>
        <w:rPr>
          <w:rFonts w:cs="Times New Roman"/>
          <w:szCs w:val="24"/>
          <w:lang w:val="en-US"/>
        </w:rPr>
      </w:pPr>
      <w:r w:rsidRPr="00BC2ED6">
        <w:rPr>
          <w:rFonts w:cs="Times New Roman"/>
          <w:szCs w:val="24"/>
          <w:lang w:val="en-US"/>
        </w:rPr>
        <w:t>When consideri</w:t>
      </w:r>
      <w:r w:rsidR="001C1672" w:rsidRPr="00BC2ED6">
        <w:rPr>
          <w:rFonts w:cs="Times New Roman"/>
          <w:szCs w:val="24"/>
          <w:lang w:val="en-US"/>
        </w:rPr>
        <w:t xml:space="preserve">ng the cross-sectional </w:t>
      </w:r>
      <w:r w:rsidR="000F4C2A" w:rsidRPr="00BC2ED6">
        <w:rPr>
          <w:rFonts w:cs="Times New Roman"/>
          <w:szCs w:val="24"/>
          <w:lang w:val="en-US"/>
        </w:rPr>
        <w:t>approach</w:t>
      </w:r>
      <w:r w:rsidRPr="00BC2ED6">
        <w:rPr>
          <w:rFonts w:cs="Times New Roman"/>
          <w:szCs w:val="24"/>
          <w:lang w:val="en-US"/>
        </w:rPr>
        <w:t>,</w:t>
      </w:r>
      <w:r w:rsidR="00A9162F" w:rsidRPr="00BC2ED6">
        <w:rPr>
          <w:rFonts w:cs="Times New Roman"/>
          <w:szCs w:val="24"/>
          <w:lang w:val="en-US"/>
        </w:rPr>
        <w:t xml:space="preserve"> the </w:t>
      </w:r>
      <w:r w:rsidR="00745B21" w:rsidRPr="00BC2ED6">
        <w:rPr>
          <w:rFonts w:cs="Times New Roman"/>
          <w:szCs w:val="24"/>
          <w:lang w:val="en-US"/>
        </w:rPr>
        <w:t xml:space="preserve">stronger older adults </w:t>
      </w:r>
      <w:r w:rsidR="00D605E8" w:rsidRPr="00BC2ED6">
        <w:rPr>
          <w:rFonts w:cs="Times New Roman"/>
          <w:szCs w:val="24"/>
          <w:lang w:val="en-US"/>
        </w:rPr>
        <w:t>possessed</w:t>
      </w:r>
      <w:r w:rsidR="00745B21" w:rsidRPr="00BC2ED6">
        <w:rPr>
          <w:rFonts w:cs="Times New Roman"/>
          <w:szCs w:val="24"/>
          <w:lang w:val="en-US"/>
        </w:rPr>
        <w:t xml:space="preserve"> a </w:t>
      </w:r>
      <w:r w:rsidR="00A9162F" w:rsidRPr="00BC2ED6">
        <w:rPr>
          <w:rFonts w:cs="Times New Roman"/>
          <w:szCs w:val="24"/>
          <w:lang w:val="en-US"/>
        </w:rPr>
        <w:t xml:space="preserve">higher tendon stiffness </w:t>
      </w:r>
      <w:r w:rsidR="00745B21" w:rsidRPr="00BC2ED6">
        <w:rPr>
          <w:rFonts w:cs="Times New Roman"/>
          <w:szCs w:val="24"/>
          <w:lang w:val="en-US"/>
        </w:rPr>
        <w:t>(~33% higher than weaker older adults)</w:t>
      </w:r>
      <w:r w:rsidR="00614DEB" w:rsidRPr="00BC2ED6">
        <w:rPr>
          <w:rFonts w:cs="Times New Roman"/>
          <w:szCs w:val="24"/>
          <w:lang w:val="en-US"/>
        </w:rPr>
        <w:t xml:space="preserve"> with</w:t>
      </w:r>
      <w:r w:rsidR="00745B21" w:rsidRPr="00BC2ED6">
        <w:rPr>
          <w:rFonts w:cs="Times New Roman"/>
          <w:szCs w:val="24"/>
          <w:lang w:val="en-US"/>
        </w:rPr>
        <w:t xml:space="preserve"> </w:t>
      </w:r>
      <w:r w:rsidR="00614DEB" w:rsidRPr="00BC2ED6">
        <w:rPr>
          <w:rFonts w:cs="Times New Roman"/>
          <w:szCs w:val="24"/>
          <w:lang w:val="en-US"/>
        </w:rPr>
        <w:t>similar contributions</w:t>
      </w:r>
      <w:r w:rsidR="00A9162F" w:rsidRPr="00BC2ED6">
        <w:rPr>
          <w:rFonts w:cs="Times New Roman"/>
          <w:szCs w:val="24"/>
          <w:lang w:val="en-US"/>
        </w:rPr>
        <w:t xml:space="preserve"> </w:t>
      </w:r>
      <w:r w:rsidR="00614DEB" w:rsidRPr="00BC2ED6">
        <w:rPr>
          <w:rFonts w:cs="Times New Roman"/>
          <w:szCs w:val="24"/>
          <w:lang w:val="en-US"/>
        </w:rPr>
        <w:t xml:space="preserve">from the </w:t>
      </w:r>
      <w:r w:rsidR="00A9162F" w:rsidRPr="00BC2ED6">
        <w:rPr>
          <w:rFonts w:cs="Times New Roman"/>
          <w:szCs w:val="24"/>
          <w:lang w:val="en-US"/>
        </w:rPr>
        <w:t xml:space="preserve">AT Young’s modulus </w:t>
      </w:r>
      <w:r w:rsidR="00376146" w:rsidRPr="00BC2ED6">
        <w:rPr>
          <w:rFonts w:cs="Times New Roman"/>
          <w:szCs w:val="24"/>
          <w:lang w:val="en-US"/>
        </w:rPr>
        <w:t>(~17%</w:t>
      </w:r>
      <w:r w:rsidR="00745B21" w:rsidRPr="00BC2ED6">
        <w:rPr>
          <w:rFonts w:cs="Times New Roman"/>
          <w:szCs w:val="24"/>
          <w:lang w:val="en-US"/>
        </w:rPr>
        <w:t xml:space="preserve"> higher</w:t>
      </w:r>
      <w:r w:rsidR="00376146" w:rsidRPr="00BC2ED6">
        <w:rPr>
          <w:rFonts w:cs="Times New Roman"/>
          <w:szCs w:val="24"/>
          <w:lang w:val="en-US"/>
        </w:rPr>
        <w:t xml:space="preserve">) </w:t>
      </w:r>
      <w:r w:rsidR="00A9162F" w:rsidRPr="00BC2ED6">
        <w:rPr>
          <w:rFonts w:cs="Times New Roman"/>
          <w:szCs w:val="24"/>
          <w:lang w:val="en-US"/>
        </w:rPr>
        <w:t xml:space="preserve">and </w:t>
      </w:r>
      <w:r w:rsidR="00745B21" w:rsidRPr="00BC2ED6">
        <w:rPr>
          <w:rFonts w:cs="Times New Roman"/>
          <w:szCs w:val="24"/>
          <w:lang w:val="en-US"/>
        </w:rPr>
        <w:t xml:space="preserve">the </w:t>
      </w:r>
      <w:r w:rsidR="00A9162F" w:rsidRPr="00BC2ED6">
        <w:rPr>
          <w:rFonts w:cs="Times New Roman"/>
          <w:szCs w:val="24"/>
          <w:lang w:val="en-US"/>
        </w:rPr>
        <w:t>mean free AT CSA</w:t>
      </w:r>
      <w:r w:rsidR="00376146" w:rsidRPr="00BC2ED6">
        <w:rPr>
          <w:rFonts w:cs="Times New Roman"/>
          <w:szCs w:val="24"/>
          <w:lang w:val="en-US"/>
        </w:rPr>
        <w:t xml:space="preserve"> (~</w:t>
      </w:r>
      <w:r w:rsidR="00745B21" w:rsidRPr="00BC2ED6">
        <w:rPr>
          <w:rFonts w:cs="Times New Roman"/>
          <w:szCs w:val="24"/>
          <w:lang w:val="en-US"/>
        </w:rPr>
        <w:t>12% higher</w:t>
      </w:r>
      <w:r w:rsidR="00376146" w:rsidRPr="00BC2ED6">
        <w:rPr>
          <w:rFonts w:cs="Times New Roman"/>
          <w:szCs w:val="24"/>
          <w:lang w:val="en-US"/>
        </w:rPr>
        <w:t>).</w:t>
      </w:r>
      <w:r w:rsidR="003F24E1" w:rsidRPr="00BC2ED6">
        <w:rPr>
          <w:rFonts w:cs="Times New Roman"/>
          <w:szCs w:val="24"/>
          <w:lang w:val="en-US"/>
        </w:rPr>
        <w:t xml:space="preserve"> H</w:t>
      </w:r>
      <w:r w:rsidR="00401F3A" w:rsidRPr="00BC2ED6">
        <w:rPr>
          <w:rFonts w:cs="Times New Roman"/>
          <w:szCs w:val="24"/>
          <w:lang w:val="en-US"/>
        </w:rPr>
        <w:t>owever</w:t>
      </w:r>
      <w:r w:rsidR="003F24E1" w:rsidRPr="00BC2ED6">
        <w:rPr>
          <w:rFonts w:cs="Times New Roman"/>
          <w:szCs w:val="24"/>
          <w:lang w:val="en-US"/>
        </w:rPr>
        <w:t>,</w:t>
      </w:r>
      <w:r w:rsidR="00401F3A" w:rsidRPr="00BC2ED6">
        <w:rPr>
          <w:rFonts w:cs="Times New Roman"/>
          <w:szCs w:val="24"/>
          <w:lang w:val="en-US"/>
        </w:rPr>
        <w:t xml:space="preserve"> when the AT stiffness was experimentally increased (~30%) </w:t>
      </w:r>
      <w:r w:rsidR="00F13457" w:rsidRPr="00BC2ED6">
        <w:rPr>
          <w:rFonts w:cs="Times New Roman"/>
          <w:szCs w:val="24"/>
          <w:lang w:val="en-US"/>
        </w:rPr>
        <w:t>over 1.5 years</w:t>
      </w:r>
      <w:r w:rsidR="0068037D" w:rsidRPr="00BC2ED6">
        <w:rPr>
          <w:rFonts w:cs="Times New Roman"/>
          <w:szCs w:val="24"/>
          <w:lang w:val="en-US"/>
        </w:rPr>
        <w:t xml:space="preserve"> of exercise</w:t>
      </w:r>
      <w:r w:rsidR="00401F3A" w:rsidRPr="00BC2ED6">
        <w:rPr>
          <w:rFonts w:cs="Times New Roman"/>
          <w:szCs w:val="24"/>
          <w:lang w:val="en-US"/>
        </w:rPr>
        <w:t xml:space="preserve">, the </w:t>
      </w:r>
      <w:r w:rsidR="00D45430" w:rsidRPr="00BC2ED6">
        <w:rPr>
          <w:rFonts w:cs="Times New Roman"/>
          <w:szCs w:val="24"/>
          <w:lang w:val="en-US"/>
        </w:rPr>
        <w:t>adaptive changes in the tendon structure (</w:t>
      </w:r>
      <w:r w:rsidR="00F63BF1" w:rsidRPr="00BC2ED6">
        <w:rPr>
          <w:rFonts w:cs="Times New Roman"/>
          <w:szCs w:val="24"/>
          <w:lang w:val="en-US"/>
        </w:rPr>
        <w:t>~</w:t>
      </w:r>
      <w:r w:rsidR="002E6980" w:rsidRPr="00BC2ED6">
        <w:rPr>
          <w:rFonts w:cs="Times New Roman"/>
          <w:szCs w:val="24"/>
          <w:lang w:val="en-US"/>
        </w:rPr>
        <w:t>23</w:t>
      </w:r>
      <w:r w:rsidR="00F63BF1" w:rsidRPr="00BC2ED6">
        <w:rPr>
          <w:rFonts w:cs="Times New Roman"/>
          <w:szCs w:val="24"/>
          <w:lang w:val="en-US"/>
        </w:rPr>
        <w:t>% higher</w:t>
      </w:r>
      <w:r w:rsidR="00D45430" w:rsidRPr="00BC2ED6">
        <w:rPr>
          <w:rFonts w:cs="Times New Roman"/>
          <w:szCs w:val="24"/>
          <w:lang w:val="en-US"/>
        </w:rPr>
        <w:t xml:space="preserve"> </w:t>
      </w:r>
      <w:r w:rsidR="00F13457" w:rsidRPr="00BC2ED6">
        <w:rPr>
          <w:rFonts w:cs="Times New Roman"/>
          <w:szCs w:val="24"/>
          <w:lang w:val="en-US"/>
        </w:rPr>
        <w:t>Young’s modulus</w:t>
      </w:r>
      <w:r w:rsidR="00855AE6" w:rsidRPr="00BC2ED6">
        <w:rPr>
          <w:rFonts w:cs="Times New Roman"/>
          <w:szCs w:val="24"/>
          <w:lang w:val="en-US"/>
        </w:rPr>
        <w:t xml:space="preserve"> vs</w:t>
      </w:r>
      <w:r w:rsidR="00614DEB" w:rsidRPr="00BC2ED6">
        <w:rPr>
          <w:rFonts w:cs="Times New Roman"/>
          <w:szCs w:val="24"/>
          <w:lang w:val="en-US"/>
        </w:rPr>
        <w:t>.</w:t>
      </w:r>
      <w:r w:rsidR="00855AE6" w:rsidRPr="00BC2ED6">
        <w:rPr>
          <w:rFonts w:cs="Times New Roman"/>
          <w:szCs w:val="24"/>
          <w:lang w:val="en-US"/>
        </w:rPr>
        <w:t xml:space="preserve"> ~</w:t>
      </w:r>
      <w:r w:rsidR="00F53E9E" w:rsidRPr="00BC2ED6">
        <w:rPr>
          <w:rFonts w:cs="Times New Roman"/>
          <w:szCs w:val="24"/>
          <w:lang w:val="en-US"/>
        </w:rPr>
        <w:t>5</w:t>
      </w:r>
      <w:r w:rsidR="006D5B5D" w:rsidRPr="00BC2ED6">
        <w:rPr>
          <w:rFonts w:cs="Times New Roman"/>
          <w:szCs w:val="24"/>
          <w:lang w:val="en-US"/>
        </w:rPr>
        <w:t>% higher AT</w:t>
      </w:r>
      <w:r w:rsidR="00855AE6" w:rsidRPr="00BC2ED6">
        <w:rPr>
          <w:rFonts w:cs="Times New Roman"/>
          <w:szCs w:val="24"/>
          <w:lang w:val="en-US"/>
        </w:rPr>
        <w:t xml:space="preserve"> CSA</w:t>
      </w:r>
      <w:r w:rsidR="009017D6" w:rsidRPr="00BC2ED6">
        <w:rPr>
          <w:rFonts w:cs="Times New Roman"/>
          <w:szCs w:val="24"/>
          <w:lang w:val="en-US"/>
        </w:rPr>
        <w:t xml:space="preserve"> compared to</w:t>
      </w:r>
      <w:r w:rsidR="00604C2D" w:rsidRPr="00BC2ED6">
        <w:rPr>
          <w:rFonts w:cs="Times New Roman"/>
          <w:szCs w:val="24"/>
          <w:lang w:val="en-US"/>
        </w:rPr>
        <w:t xml:space="preserve"> baseline</w:t>
      </w:r>
      <w:r w:rsidR="00D45430" w:rsidRPr="00BC2ED6">
        <w:rPr>
          <w:rFonts w:cs="Times New Roman"/>
          <w:szCs w:val="24"/>
          <w:lang w:val="en-US"/>
        </w:rPr>
        <w:t>)</w:t>
      </w:r>
      <w:r w:rsidR="007450A0" w:rsidRPr="00BC2ED6">
        <w:rPr>
          <w:rFonts w:cs="Times New Roman"/>
          <w:szCs w:val="24"/>
          <w:lang w:val="en-US"/>
        </w:rPr>
        <w:t xml:space="preserve"> seemed</w:t>
      </w:r>
      <w:r w:rsidR="00F13457" w:rsidRPr="00BC2ED6">
        <w:rPr>
          <w:rFonts w:cs="Times New Roman"/>
          <w:szCs w:val="24"/>
          <w:lang w:val="en-US"/>
        </w:rPr>
        <w:t xml:space="preserve"> to b</w:t>
      </w:r>
      <w:r w:rsidR="00D45430" w:rsidRPr="00BC2ED6">
        <w:rPr>
          <w:rFonts w:cs="Times New Roman"/>
          <w:szCs w:val="24"/>
          <w:lang w:val="en-US"/>
        </w:rPr>
        <w:t>e the main</w:t>
      </w:r>
      <w:r w:rsidR="00F13457" w:rsidRPr="00BC2ED6">
        <w:rPr>
          <w:rFonts w:cs="Times New Roman"/>
          <w:szCs w:val="24"/>
          <w:lang w:val="en-US"/>
        </w:rPr>
        <w:t xml:space="preserve"> mechanism </w:t>
      </w:r>
      <w:r w:rsidR="00162D5A" w:rsidRPr="00BC2ED6">
        <w:rPr>
          <w:rFonts w:cs="Times New Roman"/>
          <w:szCs w:val="24"/>
          <w:lang w:val="en-US"/>
        </w:rPr>
        <w:t>of</w:t>
      </w:r>
      <w:r w:rsidR="00D45430" w:rsidRPr="00BC2ED6">
        <w:rPr>
          <w:rFonts w:cs="Times New Roman"/>
          <w:szCs w:val="24"/>
          <w:lang w:val="en-US"/>
        </w:rPr>
        <w:t xml:space="preserve"> tendon </w:t>
      </w:r>
      <w:r w:rsidR="00162D5A" w:rsidRPr="00BC2ED6">
        <w:rPr>
          <w:rFonts w:cs="Times New Roman"/>
          <w:szCs w:val="24"/>
          <w:lang w:val="en-US"/>
        </w:rPr>
        <w:t>adaptation</w:t>
      </w:r>
      <w:r w:rsidR="00D45430" w:rsidRPr="00BC2ED6">
        <w:rPr>
          <w:rFonts w:cs="Times New Roman"/>
          <w:szCs w:val="24"/>
          <w:lang w:val="en-US"/>
        </w:rPr>
        <w:t xml:space="preserve"> to the </w:t>
      </w:r>
      <w:r w:rsidR="00A5417A" w:rsidRPr="00BC2ED6">
        <w:rPr>
          <w:rFonts w:cs="Times New Roman"/>
          <w:szCs w:val="24"/>
          <w:lang w:val="en-US"/>
        </w:rPr>
        <w:t>altered</w:t>
      </w:r>
      <w:r w:rsidR="00D45430" w:rsidRPr="00BC2ED6">
        <w:rPr>
          <w:rFonts w:cs="Times New Roman"/>
          <w:szCs w:val="24"/>
          <w:lang w:val="en-US"/>
        </w:rPr>
        <w:t xml:space="preserve"> mechanical environmen</w:t>
      </w:r>
      <w:r w:rsidR="00D45430" w:rsidRPr="00BC2ED6">
        <w:rPr>
          <w:rFonts w:cs="Times New Roman"/>
          <w:color w:val="000000" w:themeColor="text1"/>
          <w:szCs w:val="24"/>
          <w:lang w:val="en-US"/>
        </w:rPr>
        <w:t>t</w:t>
      </w:r>
      <w:r w:rsidR="003F5F0F" w:rsidRPr="00BC2ED6">
        <w:rPr>
          <w:rFonts w:cs="Times New Roman"/>
          <w:color w:val="000000" w:themeColor="text1"/>
          <w:szCs w:val="24"/>
          <w:lang w:val="en-US"/>
        </w:rPr>
        <w:t>.</w:t>
      </w:r>
      <w:r w:rsidR="007450A0" w:rsidRPr="00BC2ED6">
        <w:rPr>
          <w:rFonts w:cs="Times New Roman"/>
          <w:color w:val="000000" w:themeColor="text1"/>
          <w:szCs w:val="24"/>
          <w:lang w:val="en-US"/>
        </w:rPr>
        <w:t xml:space="preserve"> </w:t>
      </w:r>
      <w:r w:rsidR="008277F9" w:rsidRPr="00BC2ED6">
        <w:rPr>
          <w:rFonts w:cs="Times New Roman"/>
          <w:color w:val="000000" w:themeColor="text1"/>
          <w:szCs w:val="24"/>
          <w:lang w:val="en-US"/>
        </w:rPr>
        <w:t>Accordingly</w:t>
      </w:r>
      <w:r w:rsidR="004F4898" w:rsidRPr="00BC2ED6">
        <w:rPr>
          <w:rFonts w:cs="Times New Roman"/>
          <w:color w:val="000000" w:themeColor="text1"/>
          <w:szCs w:val="24"/>
          <w:lang w:val="en-US"/>
        </w:rPr>
        <w:t>,</w:t>
      </w:r>
      <w:r w:rsidR="00E409A8" w:rsidRPr="00BC2ED6">
        <w:rPr>
          <w:rFonts w:cs="Times New Roman"/>
          <w:color w:val="000000" w:themeColor="text1"/>
          <w:szCs w:val="24"/>
          <w:lang w:val="en-US"/>
        </w:rPr>
        <w:t xml:space="preserve"> </w:t>
      </w:r>
      <w:r w:rsidR="00216DD8" w:rsidRPr="00BC2ED6">
        <w:rPr>
          <w:rFonts w:cs="Times New Roman"/>
          <w:color w:val="000000" w:themeColor="text1"/>
          <w:szCs w:val="24"/>
          <w:lang w:val="en-US"/>
        </w:rPr>
        <w:t xml:space="preserve">the </w:t>
      </w:r>
      <w:r w:rsidR="00162D5A" w:rsidRPr="00BC2ED6">
        <w:rPr>
          <w:rFonts w:cs="Times New Roman"/>
          <w:color w:val="000000" w:themeColor="text1"/>
          <w:szCs w:val="24"/>
          <w:lang w:val="en-US"/>
        </w:rPr>
        <w:t xml:space="preserve">suggestions </w:t>
      </w:r>
      <w:r w:rsidR="00962B19" w:rsidRPr="00BC2ED6">
        <w:rPr>
          <w:rFonts w:cs="Times New Roman"/>
          <w:color w:val="000000" w:themeColor="text1"/>
          <w:szCs w:val="24"/>
          <w:lang w:val="en-US"/>
        </w:rPr>
        <w:t xml:space="preserve">that </w:t>
      </w:r>
      <w:r w:rsidR="00EE4C48" w:rsidRPr="00BC2ED6">
        <w:rPr>
          <w:rFonts w:cs="Times New Roman"/>
          <w:color w:val="000000" w:themeColor="text1"/>
          <w:szCs w:val="24"/>
          <w:lang w:val="en-US"/>
        </w:rPr>
        <w:t>changes in</w:t>
      </w:r>
      <w:r w:rsidR="00FE5494" w:rsidRPr="00BC2ED6">
        <w:rPr>
          <w:rFonts w:cs="Times New Roman"/>
          <w:color w:val="000000" w:themeColor="text1"/>
          <w:szCs w:val="24"/>
          <w:lang w:val="en-US"/>
        </w:rPr>
        <w:t xml:space="preserve"> </w:t>
      </w:r>
      <w:r w:rsidR="00E409A8" w:rsidRPr="00BC2ED6">
        <w:rPr>
          <w:rFonts w:cs="Times New Roman"/>
          <w:color w:val="000000" w:themeColor="text1"/>
          <w:szCs w:val="24"/>
          <w:lang w:val="en-US"/>
        </w:rPr>
        <w:t xml:space="preserve">material properties </w:t>
      </w:r>
      <w:r w:rsidR="00162D5A" w:rsidRPr="00BC2ED6">
        <w:rPr>
          <w:rFonts w:cs="Times New Roman"/>
          <w:color w:val="000000" w:themeColor="text1"/>
          <w:szCs w:val="24"/>
          <w:lang w:val="en-US"/>
        </w:rPr>
        <w:t xml:space="preserve">in the </w:t>
      </w:r>
      <w:r w:rsidR="00E409A8" w:rsidRPr="00BC2ED6">
        <w:rPr>
          <w:rFonts w:cs="Times New Roman"/>
          <w:color w:val="000000" w:themeColor="text1"/>
          <w:szCs w:val="24"/>
          <w:lang w:val="en-US"/>
        </w:rPr>
        <w:t xml:space="preserve">early stages of training may be transient </w:t>
      </w:r>
      <w:r w:rsidR="00462A6B" w:rsidRPr="00BC2ED6">
        <w:rPr>
          <w:rFonts w:cs="Times New Roman"/>
          <w:noProof/>
          <w:color w:val="000000" w:themeColor="text1"/>
          <w:szCs w:val="24"/>
          <w:lang w:val="en-US"/>
        </w:rPr>
        <w:t>(Wiesinger et al., 2015)</w:t>
      </w:r>
      <w:r w:rsidR="003548C1" w:rsidRPr="00BC2ED6">
        <w:rPr>
          <w:rFonts w:cs="Times New Roman"/>
          <w:color w:val="000000" w:themeColor="text1"/>
          <w:szCs w:val="24"/>
          <w:lang w:val="en-US"/>
        </w:rPr>
        <w:t xml:space="preserve"> </w:t>
      </w:r>
      <w:r w:rsidR="00216DD8" w:rsidRPr="00BC2ED6">
        <w:rPr>
          <w:rFonts w:cs="Times New Roman"/>
          <w:color w:val="000000" w:themeColor="text1"/>
          <w:szCs w:val="24"/>
          <w:lang w:val="en-US"/>
        </w:rPr>
        <w:t xml:space="preserve">and that </w:t>
      </w:r>
      <w:r w:rsidR="00162D5A" w:rsidRPr="00BC2ED6">
        <w:rPr>
          <w:rFonts w:cs="Times New Roman"/>
          <w:color w:val="000000" w:themeColor="text1"/>
          <w:szCs w:val="24"/>
          <w:lang w:val="en-US"/>
        </w:rPr>
        <w:lastRenderedPageBreak/>
        <w:t xml:space="preserve">long-term increases in </w:t>
      </w:r>
      <w:r w:rsidR="001C00F3" w:rsidRPr="00BC2ED6">
        <w:rPr>
          <w:rFonts w:cs="Times New Roman"/>
          <w:color w:val="000000" w:themeColor="text1"/>
          <w:szCs w:val="24"/>
          <w:lang w:val="en-US"/>
        </w:rPr>
        <w:t xml:space="preserve">tendon stiffness </w:t>
      </w:r>
      <w:r w:rsidR="00162D5A" w:rsidRPr="00BC2ED6">
        <w:rPr>
          <w:rFonts w:cs="Times New Roman"/>
          <w:color w:val="000000" w:themeColor="text1"/>
          <w:szCs w:val="24"/>
          <w:lang w:val="en-US"/>
        </w:rPr>
        <w:t>are</w:t>
      </w:r>
      <w:r w:rsidR="00216DD8" w:rsidRPr="00BC2ED6">
        <w:rPr>
          <w:rFonts w:cs="Times New Roman"/>
          <w:color w:val="000000" w:themeColor="text1"/>
          <w:szCs w:val="24"/>
          <w:lang w:val="en-US"/>
        </w:rPr>
        <w:t xml:space="preserve"> mainly </w:t>
      </w:r>
      <w:r w:rsidR="001C00F3" w:rsidRPr="00BC2ED6">
        <w:rPr>
          <w:rFonts w:cs="Times New Roman"/>
          <w:color w:val="000000" w:themeColor="text1"/>
          <w:szCs w:val="24"/>
          <w:lang w:val="en-US"/>
        </w:rPr>
        <w:t>accomplished</w:t>
      </w:r>
      <w:r w:rsidR="00216DD8" w:rsidRPr="00BC2ED6">
        <w:rPr>
          <w:rFonts w:cs="Times New Roman"/>
          <w:color w:val="000000" w:themeColor="text1"/>
          <w:szCs w:val="24"/>
          <w:lang w:val="en-US"/>
        </w:rPr>
        <w:t xml:space="preserve"> </w:t>
      </w:r>
      <w:r w:rsidR="00162D5A" w:rsidRPr="00BC2ED6">
        <w:rPr>
          <w:rFonts w:cs="Times New Roman"/>
          <w:color w:val="000000" w:themeColor="text1"/>
          <w:szCs w:val="24"/>
          <w:lang w:val="en-US"/>
        </w:rPr>
        <w:t xml:space="preserve">via </w:t>
      </w:r>
      <w:r w:rsidR="004F4898" w:rsidRPr="00BC2ED6">
        <w:rPr>
          <w:rFonts w:cs="Times New Roman"/>
          <w:color w:val="000000" w:themeColor="text1"/>
          <w:szCs w:val="24"/>
          <w:lang w:val="en-US"/>
        </w:rPr>
        <w:t xml:space="preserve">tendon </w:t>
      </w:r>
      <w:r w:rsidR="00216DD8" w:rsidRPr="00BC2ED6">
        <w:rPr>
          <w:rFonts w:cs="Times New Roman"/>
          <w:color w:val="000000" w:themeColor="text1"/>
          <w:szCs w:val="24"/>
          <w:lang w:val="en-US"/>
        </w:rPr>
        <w:t>hypertrophy</w:t>
      </w:r>
      <w:r w:rsidR="001C00F3" w:rsidRPr="00BC2ED6">
        <w:rPr>
          <w:rFonts w:cs="Times New Roman"/>
          <w:color w:val="000000" w:themeColor="text1"/>
          <w:szCs w:val="24"/>
          <w:lang w:val="en-US"/>
        </w:rPr>
        <w:t xml:space="preserve"> </w:t>
      </w:r>
      <w:r w:rsidR="00462A6B" w:rsidRPr="00BC2ED6">
        <w:rPr>
          <w:rFonts w:cs="Times New Roman"/>
          <w:noProof/>
          <w:color w:val="000000" w:themeColor="text1"/>
          <w:szCs w:val="24"/>
          <w:lang w:val="en-US"/>
        </w:rPr>
        <w:t>(Couppé et al., 2008; Ker et al., 1988; Maganaris and Paul, 2002)</w:t>
      </w:r>
      <w:r w:rsidR="00084D25" w:rsidRPr="00BC2ED6">
        <w:rPr>
          <w:rFonts w:cs="Times New Roman"/>
          <w:noProof/>
          <w:color w:val="000000" w:themeColor="text1"/>
          <w:szCs w:val="24"/>
          <w:lang w:val="en-US"/>
        </w:rPr>
        <w:t xml:space="preserve"> </w:t>
      </w:r>
      <w:r w:rsidR="003548C1" w:rsidRPr="00BC2ED6">
        <w:rPr>
          <w:rFonts w:cs="Times New Roman"/>
          <w:color w:val="000000" w:themeColor="text1"/>
          <w:szCs w:val="24"/>
          <w:lang w:val="en-US"/>
        </w:rPr>
        <w:t xml:space="preserve">might not be the case for </w:t>
      </w:r>
      <w:r w:rsidR="00B85B6E" w:rsidRPr="00BC2ED6">
        <w:rPr>
          <w:rFonts w:cs="Times New Roman"/>
          <w:color w:val="000000" w:themeColor="text1"/>
          <w:szCs w:val="24"/>
          <w:lang w:val="en-US"/>
        </w:rPr>
        <w:t>tendons</w:t>
      </w:r>
      <w:r w:rsidR="00E8139B" w:rsidRPr="00BC2ED6">
        <w:rPr>
          <w:rFonts w:cs="Times New Roman"/>
          <w:color w:val="000000" w:themeColor="text1"/>
          <w:szCs w:val="24"/>
          <w:lang w:val="en-US"/>
        </w:rPr>
        <w:t xml:space="preserve"> in old age</w:t>
      </w:r>
      <w:r w:rsidR="003548C1" w:rsidRPr="00BC2ED6">
        <w:rPr>
          <w:rFonts w:cs="Times New Roman"/>
          <w:color w:val="000000" w:themeColor="text1"/>
          <w:szCs w:val="24"/>
          <w:lang w:val="en-US"/>
        </w:rPr>
        <w:t>.</w:t>
      </w:r>
      <w:r w:rsidR="00164778" w:rsidRPr="00BC2ED6">
        <w:rPr>
          <w:rFonts w:cs="Times New Roman"/>
          <w:color w:val="000000" w:themeColor="text1"/>
          <w:szCs w:val="24"/>
          <w:lang w:val="en-US"/>
        </w:rPr>
        <w:t xml:space="preserve"> </w:t>
      </w:r>
      <w:r w:rsidR="00164778" w:rsidRPr="00BC2ED6">
        <w:rPr>
          <w:rFonts w:cs="Times New Roman"/>
          <w:szCs w:val="24"/>
          <w:lang w:val="en-US"/>
        </w:rPr>
        <w:t xml:space="preserve">According to the current study, the </w:t>
      </w:r>
      <w:r w:rsidR="004F17AF" w:rsidRPr="00BC2ED6">
        <w:rPr>
          <w:rFonts w:cs="Times New Roman"/>
          <w:szCs w:val="24"/>
          <w:lang w:val="en-US"/>
        </w:rPr>
        <w:t>long</w:t>
      </w:r>
      <w:r w:rsidR="00844691" w:rsidRPr="00BC2ED6">
        <w:rPr>
          <w:rFonts w:cs="Times New Roman"/>
          <w:szCs w:val="24"/>
          <w:lang w:val="en-US"/>
        </w:rPr>
        <w:t>-term</w:t>
      </w:r>
      <w:r w:rsidR="004F17AF" w:rsidRPr="00BC2ED6">
        <w:rPr>
          <w:rFonts w:cs="Times New Roman"/>
          <w:szCs w:val="24"/>
          <w:lang w:val="en-US"/>
        </w:rPr>
        <w:t xml:space="preserve"> </w:t>
      </w:r>
      <w:r w:rsidR="00164778" w:rsidRPr="00BC2ED6">
        <w:rPr>
          <w:rFonts w:cs="Times New Roman"/>
          <w:szCs w:val="24"/>
          <w:lang w:val="en-US"/>
        </w:rPr>
        <w:t>increase</w:t>
      </w:r>
      <w:r w:rsidR="00162D5A" w:rsidRPr="00BC2ED6">
        <w:rPr>
          <w:rFonts w:cs="Times New Roman"/>
          <w:szCs w:val="24"/>
          <w:lang w:val="en-US"/>
        </w:rPr>
        <w:t xml:space="preserve"> in</w:t>
      </w:r>
      <w:r w:rsidR="00164778" w:rsidRPr="00BC2ED6">
        <w:rPr>
          <w:rFonts w:cs="Times New Roman"/>
          <w:szCs w:val="24"/>
          <w:lang w:val="en-US"/>
        </w:rPr>
        <w:t xml:space="preserve"> tendon stiffness </w:t>
      </w:r>
      <w:r w:rsidR="004F17AF" w:rsidRPr="00BC2ED6">
        <w:rPr>
          <w:rFonts w:cs="Times New Roman"/>
          <w:szCs w:val="24"/>
          <w:lang w:val="en-US"/>
        </w:rPr>
        <w:t xml:space="preserve">in older adults </w:t>
      </w:r>
      <w:r w:rsidR="00164778" w:rsidRPr="00BC2ED6">
        <w:rPr>
          <w:rFonts w:cs="Times New Roman"/>
          <w:szCs w:val="24"/>
          <w:lang w:val="en-US"/>
        </w:rPr>
        <w:t>seems to be a combined result of change</w:t>
      </w:r>
      <w:r w:rsidR="00AA6AE7" w:rsidRPr="00BC2ED6">
        <w:rPr>
          <w:rFonts w:cs="Times New Roman"/>
          <w:szCs w:val="24"/>
          <w:lang w:val="en-US"/>
        </w:rPr>
        <w:t>s in</w:t>
      </w:r>
      <w:r w:rsidR="00164778" w:rsidRPr="00BC2ED6">
        <w:rPr>
          <w:rFonts w:cs="Times New Roman"/>
          <w:szCs w:val="24"/>
          <w:lang w:val="en-US"/>
        </w:rPr>
        <w:t xml:space="preserve"> </w:t>
      </w:r>
      <w:r w:rsidR="00D45DA2" w:rsidRPr="00BC2ED6">
        <w:rPr>
          <w:rFonts w:cs="Times New Roman"/>
          <w:szCs w:val="24"/>
          <w:lang w:val="en-US"/>
        </w:rPr>
        <w:t xml:space="preserve">the </w:t>
      </w:r>
      <w:r w:rsidR="007465F5" w:rsidRPr="00BC2ED6">
        <w:rPr>
          <w:rFonts w:cs="Times New Roman"/>
          <w:szCs w:val="24"/>
          <w:lang w:val="en-US"/>
        </w:rPr>
        <w:t xml:space="preserve">tendon’s </w:t>
      </w:r>
      <w:r w:rsidR="001E7B66" w:rsidRPr="00BC2ED6">
        <w:rPr>
          <w:rFonts w:cs="Times New Roman"/>
          <w:szCs w:val="24"/>
          <w:lang w:val="en-US"/>
        </w:rPr>
        <w:t xml:space="preserve">material </w:t>
      </w:r>
      <w:r w:rsidR="00701020" w:rsidRPr="00BC2ED6">
        <w:rPr>
          <w:rFonts w:cs="Times New Roman"/>
          <w:szCs w:val="24"/>
          <w:lang w:val="en-US"/>
        </w:rPr>
        <w:t xml:space="preserve">and </w:t>
      </w:r>
      <w:r w:rsidR="0042655E" w:rsidRPr="00BC2ED6">
        <w:rPr>
          <w:rFonts w:cs="Times New Roman"/>
          <w:szCs w:val="24"/>
          <w:lang w:val="en-US"/>
        </w:rPr>
        <w:t>dimensions</w:t>
      </w:r>
      <w:r w:rsidR="009F21E5" w:rsidRPr="00BC2ED6">
        <w:rPr>
          <w:rFonts w:cs="Times New Roman"/>
          <w:szCs w:val="24"/>
          <w:lang w:val="en-US"/>
        </w:rPr>
        <w:t xml:space="preserve">, </w:t>
      </w:r>
      <w:r w:rsidR="00162D5A" w:rsidRPr="00BC2ED6">
        <w:rPr>
          <w:rFonts w:cs="Times New Roman"/>
          <w:szCs w:val="24"/>
          <w:lang w:val="en-US"/>
        </w:rPr>
        <w:t xml:space="preserve">with </w:t>
      </w:r>
      <w:r w:rsidR="003F5F0F" w:rsidRPr="00BC2ED6">
        <w:rPr>
          <w:rFonts w:cs="Times New Roman"/>
          <w:szCs w:val="24"/>
          <w:lang w:val="en-US"/>
        </w:rPr>
        <w:t xml:space="preserve">the adaptation in </w:t>
      </w:r>
      <w:r w:rsidR="009F21E5" w:rsidRPr="00BC2ED6">
        <w:rPr>
          <w:rFonts w:cs="Times New Roman"/>
          <w:szCs w:val="24"/>
          <w:lang w:val="en-US"/>
        </w:rPr>
        <w:t>material properties appear</w:t>
      </w:r>
      <w:r w:rsidR="00162D5A" w:rsidRPr="00BC2ED6">
        <w:rPr>
          <w:rFonts w:cs="Times New Roman"/>
          <w:szCs w:val="24"/>
          <w:lang w:val="en-US"/>
        </w:rPr>
        <w:t>ing</w:t>
      </w:r>
      <w:r w:rsidR="009F21E5" w:rsidRPr="00BC2ED6">
        <w:rPr>
          <w:rFonts w:cs="Times New Roman"/>
          <w:szCs w:val="24"/>
          <w:lang w:val="en-US"/>
        </w:rPr>
        <w:t xml:space="preserve"> to </w:t>
      </w:r>
      <w:r w:rsidR="00162D5A" w:rsidRPr="00BC2ED6">
        <w:rPr>
          <w:rFonts w:cs="Times New Roman"/>
          <w:szCs w:val="24"/>
          <w:lang w:val="en-US"/>
        </w:rPr>
        <w:t xml:space="preserve">play </w:t>
      </w:r>
      <w:r w:rsidR="009F21E5" w:rsidRPr="00BC2ED6">
        <w:rPr>
          <w:rFonts w:cs="Times New Roman"/>
          <w:szCs w:val="24"/>
          <w:lang w:val="en-US"/>
        </w:rPr>
        <w:t xml:space="preserve">a </w:t>
      </w:r>
      <w:r w:rsidR="003F5F0F" w:rsidRPr="00BC2ED6">
        <w:rPr>
          <w:rFonts w:cs="Times New Roman"/>
          <w:szCs w:val="24"/>
          <w:lang w:val="en-US"/>
        </w:rPr>
        <w:t xml:space="preserve">more </w:t>
      </w:r>
      <w:r w:rsidR="009F21E5" w:rsidRPr="00BC2ED6">
        <w:rPr>
          <w:rFonts w:cs="Times New Roman"/>
          <w:szCs w:val="24"/>
          <w:lang w:val="en-US"/>
        </w:rPr>
        <w:t>decisive role in the</w:t>
      </w:r>
      <w:r w:rsidR="00162D5A" w:rsidRPr="00BC2ED6">
        <w:rPr>
          <w:rFonts w:cs="Times New Roman"/>
          <w:szCs w:val="24"/>
          <w:lang w:val="en-US"/>
        </w:rPr>
        <w:t xml:space="preserve"> change in</w:t>
      </w:r>
      <w:r w:rsidR="009F21E5" w:rsidRPr="00BC2ED6">
        <w:rPr>
          <w:rFonts w:cs="Times New Roman"/>
          <w:szCs w:val="24"/>
          <w:lang w:val="en-US"/>
        </w:rPr>
        <w:t xml:space="preserve"> </w:t>
      </w:r>
      <w:r w:rsidR="003F5F0F" w:rsidRPr="00BC2ED6">
        <w:rPr>
          <w:rFonts w:cs="Times New Roman"/>
          <w:szCs w:val="24"/>
          <w:lang w:val="en-US"/>
        </w:rPr>
        <w:t>tendon stiffness</w:t>
      </w:r>
      <w:r w:rsidR="00AA6AE7" w:rsidRPr="00BC2ED6">
        <w:rPr>
          <w:rFonts w:cs="Times New Roman"/>
          <w:szCs w:val="24"/>
          <w:lang w:val="en-US"/>
        </w:rPr>
        <w:t>.</w:t>
      </w:r>
    </w:p>
    <w:p w14:paraId="34B88A6B" w14:textId="115868EA" w:rsidR="00746D4F" w:rsidRPr="00746D4F" w:rsidRDefault="006A71D9" w:rsidP="00070E02">
      <w:pPr>
        <w:spacing w:line="360" w:lineRule="auto"/>
        <w:rPr>
          <w:rFonts w:cs="Times New Roman"/>
          <w:szCs w:val="24"/>
          <w:lang w:val="en-US"/>
        </w:rPr>
      </w:pPr>
      <w:r w:rsidRPr="00BC2ED6">
        <w:rPr>
          <w:rFonts w:cs="Times New Roman"/>
          <w:szCs w:val="24"/>
          <w:lang w:val="en-US"/>
        </w:rPr>
        <w:t>Concerning the limitations of the longitudinal part of our study, one might argue that we used different number of subjects between 14 weeks and 1.5 years of exercise intervention (</w:t>
      </w:r>
      <w:r w:rsidRPr="00BC2ED6">
        <w:rPr>
          <w:rFonts w:cs="Times New Roman"/>
          <w:i/>
          <w:szCs w:val="24"/>
          <w:lang w:val="en-US"/>
        </w:rPr>
        <w:t>n</w:t>
      </w:r>
      <w:r w:rsidRPr="00BC2ED6">
        <w:rPr>
          <w:rFonts w:cs="Times New Roman"/>
          <w:szCs w:val="24"/>
          <w:lang w:val="en-US"/>
        </w:rPr>
        <w:t xml:space="preserve">=21 vs. </w:t>
      </w:r>
      <w:r w:rsidRPr="00BC2ED6">
        <w:rPr>
          <w:rFonts w:cs="Times New Roman"/>
          <w:i/>
          <w:szCs w:val="24"/>
          <w:lang w:val="en-US"/>
        </w:rPr>
        <w:t>n</w:t>
      </w:r>
      <w:r w:rsidRPr="00BC2ED6">
        <w:rPr>
          <w:rFonts w:cs="Times New Roman"/>
          <w:szCs w:val="24"/>
          <w:lang w:val="en-US"/>
        </w:rPr>
        <w:t xml:space="preserve">=12). </w:t>
      </w:r>
      <w:r w:rsidRPr="00BC2ED6">
        <w:rPr>
          <w:lang w:val="en-US"/>
        </w:rPr>
        <w:t>However, w</w:t>
      </w:r>
      <w:r w:rsidRPr="00BC2ED6">
        <w:rPr>
          <w:rFonts w:cs="Times New Roman"/>
          <w:szCs w:val="24"/>
          <w:lang w:val="en-US"/>
        </w:rPr>
        <w:t xml:space="preserve">hen analyzing the relative changes after 14 weeks of exercise in comparison to baseline between those subject groups, we did not find any significant differences in the analyzed parameters </w:t>
      </w:r>
      <w:r w:rsidRPr="00AF4156">
        <w:rPr>
          <w:rFonts w:cs="Times New Roman"/>
          <w:szCs w:val="24"/>
          <w:lang w:val="en-US"/>
        </w:rPr>
        <w:t>(</w:t>
      </w:r>
      <w:r w:rsidR="00E80CE7" w:rsidRPr="00AF4156">
        <w:rPr>
          <w:rFonts w:cs="Times New Roman"/>
          <w:szCs w:val="24"/>
          <w:u w:val="single"/>
          <w:lang w:val="en-US"/>
        </w:rPr>
        <w:t>TS</w:t>
      </w:r>
      <w:r w:rsidR="00E80CE7" w:rsidRPr="00AF4156">
        <w:rPr>
          <w:rFonts w:cs="Times New Roman"/>
          <w:szCs w:val="24"/>
          <w:lang w:val="en-US"/>
        </w:rPr>
        <w:t xml:space="preserve"> </w:t>
      </w:r>
      <w:r w:rsidR="00EF47B5" w:rsidRPr="00AF4156">
        <w:rPr>
          <w:rFonts w:cs="Times New Roman"/>
          <w:szCs w:val="24"/>
          <w:lang w:val="en-US"/>
        </w:rPr>
        <w:t xml:space="preserve">muscle </w:t>
      </w:r>
      <w:r w:rsidRPr="00AF4156">
        <w:rPr>
          <w:rFonts w:cs="Times New Roman"/>
          <w:szCs w:val="24"/>
          <w:lang w:val="en-US"/>
        </w:rPr>
        <w:t xml:space="preserve">strength, </w:t>
      </w:r>
      <w:r w:rsidR="00E80CE7" w:rsidRPr="00AF4156">
        <w:rPr>
          <w:rFonts w:cs="Times New Roman"/>
          <w:szCs w:val="24"/>
          <w:u w:val="single"/>
          <w:lang w:val="en-US"/>
        </w:rPr>
        <w:t>muscle architecture,</w:t>
      </w:r>
      <w:r w:rsidR="00E80CE7">
        <w:rPr>
          <w:rFonts w:cs="Times New Roman"/>
          <w:szCs w:val="24"/>
          <w:lang w:val="en-US"/>
        </w:rPr>
        <w:t xml:space="preserve"> </w:t>
      </w:r>
      <w:r w:rsidRPr="00BC2ED6">
        <w:rPr>
          <w:rFonts w:cs="Times New Roman"/>
          <w:szCs w:val="24"/>
          <w:lang w:val="en-US"/>
        </w:rPr>
        <w:t xml:space="preserve">AT stiffness, Young’s modulus, mean AT CSA) after the exercise period. </w:t>
      </w:r>
      <w:r w:rsidR="00A346B6" w:rsidRPr="00BC2ED6">
        <w:rPr>
          <w:rFonts w:cs="Times New Roman"/>
          <w:szCs w:val="24"/>
          <w:lang w:val="en-US"/>
        </w:rPr>
        <w:t xml:space="preserve">A </w:t>
      </w:r>
      <w:r w:rsidRPr="00BC2ED6">
        <w:rPr>
          <w:rFonts w:cs="Times New Roman"/>
          <w:szCs w:val="24"/>
          <w:lang w:val="en-US"/>
        </w:rPr>
        <w:t xml:space="preserve">further </w:t>
      </w:r>
      <w:r w:rsidR="00485CE3" w:rsidRPr="00BC2ED6">
        <w:rPr>
          <w:rFonts w:cs="Times New Roman"/>
          <w:szCs w:val="24"/>
          <w:lang w:val="en-US"/>
        </w:rPr>
        <w:t xml:space="preserve">potential </w:t>
      </w:r>
      <w:r w:rsidR="00A346B6" w:rsidRPr="00BC2ED6">
        <w:rPr>
          <w:rFonts w:cs="Times New Roman"/>
          <w:szCs w:val="24"/>
          <w:lang w:val="en-US"/>
        </w:rPr>
        <w:t xml:space="preserve">limitation </w:t>
      </w:r>
      <w:r w:rsidR="00485CE3" w:rsidRPr="00BC2ED6">
        <w:rPr>
          <w:rFonts w:cs="Times New Roman"/>
          <w:szCs w:val="24"/>
          <w:lang w:val="en-US"/>
        </w:rPr>
        <w:t xml:space="preserve">of current study </w:t>
      </w:r>
      <w:r w:rsidR="00A346B6" w:rsidRPr="00BC2ED6">
        <w:rPr>
          <w:rFonts w:cs="Times New Roman"/>
          <w:szCs w:val="24"/>
          <w:lang w:val="en-US"/>
        </w:rPr>
        <w:t>may be the position of the subjects in the MRI scanner, where the subjects’ hips and knees were fully extended with the an</w:t>
      </w:r>
      <w:r w:rsidR="000C605F">
        <w:rPr>
          <w:rFonts w:cs="Times New Roman"/>
          <w:szCs w:val="24"/>
          <w:lang w:val="en-US"/>
        </w:rPr>
        <w:t xml:space="preserve">kle joints fixed at 20° </w:t>
      </w:r>
      <w:r w:rsidR="000C605F" w:rsidRPr="000C605F">
        <w:rPr>
          <w:rFonts w:cs="Times New Roman"/>
          <w:szCs w:val="24"/>
          <w:u w:val="single"/>
          <w:lang w:val="en-US"/>
        </w:rPr>
        <w:t>plantar</w:t>
      </w:r>
      <w:r w:rsidR="00A346B6" w:rsidRPr="000C605F">
        <w:rPr>
          <w:rFonts w:cs="Times New Roman"/>
          <w:szCs w:val="24"/>
          <w:u w:val="single"/>
          <w:lang w:val="en-US"/>
        </w:rPr>
        <w:t>flexion</w:t>
      </w:r>
      <w:r w:rsidR="00A346B6" w:rsidRPr="00BC2ED6">
        <w:rPr>
          <w:rFonts w:cs="Times New Roman"/>
          <w:szCs w:val="24"/>
          <w:lang w:val="en-US"/>
        </w:rPr>
        <w:t>, which does not match the joint configuration used for the tendon biomechanical properties assessment (ankle and knee fixed at 90° angle). This specific ankle joint angle configuration during the MRI scans was chosen to provide the most comfortable position for the older adults, as we additionally scanned the entire calf musculature (data not presented in this study) as part of a 40 min MRI protocol. Although not previously investigated, it cannot be excluded that differences in the ankle joint angle would significantly affect AT CSA. If this was the case, this may potentially lead to errors in our Young’s modulus calculations in absolute terms. However, because we used the same joint angle configurations for all of our MRI measurements, we believe that this drawback does not significantly affect our main finding with respect to the relative differences between subject groups or time points.</w:t>
      </w:r>
      <w:r w:rsidR="00581AFF" w:rsidRPr="00BC2ED6">
        <w:rPr>
          <w:rFonts w:cs="Times New Roman"/>
          <w:szCs w:val="24"/>
          <w:lang w:val="en-US"/>
        </w:rPr>
        <w:t xml:space="preserve"> Another </w:t>
      </w:r>
      <w:r w:rsidR="00B91362" w:rsidRPr="00BC2ED6">
        <w:rPr>
          <w:rFonts w:cs="Times New Roman"/>
          <w:szCs w:val="24"/>
          <w:lang w:val="en-US"/>
        </w:rPr>
        <w:t>drawback</w:t>
      </w:r>
      <w:r w:rsidR="00581AFF" w:rsidRPr="00BC2ED6">
        <w:rPr>
          <w:rFonts w:cs="Times New Roman"/>
          <w:szCs w:val="24"/>
          <w:lang w:val="en-US"/>
        </w:rPr>
        <w:t xml:space="preserve"> might be the positioning of the ultrasound probe for the tendon displacement measurements, where the MTJ of </w:t>
      </w:r>
      <w:r w:rsidR="008D5D54" w:rsidRPr="00BC2ED6">
        <w:rPr>
          <w:rFonts w:cs="Times New Roman"/>
          <w:szCs w:val="24"/>
          <w:lang w:val="en-US"/>
        </w:rPr>
        <w:t xml:space="preserve">GM </w:t>
      </w:r>
      <w:r w:rsidR="00581AFF" w:rsidRPr="00BC2ED6">
        <w:rPr>
          <w:rFonts w:cs="Times New Roman"/>
          <w:szCs w:val="24"/>
          <w:lang w:val="en-US"/>
        </w:rPr>
        <w:t xml:space="preserve">was analyzed instead of the more distal MTJ of </w:t>
      </w:r>
      <w:r w:rsidR="00581AFF" w:rsidRPr="00BC2ED6">
        <w:rPr>
          <w:rFonts w:cs="Times New Roman"/>
          <w:i/>
          <w:szCs w:val="24"/>
          <w:lang w:val="en-US"/>
        </w:rPr>
        <w:t>m. soleus</w:t>
      </w:r>
      <w:r w:rsidR="007D4CDF" w:rsidRPr="00BC2ED6">
        <w:rPr>
          <w:rFonts w:cs="Times New Roman"/>
          <w:szCs w:val="24"/>
          <w:lang w:val="en-US"/>
        </w:rPr>
        <w:t xml:space="preserve">, as the tendon CSA was inspected in the free Achilles tendon. </w:t>
      </w:r>
      <w:r w:rsidR="00C22B0F" w:rsidRPr="00BC2ED6">
        <w:rPr>
          <w:rFonts w:cs="Times New Roman"/>
          <w:szCs w:val="24"/>
          <w:lang w:val="en-US"/>
        </w:rPr>
        <w:t xml:space="preserve">It has to be </w:t>
      </w:r>
      <w:r w:rsidR="001D233A" w:rsidRPr="00BC2ED6">
        <w:rPr>
          <w:rFonts w:cs="Times New Roman"/>
          <w:szCs w:val="24"/>
          <w:lang w:val="en-US"/>
        </w:rPr>
        <w:t>pointed</w:t>
      </w:r>
      <w:r w:rsidR="00C22B0F" w:rsidRPr="00BC2ED6">
        <w:rPr>
          <w:rFonts w:cs="Times New Roman"/>
          <w:szCs w:val="24"/>
          <w:lang w:val="en-US"/>
        </w:rPr>
        <w:t xml:space="preserve"> out, that </w:t>
      </w:r>
      <w:r w:rsidR="00C22B0F" w:rsidRPr="00B839A9">
        <w:rPr>
          <w:rFonts w:cs="Times New Roman"/>
          <w:szCs w:val="24"/>
          <w:lang w:val="en-US"/>
        </w:rPr>
        <w:t xml:space="preserve">to detect and analyze the </w:t>
      </w:r>
      <w:r w:rsidR="007A5149" w:rsidRPr="00B839A9">
        <w:rPr>
          <w:rFonts w:cs="Times New Roman"/>
          <w:szCs w:val="24"/>
          <w:lang w:val="en-US"/>
        </w:rPr>
        <w:t xml:space="preserve">displacement of </w:t>
      </w:r>
      <w:r w:rsidR="00C22B0F" w:rsidRPr="00B839A9">
        <w:rPr>
          <w:rFonts w:cs="Times New Roman"/>
          <w:szCs w:val="24"/>
          <w:lang w:val="en-US"/>
        </w:rPr>
        <w:t xml:space="preserve">MTJ of </w:t>
      </w:r>
      <w:r w:rsidR="00C22B0F" w:rsidRPr="00B839A9">
        <w:rPr>
          <w:rFonts w:cs="Times New Roman"/>
          <w:i/>
          <w:szCs w:val="24"/>
          <w:lang w:val="en-US"/>
        </w:rPr>
        <w:t>m. soleus</w:t>
      </w:r>
      <w:r w:rsidR="00C22B0F" w:rsidRPr="00B839A9">
        <w:rPr>
          <w:rFonts w:cs="Times New Roman"/>
          <w:szCs w:val="24"/>
          <w:lang w:val="en-US"/>
        </w:rPr>
        <w:t xml:space="preserve"> in this group of older adults</w:t>
      </w:r>
      <w:r w:rsidR="00C22B0F" w:rsidRPr="00BC2ED6">
        <w:rPr>
          <w:rFonts w:cs="Times New Roman"/>
          <w:szCs w:val="24"/>
          <w:lang w:val="en-US"/>
        </w:rPr>
        <w:t xml:space="preserve"> </w:t>
      </w:r>
      <w:r w:rsidR="007A5149" w:rsidRPr="00BC2ED6">
        <w:rPr>
          <w:rFonts w:cs="Times New Roman"/>
          <w:szCs w:val="24"/>
          <w:lang w:val="en-US"/>
        </w:rPr>
        <w:t xml:space="preserve">during contraction </w:t>
      </w:r>
      <w:r w:rsidR="00C22B0F" w:rsidRPr="00BC2ED6">
        <w:rPr>
          <w:rFonts w:cs="Times New Roman"/>
          <w:szCs w:val="24"/>
          <w:lang w:val="en-US"/>
        </w:rPr>
        <w:t xml:space="preserve">was particularly </w:t>
      </w:r>
      <w:r w:rsidR="00C22B0F" w:rsidRPr="004F31EF">
        <w:rPr>
          <w:rFonts w:cs="Times New Roman"/>
          <w:szCs w:val="24"/>
          <w:lang w:val="en-US"/>
        </w:rPr>
        <w:t>problematic and in some cases even impossible, which would have delivered inaccurate findings.</w:t>
      </w:r>
      <w:r w:rsidR="00625104" w:rsidRPr="004F31EF">
        <w:rPr>
          <w:rFonts w:cs="Times New Roman"/>
          <w:szCs w:val="24"/>
          <w:lang w:val="en-US"/>
        </w:rPr>
        <w:t xml:space="preserve"> </w:t>
      </w:r>
      <w:r w:rsidR="00625104" w:rsidRPr="004F31EF">
        <w:rPr>
          <w:rFonts w:cs="Times New Roman"/>
          <w:szCs w:val="24"/>
          <w:u w:val="single"/>
          <w:lang w:val="en-US"/>
        </w:rPr>
        <w:t>Furthermore, wh</w:t>
      </w:r>
      <w:r w:rsidR="00A60F6D" w:rsidRPr="004F31EF">
        <w:rPr>
          <w:rFonts w:cs="Times New Roman"/>
          <w:szCs w:val="24"/>
          <w:u w:val="single"/>
          <w:lang w:val="en-US"/>
        </w:rPr>
        <w:t>ile</w:t>
      </w:r>
      <w:r w:rsidR="00625104" w:rsidRPr="004F31EF">
        <w:rPr>
          <w:rFonts w:cs="Times New Roman"/>
          <w:szCs w:val="24"/>
          <w:u w:val="single"/>
          <w:lang w:val="en-US"/>
        </w:rPr>
        <w:t xml:space="preserve"> our average maximal ankle plantarflexion moment and maximal tendon strain at baseline </w:t>
      </w:r>
      <w:r w:rsidR="00A60F6D" w:rsidRPr="004F31EF">
        <w:rPr>
          <w:rFonts w:cs="Times New Roman"/>
          <w:szCs w:val="24"/>
          <w:u w:val="single"/>
          <w:lang w:val="en-US"/>
        </w:rPr>
        <w:t>were</w:t>
      </w:r>
      <w:r w:rsidR="00625104" w:rsidRPr="004F31EF">
        <w:rPr>
          <w:rFonts w:cs="Times New Roman"/>
          <w:szCs w:val="24"/>
          <w:u w:val="single"/>
          <w:lang w:val="en-US"/>
        </w:rPr>
        <w:t xml:space="preserve"> </w:t>
      </w:r>
      <w:r w:rsidR="00A60F6D" w:rsidRPr="004F31EF">
        <w:rPr>
          <w:rFonts w:cs="Times New Roman"/>
          <w:szCs w:val="24"/>
          <w:u w:val="single"/>
          <w:lang w:val="en-US"/>
        </w:rPr>
        <w:t>similar to previous studies</w:t>
      </w:r>
      <w:r w:rsidR="00625104" w:rsidRPr="004F31EF">
        <w:rPr>
          <w:rFonts w:cs="Times New Roman"/>
          <w:szCs w:val="24"/>
          <w:u w:val="single"/>
          <w:lang w:val="en-US"/>
        </w:rPr>
        <w:t xml:space="preserve"> (see Table 2), our calculated maximal AT force </w:t>
      </w:r>
      <w:r w:rsidR="00A60F6D" w:rsidRPr="004F31EF">
        <w:rPr>
          <w:rFonts w:cs="Times New Roman"/>
          <w:szCs w:val="24"/>
          <w:u w:val="single"/>
          <w:lang w:val="en-US"/>
        </w:rPr>
        <w:t>was</w:t>
      </w:r>
      <w:r w:rsidR="00625104" w:rsidRPr="004F31EF">
        <w:rPr>
          <w:rFonts w:cs="Times New Roman"/>
          <w:szCs w:val="24"/>
          <w:u w:val="single"/>
          <w:lang w:val="en-US"/>
        </w:rPr>
        <w:t xml:space="preserve"> higher and </w:t>
      </w:r>
      <w:r w:rsidR="00A60F6D" w:rsidRPr="004F31EF">
        <w:rPr>
          <w:rFonts w:cs="Times New Roman"/>
          <w:szCs w:val="24"/>
          <w:u w:val="single"/>
          <w:lang w:val="en-US"/>
        </w:rPr>
        <w:t xml:space="preserve">the </w:t>
      </w:r>
      <w:r w:rsidR="00625104" w:rsidRPr="004F31EF">
        <w:rPr>
          <w:rFonts w:cs="Times New Roman"/>
          <w:szCs w:val="24"/>
          <w:u w:val="single"/>
          <w:lang w:val="en-US"/>
        </w:rPr>
        <w:t xml:space="preserve">maximal tendon elongation </w:t>
      </w:r>
      <w:r w:rsidR="00A60F6D" w:rsidRPr="004F31EF">
        <w:rPr>
          <w:rFonts w:cs="Times New Roman"/>
          <w:szCs w:val="24"/>
          <w:u w:val="single"/>
          <w:lang w:val="en-US"/>
        </w:rPr>
        <w:t xml:space="preserve">was </w:t>
      </w:r>
      <w:r w:rsidR="00AF1C3B" w:rsidRPr="004F31EF">
        <w:rPr>
          <w:rFonts w:cs="Times New Roman"/>
          <w:szCs w:val="24"/>
          <w:u w:val="single"/>
          <w:lang w:val="en-US"/>
        </w:rPr>
        <w:t xml:space="preserve">slightly </w:t>
      </w:r>
      <w:r w:rsidR="00625104" w:rsidRPr="004F31EF">
        <w:rPr>
          <w:rFonts w:cs="Times New Roman"/>
          <w:szCs w:val="24"/>
          <w:u w:val="single"/>
          <w:lang w:val="en-US"/>
        </w:rPr>
        <w:t>lower</w:t>
      </w:r>
      <w:r w:rsidR="00BA376F" w:rsidRPr="004F31EF">
        <w:rPr>
          <w:rFonts w:cs="Times New Roman"/>
          <w:szCs w:val="24"/>
          <w:u w:val="single"/>
          <w:lang w:val="en-US"/>
        </w:rPr>
        <w:t xml:space="preserve"> </w:t>
      </w:r>
      <w:r w:rsidR="00C33044" w:rsidRPr="004F31EF">
        <w:rPr>
          <w:rFonts w:cs="Times New Roman"/>
          <w:szCs w:val="24"/>
          <w:u w:val="single"/>
          <w:lang w:val="en-US"/>
        </w:rPr>
        <w:t xml:space="preserve">than </w:t>
      </w:r>
      <w:r w:rsidR="00B839A9" w:rsidRPr="004F31EF">
        <w:rPr>
          <w:rFonts w:cs="Times New Roman"/>
          <w:szCs w:val="24"/>
          <w:u w:val="single"/>
          <w:lang w:val="en-US"/>
        </w:rPr>
        <w:t xml:space="preserve">in </w:t>
      </w:r>
      <w:r w:rsidR="000154F7" w:rsidRPr="004F31EF">
        <w:rPr>
          <w:rFonts w:cs="Times New Roman"/>
          <w:szCs w:val="24"/>
          <w:u w:val="single"/>
          <w:lang w:val="en-US"/>
        </w:rPr>
        <w:t>earlier studies</w:t>
      </w:r>
      <w:r w:rsidR="00625104" w:rsidRPr="004F31EF">
        <w:rPr>
          <w:rFonts w:cs="Times New Roman"/>
          <w:szCs w:val="24"/>
          <w:u w:val="single"/>
          <w:lang w:val="en-US"/>
        </w:rPr>
        <w:t>.</w:t>
      </w:r>
      <w:r w:rsidR="00084419" w:rsidRPr="004F31EF">
        <w:rPr>
          <w:rFonts w:cs="Times New Roman"/>
          <w:szCs w:val="24"/>
          <w:u w:val="single"/>
          <w:lang w:val="en-US"/>
        </w:rPr>
        <w:t xml:space="preserve"> As a consequence, our high</w:t>
      </w:r>
      <w:r w:rsidR="004F31EF" w:rsidRPr="004F31EF">
        <w:rPr>
          <w:rFonts w:cs="Times New Roman"/>
          <w:szCs w:val="24"/>
          <w:u w:val="single"/>
          <w:lang w:val="en-US"/>
        </w:rPr>
        <w:t>er</w:t>
      </w:r>
      <w:r w:rsidR="00084419" w:rsidRPr="004F31EF">
        <w:rPr>
          <w:rFonts w:cs="Times New Roman"/>
          <w:szCs w:val="24"/>
          <w:u w:val="single"/>
          <w:lang w:val="en-US"/>
        </w:rPr>
        <w:t xml:space="preserve"> tendon </w:t>
      </w:r>
      <w:r w:rsidR="00084419" w:rsidRPr="004F31EF">
        <w:rPr>
          <w:rFonts w:cs="Times New Roman"/>
          <w:szCs w:val="24"/>
          <w:u w:val="single"/>
          <w:lang w:val="en-US"/>
        </w:rPr>
        <w:lastRenderedPageBreak/>
        <w:t xml:space="preserve">stiffness values </w:t>
      </w:r>
      <w:r w:rsidR="004D012C" w:rsidRPr="004F31EF">
        <w:rPr>
          <w:rFonts w:cs="Times New Roman"/>
          <w:szCs w:val="24"/>
          <w:u w:val="single"/>
          <w:lang w:val="en-US"/>
        </w:rPr>
        <w:t>may</w:t>
      </w:r>
      <w:r w:rsidR="00084419" w:rsidRPr="004F31EF">
        <w:rPr>
          <w:rFonts w:cs="Times New Roman"/>
          <w:szCs w:val="24"/>
          <w:u w:val="single"/>
          <w:lang w:val="en-US"/>
        </w:rPr>
        <w:t xml:space="preserve"> be associated </w:t>
      </w:r>
      <w:r w:rsidR="004F31EF" w:rsidRPr="004F31EF">
        <w:rPr>
          <w:rFonts w:cs="Times New Roman"/>
          <w:szCs w:val="24"/>
          <w:u w:val="single"/>
          <w:lang w:val="en-US"/>
        </w:rPr>
        <w:t>with</w:t>
      </w:r>
      <w:r w:rsidR="00084419" w:rsidRPr="004F31EF">
        <w:rPr>
          <w:rFonts w:cs="Times New Roman"/>
          <w:szCs w:val="24"/>
          <w:u w:val="single"/>
          <w:lang w:val="en-US"/>
        </w:rPr>
        <w:t xml:space="preserve"> differences in the </w:t>
      </w:r>
      <w:r w:rsidR="00AB2C7E" w:rsidRPr="004F31EF">
        <w:rPr>
          <w:rFonts w:cs="Times New Roman"/>
          <w:szCs w:val="24"/>
          <w:u w:val="single"/>
          <w:lang w:val="en-US"/>
        </w:rPr>
        <w:t xml:space="preserve">assessed </w:t>
      </w:r>
      <w:r w:rsidR="00084419" w:rsidRPr="004F31EF">
        <w:rPr>
          <w:rFonts w:cs="Times New Roman"/>
          <w:szCs w:val="24"/>
          <w:u w:val="single"/>
          <w:lang w:val="en-US"/>
        </w:rPr>
        <w:t>Achilles tendon moment arm</w:t>
      </w:r>
      <w:r w:rsidR="004F31EF" w:rsidRPr="004F31EF">
        <w:rPr>
          <w:rFonts w:cs="Times New Roman"/>
          <w:szCs w:val="24"/>
          <w:u w:val="single"/>
          <w:lang w:val="en-US"/>
        </w:rPr>
        <w:t>s</w:t>
      </w:r>
      <w:r w:rsidR="00084419" w:rsidRPr="004F31EF">
        <w:rPr>
          <w:rFonts w:cs="Times New Roman"/>
          <w:szCs w:val="24"/>
          <w:u w:val="single"/>
          <w:lang w:val="en-US"/>
        </w:rPr>
        <w:t xml:space="preserve"> and </w:t>
      </w:r>
      <w:r w:rsidR="00AB2C7E" w:rsidRPr="004F31EF">
        <w:rPr>
          <w:rFonts w:cs="Times New Roman"/>
          <w:szCs w:val="24"/>
          <w:u w:val="single"/>
          <w:lang w:val="en-US"/>
        </w:rPr>
        <w:t xml:space="preserve">tendon </w:t>
      </w:r>
      <w:r w:rsidR="00084419" w:rsidRPr="004F31EF">
        <w:rPr>
          <w:rFonts w:cs="Times New Roman"/>
          <w:szCs w:val="24"/>
          <w:u w:val="single"/>
          <w:lang w:val="en-US"/>
        </w:rPr>
        <w:t>resting length</w:t>
      </w:r>
      <w:r w:rsidR="004F31EF" w:rsidRPr="004F31EF">
        <w:rPr>
          <w:rFonts w:cs="Times New Roman"/>
          <w:szCs w:val="24"/>
          <w:u w:val="single"/>
          <w:lang w:val="en-US"/>
        </w:rPr>
        <w:t>s</w:t>
      </w:r>
      <w:r w:rsidR="00084419" w:rsidRPr="004F31EF">
        <w:rPr>
          <w:rFonts w:cs="Times New Roman"/>
          <w:szCs w:val="24"/>
          <w:u w:val="single"/>
          <w:lang w:val="en-US"/>
        </w:rPr>
        <w:t xml:space="preserve">, </w:t>
      </w:r>
      <w:r w:rsidR="000154F7" w:rsidRPr="004F31EF">
        <w:rPr>
          <w:rFonts w:cs="Times New Roman"/>
          <w:szCs w:val="24"/>
          <w:u w:val="single"/>
          <w:lang w:val="en-US"/>
        </w:rPr>
        <w:t xml:space="preserve">when </w:t>
      </w:r>
      <w:r w:rsidR="00084419" w:rsidRPr="004F31EF">
        <w:rPr>
          <w:rFonts w:cs="Times New Roman"/>
          <w:szCs w:val="24"/>
          <w:u w:val="single"/>
          <w:lang w:val="en-US"/>
        </w:rPr>
        <w:t>compar</w:t>
      </w:r>
      <w:r w:rsidR="000154F7" w:rsidRPr="004F31EF">
        <w:rPr>
          <w:rFonts w:cs="Times New Roman"/>
          <w:szCs w:val="24"/>
          <w:u w:val="single"/>
          <w:lang w:val="en-US"/>
        </w:rPr>
        <w:t>ed</w:t>
      </w:r>
      <w:r w:rsidR="00084419" w:rsidRPr="004F31EF">
        <w:rPr>
          <w:rFonts w:cs="Times New Roman"/>
          <w:szCs w:val="24"/>
          <w:u w:val="single"/>
          <w:lang w:val="en-US"/>
        </w:rPr>
        <w:t xml:space="preserve"> to </w:t>
      </w:r>
      <w:r w:rsidR="000154F7" w:rsidRPr="004F31EF">
        <w:rPr>
          <w:rFonts w:cs="Times New Roman"/>
          <w:szCs w:val="24"/>
          <w:u w:val="single"/>
          <w:lang w:val="en-US"/>
        </w:rPr>
        <w:t>previous l</w:t>
      </w:r>
      <w:r w:rsidR="00084419" w:rsidRPr="004F31EF">
        <w:rPr>
          <w:rFonts w:cs="Times New Roman"/>
          <w:szCs w:val="24"/>
          <w:u w:val="single"/>
          <w:lang w:val="en-US"/>
        </w:rPr>
        <w:t>iterature</w:t>
      </w:r>
      <w:r w:rsidR="00EF4BFB" w:rsidRPr="004F31EF">
        <w:rPr>
          <w:rFonts w:cs="Times New Roman"/>
          <w:szCs w:val="24"/>
          <w:u w:val="single"/>
          <w:lang w:val="en-US"/>
        </w:rPr>
        <w:t xml:space="preserve"> (see Table 2)</w:t>
      </w:r>
      <w:r w:rsidR="00084419" w:rsidRPr="004F31EF">
        <w:rPr>
          <w:rFonts w:cs="Times New Roman"/>
          <w:szCs w:val="24"/>
          <w:u w:val="single"/>
          <w:lang w:val="en-US"/>
        </w:rPr>
        <w:t>.</w:t>
      </w:r>
      <w:r w:rsidR="00746D4F">
        <w:rPr>
          <w:rFonts w:cs="Times New Roman"/>
          <w:szCs w:val="24"/>
          <w:lang w:val="en-US"/>
        </w:rPr>
        <w:t xml:space="preserve"> </w:t>
      </w:r>
    </w:p>
    <w:p w14:paraId="7A3656A5" w14:textId="77777777" w:rsidR="00861EA0" w:rsidRDefault="00861EA0" w:rsidP="00070E02">
      <w:pPr>
        <w:spacing w:line="360" w:lineRule="auto"/>
        <w:rPr>
          <w:rFonts w:cs="Times New Roman"/>
          <w:szCs w:val="24"/>
          <w:lang w:val="en-US"/>
        </w:rPr>
      </w:pPr>
    </w:p>
    <w:p w14:paraId="11A6DFF2" w14:textId="77777777" w:rsidR="00861EA0" w:rsidRPr="00A7071E" w:rsidRDefault="00861EA0" w:rsidP="00070E02">
      <w:pPr>
        <w:spacing w:line="360" w:lineRule="auto"/>
        <w:rPr>
          <w:rFonts w:cs="Times New Roman"/>
          <w:b/>
          <w:szCs w:val="24"/>
          <w:u w:val="single"/>
          <w:lang w:val="en-US"/>
        </w:rPr>
      </w:pPr>
      <w:r w:rsidRPr="00AF4156">
        <w:rPr>
          <w:rFonts w:cs="Times New Roman"/>
          <w:b/>
          <w:szCs w:val="24"/>
          <w:u w:val="single"/>
          <w:lang w:val="en-US"/>
        </w:rPr>
        <w:t>Insert Table 2</w:t>
      </w:r>
    </w:p>
    <w:p w14:paraId="49E9FEE3" w14:textId="77777777" w:rsidR="00861EA0" w:rsidRDefault="00861EA0" w:rsidP="00070E02">
      <w:pPr>
        <w:spacing w:line="360" w:lineRule="auto"/>
        <w:rPr>
          <w:rFonts w:cs="Times New Roman"/>
          <w:szCs w:val="24"/>
          <w:lang w:val="en-US"/>
        </w:rPr>
      </w:pPr>
    </w:p>
    <w:p w14:paraId="30E4183E" w14:textId="7FCB03BD" w:rsidR="00024952" w:rsidRDefault="00DA3927" w:rsidP="00070E02">
      <w:pPr>
        <w:spacing w:line="360" w:lineRule="auto"/>
        <w:rPr>
          <w:rFonts w:cs="Times New Roman"/>
          <w:szCs w:val="24"/>
          <w:u w:val="single"/>
          <w:lang w:val="en-US"/>
        </w:rPr>
      </w:pPr>
      <w:r w:rsidRPr="00BC2ED6">
        <w:rPr>
          <w:rFonts w:cs="Times New Roman"/>
          <w:szCs w:val="24"/>
          <w:lang w:val="en-US"/>
        </w:rPr>
        <w:t xml:space="preserve">Not accounting </w:t>
      </w:r>
      <w:r w:rsidR="001D233A" w:rsidRPr="00BC2ED6">
        <w:rPr>
          <w:rFonts w:cs="Times New Roman"/>
          <w:szCs w:val="24"/>
          <w:lang w:val="en-US"/>
        </w:rPr>
        <w:t xml:space="preserve">for </w:t>
      </w:r>
      <w:r w:rsidRPr="00BC2ED6">
        <w:rPr>
          <w:rFonts w:cs="Times New Roman"/>
          <w:szCs w:val="24"/>
          <w:lang w:val="en-US"/>
        </w:rPr>
        <w:t xml:space="preserve">the moment contributions of other agonist </w:t>
      </w:r>
      <w:r w:rsidR="00E24F33" w:rsidRPr="00BC2ED6">
        <w:rPr>
          <w:rFonts w:cs="Times New Roman"/>
          <w:szCs w:val="24"/>
          <w:lang w:val="en-US"/>
        </w:rPr>
        <w:t>and</w:t>
      </w:r>
      <w:r w:rsidRPr="00BC2ED6">
        <w:rPr>
          <w:rFonts w:cs="Times New Roman"/>
          <w:szCs w:val="24"/>
          <w:lang w:val="en-US"/>
        </w:rPr>
        <w:t xml:space="preserve"> antagonist </w:t>
      </w:r>
      <w:r w:rsidR="001D233A" w:rsidRPr="00BC2ED6">
        <w:rPr>
          <w:rFonts w:cs="Times New Roman"/>
          <w:szCs w:val="24"/>
          <w:lang w:val="en-US"/>
        </w:rPr>
        <w:t>muscles</w:t>
      </w:r>
      <w:r w:rsidRPr="00BC2ED6">
        <w:rPr>
          <w:rFonts w:cs="Times New Roman"/>
          <w:szCs w:val="24"/>
          <w:lang w:val="en-US"/>
        </w:rPr>
        <w:t xml:space="preserve"> </w:t>
      </w:r>
      <w:r w:rsidR="00E24F33" w:rsidRPr="00BC2ED6">
        <w:rPr>
          <w:rFonts w:cs="Times New Roman"/>
          <w:szCs w:val="24"/>
          <w:lang w:val="en-US"/>
        </w:rPr>
        <w:t>is</w:t>
      </w:r>
      <w:r w:rsidRPr="00BC2ED6">
        <w:rPr>
          <w:rFonts w:cs="Times New Roman"/>
          <w:szCs w:val="24"/>
          <w:lang w:val="en-US"/>
        </w:rPr>
        <w:t xml:space="preserve"> an </w:t>
      </w:r>
      <w:r w:rsidR="00C22B0F" w:rsidRPr="00BC2ED6">
        <w:rPr>
          <w:rFonts w:cs="Times New Roman"/>
          <w:szCs w:val="24"/>
          <w:lang w:val="en-US"/>
        </w:rPr>
        <w:t>additional</w:t>
      </w:r>
      <w:r w:rsidRPr="00BC2ED6">
        <w:rPr>
          <w:rFonts w:cs="Times New Roman"/>
          <w:szCs w:val="24"/>
          <w:lang w:val="en-US"/>
        </w:rPr>
        <w:t xml:space="preserve"> </w:t>
      </w:r>
      <w:r w:rsidR="00C22B0F" w:rsidRPr="00BC2ED6">
        <w:rPr>
          <w:rFonts w:cs="Times New Roman"/>
          <w:szCs w:val="24"/>
          <w:lang w:val="en-US"/>
        </w:rPr>
        <w:t>limitation</w:t>
      </w:r>
      <w:r w:rsidRPr="00BC2ED6">
        <w:rPr>
          <w:rFonts w:cs="Times New Roman"/>
          <w:szCs w:val="24"/>
          <w:lang w:val="en-US"/>
        </w:rPr>
        <w:t xml:space="preserve">, </w:t>
      </w:r>
      <w:r w:rsidR="007C75AA" w:rsidRPr="00BC2ED6">
        <w:rPr>
          <w:rFonts w:cs="Times New Roman"/>
          <w:szCs w:val="24"/>
          <w:lang w:val="en-US"/>
        </w:rPr>
        <w:t xml:space="preserve">potentially affecting </w:t>
      </w:r>
      <w:r w:rsidR="008D5D54" w:rsidRPr="00BC2ED6">
        <w:rPr>
          <w:rFonts w:cs="Times New Roman"/>
          <w:szCs w:val="24"/>
          <w:lang w:val="en-US"/>
        </w:rPr>
        <w:t xml:space="preserve">the </w:t>
      </w:r>
      <w:r w:rsidR="007C75AA" w:rsidRPr="00BC2ED6">
        <w:rPr>
          <w:rFonts w:cs="Times New Roman"/>
          <w:szCs w:val="24"/>
          <w:lang w:val="en-US"/>
        </w:rPr>
        <w:t xml:space="preserve">tendon stiffness and Young’s modulus </w:t>
      </w:r>
      <w:r w:rsidR="008D5D54" w:rsidRPr="00BC2ED6">
        <w:rPr>
          <w:rFonts w:cs="Times New Roman"/>
          <w:szCs w:val="24"/>
          <w:lang w:val="en-US"/>
        </w:rPr>
        <w:t>values calculated</w:t>
      </w:r>
      <w:r w:rsidR="00E24F33" w:rsidRPr="00BC2ED6">
        <w:rPr>
          <w:rFonts w:cs="Times New Roman"/>
          <w:szCs w:val="24"/>
          <w:lang w:val="en-US"/>
        </w:rPr>
        <w:t xml:space="preserve"> in absolute terms more than the validity of the corresponding comparative data.</w:t>
      </w:r>
      <w:r w:rsidR="00024952" w:rsidRPr="00BC2ED6">
        <w:rPr>
          <w:rFonts w:cs="Times New Roman"/>
          <w:szCs w:val="24"/>
          <w:lang w:val="en-US"/>
        </w:rPr>
        <w:t xml:space="preserve"> </w:t>
      </w:r>
      <w:r w:rsidR="00DC789E" w:rsidRPr="001D690B">
        <w:rPr>
          <w:rFonts w:cs="Times New Roman"/>
          <w:szCs w:val="24"/>
          <w:u w:val="single"/>
          <w:lang w:val="en-US"/>
        </w:rPr>
        <w:t xml:space="preserve">Due to the knee </w:t>
      </w:r>
      <w:r w:rsidR="0000296E" w:rsidRPr="001D690B">
        <w:rPr>
          <w:rFonts w:cs="Times New Roman"/>
          <w:szCs w:val="24"/>
          <w:u w:val="single"/>
          <w:lang w:val="en-US"/>
        </w:rPr>
        <w:t>being flexed at 90 degrees during training and testing</w:t>
      </w:r>
      <w:r w:rsidR="00B839A9" w:rsidRPr="001D690B">
        <w:rPr>
          <w:rFonts w:cs="Times New Roman"/>
          <w:szCs w:val="24"/>
          <w:u w:val="single"/>
          <w:lang w:val="en-US"/>
        </w:rPr>
        <w:t>,</w:t>
      </w:r>
      <w:r w:rsidR="0000296E" w:rsidRPr="001D690B">
        <w:rPr>
          <w:rFonts w:cs="Times New Roman"/>
          <w:szCs w:val="24"/>
          <w:u w:val="single"/>
          <w:lang w:val="en-US"/>
        </w:rPr>
        <w:t xml:space="preserve"> it is possible that the SOL muscle contributed more than the </w:t>
      </w:r>
      <w:r w:rsidR="00C855A8" w:rsidRPr="001D690B">
        <w:rPr>
          <w:rFonts w:cs="Times New Roman"/>
          <w:szCs w:val="24"/>
          <w:u w:val="single"/>
          <w:lang w:val="en-US"/>
        </w:rPr>
        <w:t>gastrocnemius</w:t>
      </w:r>
      <w:r w:rsidR="0000296E" w:rsidRPr="001D690B">
        <w:rPr>
          <w:rFonts w:cs="Times New Roman"/>
          <w:szCs w:val="24"/>
          <w:u w:val="single"/>
          <w:lang w:val="en-US"/>
        </w:rPr>
        <w:t xml:space="preserve"> muscle to the </w:t>
      </w:r>
      <w:r w:rsidR="002D6ECA" w:rsidRPr="001D690B">
        <w:rPr>
          <w:rFonts w:cs="Times New Roman"/>
          <w:szCs w:val="24"/>
          <w:u w:val="single"/>
          <w:lang w:val="en-US"/>
        </w:rPr>
        <w:t xml:space="preserve">increased </w:t>
      </w:r>
      <w:r w:rsidR="0000296E" w:rsidRPr="001D690B">
        <w:rPr>
          <w:rFonts w:cs="Times New Roman"/>
          <w:szCs w:val="24"/>
          <w:u w:val="single"/>
          <w:lang w:val="en-US"/>
        </w:rPr>
        <w:t>TS</w:t>
      </w:r>
      <w:r w:rsidR="002D6ECA" w:rsidRPr="001D690B">
        <w:rPr>
          <w:rFonts w:cs="Times New Roman"/>
          <w:szCs w:val="24"/>
          <w:u w:val="single"/>
          <w:lang w:val="en-US"/>
        </w:rPr>
        <w:t xml:space="preserve"> </w:t>
      </w:r>
      <w:r w:rsidR="0000296E" w:rsidRPr="001D690B">
        <w:rPr>
          <w:rFonts w:cs="Times New Roman"/>
          <w:szCs w:val="24"/>
          <w:u w:val="single"/>
          <w:lang w:val="en-US"/>
        </w:rPr>
        <w:t xml:space="preserve">muscle </w:t>
      </w:r>
      <w:r w:rsidR="002D6ECA" w:rsidRPr="001D690B">
        <w:rPr>
          <w:rFonts w:cs="Times New Roman"/>
          <w:szCs w:val="24"/>
          <w:u w:val="single"/>
          <w:lang w:val="en-US"/>
        </w:rPr>
        <w:t>strength. However, due to the relatively homogenous changes in SOL and GM muscle thickness</w:t>
      </w:r>
      <w:r w:rsidR="00EF4BFB" w:rsidRPr="001D690B">
        <w:rPr>
          <w:rFonts w:cs="Times New Roman"/>
          <w:szCs w:val="24"/>
          <w:u w:val="single"/>
          <w:lang w:val="en-US"/>
        </w:rPr>
        <w:t xml:space="preserve"> (about 10% increment in both muscles)</w:t>
      </w:r>
      <w:r w:rsidR="0097449B" w:rsidRPr="001D690B">
        <w:rPr>
          <w:rFonts w:cs="Times New Roman"/>
          <w:szCs w:val="24"/>
          <w:u w:val="single"/>
          <w:lang w:val="en-US"/>
        </w:rPr>
        <w:t>,</w:t>
      </w:r>
      <w:r w:rsidR="002D6ECA" w:rsidRPr="001D690B">
        <w:rPr>
          <w:rFonts w:cs="Times New Roman"/>
          <w:szCs w:val="24"/>
          <w:u w:val="single"/>
          <w:lang w:val="en-US"/>
        </w:rPr>
        <w:t xml:space="preserve"> it seems </w:t>
      </w:r>
      <w:r w:rsidR="00617ED6" w:rsidRPr="001D690B">
        <w:rPr>
          <w:rFonts w:cs="Times New Roman"/>
          <w:szCs w:val="24"/>
          <w:u w:val="single"/>
          <w:lang w:val="en-US"/>
        </w:rPr>
        <w:t>that the observed exercise-related increment in the maxi</w:t>
      </w:r>
      <w:r w:rsidR="000C605F">
        <w:rPr>
          <w:rFonts w:cs="Times New Roman"/>
          <w:szCs w:val="24"/>
          <w:u w:val="single"/>
          <w:lang w:val="en-US"/>
        </w:rPr>
        <w:t>mal voluntary isometric plantar</w:t>
      </w:r>
      <w:r w:rsidR="00617ED6" w:rsidRPr="001D690B">
        <w:rPr>
          <w:rFonts w:cs="Times New Roman"/>
          <w:szCs w:val="24"/>
          <w:u w:val="single"/>
          <w:lang w:val="en-US"/>
        </w:rPr>
        <w:t xml:space="preserve">flexion moment </w:t>
      </w:r>
      <w:r w:rsidR="00FC4858" w:rsidRPr="001D690B">
        <w:rPr>
          <w:rFonts w:cs="Times New Roman"/>
          <w:szCs w:val="24"/>
          <w:u w:val="single"/>
          <w:lang w:val="en-US"/>
        </w:rPr>
        <w:t xml:space="preserve">and Achilles tendon properties </w:t>
      </w:r>
      <w:r w:rsidR="00617ED6" w:rsidRPr="001D690B">
        <w:rPr>
          <w:rFonts w:cs="Times New Roman"/>
          <w:szCs w:val="24"/>
          <w:u w:val="single"/>
          <w:lang w:val="en-US"/>
        </w:rPr>
        <w:t>w</w:t>
      </w:r>
      <w:r w:rsidR="00FC4858" w:rsidRPr="001D690B">
        <w:rPr>
          <w:rFonts w:cs="Times New Roman"/>
          <w:szCs w:val="24"/>
          <w:u w:val="single"/>
          <w:lang w:val="en-US"/>
        </w:rPr>
        <w:t>ere</w:t>
      </w:r>
      <w:r w:rsidR="00617ED6" w:rsidRPr="001D690B">
        <w:rPr>
          <w:rFonts w:cs="Times New Roman"/>
          <w:szCs w:val="24"/>
          <w:u w:val="single"/>
          <w:lang w:val="en-US"/>
        </w:rPr>
        <w:t xml:space="preserve"> not solely caused by a strength increment of the SOL muscle</w:t>
      </w:r>
      <w:r w:rsidR="0013676F" w:rsidRPr="001D690B">
        <w:rPr>
          <w:rFonts w:cs="Times New Roman"/>
          <w:szCs w:val="24"/>
          <w:u w:val="single"/>
          <w:lang w:val="en-US"/>
        </w:rPr>
        <w:t xml:space="preserve">. </w:t>
      </w:r>
      <w:r w:rsidR="00024952" w:rsidRPr="001D690B">
        <w:rPr>
          <w:rFonts w:cs="Times New Roman"/>
          <w:szCs w:val="24"/>
          <w:u w:val="single"/>
          <w:lang w:val="en-US"/>
        </w:rPr>
        <w:t>Lastly, the results showed no significant increase of the analyzed parameters</w:t>
      </w:r>
      <w:r w:rsidR="00E15A1C" w:rsidRPr="001D690B">
        <w:rPr>
          <w:rFonts w:cs="Times New Roman"/>
          <w:szCs w:val="24"/>
          <w:u w:val="single"/>
          <w:lang w:val="en-US"/>
        </w:rPr>
        <w:t xml:space="preserve"> when comparing the </w:t>
      </w:r>
      <w:r w:rsidR="0097449B" w:rsidRPr="001D690B">
        <w:rPr>
          <w:rFonts w:cs="Times New Roman"/>
          <w:szCs w:val="24"/>
          <w:u w:val="single"/>
          <w:lang w:val="en-US"/>
        </w:rPr>
        <w:t xml:space="preserve">results </w:t>
      </w:r>
      <w:r w:rsidR="00E15A1C" w:rsidRPr="001D690B">
        <w:rPr>
          <w:rFonts w:cs="Times New Roman"/>
          <w:szCs w:val="24"/>
          <w:u w:val="single"/>
          <w:lang w:val="en-US"/>
        </w:rPr>
        <w:t xml:space="preserve">after 14 weeks and after 1.5 years </w:t>
      </w:r>
      <w:r w:rsidR="0097449B" w:rsidRPr="001D690B">
        <w:rPr>
          <w:rFonts w:cs="Times New Roman"/>
          <w:szCs w:val="24"/>
          <w:u w:val="single"/>
          <w:lang w:val="en-US"/>
        </w:rPr>
        <w:t xml:space="preserve">of </w:t>
      </w:r>
      <w:r w:rsidR="00E15A1C" w:rsidRPr="001D690B">
        <w:rPr>
          <w:rFonts w:cs="Times New Roman"/>
          <w:szCs w:val="24"/>
          <w:u w:val="single"/>
          <w:lang w:val="en-US"/>
        </w:rPr>
        <w:t xml:space="preserve">exercise intervention, which indicates that </w:t>
      </w:r>
      <w:r w:rsidR="004212AE" w:rsidRPr="001D690B">
        <w:rPr>
          <w:rFonts w:cs="Times New Roman"/>
          <w:szCs w:val="24"/>
          <w:u w:val="single"/>
          <w:lang w:val="en-US"/>
        </w:rPr>
        <w:t>an</w:t>
      </w:r>
      <w:r w:rsidR="00E15A1C" w:rsidRPr="001D690B">
        <w:rPr>
          <w:rFonts w:cs="Times New Roman"/>
          <w:szCs w:val="24"/>
          <w:u w:val="single"/>
          <w:lang w:val="en-US"/>
        </w:rPr>
        <w:t xml:space="preserve">other mechanical stimulus </w:t>
      </w:r>
      <w:r w:rsidR="007C240C" w:rsidRPr="001D690B">
        <w:rPr>
          <w:rFonts w:cs="Times New Roman"/>
          <w:szCs w:val="24"/>
          <w:u w:val="single"/>
          <w:lang w:val="en-US"/>
        </w:rPr>
        <w:t xml:space="preserve">may be </w:t>
      </w:r>
      <w:r w:rsidR="00E15A1C" w:rsidRPr="001D690B">
        <w:rPr>
          <w:rFonts w:cs="Times New Roman"/>
          <w:szCs w:val="24"/>
          <w:u w:val="single"/>
          <w:lang w:val="en-US"/>
        </w:rPr>
        <w:t xml:space="preserve">required to </w:t>
      </w:r>
      <w:r w:rsidR="004212AE" w:rsidRPr="001D690B">
        <w:rPr>
          <w:rFonts w:cs="Times New Roman"/>
          <w:szCs w:val="24"/>
          <w:u w:val="single"/>
          <w:lang w:val="en-US"/>
        </w:rPr>
        <w:t xml:space="preserve">trigger an </w:t>
      </w:r>
      <w:r w:rsidR="00E15A1C" w:rsidRPr="001D690B">
        <w:rPr>
          <w:rFonts w:cs="Times New Roman"/>
          <w:szCs w:val="24"/>
          <w:u w:val="single"/>
          <w:lang w:val="en-US"/>
        </w:rPr>
        <w:t xml:space="preserve">increase the TS muscle strength after reaching the </w:t>
      </w:r>
      <w:r w:rsidR="007C240C" w:rsidRPr="001D690B">
        <w:rPr>
          <w:rFonts w:cs="Times New Roman"/>
          <w:szCs w:val="24"/>
          <w:u w:val="single"/>
          <w:lang w:val="en-US"/>
        </w:rPr>
        <w:t>plat</w:t>
      </w:r>
      <w:r w:rsidR="004B6F8A" w:rsidRPr="001D690B">
        <w:rPr>
          <w:rFonts w:cs="Times New Roman"/>
          <w:szCs w:val="24"/>
          <w:u w:val="single"/>
          <w:lang w:val="en-US"/>
        </w:rPr>
        <w:t>eau</w:t>
      </w:r>
      <w:r w:rsidR="00E15A1C" w:rsidRPr="001D690B">
        <w:rPr>
          <w:rFonts w:cs="Times New Roman"/>
          <w:szCs w:val="24"/>
          <w:u w:val="single"/>
          <w:lang w:val="en-US"/>
        </w:rPr>
        <w:t xml:space="preserve"> after 11-12 weeks</w:t>
      </w:r>
      <w:r w:rsidR="00024952" w:rsidRPr="001D690B">
        <w:rPr>
          <w:rFonts w:cs="Times New Roman"/>
          <w:szCs w:val="24"/>
          <w:u w:val="single"/>
          <w:lang w:val="en-US"/>
        </w:rPr>
        <w:t xml:space="preserve"> </w:t>
      </w:r>
      <w:r w:rsidR="00BA04A1" w:rsidRPr="001D690B">
        <w:rPr>
          <w:rFonts w:cs="Times New Roman"/>
          <w:szCs w:val="24"/>
          <w:u w:val="single"/>
          <w:lang w:val="en-US"/>
        </w:rPr>
        <w:t xml:space="preserve">(see Fig. 5) </w:t>
      </w:r>
      <w:r w:rsidR="00E15A1C" w:rsidRPr="001D690B">
        <w:rPr>
          <w:rFonts w:cs="Times New Roman"/>
          <w:szCs w:val="24"/>
          <w:u w:val="single"/>
          <w:lang w:val="en-US"/>
        </w:rPr>
        <w:t xml:space="preserve">and </w:t>
      </w:r>
      <w:r w:rsidR="004B6F8A" w:rsidRPr="001D690B">
        <w:rPr>
          <w:rFonts w:cs="Times New Roman"/>
          <w:szCs w:val="24"/>
          <w:u w:val="single"/>
          <w:lang w:val="en-US"/>
        </w:rPr>
        <w:t>stimulate</w:t>
      </w:r>
      <w:r w:rsidR="00E15A1C" w:rsidRPr="001D690B">
        <w:rPr>
          <w:rFonts w:cs="Times New Roman"/>
          <w:szCs w:val="24"/>
          <w:u w:val="single"/>
          <w:lang w:val="en-US"/>
        </w:rPr>
        <w:t xml:space="preserve"> </w:t>
      </w:r>
      <w:r w:rsidR="0000626F" w:rsidRPr="001D690B">
        <w:rPr>
          <w:rFonts w:cs="Times New Roman"/>
          <w:szCs w:val="24"/>
          <w:u w:val="single"/>
          <w:lang w:val="en-US"/>
        </w:rPr>
        <w:t xml:space="preserve">further adaptive changes in the </w:t>
      </w:r>
      <w:r w:rsidR="008604D5" w:rsidRPr="001D690B">
        <w:rPr>
          <w:rFonts w:cs="Times New Roman"/>
          <w:szCs w:val="24"/>
          <w:u w:val="single"/>
          <w:lang w:val="en-US"/>
        </w:rPr>
        <w:t>Achilles tendon</w:t>
      </w:r>
      <w:r w:rsidR="00EF4BFB" w:rsidRPr="001D690B">
        <w:rPr>
          <w:rFonts w:cs="Times New Roman"/>
          <w:szCs w:val="24"/>
          <w:u w:val="single"/>
          <w:lang w:val="en-US"/>
        </w:rPr>
        <w:t xml:space="preserve"> in older female adults</w:t>
      </w:r>
      <w:r w:rsidR="0000626F" w:rsidRPr="004F31EF">
        <w:rPr>
          <w:rFonts w:cs="Times New Roman"/>
          <w:szCs w:val="24"/>
          <w:u w:val="single"/>
          <w:lang w:val="en-US"/>
        </w:rPr>
        <w:t>.</w:t>
      </w:r>
      <w:r w:rsidR="00797D4A" w:rsidRPr="004F31EF">
        <w:rPr>
          <w:u w:val="single"/>
        </w:rPr>
        <w:t xml:space="preserve"> </w:t>
      </w:r>
      <w:r w:rsidR="001C4C5E" w:rsidRPr="004F31EF">
        <w:rPr>
          <w:u w:val="single"/>
        </w:rPr>
        <w:t xml:space="preserve">It should be stated, that postmenopausal elderly women have a diminished modulation to </w:t>
      </w:r>
      <w:r w:rsidR="001C4C5E" w:rsidRPr="00DE116F">
        <w:rPr>
          <w:u w:val="single"/>
        </w:rPr>
        <w:t>exercise (</w:t>
      </w:r>
      <w:proofErr w:type="spellStart"/>
      <w:r w:rsidR="001C4C5E" w:rsidRPr="00DE116F">
        <w:rPr>
          <w:u w:val="single"/>
        </w:rPr>
        <w:t>Onambele</w:t>
      </w:r>
      <w:proofErr w:type="spellEnd"/>
      <w:r w:rsidR="001C4C5E" w:rsidRPr="00DE116F">
        <w:rPr>
          <w:u w:val="single"/>
        </w:rPr>
        <w:t>-</w:t>
      </w:r>
      <w:r w:rsidR="001C4C5E" w:rsidRPr="004F31EF">
        <w:rPr>
          <w:u w:val="single"/>
        </w:rPr>
        <w:t>Pearson and Pearson, 2012)</w:t>
      </w:r>
      <w:r w:rsidR="004F31EF" w:rsidRPr="004F31EF">
        <w:rPr>
          <w:u w:val="single"/>
        </w:rPr>
        <w:t>. However,</w:t>
      </w:r>
      <w:r w:rsidR="001C4C5E" w:rsidRPr="004F31EF">
        <w:rPr>
          <w:u w:val="single"/>
        </w:rPr>
        <w:t xml:space="preserve"> w</w:t>
      </w:r>
      <w:r w:rsidR="008D4561" w:rsidRPr="004F31EF">
        <w:rPr>
          <w:u w:val="single"/>
        </w:rPr>
        <w:t xml:space="preserve">hether </w:t>
      </w:r>
      <w:r w:rsidR="00B839A9" w:rsidRPr="004F31EF">
        <w:rPr>
          <w:u w:val="single"/>
        </w:rPr>
        <w:t xml:space="preserve">or not </w:t>
      </w:r>
      <w:r w:rsidR="001C4C5E" w:rsidRPr="004F31EF">
        <w:rPr>
          <w:u w:val="single"/>
        </w:rPr>
        <w:t>the identified stagnation</w:t>
      </w:r>
      <w:r w:rsidR="008D4561" w:rsidRPr="004F31EF">
        <w:rPr>
          <w:u w:val="single"/>
        </w:rPr>
        <w:t xml:space="preserve"> </w:t>
      </w:r>
      <w:r w:rsidR="001C4C5E" w:rsidRPr="004F31EF">
        <w:rPr>
          <w:u w:val="single"/>
        </w:rPr>
        <w:t xml:space="preserve">in the muscle and tendon adaptation </w:t>
      </w:r>
      <w:r w:rsidR="007758DF" w:rsidRPr="004F31EF">
        <w:rPr>
          <w:u w:val="single"/>
        </w:rPr>
        <w:t xml:space="preserve">can be related to a possible </w:t>
      </w:r>
      <w:r w:rsidR="001C4C5E" w:rsidRPr="004F31EF">
        <w:rPr>
          <w:rFonts w:cs="Times New Roman"/>
          <w:szCs w:val="24"/>
          <w:u w:val="single"/>
          <w:lang w:val="en-US"/>
        </w:rPr>
        <w:t xml:space="preserve">sex-specific </w:t>
      </w:r>
      <w:r w:rsidR="007758DF" w:rsidRPr="004F31EF">
        <w:rPr>
          <w:u w:val="single"/>
        </w:rPr>
        <w:t xml:space="preserve">reduction in the ability to respond to the anabolic stimuli in the musculotendinous tissue (Hansen and </w:t>
      </w:r>
      <w:proofErr w:type="spellStart"/>
      <w:r w:rsidR="007758DF" w:rsidRPr="004F31EF">
        <w:rPr>
          <w:u w:val="single"/>
        </w:rPr>
        <w:t>Kjaer</w:t>
      </w:r>
      <w:proofErr w:type="spellEnd"/>
      <w:r w:rsidR="001C4C5E" w:rsidRPr="004F31EF">
        <w:rPr>
          <w:u w:val="single"/>
        </w:rPr>
        <w:t>,</w:t>
      </w:r>
      <w:r w:rsidR="007758DF" w:rsidRPr="004F31EF">
        <w:rPr>
          <w:u w:val="single"/>
        </w:rPr>
        <w:t xml:space="preserve"> 2014) cannot be answered based on the current study design</w:t>
      </w:r>
      <w:r w:rsidR="001C4C5E" w:rsidRPr="004F31EF">
        <w:rPr>
          <w:u w:val="single"/>
        </w:rPr>
        <w:t xml:space="preserve">. </w:t>
      </w:r>
      <w:r w:rsidR="008D4561" w:rsidRPr="004F31EF">
        <w:rPr>
          <w:u w:val="single"/>
        </w:rPr>
        <w:t>Therefor</w:t>
      </w:r>
      <w:r w:rsidR="008D4561" w:rsidRPr="007758DF">
        <w:rPr>
          <w:u w:val="single"/>
        </w:rPr>
        <w:t>e t</w:t>
      </w:r>
      <w:r w:rsidR="0000296E" w:rsidRPr="007758DF">
        <w:rPr>
          <w:u w:val="single"/>
        </w:rPr>
        <w:t xml:space="preserve">he role of </w:t>
      </w:r>
      <w:r w:rsidR="00797D4A" w:rsidRPr="007758DF">
        <w:rPr>
          <w:rFonts w:cs="Times New Roman"/>
          <w:szCs w:val="24"/>
          <w:u w:val="single"/>
          <w:lang w:val="en-US"/>
        </w:rPr>
        <w:t xml:space="preserve">sex-specific anabolic resistance </w:t>
      </w:r>
      <w:r w:rsidR="0000296E" w:rsidRPr="007758DF">
        <w:rPr>
          <w:rFonts w:cs="Times New Roman"/>
          <w:szCs w:val="24"/>
          <w:u w:val="single"/>
          <w:lang w:val="en-US"/>
        </w:rPr>
        <w:t xml:space="preserve">on </w:t>
      </w:r>
      <w:r w:rsidR="00797D4A" w:rsidRPr="007758DF">
        <w:rPr>
          <w:rFonts w:cs="Times New Roman"/>
          <w:szCs w:val="24"/>
          <w:u w:val="single"/>
          <w:lang w:val="en-US"/>
        </w:rPr>
        <w:t>the stagnation of muscle adaptation</w:t>
      </w:r>
      <w:r w:rsidR="0000296E" w:rsidRPr="007758DF">
        <w:rPr>
          <w:rFonts w:cs="Times New Roman"/>
          <w:szCs w:val="24"/>
          <w:u w:val="single"/>
          <w:lang w:val="en-US"/>
        </w:rPr>
        <w:t xml:space="preserve"> deserves </w:t>
      </w:r>
      <w:r w:rsidR="006E6AFA" w:rsidRPr="007758DF">
        <w:rPr>
          <w:rFonts w:cs="Times New Roman"/>
          <w:szCs w:val="24"/>
          <w:u w:val="single"/>
          <w:lang w:val="en-US"/>
        </w:rPr>
        <w:t>a systematic investigation</w:t>
      </w:r>
      <w:r w:rsidR="006C4E64" w:rsidRPr="007758DF">
        <w:rPr>
          <w:rFonts w:cs="Times New Roman"/>
          <w:szCs w:val="24"/>
          <w:u w:val="single"/>
          <w:lang w:val="en-US"/>
        </w:rPr>
        <w:t>.</w:t>
      </w:r>
    </w:p>
    <w:p w14:paraId="3982CAD4" w14:textId="77777777" w:rsidR="00B4074C" w:rsidRPr="00BC2ED6" w:rsidRDefault="009D240D" w:rsidP="00070E02">
      <w:pPr>
        <w:spacing w:line="360" w:lineRule="auto"/>
        <w:rPr>
          <w:rFonts w:cs="Times New Roman"/>
          <w:szCs w:val="20"/>
          <w:lang w:val="en-US"/>
        </w:rPr>
      </w:pPr>
      <w:r w:rsidRPr="00BC2ED6">
        <w:rPr>
          <w:szCs w:val="24"/>
          <w:lang w:val="en-US"/>
        </w:rPr>
        <w:t xml:space="preserve">In conclusion, the current work </w:t>
      </w:r>
      <w:r w:rsidR="00597DAA" w:rsidRPr="00BC2ED6">
        <w:rPr>
          <w:szCs w:val="24"/>
          <w:lang w:val="en-US"/>
        </w:rPr>
        <w:t>provides e</w:t>
      </w:r>
      <w:r w:rsidRPr="00BC2ED6">
        <w:rPr>
          <w:szCs w:val="24"/>
          <w:lang w:val="en-US"/>
        </w:rPr>
        <w:t xml:space="preserve">vidence that the human </w:t>
      </w:r>
      <w:r w:rsidRPr="00BC2ED6">
        <w:rPr>
          <w:lang w:val="en-US"/>
        </w:rPr>
        <w:t xml:space="preserve">AT </w:t>
      </w:r>
      <w:r w:rsidRPr="00BC2ED6">
        <w:rPr>
          <w:rFonts w:cs="Times New Roman"/>
          <w:szCs w:val="24"/>
          <w:lang w:val="en-US"/>
        </w:rPr>
        <w:t>preserves its</w:t>
      </w:r>
      <w:r w:rsidRPr="00BC2ED6">
        <w:rPr>
          <w:lang w:val="en-US"/>
        </w:rPr>
        <w:t xml:space="preserve"> </w:t>
      </w:r>
      <w:proofErr w:type="spellStart"/>
      <w:r w:rsidRPr="00BC2ED6">
        <w:rPr>
          <w:lang w:val="en-US"/>
        </w:rPr>
        <w:t>mechanosensitivity</w:t>
      </w:r>
      <w:proofErr w:type="spellEnd"/>
      <w:r w:rsidRPr="00BC2ED6">
        <w:rPr>
          <w:lang w:val="en-US"/>
        </w:rPr>
        <w:t xml:space="preserve"> at old</w:t>
      </w:r>
      <w:r w:rsidR="003C3F95" w:rsidRPr="00BC2ED6">
        <w:rPr>
          <w:lang w:val="en-US"/>
        </w:rPr>
        <w:t>er</w:t>
      </w:r>
      <w:r w:rsidRPr="00BC2ED6">
        <w:rPr>
          <w:lang w:val="en-US"/>
        </w:rPr>
        <w:t xml:space="preserve"> age and is capable to increase its stiffness in response to long-term mechanical loading exercise </w:t>
      </w:r>
      <w:r w:rsidRPr="00BC2ED6">
        <w:rPr>
          <w:rFonts w:cs="Times New Roman"/>
          <w:szCs w:val="24"/>
          <w:lang w:val="en-US"/>
        </w:rPr>
        <w:t xml:space="preserve">by changing both, its structure and dimensions, and </w:t>
      </w:r>
      <w:r w:rsidRPr="00BC2ED6">
        <w:rPr>
          <w:lang w:val="en-US"/>
        </w:rPr>
        <w:t>may thereby tolerate higher mechanical loading.</w:t>
      </w:r>
      <w:r w:rsidR="00597DAA" w:rsidRPr="00BC2ED6">
        <w:rPr>
          <w:lang w:val="en-US"/>
        </w:rPr>
        <w:t xml:space="preserve"> </w:t>
      </w:r>
      <w:r w:rsidR="00682436" w:rsidRPr="00BC2ED6">
        <w:rPr>
          <w:rFonts w:cs="Times New Roman"/>
          <w:szCs w:val="24"/>
          <w:lang w:val="en-US"/>
        </w:rPr>
        <w:t xml:space="preserve">However, adaptations in </w:t>
      </w:r>
      <w:r w:rsidR="00597DAA" w:rsidRPr="00BC2ED6">
        <w:rPr>
          <w:rFonts w:cs="Times New Roman"/>
          <w:szCs w:val="24"/>
          <w:lang w:val="en-US"/>
        </w:rPr>
        <w:t>AT</w:t>
      </w:r>
      <w:r w:rsidR="00682436" w:rsidRPr="00BC2ED6">
        <w:rPr>
          <w:rFonts w:cs="Times New Roman"/>
          <w:szCs w:val="24"/>
          <w:lang w:val="en-US"/>
        </w:rPr>
        <w:t xml:space="preserve"> material properties </w:t>
      </w:r>
      <w:r w:rsidR="00597DAA" w:rsidRPr="00BC2ED6">
        <w:rPr>
          <w:rFonts w:cs="Times New Roman"/>
          <w:szCs w:val="24"/>
          <w:lang w:val="en-US"/>
        </w:rPr>
        <w:t xml:space="preserve">due to long-term mechanical loading </w:t>
      </w:r>
      <w:r w:rsidR="00682436" w:rsidRPr="00BC2ED6">
        <w:rPr>
          <w:rFonts w:cs="Times New Roman"/>
          <w:szCs w:val="24"/>
          <w:lang w:val="en-US"/>
        </w:rPr>
        <w:t>ap</w:t>
      </w:r>
      <w:r w:rsidR="00597DAA" w:rsidRPr="00BC2ED6">
        <w:rPr>
          <w:rFonts w:cs="Times New Roman"/>
          <w:szCs w:val="24"/>
          <w:lang w:val="en-US"/>
        </w:rPr>
        <w:t xml:space="preserve">pear to be the key factor </w:t>
      </w:r>
      <w:r w:rsidR="00682436" w:rsidRPr="00BC2ED6">
        <w:rPr>
          <w:rFonts w:cs="Times New Roman"/>
          <w:szCs w:val="24"/>
          <w:lang w:val="en-US"/>
        </w:rPr>
        <w:t xml:space="preserve">to increase tendon stiffness in </w:t>
      </w:r>
      <w:r w:rsidR="00597DAA" w:rsidRPr="00BC2ED6">
        <w:rPr>
          <w:rFonts w:cs="Times New Roman"/>
          <w:szCs w:val="24"/>
          <w:lang w:val="en-US"/>
        </w:rPr>
        <w:t xml:space="preserve">older female adults. Moreover, our controlled AT cyclic loading exercise intervention over 1.5 years shows that a </w:t>
      </w:r>
      <w:r w:rsidR="004134C8" w:rsidRPr="00BC2ED6">
        <w:rPr>
          <w:rFonts w:cs="Times New Roman"/>
          <w:szCs w:val="24"/>
          <w:lang w:val="en-US"/>
        </w:rPr>
        <w:t xml:space="preserve">medium-term intervention </w:t>
      </w:r>
      <w:r w:rsidR="00597DAA" w:rsidRPr="00BC2ED6">
        <w:rPr>
          <w:rFonts w:cs="Times New Roman"/>
          <w:szCs w:val="24"/>
          <w:lang w:val="en-US"/>
        </w:rPr>
        <w:t xml:space="preserve">over 14 </w:t>
      </w:r>
      <w:r w:rsidR="004134C8" w:rsidRPr="00BC2ED6">
        <w:rPr>
          <w:rFonts w:cs="Times New Roman"/>
          <w:szCs w:val="24"/>
          <w:lang w:val="en-US"/>
        </w:rPr>
        <w:t xml:space="preserve">weeks is </w:t>
      </w:r>
      <w:r w:rsidR="00597DAA" w:rsidRPr="00BC2ED6">
        <w:rPr>
          <w:rFonts w:cs="Times New Roman"/>
          <w:szCs w:val="24"/>
          <w:lang w:val="en-US"/>
        </w:rPr>
        <w:t xml:space="preserve">obviously </w:t>
      </w:r>
      <w:r w:rsidR="004134C8" w:rsidRPr="00BC2ED6">
        <w:rPr>
          <w:rFonts w:cs="Times New Roman"/>
          <w:szCs w:val="24"/>
          <w:lang w:val="en-US"/>
        </w:rPr>
        <w:t xml:space="preserve">sufficient </w:t>
      </w:r>
      <w:r w:rsidR="00597DAA" w:rsidRPr="00BC2ED6">
        <w:rPr>
          <w:rFonts w:cs="Times New Roman"/>
          <w:szCs w:val="24"/>
          <w:lang w:val="en-US"/>
        </w:rPr>
        <w:t xml:space="preserve">to trigger AT </w:t>
      </w:r>
      <w:r w:rsidR="00985224" w:rsidRPr="00BC2ED6">
        <w:rPr>
          <w:rFonts w:cs="Times New Roman"/>
          <w:szCs w:val="24"/>
          <w:lang w:val="en-US"/>
        </w:rPr>
        <w:t>hypertrophy</w:t>
      </w:r>
      <w:r w:rsidR="007F3AC5" w:rsidRPr="00BC2ED6">
        <w:rPr>
          <w:rFonts w:cs="Times New Roman"/>
          <w:szCs w:val="24"/>
          <w:lang w:val="en-US"/>
        </w:rPr>
        <w:t xml:space="preserve">. </w:t>
      </w:r>
      <w:r w:rsidR="00B4074C" w:rsidRPr="00BC2ED6">
        <w:rPr>
          <w:rFonts w:cs="Times New Roman"/>
          <w:szCs w:val="24"/>
          <w:lang w:val="en-US"/>
        </w:rPr>
        <w:t xml:space="preserve">Continuing AT </w:t>
      </w:r>
      <w:r w:rsidR="00D506E2" w:rsidRPr="00BC2ED6">
        <w:rPr>
          <w:rFonts w:cs="Times New Roman"/>
          <w:szCs w:val="24"/>
          <w:lang w:val="en-US"/>
        </w:rPr>
        <w:t xml:space="preserve">cyclic </w:t>
      </w:r>
      <w:r w:rsidR="00B4074C" w:rsidRPr="00BC2ED6">
        <w:rPr>
          <w:rFonts w:cs="Times New Roman"/>
          <w:szCs w:val="24"/>
          <w:lang w:val="en-US"/>
        </w:rPr>
        <w:t xml:space="preserve">loading exercise seems to maintain, but not cause further, structural and dimensional adaptive changes in older adult tendons, suggesting </w:t>
      </w:r>
      <w:r w:rsidR="00B4074C" w:rsidRPr="00BC2ED6">
        <w:rPr>
          <w:rFonts w:cs="Times New Roman"/>
          <w:szCs w:val="24"/>
          <w:lang w:val="en-US"/>
        </w:rPr>
        <w:lastRenderedPageBreak/>
        <w:t xml:space="preserve">that the </w:t>
      </w:r>
      <w:r w:rsidR="00B91362" w:rsidRPr="00BC2ED6">
        <w:rPr>
          <w:rFonts w:cs="Times New Roman"/>
          <w:szCs w:val="24"/>
          <w:lang w:val="en-US"/>
        </w:rPr>
        <w:t xml:space="preserve">adaptive </w:t>
      </w:r>
      <w:r w:rsidR="00B4074C" w:rsidRPr="00BC2ED6">
        <w:rPr>
          <w:rFonts w:cs="Times New Roman"/>
          <w:szCs w:val="20"/>
          <w:lang w:val="en-US"/>
        </w:rPr>
        <w:t>time-response relationship of tendons subjected to mechanical loading is nonlinear.</w:t>
      </w:r>
    </w:p>
    <w:p w14:paraId="69AC0BB8" w14:textId="77777777" w:rsidR="00831E13" w:rsidRPr="00BC2ED6" w:rsidRDefault="00831E13" w:rsidP="00070E02">
      <w:pPr>
        <w:spacing w:line="360" w:lineRule="auto"/>
        <w:rPr>
          <w:rFonts w:cs="Times New Roman"/>
          <w:szCs w:val="20"/>
          <w:lang w:val="en-US"/>
        </w:rPr>
      </w:pPr>
    </w:p>
    <w:p w14:paraId="084A707B" w14:textId="77777777" w:rsidR="00B75C29" w:rsidRPr="00BC2ED6" w:rsidRDefault="00B75C29" w:rsidP="00070E02">
      <w:pPr>
        <w:pStyle w:val="Heading1"/>
        <w:spacing w:line="360" w:lineRule="auto"/>
        <w:rPr>
          <w:lang w:val="en-US"/>
        </w:rPr>
      </w:pPr>
      <w:r w:rsidRPr="00BC2ED6">
        <w:rPr>
          <w:lang w:val="en-US"/>
        </w:rPr>
        <w:t>List of symbols and abbreviations</w:t>
      </w:r>
    </w:p>
    <w:p w14:paraId="2AC9E1F9" w14:textId="77777777" w:rsidR="0095142E" w:rsidRPr="00BC2ED6" w:rsidRDefault="0095142E" w:rsidP="00070E02">
      <w:pPr>
        <w:spacing w:line="360" w:lineRule="auto"/>
        <w:rPr>
          <w:lang w:val="en-US"/>
        </w:rPr>
      </w:pPr>
      <w:r w:rsidRPr="00BC2ED6">
        <w:rPr>
          <w:lang w:val="en-US"/>
        </w:rPr>
        <w:t>AT</w:t>
      </w:r>
      <w:r w:rsidRPr="00BC2ED6">
        <w:rPr>
          <w:lang w:val="en-US"/>
        </w:rPr>
        <w:tab/>
        <w:t>Achilles tendon</w:t>
      </w:r>
    </w:p>
    <w:p w14:paraId="1DEEC548" w14:textId="77777777" w:rsidR="0095142E" w:rsidRDefault="0095142E" w:rsidP="00070E02">
      <w:pPr>
        <w:spacing w:line="360" w:lineRule="auto"/>
        <w:rPr>
          <w:lang w:val="en-US"/>
        </w:rPr>
      </w:pPr>
      <w:r w:rsidRPr="00BC2ED6">
        <w:rPr>
          <w:lang w:val="en-US"/>
        </w:rPr>
        <w:t>CSA</w:t>
      </w:r>
      <w:r w:rsidRPr="00BC2ED6">
        <w:rPr>
          <w:lang w:val="en-US"/>
        </w:rPr>
        <w:tab/>
      </w:r>
      <w:r w:rsidR="00D75FBB" w:rsidRPr="00BC2ED6">
        <w:rPr>
          <w:lang w:val="en-US"/>
        </w:rPr>
        <w:t>cross-sectional area</w:t>
      </w:r>
    </w:p>
    <w:p w14:paraId="6C131AFE" w14:textId="77777777" w:rsidR="007C076A" w:rsidRDefault="007C076A" w:rsidP="00070E02">
      <w:pPr>
        <w:spacing w:line="360" w:lineRule="auto"/>
        <w:rPr>
          <w:u w:val="single"/>
          <w:lang w:val="en-US"/>
        </w:rPr>
      </w:pPr>
      <w:r w:rsidRPr="000B175B">
        <w:rPr>
          <w:u w:val="single"/>
          <w:lang w:val="en-US"/>
        </w:rPr>
        <w:t>GM</w:t>
      </w:r>
      <w:r w:rsidRPr="000B175B">
        <w:rPr>
          <w:u w:val="single"/>
          <w:lang w:val="en-US"/>
        </w:rPr>
        <w:tab/>
      </w:r>
      <w:r w:rsidR="00BC2B16" w:rsidRPr="000B175B">
        <w:rPr>
          <w:u w:val="single"/>
          <w:lang w:val="en-US"/>
        </w:rPr>
        <w:t xml:space="preserve">medial head of </w:t>
      </w:r>
      <w:r w:rsidRPr="000B175B">
        <w:rPr>
          <w:i/>
          <w:u w:val="single"/>
          <w:lang w:val="en-US"/>
        </w:rPr>
        <w:t xml:space="preserve">gastrocnemius </w:t>
      </w:r>
      <w:r w:rsidRPr="000B175B">
        <w:rPr>
          <w:u w:val="single"/>
          <w:lang w:val="en-US"/>
        </w:rPr>
        <w:t>muscle</w:t>
      </w:r>
    </w:p>
    <w:p w14:paraId="33FF7930" w14:textId="77777777" w:rsidR="00BC2B16" w:rsidRPr="007C076A" w:rsidRDefault="00BC2B16" w:rsidP="00070E02">
      <w:pPr>
        <w:spacing w:line="360" w:lineRule="auto"/>
        <w:rPr>
          <w:u w:val="single"/>
          <w:lang w:val="en-US"/>
        </w:rPr>
      </w:pPr>
      <w:r w:rsidRPr="000B175B">
        <w:rPr>
          <w:u w:val="single"/>
          <w:lang w:val="en-US"/>
        </w:rPr>
        <w:t>GL</w:t>
      </w:r>
      <w:r w:rsidRPr="000B175B">
        <w:rPr>
          <w:u w:val="single"/>
          <w:lang w:val="en-US"/>
        </w:rPr>
        <w:tab/>
        <w:t xml:space="preserve">lateral head of </w:t>
      </w:r>
      <w:r w:rsidRPr="000B175B">
        <w:rPr>
          <w:i/>
          <w:u w:val="single"/>
          <w:lang w:val="en-US"/>
        </w:rPr>
        <w:t>gastrocnemius</w:t>
      </w:r>
      <w:r w:rsidRPr="000B175B">
        <w:rPr>
          <w:u w:val="single"/>
          <w:lang w:val="en-US"/>
        </w:rPr>
        <w:t xml:space="preserve"> muscle</w:t>
      </w:r>
    </w:p>
    <w:p w14:paraId="6AD8E41A" w14:textId="77777777" w:rsidR="0095142E" w:rsidRPr="00BC2ED6" w:rsidRDefault="0095142E" w:rsidP="00070E02">
      <w:pPr>
        <w:spacing w:line="360" w:lineRule="auto"/>
        <w:rPr>
          <w:rFonts w:cs="Times New Roman"/>
          <w:szCs w:val="24"/>
          <w:lang w:val="en-US"/>
        </w:rPr>
      </w:pPr>
      <w:r w:rsidRPr="00BC2ED6">
        <w:rPr>
          <w:lang w:val="en-US"/>
        </w:rPr>
        <w:t>MTJ</w:t>
      </w:r>
      <w:r w:rsidRPr="00BC2ED6">
        <w:rPr>
          <w:lang w:val="en-US"/>
        </w:rPr>
        <w:tab/>
      </w:r>
      <w:proofErr w:type="spellStart"/>
      <w:r w:rsidRPr="00BC2ED6">
        <w:rPr>
          <w:rFonts w:cs="Times New Roman"/>
          <w:szCs w:val="24"/>
          <w:lang w:val="en-US"/>
        </w:rPr>
        <w:t>myotendinous</w:t>
      </w:r>
      <w:proofErr w:type="spellEnd"/>
      <w:r w:rsidRPr="00BC2ED6">
        <w:rPr>
          <w:rFonts w:cs="Times New Roman"/>
          <w:szCs w:val="24"/>
          <w:lang w:val="en-US"/>
        </w:rPr>
        <w:t xml:space="preserve"> junction</w:t>
      </w:r>
    </w:p>
    <w:p w14:paraId="1DB3A618" w14:textId="77777777" w:rsidR="0095142E" w:rsidRPr="00BC2ED6" w:rsidRDefault="0095142E" w:rsidP="00070E02">
      <w:pPr>
        <w:spacing w:line="360" w:lineRule="auto"/>
        <w:rPr>
          <w:lang w:val="en-US"/>
        </w:rPr>
      </w:pPr>
      <w:r w:rsidRPr="00BC2ED6">
        <w:rPr>
          <w:lang w:val="en-US"/>
        </w:rPr>
        <w:t>MTU</w:t>
      </w:r>
      <w:r w:rsidRPr="00BC2ED6">
        <w:rPr>
          <w:lang w:val="en-US"/>
        </w:rPr>
        <w:tab/>
      </w:r>
      <w:r w:rsidR="00D75FBB" w:rsidRPr="00BC2ED6">
        <w:rPr>
          <w:lang w:val="en-US"/>
        </w:rPr>
        <w:t>muscle-tendon unit</w:t>
      </w:r>
    </w:p>
    <w:p w14:paraId="0FF7A8E2" w14:textId="77777777" w:rsidR="0095142E" w:rsidRPr="00BC2ED6" w:rsidRDefault="00D75FBB" w:rsidP="00070E02">
      <w:pPr>
        <w:spacing w:line="360" w:lineRule="auto"/>
        <w:rPr>
          <w:lang w:val="en-US"/>
        </w:rPr>
      </w:pPr>
      <w:r w:rsidRPr="00BC2ED6">
        <w:rPr>
          <w:lang w:val="en-US"/>
        </w:rPr>
        <w:t>MVC</w:t>
      </w:r>
      <w:r w:rsidR="0095142E" w:rsidRPr="00BC2ED6">
        <w:rPr>
          <w:lang w:val="en-US"/>
        </w:rPr>
        <w:tab/>
        <w:t>maximal voluntary contraction</w:t>
      </w:r>
    </w:p>
    <w:p w14:paraId="2B16A87D" w14:textId="77777777" w:rsidR="0095142E" w:rsidRPr="00BC2ED6" w:rsidRDefault="0095142E" w:rsidP="00070E02">
      <w:pPr>
        <w:spacing w:line="360" w:lineRule="auto"/>
        <w:rPr>
          <w:lang w:val="en-US"/>
        </w:rPr>
      </w:pPr>
      <w:r w:rsidRPr="00BC2ED6">
        <w:rPr>
          <w:lang w:val="en-US"/>
        </w:rPr>
        <w:t>PT</w:t>
      </w:r>
      <w:r w:rsidRPr="00BC2ED6">
        <w:rPr>
          <w:lang w:val="en-US"/>
        </w:rPr>
        <w:tab/>
        <w:t>patellar tendon</w:t>
      </w:r>
    </w:p>
    <w:p w14:paraId="1F4A9AB4" w14:textId="77777777" w:rsidR="0095142E" w:rsidRPr="00BC2ED6" w:rsidRDefault="0095142E" w:rsidP="00070E02">
      <w:pPr>
        <w:spacing w:line="360" w:lineRule="auto"/>
        <w:rPr>
          <w:lang w:val="en-US"/>
        </w:rPr>
      </w:pPr>
      <w:r w:rsidRPr="00BC2ED6">
        <w:rPr>
          <w:lang w:val="en-US"/>
        </w:rPr>
        <w:t>TS</w:t>
      </w:r>
      <w:r w:rsidRPr="00BC2ED6">
        <w:rPr>
          <w:lang w:val="en-US"/>
        </w:rPr>
        <w:tab/>
      </w:r>
      <w:r w:rsidR="00D75FBB" w:rsidRPr="00EA3379">
        <w:rPr>
          <w:i/>
          <w:lang w:val="en-US"/>
        </w:rPr>
        <w:t xml:space="preserve">triceps </w:t>
      </w:r>
      <w:proofErr w:type="spellStart"/>
      <w:r w:rsidR="00D75FBB" w:rsidRPr="00EA3379">
        <w:rPr>
          <w:i/>
          <w:lang w:val="en-US"/>
        </w:rPr>
        <w:t>surae</w:t>
      </w:r>
      <w:proofErr w:type="spellEnd"/>
      <w:r w:rsidR="00D75FBB" w:rsidRPr="00EA3379">
        <w:rPr>
          <w:i/>
          <w:lang w:val="en-US"/>
        </w:rPr>
        <w:t xml:space="preserve"> </w:t>
      </w:r>
      <w:r w:rsidR="00D75FBB" w:rsidRPr="00BC2ED6">
        <w:rPr>
          <w:lang w:val="en-US"/>
        </w:rPr>
        <w:t>muscle</w:t>
      </w:r>
    </w:p>
    <w:p w14:paraId="0C1DB653" w14:textId="77777777" w:rsidR="00D75FBB" w:rsidRPr="00BC2ED6" w:rsidRDefault="0095142E" w:rsidP="00070E02">
      <w:pPr>
        <w:spacing w:line="360" w:lineRule="auto"/>
        <w:rPr>
          <w:lang w:val="en-US"/>
        </w:rPr>
      </w:pPr>
      <w:r w:rsidRPr="00BC2ED6">
        <w:rPr>
          <w:lang w:val="en-US"/>
        </w:rPr>
        <w:t>US</w:t>
      </w:r>
      <w:r w:rsidRPr="00BC2ED6">
        <w:rPr>
          <w:lang w:val="en-US"/>
        </w:rPr>
        <w:tab/>
        <w:t>ultrasonography</w:t>
      </w:r>
    </w:p>
    <w:p w14:paraId="6AE833D7" w14:textId="77777777" w:rsidR="0095142E" w:rsidRPr="00BC2ED6" w:rsidRDefault="0095142E" w:rsidP="00070E02">
      <w:pPr>
        <w:spacing w:line="360" w:lineRule="auto"/>
        <w:rPr>
          <w:lang w:val="en-US"/>
        </w:rPr>
      </w:pPr>
    </w:p>
    <w:p w14:paraId="6919A6F4" w14:textId="77777777" w:rsidR="00831E13" w:rsidRPr="00BC2ED6" w:rsidRDefault="00831E13" w:rsidP="00070E02">
      <w:pPr>
        <w:pStyle w:val="Heading1"/>
        <w:spacing w:line="360" w:lineRule="auto"/>
        <w:rPr>
          <w:lang w:val="en-US"/>
        </w:rPr>
      </w:pPr>
      <w:r w:rsidRPr="00BC2ED6">
        <w:rPr>
          <w:lang w:val="en-US"/>
        </w:rPr>
        <w:t>Acknowledgements</w:t>
      </w:r>
    </w:p>
    <w:p w14:paraId="1826D58E" w14:textId="77777777" w:rsidR="00831E13" w:rsidRPr="00BC2ED6" w:rsidRDefault="00831E13" w:rsidP="00070E02">
      <w:pPr>
        <w:spacing w:line="360" w:lineRule="auto"/>
        <w:rPr>
          <w:rFonts w:cs="Times New Roman"/>
          <w:szCs w:val="24"/>
          <w:lang w:val="en-US"/>
        </w:rPr>
      </w:pPr>
      <w:r w:rsidRPr="00BC2ED6">
        <w:rPr>
          <w:rFonts w:cs="Times New Roman"/>
          <w:szCs w:val="24"/>
          <w:lang w:val="en-US"/>
        </w:rPr>
        <w:t xml:space="preserve">We would like to thank Christopher </w:t>
      </w:r>
      <w:proofErr w:type="spellStart"/>
      <w:r w:rsidRPr="00BC2ED6">
        <w:rPr>
          <w:rFonts w:cs="Times New Roman"/>
          <w:szCs w:val="24"/>
          <w:lang w:val="en-US"/>
        </w:rPr>
        <w:t>McCrum</w:t>
      </w:r>
      <w:proofErr w:type="spellEnd"/>
      <w:r w:rsidRPr="00BC2ED6">
        <w:rPr>
          <w:rFonts w:cs="Times New Roman"/>
          <w:szCs w:val="24"/>
          <w:lang w:val="en-US"/>
        </w:rPr>
        <w:t xml:space="preserve"> for the support throughout this research project.</w:t>
      </w:r>
    </w:p>
    <w:p w14:paraId="24DB662E" w14:textId="77777777" w:rsidR="004B6984" w:rsidRPr="00BC2ED6" w:rsidRDefault="004B6984" w:rsidP="00070E02">
      <w:pPr>
        <w:spacing w:line="360" w:lineRule="auto"/>
        <w:rPr>
          <w:rFonts w:cs="Times New Roman"/>
          <w:szCs w:val="24"/>
          <w:lang w:val="en-US"/>
        </w:rPr>
      </w:pPr>
    </w:p>
    <w:p w14:paraId="0FEBB207" w14:textId="77777777" w:rsidR="00831E13" w:rsidRPr="00BC2ED6" w:rsidRDefault="00831E13" w:rsidP="00070E02">
      <w:pPr>
        <w:pStyle w:val="Heading1"/>
        <w:spacing w:line="360" w:lineRule="auto"/>
        <w:rPr>
          <w:lang w:val="en-US"/>
        </w:rPr>
      </w:pPr>
      <w:r w:rsidRPr="00BC2ED6">
        <w:rPr>
          <w:lang w:val="en-US"/>
        </w:rPr>
        <w:t>Competing interests</w:t>
      </w:r>
    </w:p>
    <w:p w14:paraId="60197CAD" w14:textId="77777777" w:rsidR="00831E13" w:rsidRPr="00BC2ED6" w:rsidRDefault="00831E13" w:rsidP="00070E02">
      <w:pPr>
        <w:spacing w:line="360" w:lineRule="auto"/>
        <w:rPr>
          <w:lang w:val="en-US"/>
        </w:rPr>
      </w:pPr>
      <w:r w:rsidRPr="00BC2ED6">
        <w:rPr>
          <w:lang w:val="en-US"/>
        </w:rPr>
        <w:t>The authors declare no conflict of financial or intellectual interests.</w:t>
      </w:r>
    </w:p>
    <w:p w14:paraId="4CD0D349" w14:textId="77777777" w:rsidR="004B6984" w:rsidRPr="00BC2ED6" w:rsidRDefault="004B6984" w:rsidP="00070E02">
      <w:pPr>
        <w:spacing w:line="360" w:lineRule="auto"/>
        <w:rPr>
          <w:lang w:val="en-US"/>
        </w:rPr>
      </w:pPr>
    </w:p>
    <w:p w14:paraId="02467A94" w14:textId="77777777" w:rsidR="00676575" w:rsidRPr="00BC2ED6" w:rsidRDefault="00831E13" w:rsidP="00070E02">
      <w:pPr>
        <w:pStyle w:val="Heading1"/>
        <w:spacing w:line="360" w:lineRule="auto"/>
        <w:rPr>
          <w:lang w:val="en-US"/>
        </w:rPr>
      </w:pPr>
      <w:r w:rsidRPr="00BC2ED6">
        <w:rPr>
          <w:lang w:val="en-US"/>
        </w:rPr>
        <w:t>Author contributions</w:t>
      </w:r>
    </w:p>
    <w:p w14:paraId="64D9382F" w14:textId="77777777" w:rsidR="00D35320" w:rsidRPr="00BC2ED6" w:rsidRDefault="00D35320" w:rsidP="00070E02">
      <w:pPr>
        <w:spacing w:line="360" w:lineRule="auto"/>
        <w:rPr>
          <w:lang w:val="en-US"/>
        </w:rPr>
      </w:pPr>
      <w:r w:rsidRPr="00BC2ED6">
        <w:rPr>
          <w:lang w:val="en-US"/>
        </w:rPr>
        <w:t xml:space="preserve">G.E., </w:t>
      </w:r>
      <w:r w:rsidR="00F161A6" w:rsidRPr="00BC2ED6">
        <w:rPr>
          <w:lang w:val="en-US"/>
        </w:rPr>
        <w:t xml:space="preserve">G-P.B. and </w:t>
      </w:r>
      <w:r w:rsidRPr="00BC2ED6">
        <w:rPr>
          <w:lang w:val="en-US"/>
        </w:rPr>
        <w:t xml:space="preserve">K.K. conception and design of research; </w:t>
      </w:r>
      <w:r w:rsidR="00617621" w:rsidRPr="00BC2ED6">
        <w:rPr>
          <w:lang w:val="en-US"/>
        </w:rPr>
        <w:t>G.E.</w:t>
      </w:r>
      <w:r w:rsidR="000C5FB1" w:rsidRPr="00BC2ED6">
        <w:rPr>
          <w:lang w:val="en-US"/>
        </w:rPr>
        <w:t xml:space="preserve">, </w:t>
      </w:r>
      <w:r w:rsidR="008C5D3E" w:rsidRPr="00BC2ED6">
        <w:rPr>
          <w:lang w:val="en-US"/>
        </w:rPr>
        <w:t xml:space="preserve">A.M., </w:t>
      </w:r>
      <w:r w:rsidR="000C5FB1" w:rsidRPr="00BC2ED6">
        <w:rPr>
          <w:lang w:val="en-US"/>
        </w:rPr>
        <w:t>J.D.</w:t>
      </w:r>
      <w:r w:rsidR="008C5D3E" w:rsidRPr="00BC2ED6">
        <w:rPr>
          <w:lang w:val="en-US"/>
        </w:rPr>
        <w:t xml:space="preserve">, </w:t>
      </w:r>
      <w:r w:rsidR="000C5FB1" w:rsidRPr="00BC2ED6">
        <w:rPr>
          <w:lang w:val="en-US"/>
        </w:rPr>
        <w:t>J.A.L</w:t>
      </w:r>
      <w:r w:rsidR="00DB5121" w:rsidRPr="00BC2ED6">
        <w:rPr>
          <w:lang w:val="en-US"/>
        </w:rPr>
        <w:t xml:space="preserve">. </w:t>
      </w:r>
      <w:r w:rsidR="008C5D3E" w:rsidRPr="00BC2ED6">
        <w:rPr>
          <w:lang w:val="en-US"/>
        </w:rPr>
        <w:t>and K.K</w:t>
      </w:r>
      <w:r w:rsidR="000C5FB1" w:rsidRPr="00BC2ED6">
        <w:rPr>
          <w:lang w:val="en-US"/>
        </w:rPr>
        <w:t>.</w:t>
      </w:r>
      <w:r w:rsidR="00617621" w:rsidRPr="00BC2ED6">
        <w:rPr>
          <w:lang w:val="en-US"/>
        </w:rPr>
        <w:t xml:space="preserve"> performed experiments; G.E. </w:t>
      </w:r>
      <w:r w:rsidR="006A64A6" w:rsidRPr="00BC2ED6">
        <w:rPr>
          <w:lang w:val="en-US"/>
        </w:rPr>
        <w:t xml:space="preserve">and K.K. </w:t>
      </w:r>
      <w:r w:rsidR="00617621" w:rsidRPr="00BC2ED6">
        <w:rPr>
          <w:lang w:val="en-US"/>
        </w:rPr>
        <w:t>analyzed data;</w:t>
      </w:r>
      <w:r w:rsidR="00E400F0" w:rsidRPr="00BC2ED6">
        <w:rPr>
          <w:lang w:val="en-US"/>
        </w:rPr>
        <w:t xml:space="preserve"> G.E.</w:t>
      </w:r>
      <w:r w:rsidR="004B5555" w:rsidRPr="00BC2ED6">
        <w:rPr>
          <w:lang w:val="en-US"/>
        </w:rPr>
        <w:t>,</w:t>
      </w:r>
      <w:r w:rsidR="00E400F0" w:rsidRPr="00BC2ED6">
        <w:rPr>
          <w:lang w:val="en-US"/>
        </w:rPr>
        <w:t xml:space="preserve"> </w:t>
      </w:r>
      <w:r w:rsidR="004B5555" w:rsidRPr="00BC2ED6">
        <w:rPr>
          <w:lang w:val="en-US"/>
        </w:rPr>
        <w:t xml:space="preserve">C.N.M., G-P.B. </w:t>
      </w:r>
      <w:r w:rsidR="00E400F0" w:rsidRPr="00BC2ED6">
        <w:rPr>
          <w:lang w:val="en-US"/>
        </w:rPr>
        <w:t xml:space="preserve">and K.K interpreted results of experiments; </w:t>
      </w:r>
      <w:r w:rsidR="00530108" w:rsidRPr="00BC2ED6">
        <w:rPr>
          <w:lang w:val="en-US"/>
        </w:rPr>
        <w:t xml:space="preserve">G.E. </w:t>
      </w:r>
      <w:r w:rsidR="00E92D73" w:rsidRPr="00BC2ED6">
        <w:rPr>
          <w:lang w:val="en-US"/>
        </w:rPr>
        <w:t xml:space="preserve">and K.K. </w:t>
      </w:r>
      <w:r w:rsidR="00530108" w:rsidRPr="00BC2ED6">
        <w:rPr>
          <w:lang w:val="en-US"/>
        </w:rPr>
        <w:t xml:space="preserve">prepared figures; G.E. </w:t>
      </w:r>
      <w:r w:rsidR="00E92D73" w:rsidRPr="00BC2ED6">
        <w:rPr>
          <w:lang w:val="en-US"/>
        </w:rPr>
        <w:t xml:space="preserve">and K.K. </w:t>
      </w:r>
      <w:r w:rsidR="00530108" w:rsidRPr="00BC2ED6">
        <w:rPr>
          <w:lang w:val="en-US"/>
        </w:rPr>
        <w:t xml:space="preserve">drafted manuscript; </w:t>
      </w:r>
      <w:r w:rsidR="00F161A6" w:rsidRPr="00BC2ED6">
        <w:rPr>
          <w:lang w:val="en-US"/>
        </w:rPr>
        <w:t>G.E., A.M., J.D., J.A.L., L.S., G.M.K., H.B., C.N.M., G-P.B. and K.K.</w:t>
      </w:r>
      <w:r w:rsidR="00E400F0" w:rsidRPr="00BC2ED6">
        <w:rPr>
          <w:lang w:val="en-US"/>
        </w:rPr>
        <w:t xml:space="preserve"> edited and revised manuscript; G.E., </w:t>
      </w:r>
      <w:r w:rsidR="000C5FB1" w:rsidRPr="00BC2ED6">
        <w:rPr>
          <w:lang w:val="en-US"/>
        </w:rPr>
        <w:t xml:space="preserve">A.M., J.D., J.A.L., L.S., G.M.K., H.B., C.N.M., G-P.B. and </w:t>
      </w:r>
      <w:r w:rsidR="00E400F0" w:rsidRPr="00BC2ED6">
        <w:rPr>
          <w:lang w:val="en-US"/>
        </w:rPr>
        <w:t xml:space="preserve">K.K. </w:t>
      </w:r>
      <w:r w:rsidRPr="00BC2ED6">
        <w:rPr>
          <w:lang w:val="en-US"/>
        </w:rPr>
        <w:t>approved final version of manuscript.</w:t>
      </w:r>
    </w:p>
    <w:p w14:paraId="7C4D5AA9" w14:textId="77777777" w:rsidR="004B6984" w:rsidRPr="00BC2ED6" w:rsidRDefault="004B6984" w:rsidP="00070E02">
      <w:pPr>
        <w:spacing w:line="360" w:lineRule="auto"/>
        <w:rPr>
          <w:lang w:val="en-US"/>
        </w:rPr>
      </w:pPr>
    </w:p>
    <w:p w14:paraId="3E9BF257" w14:textId="77777777" w:rsidR="00F508E0" w:rsidRPr="00BC2ED6" w:rsidRDefault="005F4CDE" w:rsidP="00070E02">
      <w:pPr>
        <w:pStyle w:val="Heading1"/>
        <w:spacing w:line="360" w:lineRule="auto"/>
        <w:rPr>
          <w:lang w:val="en-US"/>
        </w:rPr>
      </w:pPr>
      <w:r w:rsidRPr="00BC2ED6">
        <w:rPr>
          <w:lang w:val="en-US"/>
        </w:rPr>
        <w:t>Funding</w:t>
      </w:r>
    </w:p>
    <w:p w14:paraId="7FACD1A3" w14:textId="77777777" w:rsidR="00CC4140" w:rsidRDefault="00F508E0" w:rsidP="00070E02">
      <w:pPr>
        <w:spacing w:line="360" w:lineRule="auto"/>
        <w:rPr>
          <w:rFonts w:cs="Times New Roman"/>
          <w:szCs w:val="24"/>
          <w:lang w:val="en-US"/>
        </w:rPr>
      </w:pPr>
      <w:r w:rsidRPr="00BC2ED6">
        <w:rPr>
          <w:rFonts w:cs="Times New Roman"/>
          <w:szCs w:val="24"/>
          <w:lang w:val="en-US"/>
        </w:rPr>
        <w:t xml:space="preserve">This work was supported by the </w:t>
      </w:r>
      <w:proofErr w:type="spellStart"/>
      <w:r w:rsidRPr="00BC2ED6">
        <w:rPr>
          <w:rFonts w:cs="Times New Roman"/>
          <w:szCs w:val="24"/>
          <w:lang w:val="en-US"/>
        </w:rPr>
        <w:t>Forschungsservicestelle</w:t>
      </w:r>
      <w:proofErr w:type="spellEnd"/>
      <w:r w:rsidRPr="00BC2ED6">
        <w:rPr>
          <w:rFonts w:cs="Times New Roman"/>
          <w:szCs w:val="24"/>
          <w:lang w:val="en-US"/>
        </w:rPr>
        <w:t>, German Sport University Cologne (</w:t>
      </w:r>
      <w:proofErr w:type="spellStart"/>
      <w:r w:rsidRPr="00BC2ED6">
        <w:rPr>
          <w:rFonts w:cs="Times New Roman"/>
          <w:szCs w:val="24"/>
          <w:lang w:val="en-US"/>
        </w:rPr>
        <w:t>Hochschulinterne</w:t>
      </w:r>
      <w:proofErr w:type="spellEnd"/>
      <w:r w:rsidRPr="00BC2ED6">
        <w:rPr>
          <w:rFonts w:cs="Times New Roman"/>
          <w:szCs w:val="24"/>
          <w:lang w:val="en-US"/>
        </w:rPr>
        <w:t xml:space="preserve"> </w:t>
      </w:r>
      <w:proofErr w:type="spellStart"/>
      <w:r w:rsidRPr="00BC2ED6">
        <w:rPr>
          <w:rFonts w:cs="Times New Roman"/>
          <w:szCs w:val="24"/>
          <w:lang w:val="en-US"/>
        </w:rPr>
        <w:t>Forschungsförderung</w:t>
      </w:r>
      <w:proofErr w:type="spellEnd"/>
      <w:r w:rsidRPr="00BC2ED6">
        <w:rPr>
          <w:rFonts w:cs="Times New Roman"/>
          <w:szCs w:val="24"/>
          <w:lang w:val="en-US"/>
        </w:rPr>
        <w:t>, Graduate Scholarship in Natural Science).</w:t>
      </w:r>
    </w:p>
    <w:p w14:paraId="23F358D9" w14:textId="77777777" w:rsidR="001B3547" w:rsidRPr="00BC2ED6" w:rsidRDefault="001B3547" w:rsidP="00070E02">
      <w:pPr>
        <w:spacing w:line="360" w:lineRule="auto"/>
        <w:rPr>
          <w:rFonts w:cs="Times New Roman"/>
          <w:szCs w:val="24"/>
          <w:lang w:val="en-US"/>
        </w:rPr>
      </w:pPr>
    </w:p>
    <w:p w14:paraId="49A42F69" w14:textId="77777777" w:rsidR="00516C51" w:rsidRPr="00BC2ED6" w:rsidRDefault="00516C51" w:rsidP="00070E02">
      <w:pPr>
        <w:pStyle w:val="Heading1"/>
        <w:spacing w:line="360" w:lineRule="auto"/>
        <w:rPr>
          <w:rFonts w:cs="Times New Roman"/>
          <w:szCs w:val="24"/>
          <w:lang w:val="en-US"/>
        </w:rPr>
      </w:pPr>
      <w:r w:rsidRPr="00BC2ED6">
        <w:rPr>
          <w:rFonts w:cs="Times New Roman"/>
          <w:szCs w:val="24"/>
          <w:lang w:val="en-US"/>
        </w:rPr>
        <w:lastRenderedPageBreak/>
        <w:t>References</w:t>
      </w:r>
    </w:p>
    <w:p w14:paraId="3ABB99EC" w14:textId="77777777" w:rsidR="00516C51" w:rsidRPr="00BC2ED6" w:rsidRDefault="00516C51" w:rsidP="00070E02">
      <w:pPr>
        <w:widowControl w:val="0"/>
        <w:autoSpaceDE w:val="0"/>
        <w:autoSpaceDN w:val="0"/>
        <w:adjustRightInd w:val="0"/>
        <w:spacing w:line="360" w:lineRule="auto"/>
        <w:ind w:left="480" w:hanging="480"/>
        <w:rPr>
          <w:rFonts w:cs="Times New Roman"/>
          <w:noProof/>
          <w:szCs w:val="24"/>
          <w:lang w:val="en-US"/>
        </w:rPr>
      </w:pPr>
      <w:r w:rsidRPr="00BC2ED6">
        <w:rPr>
          <w:rFonts w:cs="Times New Roman"/>
          <w:b/>
          <w:bCs/>
          <w:noProof/>
          <w:szCs w:val="24"/>
          <w:lang w:val="en-US"/>
        </w:rPr>
        <w:t>An, K. N., Ueba, Y., Chao, E. Y., Cooney, W. P. and Linscheid, R. L.</w:t>
      </w:r>
      <w:r w:rsidRPr="00BC2ED6">
        <w:rPr>
          <w:rFonts w:cs="Times New Roman"/>
          <w:noProof/>
          <w:szCs w:val="24"/>
          <w:lang w:val="en-US"/>
        </w:rPr>
        <w:t xml:space="preserve"> (1983). Tendon excursion and moment arm of index finger muscles. </w:t>
      </w:r>
      <w:r w:rsidRPr="00BC2ED6">
        <w:rPr>
          <w:rFonts w:cs="Times New Roman"/>
          <w:i/>
          <w:iCs/>
          <w:noProof/>
          <w:szCs w:val="24"/>
          <w:lang w:val="en-US"/>
        </w:rPr>
        <w:t>J. Biomech.</w:t>
      </w:r>
      <w:r w:rsidRPr="00BC2ED6">
        <w:rPr>
          <w:rFonts w:cs="Times New Roman"/>
          <w:noProof/>
          <w:szCs w:val="24"/>
          <w:lang w:val="en-US"/>
        </w:rPr>
        <w:t xml:space="preserve"> </w:t>
      </w:r>
      <w:r w:rsidRPr="00BC2ED6">
        <w:rPr>
          <w:rFonts w:cs="Times New Roman"/>
          <w:b/>
          <w:bCs/>
          <w:noProof/>
          <w:szCs w:val="24"/>
          <w:lang w:val="en-US"/>
        </w:rPr>
        <w:t>16</w:t>
      </w:r>
      <w:r w:rsidRPr="00BC2ED6">
        <w:rPr>
          <w:rFonts w:cs="Times New Roman"/>
          <w:noProof/>
          <w:szCs w:val="24"/>
          <w:lang w:val="en-US"/>
        </w:rPr>
        <w:t>, 419–425.</w:t>
      </w:r>
    </w:p>
    <w:p w14:paraId="4A0CD737" w14:textId="77777777" w:rsidR="00516C51" w:rsidRPr="00BC2ED6" w:rsidRDefault="00516C51" w:rsidP="00070E02">
      <w:pPr>
        <w:widowControl w:val="0"/>
        <w:autoSpaceDE w:val="0"/>
        <w:autoSpaceDN w:val="0"/>
        <w:adjustRightInd w:val="0"/>
        <w:spacing w:line="360" w:lineRule="auto"/>
        <w:ind w:left="480" w:hanging="480"/>
        <w:rPr>
          <w:rFonts w:cs="Times New Roman"/>
          <w:noProof/>
          <w:szCs w:val="24"/>
          <w:lang w:val="en-US"/>
        </w:rPr>
      </w:pPr>
      <w:r w:rsidRPr="00BC2ED6">
        <w:rPr>
          <w:rFonts w:cs="Times New Roman"/>
          <w:b/>
          <w:bCs/>
          <w:noProof/>
          <w:szCs w:val="24"/>
          <w:lang w:val="en-US"/>
        </w:rPr>
        <w:t>An, K. N., Takahashi, K., Harrigan, T. P. and Chao, E. Y.</w:t>
      </w:r>
      <w:r w:rsidRPr="00BC2ED6">
        <w:rPr>
          <w:rFonts w:cs="Times New Roman"/>
          <w:noProof/>
          <w:szCs w:val="24"/>
          <w:lang w:val="en-US"/>
        </w:rPr>
        <w:t xml:space="preserve"> (1984). Determination of muscle orientations and moment arms. </w:t>
      </w:r>
      <w:r w:rsidRPr="00BC2ED6">
        <w:rPr>
          <w:rFonts w:cs="Times New Roman"/>
          <w:i/>
          <w:iCs/>
          <w:noProof/>
          <w:szCs w:val="24"/>
          <w:lang w:val="en-US"/>
        </w:rPr>
        <w:t>J. Biomech. Eng.</w:t>
      </w:r>
      <w:r w:rsidRPr="00BC2ED6">
        <w:rPr>
          <w:rFonts w:cs="Times New Roman"/>
          <w:noProof/>
          <w:szCs w:val="24"/>
          <w:lang w:val="en-US"/>
        </w:rPr>
        <w:t xml:space="preserve"> </w:t>
      </w:r>
      <w:r w:rsidRPr="00BC2ED6">
        <w:rPr>
          <w:rFonts w:cs="Times New Roman"/>
          <w:b/>
          <w:bCs/>
          <w:noProof/>
          <w:szCs w:val="24"/>
          <w:lang w:val="en-US"/>
        </w:rPr>
        <w:t>106</w:t>
      </w:r>
      <w:r w:rsidRPr="00BC2ED6">
        <w:rPr>
          <w:rFonts w:cs="Times New Roman"/>
          <w:noProof/>
          <w:szCs w:val="24"/>
          <w:lang w:val="en-US"/>
        </w:rPr>
        <w:t>, 280–282.</w:t>
      </w:r>
    </w:p>
    <w:p w14:paraId="69A922B5" w14:textId="77777777" w:rsidR="00516C51" w:rsidRPr="00B16F1F" w:rsidRDefault="00516C51" w:rsidP="00070E02">
      <w:pPr>
        <w:widowControl w:val="0"/>
        <w:autoSpaceDE w:val="0"/>
        <w:autoSpaceDN w:val="0"/>
        <w:adjustRightInd w:val="0"/>
        <w:spacing w:line="360" w:lineRule="auto"/>
        <w:ind w:left="480" w:hanging="480"/>
        <w:rPr>
          <w:rFonts w:cs="Times New Roman"/>
          <w:bCs/>
          <w:noProof/>
          <w:szCs w:val="24"/>
          <w:u w:val="single"/>
          <w:lang w:val="en-US"/>
        </w:rPr>
      </w:pPr>
      <w:r w:rsidRPr="001F60C5">
        <w:rPr>
          <w:rFonts w:cs="Times New Roman"/>
          <w:b/>
          <w:bCs/>
          <w:noProof/>
          <w:szCs w:val="24"/>
          <w:u w:val="single"/>
          <w:lang w:val="de-DE"/>
        </w:rPr>
        <w:t>Albracht, K., Arampatzis, A. and Baltzopoulos, V. (</w:t>
      </w:r>
      <w:r w:rsidRPr="001F60C5">
        <w:rPr>
          <w:rFonts w:cs="Times New Roman"/>
          <w:bCs/>
          <w:noProof/>
          <w:szCs w:val="24"/>
          <w:u w:val="single"/>
          <w:lang w:val="de-DE"/>
        </w:rPr>
        <w:t xml:space="preserve">2008). </w:t>
      </w:r>
      <w:r w:rsidRPr="001F60C5">
        <w:rPr>
          <w:rFonts w:cs="Times New Roman"/>
          <w:bCs/>
          <w:noProof/>
          <w:szCs w:val="24"/>
          <w:u w:val="single"/>
          <w:lang w:val="en-US"/>
        </w:rPr>
        <w:t xml:space="preserve">Assessment of muscle volume and physiological cross-sectional area of the human triceps surae muscle in vivo. </w:t>
      </w:r>
      <w:r w:rsidRPr="001F60C5">
        <w:rPr>
          <w:rFonts w:cs="Times New Roman"/>
          <w:bCs/>
          <w:i/>
          <w:noProof/>
          <w:szCs w:val="24"/>
          <w:u w:val="single"/>
          <w:lang w:val="en-US"/>
        </w:rPr>
        <w:t>J. Biomech.</w:t>
      </w:r>
      <w:r w:rsidRPr="001F60C5">
        <w:rPr>
          <w:rFonts w:cs="Times New Roman"/>
          <w:bCs/>
          <w:noProof/>
          <w:szCs w:val="24"/>
          <w:u w:val="single"/>
          <w:lang w:val="en-US"/>
        </w:rPr>
        <w:t xml:space="preserve"> 41, 2211–2218.</w:t>
      </w:r>
    </w:p>
    <w:p w14:paraId="18A56FC5" w14:textId="1418F8F9" w:rsidR="00516C51" w:rsidRPr="002B0D61" w:rsidRDefault="00516C51" w:rsidP="00070E02">
      <w:pPr>
        <w:widowControl w:val="0"/>
        <w:autoSpaceDE w:val="0"/>
        <w:autoSpaceDN w:val="0"/>
        <w:adjustRightInd w:val="0"/>
        <w:spacing w:line="360" w:lineRule="auto"/>
        <w:ind w:left="480" w:hanging="480"/>
        <w:rPr>
          <w:rFonts w:cs="Times New Roman"/>
          <w:noProof/>
          <w:szCs w:val="24"/>
          <w:lang w:val="en-US"/>
        </w:rPr>
      </w:pPr>
      <w:r w:rsidRPr="00BC2ED6">
        <w:rPr>
          <w:rFonts w:cs="Times New Roman"/>
          <w:b/>
          <w:bCs/>
          <w:noProof/>
          <w:szCs w:val="24"/>
          <w:lang w:val="en-US"/>
        </w:rPr>
        <w:t>Arampatzis, A., Karamanidis, K. and Albracht, K.</w:t>
      </w:r>
      <w:r w:rsidRPr="00BC2ED6">
        <w:rPr>
          <w:rFonts w:cs="Times New Roman"/>
          <w:noProof/>
          <w:szCs w:val="24"/>
          <w:lang w:val="en-US"/>
        </w:rPr>
        <w:t xml:space="preserve"> (</w:t>
      </w:r>
      <w:r w:rsidRPr="00637F0C">
        <w:rPr>
          <w:rFonts w:cs="Times New Roman"/>
          <w:noProof/>
          <w:szCs w:val="24"/>
          <w:u w:val="single"/>
          <w:lang w:val="en-US"/>
        </w:rPr>
        <w:t>2007</w:t>
      </w:r>
      <w:r w:rsidR="00637F0C" w:rsidRPr="00637F0C">
        <w:rPr>
          <w:rFonts w:cs="Times New Roman"/>
          <w:noProof/>
          <w:szCs w:val="24"/>
          <w:u w:val="single"/>
          <w:lang w:val="en-US"/>
        </w:rPr>
        <w:t>a</w:t>
      </w:r>
      <w:r w:rsidRPr="00BC2ED6">
        <w:rPr>
          <w:rFonts w:cs="Times New Roman"/>
          <w:noProof/>
          <w:szCs w:val="24"/>
          <w:lang w:val="en-US"/>
        </w:rPr>
        <w:t xml:space="preserve">). Adaptational responses of the human Achilles tendon by modulation of the applied cyclic strain magnitude. </w:t>
      </w:r>
      <w:r w:rsidRPr="002B0D61">
        <w:rPr>
          <w:rFonts w:cs="Times New Roman"/>
          <w:i/>
          <w:iCs/>
          <w:noProof/>
          <w:szCs w:val="24"/>
          <w:lang w:val="en-US"/>
        </w:rPr>
        <w:t>J. Exp. Biol.</w:t>
      </w:r>
      <w:r w:rsidRPr="002B0D61">
        <w:rPr>
          <w:rFonts w:cs="Times New Roman"/>
          <w:noProof/>
          <w:szCs w:val="24"/>
          <w:lang w:val="en-US"/>
        </w:rPr>
        <w:t xml:space="preserve"> </w:t>
      </w:r>
      <w:r w:rsidRPr="002B0D61">
        <w:rPr>
          <w:rFonts w:cs="Times New Roman"/>
          <w:b/>
          <w:bCs/>
          <w:noProof/>
          <w:szCs w:val="24"/>
          <w:lang w:val="en-US"/>
        </w:rPr>
        <w:t>210</w:t>
      </w:r>
      <w:r w:rsidRPr="002B0D61">
        <w:rPr>
          <w:rFonts w:cs="Times New Roman"/>
          <w:noProof/>
          <w:szCs w:val="24"/>
          <w:lang w:val="en-US"/>
        </w:rPr>
        <w:t>, 2743–2753.</w:t>
      </w:r>
    </w:p>
    <w:p w14:paraId="78AEB7F8" w14:textId="210A7029" w:rsidR="00856070" w:rsidRPr="002B0D61" w:rsidRDefault="00856070" w:rsidP="00070E02">
      <w:pPr>
        <w:widowControl w:val="0"/>
        <w:autoSpaceDE w:val="0"/>
        <w:autoSpaceDN w:val="0"/>
        <w:adjustRightInd w:val="0"/>
        <w:spacing w:line="360" w:lineRule="auto"/>
        <w:ind w:left="480" w:hanging="480"/>
        <w:rPr>
          <w:rFonts w:cs="Times New Roman"/>
          <w:noProof/>
          <w:szCs w:val="24"/>
          <w:u w:val="single"/>
          <w:lang w:val="de-DE"/>
        </w:rPr>
      </w:pPr>
      <w:r w:rsidRPr="006D5A9F">
        <w:rPr>
          <w:rFonts w:cs="Times New Roman"/>
          <w:b/>
          <w:noProof/>
          <w:szCs w:val="24"/>
          <w:u w:val="single"/>
          <w:lang w:val="en-US"/>
        </w:rPr>
        <w:t>Arampatzis, A., Karamanidis, K., Morey-Klapsing, G., De Monte, G. and Stafilidis, S.</w:t>
      </w:r>
      <w:r w:rsidRPr="006D5A9F">
        <w:rPr>
          <w:rFonts w:cs="Times New Roman"/>
          <w:noProof/>
          <w:szCs w:val="24"/>
          <w:u w:val="single"/>
          <w:lang w:val="en-US"/>
        </w:rPr>
        <w:t xml:space="preserve"> (2007b). Mechanical properties of the triceps surae tendon and aponeurosis in relation to intensity of sport activity. </w:t>
      </w:r>
      <w:r w:rsidR="002E6EBA" w:rsidRPr="002B0D61">
        <w:rPr>
          <w:rFonts w:cs="Times New Roman"/>
          <w:i/>
          <w:noProof/>
          <w:szCs w:val="24"/>
          <w:u w:val="single"/>
          <w:lang w:val="de-DE"/>
        </w:rPr>
        <w:t>J</w:t>
      </w:r>
      <w:r w:rsidR="000F7B50" w:rsidRPr="002B0D61">
        <w:rPr>
          <w:rFonts w:cs="Times New Roman"/>
          <w:i/>
          <w:noProof/>
          <w:szCs w:val="24"/>
          <w:u w:val="single"/>
          <w:lang w:val="de-DE"/>
        </w:rPr>
        <w:t>.</w:t>
      </w:r>
      <w:r w:rsidR="002E6EBA" w:rsidRPr="002B0D61">
        <w:rPr>
          <w:rFonts w:cs="Times New Roman"/>
          <w:i/>
          <w:noProof/>
          <w:szCs w:val="24"/>
          <w:u w:val="single"/>
          <w:lang w:val="de-DE"/>
        </w:rPr>
        <w:t xml:space="preserve"> Biomech</w:t>
      </w:r>
      <w:r w:rsidR="000F7B50" w:rsidRPr="002B0D61">
        <w:rPr>
          <w:rFonts w:cs="Times New Roman"/>
          <w:i/>
          <w:noProof/>
          <w:szCs w:val="24"/>
          <w:u w:val="single"/>
          <w:lang w:val="de-DE"/>
        </w:rPr>
        <w:t>.</w:t>
      </w:r>
      <w:r w:rsidRPr="002B0D61">
        <w:rPr>
          <w:rFonts w:cs="Times New Roman"/>
          <w:noProof/>
          <w:szCs w:val="24"/>
          <w:u w:val="single"/>
          <w:lang w:val="de-DE"/>
        </w:rPr>
        <w:t xml:space="preserve"> </w:t>
      </w:r>
      <w:r w:rsidR="002E6EBA" w:rsidRPr="002B0D61">
        <w:rPr>
          <w:rFonts w:cs="Times New Roman"/>
          <w:b/>
          <w:noProof/>
          <w:szCs w:val="24"/>
          <w:u w:val="single"/>
          <w:lang w:val="de-DE"/>
        </w:rPr>
        <w:t>40</w:t>
      </w:r>
      <w:r w:rsidRPr="002B0D61">
        <w:rPr>
          <w:rFonts w:cs="Times New Roman"/>
          <w:noProof/>
          <w:szCs w:val="24"/>
          <w:u w:val="single"/>
          <w:lang w:val="de-DE"/>
        </w:rPr>
        <w:t>, 1946-52.</w:t>
      </w:r>
    </w:p>
    <w:p w14:paraId="1DBD8F44" w14:textId="77777777" w:rsidR="00516C51" w:rsidRPr="00BC2ED6" w:rsidRDefault="00516C51" w:rsidP="00070E02">
      <w:pPr>
        <w:widowControl w:val="0"/>
        <w:autoSpaceDE w:val="0"/>
        <w:autoSpaceDN w:val="0"/>
        <w:adjustRightInd w:val="0"/>
        <w:spacing w:line="360" w:lineRule="auto"/>
        <w:ind w:left="480" w:hanging="480"/>
        <w:rPr>
          <w:rFonts w:cs="Times New Roman"/>
          <w:noProof/>
          <w:szCs w:val="24"/>
          <w:lang w:val="en-US"/>
        </w:rPr>
      </w:pPr>
      <w:r w:rsidRPr="002B0D61">
        <w:rPr>
          <w:rFonts w:cs="Times New Roman"/>
          <w:b/>
          <w:bCs/>
          <w:noProof/>
          <w:szCs w:val="24"/>
          <w:lang w:val="de-DE"/>
        </w:rPr>
        <w:t>Arampatzis, A., Peper, A., Bierbaum, S. and Albracht, K.</w:t>
      </w:r>
      <w:r w:rsidRPr="002B0D61">
        <w:rPr>
          <w:rFonts w:cs="Times New Roman"/>
          <w:noProof/>
          <w:szCs w:val="24"/>
          <w:lang w:val="de-DE"/>
        </w:rPr>
        <w:t xml:space="preserve"> (2010). </w:t>
      </w:r>
      <w:r w:rsidRPr="00BC2ED6">
        <w:rPr>
          <w:rFonts w:cs="Times New Roman"/>
          <w:noProof/>
          <w:szCs w:val="24"/>
          <w:lang w:val="en-US"/>
        </w:rPr>
        <w:t xml:space="preserve">Plasticity of human Achilles tendon mechanical and morphological properties in response to cyclic strain. </w:t>
      </w:r>
      <w:r w:rsidRPr="00BC2ED6">
        <w:rPr>
          <w:rFonts w:cs="Times New Roman"/>
          <w:i/>
          <w:iCs/>
          <w:noProof/>
          <w:szCs w:val="24"/>
          <w:lang w:val="en-US"/>
        </w:rPr>
        <w:t>J. Biomech.</w:t>
      </w:r>
      <w:r w:rsidRPr="00BC2ED6">
        <w:rPr>
          <w:rFonts w:cs="Times New Roman"/>
          <w:noProof/>
          <w:szCs w:val="24"/>
          <w:lang w:val="en-US"/>
        </w:rPr>
        <w:t xml:space="preserve"> </w:t>
      </w:r>
      <w:r w:rsidRPr="00BC2ED6">
        <w:rPr>
          <w:rFonts w:cs="Times New Roman"/>
          <w:b/>
          <w:bCs/>
          <w:noProof/>
          <w:szCs w:val="24"/>
          <w:lang w:val="en-US"/>
        </w:rPr>
        <w:t>43</w:t>
      </w:r>
      <w:r w:rsidRPr="00BC2ED6">
        <w:rPr>
          <w:rFonts w:cs="Times New Roman"/>
          <w:noProof/>
          <w:szCs w:val="24"/>
          <w:lang w:val="en-US"/>
        </w:rPr>
        <w:t>, 3073–3079.</w:t>
      </w:r>
    </w:p>
    <w:p w14:paraId="0C2DEE1C" w14:textId="77777777" w:rsidR="00516C51" w:rsidRPr="00BC2ED6" w:rsidRDefault="00516C51" w:rsidP="00070E02">
      <w:pPr>
        <w:widowControl w:val="0"/>
        <w:autoSpaceDE w:val="0"/>
        <w:autoSpaceDN w:val="0"/>
        <w:adjustRightInd w:val="0"/>
        <w:spacing w:line="360" w:lineRule="auto"/>
        <w:ind w:left="480" w:hanging="480"/>
        <w:rPr>
          <w:rFonts w:cs="Times New Roman"/>
          <w:noProof/>
          <w:szCs w:val="24"/>
          <w:lang w:val="en-US"/>
        </w:rPr>
      </w:pPr>
      <w:r w:rsidRPr="00BC2ED6">
        <w:rPr>
          <w:rFonts w:cs="Times New Roman"/>
          <w:b/>
          <w:bCs/>
          <w:noProof/>
          <w:szCs w:val="24"/>
          <w:lang w:val="en-US"/>
        </w:rPr>
        <w:t>Arnoczky, S. P., Tian, T., Lavagnino, M., Gardner, K., Schuler, P. and Morse, P.</w:t>
      </w:r>
      <w:r w:rsidRPr="00BC2ED6">
        <w:rPr>
          <w:rFonts w:cs="Times New Roman"/>
          <w:noProof/>
          <w:szCs w:val="24"/>
          <w:lang w:val="en-US"/>
        </w:rPr>
        <w:t xml:space="preserve"> (2002). Activation of stress-activated protein kinases (SAPK) in tendon cells following cyclic strain: The effects of strain frequency, strain magnitude, and cytosolic calcium. </w:t>
      </w:r>
      <w:r w:rsidRPr="00BC2ED6">
        <w:rPr>
          <w:rFonts w:cs="Times New Roman"/>
          <w:i/>
          <w:iCs/>
          <w:noProof/>
          <w:szCs w:val="24"/>
          <w:lang w:val="en-US"/>
        </w:rPr>
        <w:t>J. Orthop. Res.</w:t>
      </w:r>
      <w:r w:rsidRPr="00BC2ED6">
        <w:rPr>
          <w:rFonts w:cs="Times New Roman"/>
          <w:noProof/>
          <w:szCs w:val="24"/>
          <w:lang w:val="en-US"/>
        </w:rPr>
        <w:t xml:space="preserve"> </w:t>
      </w:r>
      <w:r w:rsidRPr="00BC2ED6">
        <w:rPr>
          <w:rFonts w:cs="Times New Roman"/>
          <w:b/>
          <w:bCs/>
          <w:noProof/>
          <w:szCs w:val="24"/>
          <w:lang w:val="en-US"/>
        </w:rPr>
        <w:t>20</w:t>
      </w:r>
      <w:r w:rsidRPr="00BC2ED6">
        <w:rPr>
          <w:rFonts w:cs="Times New Roman"/>
          <w:noProof/>
          <w:szCs w:val="24"/>
          <w:lang w:val="en-US"/>
        </w:rPr>
        <w:t>, 947–952.</w:t>
      </w:r>
    </w:p>
    <w:p w14:paraId="591469CF" w14:textId="77777777" w:rsidR="00516C51" w:rsidRPr="00BC2ED6" w:rsidRDefault="00516C51" w:rsidP="00070E02">
      <w:pPr>
        <w:widowControl w:val="0"/>
        <w:autoSpaceDE w:val="0"/>
        <w:autoSpaceDN w:val="0"/>
        <w:adjustRightInd w:val="0"/>
        <w:spacing w:line="360" w:lineRule="auto"/>
        <w:ind w:left="480" w:hanging="480"/>
        <w:rPr>
          <w:rFonts w:cs="Times New Roman"/>
          <w:noProof/>
          <w:szCs w:val="24"/>
          <w:lang w:val="en-US"/>
        </w:rPr>
      </w:pPr>
      <w:r w:rsidRPr="00BC2ED6">
        <w:rPr>
          <w:rFonts w:cs="Times New Roman"/>
          <w:b/>
          <w:bCs/>
          <w:noProof/>
          <w:szCs w:val="24"/>
          <w:lang w:val="en-US"/>
        </w:rPr>
        <w:t>Biewener, A. A. and Roberts, T. J.</w:t>
      </w:r>
      <w:r w:rsidRPr="00BC2ED6">
        <w:rPr>
          <w:rFonts w:cs="Times New Roman"/>
          <w:noProof/>
          <w:szCs w:val="24"/>
          <w:lang w:val="en-US"/>
        </w:rPr>
        <w:t xml:space="preserve"> (2000). Muscle and tendon contributions to force, work, and elastic energy savings: a comparitive perspective. </w:t>
      </w:r>
      <w:r w:rsidRPr="00BC2ED6">
        <w:rPr>
          <w:rFonts w:cs="Times New Roman"/>
          <w:i/>
          <w:iCs/>
          <w:noProof/>
          <w:szCs w:val="24"/>
          <w:lang w:val="en-US"/>
        </w:rPr>
        <w:t>Excersice Sport Sci. Rev.</w:t>
      </w:r>
      <w:r w:rsidRPr="00BC2ED6">
        <w:rPr>
          <w:rFonts w:cs="Times New Roman"/>
          <w:noProof/>
          <w:szCs w:val="24"/>
          <w:lang w:val="en-US"/>
        </w:rPr>
        <w:t xml:space="preserve"> </w:t>
      </w:r>
      <w:r w:rsidRPr="00BC2ED6">
        <w:rPr>
          <w:rFonts w:cs="Times New Roman"/>
          <w:b/>
          <w:bCs/>
          <w:noProof/>
          <w:szCs w:val="24"/>
          <w:lang w:val="en-US"/>
        </w:rPr>
        <w:t>28</w:t>
      </w:r>
      <w:r w:rsidRPr="00BC2ED6">
        <w:rPr>
          <w:rFonts w:cs="Times New Roman"/>
          <w:noProof/>
          <w:szCs w:val="24"/>
          <w:lang w:val="en-US"/>
        </w:rPr>
        <w:t>, 99–107.</w:t>
      </w:r>
    </w:p>
    <w:p w14:paraId="7F2C0888" w14:textId="77777777" w:rsidR="00516C51" w:rsidRPr="00BC2ED6" w:rsidRDefault="00516C51" w:rsidP="00070E02">
      <w:pPr>
        <w:widowControl w:val="0"/>
        <w:autoSpaceDE w:val="0"/>
        <w:autoSpaceDN w:val="0"/>
        <w:adjustRightInd w:val="0"/>
        <w:spacing w:line="360" w:lineRule="auto"/>
        <w:ind w:left="480" w:hanging="480"/>
        <w:rPr>
          <w:rFonts w:cs="Times New Roman"/>
          <w:noProof/>
          <w:szCs w:val="24"/>
          <w:lang w:val="en-US"/>
        </w:rPr>
      </w:pPr>
      <w:r w:rsidRPr="006D57C7">
        <w:rPr>
          <w:rFonts w:cs="Times New Roman"/>
          <w:b/>
          <w:bCs/>
          <w:noProof/>
          <w:szCs w:val="24"/>
          <w:lang w:val="de-DE"/>
        </w:rPr>
        <w:t>Bohm, S., Mersmann, F., Tettke, M., Kraft, M. and Arampatzis, A.</w:t>
      </w:r>
      <w:r w:rsidRPr="006D57C7">
        <w:rPr>
          <w:rFonts w:cs="Times New Roman"/>
          <w:noProof/>
          <w:szCs w:val="24"/>
          <w:lang w:val="de-DE"/>
        </w:rPr>
        <w:t xml:space="preserve"> (2014). </w:t>
      </w:r>
      <w:r w:rsidRPr="00BC2ED6">
        <w:rPr>
          <w:rFonts w:cs="Times New Roman"/>
          <w:noProof/>
          <w:szCs w:val="24"/>
          <w:lang w:val="en-US"/>
        </w:rPr>
        <w:t xml:space="preserve">Human Achilles tendon plasticity in response to cyclic strain: effect of rate and duration. </w:t>
      </w:r>
      <w:r w:rsidRPr="00BC2ED6">
        <w:rPr>
          <w:rFonts w:cs="Times New Roman"/>
          <w:i/>
          <w:iCs/>
          <w:noProof/>
          <w:szCs w:val="24"/>
          <w:lang w:val="en-US"/>
        </w:rPr>
        <w:t>J. Exp. Biol.</w:t>
      </w:r>
      <w:r w:rsidRPr="00BC2ED6">
        <w:rPr>
          <w:rFonts w:cs="Times New Roman"/>
          <w:noProof/>
          <w:szCs w:val="24"/>
          <w:lang w:val="en-US"/>
        </w:rPr>
        <w:t xml:space="preserve"> </w:t>
      </w:r>
      <w:r w:rsidRPr="00BC2ED6">
        <w:rPr>
          <w:rFonts w:cs="Times New Roman"/>
          <w:b/>
          <w:bCs/>
          <w:noProof/>
          <w:szCs w:val="24"/>
          <w:lang w:val="en-US"/>
        </w:rPr>
        <w:t>217</w:t>
      </w:r>
      <w:r w:rsidRPr="00BC2ED6">
        <w:rPr>
          <w:rFonts w:cs="Times New Roman"/>
          <w:noProof/>
          <w:szCs w:val="24"/>
          <w:lang w:val="en-US"/>
        </w:rPr>
        <w:t>, 4010–4017.</w:t>
      </w:r>
    </w:p>
    <w:p w14:paraId="57503D8B" w14:textId="77777777" w:rsidR="00516C51" w:rsidRPr="00416996" w:rsidRDefault="00516C51" w:rsidP="00070E02">
      <w:pPr>
        <w:widowControl w:val="0"/>
        <w:autoSpaceDE w:val="0"/>
        <w:autoSpaceDN w:val="0"/>
        <w:adjustRightInd w:val="0"/>
        <w:spacing w:line="360" w:lineRule="auto"/>
        <w:ind w:left="480" w:hanging="480"/>
        <w:rPr>
          <w:rFonts w:cs="Times New Roman"/>
          <w:noProof/>
          <w:szCs w:val="24"/>
          <w:lang w:val="de-DE"/>
        </w:rPr>
      </w:pPr>
      <w:r w:rsidRPr="007F024E">
        <w:rPr>
          <w:rFonts w:cs="Times New Roman"/>
          <w:b/>
          <w:bCs/>
          <w:noProof/>
          <w:szCs w:val="24"/>
          <w:lang w:val="en-US"/>
        </w:rPr>
        <w:t>Bohm, S., Mersmann, F. and Arampatzis, A.</w:t>
      </w:r>
      <w:r w:rsidRPr="007F024E">
        <w:rPr>
          <w:rFonts w:cs="Times New Roman"/>
          <w:noProof/>
          <w:szCs w:val="24"/>
          <w:lang w:val="en-US"/>
        </w:rPr>
        <w:t xml:space="preserve"> </w:t>
      </w:r>
      <w:r w:rsidRPr="001F60C5">
        <w:rPr>
          <w:rFonts w:cs="Times New Roman"/>
          <w:noProof/>
          <w:szCs w:val="24"/>
          <w:u w:val="single"/>
          <w:lang w:val="en-US"/>
        </w:rPr>
        <w:t>(2015a).</w:t>
      </w:r>
      <w:r w:rsidRPr="007F024E">
        <w:rPr>
          <w:rFonts w:cs="Times New Roman"/>
          <w:noProof/>
          <w:szCs w:val="24"/>
          <w:lang w:val="en-US"/>
        </w:rPr>
        <w:t xml:space="preserve"> </w:t>
      </w:r>
      <w:r w:rsidRPr="00BC2ED6">
        <w:rPr>
          <w:rFonts w:cs="Times New Roman"/>
          <w:noProof/>
          <w:szCs w:val="24"/>
          <w:lang w:val="en-US"/>
        </w:rPr>
        <w:t xml:space="preserve">Human tendon adaptation in response to mechanical loading: a systematic review and meta-analysis of exercise intervention studies on healthy adults. </w:t>
      </w:r>
      <w:r w:rsidRPr="00416996">
        <w:rPr>
          <w:rFonts w:cs="Times New Roman"/>
          <w:i/>
          <w:iCs/>
          <w:noProof/>
          <w:szCs w:val="24"/>
          <w:lang w:val="de-DE"/>
        </w:rPr>
        <w:t>Sport. Med. - Open</w:t>
      </w:r>
      <w:r w:rsidRPr="00416996">
        <w:rPr>
          <w:rFonts w:cs="Times New Roman"/>
          <w:noProof/>
          <w:szCs w:val="24"/>
          <w:lang w:val="de-DE"/>
        </w:rPr>
        <w:t xml:space="preserve"> </w:t>
      </w:r>
      <w:r w:rsidRPr="00416996">
        <w:rPr>
          <w:rFonts w:cs="Times New Roman"/>
          <w:b/>
          <w:bCs/>
          <w:noProof/>
          <w:szCs w:val="24"/>
          <w:lang w:val="de-DE"/>
        </w:rPr>
        <w:t>1</w:t>
      </w:r>
      <w:r w:rsidRPr="00416996">
        <w:rPr>
          <w:rFonts w:cs="Times New Roman"/>
          <w:noProof/>
          <w:szCs w:val="24"/>
          <w:lang w:val="de-DE"/>
        </w:rPr>
        <w:t>, 7.</w:t>
      </w:r>
    </w:p>
    <w:p w14:paraId="3C55EC51" w14:textId="77777777" w:rsidR="00516C51" w:rsidRPr="00494B62" w:rsidRDefault="00516C51" w:rsidP="00070E02">
      <w:pPr>
        <w:widowControl w:val="0"/>
        <w:autoSpaceDE w:val="0"/>
        <w:autoSpaceDN w:val="0"/>
        <w:adjustRightInd w:val="0"/>
        <w:spacing w:line="360" w:lineRule="auto"/>
        <w:ind w:left="480" w:hanging="480"/>
        <w:rPr>
          <w:rFonts w:cs="Times New Roman"/>
          <w:b/>
          <w:noProof/>
          <w:szCs w:val="24"/>
          <w:u w:val="single"/>
          <w:lang w:val="en-US"/>
        </w:rPr>
      </w:pPr>
      <w:r w:rsidRPr="001F60C5">
        <w:rPr>
          <w:rFonts w:cs="Times New Roman"/>
          <w:b/>
          <w:noProof/>
          <w:szCs w:val="24"/>
          <w:u w:val="single"/>
          <w:lang w:val="de-DE"/>
        </w:rPr>
        <w:t xml:space="preserve">Bohm, S., Mersmann, F., Marzilger, R., Schroll, A. and Arampatzis, A. </w:t>
      </w:r>
      <w:r w:rsidRPr="001F60C5">
        <w:rPr>
          <w:rFonts w:cs="Times New Roman"/>
          <w:noProof/>
          <w:szCs w:val="24"/>
          <w:u w:val="single"/>
          <w:lang w:val="de-DE"/>
        </w:rPr>
        <w:t xml:space="preserve">(2015b). </w:t>
      </w:r>
      <w:r w:rsidRPr="001F60C5">
        <w:rPr>
          <w:rFonts w:cs="Times New Roman"/>
          <w:noProof/>
          <w:szCs w:val="24"/>
          <w:u w:val="single"/>
          <w:lang w:val="en-US"/>
        </w:rPr>
        <w:t xml:space="preserve">Asymmetry of Achilles tendon mechanical and morphological properties between both legs. </w:t>
      </w:r>
      <w:r w:rsidRPr="001F60C5">
        <w:rPr>
          <w:rFonts w:cs="Times New Roman"/>
          <w:i/>
          <w:noProof/>
          <w:szCs w:val="24"/>
          <w:u w:val="single"/>
          <w:lang w:val="en-US"/>
        </w:rPr>
        <w:t>Scand J Med Sci Sport.</w:t>
      </w:r>
      <w:r w:rsidRPr="001F60C5">
        <w:rPr>
          <w:rFonts w:cs="Times New Roman"/>
          <w:b/>
          <w:i/>
          <w:noProof/>
          <w:szCs w:val="24"/>
          <w:u w:val="single"/>
          <w:lang w:val="en-US"/>
        </w:rPr>
        <w:t xml:space="preserve"> </w:t>
      </w:r>
      <w:r w:rsidRPr="001F60C5">
        <w:rPr>
          <w:rFonts w:cs="Times New Roman"/>
          <w:b/>
          <w:noProof/>
          <w:szCs w:val="24"/>
          <w:u w:val="single"/>
          <w:lang w:val="en-US"/>
        </w:rPr>
        <w:t>25</w:t>
      </w:r>
      <w:r w:rsidRPr="001F60C5">
        <w:rPr>
          <w:rFonts w:cs="Times New Roman"/>
          <w:noProof/>
          <w:szCs w:val="24"/>
          <w:u w:val="single"/>
          <w:lang w:val="en-US"/>
        </w:rPr>
        <w:t>, 124–132.</w:t>
      </w:r>
    </w:p>
    <w:p w14:paraId="4757ABB4" w14:textId="77777777" w:rsidR="00516C51" w:rsidRPr="00BC2ED6" w:rsidRDefault="00516C51" w:rsidP="00070E02">
      <w:pPr>
        <w:widowControl w:val="0"/>
        <w:autoSpaceDE w:val="0"/>
        <w:autoSpaceDN w:val="0"/>
        <w:adjustRightInd w:val="0"/>
        <w:spacing w:line="360" w:lineRule="auto"/>
        <w:ind w:left="480" w:hanging="480"/>
        <w:rPr>
          <w:rFonts w:cs="Times New Roman"/>
          <w:noProof/>
          <w:szCs w:val="24"/>
          <w:lang w:val="en-US"/>
        </w:rPr>
      </w:pPr>
      <w:r w:rsidRPr="00416996">
        <w:rPr>
          <w:rFonts w:cs="Times New Roman"/>
          <w:b/>
          <w:bCs/>
          <w:noProof/>
          <w:szCs w:val="24"/>
          <w:lang w:val="en-US"/>
        </w:rPr>
        <w:t>Butler, D. L., Grood, E. S., Noyes, F. R. and Zernicke, R. F.</w:t>
      </w:r>
      <w:r w:rsidRPr="00416996">
        <w:rPr>
          <w:rFonts w:cs="Times New Roman"/>
          <w:noProof/>
          <w:szCs w:val="24"/>
          <w:lang w:val="en-US"/>
        </w:rPr>
        <w:t xml:space="preserve"> (1978). </w:t>
      </w:r>
      <w:r w:rsidRPr="00BC2ED6">
        <w:rPr>
          <w:rFonts w:cs="Times New Roman"/>
          <w:noProof/>
          <w:szCs w:val="24"/>
          <w:lang w:val="en-US"/>
        </w:rPr>
        <w:t xml:space="preserve">Biomechanics of </w:t>
      </w:r>
      <w:r w:rsidRPr="00BC2ED6">
        <w:rPr>
          <w:rFonts w:cs="Times New Roman"/>
          <w:noProof/>
          <w:szCs w:val="24"/>
          <w:lang w:val="en-US"/>
        </w:rPr>
        <w:lastRenderedPageBreak/>
        <w:t xml:space="preserve">ligaments and tendons. </w:t>
      </w:r>
      <w:r w:rsidRPr="00BC2ED6">
        <w:rPr>
          <w:rFonts w:cs="Times New Roman"/>
          <w:i/>
          <w:iCs/>
          <w:noProof/>
          <w:szCs w:val="24"/>
          <w:lang w:val="en-US"/>
        </w:rPr>
        <w:t>Exerc. Sport Sci. Rev.</w:t>
      </w:r>
      <w:r w:rsidRPr="00BC2ED6">
        <w:rPr>
          <w:rFonts w:cs="Times New Roman"/>
          <w:noProof/>
          <w:szCs w:val="24"/>
          <w:lang w:val="en-US"/>
        </w:rPr>
        <w:t xml:space="preserve"> </w:t>
      </w:r>
      <w:r w:rsidRPr="00BC2ED6">
        <w:rPr>
          <w:rFonts w:cs="Times New Roman"/>
          <w:b/>
          <w:bCs/>
          <w:noProof/>
          <w:szCs w:val="24"/>
          <w:lang w:val="en-US"/>
        </w:rPr>
        <w:t>6</w:t>
      </w:r>
      <w:r w:rsidRPr="00BC2ED6">
        <w:rPr>
          <w:rFonts w:cs="Times New Roman"/>
          <w:noProof/>
          <w:szCs w:val="24"/>
          <w:lang w:val="en-US"/>
        </w:rPr>
        <w:t>, 125–181.</w:t>
      </w:r>
    </w:p>
    <w:p w14:paraId="0962EEC9" w14:textId="77777777" w:rsidR="00516C51" w:rsidRPr="00BC2ED6" w:rsidRDefault="00516C51" w:rsidP="00070E02">
      <w:pPr>
        <w:widowControl w:val="0"/>
        <w:autoSpaceDE w:val="0"/>
        <w:autoSpaceDN w:val="0"/>
        <w:adjustRightInd w:val="0"/>
        <w:spacing w:line="360" w:lineRule="auto"/>
        <w:ind w:left="480" w:hanging="480"/>
        <w:rPr>
          <w:rFonts w:cs="Times New Roman"/>
          <w:noProof/>
          <w:szCs w:val="24"/>
          <w:lang w:val="en-US"/>
        </w:rPr>
      </w:pPr>
      <w:r w:rsidRPr="00BC2ED6">
        <w:rPr>
          <w:rFonts w:cs="Times New Roman"/>
          <w:b/>
          <w:bCs/>
          <w:noProof/>
          <w:szCs w:val="24"/>
          <w:lang w:val="en-US"/>
        </w:rPr>
        <w:t>Couppé, C., Kongsgaard, M., Aagaard, P., Hansen, P., Bojsen-Moller, J., Kjaer, M. and Magnusson, S. P.</w:t>
      </w:r>
      <w:r w:rsidRPr="00BC2ED6">
        <w:rPr>
          <w:rFonts w:cs="Times New Roman"/>
          <w:noProof/>
          <w:szCs w:val="24"/>
          <w:lang w:val="en-US"/>
        </w:rPr>
        <w:t xml:space="preserve"> (2008). Habitual loading results in tendon hypertrophy and increased stiffness of the human patellar tendon. </w:t>
      </w:r>
      <w:r w:rsidRPr="00BC2ED6">
        <w:rPr>
          <w:rFonts w:cs="Times New Roman"/>
          <w:i/>
          <w:iCs/>
          <w:noProof/>
          <w:szCs w:val="24"/>
          <w:lang w:val="en-US"/>
        </w:rPr>
        <w:t>J. Appl. Physiol.</w:t>
      </w:r>
      <w:r w:rsidRPr="00BC2ED6">
        <w:rPr>
          <w:rFonts w:cs="Times New Roman"/>
          <w:noProof/>
          <w:szCs w:val="24"/>
          <w:lang w:val="en-US"/>
        </w:rPr>
        <w:t xml:space="preserve"> </w:t>
      </w:r>
      <w:r w:rsidRPr="00BC2ED6">
        <w:rPr>
          <w:rFonts w:cs="Times New Roman"/>
          <w:b/>
          <w:bCs/>
          <w:noProof/>
          <w:szCs w:val="24"/>
          <w:lang w:val="en-US"/>
        </w:rPr>
        <w:t>105</w:t>
      </w:r>
      <w:r w:rsidRPr="00BC2ED6">
        <w:rPr>
          <w:rFonts w:cs="Times New Roman"/>
          <w:noProof/>
          <w:szCs w:val="24"/>
          <w:lang w:val="en-US"/>
        </w:rPr>
        <w:t>, 805–810.</w:t>
      </w:r>
    </w:p>
    <w:p w14:paraId="336F590E" w14:textId="77777777" w:rsidR="00516C51" w:rsidRPr="00BC2ED6" w:rsidRDefault="00516C51" w:rsidP="00070E02">
      <w:pPr>
        <w:widowControl w:val="0"/>
        <w:autoSpaceDE w:val="0"/>
        <w:autoSpaceDN w:val="0"/>
        <w:adjustRightInd w:val="0"/>
        <w:spacing w:line="360" w:lineRule="auto"/>
        <w:ind w:left="480" w:hanging="480"/>
        <w:rPr>
          <w:rFonts w:cs="Times New Roman"/>
          <w:noProof/>
          <w:szCs w:val="24"/>
          <w:lang w:val="en-US"/>
        </w:rPr>
      </w:pPr>
      <w:r w:rsidRPr="00BC2ED6">
        <w:rPr>
          <w:rFonts w:cs="Times New Roman"/>
          <w:b/>
          <w:bCs/>
          <w:noProof/>
          <w:szCs w:val="24"/>
          <w:lang w:val="en-US"/>
        </w:rPr>
        <w:t>Ettema, G. J., van Soest, A. J. and Huijing, P. A.</w:t>
      </w:r>
      <w:r w:rsidRPr="00BC2ED6">
        <w:rPr>
          <w:rFonts w:cs="Times New Roman"/>
          <w:noProof/>
          <w:szCs w:val="24"/>
          <w:lang w:val="en-US"/>
        </w:rPr>
        <w:t xml:space="preserve"> (1990). The role of series elastic structures in prestretch-induced work enhancement during isotonic and isokinetic contractions. </w:t>
      </w:r>
      <w:r w:rsidRPr="00BC2ED6">
        <w:rPr>
          <w:rFonts w:cs="Times New Roman"/>
          <w:i/>
          <w:iCs/>
          <w:noProof/>
          <w:szCs w:val="24"/>
          <w:lang w:val="en-US"/>
        </w:rPr>
        <w:t>J. Exp. Biol.</w:t>
      </w:r>
      <w:r w:rsidRPr="00BC2ED6">
        <w:rPr>
          <w:rFonts w:cs="Times New Roman"/>
          <w:noProof/>
          <w:szCs w:val="24"/>
          <w:lang w:val="en-US"/>
        </w:rPr>
        <w:t xml:space="preserve"> </w:t>
      </w:r>
      <w:r w:rsidRPr="00BC2ED6">
        <w:rPr>
          <w:rFonts w:cs="Times New Roman"/>
          <w:b/>
          <w:bCs/>
          <w:noProof/>
          <w:szCs w:val="24"/>
          <w:lang w:val="en-US"/>
        </w:rPr>
        <w:t>154</w:t>
      </w:r>
      <w:r w:rsidRPr="00BC2ED6">
        <w:rPr>
          <w:rFonts w:cs="Times New Roman"/>
          <w:noProof/>
          <w:szCs w:val="24"/>
          <w:lang w:val="en-US"/>
        </w:rPr>
        <w:t>, 121–136.</w:t>
      </w:r>
    </w:p>
    <w:p w14:paraId="51B8453A" w14:textId="77777777" w:rsidR="00516C51" w:rsidRPr="00BC2ED6" w:rsidRDefault="00516C51" w:rsidP="00070E02">
      <w:pPr>
        <w:widowControl w:val="0"/>
        <w:autoSpaceDE w:val="0"/>
        <w:autoSpaceDN w:val="0"/>
        <w:adjustRightInd w:val="0"/>
        <w:spacing w:line="360" w:lineRule="auto"/>
        <w:ind w:left="480" w:hanging="480"/>
        <w:rPr>
          <w:rFonts w:cs="Times New Roman"/>
          <w:noProof/>
          <w:szCs w:val="24"/>
          <w:lang w:val="en-US"/>
        </w:rPr>
      </w:pPr>
      <w:r w:rsidRPr="00BC2ED6">
        <w:rPr>
          <w:rFonts w:cs="Times New Roman"/>
          <w:b/>
          <w:bCs/>
          <w:noProof/>
          <w:szCs w:val="24"/>
          <w:lang w:val="en-US"/>
        </w:rPr>
        <w:t>Fletcher, J. R., Esau, S. P. and MacIntosh, B. R.</w:t>
      </w:r>
      <w:r w:rsidRPr="00BC2ED6">
        <w:rPr>
          <w:rFonts w:cs="Times New Roman"/>
          <w:noProof/>
          <w:szCs w:val="24"/>
          <w:lang w:val="en-US"/>
        </w:rPr>
        <w:t xml:space="preserve"> (2010). Changes in tendon stiffness and running economy in highly trained distance runners. </w:t>
      </w:r>
      <w:r w:rsidRPr="00BC2ED6">
        <w:rPr>
          <w:rFonts w:cs="Times New Roman"/>
          <w:i/>
          <w:iCs/>
          <w:noProof/>
          <w:szCs w:val="24"/>
          <w:lang w:val="en-US"/>
        </w:rPr>
        <w:t>Eur. J. Appl. Physiol.</w:t>
      </w:r>
      <w:r w:rsidRPr="00BC2ED6">
        <w:rPr>
          <w:rFonts w:cs="Times New Roman"/>
          <w:noProof/>
          <w:szCs w:val="24"/>
          <w:lang w:val="en-US"/>
        </w:rPr>
        <w:t xml:space="preserve"> </w:t>
      </w:r>
      <w:r w:rsidRPr="00BC2ED6">
        <w:rPr>
          <w:rFonts w:cs="Times New Roman"/>
          <w:b/>
          <w:bCs/>
          <w:noProof/>
          <w:szCs w:val="24"/>
          <w:lang w:val="en-US"/>
        </w:rPr>
        <w:t>110</w:t>
      </w:r>
      <w:r w:rsidRPr="00BC2ED6">
        <w:rPr>
          <w:rFonts w:cs="Times New Roman"/>
          <w:noProof/>
          <w:szCs w:val="24"/>
          <w:lang w:val="en-US"/>
        </w:rPr>
        <w:t>, 1037–1046.</w:t>
      </w:r>
    </w:p>
    <w:p w14:paraId="2544A56D" w14:textId="77777777" w:rsidR="00516C51" w:rsidRPr="00BC2ED6" w:rsidRDefault="00516C51" w:rsidP="00070E02">
      <w:pPr>
        <w:widowControl w:val="0"/>
        <w:autoSpaceDE w:val="0"/>
        <w:autoSpaceDN w:val="0"/>
        <w:adjustRightInd w:val="0"/>
        <w:spacing w:line="360" w:lineRule="auto"/>
        <w:ind w:left="480" w:hanging="480"/>
        <w:rPr>
          <w:rFonts w:cs="Times New Roman"/>
          <w:noProof/>
          <w:szCs w:val="24"/>
          <w:lang w:val="en-US"/>
        </w:rPr>
      </w:pPr>
      <w:r w:rsidRPr="00BC2ED6">
        <w:rPr>
          <w:rFonts w:cs="Times New Roman"/>
          <w:b/>
          <w:bCs/>
          <w:noProof/>
          <w:szCs w:val="24"/>
          <w:lang w:val="en-US"/>
        </w:rPr>
        <w:t>Foure,  A., Nordez,  A. and Cornu, C.</w:t>
      </w:r>
      <w:r w:rsidRPr="00BC2ED6">
        <w:rPr>
          <w:rFonts w:cs="Times New Roman"/>
          <w:noProof/>
          <w:szCs w:val="24"/>
          <w:lang w:val="en-US"/>
        </w:rPr>
        <w:t xml:space="preserve"> (2013). Effects of eccentric training on mechanical properties of the plantar flexor muscle-tendon complex. </w:t>
      </w:r>
      <w:r w:rsidRPr="00BC2ED6">
        <w:rPr>
          <w:rFonts w:cs="Times New Roman"/>
          <w:i/>
          <w:iCs/>
          <w:noProof/>
          <w:szCs w:val="24"/>
          <w:lang w:val="en-US"/>
        </w:rPr>
        <w:t>J. Appl. Physiol.</w:t>
      </w:r>
      <w:r w:rsidRPr="00BC2ED6">
        <w:rPr>
          <w:rFonts w:cs="Times New Roman"/>
          <w:noProof/>
          <w:szCs w:val="24"/>
          <w:lang w:val="en-US"/>
        </w:rPr>
        <w:t xml:space="preserve"> </w:t>
      </w:r>
      <w:r w:rsidRPr="00BC2ED6">
        <w:rPr>
          <w:rFonts w:cs="Times New Roman"/>
          <w:b/>
          <w:bCs/>
          <w:noProof/>
          <w:szCs w:val="24"/>
          <w:lang w:val="en-US"/>
        </w:rPr>
        <w:t>114</w:t>
      </w:r>
      <w:r w:rsidRPr="00BC2ED6">
        <w:rPr>
          <w:rFonts w:cs="Times New Roman"/>
          <w:noProof/>
          <w:szCs w:val="24"/>
          <w:lang w:val="en-US"/>
        </w:rPr>
        <w:t>, 523–537.</w:t>
      </w:r>
    </w:p>
    <w:p w14:paraId="558B1AE4" w14:textId="77777777" w:rsidR="00516C51" w:rsidRPr="00BC2ED6" w:rsidRDefault="00516C51" w:rsidP="00070E02">
      <w:pPr>
        <w:widowControl w:val="0"/>
        <w:autoSpaceDE w:val="0"/>
        <w:autoSpaceDN w:val="0"/>
        <w:adjustRightInd w:val="0"/>
        <w:spacing w:line="360" w:lineRule="auto"/>
        <w:ind w:left="480" w:hanging="480"/>
        <w:rPr>
          <w:rFonts w:cs="Times New Roman"/>
          <w:noProof/>
          <w:szCs w:val="24"/>
          <w:lang w:val="en-US"/>
        </w:rPr>
      </w:pPr>
      <w:r w:rsidRPr="00BC2ED6">
        <w:rPr>
          <w:rFonts w:cs="Times New Roman"/>
          <w:b/>
          <w:bCs/>
          <w:noProof/>
          <w:szCs w:val="24"/>
          <w:lang w:val="en-US"/>
        </w:rPr>
        <w:t>Fukutani, A. and Kurihara, T.</w:t>
      </w:r>
      <w:r w:rsidRPr="00BC2ED6">
        <w:rPr>
          <w:rFonts w:cs="Times New Roman"/>
          <w:noProof/>
          <w:szCs w:val="24"/>
          <w:lang w:val="en-US"/>
        </w:rPr>
        <w:t xml:space="preserve"> (2015). Tendon Cross-Sectional Area is Not Associated With Muscle Volume. </w:t>
      </w:r>
      <w:r w:rsidRPr="00BC2ED6">
        <w:rPr>
          <w:rFonts w:cs="Times New Roman"/>
          <w:i/>
          <w:iCs/>
          <w:noProof/>
          <w:szCs w:val="24"/>
          <w:lang w:val="en-US"/>
        </w:rPr>
        <w:t>J. Appl. Biomech.</w:t>
      </w:r>
      <w:r w:rsidRPr="00BC2ED6">
        <w:rPr>
          <w:rFonts w:cs="Times New Roman"/>
          <w:noProof/>
          <w:szCs w:val="24"/>
          <w:lang w:val="en-US"/>
        </w:rPr>
        <w:t xml:space="preserve"> </w:t>
      </w:r>
      <w:r w:rsidRPr="00BC2ED6">
        <w:rPr>
          <w:rFonts w:cs="Times New Roman"/>
          <w:b/>
          <w:bCs/>
          <w:noProof/>
          <w:szCs w:val="24"/>
          <w:lang w:val="en-US"/>
        </w:rPr>
        <w:t>31</w:t>
      </w:r>
      <w:r w:rsidRPr="00BC2ED6">
        <w:rPr>
          <w:rFonts w:cs="Times New Roman"/>
          <w:noProof/>
          <w:szCs w:val="24"/>
          <w:lang w:val="en-US"/>
        </w:rPr>
        <w:t>, 176–180.</w:t>
      </w:r>
    </w:p>
    <w:p w14:paraId="549383EE" w14:textId="77777777" w:rsidR="00516C51" w:rsidRPr="00BC2ED6" w:rsidRDefault="00516C51" w:rsidP="00070E02">
      <w:pPr>
        <w:widowControl w:val="0"/>
        <w:autoSpaceDE w:val="0"/>
        <w:autoSpaceDN w:val="0"/>
        <w:adjustRightInd w:val="0"/>
        <w:spacing w:line="360" w:lineRule="auto"/>
        <w:ind w:left="480" w:hanging="480"/>
        <w:rPr>
          <w:rFonts w:cs="Times New Roman"/>
          <w:noProof/>
          <w:szCs w:val="24"/>
          <w:lang w:val="en-US"/>
        </w:rPr>
      </w:pPr>
      <w:r w:rsidRPr="00BC2ED6">
        <w:rPr>
          <w:rFonts w:cs="Times New Roman"/>
          <w:b/>
          <w:bCs/>
          <w:noProof/>
          <w:szCs w:val="24"/>
          <w:lang w:val="en-US"/>
        </w:rPr>
        <w:t>Galloway, M. T., Lalley, A. L. and Shearn, J. T.</w:t>
      </w:r>
      <w:r w:rsidRPr="00BC2ED6">
        <w:rPr>
          <w:rFonts w:cs="Times New Roman"/>
          <w:noProof/>
          <w:szCs w:val="24"/>
          <w:lang w:val="en-US"/>
        </w:rPr>
        <w:t xml:space="preserve"> (2013). The role of mechanical loading in tendon development, maintenance, injury, and repair.</w:t>
      </w:r>
      <w:r w:rsidRPr="00BC2ED6">
        <w:rPr>
          <w:lang w:val="en-US"/>
        </w:rPr>
        <w:t xml:space="preserve"> </w:t>
      </w:r>
      <w:r w:rsidRPr="00BC2ED6">
        <w:rPr>
          <w:rFonts w:cs="Times New Roman"/>
          <w:i/>
          <w:noProof/>
          <w:szCs w:val="24"/>
          <w:lang w:val="en-US"/>
        </w:rPr>
        <w:t>J. Bone. Joint. Surg. Am.</w:t>
      </w:r>
      <w:r w:rsidRPr="00BC2ED6">
        <w:rPr>
          <w:rFonts w:cs="Times New Roman"/>
          <w:noProof/>
          <w:szCs w:val="24"/>
          <w:lang w:val="en-US"/>
        </w:rPr>
        <w:t xml:space="preserve"> </w:t>
      </w:r>
      <w:r w:rsidRPr="00BC2ED6">
        <w:rPr>
          <w:rFonts w:cs="Times New Roman"/>
          <w:b/>
          <w:noProof/>
          <w:szCs w:val="24"/>
          <w:lang w:val="en-US"/>
        </w:rPr>
        <w:t>95</w:t>
      </w:r>
      <w:r w:rsidRPr="00BC2ED6">
        <w:rPr>
          <w:rFonts w:cs="Times New Roman"/>
          <w:noProof/>
          <w:szCs w:val="24"/>
          <w:lang w:val="en-US"/>
        </w:rPr>
        <w:t>, 1620–1628.</w:t>
      </w:r>
    </w:p>
    <w:p w14:paraId="3A3918E7" w14:textId="77777777" w:rsidR="00516C51" w:rsidRPr="00BC2ED6" w:rsidRDefault="00516C51" w:rsidP="00070E02">
      <w:pPr>
        <w:widowControl w:val="0"/>
        <w:autoSpaceDE w:val="0"/>
        <w:autoSpaceDN w:val="0"/>
        <w:adjustRightInd w:val="0"/>
        <w:spacing w:line="360" w:lineRule="auto"/>
        <w:ind w:left="480" w:hanging="480"/>
        <w:rPr>
          <w:rFonts w:cs="Times New Roman"/>
          <w:noProof/>
          <w:szCs w:val="24"/>
          <w:lang w:val="en-US"/>
        </w:rPr>
      </w:pPr>
      <w:r w:rsidRPr="00BC2ED6">
        <w:rPr>
          <w:rFonts w:cs="Times New Roman"/>
          <w:b/>
          <w:bCs/>
          <w:noProof/>
          <w:szCs w:val="24"/>
          <w:lang w:val="en-US"/>
        </w:rPr>
        <w:t>Grosset, J.-F., Breen, L., Stewart, C. E., Burgess, K. E. and Onambélé, G. L.</w:t>
      </w:r>
      <w:r w:rsidRPr="00BC2ED6">
        <w:rPr>
          <w:rFonts w:cs="Times New Roman"/>
          <w:noProof/>
          <w:szCs w:val="24"/>
          <w:lang w:val="en-US"/>
        </w:rPr>
        <w:t xml:space="preserve"> (2014). Influence of exercise intensity on training-induced tendon mechanical properties changes in older individuals. </w:t>
      </w:r>
      <w:r w:rsidRPr="00BC2ED6">
        <w:rPr>
          <w:rFonts w:cs="Times New Roman"/>
          <w:i/>
          <w:iCs/>
          <w:noProof/>
          <w:szCs w:val="24"/>
          <w:lang w:val="en-US"/>
        </w:rPr>
        <w:t>Age (Omaha).</w:t>
      </w:r>
      <w:r w:rsidRPr="00BC2ED6">
        <w:rPr>
          <w:rFonts w:cs="Times New Roman"/>
          <w:noProof/>
          <w:szCs w:val="24"/>
          <w:lang w:val="en-US"/>
        </w:rPr>
        <w:t xml:space="preserve"> </w:t>
      </w:r>
      <w:r w:rsidRPr="00BC2ED6">
        <w:rPr>
          <w:rFonts w:cs="Times New Roman"/>
          <w:b/>
          <w:bCs/>
          <w:noProof/>
          <w:szCs w:val="24"/>
          <w:lang w:val="en-US"/>
        </w:rPr>
        <w:t>36</w:t>
      </w:r>
      <w:r w:rsidRPr="00BC2ED6">
        <w:rPr>
          <w:rFonts w:cs="Times New Roman"/>
          <w:noProof/>
          <w:szCs w:val="24"/>
          <w:lang w:val="en-US"/>
        </w:rPr>
        <w:t>, 9657.</w:t>
      </w:r>
    </w:p>
    <w:p w14:paraId="3B7D2EC9" w14:textId="77777777" w:rsidR="008D4561" w:rsidRPr="008D4561" w:rsidRDefault="008D4561" w:rsidP="00070E02">
      <w:pPr>
        <w:widowControl w:val="0"/>
        <w:autoSpaceDE w:val="0"/>
        <w:autoSpaceDN w:val="0"/>
        <w:adjustRightInd w:val="0"/>
        <w:spacing w:line="360" w:lineRule="auto"/>
        <w:ind w:left="480" w:hanging="480"/>
        <w:rPr>
          <w:rFonts w:cs="Times New Roman"/>
          <w:bCs/>
          <w:noProof/>
          <w:szCs w:val="24"/>
          <w:u w:val="single"/>
          <w:lang w:val="en-US"/>
        </w:rPr>
      </w:pPr>
      <w:r w:rsidRPr="001F60C5">
        <w:rPr>
          <w:rFonts w:cs="Times New Roman"/>
          <w:b/>
          <w:bCs/>
          <w:noProof/>
          <w:szCs w:val="24"/>
          <w:u w:val="single"/>
          <w:lang w:val="en-US"/>
        </w:rPr>
        <w:t xml:space="preserve">Hansen, M. </w:t>
      </w:r>
      <w:r w:rsidR="00C543ED" w:rsidRPr="001F60C5">
        <w:rPr>
          <w:rFonts w:cs="Times New Roman"/>
          <w:b/>
          <w:bCs/>
          <w:noProof/>
          <w:szCs w:val="24"/>
          <w:u w:val="single"/>
          <w:lang w:val="en-US"/>
        </w:rPr>
        <w:t xml:space="preserve">and </w:t>
      </w:r>
      <w:r w:rsidRPr="001F60C5">
        <w:rPr>
          <w:rFonts w:cs="Times New Roman"/>
          <w:b/>
          <w:bCs/>
          <w:noProof/>
          <w:szCs w:val="24"/>
          <w:u w:val="single"/>
          <w:lang w:val="en-US"/>
        </w:rPr>
        <w:t xml:space="preserve">Kjaer, M. </w:t>
      </w:r>
      <w:r w:rsidRPr="001F60C5">
        <w:rPr>
          <w:rFonts w:cs="Times New Roman"/>
          <w:bCs/>
          <w:noProof/>
          <w:szCs w:val="24"/>
          <w:u w:val="single"/>
          <w:lang w:val="en-US"/>
        </w:rPr>
        <w:t xml:space="preserve">(2014) Influence of Sex and Estrogen on Musculotendinous Protein Turnover at Rest and After Exercise. </w:t>
      </w:r>
      <w:r w:rsidRPr="001F60C5">
        <w:rPr>
          <w:rFonts w:cs="Times New Roman"/>
          <w:bCs/>
          <w:i/>
          <w:noProof/>
          <w:szCs w:val="24"/>
          <w:u w:val="single"/>
          <w:lang w:val="en-US"/>
        </w:rPr>
        <w:t xml:space="preserve">Exerc. Sport Sci. Rev. </w:t>
      </w:r>
      <w:r w:rsidRPr="001F60C5">
        <w:rPr>
          <w:rFonts w:cs="Times New Roman"/>
          <w:b/>
          <w:bCs/>
          <w:noProof/>
          <w:szCs w:val="24"/>
          <w:u w:val="single"/>
          <w:lang w:val="en-US"/>
        </w:rPr>
        <w:t>42</w:t>
      </w:r>
      <w:r w:rsidRPr="001F60C5">
        <w:rPr>
          <w:rFonts w:cs="Times New Roman"/>
          <w:bCs/>
          <w:noProof/>
          <w:szCs w:val="24"/>
          <w:u w:val="single"/>
          <w:lang w:val="en-US"/>
        </w:rPr>
        <w:t>, 183-192.</w:t>
      </w:r>
    </w:p>
    <w:p w14:paraId="4C7898D4" w14:textId="77777777" w:rsidR="00516C51" w:rsidRPr="00BC2ED6" w:rsidRDefault="00516C51" w:rsidP="00070E02">
      <w:pPr>
        <w:widowControl w:val="0"/>
        <w:autoSpaceDE w:val="0"/>
        <w:autoSpaceDN w:val="0"/>
        <w:adjustRightInd w:val="0"/>
        <w:spacing w:line="360" w:lineRule="auto"/>
        <w:ind w:left="480" w:hanging="480"/>
        <w:rPr>
          <w:rFonts w:cs="Times New Roman"/>
          <w:noProof/>
          <w:szCs w:val="24"/>
          <w:lang w:val="en-US"/>
        </w:rPr>
      </w:pPr>
      <w:r w:rsidRPr="006D57C7">
        <w:rPr>
          <w:rFonts w:cs="Times New Roman"/>
          <w:b/>
          <w:bCs/>
          <w:noProof/>
          <w:szCs w:val="24"/>
          <w:lang w:val="de-DE"/>
        </w:rPr>
        <w:t>Heinemeier, K. M. and Kjaer, M.</w:t>
      </w:r>
      <w:r w:rsidRPr="006D57C7">
        <w:rPr>
          <w:rFonts w:cs="Times New Roman"/>
          <w:noProof/>
          <w:szCs w:val="24"/>
          <w:lang w:val="de-DE"/>
        </w:rPr>
        <w:t xml:space="preserve"> (2011). </w:t>
      </w:r>
      <w:r w:rsidRPr="00BC2ED6">
        <w:rPr>
          <w:rFonts w:cs="Times New Roman"/>
          <w:noProof/>
          <w:szCs w:val="24"/>
          <w:lang w:val="en-US"/>
        </w:rPr>
        <w:t xml:space="preserve">In vivo investigation of tendon responses to mechanical loading. </w:t>
      </w:r>
      <w:r w:rsidRPr="00BC2ED6">
        <w:rPr>
          <w:rFonts w:cs="Times New Roman"/>
          <w:i/>
          <w:iCs/>
          <w:noProof/>
          <w:szCs w:val="24"/>
          <w:lang w:val="en-US"/>
        </w:rPr>
        <w:t>J. Musculoskelet. Neuronal Interact.</w:t>
      </w:r>
      <w:r w:rsidRPr="00BC2ED6">
        <w:rPr>
          <w:rFonts w:cs="Times New Roman"/>
          <w:noProof/>
          <w:szCs w:val="24"/>
          <w:lang w:val="en-US"/>
        </w:rPr>
        <w:t xml:space="preserve"> </w:t>
      </w:r>
      <w:r w:rsidRPr="00BC2ED6">
        <w:rPr>
          <w:rFonts w:cs="Times New Roman"/>
          <w:b/>
          <w:bCs/>
          <w:noProof/>
          <w:szCs w:val="24"/>
          <w:lang w:val="en-US"/>
        </w:rPr>
        <w:t>11</w:t>
      </w:r>
      <w:r w:rsidRPr="00BC2ED6">
        <w:rPr>
          <w:rFonts w:cs="Times New Roman"/>
          <w:noProof/>
          <w:szCs w:val="24"/>
          <w:lang w:val="en-US"/>
        </w:rPr>
        <w:t>, 115–123.</w:t>
      </w:r>
    </w:p>
    <w:p w14:paraId="498BE59E" w14:textId="77777777" w:rsidR="00516C51" w:rsidRDefault="00516C51" w:rsidP="00070E02">
      <w:pPr>
        <w:widowControl w:val="0"/>
        <w:autoSpaceDE w:val="0"/>
        <w:autoSpaceDN w:val="0"/>
        <w:adjustRightInd w:val="0"/>
        <w:spacing w:line="360" w:lineRule="auto"/>
        <w:ind w:left="480" w:hanging="480"/>
        <w:rPr>
          <w:rFonts w:cs="Times New Roman"/>
          <w:noProof/>
          <w:szCs w:val="24"/>
          <w:lang w:val="en-US"/>
        </w:rPr>
      </w:pPr>
      <w:r w:rsidRPr="00BC2ED6">
        <w:rPr>
          <w:rFonts w:cs="Times New Roman"/>
          <w:b/>
          <w:bCs/>
          <w:noProof/>
          <w:szCs w:val="24"/>
          <w:lang w:val="en-US"/>
        </w:rPr>
        <w:t>Hof,  A. L., Van Zandwijk, J. P. and Bobbert, M. F.</w:t>
      </w:r>
      <w:r w:rsidRPr="00BC2ED6">
        <w:rPr>
          <w:rFonts w:cs="Times New Roman"/>
          <w:noProof/>
          <w:szCs w:val="24"/>
          <w:lang w:val="en-US"/>
        </w:rPr>
        <w:t xml:space="preserve"> (2002). Mechanics of human triceps surae muscle in walking, running and jumping. </w:t>
      </w:r>
      <w:r w:rsidRPr="00BC2ED6">
        <w:rPr>
          <w:rFonts w:cs="Times New Roman"/>
          <w:i/>
          <w:iCs/>
          <w:noProof/>
          <w:szCs w:val="24"/>
          <w:lang w:val="en-US"/>
        </w:rPr>
        <w:t>Acta Physiol. Scand.</w:t>
      </w:r>
      <w:r w:rsidRPr="00BC2ED6">
        <w:rPr>
          <w:rFonts w:cs="Times New Roman"/>
          <w:noProof/>
          <w:szCs w:val="24"/>
          <w:lang w:val="en-US"/>
        </w:rPr>
        <w:t xml:space="preserve"> </w:t>
      </w:r>
      <w:r w:rsidRPr="00BC2ED6">
        <w:rPr>
          <w:rFonts w:cs="Times New Roman"/>
          <w:b/>
          <w:bCs/>
          <w:noProof/>
          <w:szCs w:val="24"/>
          <w:lang w:val="en-US"/>
        </w:rPr>
        <w:t>174</w:t>
      </w:r>
      <w:r w:rsidRPr="00BC2ED6">
        <w:rPr>
          <w:rFonts w:cs="Times New Roman"/>
          <w:noProof/>
          <w:szCs w:val="24"/>
          <w:lang w:val="en-US"/>
        </w:rPr>
        <w:t>, 17–30.</w:t>
      </w:r>
    </w:p>
    <w:p w14:paraId="16F4A7C2" w14:textId="77777777" w:rsidR="00516C51" w:rsidRPr="00494B62" w:rsidRDefault="00516C51" w:rsidP="00070E02">
      <w:pPr>
        <w:widowControl w:val="0"/>
        <w:autoSpaceDE w:val="0"/>
        <w:autoSpaceDN w:val="0"/>
        <w:adjustRightInd w:val="0"/>
        <w:spacing w:line="360" w:lineRule="auto"/>
        <w:ind w:left="480" w:hanging="480"/>
        <w:rPr>
          <w:rFonts w:cs="Times New Roman"/>
          <w:noProof/>
          <w:szCs w:val="24"/>
          <w:u w:val="single"/>
          <w:lang w:val="en-US"/>
        </w:rPr>
      </w:pPr>
      <w:r w:rsidRPr="001F60C5">
        <w:rPr>
          <w:rFonts w:cs="Times New Roman"/>
          <w:b/>
          <w:noProof/>
          <w:szCs w:val="24"/>
          <w:u w:val="single"/>
          <w:lang w:val="en-US"/>
        </w:rPr>
        <w:t xml:space="preserve">Houghton, L. A., Dawson, B. T. </w:t>
      </w:r>
      <w:r w:rsidR="00181B36" w:rsidRPr="001F60C5">
        <w:rPr>
          <w:rFonts w:cs="Times New Roman"/>
          <w:b/>
          <w:noProof/>
          <w:szCs w:val="24"/>
          <w:u w:val="single"/>
          <w:lang w:val="en-US"/>
        </w:rPr>
        <w:t xml:space="preserve">and </w:t>
      </w:r>
      <w:r w:rsidRPr="001F60C5">
        <w:rPr>
          <w:rFonts w:cs="Times New Roman"/>
          <w:b/>
          <w:noProof/>
          <w:szCs w:val="24"/>
          <w:u w:val="single"/>
          <w:lang w:val="en-US"/>
        </w:rPr>
        <w:t>Rubenson, J.</w:t>
      </w:r>
      <w:r w:rsidRPr="001F60C5">
        <w:rPr>
          <w:rFonts w:cs="Times New Roman"/>
          <w:noProof/>
          <w:szCs w:val="24"/>
          <w:u w:val="single"/>
          <w:lang w:val="en-US"/>
        </w:rPr>
        <w:t xml:space="preserve"> (2013). Effects of plyometric training on Achilles tendon properties and shuttle running during a simulated cricket batting innings. </w:t>
      </w:r>
      <w:r w:rsidRPr="001F60C5">
        <w:rPr>
          <w:rFonts w:cs="Times New Roman"/>
          <w:i/>
          <w:noProof/>
          <w:szCs w:val="24"/>
          <w:u w:val="single"/>
          <w:lang w:val="en-US"/>
        </w:rPr>
        <w:t>J. Strength Cond. Res.</w:t>
      </w:r>
      <w:r w:rsidRPr="001F60C5">
        <w:rPr>
          <w:rFonts w:cs="Times New Roman"/>
          <w:noProof/>
          <w:szCs w:val="24"/>
          <w:u w:val="single"/>
          <w:lang w:val="en-US"/>
        </w:rPr>
        <w:t xml:space="preserve"> </w:t>
      </w:r>
      <w:r w:rsidRPr="001F60C5">
        <w:rPr>
          <w:rFonts w:cs="Times New Roman"/>
          <w:b/>
          <w:noProof/>
          <w:szCs w:val="24"/>
          <w:u w:val="single"/>
          <w:lang w:val="en-US"/>
        </w:rPr>
        <w:t>27</w:t>
      </w:r>
      <w:r w:rsidRPr="001F60C5">
        <w:rPr>
          <w:rFonts w:cs="Times New Roman"/>
          <w:noProof/>
          <w:szCs w:val="24"/>
          <w:u w:val="single"/>
          <w:lang w:val="en-US"/>
        </w:rPr>
        <w:t>, 1036–1046.</w:t>
      </w:r>
    </w:p>
    <w:p w14:paraId="42D46A49" w14:textId="77777777" w:rsidR="00516C51" w:rsidRPr="00BC2ED6" w:rsidRDefault="00516C51" w:rsidP="00070E02">
      <w:pPr>
        <w:widowControl w:val="0"/>
        <w:autoSpaceDE w:val="0"/>
        <w:autoSpaceDN w:val="0"/>
        <w:adjustRightInd w:val="0"/>
        <w:spacing w:line="360" w:lineRule="auto"/>
        <w:ind w:left="480" w:hanging="480"/>
        <w:rPr>
          <w:rFonts w:cs="Times New Roman"/>
          <w:noProof/>
          <w:szCs w:val="24"/>
          <w:lang w:val="en-US"/>
        </w:rPr>
      </w:pPr>
      <w:r w:rsidRPr="00EE3625">
        <w:rPr>
          <w:rFonts w:cs="Times New Roman"/>
          <w:b/>
          <w:bCs/>
          <w:noProof/>
          <w:szCs w:val="24"/>
          <w:lang w:val="en-US"/>
        </w:rPr>
        <w:t>Jensen, J. L., Marstrand, P. C. D. and Nielsen, J. B.</w:t>
      </w:r>
      <w:r w:rsidRPr="00EE3625">
        <w:rPr>
          <w:rFonts w:cs="Times New Roman"/>
          <w:noProof/>
          <w:szCs w:val="24"/>
          <w:lang w:val="en-US"/>
        </w:rPr>
        <w:t xml:space="preserve"> (2005). </w:t>
      </w:r>
      <w:r w:rsidRPr="00BC2ED6">
        <w:rPr>
          <w:rFonts w:cs="Times New Roman"/>
          <w:noProof/>
          <w:szCs w:val="24"/>
          <w:lang w:val="en-US"/>
        </w:rPr>
        <w:t xml:space="preserve">Motor skill training and strength training are associated with different plastic changes in the central nervous system. </w:t>
      </w:r>
      <w:r w:rsidRPr="00BC2ED6">
        <w:rPr>
          <w:rFonts w:cs="Times New Roman"/>
          <w:i/>
          <w:iCs/>
          <w:noProof/>
          <w:szCs w:val="24"/>
          <w:lang w:val="en-US"/>
        </w:rPr>
        <w:t>J. Appl. Physiol.</w:t>
      </w:r>
      <w:r w:rsidRPr="00BC2ED6">
        <w:rPr>
          <w:rFonts w:cs="Times New Roman"/>
          <w:noProof/>
          <w:szCs w:val="24"/>
          <w:lang w:val="en-US"/>
        </w:rPr>
        <w:t xml:space="preserve"> </w:t>
      </w:r>
      <w:r w:rsidRPr="00BC2ED6">
        <w:rPr>
          <w:rFonts w:cs="Times New Roman"/>
          <w:b/>
          <w:bCs/>
          <w:noProof/>
          <w:szCs w:val="24"/>
          <w:lang w:val="en-US"/>
        </w:rPr>
        <w:t>99</w:t>
      </w:r>
      <w:r w:rsidRPr="00BC2ED6">
        <w:rPr>
          <w:rFonts w:cs="Times New Roman"/>
          <w:noProof/>
          <w:szCs w:val="24"/>
          <w:lang w:val="en-US"/>
        </w:rPr>
        <w:t>, 1558–1568.</w:t>
      </w:r>
    </w:p>
    <w:p w14:paraId="69FE3DD2" w14:textId="77777777" w:rsidR="00516C51" w:rsidRPr="00494B62" w:rsidRDefault="00516C51" w:rsidP="00070E02">
      <w:pPr>
        <w:widowControl w:val="0"/>
        <w:autoSpaceDE w:val="0"/>
        <w:autoSpaceDN w:val="0"/>
        <w:adjustRightInd w:val="0"/>
        <w:spacing w:line="360" w:lineRule="auto"/>
        <w:ind w:left="480" w:hanging="480"/>
        <w:rPr>
          <w:rFonts w:cs="Times New Roman"/>
          <w:bCs/>
          <w:noProof/>
          <w:szCs w:val="24"/>
          <w:u w:val="single"/>
          <w:lang w:val="de-DE"/>
        </w:rPr>
      </w:pPr>
      <w:r w:rsidRPr="001F60C5">
        <w:rPr>
          <w:rFonts w:cs="Times New Roman"/>
          <w:b/>
          <w:bCs/>
          <w:noProof/>
          <w:szCs w:val="24"/>
          <w:u w:val="single"/>
          <w:lang w:val="en-US"/>
        </w:rPr>
        <w:t xml:space="preserve">Karamanidis, K. and Arampatzis, A. </w:t>
      </w:r>
      <w:r w:rsidRPr="001F60C5">
        <w:rPr>
          <w:rFonts w:cs="Times New Roman"/>
          <w:bCs/>
          <w:noProof/>
          <w:szCs w:val="24"/>
          <w:u w:val="single"/>
          <w:lang w:val="en-US"/>
        </w:rPr>
        <w:t xml:space="preserve">(2006). Mechanical and morphological properties of human quadriceps femoris and triceps surae muscle-tendon unit in relation to aging and </w:t>
      </w:r>
      <w:r w:rsidRPr="001F60C5">
        <w:rPr>
          <w:rFonts w:cs="Times New Roman"/>
          <w:bCs/>
          <w:noProof/>
          <w:szCs w:val="24"/>
          <w:u w:val="single"/>
          <w:lang w:val="en-US"/>
        </w:rPr>
        <w:lastRenderedPageBreak/>
        <w:t xml:space="preserve">running. </w:t>
      </w:r>
      <w:r w:rsidRPr="001F60C5">
        <w:rPr>
          <w:rFonts w:cs="Times New Roman"/>
          <w:bCs/>
          <w:i/>
          <w:noProof/>
          <w:szCs w:val="24"/>
          <w:u w:val="single"/>
          <w:lang w:val="de-DE"/>
        </w:rPr>
        <w:t>J. Biomech.</w:t>
      </w:r>
      <w:r w:rsidRPr="001F60C5">
        <w:rPr>
          <w:rFonts w:cs="Times New Roman"/>
          <w:bCs/>
          <w:noProof/>
          <w:szCs w:val="24"/>
          <w:u w:val="single"/>
          <w:lang w:val="de-DE"/>
        </w:rPr>
        <w:t xml:space="preserve"> </w:t>
      </w:r>
      <w:r w:rsidRPr="001F60C5">
        <w:rPr>
          <w:rFonts w:cs="Times New Roman"/>
          <w:b/>
          <w:bCs/>
          <w:noProof/>
          <w:szCs w:val="24"/>
          <w:u w:val="single"/>
          <w:lang w:val="de-DE"/>
        </w:rPr>
        <w:t>39</w:t>
      </w:r>
      <w:r w:rsidRPr="001F60C5">
        <w:rPr>
          <w:rFonts w:cs="Times New Roman"/>
          <w:bCs/>
          <w:noProof/>
          <w:szCs w:val="24"/>
          <w:u w:val="single"/>
          <w:lang w:val="de-DE"/>
        </w:rPr>
        <w:t>, 406–417.</w:t>
      </w:r>
    </w:p>
    <w:p w14:paraId="5996902F" w14:textId="77777777" w:rsidR="00516C51" w:rsidRPr="00BC2ED6" w:rsidRDefault="00516C51" w:rsidP="00070E02">
      <w:pPr>
        <w:widowControl w:val="0"/>
        <w:autoSpaceDE w:val="0"/>
        <w:autoSpaceDN w:val="0"/>
        <w:adjustRightInd w:val="0"/>
        <w:spacing w:line="360" w:lineRule="auto"/>
        <w:ind w:left="480" w:hanging="480"/>
        <w:rPr>
          <w:rFonts w:cs="Times New Roman"/>
          <w:noProof/>
          <w:szCs w:val="24"/>
          <w:lang w:val="en-US"/>
        </w:rPr>
      </w:pPr>
      <w:r w:rsidRPr="00895F7C">
        <w:rPr>
          <w:rFonts w:cs="Times New Roman"/>
          <w:b/>
          <w:bCs/>
          <w:noProof/>
          <w:szCs w:val="24"/>
          <w:lang w:val="de-DE"/>
        </w:rPr>
        <w:t>Karamanidis, K., Oberländer, K. D., Niehoff, A., Epro, G. and Brüggemann, G.-P.</w:t>
      </w:r>
      <w:r w:rsidRPr="00895F7C">
        <w:rPr>
          <w:rFonts w:cs="Times New Roman"/>
          <w:noProof/>
          <w:szCs w:val="24"/>
          <w:lang w:val="de-DE"/>
        </w:rPr>
        <w:t xml:space="preserve"> (2014). </w:t>
      </w:r>
      <w:r w:rsidRPr="00BC2ED6">
        <w:rPr>
          <w:rFonts w:cs="Times New Roman"/>
          <w:noProof/>
          <w:szCs w:val="24"/>
          <w:lang w:val="en-US"/>
        </w:rPr>
        <w:t xml:space="preserve">Effect of exercise-induced enhancement of the leg-extensor muscle-tendon unit capacities on ambulatory mechanics and knee osteoarthritis markers in the elderly. </w:t>
      </w:r>
      <w:r w:rsidRPr="00BC2ED6">
        <w:rPr>
          <w:rFonts w:cs="Times New Roman"/>
          <w:i/>
          <w:iCs/>
          <w:noProof/>
          <w:szCs w:val="24"/>
          <w:lang w:val="en-US"/>
        </w:rPr>
        <w:t>PLoS One</w:t>
      </w:r>
      <w:r w:rsidRPr="00BC2ED6">
        <w:rPr>
          <w:rFonts w:cs="Times New Roman"/>
          <w:noProof/>
          <w:szCs w:val="24"/>
          <w:lang w:val="en-US"/>
        </w:rPr>
        <w:t xml:space="preserve"> </w:t>
      </w:r>
      <w:r w:rsidRPr="00BC2ED6">
        <w:rPr>
          <w:rFonts w:cs="Times New Roman"/>
          <w:b/>
          <w:bCs/>
          <w:noProof/>
          <w:szCs w:val="24"/>
          <w:lang w:val="en-US"/>
        </w:rPr>
        <w:t>9</w:t>
      </w:r>
      <w:r w:rsidRPr="00BC2ED6">
        <w:rPr>
          <w:rFonts w:cs="Times New Roman"/>
          <w:noProof/>
          <w:szCs w:val="24"/>
          <w:lang w:val="en-US"/>
        </w:rPr>
        <w:t>, e99330.</w:t>
      </w:r>
    </w:p>
    <w:p w14:paraId="00262E53" w14:textId="77777777" w:rsidR="00516C51" w:rsidRPr="00BC2ED6" w:rsidRDefault="00516C51" w:rsidP="00070E02">
      <w:pPr>
        <w:widowControl w:val="0"/>
        <w:autoSpaceDE w:val="0"/>
        <w:autoSpaceDN w:val="0"/>
        <w:adjustRightInd w:val="0"/>
        <w:spacing w:line="360" w:lineRule="auto"/>
        <w:ind w:left="480" w:hanging="480"/>
        <w:rPr>
          <w:rFonts w:cs="Times New Roman"/>
          <w:noProof/>
          <w:szCs w:val="24"/>
          <w:lang w:val="en-US"/>
        </w:rPr>
      </w:pPr>
      <w:r w:rsidRPr="00BC2ED6">
        <w:rPr>
          <w:rFonts w:cs="Times New Roman"/>
          <w:b/>
          <w:bCs/>
          <w:noProof/>
          <w:szCs w:val="24"/>
          <w:lang w:val="en-US"/>
        </w:rPr>
        <w:t>Ker, R. F., Alexander, R. M. and Bennett, M. B.</w:t>
      </w:r>
      <w:r w:rsidRPr="00BC2ED6">
        <w:rPr>
          <w:rFonts w:cs="Times New Roman"/>
          <w:noProof/>
          <w:szCs w:val="24"/>
          <w:lang w:val="en-US"/>
        </w:rPr>
        <w:t xml:space="preserve"> (1988). Why are mammalian tendons so thick? </w:t>
      </w:r>
      <w:r w:rsidRPr="00BC2ED6">
        <w:rPr>
          <w:rFonts w:cs="Times New Roman"/>
          <w:i/>
          <w:iCs/>
          <w:noProof/>
          <w:szCs w:val="24"/>
          <w:lang w:val="en-US"/>
        </w:rPr>
        <w:t>J. Zool.</w:t>
      </w:r>
      <w:r w:rsidRPr="00BC2ED6">
        <w:rPr>
          <w:rFonts w:cs="Times New Roman"/>
          <w:noProof/>
          <w:szCs w:val="24"/>
          <w:lang w:val="en-US"/>
        </w:rPr>
        <w:t xml:space="preserve"> </w:t>
      </w:r>
      <w:r w:rsidRPr="00BC2ED6">
        <w:rPr>
          <w:rFonts w:cs="Times New Roman"/>
          <w:b/>
          <w:bCs/>
          <w:noProof/>
          <w:szCs w:val="24"/>
          <w:lang w:val="en-US"/>
        </w:rPr>
        <w:t>216</w:t>
      </w:r>
      <w:r w:rsidRPr="00BC2ED6">
        <w:rPr>
          <w:rFonts w:cs="Times New Roman"/>
          <w:noProof/>
          <w:szCs w:val="24"/>
          <w:lang w:val="en-US"/>
        </w:rPr>
        <w:t>, 309–324.</w:t>
      </w:r>
    </w:p>
    <w:p w14:paraId="53CBD20F" w14:textId="77777777" w:rsidR="00516C51" w:rsidRPr="00416996" w:rsidRDefault="00516C51" w:rsidP="00070E02">
      <w:pPr>
        <w:widowControl w:val="0"/>
        <w:autoSpaceDE w:val="0"/>
        <w:autoSpaceDN w:val="0"/>
        <w:adjustRightInd w:val="0"/>
        <w:spacing w:line="360" w:lineRule="auto"/>
        <w:ind w:left="480" w:hanging="480"/>
        <w:rPr>
          <w:rFonts w:cs="Times New Roman"/>
          <w:noProof/>
          <w:szCs w:val="24"/>
          <w:lang w:val="de-DE"/>
        </w:rPr>
      </w:pPr>
      <w:r w:rsidRPr="00BC2ED6">
        <w:rPr>
          <w:rFonts w:cs="Times New Roman"/>
          <w:b/>
          <w:bCs/>
          <w:noProof/>
          <w:szCs w:val="24"/>
          <w:lang w:val="en-US"/>
        </w:rPr>
        <w:t>Kjaer, M.</w:t>
      </w:r>
      <w:r w:rsidRPr="00BC2ED6">
        <w:rPr>
          <w:rFonts w:cs="Times New Roman"/>
          <w:noProof/>
          <w:szCs w:val="24"/>
          <w:lang w:val="en-US"/>
        </w:rPr>
        <w:t xml:space="preserve"> (2004). Role of extracellular matrix in adaptation of tendon and skeletal muscle to mechanical loading. </w:t>
      </w:r>
      <w:r w:rsidRPr="00416996">
        <w:rPr>
          <w:rFonts w:cs="Times New Roman"/>
          <w:i/>
          <w:iCs/>
          <w:noProof/>
          <w:szCs w:val="24"/>
          <w:lang w:val="de-DE"/>
        </w:rPr>
        <w:t>Physiol. Rev.</w:t>
      </w:r>
      <w:r w:rsidRPr="00416996">
        <w:rPr>
          <w:rFonts w:cs="Times New Roman"/>
          <w:noProof/>
          <w:szCs w:val="24"/>
          <w:lang w:val="de-DE"/>
        </w:rPr>
        <w:t xml:space="preserve"> </w:t>
      </w:r>
      <w:r w:rsidRPr="00416996">
        <w:rPr>
          <w:rFonts w:cs="Times New Roman"/>
          <w:b/>
          <w:bCs/>
          <w:noProof/>
          <w:szCs w:val="24"/>
          <w:lang w:val="de-DE"/>
        </w:rPr>
        <w:t>84</w:t>
      </w:r>
      <w:r w:rsidRPr="00416996">
        <w:rPr>
          <w:rFonts w:cs="Times New Roman"/>
          <w:noProof/>
          <w:szCs w:val="24"/>
          <w:lang w:val="de-DE"/>
        </w:rPr>
        <w:t>, 649–698.</w:t>
      </w:r>
    </w:p>
    <w:p w14:paraId="4D467439" w14:textId="77777777" w:rsidR="00516C51" w:rsidRPr="00BC2ED6" w:rsidRDefault="00516C51" w:rsidP="00070E02">
      <w:pPr>
        <w:widowControl w:val="0"/>
        <w:autoSpaceDE w:val="0"/>
        <w:autoSpaceDN w:val="0"/>
        <w:adjustRightInd w:val="0"/>
        <w:spacing w:line="360" w:lineRule="auto"/>
        <w:ind w:left="480" w:hanging="480"/>
        <w:rPr>
          <w:rFonts w:cs="Times New Roman"/>
          <w:noProof/>
          <w:szCs w:val="24"/>
          <w:lang w:val="en-US"/>
        </w:rPr>
      </w:pPr>
      <w:r w:rsidRPr="00895F7C">
        <w:rPr>
          <w:rFonts w:cs="Times New Roman"/>
          <w:b/>
          <w:bCs/>
          <w:noProof/>
          <w:szCs w:val="24"/>
          <w:lang w:val="de-DE"/>
        </w:rPr>
        <w:t>Kjaer, M., Langberg, H., Heinemeier, K., Bayer, M. L., Hansen, M., Holm, L., Doessing, S., Kongsgaard, M., Krogsgaard, M. R. and Magnusson, S. P.</w:t>
      </w:r>
      <w:r w:rsidRPr="00895F7C">
        <w:rPr>
          <w:rFonts w:cs="Times New Roman"/>
          <w:noProof/>
          <w:szCs w:val="24"/>
          <w:lang w:val="de-DE"/>
        </w:rPr>
        <w:t xml:space="preserve"> (2009). </w:t>
      </w:r>
      <w:r w:rsidRPr="00BC2ED6">
        <w:rPr>
          <w:rFonts w:cs="Times New Roman"/>
          <w:noProof/>
          <w:szCs w:val="24"/>
          <w:lang w:val="en-US"/>
        </w:rPr>
        <w:t xml:space="preserve">From mechanical loading to collagen synthesis, structural changes and function in human tendon. </w:t>
      </w:r>
      <w:r w:rsidRPr="00BC2ED6">
        <w:rPr>
          <w:rFonts w:cs="Times New Roman"/>
          <w:i/>
          <w:iCs/>
          <w:noProof/>
          <w:szCs w:val="24"/>
          <w:lang w:val="en-US"/>
        </w:rPr>
        <w:t>Scand. J. Med. Sci. Sports</w:t>
      </w:r>
      <w:r w:rsidRPr="00BC2ED6">
        <w:rPr>
          <w:rFonts w:cs="Times New Roman"/>
          <w:noProof/>
          <w:szCs w:val="24"/>
          <w:lang w:val="en-US"/>
        </w:rPr>
        <w:t xml:space="preserve"> </w:t>
      </w:r>
      <w:r w:rsidRPr="00BC2ED6">
        <w:rPr>
          <w:rFonts w:cs="Times New Roman"/>
          <w:b/>
          <w:bCs/>
          <w:noProof/>
          <w:szCs w:val="24"/>
          <w:lang w:val="en-US"/>
        </w:rPr>
        <w:t>19</w:t>
      </w:r>
      <w:r w:rsidRPr="00BC2ED6">
        <w:rPr>
          <w:rFonts w:cs="Times New Roman"/>
          <w:noProof/>
          <w:szCs w:val="24"/>
          <w:lang w:val="en-US"/>
        </w:rPr>
        <w:t>, 500–510.</w:t>
      </w:r>
    </w:p>
    <w:p w14:paraId="22E590B7" w14:textId="77777777" w:rsidR="00516C51" w:rsidRPr="00BC2ED6" w:rsidRDefault="00516C51" w:rsidP="00070E02">
      <w:pPr>
        <w:widowControl w:val="0"/>
        <w:autoSpaceDE w:val="0"/>
        <w:autoSpaceDN w:val="0"/>
        <w:adjustRightInd w:val="0"/>
        <w:spacing w:line="360" w:lineRule="auto"/>
        <w:ind w:left="480" w:hanging="480"/>
        <w:rPr>
          <w:rFonts w:cs="Times New Roman"/>
          <w:noProof/>
          <w:szCs w:val="24"/>
          <w:lang w:val="en-US"/>
        </w:rPr>
      </w:pPr>
      <w:r w:rsidRPr="00BC2ED6">
        <w:rPr>
          <w:rFonts w:cs="Times New Roman"/>
          <w:b/>
          <w:bCs/>
          <w:noProof/>
          <w:szCs w:val="24"/>
          <w:lang w:val="en-US"/>
        </w:rPr>
        <w:t>Komatsu, K., Shibata, T., Shimada,  A., Viidik,  A. and Chiba, M.</w:t>
      </w:r>
      <w:r w:rsidRPr="00BC2ED6">
        <w:rPr>
          <w:rFonts w:cs="Times New Roman"/>
          <w:noProof/>
          <w:szCs w:val="24"/>
          <w:lang w:val="en-US"/>
        </w:rPr>
        <w:t xml:space="preserve"> (2004). Age-related and regional differences in the stress-strain and stress-relaxation behaviours of the rat incisor periodontal ligament. </w:t>
      </w:r>
      <w:r w:rsidRPr="00BC2ED6">
        <w:rPr>
          <w:rFonts w:cs="Times New Roman"/>
          <w:i/>
          <w:iCs/>
          <w:noProof/>
          <w:szCs w:val="24"/>
          <w:lang w:val="en-US"/>
        </w:rPr>
        <w:t>J. Biomech.</w:t>
      </w:r>
      <w:r w:rsidRPr="00BC2ED6">
        <w:rPr>
          <w:rFonts w:cs="Times New Roman"/>
          <w:noProof/>
          <w:szCs w:val="24"/>
          <w:lang w:val="en-US"/>
        </w:rPr>
        <w:t xml:space="preserve"> </w:t>
      </w:r>
      <w:r w:rsidRPr="00BC2ED6">
        <w:rPr>
          <w:rFonts w:cs="Times New Roman"/>
          <w:b/>
          <w:bCs/>
          <w:noProof/>
          <w:szCs w:val="24"/>
          <w:lang w:val="en-US"/>
        </w:rPr>
        <w:t>37</w:t>
      </w:r>
      <w:r w:rsidRPr="00BC2ED6">
        <w:rPr>
          <w:rFonts w:cs="Times New Roman"/>
          <w:noProof/>
          <w:szCs w:val="24"/>
          <w:lang w:val="en-US"/>
        </w:rPr>
        <w:t>, 1097–1106.</w:t>
      </w:r>
    </w:p>
    <w:p w14:paraId="5BED866F" w14:textId="77777777" w:rsidR="00516C51" w:rsidRPr="00BC2ED6" w:rsidRDefault="00516C51" w:rsidP="00070E02">
      <w:pPr>
        <w:widowControl w:val="0"/>
        <w:autoSpaceDE w:val="0"/>
        <w:autoSpaceDN w:val="0"/>
        <w:adjustRightInd w:val="0"/>
        <w:spacing w:line="360" w:lineRule="auto"/>
        <w:ind w:left="480" w:hanging="480"/>
        <w:rPr>
          <w:rFonts w:cs="Times New Roman"/>
          <w:noProof/>
          <w:szCs w:val="24"/>
          <w:lang w:val="en-US"/>
        </w:rPr>
      </w:pPr>
      <w:r w:rsidRPr="00BC2ED6">
        <w:rPr>
          <w:rFonts w:cs="Times New Roman"/>
          <w:b/>
          <w:bCs/>
          <w:noProof/>
          <w:szCs w:val="24"/>
          <w:lang w:val="en-US"/>
        </w:rPr>
        <w:t>Kongsgaard, M., Aagaard, P., Kjaer, M. and Magnusson, S. P.</w:t>
      </w:r>
      <w:r w:rsidRPr="00BC2ED6">
        <w:rPr>
          <w:rFonts w:cs="Times New Roman"/>
          <w:noProof/>
          <w:szCs w:val="24"/>
          <w:lang w:val="en-US"/>
        </w:rPr>
        <w:t xml:space="preserve"> (2005). Structural Achilles tendon properties in athletes subjected to different exercise modes and in Achilles tendon rupture patients. </w:t>
      </w:r>
      <w:r w:rsidRPr="00BC2ED6">
        <w:rPr>
          <w:rFonts w:cs="Times New Roman"/>
          <w:i/>
          <w:iCs/>
          <w:noProof/>
          <w:szCs w:val="24"/>
          <w:lang w:val="en-US"/>
        </w:rPr>
        <w:t>J. Appl. Physiol.</w:t>
      </w:r>
      <w:r w:rsidRPr="00BC2ED6">
        <w:rPr>
          <w:rFonts w:cs="Times New Roman"/>
          <w:noProof/>
          <w:szCs w:val="24"/>
          <w:lang w:val="en-US"/>
        </w:rPr>
        <w:t xml:space="preserve"> </w:t>
      </w:r>
      <w:r w:rsidRPr="00BC2ED6">
        <w:rPr>
          <w:rFonts w:cs="Times New Roman"/>
          <w:b/>
          <w:bCs/>
          <w:noProof/>
          <w:szCs w:val="24"/>
          <w:lang w:val="en-US"/>
        </w:rPr>
        <w:t>99</w:t>
      </w:r>
      <w:r w:rsidRPr="00BC2ED6">
        <w:rPr>
          <w:rFonts w:cs="Times New Roman"/>
          <w:noProof/>
          <w:szCs w:val="24"/>
          <w:lang w:val="en-US"/>
        </w:rPr>
        <w:t>, 1965–1971.</w:t>
      </w:r>
    </w:p>
    <w:p w14:paraId="424B34E1" w14:textId="77777777" w:rsidR="00516C51" w:rsidRPr="00BC2ED6" w:rsidRDefault="00412424" w:rsidP="00070E02">
      <w:pPr>
        <w:widowControl w:val="0"/>
        <w:autoSpaceDE w:val="0"/>
        <w:autoSpaceDN w:val="0"/>
        <w:adjustRightInd w:val="0"/>
        <w:spacing w:line="360" w:lineRule="auto"/>
        <w:ind w:left="480" w:hanging="480"/>
        <w:rPr>
          <w:rFonts w:cs="Times New Roman"/>
          <w:noProof/>
          <w:szCs w:val="24"/>
          <w:lang w:val="en-US"/>
        </w:rPr>
      </w:pPr>
      <w:r w:rsidRPr="006D57C7">
        <w:rPr>
          <w:rFonts w:cs="Times New Roman"/>
          <w:b/>
          <w:bCs/>
          <w:noProof/>
          <w:szCs w:val="24"/>
          <w:lang w:val="de-DE"/>
        </w:rPr>
        <w:t>Kongsgaard, M., Reitelseder, S., Pedersen, T. G., Holm, L., Aagaard, P., Kjaer, M. and Magnusson, S. P.</w:t>
      </w:r>
      <w:r w:rsidRPr="006D57C7">
        <w:rPr>
          <w:rFonts w:cs="Times New Roman"/>
          <w:noProof/>
          <w:szCs w:val="24"/>
          <w:lang w:val="de-DE"/>
        </w:rPr>
        <w:t xml:space="preserve"> (2007). </w:t>
      </w:r>
      <w:r w:rsidR="00516C51" w:rsidRPr="00BC2ED6">
        <w:rPr>
          <w:rFonts w:cs="Times New Roman"/>
          <w:noProof/>
          <w:szCs w:val="24"/>
          <w:lang w:val="en-US"/>
        </w:rPr>
        <w:t xml:space="preserve">Region specific patellar tendon hypertrophy in humans following resistance training. </w:t>
      </w:r>
      <w:r w:rsidR="00516C51" w:rsidRPr="00BC2ED6">
        <w:rPr>
          <w:rFonts w:cs="Times New Roman"/>
          <w:i/>
          <w:iCs/>
          <w:noProof/>
          <w:szCs w:val="24"/>
          <w:lang w:val="en-US"/>
        </w:rPr>
        <w:t>Acta Physiol.</w:t>
      </w:r>
      <w:r w:rsidR="00516C51" w:rsidRPr="00BC2ED6">
        <w:rPr>
          <w:rFonts w:cs="Times New Roman"/>
          <w:noProof/>
          <w:szCs w:val="24"/>
          <w:lang w:val="en-US"/>
        </w:rPr>
        <w:t xml:space="preserve"> </w:t>
      </w:r>
      <w:r w:rsidR="00516C51" w:rsidRPr="00BC2ED6">
        <w:rPr>
          <w:rFonts w:cs="Times New Roman"/>
          <w:b/>
          <w:bCs/>
          <w:noProof/>
          <w:szCs w:val="24"/>
          <w:lang w:val="en-US"/>
        </w:rPr>
        <w:t>191</w:t>
      </w:r>
      <w:r w:rsidR="00516C51" w:rsidRPr="00BC2ED6">
        <w:rPr>
          <w:rFonts w:cs="Times New Roman"/>
          <w:noProof/>
          <w:szCs w:val="24"/>
          <w:lang w:val="en-US"/>
        </w:rPr>
        <w:t>, 111–121.</w:t>
      </w:r>
    </w:p>
    <w:p w14:paraId="5A386C6F" w14:textId="77777777" w:rsidR="00516C51" w:rsidRPr="00BC2ED6" w:rsidRDefault="00516C51" w:rsidP="00070E02">
      <w:pPr>
        <w:widowControl w:val="0"/>
        <w:autoSpaceDE w:val="0"/>
        <w:autoSpaceDN w:val="0"/>
        <w:adjustRightInd w:val="0"/>
        <w:spacing w:line="360" w:lineRule="auto"/>
        <w:ind w:left="480" w:hanging="480"/>
        <w:rPr>
          <w:rFonts w:cs="Times New Roman"/>
          <w:noProof/>
          <w:szCs w:val="24"/>
          <w:lang w:val="en-US"/>
        </w:rPr>
      </w:pPr>
      <w:r w:rsidRPr="00BC2ED6">
        <w:rPr>
          <w:rFonts w:cs="Times New Roman"/>
          <w:b/>
          <w:bCs/>
          <w:noProof/>
          <w:szCs w:val="24"/>
          <w:lang w:val="en-US"/>
        </w:rPr>
        <w:t>Kubo, K., Akima, H., Kouzaki, M., Ito, M., Kawakami, Y., Kanehisa, H. and Fukunaga, T.</w:t>
      </w:r>
      <w:r w:rsidRPr="00BC2ED6">
        <w:rPr>
          <w:rFonts w:cs="Times New Roman"/>
          <w:noProof/>
          <w:szCs w:val="24"/>
          <w:lang w:val="en-US"/>
        </w:rPr>
        <w:t xml:space="preserve"> (2000). Changes in the elastic properties of tendon structures following 20 days bed-rest in humans. </w:t>
      </w:r>
      <w:r w:rsidRPr="00BC2ED6">
        <w:rPr>
          <w:rFonts w:cs="Times New Roman"/>
          <w:i/>
          <w:iCs/>
          <w:noProof/>
          <w:szCs w:val="24"/>
          <w:lang w:val="en-US"/>
        </w:rPr>
        <w:t>Eur. J. Appl. Physiol.</w:t>
      </w:r>
      <w:r w:rsidRPr="00BC2ED6">
        <w:rPr>
          <w:rFonts w:cs="Times New Roman"/>
          <w:noProof/>
          <w:szCs w:val="24"/>
          <w:lang w:val="en-US"/>
        </w:rPr>
        <w:t xml:space="preserve"> </w:t>
      </w:r>
      <w:r w:rsidRPr="00BC2ED6">
        <w:rPr>
          <w:rFonts w:cs="Times New Roman"/>
          <w:b/>
          <w:bCs/>
          <w:noProof/>
          <w:szCs w:val="24"/>
          <w:lang w:val="en-US"/>
        </w:rPr>
        <w:t>83</w:t>
      </w:r>
      <w:r w:rsidRPr="00BC2ED6">
        <w:rPr>
          <w:rFonts w:cs="Times New Roman"/>
          <w:noProof/>
          <w:szCs w:val="24"/>
          <w:lang w:val="en-US"/>
        </w:rPr>
        <w:t>, 463–468.</w:t>
      </w:r>
    </w:p>
    <w:p w14:paraId="41A4D037" w14:textId="77777777" w:rsidR="00516C51" w:rsidRPr="00BC2ED6" w:rsidRDefault="00516C51" w:rsidP="00070E02">
      <w:pPr>
        <w:widowControl w:val="0"/>
        <w:autoSpaceDE w:val="0"/>
        <w:autoSpaceDN w:val="0"/>
        <w:adjustRightInd w:val="0"/>
        <w:spacing w:line="360" w:lineRule="auto"/>
        <w:ind w:left="480" w:hanging="480"/>
        <w:rPr>
          <w:rFonts w:cs="Times New Roman"/>
          <w:noProof/>
          <w:szCs w:val="24"/>
          <w:lang w:val="en-US"/>
        </w:rPr>
      </w:pPr>
      <w:r w:rsidRPr="00BC2ED6">
        <w:rPr>
          <w:rFonts w:cs="Times New Roman"/>
          <w:b/>
          <w:bCs/>
          <w:noProof/>
          <w:szCs w:val="24"/>
          <w:lang w:val="en-US"/>
        </w:rPr>
        <w:t>Kubo, K., Kanehisa, H., Kawakami, Y. and Fukunaga, T.</w:t>
      </w:r>
      <w:r w:rsidRPr="00BC2ED6">
        <w:rPr>
          <w:rFonts w:cs="Times New Roman"/>
          <w:noProof/>
          <w:szCs w:val="24"/>
          <w:lang w:val="en-US"/>
        </w:rPr>
        <w:t xml:space="preserve"> (2001). Influences of repetitive muscle contractions with different modes on tendon elasticity in vivo. </w:t>
      </w:r>
      <w:r w:rsidRPr="00BC2ED6">
        <w:rPr>
          <w:rFonts w:cs="Times New Roman"/>
          <w:i/>
          <w:iCs/>
          <w:noProof/>
          <w:szCs w:val="24"/>
          <w:lang w:val="en-US"/>
        </w:rPr>
        <w:t>J. Appl. Physiol.</w:t>
      </w:r>
      <w:r w:rsidRPr="00BC2ED6">
        <w:rPr>
          <w:rFonts w:cs="Times New Roman"/>
          <w:noProof/>
          <w:szCs w:val="24"/>
          <w:lang w:val="en-US"/>
        </w:rPr>
        <w:t xml:space="preserve"> </w:t>
      </w:r>
      <w:r w:rsidRPr="00BC2ED6">
        <w:rPr>
          <w:rFonts w:cs="Times New Roman"/>
          <w:b/>
          <w:bCs/>
          <w:noProof/>
          <w:szCs w:val="24"/>
          <w:lang w:val="en-US"/>
        </w:rPr>
        <w:t>91</w:t>
      </w:r>
      <w:r w:rsidRPr="00BC2ED6">
        <w:rPr>
          <w:rFonts w:cs="Times New Roman"/>
          <w:noProof/>
          <w:szCs w:val="24"/>
          <w:lang w:val="en-US"/>
        </w:rPr>
        <w:t>, 277–282.</w:t>
      </w:r>
    </w:p>
    <w:p w14:paraId="6AD4AB6A" w14:textId="77777777" w:rsidR="00516C51" w:rsidRPr="00BC2ED6" w:rsidRDefault="00516C51" w:rsidP="00070E02">
      <w:pPr>
        <w:widowControl w:val="0"/>
        <w:autoSpaceDE w:val="0"/>
        <w:autoSpaceDN w:val="0"/>
        <w:adjustRightInd w:val="0"/>
        <w:spacing w:line="360" w:lineRule="auto"/>
        <w:ind w:left="480" w:hanging="480"/>
        <w:rPr>
          <w:rFonts w:cs="Times New Roman"/>
          <w:noProof/>
          <w:szCs w:val="24"/>
          <w:lang w:val="en-US"/>
        </w:rPr>
      </w:pPr>
      <w:r w:rsidRPr="00BC2ED6">
        <w:rPr>
          <w:rFonts w:cs="Times New Roman"/>
          <w:b/>
          <w:bCs/>
          <w:noProof/>
          <w:szCs w:val="24"/>
          <w:lang w:val="en-US"/>
        </w:rPr>
        <w:t>Kubo, K., Kanehisa, H. and Fukunaga, T.</w:t>
      </w:r>
      <w:r w:rsidRPr="00BC2ED6">
        <w:rPr>
          <w:rFonts w:cs="Times New Roman"/>
          <w:noProof/>
          <w:szCs w:val="24"/>
          <w:lang w:val="en-US"/>
        </w:rPr>
        <w:t xml:space="preserve"> (2002). Effects of resistance and stretching training programmes on the viscoelastic properties of human tendon structures in vivo. </w:t>
      </w:r>
      <w:r w:rsidRPr="00BC2ED6">
        <w:rPr>
          <w:rFonts w:cs="Times New Roman"/>
          <w:i/>
          <w:iCs/>
          <w:noProof/>
          <w:szCs w:val="24"/>
          <w:lang w:val="en-US"/>
        </w:rPr>
        <w:t>J. Physiol.</w:t>
      </w:r>
      <w:r w:rsidRPr="00BC2ED6">
        <w:rPr>
          <w:rFonts w:cs="Times New Roman"/>
          <w:noProof/>
          <w:szCs w:val="24"/>
          <w:lang w:val="en-US"/>
        </w:rPr>
        <w:t xml:space="preserve"> </w:t>
      </w:r>
      <w:r w:rsidRPr="00BC2ED6">
        <w:rPr>
          <w:rFonts w:cs="Times New Roman"/>
          <w:b/>
          <w:bCs/>
          <w:noProof/>
          <w:szCs w:val="24"/>
          <w:lang w:val="en-US"/>
        </w:rPr>
        <w:t>538</w:t>
      </w:r>
      <w:r w:rsidRPr="00BC2ED6">
        <w:rPr>
          <w:rFonts w:cs="Times New Roman"/>
          <w:noProof/>
          <w:szCs w:val="24"/>
          <w:lang w:val="en-US"/>
        </w:rPr>
        <w:t>, 219–226.</w:t>
      </w:r>
    </w:p>
    <w:p w14:paraId="7BC0EEC0" w14:textId="77777777" w:rsidR="00516C51" w:rsidRDefault="00516C51" w:rsidP="00070E02">
      <w:pPr>
        <w:widowControl w:val="0"/>
        <w:autoSpaceDE w:val="0"/>
        <w:autoSpaceDN w:val="0"/>
        <w:adjustRightInd w:val="0"/>
        <w:spacing w:line="360" w:lineRule="auto"/>
        <w:ind w:left="480" w:hanging="480"/>
        <w:rPr>
          <w:rFonts w:cs="Times New Roman"/>
          <w:noProof/>
          <w:szCs w:val="24"/>
          <w:lang w:val="en-US"/>
        </w:rPr>
      </w:pPr>
      <w:r w:rsidRPr="00BC2ED6">
        <w:rPr>
          <w:rFonts w:cs="Times New Roman"/>
          <w:b/>
          <w:bCs/>
          <w:noProof/>
          <w:szCs w:val="24"/>
          <w:lang w:val="en-US"/>
        </w:rPr>
        <w:t>Kubo, K., Morimoto, M., Komuro, T., Yata, H., Tsunoda, N., Kanehisa, H. and Fukunaga, T.</w:t>
      </w:r>
      <w:r w:rsidRPr="00BC2ED6">
        <w:rPr>
          <w:rFonts w:cs="Times New Roman"/>
          <w:noProof/>
          <w:szCs w:val="24"/>
          <w:lang w:val="en-US"/>
        </w:rPr>
        <w:t xml:space="preserve"> </w:t>
      </w:r>
      <w:r w:rsidRPr="001F60C5">
        <w:rPr>
          <w:rFonts w:cs="Times New Roman"/>
          <w:noProof/>
          <w:szCs w:val="24"/>
          <w:u w:val="single"/>
          <w:lang w:val="en-US"/>
        </w:rPr>
        <w:t>(2007a).</w:t>
      </w:r>
      <w:r w:rsidRPr="00BC2ED6">
        <w:rPr>
          <w:rFonts w:cs="Times New Roman"/>
          <w:noProof/>
          <w:szCs w:val="24"/>
          <w:lang w:val="en-US"/>
        </w:rPr>
        <w:t xml:space="preserve"> Effects of Plyometric and Weight Training on Muscle-Tendon Complex and Jump Performance. </w:t>
      </w:r>
      <w:r w:rsidRPr="00BC2ED6">
        <w:rPr>
          <w:rFonts w:cs="Times New Roman"/>
          <w:i/>
          <w:iCs/>
          <w:noProof/>
          <w:szCs w:val="24"/>
          <w:lang w:val="en-US"/>
        </w:rPr>
        <w:t>Med. Sci. Sport. Exerc.</w:t>
      </w:r>
      <w:r w:rsidRPr="00BC2ED6">
        <w:rPr>
          <w:rFonts w:cs="Times New Roman"/>
          <w:noProof/>
          <w:szCs w:val="24"/>
          <w:lang w:val="en-US"/>
        </w:rPr>
        <w:t xml:space="preserve"> </w:t>
      </w:r>
      <w:r w:rsidRPr="00BC2ED6">
        <w:rPr>
          <w:rFonts w:cs="Times New Roman"/>
          <w:b/>
          <w:bCs/>
          <w:noProof/>
          <w:szCs w:val="24"/>
          <w:lang w:val="en-US"/>
        </w:rPr>
        <w:t>39</w:t>
      </w:r>
      <w:r w:rsidRPr="00BC2ED6">
        <w:rPr>
          <w:rFonts w:cs="Times New Roman"/>
          <w:noProof/>
          <w:szCs w:val="24"/>
          <w:lang w:val="en-US"/>
        </w:rPr>
        <w:t>, 1801–1810.</w:t>
      </w:r>
    </w:p>
    <w:p w14:paraId="339435A9" w14:textId="77777777" w:rsidR="00516C51" w:rsidRDefault="00516C51" w:rsidP="00070E02">
      <w:pPr>
        <w:widowControl w:val="0"/>
        <w:autoSpaceDE w:val="0"/>
        <w:autoSpaceDN w:val="0"/>
        <w:adjustRightInd w:val="0"/>
        <w:spacing w:line="360" w:lineRule="auto"/>
        <w:ind w:left="480" w:hanging="480"/>
        <w:rPr>
          <w:rFonts w:cs="Times New Roman"/>
          <w:noProof/>
          <w:szCs w:val="24"/>
          <w:u w:val="single"/>
          <w:lang w:val="en-US"/>
        </w:rPr>
      </w:pPr>
      <w:r w:rsidRPr="001F60C5">
        <w:rPr>
          <w:rFonts w:cs="Times New Roman"/>
          <w:b/>
          <w:noProof/>
          <w:szCs w:val="24"/>
          <w:u w:val="single"/>
          <w:lang w:val="en-US"/>
        </w:rPr>
        <w:lastRenderedPageBreak/>
        <w:t>Kubo, K., Ishida, Y., Komuro, T., Tsunoda, N., Kanehisa, H. and Fukunaga, T.</w:t>
      </w:r>
      <w:r w:rsidRPr="001F60C5">
        <w:rPr>
          <w:rFonts w:cs="Times New Roman"/>
          <w:noProof/>
          <w:szCs w:val="24"/>
          <w:u w:val="single"/>
          <w:lang w:val="en-US"/>
        </w:rPr>
        <w:t xml:space="preserve"> (2007b). Age-related differences in the force generation capabilities and tendon extensibilities of knee extensors and plantar flexors in men. </w:t>
      </w:r>
      <w:r w:rsidRPr="001F60C5">
        <w:rPr>
          <w:rFonts w:cs="Times New Roman"/>
          <w:i/>
          <w:noProof/>
          <w:szCs w:val="24"/>
          <w:u w:val="single"/>
          <w:lang w:val="en-US"/>
        </w:rPr>
        <w:t>J. Gerontol. A. Biol. Sci. Med. Sci.</w:t>
      </w:r>
      <w:r w:rsidRPr="001F60C5">
        <w:rPr>
          <w:rFonts w:cs="Times New Roman"/>
          <w:noProof/>
          <w:szCs w:val="24"/>
          <w:u w:val="single"/>
          <w:lang w:val="en-US"/>
        </w:rPr>
        <w:t xml:space="preserve"> </w:t>
      </w:r>
      <w:r w:rsidRPr="001F60C5">
        <w:rPr>
          <w:rFonts w:cs="Times New Roman"/>
          <w:b/>
          <w:noProof/>
          <w:szCs w:val="24"/>
          <w:u w:val="single"/>
          <w:lang w:val="en-US"/>
        </w:rPr>
        <w:t>62</w:t>
      </w:r>
      <w:r w:rsidRPr="001F60C5">
        <w:rPr>
          <w:rFonts w:cs="Times New Roman"/>
          <w:noProof/>
          <w:szCs w:val="24"/>
          <w:u w:val="single"/>
          <w:lang w:val="en-US"/>
        </w:rPr>
        <w:t>, 1252–1258.</w:t>
      </w:r>
    </w:p>
    <w:p w14:paraId="2B26C45F" w14:textId="42C103AE" w:rsidR="00172C8E" w:rsidRPr="00494B62" w:rsidRDefault="00172C8E" w:rsidP="00070E02">
      <w:pPr>
        <w:widowControl w:val="0"/>
        <w:autoSpaceDE w:val="0"/>
        <w:autoSpaceDN w:val="0"/>
        <w:adjustRightInd w:val="0"/>
        <w:spacing w:line="360" w:lineRule="auto"/>
        <w:ind w:left="480" w:hanging="480"/>
        <w:rPr>
          <w:rFonts w:cs="Times New Roman"/>
          <w:noProof/>
          <w:szCs w:val="24"/>
          <w:u w:val="single"/>
          <w:lang w:val="en-US"/>
        </w:rPr>
      </w:pPr>
      <w:r w:rsidRPr="00172C8E">
        <w:rPr>
          <w:rFonts w:cs="Times New Roman"/>
          <w:b/>
          <w:noProof/>
          <w:szCs w:val="24"/>
          <w:u w:val="single"/>
          <w:lang w:val="en-US"/>
        </w:rPr>
        <w:t xml:space="preserve">Kubo, K., Ikebukuro, T., Yata, H., Tomita, M. </w:t>
      </w:r>
      <w:r w:rsidR="005F4691">
        <w:rPr>
          <w:rFonts w:cs="Times New Roman"/>
          <w:b/>
          <w:noProof/>
          <w:szCs w:val="24"/>
          <w:u w:val="single"/>
          <w:lang w:val="en-US"/>
        </w:rPr>
        <w:t>and</w:t>
      </w:r>
      <w:r w:rsidRPr="00172C8E">
        <w:rPr>
          <w:rFonts w:cs="Times New Roman"/>
          <w:b/>
          <w:noProof/>
          <w:szCs w:val="24"/>
          <w:u w:val="single"/>
          <w:lang w:val="en-US"/>
        </w:rPr>
        <w:t xml:space="preserve"> Okada, M. </w:t>
      </w:r>
      <w:r w:rsidRPr="00172C8E">
        <w:rPr>
          <w:rFonts w:cs="Times New Roman"/>
          <w:noProof/>
          <w:szCs w:val="24"/>
          <w:u w:val="single"/>
          <w:lang w:val="en-US"/>
        </w:rPr>
        <w:t xml:space="preserve">(2011). Morphological and mechanical properties of muscle and tendon in highly trained sprinters. </w:t>
      </w:r>
      <w:r w:rsidRPr="005F4691">
        <w:rPr>
          <w:rFonts w:cs="Times New Roman"/>
          <w:i/>
          <w:noProof/>
          <w:szCs w:val="24"/>
          <w:u w:val="single"/>
          <w:lang w:val="en-US"/>
        </w:rPr>
        <w:t>J. Appl. Biomech.</w:t>
      </w:r>
      <w:r w:rsidRPr="00172C8E">
        <w:rPr>
          <w:rFonts w:cs="Times New Roman"/>
          <w:noProof/>
          <w:szCs w:val="24"/>
          <w:u w:val="single"/>
          <w:lang w:val="en-US"/>
        </w:rPr>
        <w:t xml:space="preserve"> </w:t>
      </w:r>
      <w:r w:rsidRPr="004413CB">
        <w:rPr>
          <w:rFonts w:cs="Times New Roman"/>
          <w:b/>
          <w:noProof/>
          <w:szCs w:val="24"/>
          <w:u w:val="single"/>
          <w:lang w:val="en-US"/>
        </w:rPr>
        <w:t>27</w:t>
      </w:r>
      <w:r w:rsidRPr="00172C8E">
        <w:rPr>
          <w:rFonts w:cs="Times New Roman"/>
          <w:noProof/>
          <w:szCs w:val="24"/>
          <w:u w:val="single"/>
          <w:lang w:val="en-US"/>
        </w:rPr>
        <w:t>, 336-344.</w:t>
      </w:r>
    </w:p>
    <w:p w14:paraId="57DB5C40" w14:textId="77777777" w:rsidR="00516C51" w:rsidRPr="00BC2ED6" w:rsidRDefault="00516C51" w:rsidP="00070E02">
      <w:pPr>
        <w:widowControl w:val="0"/>
        <w:autoSpaceDE w:val="0"/>
        <w:autoSpaceDN w:val="0"/>
        <w:adjustRightInd w:val="0"/>
        <w:spacing w:line="360" w:lineRule="auto"/>
        <w:ind w:left="480" w:hanging="480"/>
        <w:rPr>
          <w:rFonts w:cs="Times New Roman"/>
          <w:noProof/>
          <w:szCs w:val="24"/>
          <w:lang w:val="en-US"/>
        </w:rPr>
      </w:pPr>
      <w:r w:rsidRPr="00BC2ED6">
        <w:rPr>
          <w:rFonts w:cs="Times New Roman"/>
          <w:b/>
          <w:bCs/>
          <w:noProof/>
          <w:szCs w:val="24"/>
          <w:lang w:val="en-US"/>
        </w:rPr>
        <w:t>Kubo, K., Ikebukuro, T., Maki, A., Yata, H. and Tsunoda, N.</w:t>
      </w:r>
      <w:r w:rsidRPr="00BC2ED6">
        <w:rPr>
          <w:rFonts w:cs="Times New Roman"/>
          <w:noProof/>
          <w:szCs w:val="24"/>
          <w:lang w:val="en-US"/>
        </w:rPr>
        <w:t xml:space="preserve"> (2012). Time course of changes in the human Achilles tendon properties and metabolism during training and detraining in vivo. </w:t>
      </w:r>
      <w:r w:rsidRPr="00BC2ED6">
        <w:rPr>
          <w:rFonts w:cs="Times New Roman"/>
          <w:i/>
          <w:iCs/>
          <w:noProof/>
          <w:szCs w:val="24"/>
          <w:lang w:val="en-US"/>
        </w:rPr>
        <w:t>Eur. J. Appl. Physiol.</w:t>
      </w:r>
      <w:r w:rsidRPr="00BC2ED6">
        <w:rPr>
          <w:rFonts w:cs="Times New Roman"/>
          <w:noProof/>
          <w:szCs w:val="24"/>
          <w:lang w:val="en-US"/>
        </w:rPr>
        <w:t xml:space="preserve"> </w:t>
      </w:r>
      <w:r w:rsidRPr="00BC2ED6">
        <w:rPr>
          <w:rFonts w:cs="Times New Roman"/>
          <w:b/>
          <w:bCs/>
          <w:noProof/>
          <w:szCs w:val="24"/>
          <w:lang w:val="en-US"/>
        </w:rPr>
        <w:t>112</w:t>
      </w:r>
      <w:r w:rsidRPr="00BC2ED6">
        <w:rPr>
          <w:rFonts w:cs="Times New Roman"/>
          <w:noProof/>
          <w:szCs w:val="24"/>
          <w:lang w:val="en-US"/>
        </w:rPr>
        <w:t>, 2679–2691.</w:t>
      </w:r>
    </w:p>
    <w:p w14:paraId="156EE483" w14:textId="77777777" w:rsidR="00516C51" w:rsidRPr="00B14855" w:rsidRDefault="00516C51" w:rsidP="00070E02">
      <w:pPr>
        <w:widowControl w:val="0"/>
        <w:autoSpaceDE w:val="0"/>
        <w:autoSpaceDN w:val="0"/>
        <w:adjustRightInd w:val="0"/>
        <w:spacing w:line="360" w:lineRule="auto"/>
        <w:ind w:left="480" w:hanging="480"/>
        <w:rPr>
          <w:rFonts w:cs="Times New Roman"/>
          <w:bCs/>
          <w:noProof/>
          <w:szCs w:val="24"/>
          <w:lang w:val="en-US"/>
        </w:rPr>
      </w:pPr>
      <w:r w:rsidRPr="00B14855">
        <w:rPr>
          <w:rFonts w:cs="Times New Roman"/>
          <w:b/>
          <w:bCs/>
          <w:noProof/>
          <w:szCs w:val="24"/>
          <w:lang w:val="en-US"/>
        </w:rPr>
        <w:t xml:space="preserve">Lichtwark, G. A. and Wilson, A. M. </w:t>
      </w:r>
      <w:r w:rsidRPr="00B14855">
        <w:rPr>
          <w:rFonts w:cs="Times New Roman"/>
          <w:bCs/>
          <w:noProof/>
          <w:szCs w:val="24"/>
          <w:lang w:val="en-US"/>
        </w:rPr>
        <w:t xml:space="preserve">(2005). In vivo mechanical properties of the human Achilles tendon during one-legged hopping. </w:t>
      </w:r>
      <w:r w:rsidRPr="00273C03">
        <w:rPr>
          <w:rFonts w:cs="Times New Roman"/>
          <w:bCs/>
          <w:i/>
          <w:noProof/>
          <w:szCs w:val="24"/>
          <w:lang w:val="en-US"/>
        </w:rPr>
        <w:t>J. Exp. Biol.</w:t>
      </w:r>
      <w:r w:rsidRPr="00B14855">
        <w:rPr>
          <w:rFonts w:cs="Times New Roman"/>
          <w:bCs/>
          <w:noProof/>
          <w:szCs w:val="24"/>
          <w:lang w:val="en-US"/>
        </w:rPr>
        <w:t xml:space="preserve"> </w:t>
      </w:r>
      <w:r w:rsidRPr="00B14855">
        <w:rPr>
          <w:rFonts w:cs="Times New Roman"/>
          <w:b/>
          <w:bCs/>
          <w:noProof/>
          <w:szCs w:val="24"/>
          <w:lang w:val="en-US"/>
        </w:rPr>
        <w:t>208</w:t>
      </w:r>
      <w:r w:rsidRPr="00B14855">
        <w:rPr>
          <w:rFonts w:cs="Times New Roman"/>
          <w:bCs/>
          <w:noProof/>
          <w:szCs w:val="24"/>
          <w:lang w:val="en-US"/>
        </w:rPr>
        <w:t>, 4715–4725.</w:t>
      </w:r>
    </w:p>
    <w:p w14:paraId="5A412039" w14:textId="77777777" w:rsidR="00516C51" w:rsidRPr="00BC2ED6" w:rsidRDefault="00516C51" w:rsidP="00070E02">
      <w:pPr>
        <w:widowControl w:val="0"/>
        <w:autoSpaceDE w:val="0"/>
        <w:autoSpaceDN w:val="0"/>
        <w:adjustRightInd w:val="0"/>
        <w:spacing w:line="360" w:lineRule="auto"/>
        <w:ind w:left="480" w:hanging="480"/>
        <w:rPr>
          <w:rFonts w:cs="Times New Roman"/>
          <w:noProof/>
          <w:szCs w:val="24"/>
          <w:lang w:val="en-US"/>
        </w:rPr>
      </w:pPr>
      <w:r w:rsidRPr="00BC2ED6">
        <w:rPr>
          <w:rFonts w:cs="Times New Roman"/>
          <w:b/>
          <w:bCs/>
          <w:noProof/>
          <w:szCs w:val="24"/>
          <w:lang w:val="en-US"/>
        </w:rPr>
        <w:t>Maganaris, C. N., Baltzopoulos, V. and Sargeant, A. J.</w:t>
      </w:r>
      <w:r w:rsidRPr="00BC2ED6">
        <w:rPr>
          <w:rFonts w:cs="Times New Roman"/>
          <w:noProof/>
          <w:szCs w:val="24"/>
          <w:lang w:val="en-US"/>
        </w:rPr>
        <w:t xml:space="preserve"> (1998). Changes in Achilles tendon moment arm from rest to maximum isometric plantarflexion: in vivo observations in man. </w:t>
      </w:r>
      <w:r w:rsidRPr="00BC2ED6">
        <w:rPr>
          <w:rFonts w:cs="Times New Roman"/>
          <w:i/>
          <w:iCs/>
          <w:noProof/>
          <w:szCs w:val="24"/>
          <w:lang w:val="en-US"/>
        </w:rPr>
        <w:t>J. Physiol.</w:t>
      </w:r>
      <w:r w:rsidRPr="00BC2ED6">
        <w:rPr>
          <w:rFonts w:cs="Times New Roman"/>
          <w:noProof/>
          <w:szCs w:val="24"/>
          <w:lang w:val="en-US"/>
        </w:rPr>
        <w:t xml:space="preserve"> </w:t>
      </w:r>
      <w:r w:rsidRPr="00BC2ED6">
        <w:rPr>
          <w:rFonts w:cs="Times New Roman"/>
          <w:b/>
          <w:bCs/>
          <w:noProof/>
          <w:szCs w:val="24"/>
          <w:lang w:val="en-US"/>
        </w:rPr>
        <w:t>510</w:t>
      </w:r>
      <w:r w:rsidRPr="00BC2ED6">
        <w:rPr>
          <w:rFonts w:cs="Times New Roman"/>
          <w:noProof/>
          <w:szCs w:val="24"/>
          <w:lang w:val="en-US"/>
        </w:rPr>
        <w:t>, 977–985.</w:t>
      </w:r>
    </w:p>
    <w:p w14:paraId="0F7E121D" w14:textId="77777777" w:rsidR="00516C51" w:rsidRPr="00BC2ED6" w:rsidRDefault="00516C51" w:rsidP="00070E02">
      <w:pPr>
        <w:widowControl w:val="0"/>
        <w:autoSpaceDE w:val="0"/>
        <w:autoSpaceDN w:val="0"/>
        <w:adjustRightInd w:val="0"/>
        <w:spacing w:line="360" w:lineRule="auto"/>
        <w:ind w:left="480" w:hanging="480"/>
        <w:rPr>
          <w:rFonts w:cs="Times New Roman"/>
          <w:noProof/>
          <w:szCs w:val="24"/>
          <w:lang w:val="en-US"/>
        </w:rPr>
      </w:pPr>
      <w:r w:rsidRPr="00BC2ED6">
        <w:rPr>
          <w:rFonts w:cs="Times New Roman"/>
          <w:b/>
          <w:bCs/>
          <w:noProof/>
          <w:szCs w:val="24"/>
          <w:lang w:val="en-US"/>
        </w:rPr>
        <w:t>Maganaris, C. N. and Paul, J. P.</w:t>
      </w:r>
      <w:r w:rsidRPr="00BC2ED6">
        <w:rPr>
          <w:rFonts w:cs="Times New Roman"/>
          <w:noProof/>
          <w:szCs w:val="24"/>
          <w:lang w:val="en-US"/>
        </w:rPr>
        <w:t xml:space="preserve"> (2002). Tensile properties of the in vivo human gastrocnemius tendon. </w:t>
      </w:r>
      <w:r w:rsidRPr="00BC2ED6">
        <w:rPr>
          <w:rFonts w:cs="Times New Roman"/>
          <w:i/>
          <w:iCs/>
          <w:noProof/>
          <w:szCs w:val="24"/>
          <w:lang w:val="en-US"/>
        </w:rPr>
        <w:t>J. Biomech.</w:t>
      </w:r>
      <w:r w:rsidRPr="00BC2ED6">
        <w:rPr>
          <w:rFonts w:cs="Times New Roman"/>
          <w:noProof/>
          <w:szCs w:val="24"/>
          <w:lang w:val="en-US"/>
        </w:rPr>
        <w:t xml:space="preserve"> </w:t>
      </w:r>
      <w:r w:rsidRPr="00BC2ED6">
        <w:rPr>
          <w:rFonts w:cs="Times New Roman"/>
          <w:b/>
          <w:bCs/>
          <w:noProof/>
          <w:szCs w:val="24"/>
          <w:lang w:val="en-US"/>
        </w:rPr>
        <w:t>35</w:t>
      </w:r>
      <w:r w:rsidRPr="00BC2ED6">
        <w:rPr>
          <w:rFonts w:cs="Times New Roman"/>
          <w:noProof/>
          <w:szCs w:val="24"/>
          <w:lang w:val="en-US"/>
        </w:rPr>
        <w:t>, 1639–1646.</w:t>
      </w:r>
    </w:p>
    <w:p w14:paraId="7289891F" w14:textId="77777777" w:rsidR="00516C51" w:rsidRPr="00BC2ED6" w:rsidRDefault="00516C51" w:rsidP="00070E02">
      <w:pPr>
        <w:widowControl w:val="0"/>
        <w:autoSpaceDE w:val="0"/>
        <w:autoSpaceDN w:val="0"/>
        <w:adjustRightInd w:val="0"/>
        <w:spacing w:line="360" w:lineRule="auto"/>
        <w:ind w:left="480" w:hanging="480"/>
        <w:rPr>
          <w:rFonts w:cs="Times New Roman"/>
          <w:noProof/>
          <w:szCs w:val="24"/>
          <w:lang w:val="en-US"/>
        </w:rPr>
      </w:pPr>
      <w:r w:rsidRPr="00BC2ED6">
        <w:rPr>
          <w:rFonts w:cs="Times New Roman"/>
          <w:b/>
          <w:bCs/>
          <w:noProof/>
          <w:szCs w:val="24"/>
          <w:lang w:val="en-US"/>
        </w:rPr>
        <w:t>Maganaris, C. N.</w:t>
      </w:r>
      <w:r w:rsidRPr="00BC2ED6">
        <w:rPr>
          <w:rFonts w:cs="Times New Roman"/>
          <w:noProof/>
          <w:szCs w:val="24"/>
          <w:lang w:val="en-US"/>
        </w:rPr>
        <w:t xml:space="preserve"> (2003). Tendon conditioning: artefact or property? </w:t>
      </w:r>
      <w:r w:rsidRPr="00BC2ED6">
        <w:rPr>
          <w:rFonts w:cs="Times New Roman"/>
          <w:i/>
          <w:iCs/>
          <w:noProof/>
          <w:szCs w:val="24"/>
          <w:lang w:val="en-US"/>
        </w:rPr>
        <w:t>Proc. Biol. Sci.</w:t>
      </w:r>
      <w:r w:rsidRPr="00BC2ED6">
        <w:rPr>
          <w:rFonts w:cs="Times New Roman"/>
          <w:noProof/>
          <w:szCs w:val="24"/>
          <w:lang w:val="en-US"/>
        </w:rPr>
        <w:t xml:space="preserve"> </w:t>
      </w:r>
      <w:r w:rsidRPr="00BC2ED6">
        <w:rPr>
          <w:rFonts w:cs="Times New Roman"/>
          <w:b/>
          <w:bCs/>
          <w:noProof/>
          <w:szCs w:val="24"/>
          <w:lang w:val="en-US"/>
        </w:rPr>
        <w:t xml:space="preserve">270 Suppl </w:t>
      </w:r>
      <w:r w:rsidRPr="00BC2ED6">
        <w:rPr>
          <w:rFonts w:cs="Times New Roman"/>
          <w:noProof/>
          <w:szCs w:val="24"/>
          <w:lang w:val="en-US"/>
        </w:rPr>
        <w:t>, S39–S42.</w:t>
      </w:r>
    </w:p>
    <w:p w14:paraId="215E5902" w14:textId="77777777" w:rsidR="00516C51" w:rsidRPr="00BC2ED6" w:rsidRDefault="00516C51" w:rsidP="00070E02">
      <w:pPr>
        <w:widowControl w:val="0"/>
        <w:autoSpaceDE w:val="0"/>
        <w:autoSpaceDN w:val="0"/>
        <w:adjustRightInd w:val="0"/>
        <w:spacing w:line="360" w:lineRule="auto"/>
        <w:ind w:left="480" w:hanging="480"/>
        <w:rPr>
          <w:rFonts w:cs="Times New Roman"/>
          <w:noProof/>
          <w:szCs w:val="24"/>
          <w:lang w:val="en-US"/>
        </w:rPr>
      </w:pPr>
      <w:r w:rsidRPr="00BC2ED6">
        <w:rPr>
          <w:rFonts w:cs="Times New Roman"/>
          <w:b/>
          <w:bCs/>
          <w:noProof/>
          <w:szCs w:val="24"/>
          <w:lang w:val="en-US"/>
        </w:rPr>
        <w:t>Maganaris, C. N., Narici, M. V and Reeves, N. D.</w:t>
      </w:r>
      <w:r w:rsidRPr="00BC2ED6">
        <w:rPr>
          <w:rFonts w:cs="Times New Roman"/>
          <w:noProof/>
          <w:szCs w:val="24"/>
          <w:lang w:val="en-US"/>
        </w:rPr>
        <w:t xml:space="preserve"> (2004). In vivo human tendon mechanical properties: effect of resistance training in old age. </w:t>
      </w:r>
      <w:r w:rsidRPr="00BC2ED6">
        <w:rPr>
          <w:rFonts w:cs="Times New Roman"/>
          <w:i/>
          <w:iCs/>
          <w:noProof/>
          <w:szCs w:val="24"/>
          <w:lang w:val="en-US"/>
        </w:rPr>
        <w:t>J Musculoskelet Neuronal Interact</w:t>
      </w:r>
      <w:r w:rsidRPr="00BC2ED6">
        <w:rPr>
          <w:rFonts w:cs="Times New Roman"/>
          <w:noProof/>
          <w:szCs w:val="24"/>
          <w:lang w:val="en-US"/>
        </w:rPr>
        <w:t xml:space="preserve"> </w:t>
      </w:r>
      <w:r w:rsidRPr="00BC2ED6">
        <w:rPr>
          <w:rFonts w:cs="Times New Roman"/>
          <w:b/>
          <w:bCs/>
          <w:noProof/>
          <w:szCs w:val="24"/>
          <w:lang w:val="en-US"/>
        </w:rPr>
        <w:t>4</w:t>
      </w:r>
      <w:r w:rsidRPr="00BC2ED6">
        <w:rPr>
          <w:rFonts w:cs="Times New Roman"/>
          <w:noProof/>
          <w:szCs w:val="24"/>
          <w:lang w:val="en-US"/>
        </w:rPr>
        <w:t>, 204–208.</w:t>
      </w:r>
    </w:p>
    <w:p w14:paraId="3B896730" w14:textId="77777777" w:rsidR="00516C51" w:rsidRPr="00BC2ED6" w:rsidRDefault="00516C51" w:rsidP="00070E02">
      <w:pPr>
        <w:widowControl w:val="0"/>
        <w:autoSpaceDE w:val="0"/>
        <w:autoSpaceDN w:val="0"/>
        <w:adjustRightInd w:val="0"/>
        <w:spacing w:line="360" w:lineRule="auto"/>
        <w:ind w:left="480" w:hanging="480"/>
        <w:rPr>
          <w:rFonts w:cs="Times New Roman"/>
          <w:noProof/>
          <w:szCs w:val="24"/>
          <w:lang w:val="en-US"/>
        </w:rPr>
      </w:pPr>
      <w:r w:rsidRPr="00BC2ED6">
        <w:rPr>
          <w:rFonts w:cs="Times New Roman"/>
          <w:b/>
          <w:bCs/>
          <w:noProof/>
          <w:szCs w:val="24"/>
          <w:lang w:val="en-US"/>
        </w:rPr>
        <w:t>Maganaris, C. N., Reeves, N. D., Rittweger, J., Sargeant, A. J., Jones, D. A., Gerrits, K. and De Haan, A.</w:t>
      </w:r>
      <w:r w:rsidRPr="00BC2ED6">
        <w:rPr>
          <w:rFonts w:cs="Times New Roman"/>
          <w:noProof/>
          <w:szCs w:val="24"/>
          <w:lang w:val="en-US"/>
        </w:rPr>
        <w:t xml:space="preserve"> (2006). Adaptive response of human tendon to paralysis. </w:t>
      </w:r>
      <w:r w:rsidRPr="00BC2ED6">
        <w:rPr>
          <w:rFonts w:cs="Times New Roman"/>
          <w:i/>
          <w:iCs/>
          <w:noProof/>
          <w:szCs w:val="24"/>
          <w:lang w:val="en-US"/>
        </w:rPr>
        <w:t>Muscle and Nerve</w:t>
      </w:r>
      <w:r w:rsidRPr="00BC2ED6">
        <w:rPr>
          <w:rFonts w:cs="Times New Roman"/>
          <w:noProof/>
          <w:szCs w:val="24"/>
          <w:lang w:val="en-US"/>
        </w:rPr>
        <w:t xml:space="preserve"> </w:t>
      </w:r>
      <w:r w:rsidRPr="00BC2ED6">
        <w:rPr>
          <w:rFonts w:cs="Times New Roman"/>
          <w:b/>
          <w:bCs/>
          <w:noProof/>
          <w:szCs w:val="24"/>
          <w:lang w:val="en-US"/>
        </w:rPr>
        <w:t>33</w:t>
      </w:r>
      <w:r w:rsidRPr="00BC2ED6">
        <w:rPr>
          <w:rFonts w:cs="Times New Roman"/>
          <w:noProof/>
          <w:szCs w:val="24"/>
          <w:lang w:val="en-US"/>
        </w:rPr>
        <w:t>, 85–92.</w:t>
      </w:r>
    </w:p>
    <w:p w14:paraId="21485E87" w14:textId="77777777" w:rsidR="00516C51" w:rsidRPr="00494B62" w:rsidRDefault="00516C51" w:rsidP="00070E02">
      <w:pPr>
        <w:widowControl w:val="0"/>
        <w:autoSpaceDE w:val="0"/>
        <w:autoSpaceDN w:val="0"/>
        <w:adjustRightInd w:val="0"/>
        <w:spacing w:line="360" w:lineRule="auto"/>
        <w:ind w:left="480" w:hanging="480"/>
        <w:rPr>
          <w:rFonts w:cs="Times New Roman"/>
          <w:bCs/>
          <w:noProof/>
          <w:szCs w:val="24"/>
          <w:u w:val="single"/>
          <w:lang w:val="en-US"/>
        </w:rPr>
      </w:pPr>
      <w:r w:rsidRPr="001F60C5">
        <w:rPr>
          <w:rFonts w:cs="Times New Roman"/>
          <w:b/>
          <w:bCs/>
          <w:noProof/>
          <w:szCs w:val="24"/>
          <w:u w:val="single"/>
          <w:lang w:val="en-US"/>
        </w:rPr>
        <w:t>Magnusson, S. P., Aagaard, P., Rosager, S., Dyhre-Poulsen, P. and Kjaer, M.</w:t>
      </w:r>
      <w:r w:rsidRPr="001F60C5">
        <w:rPr>
          <w:rFonts w:cs="Times New Roman"/>
          <w:bCs/>
          <w:noProof/>
          <w:szCs w:val="24"/>
          <w:u w:val="single"/>
          <w:lang w:val="en-US"/>
        </w:rPr>
        <w:t xml:space="preserve"> (2001). Load-displacement properties of the human triceps surae aponeurosis in vivo. </w:t>
      </w:r>
      <w:r w:rsidRPr="001F60C5">
        <w:rPr>
          <w:rFonts w:cs="Times New Roman"/>
          <w:bCs/>
          <w:i/>
          <w:noProof/>
          <w:szCs w:val="24"/>
          <w:u w:val="single"/>
          <w:lang w:val="en-US"/>
        </w:rPr>
        <w:t>J. Physiol.</w:t>
      </w:r>
      <w:r w:rsidRPr="001F60C5">
        <w:rPr>
          <w:rFonts w:cs="Times New Roman"/>
          <w:bCs/>
          <w:noProof/>
          <w:szCs w:val="24"/>
          <w:u w:val="single"/>
          <w:lang w:val="en-US"/>
        </w:rPr>
        <w:t xml:space="preserve"> </w:t>
      </w:r>
      <w:r w:rsidRPr="001F60C5">
        <w:rPr>
          <w:rFonts w:cs="Times New Roman"/>
          <w:b/>
          <w:bCs/>
          <w:noProof/>
          <w:szCs w:val="24"/>
          <w:u w:val="single"/>
          <w:lang w:val="en-US"/>
        </w:rPr>
        <w:t>531</w:t>
      </w:r>
      <w:r w:rsidRPr="001F60C5">
        <w:rPr>
          <w:rFonts w:cs="Times New Roman"/>
          <w:bCs/>
          <w:noProof/>
          <w:szCs w:val="24"/>
          <w:u w:val="single"/>
          <w:lang w:val="en-US"/>
        </w:rPr>
        <w:t>, 277–288.</w:t>
      </w:r>
    </w:p>
    <w:p w14:paraId="705F1C75" w14:textId="77777777" w:rsidR="00516C51" w:rsidRPr="00BC2ED6" w:rsidRDefault="00516C51" w:rsidP="00070E02">
      <w:pPr>
        <w:widowControl w:val="0"/>
        <w:autoSpaceDE w:val="0"/>
        <w:autoSpaceDN w:val="0"/>
        <w:adjustRightInd w:val="0"/>
        <w:spacing w:line="360" w:lineRule="auto"/>
        <w:ind w:left="480" w:hanging="480"/>
        <w:rPr>
          <w:rFonts w:cs="Times New Roman"/>
          <w:noProof/>
          <w:szCs w:val="24"/>
          <w:lang w:val="en-US"/>
        </w:rPr>
      </w:pPr>
      <w:r w:rsidRPr="00BC2ED6">
        <w:rPr>
          <w:rFonts w:cs="Times New Roman"/>
          <w:b/>
          <w:bCs/>
          <w:noProof/>
          <w:szCs w:val="24"/>
          <w:lang w:val="en-US"/>
        </w:rPr>
        <w:t>Magnusson, S. P. and Kjaer, M.</w:t>
      </w:r>
      <w:r w:rsidRPr="00BC2ED6">
        <w:rPr>
          <w:rFonts w:cs="Times New Roman"/>
          <w:noProof/>
          <w:szCs w:val="24"/>
          <w:lang w:val="en-US"/>
        </w:rPr>
        <w:t xml:space="preserve"> (2003). Region-specific differences in Achilles tendon cross-sectional area in runners and non-runners. </w:t>
      </w:r>
      <w:r w:rsidRPr="00BC2ED6">
        <w:rPr>
          <w:rFonts w:cs="Times New Roman"/>
          <w:i/>
          <w:iCs/>
          <w:noProof/>
          <w:szCs w:val="24"/>
          <w:lang w:val="en-US"/>
        </w:rPr>
        <w:t>Eur. J. Appl. Physiol.</w:t>
      </w:r>
      <w:r w:rsidRPr="00BC2ED6">
        <w:rPr>
          <w:rFonts w:cs="Times New Roman"/>
          <w:noProof/>
          <w:szCs w:val="24"/>
          <w:lang w:val="en-US"/>
        </w:rPr>
        <w:t xml:space="preserve"> </w:t>
      </w:r>
      <w:r w:rsidRPr="00BC2ED6">
        <w:rPr>
          <w:rFonts w:cs="Times New Roman"/>
          <w:b/>
          <w:bCs/>
          <w:noProof/>
          <w:szCs w:val="24"/>
          <w:lang w:val="en-US"/>
        </w:rPr>
        <w:t>90</w:t>
      </w:r>
      <w:r w:rsidRPr="00BC2ED6">
        <w:rPr>
          <w:rFonts w:cs="Times New Roman"/>
          <w:noProof/>
          <w:szCs w:val="24"/>
          <w:lang w:val="en-US"/>
        </w:rPr>
        <w:t>, 549–553.</w:t>
      </w:r>
    </w:p>
    <w:p w14:paraId="0BD3B649" w14:textId="77777777" w:rsidR="00516C51" w:rsidRPr="00BC2ED6" w:rsidRDefault="00516C51" w:rsidP="00070E02">
      <w:pPr>
        <w:widowControl w:val="0"/>
        <w:autoSpaceDE w:val="0"/>
        <w:autoSpaceDN w:val="0"/>
        <w:adjustRightInd w:val="0"/>
        <w:spacing w:line="360" w:lineRule="auto"/>
        <w:ind w:left="480" w:hanging="480"/>
        <w:rPr>
          <w:rFonts w:cs="Times New Roman"/>
          <w:noProof/>
          <w:szCs w:val="24"/>
          <w:lang w:val="en-US"/>
        </w:rPr>
      </w:pPr>
      <w:r w:rsidRPr="00BC2ED6">
        <w:rPr>
          <w:rFonts w:cs="Times New Roman"/>
          <w:b/>
          <w:bCs/>
          <w:noProof/>
          <w:szCs w:val="24"/>
          <w:lang w:val="en-US"/>
        </w:rPr>
        <w:t>Malliaras, P., Kamal, B., Nowell, A., Farley, T., Dhamu, H., Simpson, V., Morrissey, D., Langberg, H., Maffulli, N. and Reeves, N. D.</w:t>
      </w:r>
      <w:r w:rsidRPr="00BC2ED6">
        <w:rPr>
          <w:rFonts w:cs="Times New Roman"/>
          <w:noProof/>
          <w:szCs w:val="24"/>
          <w:lang w:val="en-US"/>
        </w:rPr>
        <w:t xml:space="preserve"> (2013). Patellar tendon adaptation in relation to load-intensity and contraction type. </w:t>
      </w:r>
      <w:r w:rsidRPr="00BC2ED6">
        <w:rPr>
          <w:rFonts w:cs="Times New Roman"/>
          <w:i/>
          <w:iCs/>
          <w:noProof/>
          <w:szCs w:val="24"/>
          <w:lang w:val="en-US"/>
        </w:rPr>
        <w:t>J. Biomech.</w:t>
      </w:r>
      <w:r w:rsidRPr="00BC2ED6">
        <w:rPr>
          <w:rFonts w:cs="Times New Roman"/>
          <w:noProof/>
          <w:szCs w:val="24"/>
          <w:lang w:val="en-US"/>
        </w:rPr>
        <w:t xml:space="preserve"> </w:t>
      </w:r>
      <w:r w:rsidRPr="00BC2ED6">
        <w:rPr>
          <w:rFonts w:cs="Times New Roman"/>
          <w:b/>
          <w:bCs/>
          <w:noProof/>
          <w:szCs w:val="24"/>
          <w:lang w:val="en-US"/>
        </w:rPr>
        <w:t>46</w:t>
      </w:r>
      <w:r w:rsidRPr="00BC2ED6">
        <w:rPr>
          <w:rFonts w:cs="Times New Roman"/>
          <w:noProof/>
          <w:szCs w:val="24"/>
          <w:lang w:val="en-US"/>
        </w:rPr>
        <w:t>, 1893–1899.</w:t>
      </w:r>
    </w:p>
    <w:p w14:paraId="5404B2B6" w14:textId="77777777" w:rsidR="00516C51" w:rsidRPr="00BC2ED6" w:rsidRDefault="00516C51" w:rsidP="00070E02">
      <w:pPr>
        <w:widowControl w:val="0"/>
        <w:autoSpaceDE w:val="0"/>
        <w:autoSpaceDN w:val="0"/>
        <w:adjustRightInd w:val="0"/>
        <w:spacing w:line="360" w:lineRule="auto"/>
        <w:ind w:left="480" w:hanging="480"/>
        <w:rPr>
          <w:rFonts w:cs="Times New Roman"/>
          <w:noProof/>
          <w:szCs w:val="24"/>
          <w:lang w:val="en-US"/>
        </w:rPr>
      </w:pPr>
      <w:r w:rsidRPr="00491153">
        <w:rPr>
          <w:rFonts w:cs="Times New Roman"/>
          <w:b/>
          <w:noProof/>
          <w:szCs w:val="24"/>
          <w:lang w:val="en-US"/>
        </w:rPr>
        <w:t>Morse, C. I., Thom, J. M., Mian, O. S., Muirhead, A., Birch, K. M. and Narici, M. V.</w:t>
      </w:r>
      <w:r w:rsidRPr="00491153">
        <w:rPr>
          <w:rFonts w:cs="Times New Roman"/>
          <w:noProof/>
          <w:szCs w:val="24"/>
          <w:lang w:val="en-US"/>
        </w:rPr>
        <w:t xml:space="preserve"> </w:t>
      </w:r>
      <w:r w:rsidRPr="00491153">
        <w:rPr>
          <w:rFonts w:cs="Times New Roman"/>
          <w:noProof/>
          <w:szCs w:val="24"/>
          <w:lang w:val="en-US"/>
        </w:rPr>
        <w:lastRenderedPageBreak/>
        <w:t xml:space="preserve">(2005). Muscle strength, volume and activation following 12-month resistance training in 70-year-old males. </w:t>
      </w:r>
      <w:r w:rsidRPr="00491153">
        <w:rPr>
          <w:rFonts w:cs="Times New Roman"/>
          <w:i/>
          <w:noProof/>
          <w:szCs w:val="24"/>
          <w:lang w:val="en-US"/>
        </w:rPr>
        <w:t>Eur. J. Appl. Physiol.</w:t>
      </w:r>
      <w:r w:rsidRPr="00491153">
        <w:rPr>
          <w:rFonts w:cs="Times New Roman"/>
          <w:noProof/>
          <w:szCs w:val="24"/>
          <w:lang w:val="en-US"/>
        </w:rPr>
        <w:t xml:space="preserve"> </w:t>
      </w:r>
      <w:r w:rsidRPr="00491153">
        <w:rPr>
          <w:rFonts w:cs="Times New Roman"/>
          <w:b/>
          <w:noProof/>
          <w:szCs w:val="24"/>
          <w:lang w:val="en-US"/>
        </w:rPr>
        <w:t>95</w:t>
      </w:r>
      <w:r w:rsidRPr="00491153">
        <w:rPr>
          <w:rFonts w:cs="Times New Roman"/>
          <w:noProof/>
          <w:szCs w:val="24"/>
          <w:lang w:val="en-US"/>
        </w:rPr>
        <w:t>, 197–204.</w:t>
      </w:r>
      <w:r w:rsidRPr="00BC2ED6">
        <w:rPr>
          <w:rFonts w:cs="Times New Roman"/>
          <w:b/>
          <w:bCs/>
          <w:noProof/>
          <w:szCs w:val="24"/>
          <w:lang w:val="en-US"/>
        </w:rPr>
        <w:t>Muramatsu, T., Muraoka, T., Takeshita, D., Kawakami, Y., Hirano, Y. and Fukunaga, T.</w:t>
      </w:r>
      <w:r w:rsidRPr="00BC2ED6">
        <w:rPr>
          <w:rFonts w:cs="Times New Roman"/>
          <w:noProof/>
          <w:szCs w:val="24"/>
          <w:lang w:val="en-US"/>
        </w:rPr>
        <w:t xml:space="preserve"> (2001). Mechanical properties of tendon and aponeurosis of human gastrocnemius muscle in vivo. </w:t>
      </w:r>
      <w:r w:rsidRPr="00BC2ED6">
        <w:rPr>
          <w:rFonts w:cs="Times New Roman"/>
          <w:i/>
          <w:iCs/>
          <w:noProof/>
          <w:szCs w:val="24"/>
          <w:lang w:val="en-US"/>
        </w:rPr>
        <w:t>J. Appl. Physiol.</w:t>
      </w:r>
      <w:r w:rsidRPr="00BC2ED6">
        <w:rPr>
          <w:rFonts w:cs="Times New Roman"/>
          <w:noProof/>
          <w:szCs w:val="24"/>
          <w:lang w:val="en-US"/>
        </w:rPr>
        <w:t xml:space="preserve"> </w:t>
      </w:r>
      <w:r w:rsidRPr="00BC2ED6">
        <w:rPr>
          <w:rFonts w:cs="Times New Roman"/>
          <w:b/>
          <w:bCs/>
          <w:noProof/>
          <w:szCs w:val="24"/>
          <w:lang w:val="en-US"/>
        </w:rPr>
        <w:t>90</w:t>
      </w:r>
      <w:r w:rsidRPr="00BC2ED6">
        <w:rPr>
          <w:rFonts w:cs="Times New Roman"/>
          <w:noProof/>
          <w:szCs w:val="24"/>
          <w:lang w:val="en-US"/>
        </w:rPr>
        <w:t>, 1671–1678.</w:t>
      </w:r>
    </w:p>
    <w:p w14:paraId="5348BFB1" w14:textId="77777777" w:rsidR="00516C51" w:rsidRPr="00BC2ED6" w:rsidRDefault="00516C51" w:rsidP="00070E02">
      <w:pPr>
        <w:widowControl w:val="0"/>
        <w:autoSpaceDE w:val="0"/>
        <w:autoSpaceDN w:val="0"/>
        <w:adjustRightInd w:val="0"/>
        <w:spacing w:line="360" w:lineRule="auto"/>
        <w:ind w:left="480" w:hanging="480"/>
        <w:rPr>
          <w:rFonts w:cs="Times New Roman"/>
          <w:noProof/>
          <w:szCs w:val="24"/>
          <w:lang w:val="en-US"/>
        </w:rPr>
      </w:pPr>
      <w:r w:rsidRPr="00BC2ED6">
        <w:rPr>
          <w:rFonts w:cs="Times New Roman"/>
          <w:b/>
          <w:bCs/>
          <w:noProof/>
          <w:szCs w:val="24"/>
          <w:lang w:val="en-US"/>
        </w:rPr>
        <w:t>Noyes, F. R. and Grood, E. S.</w:t>
      </w:r>
      <w:r w:rsidRPr="00BC2ED6">
        <w:rPr>
          <w:rFonts w:cs="Times New Roman"/>
          <w:noProof/>
          <w:szCs w:val="24"/>
          <w:lang w:val="en-US"/>
        </w:rPr>
        <w:t xml:space="preserve"> (1976). The strength of the anterior cruciate ligament in humans and Rhesus monkeys. </w:t>
      </w:r>
      <w:r w:rsidRPr="00BC2ED6">
        <w:rPr>
          <w:rFonts w:cs="Times New Roman"/>
          <w:i/>
          <w:iCs/>
          <w:noProof/>
          <w:szCs w:val="24"/>
          <w:lang w:val="en-US"/>
        </w:rPr>
        <w:t>J. Bone Joint Surg. Am.</w:t>
      </w:r>
      <w:r w:rsidRPr="00BC2ED6">
        <w:rPr>
          <w:rFonts w:cs="Times New Roman"/>
          <w:noProof/>
          <w:szCs w:val="24"/>
          <w:lang w:val="en-US"/>
        </w:rPr>
        <w:t xml:space="preserve"> </w:t>
      </w:r>
      <w:r w:rsidRPr="00BC2ED6">
        <w:rPr>
          <w:rFonts w:cs="Times New Roman"/>
          <w:b/>
          <w:bCs/>
          <w:noProof/>
          <w:szCs w:val="24"/>
          <w:lang w:val="en-US"/>
        </w:rPr>
        <w:t>58</w:t>
      </w:r>
      <w:r w:rsidRPr="00BC2ED6">
        <w:rPr>
          <w:rFonts w:cs="Times New Roman"/>
          <w:noProof/>
          <w:szCs w:val="24"/>
          <w:lang w:val="en-US"/>
        </w:rPr>
        <w:t>, 1074–1082.</w:t>
      </w:r>
    </w:p>
    <w:p w14:paraId="28EEBF65" w14:textId="77777777" w:rsidR="00516C51" w:rsidRPr="00BC2ED6" w:rsidRDefault="00516C51" w:rsidP="00070E02">
      <w:pPr>
        <w:widowControl w:val="0"/>
        <w:autoSpaceDE w:val="0"/>
        <w:autoSpaceDN w:val="0"/>
        <w:adjustRightInd w:val="0"/>
        <w:spacing w:line="360" w:lineRule="auto"/>
        <w:ind w:left="480" w:hanging="480"/>
        <w:rPr>
          <w:rFonts w:cs="Times New Roman"/>
          <w:noProof/>
          <w:szCs w:val="24"/>
          <w:lang w:val="en-US"/>
        </w:rPr>
      </w:pPr>
      <w:r w:rsidRPr="00BC2ED6">
        <w:rPr>
          <w:rFonts w:cs="Times New Roman"/>
          <w:b/>
          <w:bCs/>
          <w:noProof/>
          <w:szCs w:val="24"/>
          <w:lang w:val="en-US"/>
        </w:rPr>
        <w:t>Olesen, J. L., Heinemeier, K. M., Haddad, F., Langberg, H., Flyvbjerg, A., Kjaer, M. and Baldwin, K. M.</w:t>
      </w:r>
      <w:r w:rsidRPr="00BC2ED6">
        <w:rPr>
          <w:rFonts w:cs="Times New Roman"/>
          <w:noProof/>
          <w:szCs w:val="24"/>
          <w:lang w:val="en-US"/>
        </w:rPr>
        <w:t xml:space="preserve"> (2006). Expression of insulin-like growth factor I, insulin-like growth factor binding proteins, and collagen mRNA in mechanically loaded plantaris tendon. </w:t>
      </w:r>
      <w:r w:rsidRPr="00BC2ED6">
        <w:rPr>
          <w:rFonts w:cs="Times New Roman"/>
          <w:i/>
          <w:iCs/>
          <w:noProof/>
          <w:szCs w:val="24"/>
          <w:lang w:val="en-US"/>
        </w:rPr>
        <w:t>J. Appl. Physiol.</w:t>
      </w:r>
      <w:r w:rsidRPr="00BC2ED6">
        <w:rPr>
          <w:rFonts w:cs="Times New Roman"/>
          <w:noProof/>
          <w:szCs w:val="24"/>
          <w:lang w:val="en-US"/>
        </w:rPr>
        <w:t xml:space="preserve"> </w:t>
      </w:r>
      <w:r w:rsidRPr="00BC2ED6">
        <w:rPr>
          <w:rFonts w:cs="Times New Roman"/>
          <w:b/>
          <w:bCs/>
          <w:noProof/>
          <w:szCs w:val="24"/>
          <w:lang w:val="en-US"/>
        </w:rPr>
        <w:t>101</w:t>
      </w:r>
      <w:r w:rsidRPr="00BC2ED6">
        <w:rPr>
          <w:rFonts w:cs="Times New Roman"/>
          <w:noProof/>
          <w:szCs w:val="24"/>
          <w:lang w:val="en-US"/>
        </w:rPr>
        <w:t>, 183–188.</w:t>
      </w:r>
    </w:p>
    <w:p w14:paraId="6A315437" w14:textId="77777777" w:rsidR="00516C51" w:rsidRPr="00BC2ED6" w:rsidRDefault="00516C51" w:rsidP="00070E02">
      <w:pPr>
        <w:widowControl w:val="0"/>
        <w:autoSpaceDE w:val="0"/>
        <w:autoSpaceDN w:val="0"/>
        <w:adjustRightInd w:val="0"/>
        <w:spacing w:line="360" w:lineRule="auto"/>
        <w:ind w:left="480" w:hanging="480"/>
        <w:rPr>
          <w:rFonts w:cs="Times New Roman"/>
          <w:noProof/>
          <w:szCs w:val="24"/>
          <w:lang w:val="en-US"/>
        </w:rPr>
      </w:pPr>
      <w:r w:rsidRPr="00BC2ED6">
        <w:rPr>
          <w:rFonts w:cs="Times New Roman"/>
          <w:b/>
          <w:bCs/>
          <w:noProof/>
          <w:szCs w:val="24"/>
          <w:lang w:val="en-US"/>
        </w:rPr>
        <w:t>Onambele-Pearson, G. L. and Pearson, S. J.</w:t>
      </w:r>
      <w:r w:rsidRPr="00BC2ED6">
        <w:rPr>
          <w:rFonts w:cs="Times New Roman"/>
          <w:noProof/>
          <w:szCs w:val="24"/>
          <w:lang w:val="en-US"/>
        </w:rPr>
        <w:t xml:space="preserve"> (2012). The magnitude and character of resistance-training-induced increase in tendon stiffness at old age is gender specific. </w:t>
      </w:r>
      <w:r w:rsidRPr="00BC2ED6">
        <w:rPr>
          <w:rFonts w:cs="Times New Roman"/>
          <w:i/>
          <w:iCs/>
          <w:noProof/>
          <w:szCs w:val="24"/>
          <w:lang w:val="en-US"/>
        </w:rPr>
        <w:t>Age (Omaha).</w:t>
      </w:r>
      <w:r w:rsidRPr="00BC2ED6">
        <w:rPr>
          <w:rFonts w:cs="Times New Roman"/>
          <w:noProof/>
          <w:szCs w:val="24"/>
          <w:lang w:val="en-US"/>
        </w:rPr>
        <w:t xml:space="preserve"> </w:t>
      </w:r>
      <w:r w:rsidRPr="00BC2ED6">
        <w:rPr>
          <w:rFonts w:cs="Times New Roman"/>
          <w:b/>
          <w:bCs/>
          <w:noProof/>
          <w:szCs w:val="24"/>
          <w:lang w:val="en-US"/>
        </w:rPr>
        <w:t>34</w:t>
      </w:r>
      <w:r w:rsidRPr="00BC2ED6">
        <w:rPr>
          <w:rFonts w:cs="Times New Roman"/>
          <w:noProof/>
          <w:szCs w:val="24"/>
          <w:lang w:val="en-US"/>
        </w:rPr>
        <w:t>, 427–438.</w:t>
      </w:r>
    </w:p>
    <w:p w14:paraId="0178A99C" w14:textId="77777777" w:rsidR="00516C51" w:rsidRPr="00416996" w:rsidRDefault="00516C51" w:rsidP="00070E02">
      <w:pPr>
        <w:widowControl w:val="0"/>
        <w:autoSpaceDE w:val="0"/>
        <w:autoSpaceDN w:val="0"/>
        <w:adjustRightInd w:val="0"/>
        <w:spacing w:line="360" w:lineRule="auto"/>
        <w:ind w:left="480" w:hanging="480"/>
        <w:rPr>
          <w:rFonts w:cs="Times New Roman"/>
          <w:noProof/>
          <w:szCs w:val="24"/>
          <w:lang w:val="en-US"/>
        </w:rPr>
      </w:pPr>
      <w:r w:rsidRPr="00BC2ED6">
        <w:rPr>
          <w:rFonts w:cs="Times New Roman"/>
          <w:b/>
          <w:bCs/>
          <w:noProof/>
          <w:szCs w:val="24"/>
          <w:lang w:val="en-US"/>
        </w:rPr>
        <w:t>Pearson, S. J., Ritchings, T. and Mohamed, A. S. A.</w:t>
      </w:r>
      <w:r w:rsidRPr="00BC2ED6">
        <w:rPr>
          <w:rFonts w:cs="Times New Roman"/>
          <w:noProof/>
          <w:szCs w:val="24"/>
          <w:lang w:val="en-US"/>
        </w:rPr>
        <w:t xml:space="preserve"> (2014). Regional strain variations in the human patellar tendon. </w:t>
      </w:r>
      <w:r w:rsidRPr="00BC2ED6">
        <w:rPr>
          <w:rFonts w:cs="Times New Roman"/>
          <w:i/>
          <w:iCs/>
          <w:noProof/>
          <w:szCs w:val="24"/>
          <w:lang w:val="en-US"/>
        </w:rPr>
        <w:t>Med. Sci. Sports Exerc.</w:t>
      </w:r>
      <w:r w:rsidRPr="00BC2ED6">
        <w:rPr>
          <w:rFonts w:cs="Times New Roman"/>
          <w:noProof/>
          <w:szCs w:val="24"/>
          <w:lang w:val="en-US"/>
        </w:rPr>
        <w:t xml:space="preserve"> </w:t>
      </w:r>
      <w:r w:rsidRPr="00416996">
        <w:rPr>
          <w:rFonts w:cs="Times New Roman"/>
          <w:b/>
          <w:bCs/>
          <w:noProof/>
          <w:szCs w:val="24"/>
          <w:lang w:val="en-US"/>
        </w:rPr>
        <w:t>46</w:t>
      </w:r>
      <w:r w:rsidRPr="00416996">
        <w:rPr>
          <w:rFonts w:cs="Times New Roman"/>
          <w:noProof/>
          <w:szCs w:val="24"/>
          <w:lang w:val="en-US"/>
        </w:rPr>
        <w:t>, 1343–1351.</w:t>
      </w:r>
    </w:p>
    <w:p w14:paraId="0D0F812B" w14:textId="77777777" w:rsidR="00516C51" w:rsidRPr="00494B62" w:rsidRDefault="00516C51" w:rsidP="00070E02">
      <w:pPr>
        <w:widowControl w:val="0"/>
        <w:autoSpaceDE w:val="0"/>
        <w:autoSpaceDN w:val="0"/>
        <w:adjustRightInd w:val="0"/>
        <w:spacing w:line="360" w:lineRule="auto"/>
        <w:ind w:left="480" w:hanging="480"/>
        <w:rPr>
          <w:rFonts w:cs="Times New Roman"/>
          <w:bCs/>
          <w:noProof/>
          <w:szCs w:val="24"/>
          <w:u w:val="single"/>
          <w:lang w:val="de-DE"/>
        </w:rPr>
      </w:pPr>
      <w:r w:rsidRPr="001F60C5">
        <w:rPr>
          <w:rFonts w:cs="Times New Roman"/>
          <w:b/>
          <w:bCs/>
          <w:noProof/>
          <w:szCs w:val="24"/>
          <w:u w:val="single"/>
          <w:lang w:val="en-US"/>
        </w:rPr>
        <w:t xml:space="preserve">Peltonen, J., Cronin, N. J., Avela, J. and Finni, T. </w:t>
      </w:r>
      <w:r w:rsidRPr="001F60C5">
        <w:rPr>
          <w:rFonts w:cs="Times New Roman"/>
          <w:bCs/>
          <w:noProof/>
          <w:szCs w:val="24"/>
          <w:u w:val="single"/>
          <w:lang w:val="en-US"/>
        </w:rPr>
        <w:t xml:space="preserve">(2010). In vivo mechanical response of human Achilles tendon to a single bout of hopping exercise. </w:t>
      </w:r>
      <w:r w:rsidRPr="001F60C5">
        <w:rPr>
          <w:rFonts w:cs="Times New Roman"/>
          <w:bCs/>
          <w:i/>
          <w:noProof/>
          <w:szCs w:val="24"/>
          <w:u w:val="single"/>
          <w:lang w:val="de-DE"/>
        </w:rPr>
        <w:t>J. Exp. Biol.</w:t>
      </w:r>
      <w:r w:rsidRPr="001F60C5">
        <w:rPr>
          <w:rFonts w:cs="Times New Roman"/>
          <w:bCs/>
          <w:noProof/>
          <w:szCs w:val="24"/>
          <w:u w:val="single"/>
          <w:lang w:val="de-DE"/>
        </w:rPr>
        <w:t xml:space="preserve"> </w:t>
      </w:r>
      <w:r w:rsidRPr="001F60C5">
        <w:rPr>
          <w:rFonts w:cs="Times New Roman"/>
          <w:b/>
          <w:bCs/>
          <w:noProof/>
          <w:szCs w:val="24"/>
          <w:u w:val="single"/>
          <w:lang w:val="de-DE"/>
        </w:rPr>
        <w:t>213</w:t>
      </w:r>
      <w:r w:rsidRPr="001F60C5">
        <w:rPr>
          <w:rFonts w:cs="Times New Roman"/>
          <w:bCs/>
          <w:noProof/>
          <w:szCs w:val="24"/>
          <w:u w:val="single"/>
          <w:lang w:val="de-DE"/>
        </w:rPr>
        <w:t>, 1259–1265.</w:t>
      </w:r>
    </w:p>
    <w:p w14:paraId="26DB0AA4" w14:textId="77777777" w:rsidR="00516C51" w:rsidRPr="00BC2ED6" w:rsidRDefault="00516C51" w:rsidP="00070E02">
      <w:pPr>
        <w:widowControl w:val="0"/>
        <w:autoSpaceDE w:val="0"/>
        <w:autoSpaceDN w:val="0"/>
        <w:adjustRightInd w:val="0"/>
        <w:spacing w:line="360" w:lineRule="auto"/>
        <w:ind w:left="480" w:hanging="480"/>
        <w:rPr>
          <w:rFonts w:cs="Times New Roman"/>
          <w:noProof/>
          <w:szCs w:val="24"/>
          <w:lang w:val="en-US"/>
        </w:rPr>
      </w:pPr>
      <w:r w:rsidRPr="00895F7C">
        <w:rPr>
          <w:rFonts w:cs="Times New Roman"/>
          <w:b/>
          <w:bCs/>
          <w:noProof/>
          <w:szCs w:val="24"/>
          <w:lang w:val="de-DE"/>
        </w:rPr>
        <w:t>Perez, M. A., Lungholt, B. K. S., Nyborg, K. and Nielsen, J. B.</w:t>
      </w:r>
      <w:r w:rsidRPr="00895F7C">
        <w:rPr>
          <w:rFonts w:cs="Times New Roman"/>
          <w:noProof/>
          <w:szCs w:val="24"/>
          <w:lang w:val="de-DE"/>
        </w:rPr>
        <w:t xml:space="preserve"> (2004). </w:t>
      </w:r>
      <w:r w:rsidRPr="00BC2ED6">
        <w:rPr>
          <w:rFonts w:cs="Times New Roman"/>
          <w:noProof/>
          <w:szCs w:val="24"/>
          <w:lang w:val="en-US"/>
        </w:rPr>
        <w:t xml:space="preserve">Motor skill training induces changes in the excitability of the leg cortical area in healthy humans. </w:t>
      </w:r>
      <w:r w:rsidRPr="00BC2ED6">
        <w:rPr>
          <w:rFonts w:cs="Times New Roman"/>
          <w:i/>
          <w:iCs/>
          <w:noProof/>
          <w:szCs w:val="24"/>
          <w:lang w:val="en-US"/>
        </w:rPr>
        <w:t>Exp. Brain Res.</w:t>
      </w:r>
      <w:r w:rsidRPr="00BC2ED6">
        <w:rPr>
          <w:rFonts w:cs="Times New Roman"/>
          <w:noProof/>
          <w:szCs w:val="24"/>
          <w:lang w:val="en-US"/>
        </w:rPr>
        <w:t xml:space="preserve"> </w:t>
      </w:r>
      <w:r w:rsidRPr="00BC2ED6">
        <w:rPr>
          <w:rFonts w:cs="Times New Roman"/>
          <w:b/>
          <w:bCs/>
          <w:noProof/>
          <w:szCs w:val="24"/>
          <w:lang w:val="en-US"/>
        </w:rPr>
        <w:t>159</w:t>
      </w:r>
      <w:r w:rsidRPr="00BC2ED6">
        <w:rPr>
          <w:rFonts w:cs="Times New Roman"/>
          <w:noProof/>
          <w:szCs w:val="24"/>
          <w:lang w:val="en-US"/>
        </w:rPr>
        <w:t>, 197–205.</w:t>
      </w:r>
    </w:p>
    <w:p w14:paraId="3C340783" w14:textId="77777777" w:rsidR="00516C51" w:rsidRPr="00BC2ED6" w:rsidRDefault="00516C51" w:rsidP="00070E02">
      <w:pPr>
        <w:widowControl w:val="0"/>
        <w:autoSpaceDE w:val="0"/>
        <w:autoSpaceDN w:val="0"/>
        <w:adjustRightInd w:val="0"/>
        <w:spacing w:line="360" w:lineRule="auto"/>
        <w:ind w:left="480" w:hanging="480"/>
        <w:rPr>
          <w:rFonts w:cs="Times New Roman"/>
          <w:noProof/>
          <w:szCs w:val="24"/>
          <w:lang w:val="en-US"/>
        </w:rPr>
      </w:pPr>
      <w:r w:rsidRPr="00BC2ED6">
        <w:rPr>
          <w:rFonts w:cs="Times New Roman"/>
          <w:b/>
          <w:bCs/>
          <w:noProof/>
          <w:szCs w:val="24"/>
          <w:lang w:val="en-US"/>
        </w:rPr>
        <w:t>Pins, G. D., Christiansen, D. L., Patel, R. and Silver, F. H.</w:t>
      </w:r>
      <w:r w:rsidRPr="00BC2ED6">
        <w:rPr>
          <w:rFonts w:cs="Times New Roman"/>
          <w:noProof/>
          <w:szCs w:val="24"/>
          <w:lang w:val="en-US"/>
        </w:rPr>
        <w:t xml:space="preserve"> (1997). Self-assembly of collagen fibers. Influence of fibrillar alignment and decorin on mechanical properties. </w:t>
      </w:r>
      <w:r w:rsidRPr="00BC2ED6">
        <w:rPr>
          <w:rFonts w:cs="Times New Roman"/>
          <w:i/>
          <w:iCs/>
          <w:noProof/>
          <w:szCs w:val="24"/>
          <w:lang w:val="en-US"/>
        </w:rPr>
        <w:t>Biophys. J.</w:t>
      </w:r>
      <w:r w:rsidRPr="00BC2ED6">
        <w:rPr>
          <w:rFonts w:cs="Times New Roman"/>
          <w:noProof/>
          <w:szCs w:val="24"/>
          <w:lang w:val="en-US"/>
        </w:rPr>
        <w:t xml:space="preserve"> </w:t>
      </w:r>
      <w:r w:rsidRPr="00BC2ED6">
        <w:rPr>
          <w:rFonts w:cs="Times New Roman"/>
          <w:b/>
          <w:bCs/>
          <w:noProof/>
          <w:szCs w:val="24"/>
          <w:lang w:val="en-US"/>
        </w:rPr>
        <w:t>73</w:t>
      </w:r>
      <w:r w:rsidRPr="00BC2ED6">
        <w:rPr>
          <w:rFonts w:cs="Times New Roman"/>
          <w:noProof/>
          <w:szCs w:val="24"/>
          <w:lang w:val="en-US"/>
        </w:rPr>
        <w:t>, 2164–2172.</w:t>
      </w:r>
    </w:p>
    <w:p w14:paraId="33110B30" w14:textId="77777777" w:rsidR="00516C51" w:rsidRPr="00BC2ED6" w:rsidRDefault="00516C51" w:rsidP="00070E02">
      <w:pPr>
        <w:widowControl w:val="0"/>
        <w:autoSpaceDE w:val="0"/>
        <w:autoSpaceDN w:val="0"/>
        <w:adjustRightInd w:val="0"/>
        <w:spacing w:line="360" w:lineRule="auto"/>
        <w:ind w:left="480" w:hanging="480"/>
        <w:rPr>
          <w:rFonts w:cs="Times New Roman"/>
          <w:noProof/>
          <w:szCs w:val="24"/>
          <w:lang w:val="en-US"/>
        </w:rPr>
      </w:pPr>
      <w:r w:rsidRPr="00BC2ED6">
        <w:rPr>
          <w:rFonts w:cs="Times New Roman"/>
          <w:b/>
          <w:bCs/>
          <w:noProof/>
          <w:szCs w:val="24"/>
          <w:lang w:val="en-US"/>
        </w:rPr>
        <w:t>Reeves, N. D., Maganaris, C. N. and Narici, M. V</w:t>
      </w:r>
      <w:r w:rsidRPr="00BC2ED6">
        <w:rPr>
          <w:rFonts w:cs="Times New Roman"/>
          <w:noProof/>
          <w:szCs w:val="24"/>
          <w:lang w:val="en-US"/>
        </w:rPr>
        <w:t xml:space="preserve"> (2003a). Effect of strength training on human patella tendon mechanical properties of older individuals. </w:t>
      </w:r>
      <w:r w:rsidRPr="00BC2ED6">
        <w:rPr>
          <w:rFonts w:cs="Times New Roman"/>
          <w:i/>
          <w:iCs/>
          <w:noProof/>
          <w:szCs w:val="24"/>
          <w:lang w:val="en-US"/>
        </w:rPr>
        <w:t>J. Physiol.</w:t>
      </w:r>
      <w:r w:rsidRPr="00BC2ED6">
        <w:rPr>
          <w:rFonts w:cs="Times New Roman"/>
          <w:noProof/>
          <w:szCs w:val="24"/>
          <w:lang w:val="en-US"/>
        </w:rPr>
        <w:t xml:space="preserve"> </w:t>
      </w:r>
      <w:r w:rsidRPr="00BC2ED6">
        <w:rPr>
          <w:rFonts w:cs="Times New Roman"/>
          <w:b/>
          <w:bCs/>
          <w:noProof/>
          <w:szCs w:val="24"/>
          <w:lang w:val="en-US"/>
        </w:rPr>
        <w:t>548</w:t>
      </w:r>
      <w:r w:rsidRPr="00BC2ED6">
        <w:rPr>
          <w:rFonts w:cs="Times New Roman"/>
          <w:noProof/>
          <w:szCs w:val="24"/>
          <w:lang w:val="en-US"/>
        </w:rPr>
        <w:t>, 971–981.</w:t>
      </w:r>
    </w:p>
    <w:p w14:paraId="2FE70376" w14:textId="77777777" w:rsidR="00516C51" w:rsidRPr="00BC2ED6" w:rsidRDefault="00516C51" w:rsidP="00070E02">
      <w:pPr>
        <w:widowControl w:val="0"/>
        <w:autoSpaceDE w:val="0"/>
        <w:autoSpaceDN w:val="0"/>
        <w:adjustRightInd w:val="0"/>
        <w:spacing w:line="360" w:lineRule="auto"/>
        <w:ind w:left="480" w:hanging="480"/>
        <w:rPr>
          <w:rFonts w:cs="Times New Roman"/>
          <w:noProof/>
          <w:szCs w:val="24"/>
          <w:lang w:val="en-US"/>
        </w:rPr>
      </w:pPr>
      <w:r w:rsidRPr="00BC2ED6">
        <w:rPr>
          <w:rFonts w:cs="Times New Roman"/>
          <w:b/>
          <w:bCs/>
          <w:noProof/>
          <w:szCs w:val="24"/>
          <w:lang w:val="en-US"/>
        </w:rPr>
        <w:t>Reeves, N. D., Narici, M. V. and Maganaris, C. N.</w:t>
      </w:r>
      <w:r w:rsidRPr="00BC2ED6">
        <w:rPr>
          <w:rFonts w:cs="Times New Roman"/>
          <w:noProof/>
          <w:szCs w:val="24"/>
          <w:lang w:val="en-US"/>
        </w:rPr>
        <w:t xml:space="preserve"> (2003b). Strength training alters the viscoelastic properties of tendons in elderly humans. </w:t>
      </w:r>
      <w:r w:rsidRPr="00BC2ED6">
        <w:rPr>
          <w:rFonts w:cs="Times New Roman"/>
          <w:i/>
          <w:iCs/>
          <w:noProof/>
          <w:szCs w:val="24"/>
          <w:lang w:val="en-US"/>
        </w:rPr>
        <w:t>Muscle and Nerve</w:t>
      </w:r>
      <w:r w:rsidRPr="00BC2ED6">
        <w:rPr>
          <w:rFonts w:cs="Times New Roman"/>
          <w:noProof/>
          <w:szCs w:val="24"/>
          <w:lang w:val="en-US"/>
        </w:rPr>
        <w:t xml:space="preserve"> </w:t>
      </w:r>
      <w:r w:rsidRPr="00BC2ED6">
        <w:rPr>
          <w:rFonts w:cs="Times New Roman"/>
          <w:b/>
          <w:bCs/>
          <w:noProof/>
          <w:szCs w:val="24"/>
          <w:lang w:val="en-US"/>
        </w:rPr>
        <w:t>28</w:t>
      </w:r>
      <w:r w:rsidRPr="00BC2ED6">
        <w:rPr>
          <w:rFonts w:cs="Times New Roman"/>
          <w:noProof/>
          <w:szCs w:val="24"/>
          <w:lang w:val="en-US"/>
        </w:rPr>
        <w:t>, 74–81.</w:t>
      </w:r>
    </w:p>
    <w:p w14:paraId="4C7C833C" w14:textId="77777777" w:rsidR="00516C51" w:rsidRPr="00BC2ED6" w:rsidRDefault="00516C51" w:rsidP="00070E02">
      <w:pPr>
        <w:widowControl w:val="0"/>
        <w:autoSpaceDE w:val="0"/>
        <w:autoSpaceDN w:val="0"/>
        <w:adjustRightInd w:val="0"/>
        <w:spacing w:line="360" w:lineRule="auto"/>
        <w:ind w:left="480" w:hanging="480"/>
        <w:rPr>
          <w:rFonts w:cs="Times New Roman"/>
          <w:noProof/>
          <w:szCs w:val="24"/>
          <w:lang w:val="en-US"/>
        </w:rPr>
      </w:pPr>
      <w:r w:rsidRPr="00BC2ED6">
        <w:rPr>
          <w:rFonts w:cs="Times New Roman"/>
          <w:b/>
          <w:bCs/>
          <w:noProof/>
          <w:szCs w:val="24"/>
          <w:lang w:val="en-US"/>
        </w:rPr>
        <w:t>Reeves, N. D., Maganaris, C. N., Ferretti, G. and Narici, M. V</w:t>
      </w:r>
      <w:r w:rsidRPr="00BC2ED6">
        <w:rPr>
          <w:rFonts w:cs="Times New Roman"/>
          <w:noProof/>
          <w:szCs w:val="24"/>
          <w:lang w:val="en-US"/>
        </w:rPr>
        <w:t xml:space="preserve"> (2005). Influence of 90-day simulated microgravity on human tendon mechanical properties and the effect of resistive countermeasures. </w:t>
      </w:r>
      <w:r w:rsidRPr="00BC2ED6">
        <w:rPr>
          <w:rFonts w:cs="Times New Roman"/>
          <w:i/>
          <w:iCs/>
          <w:noProof/>
          <w:szCs w:val="24"/>
          <w:lang w:val="en-US"/>
        </w:rPr>
        <w:t>J. Appl. Physiol.</w:t>
      </w:r>
      <w:r w:rsidRPr="00BC2ED6">
        <w:rPr>
          <w:rFonts w:cs="Times New Roman"/>
          <w:noProof/>
          <w:szCs w:val="24"/>
          <w:lang w:val="en-US"/>
        </w:rPr>
        <w:t xml:space="preserve"> </w:t>
      </w:r>
      <w:r w:rsidRPr="00BC2ED6">
        <w:rPr>
          <w:rFonts w:cs="Times New Roman"/>
          <w:b/>
          <w:bCs/>
          <w:noProof/>
          <w:szCs w:val="24"/>
          <w:lang w:val="en-US"/>
        </w:rPr>
        <w:t>98</w:t>
      </w:r>
      <w:r w:rsidRPr="00BC2ED6">
        <w:rPr>
          <w:rFonts w:cs="Times New Roman"/>
          <w:noProof/>
          <w:szCs w:val="24"/>
          <w:lang w:val="en-US"/>
        </w:rPr>
        <w:t>, 2278–2286.</w:t>
      </w:r>
    </w:p>
    <w:p w14:paraId="5FC36591" w14:textId="77777777" w:rsidR="00516C51" w:rsidRPr="00BC2ED6" w:rsidRDefault="00516C51" w:rsidP="00070E02">
      <w:pPr>
        <w:widowControl w:val="0"/>
        <w:autoSpaceDE w:val="0"/>
        <w:autoSpaceDN w:val="0"/>
        <w:adjustRightInd w:val="0"/>
        <w:spacing w:line="360" w:lineRule="auto"/>
        <w:ind w:left="480" w:hanging="480"/>
        <w:rPr>
          <w:rFonts w:cs="Times New Roman"/>
          <w:noProof/>
          <w:szCs w:val="24"/>
          <w:lang w:val="en-US"/>
        </w:rPr>
      </w:pPr>
      <w:r w:rsidRPr="00BC2ED6">
        <w:rPr>
          <w:rFonts w:cs="Times New Roman"/>
          <w:b/>
          <w:bCs/>
          <w:noProof/>
          <w:szCs w:val="24"/>
          <w:lang w:val="en-US"/>
        </w:rPr>
        <w:t>Robbins, J. R. and Vogel, K. G.</w:t>
      </w:r>
      <w:r w:rsidRPr="00BC2ED6">
        <w:rPr>
          <w:rFonts w:cs="Times New Roman"/>
          <w:noProof/>
          <w:szCs w:val="24"/>
          <w:lang w:val="en-US"/>
        </w:rPr>
        <w:t xml:space="preserve"> (1994). Regional expression of mRNA for proteoglycans </w:t>
      </w:r>
      <w:r w:rsidRPr="00BC2ED6">
        <w:rPr>
          <w:rFonts w:cs="Times New Roman"/>
          <w:noProof/>
          <w:szCs w:val="24"/>
          <w:lang w:val="en-US"/>
        </w:rPr>
        <w:lastRenderedPageBreak/>
        <w:t xml:space="preserve">and collagen in tendon. </w:t>
      </w:r>
      <w:r w:rsidRPr="00BC2ED6">
        <w:rPr>
          <w:rFonts w:cs="Times New Roman"/>
          <w:i/>
          <w:iCs/>
          <w:noProof/>
          <w:szCs w:val="24"/>
          <w:lang w:val="en-US"/>
        </w:rPr>
        <w:t>Eur. J. Cell Biol.</w:t>
      </w:r>
      <w:r w:rsidRPr="00BC2ED6">
        <w:rPr>
          <w:rFonts w:cs="Times New Roman"/>
          <w:noProof/>
          <w:szCs w:val="24"/>
          <w:lang w:val="en-US"/>
        </w:rPr>
        <w:t xml:space="preserve"> </w:t>
      </w:r>
      <w:r w:rsidRPr="00BC2ED6">
        <w:rPr>
          <w:rFonts w:cs="Times New Roman"/>
          <w:b/>
          <w:bCs/>
          <w:noProof/>
          <w:szCs w:val="24"/>
          <w:lang w:val="en-US"/>
        </w:rPr>
        <w:t>64</w:t>
      </w:r>
      <w:r w:rsidRPr="00BC2ED6">
        <w:rPr>
          <w:rFonts w:cs="Times New Roman"/>
          <w:noProof/>
          <w:szCs w:val="24"/>
          <w:lang w:val="en-US"/>
        </w:rPr>
        <w:t>, 264–270.</w:t>
      </w:r>
    </w:p>
    <w:p w14:paraId="661C6488" w14:textId="77777777" w:rsidR="00516C51" w:rsidRPr="00BC2ED6" w:rsidRDefault="00516C51" w:rsidP="00070E02">
      <w:pPr>
        <w:widowControl w:val="0"/>
        <w:autoSpaceDE w:val="0"/>
        <w:autoSpaceDN w:val="0"/>
        <w:adjustRightInd w:val="0"/>
        <w:spacing w:line="360" w:lineRule="auto"/>
        <w:ind w:left="480" w:hanging="480"/>
        <w:rPr>
          <w:rFonts w:cs="Times New Roman"/>
          <w:noProof/>
          <w:szCs w:val="24"/>
          <w:lang w:val="en-US"/>
        </w:rPr>
      </w:pPr>
      <w:r w:rsidRPr="00BC2ED6">
        <w:rPr>
          <w:rFonts w:cs="Times New Roman"/>
          <w:b/>
          <w:bCs/>
          <w:noProof/>
          <w:szCs w:val="24"/>
          <w:lang w:val="en-US"/>
        </w:rPr>
        <w:t>Seynnes, O. R., Erskine, R. M., Maganaris, C. N., Longo, S., Simoneau, E. M., Grosset, J. F. and Narici, M. V</w:t>
      </w:r>
      <w:r w:rsidRPr="00BC2ED6">
        <w:rPr>
          <w:rFonts w:cs="Times New Roman"/>
          <w:noProof/>
          <w:szCs w:val="24"/>
          <w:lang w:val="en-US"/>
        </w:rPr>
        <w:t xml:space="preserve"> (2009). Training-induced changes in structural and mechanical properties of the patellar tendon are related to muscle hypertrophy but not to strength gains. </w:t>
      </w:r>
      <w:r w:rsidRPr="00BC2ED6">
        <w:rPr>
          <w:rFonts w:cs="Times New Roman"/>
          <w:i/>
          <w:iCs/>
          <w:noProof/>
          <w:szCs w:val="24"/>
          <w:lang w:val="en-US"/>
        </w:rPr>
        <w:t>J. Appl. Physiol.</w:t>
      </w:r>
      <w:r w:rsidRPr="00BC2ED6">
        <w:rPr>
          <w:rFonts w:cs="Times New Roman"/>
          <w:noProof/>
          <w:szCs w:val="24"/>
          <w:lang w:val="en-US"/>
        </w:rPr>
        <w:t xml:space="preserve"> </w:t>
      </w:r>
      <w:r w:rsidRPr="00BC2ED6">
        <w:rPr>
          <w:rFonts w:cs="Times New Roman"/>
          <w:b/>
          <w:bCs/>
          <w:noProof/>
          <w:szCs w:val="24"/>
          <w:lang w:val="en-US"/>
        </w:rPr>
        <w:t>107</w:t>
      </w:r>
      <w:r w:rsidRPr="00BC2ED6">
        <w:rPr>
          <w:rFonts w:cs="Times New Roman"/>
          <w:noProof/>
          <w:szCs w:val="24"/>
          <w:lang w:val="en-US"/>
        </w:rPr>
        <w:t>, 523–530.</w:t>
      </w:r>
    </w:p>
    <w:p w14:paraId="6A49B515" w14:textId="77777777" w:rsidR="00516C51" w:rsidRDefault="00516C51" w:rsidP="00070E02">
      <w:pPr>
        <w:widowControl w:val="0"/>
        <w:autoSpaceDE w:val="0"/>
        <w:autoSpaceDN w:val="0"/>
        <w:adjustRightInd w:val="0"/>
        <w:spacing w:line="360" w:lineRule="auto"/>
        <w:ind w:left="480" w:hanging="480"/>
        <w:rPr>
          <w:rFonts w:cs="Times New Roman"/>
          <w:noProof/>
          <w:szCs w:val="24"/>
          <w:lang w:val="en-US"/>
        </w:rPr>
      </w:pPr>
      <w:r w:rsidRPr="00BC2ED6">
        <w:rPr>
          <w:rFonts w:cs="Times New Roman"/>
          <w:b/>
          <w:bCs/>
          <w:noProof/>
          <w:szCs w:val="24"/>
          <w:lang w:val="en-US"/>
        </w:rPr>
        <w:t>Seynnes, O. R., Kamandulis, S., Kairaitis, R., Helland, C., Campbell, E.-L., Brazaitis, M., Skurvydas, A. and Narici, M. V</w:t>
      </w:r>
      <w:r w:rsidRPr="00BC2ED6">
        <w:rPr>
          <w:rFonts w:cs="Times New Roman"/>
          <w:noProof/>
          <w:szCs w:val="24"/>
          <w:lang w:val="en-US"/>
        </w:rPr>
        <w:t xml:space="preserve"> (2013). Effect of androgenic-anabolic steroids and heavy strength training on patellar tendon morphological and mechanical properties. </w:t>
      </w:r>
      <w:r w:rsidRPr="00BC2ED6">
        <w:rPr>
          <w:rFonts w:cs="Times New Roman"/>
          <w:i/>
          <w:iCs/>
          <w:noProof/>
          <w:szCs w:val="24"/>
          <w:lang w:val="en-US"/>
        </w:rPr>
        <w:t>J. Appl. Physiol.</w:t>
      </w:r>
      <w:r w:rsidRPr="00BC2ED6">
        <w:rPr>
          <w:rFonts w:cs="Times New Roman"/>
          <w:noProof/>
          <w:szCs w:val="24"/>
          <w:lang w:val="en-US"/>
        </w:rPr>
        <w:t xml:space="preserve"> </w:t>
      </w:r>
      <w:r w:rsidRPr="00BC2ED6">
        <w:rPr>
          <w:rFonts w:cs="Times New Roman"/>
          <w:b/>
          <w:bCs/>
          <w:noProof/>
          <w:szCs w:val="24"/>
          <w:lang w:val="en-US"/>
        </w:rPr>
        <w:t>115</w:t>
      </w:r>
      <w:r w:rsidRPr="00BC2ED6">
        <w:rPr>
          <w:rFonts w:cs="Times New Roman"/>
          <w:noProof/>
          <w:szCs w:val="24"/>
          <w:lang w:val="en-US"/>
        </w:rPr>
        <w:t>, 84–89.</w:t>
      </w:r>
    </w:p>
    <w:p w14:paraId="002A69D9" w14:textId="106A7C69" w:rsidR="00856070" w:rsidRPr="00122749" w:rsidRDefault="00717BB8" w:rsidP="00070E02">
      <w:pPr>
        <w:widowControl w:val="0"/>
        <w:autoSpaceDE w:val="0"/>
        <w:autoSpaceDN w:val="0"/>
        <w:adjustRightInd w:val="0"/>
        <w:spacing w:line="360" w:lineRule="auto"/>
        <w:ind w:left="480" w:hanging="480"/>
        <w:rPr>
          <w:rFonts w:cs="Times New Roman"/>
          <w:noProof/>
          <w:szCs w:val="24"/>
          <w:u w:val="single"/>
          <w:lang w:val="en-US"/>
        </w:rPr>
      </w:pPr>
      <w:r w:rsidRPr="00122749">
        <w:rPr>
          <w:rFonts w:cs="Times New Roman"/>
          <w:b/>
          <w:noProof/>
          <w:szCs w:val="24"/>
          <w:u w:val="single"/>
          <w:lang w:val="en-US"/>
        </w:rPr>
        <w:t>Stenroth, L., Peltonen, J., Cronin, N. J., Sipila, S. and Finni, T.</w:t>
      </w:r>
      <w:r w:rsidRPr="00122749">
        <w:rPr>
          <w:rFonts w:cs="Times New Roman"/>
          <w:noProof/>
          <w:szCs w:val="24"/>
          <w:u w:val="single"/>
          <w:lang w:val="en-US"/>
        </w:rPr>
        <w:t xml:space="preserve"> (2012). Age-Related Differences in Achilles Tendon Properties and Triceps Surae Muscle Architecture in Vivo. </w:t>
      </w:r>
      <w:r w:rsidRPr="00DC274D">
        <w:rPr>
          <w:rFonts w:cs="Times New Roman"/>
          <w:i/>
          <w:noProof/>
          <w:szCs w:val="24"/>
          <w:u w:val="single"/>
          <w:lang w:val="en-US"/>
        </w:rPr>
        <w:t>J. Appl. Physiol</w:t>
      </w:r>
      <w:r w:rsidRPr="00122749">
        <w:rPr>
          <w:rFonts w:cs="Times New Roman"/>
          <w:noProof/>
          <w:szCs w:val="24"/>
          <w:u w:val="single"/>
          <w:lang w:val="en-US"/>
        </w:rPr>
        <w:t xml:space="preserve">. </w:t>
      </w:r>
      <w:r w:rsidR="00122749" w:rsidRPr="00AA16C8">
        <w:rPr>
          <w:rFonts w:cs="Times New Roman"/>
          <w:b/>
          <w:noProof/>
          <w:szCs w:val="24"/>
          <w:u w:val="single"/>
          <w:lang w:val="en-US"/>
        </w:rPr>
        <w:t>113</w:t>
      </w:r>
      <w:r w:rsidR="00122749" w:rsidRPr="00122749">
        <w:rPr>
          <w:rFonts w:cs="Times New Roman"/>
          <w:noProof/>
          <w:szCs w:val="24"/>
          <w:u w:val="single"/>
          <w:lang w:val="en-US"/>
        </w:rPr>
        <w:t xml:space="preserve">, </w:t>
      </w:r>
      <w:r w:rsidRPr="00122749">
        <w:rPr>
          <w:rFonts w:cs="Times New Roman"/>
          <w:noProof/>
          <w:szCs w:val="24"/>
          <w:u w:val="single"/>
          <w:lang w:val="en-US"/>
        </w:rPr>
        <w:t>1537–1544.</w:t>
      </w:r>
    </w:p>
    <w:p w14:paraId="28B4D440" w14:textId="77777777" w:rsidR="00516C51" w:rsidRPr="00494B62" w:rsidRDefault="00516C51" w:rsidP="00070E02">
      <w:pPr>
        <w:widowControl w:val="0"/>
        <w:autoSpaceDE w:val="0"/>
        <w:autoSpaceDN w:val="0"/>
        <w:adjustRightInd w:val="0"/>
        <w:spacing w:line="360" w:lineRule="auto"/>
        <w:ind w:left="480" w:hanging="480"/>
        <w:rPr>
          <w:rFonts w:cs="Times New Roman"/>
          <w:b/>
          <w:bCs/>
          <w:noProof/>
          <w:szCs w:val="24"/>
          <w:u w:val="single"/>
          <w:lang w:val="en-US"/>
        </w:rPr>
      </w:pPr>
      <w:r w:rsidRPr="001F60C5">
        <w:rPr>
          <w:rFonts w:cs="Times New Roman"/>
          <w:b/>
          <w:bCs/>
          <w:noProof/>
          <w:szCs w:val="24"/>
          <w:u w:val="single"/>
          <w:lang w:val="en-US"/>
        </w:rPr>
        <w:t>Stenroth, L., Sillanpaa, E., McPhee, J. S., Narici, M. V., Gapeyeva, H., Paasuke, M., Barnouin, Y., Hogrel, J.-Y., Butler-Browne, G., Bijlsma, A., et al.</w:t>
      </w:r>
      <w:r w:rsidRPr="001F60C5">
        <w:rPr>
          <w:rFonts w:cs="Times New Roman"/>
          <w:bCs/>
          <w:noProof/>
          <w:szCs w:val="24"/>
          <w:u w:val="single"/>
          <w:lang w:val="en-US"/>
        </w:rPr>
        <w:t xml:space="preserve"> (2015). Plantarflexor Muscle-Tendon Properties are Associated With Mobility in Healthy Older Adults. </w:t>
      </w:r>
      <w:r w:rsidRPr="001F60C5">
        <w:rPr>
          <w:rFonts w:cs="Times New Roman"/>
          <w:bCs/>
          <w:i/>
          <w:noProof/>
          <w:szCs w:val="24"/>
          <w:u w:val="single"/>
          <w:lang w:val="en-US"/>
        </w:rPr>
        <w:t>Journals Gerontol. Ser. A Biol. Sci. Med. Sci.</w:t>
      </w:r>
      <w:r w:rsidRPr="001F60C5">
        <w:rPr>
          <w:rFonts w:cs="Times New Roman"/>
          <w:bCs/>
          <w:noProof/>
          <w:szCs w:val="24"/>
          <w:u w:val="single"/>
          <w:lang w:val="en-US"/>
        </w:rPr>
        <w:t xml:space="preserve"> </w:t>
      </w:r>
      <w:r w:rsidRPr="001F60C5">
        <w:rPr>
          <w:rFonts w:cs="Times New Roman"/>
          <w:b/>
          <w:bCs/>
          <w:noProof/>
          <w:szCs w:val="24"/>
          <w:u w:val="single"/>
          <w:lang w:val="en-US"/>
        </w:rPr>
        <w:t>70</w:t>
      </w:r>
      <w:r w:rsidRPr="001F60C5">
        <w:rPr>
          <w:rFonts w:cs="Times New Roman"/>
          <w:bCs/>
          <w:noProof/>
          <w:szCs w:val="24"/>
          <w:u w:val="single"/>
          <w:lang w:val="en-US"/>
        </w:rPr>
        <w:t>, 996-1002.</w:t>
      </w:r>
    </w:p>
    <w:p w14:paraId="3C3F6B20" w14:textId="77777777" w:rsidR="00516C51" w:rsidRPr="00BC2ED6" w:rsidRDefault="00516C51" w:rsidP="00070E02">
      <w:pPr>
        <w:widowControl w:val="0"/>
        <w:autoSpaceDE w:val="0"/>
        <w:autoSpaceDN w:val="0"/>
        <w:adjustRightInd w:val="0"/>
        <w:spacing w:line="360" w:lineRule="auto"/>
        <w:ind w:left="480" w:hanging="480"/>
        <w:rPr>
          <w:rFonts w:cs="Times New Roman"/>
          <w:noProof/>
          <w:szCs w:val="24"/>
          <w:lang w:val="en-US"/>
        </w:rPr>
      </w:pPr>
      <w:r w:rsidRPr="00BC2ED6">
        <w:rPr>
          <w:rFonts w:cs="Times New Roman"/>
          <w:b/>
          <w:bCs/>
          <w:noProof/>
          <w:szCs w:val="24"/>
          <w:lang w:val="en-US"/>
        </w:rPr>
        <w:t>Tkaczuk, H.</w:t>
      </w:r>
      <w:r w:rsidRPr="00BC2ED6">
        <w:rPr>
          <w:rFonts w:cs="Times New Roman"/>
          <w:noProof/>
          <w:szCs w:val="24"/>
          <w:lang w:val="en-US"/>
        </w:rPr>
        <w:t xml:space="preserve"> (1968). Tensile properties of human lumbar longitudinal ligaments. </w:t>
      </w:r>
      <w:r w:rsidRPr="00BC2ED6">
        <w:rPr>
          <w:rFonts w:cs="Times New Roman"/>
          <w:i/>
          <w:iCs/>
          <w:noProof/>
          <w:szCs w:val="24"/>
          <w:lang w:val="en-US"/>
        </w:rPr>
        <w:t>Acta Orthop. Scand.</w:t>
      </w:r>
      <w:r w:rsidRPr="00BC2ED6">
        <w:rPr>
          <w:rFonts w:cs="Times New Roman"/>
          <w:noProof/>
          <w:szCs w:val="24"/>
          <w:lang w:val="en-US"/>
        </w:rPr>
        <w:t xml:space="preserve"> Suppl 115:1+.</w:t>
      </w:r>
    </w:p>
    <w:p w14:paraId="67FD763A" w14:textId="77777777" w:rsidR="00516C51" w:rsidRPr="00BC2ED6" w:rsidRDefault="00516C51" w:rsidP="00070E02">
      <w:pPr>
        <w:widowControl w:val="0"/>
        <w:autoSpaceDE w:val="0"/>
        <w:autoSpaceDN w:val="0"/>
        <w:adjustRightInd w:val="0"/>
        <w:spacing w:line="360" w:lineRule="auto"/>
        <w:ind w:left="480" w:hanging="480"/>
        <w:rPr>
          <w:rFonts w:cs="Times New Roman"/>
          <w:noProof/>
          <w:szCs w:val="24"/>
          <w:lang w:val="en-US"/>
        </w:rPr>
      </w:pPr>
      <w:r w:rsidRPr="00BC2ED6">
        <w:rPr>
          <w:rFonts w:cs="Times New Roman"/>
          <w:b/>
          <w:bCs/>
          <w:noProof/>
          <w:szCs w:val="24"/>
          <w:lang w:val="en-US"/>
        </w:rPr>
        <w:t>Tuite, D. J., Renström, P. a and O’Brien, M.</w:t>
      </w:r>
      <w:r w:rsidRPr="00BC2ED6">
        <w:rPr>
          <w:rFonts w:cs="Times New Roman"/>
          <w:noProof/>
          <w:szCs w:val="24"/>
          <w:lang w:val="en-US"/>
        </w:rPr>
        <w:t xml:space="preserve"> (1997). The aging tendon. </w:t>
      </w:r>
      <w:r w:rsidRPr="00BC2ED6">
        <w:rPr>
          <w:rFonts w:cs="Times New Roman"/>
          <w:i/>
          <w:iCs/>
          <w:noProof/>
          <w:szCs w:val="24"/>
          <w:lang w:val="en-US"/>
        </w:rPr>
        <w:t>Scand. J. Med. Sci. Sports</w:t>
      </w:r>
      <w:r w:rsidRPr="00BC2ED6">
        <w:rPr>
          <w:rFonts w:cs="Times New Roman"/>
          <w:noProof/>
          <w:szCs w:val="24"/>
          <w:lang w:val="en-US"/>
        </w:rPr>
        <w:t xml:space="preserve"> </w:t>
      </w:r>
      <w:r w:rsidRPr="00BC2ED6">
        <w:rPr>
          <w:rFonts w:cs="Times New Roman"/>
          <w:b/>
          <w:bCs/>
          <w:noProof/>
          <w:szCs w:val="24"/>
          <w:lang w:val="en-US"/>
        </w:rPr>
        <w:t>7</w:t>
      </w:r>
      <w:r w:rsidRPr="00BC2ED6">
        <w:rPr>
          <w:rFonts w:cs="Times New Roman"/>
          <w:noProof/>
          <w:szCs w:val="24"/>
          <w:lang w:val="en-US"/>
        </w:rPr>
        <w:t>, 72–77.</w:t>
      </w:r>
    </w:p>
    <w:p w14:paraId="01AD737A" w14:textId="77777777" w:rsidR="00516C51" w:rsidRPr="00895F7C" w:rsidRDefault="00516C51" w:rsidP="00070E02">
      <w:pPr>
        <w:widowControl w:val="0"/>
        <w:autoSpaceDE w:val="0"/>
        <w:autoSpaceDN w:val="0"/>
        <w:adjustRightInd w:val="0"/>
        <w:spacing w:line="360" w:lineRule="auto"/>
        <w:ind w:left="480" w:hanging="480"/>
        <w:rPr>
          <w:rFonts w:cs="Times New Roman"/>
          <w:noProof/>
          <w:szCs w:val="24"/>
          <w:lang w:val="de-DE"/>
        </w:rPr>
      </w:pPr>
      <w:r w:rsidRPr="00BC2ED6">
        <w:rPr>
          <w:rFonts w:cs="Times New Roman"/>
          <w:b/>
          <w:bCs/>
          <w:noProof/>
          <w:szCs w:val="24"/>
          <w:lang w:val="en-US"/>
        </w:rPr>
        <w:t>Wang, J. H. C.</w:t>
      </w:r>
      <w:r w:rsidRPr="00BC2ED6">
        <w:rPr>
          <w:rFonts w:cs="Times New Roman"/>
          <w:noProof/>
          <w:szCs w:val="24"/>
          <w:lang w:val="en-US"/>
        </w:rPr>
        <w:t xml:space="preserve"> (2006). Mechanobiology of tendon. </w:t>
      </w:r>
      <w:r w:rsidR="00412424" w:rsidRPr="006D57C7">
        <w:rPr>
          <w:rFonts w:cs="Times New Roman"/>
          <w:i/>
          <w:iCs/>
          <w:noProof/>
          <w:szCs w:val="24"/>
          <w:lang w:val="de-DE"/>
        </w:rPr>
        <w:t>J. Biomech.</w:t>
      </w:r>
      <w:r w:rsidR="00412424" w:rsidRPr="006D57C7">
        <w:rPr>
          <w:rFonts w:cs="Times New Roman"/>
          <w:noProof/>
          <w:szCs w:val="24"/>
          <w:lang w:val="de-DE"/>
        </w:rPr>
        <w:t xml:space="preserve"> </w:t>
      </w:r>
      <w:r w:rsidRPr="00895F7C">
        <w:rPr>
          <w:rFonts w:cs="Times New Roman"/>
          <w:b/>
          <w:bCs/>
          <w:noProof/>
          <w:szCs w:val="24"/>
          <w:lang w:val="de-DE"/>
        </w:rPr>
        <w:t>39</w:t>
      </w:r>
      <w:r w:rsidRPr="00895F7C">
        <w:rPr>
          <w:rFonts w:cs="Times New Roman"/>
          <w:noProof/>
          <w:szCs w:val="24"/>
          <w:lang w:val="de-DE"/>
        </w:rPr>
        <w:t>, 1563–1582.</w:t>
      </w:r>
    </w:p>
    <w:p w14:paraId="7633D214" w14:textId="77777777" w:rsidR="00516C51" w:rsidRPr="00895F7C" w:rsidRDefault="00516C51" w:rsidP="00070E02">
      <w:pPr>
        <w:widowControl w:val="0"/>
        <w:autoSpaceDE w:val="0"/>
        <w:autoSpaceDN w:val="0"/>
        <w:adjustRightInd w:val="0"/>
        <w:spacing w:line="360" w:lineRule="auto"/>
        <w:ind w:left="480" w:hanging="480"/>
        <w:rPr>
          <w:rFonts w:cs="Times New Roman"/>
          <w:noProof/>
          <w:szCs w:val="24"/>
          <w:lang w:val="de-DE"/>
        </w:rPr>
      </w:pPr>
      <w:r w:rsidRPr="00895F7C">
        <w:rPr>
          <w:rFonts w:cs="Times New Roman"/>
          <w:b/>
          <w:bCs/>
          <w:noProof/>
          <w:szCs w:val="24"/>
          <w:lang w:val="de-DE"/>
        </w:rPr>
        <w:t>Westh, E., Kongsgaard, M., Bojsen-Moller, J., Aagaard, P., Hansen, M., Kjaer, M. and Magnusson, S. P.</w:t>
      </w:r>
      <w:r w:rsidRPr="00895F7C">
        <w:rPr>
          <w:rFonts w:cs="Times New Roman"/>
          <w:noProof/>
          <w:szCs w:val="24"/>
          <w:lang w:val="de-DE"/>
        </w:rPr>
        <w:t xml:space="preserve"> (2008). </w:t>
      </w:r>
      <w:r w:rsidRPr="00BC2ED6">
        <w:rPr>
          <w:rFonts w:cs="Times New Roman"/>
          <w:noProof/>
          <w:szCs w:val="24"/>
          <w:lang w:val="en-US"/>
        </w:rPr>
        <w:t xml:space="preserve">Effect of habitual exercise on the structural and mechanical properties of human tendon, in vivo, in men and women. </w:t>
      </w:r>
      <w:r w:rsidRPr="00F246A6">
        <w:rPr>
          <w:rFonts w:cs="Times New Roman"/>
          <w:i/>
          <w:iCs/>
          <w:noProof/>
          <w:szCs w:val="24"/>
          <w:lang w:val="de-DE"/>
        </w:rPr>
        <w:t>Scand. J. Med. Sci. Sport.</w:t>
      </w:r>
      <w:r w:rsidRPr="00F246A6">
        <w:rPr>
          <w:rFonts w:cs="Times New Roman"/>
          <w:noProof/>
          <w:szCs w:val="24"/>
          <w:lang w:val="de-DE"/>
        </w:rPr>
        <w:t xml:space="preserve"> </w:t>
      </w:r>
      <w:r w:rsidRPr="00895F7C">
        <w:rPr>
          <w:rFonts w:cs="Times New Roman"/>
          <w:b/>
          <w:bCs/>
          <w:noProof/>
          <w:szCs w:val="24"/>
          <w:lang w:val="de-DE"/>
        </w:rPr>
        <w:t>18</w:t>
      </w:r>
      <w:r w:rsidRPr="00895F7C">
        <w:rPr>
          <w:rFonts w:cs="Times New Roman"/>
          <w:noProof/>
          <w:szCs w:val="24"/>
          <w:lang w:val="de-DE"/>
        </w:rPr>
        <w:t>, 23–30.</w:t>
      </w:r>
    </w:p>
    <w:p w14:paraId="3D0F4367" w14:textId="77777777" w:rsidR="00516C51" w:rsidRPr="00BC2ED6" w:rsidRDefault="00516C51" w:rsidP="00070E02">
      <w:pPr>
        <w:widowControl w:val="0"/>
        <w:autoSpaceDE w:val="0"/>
        <w:autoSpaceDN w:val="0"/>
        <w:adjustRightInd w:val="0"/>
        <w:spacing w:line="360" w:lineRule="auto"/>
        <w:ind w:left="480" w:hanging="480"/>
        <w:rPr>
          <w:rFonts w:cs="Times New Roman"/>
          <w:noProof/>
          <w:szCs w:val="24"/>
          <w:lang w:val="en-US"/>
        </w:rPr>
      </w:pPr>
      <w:r w:rsidRPr="00895F7C">
        <w:rPr>
          <w:rFonts w:cs="Times New Roman"/>
          <w:b/>
          <w:bCs/>
          <w:noProof/>
          <w:szCs w:val="24"/>
          <w:lang w:val="de-DE"/>
        </w:rPr>
        <w:t>Wiesinger, H.-P., Kösters, A., Müller, E. and Seynnes, O. R.</w:t>
      </w:r>
      <w:r w:rsidRPr="00895F7C">
        <w:rPr>
          <w:rFonts w:cs="Times New Roman"/>
          <w:noProof/>
          <w:szCs w:val="24"/>
          <w:lang w:val="de-DE"/>
        </w:rPr>
        <w:t xml:space="preserve"> (2015). </w:t>
      </w:r>
      <w:r w:rsidRPr="00BC2ED6">
        <w:rPr>
          <w:rFonts w:cs="Times New Roman"/>
          <w:noProof/>
          <w:szCs w:val="24"/>
          <w:lang w:val="en-US"/>
        </w:rPr>
        <w:t xml:space="preserve">Effects of Increased Loading on In Vivo Tendon Properties. </w:t>
      </w:r>
      <w:r w:rsidRPr="00BC2ED6">
        <w:rPr>
          <w:rFonts w:cs="Times New Roman"/>
          <w:i/>
          <w:iCs/>
          <w:noProof/>
          <w:szCs w:val="24"/>
          <w:lang w:val="en-US"/>
        </w:rPr>
        <w:t>Med. Sci. Sport. Exerc.</w:t>
      </w:r>
      <w:r w:rsidRPr="00BC2ED6">
        <w:rPr>
          <w:rFonts w:cs="Times New Roman"/>
          <w:noProof/>
          <w:szCs w:val="24"/>
          <w:lang w:val="en-US"/>
        </w:rPr>
        <w:t xml:space="preserve"> 1.</w:t>
      </w:r>
    </w:p>
    <w:p w14:paraId="0D9993D3" w14:textId="77777777" w:rsidR="00516C51" w:rsidRPr="00BC2ED6" w:rsidRDefault="00516C51" w:rsidP="00070E02">
      <w:pPr>
        <w:widowControl w:val="0"/>
        <w:autoSpaceDE w:val="0"/>
        <w:autoSpaceDN w:val="0"/>
        <w:adjustRightInd w:val="0"/>
        <w:spacing w:line="360" w:lineRule="auto"/>
        <w:ind w:left="480" w:hanging="480"/>
        <w:rPr>
          <w:rFonts w:cs="Times New Roman"/>
          <w:noProof/>
          <w:szCs w:val="24"/>
          <w:lang w:val="en-US"/>
        </w:rPr>
      </w:pPr>
      <w:r w:rsidRPr="00BC2ED6">
        <w:rPr>
          <w:rFonts w:cs="Times New Roman"/>
          <w:b/>
          <w:bCs/>
          <w:noProof/>
          <w:szCs w:val="24"/>
          <w:lang w:val="en-US"/>
        </w:rPr>
        <w:t>Vogel, H. G.</w:t>
      </w:r>
      <w:r w:rsidRPr="00BC2ED6">
        <w:rPr>
          <w:rFonts w:cs="Times New Roman"/>
          <w:noProof/>
          <w:szCs w:val="24"/>
          <w:lang w:val="en-US"/>
        </w:rPr>
        <w:t xml:space="preserve"> (1991). Species differences of elastic and collagenous tissue - influence of maturation and age. </w:t>
      </w:r>
      <w:r w:rsidRPr="00BC2ED6">
        <w:rPr>
          <w:rFonts w:cs="Times New Roman"/>
          <w:i/>
          <w:iCs/>
          <w:noProof/>
          <w:szCs w:val="24"/>
          <w:lang w:val="en-US"/>
        </w:rPr>
        <w:t>Mech. Ageing Dev.</w:t>
      </w:r>
      <w:r w:rsidRPr="00BC2ED6">
        <w:rPr>
          <w:rFonts w:cs="Times New Roman"/>
          <w:noProof/>
          <w:szCs w:val="24"/>
          <w:lang w:val="en-US"/>
        </w:rPr>
        <w:t xml:space="preserve"> </w:t>
      </w:r>
      <w:r w:rsidRPr="00BC2ED6">
        <w:rPr>
          <w:rFonts w:cs="Times New Roman"/>
          <w:b/>
          <w:bCs/>
          <w:noProof/>
          <w:szCs w:val="24"/>
          <w:lang w:val="en-US"/>
        </w:rPr>
        <w:t>57</w:t>
      </w:r>
      <w:r w:rsidRPr="00BC2ED6">
        <w:rPr>
          <w:rFonts w:cs="Times New Roman"/>
          <w:noProof/>
          <w:szCs w:val="24"/>
          <w:lang w:val="en-US"/>
        </w:rPr>
        <w:t>, 15–24.</w:t>
      </w:r>
    </w:p>
    <w:p w14:paraId="57C8AB1E" w14:textId="77777777" w:rsidR="00516C51" w:rsidRPr="00BC2ED6" w:rsidRDefault="00516C51" w:rsidP="00070E02">
      <w:pPr>
        <w:widowControl w:val="0"/>
        <w:autoSpaceDE w:val="0"/>
        <w:autoSpaceDN w:val="0"/>
        <w:adjustRightInd w:val="0"/>
        <w:spacing w:line="360" w:lineRule="auto"/>
        <w:ind w:left="480" w:hanging="480"/>
        <w:rPr>
          <w:rFonts w:cs="Times New Roman"/>
          <w:noProof/>
          <w:szCs w:val="24"/>
          <w:lang w:val="en-US"/>
        </w:rPr>
      </w:pPr>
      <w:r w:rsidRPr="00BC2ED6">
        <w:rPr>
          <w:rFonts w:cs="Times New Roman"/>
          <w:b/>
          <w:bCs/>
          <w:noProof/>
          <w:szCs w:val="24"/>
          <w:lang w:val="en-US"/>
        </w:rPr>
        <w:t>Woo, S. L., Ritter, M. A., Amiel, D., Sanders, T. M., Gomez, M. A., Kuei, S. C., Garfin, S. R. and Akeson, W. H.</w:t>
      </w:r>
      <w:r w:rsidRPr="00BC2ED6">
        <w:rPr>
          <w:rFonts w:cs="Times New Roman"/>
          <w:noProof/>
          <w:szCs w:val="24"/>
          <w:lang w:val="en-US"/>
        </w:rPr>
        <w:t xml:space="preserve"> (1980). The biomechanical and biochemical properties of swine tendons--long term effects  of exercise on the digital extensors. </w:t>
      </w:r>
      <w:r w:rsidRPr="00BC2ED6">
        <w:rPr>
          <w:rFonts w:cs="Times New Roman"/>
          <w:i/>
          <w:iCs/>
          <w:noProof/>
          <w:szCs w:val="24"/>
          <w:lang w:val="en-US"/>
        </w:rPr>
        <w:t>Connect. Tissue Res.</w:t>
      </w:r>
      <w:r w:rsidRPr="00BC2ED6">
        <w:rPr>
          <w:rFonts w:cs="Times New Roman"/>
          <w:noProof/>
          <w:szCs w:val="24"/>
          <w:lang w:val="en-US"/>
        </w:rPr>
        <w:t xml:space="preserve"> </w:t>
      </w:r>
      <w:r w:rsidRPr="00BC2ED6">
        <w:rPr>
          <w:rFonts w:cs="Times New Roman"/>
          <w:b/>
          <w:bCs/>
          <w:noProof/>
          <w:szCs w:val="24"/>
          <w:lang w:val="en-US"/>
        </w:rPr>
        <w:t>7</w:t>
      </w:r>
      <w:r w:rsidRPr="00BC2ED6">
        <w:rPr>
          <w:rFonts w:cs="Times New Roman"/>
          <w:noProof/>
          <w:szCs w:val="24"/>
          <w:lang w:val="en-US"/>
        </w:rPr>
        <w:t>, 177–183.</w:t>
      </w:r>
    </w:p>
    <w:p w14:paraId="485970D8" w14:textId="77777777" w:rsidR="00516C51" w:rsidRPr="00BC2ED6" w:rsidRDefault="00516C51" w:rsidP="00070E02">
      <w:pPr>
        <w:widowControl w:val="0"/>
        <w:autoSpaceDE w:val="0"/>
        <w:autoSpaceDN w:val="0"/>
        <w:adjustRightInd w:val="0"/>
        <w:spacing w:line="360" w:lineRule="auto"/>
        <w:ind w:left="480" w:hanging="480"/>
        <w:rPr>
          <w:rFonts w:cs="Times New Roman"/>
          <w:noProof/>
          <w:szCs w:val="24"/>
          <w:lang w:val="en-US"/>
        </w:rPr>
      </w:pPr>
      <w:r w:rsidRPr="00BC2ED6">
        <w:rPr>
          <w:rFonts w:cs="Times New Roman"/>
          <w:b/>
          <w:bCs/>
          <w:noProof/>
          <w:szCs w:val="24"/>
          <w:lang w:val="en-US"/>
        </w:rPr>
        <w:t>Woo, S. L., Gomez, M. A., Woo, Y. K. and Akeson, W. H.</w:t>
      </w:r>
      <w:r w:rsidRPr="00BC2ED6">
        <w:rPr>
          <w:rFonts w:cs="Times New Roman"/>
          <w:noProof/>
          <w:szCs w:val="24"/>
          <w:lang w:val="en-US"/>
        </w:rPr>
        <w:t xml:space="preserve"> (1982). Mechanical properties </w:t>
      </w:r>
      <w:r w:rsidRPr="00BC2ED6">
        <w:rPr>
          <w:rFonts w:cs="Times New Roman"/>
          <w:noProof/>
          <w:szCs w:val="24"/>
          <w:lang w:val="en-US"/>
        </w:rPr>
        <w:lastRenderedPageBreak/>
        <w:t xml:space="preserve">of tendons and ligaments. II. The relationships of immobilization and exercise on tissue remodeling. </w:t>
      </w:r>
      <w:r w:rsidRPr="00BC2ED6">
        <w:rPr>
          <w:rFonts w:cs="Times New Roman"/>
          <w:i/>
          <w:iCs/>
          <w:noProof/>
          <w:szCs w:val="24"/>
          <w:lang w:val="en-US"/>
        </w:rPr>
        <w:t>Biorheology</w:t>
      </w:r>
      <w:r w:rsidRPr="00BC2ED6">
        <w:rPr>
          <w:rFonts w:cs="Times New Roman"/>
          <w:noProof/>
          <w:szCs w:val="24"/>
          <w:lang w:val="en-US"/>
        </w:rPr>
        <w:t xml:space="preserve"> </w:t>
      </w:r>
      <w:r w:rsidRPr="00BC2ED6">
        <w:rPr>
          <w:rFonts w:cs="Times New Roman"/>
          <w:b/>
          <w:bCs/>
          <w:noProof/>
          <w:szCs w:val="24"/>
          <w:lang w:val="en-US"/>
        </w:rPr>
        <w:t>19</w:t>
      </w:r>
      <w:r w:rsidRPr="00BC2ED6">
        <w:rPr>
          <w:rFonts w:cs="Times New Roman"/>
          <w:noProof/>
          <w:szCs w:val="24"/>
          <w:lang w:val="en-US"/>
        </w:rPr>
        <w:t>, 397–408.</w:t>
      </w:r>
    </w:p>
    <w:p w14:paraId="2A4AEB3B" w14:textId="77777777" w:rsidR="00516C51" w:rsidRDefault="00516C51" w:rsidP="00070E02">
      <w:pPr>
        <w:widowControl w:val="0"/>
        <w:autoSpaceDE w:val="0"/>
        <w:autoSpaceDN w:val="0"/>
        <w:adjustRightInd w:val="0"/>
        <w:spacing w:line="360" w:lineRule="auto"/>
        <w:ind w:left="480" w:hanging="480"/>
        <w:rPr>
          <w:rFonts w:cs="Times New Roman"/>
          <w:noProof/>
          <w:szCs w:val="24"/>
          <w:lang w:val="en-US"/>
        </w:rPr>
      </w:pPr>
      <w:r w:rsidRPr="00BC2ED6">
        <w:rPr>
          <w:rFonts w:cs="Times New Roman"/>
          <w:b/>
          <w:bCs/>
          <w:noProof/>
          <w:szCs w:val="24"/>
          <w:lang w:val="en-US"/>
        </w:rPr>
        <w:t>Yang, G., Crawford, R. C. and Wang, J. H. C.</w:t>
      </w:r>
      <w:r w:rsidRPr="00BC2ED6">
        <w:rPr>
          <w:rFonts w:cs="Times New Roman"/>
          <w:noProof/>
          <w:szCs w:val="24"/>
          <w:lang w:val="en-US"/>
        </w:rPr>
        <w:t xml:space="preserve"> (2004). Proliferation and collagen production of human patellar tendon fibroblasts in response to cyclic uniaxial stretching in serum-free conditions. </w:t>
      </w:r>
      <w:r w:rsidRPr="00BC2ED6">
        <w:rPr>
          <w:rFonts w:cs="Times New Roman"/>
          <w:i/>
          <w:iCs/>
          <w:noProof/>
          <w:szCs w:val="24"/>
          <w:lang w:val="en-US"/>
        </w:rPr>
        <w:t>J. Biomech.</w:t>
      </w:r>
      <w:r w:rsidRPr="00BC2ED6">
        <w:rPr>
          <w:rFonts w:cs="Times New Roman"/>
          <w:noProof/>
          <w:szCs w:val="24"/>
          <w:lang w:val="en-US"/>
        </w:rPr>
        <w:t xml:space="preserve"> </w:t>
      </w:r>
      <w:r w:rsidRPr="00BC2ED6">
        <w:rPr>
          <w:rFonts w:cs="Times New Roman"/>
          <w:b/>
          <w:bCs/>
          <w:noProof/>
          <w:szCs w:val="24"/>
          <w:lang w:val="en-US"/>
        </w:rPr>
        <w:t>37</w:t>
      </w:r>
      <w:r w:rsidRPr="00BC2ED6">
        <w:rPr>
          <w:rFonts w:cs="Times New Roman"/>
          <w:noProof/>
          <w:szCs w:val="24"/>
          <w:lang w:val="en-US"/>
        </w:rPr>
        <w:t>, 1543–1550.</w:t>
      </w:r>
    </w:p>
    <w:p w14:paraId="172F0B55" w14:textId="77777777" w:rsidR="00516C51" w:rsidRDefault="00516C51" w:rsidP="00070E02">
      <w:pPr>
        <w:widowControl w:val="0"/>
        <w:autoSpaceDE w:val="0"/>
        <w:autoSpaceDN w:val="0"/>
        <w:adjustRightInd w:val="0"/>
        <w:spacing w:line="360" w:lineRule="auto"/>
        <w:ind w:left="480" w:hanging="480"/>
        <w:rPr>
          <w:rFonts w:cs="Times New Roman"/>
          <w:noProof/>
          <w:szCs w:val="24"/>
          <w:lang w:val="en-US"/>
        </w:rPr>
      </w:pPr>
    </w:p>
    <w:p w14:paraId="201DA223" w14:textId="77777777" w:rsidR="00385724" w:rsidRDefault="00385724" w:rsidP="00070E02">
      <w:pPr>
        <w:widowControl w:val="0"/>
        <w:autoSpaceDE w:val="0"/>
        <w:autoSpaceDN w:val="0"/>
        <w:adjustRightInd w:val="0"/>
        <w:spacing w:line="360" w:lineRule="auto"/>
        <w:ind w:left="480" w:hanging="480"/>
        <w:rPr>
          <w:rFonts w:cs="Times New Roman"/>
          <w:noProof/>
          <w:szCs w:val="24"/>
          <w:lang w:val="en-US"/>
        </w:rPr>
      </w:pPr>
    </w:p>
    <w:p w14:paraId="13E3F3BE" w14:textId="77777777" w:rsidR="00385724" w:rsidRDefault="00385724" w:rsidP="00070E02">
      <w:pPr>
        <w:widowControl w:val="0"/>
        <w:autoSpaceDE w:val="0"/>
        <w:autoSpaceDN w:val="0"/>
        <w:adjustRightInd w:val="0"/>
        <w:spacing w:line="360" w:lineRule="auto"/>
        <w:ind w:left="480" w:hanging="480"/>
        <w:rPr>
          <w:rFonts w:cs="Times New Roman"/>
          <w:noProof/>
          <w:szCs w:val="24"/>
          <w:lang w:val="en-US"/>
        </w:rPr>
      </w:pPr>
    </w:p>
    <w:p w14:paraId="02D267A4" w14:textId="77777777" w:rsidR="00696C9A" w:rsidRPr="00BC2ED6" w:rsidRDefault="00696C9A" w:rsidP="00070E02">
      <w:pPr>
        <w:pStyle w:val="Heading1"/>
        <w:spacing w:line="360" w:lineRule="auto"/>
        <w:rPr>
          <w:szCs w:val="24"/>
          <w:lang w:val="en-US"/>
        </w:rPr>
      </w:pPr>
      <w:r w:rsidRPr="00BC2ED6">
        <w:rPr>
          <w:szCs w:val="24"/>
          <w:lang w:val="en-US"/>
        </w:rPr>
        <w:t>Figure legends</w:t>
      </w:r>
    </w:p>
    <w:p w14:paraId="5CDEB50D" w14:textId="77777777" w:rsidR="006F636E" w:rsidRPr="00BC2ED6" w:rsidRDefault="006F636E" w:rsidP="00070E02">
      <w:pPr>
        <w:spacing w:after="160" w:line="360" w:lineRule="auto"/>
        <w:rPr>
          <w:rFonts w:cs="Times New Roman"/>
          <w:b/>
          <w:szCs w:val="24"/>
          <w:lang w:val="en-US"/>
        </w:rPr>
      </w:pPr>
    </w:p>
    <w:p w14:paraId="66D48F96" w14:textId="77777777" w:rsidR="000D3AC9" w:rsidRPr="00BC2ED6" w:rsidRDefault="006F636E" w:rsidP="00070E02">
      <w:pPr>
        <w:spacing w:after="160" w:line="360" w:lineRule="auto"/>
        <w:rPr>
          <w:rFonts w:cs="Times New Roman"/>
          <w:szCs w:val="24"/>
          <w:lang w:val="en-US"/>
        </w:rPr>
      </w:pPr>
      <w:r w:rsidRPr="00BC2ED6">
        <w:rPr>
          <w:rFonts w:cs="Times New Roman"/>
          <w:b/>
          <w:szCs w:val="24"/>
          <w:lang w:val="en-US"/>
        </w:rPr>
        <w:t>Figure 1:</w:t>
      </w:r>
      <w:r w:rsidR="008538E9" w:rsidRPr="00BC2ED6">
        <w:rPr>
          <w:rFonts w:cs="Times New Roman"/>
          <w:b/>
          <w:szCs w:val="24"/>
          <w:lang w:val="en-US"/>
        </w:rPr>
        <w:t xml:space="preserve"> </w:t>
      </w:r>
      <w:r w:rsidR="000D3AC9" w:rsidRPr="00BC2ED6">
        <w:rPr>
          <w:rFonts w:cs="Times New Roman"/>
          <w:b/>
          <w:szCs w:val="24"/>
          <w:lang w:val="en-US"/>
        </w:rPr>
        <w:t>Magnetic resonance images</w:t>
      </w:r>
      <w:r w:rsidR="00792D1D" w:rsidRPr="00BC2ED6">
        <w:rPr>
          <w:rFonts w:cs="Times New Roman"/>
          <w:b/>
          <w:szCs w:val="24"/>
          <w:lang w:val="en-US"/>
        </w:rPr>
        <w:t xml:space="preserve"> and calculated contours</w:t>
      </w:r>
      <w:r w:rsidR="000D3AC9" w:rsidRPr="00BC2ED6">
        <w:rPr>
          <w:rFonts w:cs="Times New Roman"/>
          <w:b/>
          <w:szCs w:val="24"/>
          <w:lang w:val="en-US"/>
        </w:rPr>
        <w:t xml:space="preserve"> of the free Achilles tendon (AT)</w:t>
      </w:r>
      <w:r w:rsidR="000D3AC9" w:rsidRPr="00BC2ED6">
        <w:rPr>
          <w:rFonts w:cs="Times New Roman"/>
          <w:szCs w:val="24"/>
          <w:lang w:val="en-US"/>
        </w:rPr>
        <w:t>. Sagittal images (A) were used as a reference to locate free AT boundaries (</w:t>
      </w:r>
      <w:r w:rsidR="000D3AC9" w:rsidRPr="00BC2ED6">
        <w:rPr>
          <w:rFonts w:cs="Times New Roman"/>
          <w:i/>
          <w:szCs w:val="24"/>
          <w:lang w:val="en-US"/>
        </w:rPr>
        <w:t>m. soleus</w:t>
      </w:r>
      <w:r w:rsidR="000D3AC9" w:rsidRPr="00BC2ED6">
        <w:rPr>
          <w:rFonts w:cs="Times New Roman"/>
          <w:szCs w:val="24"/>
          <w:lang w:val="en-US"/>
        </w:rPr>
        <w:t xml:space="preserve"> - AT junction and AT most proximal attachment on the tuber calcanei). On the transversal images (B) the </w:t>
      </w:r>
      <w:r w:rsidR="00792D1D" w:rsidRPr="00BC2ED6">
        <w:rPr>
          <w:rFonts w:cs="Times New Roman"/>
          <w:szCs w:val="24"/>
          <w:lang w:val="en-US"/>
        </w:rPr>
        <w:t>outlines</w:t>
      </w:r>
      <w:r w:rsidR="000D3AC9" w:rsidRPr="00BC2ED6">
        <w:rPr>
          <w:rFonts w:cs="Times New Roman"/>
          <w:szCs w:val="24"/>
          <w:lang w:val="en-US"/>
        </w:rPr>
        <w:t xml:space="preserve"> of the Achilles tendon between the free AT boundaries were manually segmented. The AT free length was determined as the curved path through the centroids of the digitized cross sections (C).</w:t>
      </w:r>
    </w:p>
    <w:p w14:paraId="03955280" w14:textId="77777777" w:rsidR="00282744" w:rsidRPr="00BC2ED6" w:rsidRDefault="00282744" w:rsidP="00070E02">
      <w:pPr>
        <w:spacing w:after="160" w:line="360" w:lineRule="auto"/>
        <w:rPr>
          <w:rFonts w:cs="Times New Roman"/>
          <w:szCs w:val="24"/>
          <w:lang w:val="en-US"/>
        </w:rPr>
      </w:pPr>
    </w:p>
    <w:p w14:paraId="128AA649" w14:textId="77777777" w:rsidR="00696C9A" w:rsidRPr="00BC2ED6" w:rsidRDefault="00696C9A" w:rsidP="00070E02">
      <w:pPr>
        <w:spacing w:after="160" w:line="360" w:lineRule="auto"/>
        <w:rPr>
          <w:rFonts w:cs="Times New Roman"/>
          <w:szCs w:val="24"/>
          <w:lang w:val="en-US"/>
        </w:rPr>
      </w:pPr>
      <w:r w:rsidRPr="00BC2ED6">
        <w:rPr>
          <w:rFonts w:cs="Times New Roman"/>
          <w:b/>
          <w:szCs w:val="24"/>
          <w:lang w:val="en-US"/>
        </w:rPr>
        <w:t xml:space="preserve">Figure </w:t>
      </w:r>
      <w:r w:rsidR="006F636E" w:rsidRPr="00BC2ED6">
        <w:rPr>
          <w:rFonts w:cs="Times New Roman"/>
          <w:b/>
          <w:szCs w:val="24"/>
          <w:lang w:val="en-US"/>
        </w:rPr>
        <w:t>2</w:t>
      </w:r>
      <w:r w:rsidRPr="00BC2ED6">
        <w:rPr>
          <w:rFonts w:cs="Times New Roman"/>
          <w:b/>
          <w:szCs w:val="24"/>
          <w:lang w:val="en-US"/>
        </w:rPr>
        <w:t>: Mean Achilles tendon (AT) force-length (A) and stress-strain relationship (B), and cross-sectional area (CSA) in 10% intervals of the free t</w:t>
      </w:r>
      <w:r w:rsidR="00062975" w:rsidRPr="00BC2ED6">
        <w:rPr>
          <w:rFonts w:cs="Times New Roman"/>
          <w:b/>
          <w:szCs w:val="24"/>
          <w:lang w:val="en-US"/>
        </w:rPr>
        <w:t>endon length (C) for the strong</w:t>
      </w:r>
      <w:r w:rsidRPr="00BC2ED6">
        <w:rPr>
          <w:rFonts w:cs="Times New Roman"/>
          <w:b/>
          <w:szCs w:val="24"/>
          <w:lang w:val="en-US"/>
        </w:rPr>
        <w:t xml:space="preserve"> </w:t>
      </w:r>
      <w:r w:rsidR="00282744" w:rsidRPr="00BC2ED6">
        <w:rPr>
          <w:rFonts w:cs="Times New Roman"/>
          <w:b/>
          <w:szCs w:val="24"/>
          <w:lang w:val="en-US"/>
        </w:rPr>
        <w:t>(</w:t>
      </w:r>
      <w:proofErr w:type="spellStart"/>
      <w:r w:rsidR="00282744" w:rsidRPr="00BC2ED6">
        <w:rPr>
          <w:rFonts w:cs="Times New Roman"/>
          <w:szCs w:val="24"/>
          <w:lang w:val="en-US"/>
        </w:rPr>
        <w:t>GroupStrong</w:t>
      </w:r>
      <w:proofErr w:type="spellEnd"/>
      <w:r w:rsidR="00282744" w:rsidRPr="00BC2ED6">
        <w:rPr>
          <w:rFonts w:cs="Times New Roman"/>
          <w:szCs w:val="24"/>
          <w:lang w:val="en-US"/>
        </w:rPr>
        <w:t xml:space="preserve">) </w:t>
      </w:r>
      <w:r w:rsidRPr="00BC2ED6">
        <w:rPr>
          <w:rFonts w:cs="Times New Roman"/>
          <w:b/>
          <w:szCs w:val="24"/>
          <w:lang w:val="en-US"/>
        </w:rPr>
        <w:t xml:space="preserve">and weak </w:t>
      </w:r>
      <w:r w:rsidR="00282744" w:rsidRPr="00BC2ED6">
        <w:rPr>
          <w:rFonts w:cs="Times New Roman"/>
          <w:b/>
          <w:szCs w:val="24"/>
          <w:lang w:val="en-US"/>
        </w:rPr>
        <w:t>(</w:t>
      </w:r>
      <w:proofErr w:type="spellStart"/>
      <w:r w:rsidR="00282744" w:rsidRPr="00BC2ED6">
        <w:rPr>
          <w:rFonts w:cs="Times New Roman"/>
          <w:szCs w:val="24"/>
          <w:lang w:val="en-US"/>
        </w:rPr>
        <w:t>GroupWeak</w:t>
      </w:r>
      <w:proofErr w:type="spellEnd"/>
      <w:r w:rsidR="00282744" w:rsidRPr="00BC2ED6">
        <w:rPr>
          <w:rFonts w:cs="Times New Roman"/>
          <w:szCs w:val="24"/>
          <w:lang w:val="en-US"/>
        </w:rPr>
        <w:t xml:space="preserve">) </w:t>
      </w:r>
      <w:r w:rsidRPr="00BC2ED6">
        <w:rPr>
          <w:rFonts w:cs="Times New Roman"/>
          <w:b/>
          <w:szCs w:val="24"/>
          <w:lang w:val="en-US"/>
        </w:rPr>
        <w:t>subject group</w:t>
      </w:r>
      <w:r w:rsidRPr="00BC2ED6">
        <w:rPr>
          <w:rFonts w:cs="Times New Roman"/>
          <w:szCs w:val="24"/>
          <w:lang w:val="en-US"/>
        </w:rPr>
        <w:t xml:space="preserve">. </w:t>
      </w:r>
      <w:proofErr w:type="spellStart"/>
      <w:r w:rsidR="00A35DAC" w:rsidRPr="00BC2ED6">
        <w:rPr>
          <w:rFonts w:cs="Times New Roman"/>
          <w:szCs w:val="24"/>
          <w:lang w:val="en-US"/>
        </w:rPr>
        <w:t>GroupStrong</w:t>
      </w:r>
      <w:proofErr w:type="spellEnd"/>
      <w:r w:rsidR="00282744" w:rsidRPr="00BC2ED6">
        <w:rPr>
          <w:rFonts w:cs="Times New Roman"/>
          <w:szCs w:val="24"/>
          <w:lang w:val="en-US"/>
        </w:rPr>
        <w:t xml:space="preserve"> (</w:t>
      </w:r>
      <w:r w:rsidR="00A35DAC" w:rsidRPr="00BC2ED6">
        <w:rPr>
          <w:rFonts w:cs="Times New Roman"/>
          <w:i/>
          <w:szCs w:val="24"/>
          <w:lang w:val="en-US"/>
        </w:rPr>
        <w:t xml:space="preserve">n </w:t>
      </w:r>
      <w:r w:rsidR="00A35DAC" w:rsidRPr="00BC2ED6">
        <w:rPr>
          <w:rFonts w:cs="Times New Roman"/>
          <w:szCs w:val="24"/>
          <w:lang w:val="en-US"/>
        </w:rPr>
        <w:t xml:space="preserve">= 18) </w:t>
      </w:r>
      <w:r w:rsidRPr="00BC2ED6">
        <w:rPr>
          <w:rFonts w:cs="Times New Roman"/>
          <w:szCs w:val="24"/>
          <w:lang w:val="en-US"/>
        </w:rPr>
        <w:t xml:space="preserve">in comparison to </w:t>
      </w:r>
      <w:proofErr w:type="spellStart"/>
      <w:r w:rsidR="00A35DAC" w:rsidRPr="00BC2ED6">
        <w:rPr>
          <w:rFonts w:cs="Times New Roman"/>
          <w:szCs w:val="24"/>
          <w:lang w:val="en-US"/>
        </w:rPr>
        <w:t>GroupWeak</w:t>
      </w:r>
      <w:proofErr w:type="spellEnd"/>
      <w:r w:rsidR="00282744" w:rsidRPr="00BC2ED6">
        <w:rPr>
          <w:rFonts w:cs="Times New Roman"/>
          <w:szCs w:val="24"/>
          <w:lang w:val="en-US"/>
        </w:rPr>
        <w:t xml:space="preserve"> (</w:t>
      </w:r>
      <w:r w:rsidR="00A35DAC" w:rsidRPr="00BC2ED6">
        <w:rPr>
          <w:rFonts w:cs="Times New Roman"/>
          <w:i/>
          <w:szCs w:val="24"/>
          <w:lang w:val="en-US"/>
        </w:rPr>
        <w:t xml:space="preserve">n </w:t>
      </w:r>
      <w:r w:rsidR="00A35DAC" w:rsidRPr="00BC2ED6">
        <w:rPr>
          <w:rFonts w:cs="Times New Roman"/>
          <w:szCs w:val="24"/>
          <w:lang w:val="en-US"/>
        </w:rPr>
        <w:t>= 16)</w:t>
      </w:r>
      <w:r w:rsidR="00A35DAC" w:rsidRPr="00BC2ED6">
        <w:rPr>
          <w:rFonts w:cs="Times New Roman"/>
          <w:b/>
          <w:szCs w:val="24"/>
          <w:lang w:val="en-US"/>
        </w:rPr>
        <w:t xml:space="preserve"> </w:t>
      </w:r>
      <w:r w:rsidRPr="00BC2ED6">
        <w:rPr>
          <w:rFonts w:cs="Times New Roman"/>
          <w:szCs w:val="24"/>
          <w:lang w:val="en-US"/>
        </w:rPr>
        <w:t xml:space="preserve">showed on average 42% higher </w:t>
      </w:r>
      <w:r w:rsidRPr="00BC2ED6">
        <w:rPr>
          <w:rFonts w:cs="Times New Roman"/>
          <w:i/>
          <w:szCs w:val="24"/>
          <w:lang w:val="en-US"/>
        </w:rPr>
        <w:t xml:space="preserve">triceps </w:t>
      </w:r>
      <w:proofErr w:type="spellStart"/>
      <w:r w:rsidRPr="00BC2ED6">
        <w:rPr>
          <w:rFonts w:cs="Times New Roman"/>
          <w:i/>
          <w:szCs w:val="24"/>
          <w:lang w:val="en-US"/>
        </w:rPr>
        <w:t>surae</w:t>
      </w:r>
      <w:proofErr w:type="spellEnd"/>
      <w:r w:rsidRPr="00BC2ED6">
        <w:rPr>
          <w:rFonts w:cs="Times New Roman"/>
          <w:szCs w:val="24"/>
          <w:lang w:val="en-US"/>
        </w:rPr>
        <w:t xml:space="preserve"> muscle </w:t>
      </w:r>
      <w:proofErr w:type="spellStart"/>
      <w:r w:rsidR="004302A3" w:rsidRPr="00BC2ED6">
        <w:rPr>
          <w:rFonts w:cs="Times New Roman"/>
          <w:szCs w:val="24"/>
          <w:lang w:val="en-US"/>
        </w:rPr>
        <w:t>muscle</w:t>
      </w:r>
      <w:proofErr w:type="spellEnd"/>
      <w:r w:rsidR="004302A3" w:rsidRPr="00BC2ED6">
        <w:rPr>
          <w:rFonts w:cs="Times New Roman"/>
          <w:szCs w:val="24"/>
          <w:lang w:val="en-US"/>
        </w:rPr>
        <w:t xml:space="preserve"> strength </w:t>
      </w:r>
      <w:r w:rsidRPr="00BC2ED6">
        <w:rPr>
          <w:rFonts w:cs="Times New Roman"/>
          <w:szCs w:val="24"/>
          <w:lang w:val="en-US"/>
        </w:rPr>
        <w:t xml:space="preserve">(138 ± 22 Nm vs. 97 ± 10 Nm; </w:t>
      </w:r>
      <w:r w:rsidRPr="00BC2ED6">
        <w:rPr>
          <w:i/>
          <w:szCs w:val="24"/>
          <w:lang w:val="en-US"/>
        </w:rPr>
        <w:t xml:space="preserve">P </w:t>
      </w:r>
      <w:r w:rsidRPr="00BC2ED6">
        <w:rPr>
          <w:szCs w:val="24"/>
          <w:lang w:val="en-US"/>
        </w:rPr>
        <w:t>&lt; 0.001</w:t>
      </w:r>
      <w:r w:rsidRPr="00BC2ED6">
        <w:rPr>
          <w:rFonts w:cs="Times New Roman"/>
          <w:szCs w:val="24"/>
          <w:lang w:val="en-US"/>
        </w:rPr>
        <w:t>), 33% higher AT stiffness (588 ± 156 Nmm</w:t>
      </w:r>
      <w:r w:rsidRPr="00BC2ED6">
        <w:rPr>
          <w:rFonts w:cs="Times New Roman"/>
          <w:szCs w:val="24"/>
          <w:vertAlign w:val="superscript"/>
          <w:lang w:val="en-US"/>
        </w:rPr>
        <w:t>-1</w:t>
      </w:r>
      <w:r w:rsidRPr="00BC2ED6">
        <w:rPr>
          <w:rFonts w:cs="Times New Roman"/>
          <w:szCs w:val="24"/>
          <w:lang w:val="en-US"/>
        </w:rPr>
        <w:t xml:space="preserve"> vs. 441 ± 129 Nmm</w:t>
      </w:r>
      <w:r w:rsidRPr="00BC2ED6">
        <w:rPr>
          <w:rFonts w:cs="Times New Roman"/>
          <w:szCs w:val="24"/>
          <w:vertAlign w:val="superscript"/>
          <w:lang w:val="en-US"/>
        </w:rPr>
        <w:t>-1</w:t>
      </w:r>
      <w:r w:rsidRPr="00BC2ED6">
        <w:rPr>
          <w:rFonts w:cs="Times New Roman"/>
          <w:szCs w:val="24"/>
          <w:lang w:val="en-US"/>
        </w:rPr>
        <w:t xml:space="preserve">; </w:t>
      </w:r>
      <w:r w:rsidRPr="00BC2ED6">
        <w:rPr>
          <w:i/>
          <w:szCs w:val="24"/>
          <w:lang w:val="en-US"/>
        </w:rPr>
        <w:t xml:space="preserve">P </w:t>
      </w:r>
      <w:r w:rsidRPr="00BC2ED6">
        <w:rPr>
          <w:szCs w:val="24"/>
          <w:lang w:val="en-US"/>
        </w:rPr>
        <w:t>= 0.008), 17% higher</w:t>
      </w:r>
      <w:r w:rsidRPr="00BC2ED6">
        <w:rPr>
          <w:rFonts w:cs="Times New Roman"/>
          <w:szCs w:val="24"/>
          <w:lang w:val="en-US"/>
        </w:rPr>
        <w:t xml:space="preserve"> Young’s modulus (1.40 ± 0.25 </w:t>
      </w:r>
      <w:proofErr w:type="spellStart"/>
      <w:r w:rsidRPr="00BC2ED6">
        <w:rPr>
          <w:rFonts w:cs="Times New Roman"/>
          <w:szCs w:val="24"/>
          <w:lang w:val="en-US"/>
        </w:rPr>
        <w:t>GPa</w:t>
      </w:r>
      <w:proofErr w:type="spellEnd"/>
      <w:r w:rsidRPr="00BC2ED6">
        <w:rPr>
          <w:rFonts w:cs="Times New Roman"/>
          <w:szCs w:val="24"/>
          <w:lang w:val="en-US"/>
        </w:rPr>
        <w:t xml:space="preserve"> vs. 1.20 ± 0.40 </w:t>
      </w:r>
      <w:proofErr w:type="spellStart"/>
      <w:r w:rsidRPr="00BC2ED6">
        <w:rPr>
          <w:rFonts w:cs="Times New Roman"/>
          <w:szCs w:val="24"/>
          <w:lang w:val="en-US"/>
        </w:rPr>
        <w:t>GPa</w:t>
      </w:r>
      <w:proofErr w:type="spellEnd"/>
      <w:r w:rsidRPr="00BC2ED6">
        <w:rPr>
          <w:rFonts w:cs="Times New Roman"/>
          <w:szCs w:val="24"/>
          <w:lang w:val="en-US"/>
        </w:rPr>
        <w:t xml:space="preserve">; </w:t>
      </w:r>
      <w:r w:rsidRPr="00BC2ED6">
        <w:rPr>
          <w:rFonts w:cs="Times New Roman"/>
          <w:i/>
          <w:szCs w:val="24"/>
          <w:lang w:val="en-US"/>
        </w:rPr>
        <w:t>P</w:t>
      </w:r>
      <w:r w:rsidRPr="00BC2ED6">
        <w:rPr>
          <w:rFonts w:cs="Times New Roman"/>
          <w:szCs w:val="24"/>
          <w:lang w:val="en-US"/>
        </w:rPr>
        <w:t xml:space="preserve"> = 0.018) and 12% higher mean AT CSA (74.1 ± 10.8 mm² vs. 66.0 ± 10.5 mm²; </w:t>
      </w:r>
      <w:r w:rsidRPr="00BC2ED6">
        <w:rPr>
          <w:i/>
          <w:szCs w:val="24"/>
          <w:lang w:val="en-US"/>
        </w:rPr>
        <w:t>P</w:t>
      </w:r>
      <w:r w:rsidRPr="00BC2ED6">
        <w:rPr>
          <w:szCs w:val="24"/>
          <w:lang w:val="en-US"/>
        </w:rPr>
        <w:t xml:space="preserve"> = 0.033</w:t>
      </w:r>
      <w:r w:rsidRPr="00BC2ED6">
        <w:rPr>
          <w:rFonts w:cs="Times New Roman"/>
          <w:szCs w:val="24"/>
          <w:lang w:val="en-US"/>
        </w:rPr>
        <w:t xml:space="preserve">). AT CSA and all maximal values in the force-length and stress-strain relationship are expressed as means </w:t>
      </w:r>
      <w:r w:rsidR="00F21C07" w:rsidRPr="00BC2ED6">
        <w:rPr>
          <w:rFonts w:cs="Times New Roman"/>
          <w:szCs w:val="24"/>
          <w:lang w:val="en-US"/>
        </w:rPr>
        <w:t xml:space="preserve">and </w:t>
      </w:r>
      <w:proofErr w:type="spellStart"/>
      <w:r w:rsidR="00F21C07" w:rsidRPr="00BC2ED6">
        <w:rPr>
          <w:rFonts w:cs="Times New Roman"/>
          <w:szCs w:val="24"/>
          <w:lang w:val="en-US"/>
        </w:rPr>
        <w:t>s.d.</w:t>
      </w:r>
      <w:proofErr w:type="spellEnd"/>
      <w:r w:rsidR="00F21C07" w:rsidRPr="00BC2ED6">
        <w:rPr>
          <w:rFonts w:cs="Times New Roman"/>
          <w:szCs w:val="24"/>
          <w:lang w:val="en-US"/>
        </w:rPr>
        <w:t xml:space="preserve"> (error bars).</w:t>
      </w:r>
    </w:p>
    <w:p w14:paraId="6C19F152" w14:textId="77777777" w:rsidR="00282744" w:rsidRPr="00BC2ED6" w:rsidRDefault="00282744" w:rsidP="00070E02">
      <w:pPr>
        <w:spacing w:after="160" w:line="360" w:lineRule="auto"/>
        <w:rPr>
          <w:rFonts w:cs="Times New Roman"/>
          <w:szCs w:val="24"/>
          <w:lang w:val="en-US"/>
        </w:rPr>
      </w:pPr>
    </w:p>
    <w:p w14:paraId="3A4BB679" w14:textId="77777777" w:rsidR="00696C9A" w:rsidRPr="00BC2ED6" w:rsidRDefault="00696C9A" w:rsidP="00070E02">
      <w:pPr>
        <w:spacing w:after="160" w:line="360" w:lineRule="auto"/>
        <w:rPr>
          <w:rFonts w:cs="Times New Roman"/>
          <w:szCs w:val="24"/>
          <w:lang w:val="en-US"/>
        </w:rPr>
      </w:pPr>
      <w:r w:rsidRPr="00BC2ED6">
        <w:rPr>
          <w:rFonts w:cs="Times New Roman"/>
          <w:b/>
          <w:szCs w:val="24"/>
          <w:lang w:val="en-US"/>
        </w:rPr>
        <w:t xml:space="preserve">Figure </w:t>
      </w:r>
      <w:r w:rsidR="006F636E" w:rsidRPr="00BC2ED6">
        <w:rPr>
          <w:rFonts w:cs="Times New Roman"/>
          <w:b/>
          <w:szCs w:val="24"/>
          <w:lang w:val="en-US"/>
        </w:rPr>
        <w:t>3</w:t>
      </w:r>
      <w:r w:rsidRPr="00BC2ED6">
        <w:rPr>
          <w:rFonts w:cs="Times New Roman"/>
          <w:b/>
          <w:szCs w:val="24"/>
          <w:lang w:val="en-US"/>
        </w:rPr>
        <w:t>: Mean Achilles tendon (AT) force-length (top row) and stress-strain (bottom row) relationships</w:t>
      </w:r>
      <w:r w:rsidR="006446D2" w:rsidRPr="00BC2ED6">
        <w:rPr>
          <w:rFonts w:cs="Times New Roman"/>
          <w:b/>
          <w:szCs w:val="24"/>
          <w:lang w:val="en-US"/>
        </w:rPr>
        <w:t xml:space="preserve"> </w:t>
      </w:r>
      <w:r w:rsidRPr="00BC2ED6">
        <w:rPr>
          <w:rFonts w:cs="Times New Roman"/>
          <w:b/>
          <w:szCs w:val="24"/>
          <w:lang w:val="en-US"/>
        </w:rPr>
        <w:t>for the control (</w:t>
      </w:r>
      <w:r w:rsidRPr="00BC2ED6">
        <w:rPr>
          <w:rFonts w:cs="Times New Roman"/>
          <w:b/>
          <w:i/>
          <w:szCs w:val="24"/>
          <w:lang w:val="en-US"/>
        </w:rPr>
        <w:t xml:space="preserve">n </w:t>
      </w:r>
      <w:r w:rsidRPr="00BC2ED6">
        <w:rPr>
          <w:rFonts w:cs="Times New Roman"/>
          <w:b/>
          <w:szCs w:val="24"/>
          <w:lang w:val="en-US"/>
        </w:rPr>
        <w:t>= 13) and medium-term group (</w:t>
      </w:r>
      <w:r w:rsidRPr="00BC2ED6">
        <w:rPr>
          <w:rFonts w:cs="Times New Roman"/>
          <w:b/>
          <w:i/>
          <w:szCs w:val="24"/>
          <w:lang w:val="en-US"/>
        </w:rPr>
        <w:t xml:space="preserve">n </w:t>
      </w:r>
      <w:r w:rsidRPr="00BC2ED6">
        <w:rPr>
          <w:rFonts w:cs="Times New Roman"/>
          <w:b/>
          <w:szCs w:val="24"/>
          <w:lang w:val="en-US"/>
        </w:rPr>
        <w:t>= 21)</w:t>
      </w:r>
      <w:r w:rsidR="006446D2" w:rsidRPr="00BC2ED6">
        <w:rPr>
          <w:rFonts w:cs="Times New Roman"/>
          <w:b/>
          <w:szCs w:val="24"/>
          <w:lang w:val="en-US"/>
        </w:rPr>
        <w:t xml:space="preserve"> </w:t>
      </w:r>
      <w:r w:rsidRPr="00BC2ED6">
        <w:rPr>
          <w:rFonts w:cs="Times New Roman"/>
          <w:b/>
          <w:szCs w:val="24"/>
          <w:lang w:val="en-US"/>
        </w:rPr>
        <w:t>at baseline and post 14 weeks, and for the long-term group (</w:t>
      </w:r>
      <w:r w:rsidRPr="00BC2ED6">
        <w:rPr>
          <w:rFonts w:cs="Times New Roman"/>
          <w:b/>
          <w:i/>
          <w:szCs w:val="24"/>
          <w:lang w:val="en-US"/>
        </w:rPr>
        <w:t xml:space="preserve">n </w:t>
      </w:r>
      <w:r w:rsidRPr="00BC2ED6">
        <w:rPr>
          <w:rFonts w:cs="Times New Roman"/>
          <w:b/>
          <w:szCs w:val="24"/>
          <w:lang w:val="en-US"/>
        </w:rPr>
        <w:t xml:space="preserve">= 12) at baseline, post 14 weeks and post 1.5 years. </w:t>
      </w:r>
      <w:r w:rsidRPr="00BC2ED6">
        <w:rPr>
          <w:rFonts w:cs="Times New Roman"/>
          <w:szCs w:val="24"/>
          <w:lang w:val="en-US"/>
        </w:rPr>
        <w:t xml:space="preserve">Maximal values are shown as means and </w:t>
      </w:r>
      <w:proofErr w:type="spellStart"/>
      <w:r w:rsidR="00F21C07" w:rsidRPr="00BC2ED6">
        <w:rPr>
          <w:rFonts w:cs="Times New Roman"/>
          <w:szCs w:val="24"/>
          <w:lang w:val="en-US"/>
        </w:rPr>
        <w:t>s.d.</w:t>
      </w:r>
      <w:proofErr w:type="spellEnd"/>
      <w:r w:rsidR="00F21C07" w:rsidRPr="00BC2ED6">
        <w:rPr>
          <w:rFonts w:cs="Times New Roman"/>
          <w:szCs w:val="24"/>
          <w:lang w:val="en-US"/>
        </w:rPr>
        <w:t xml:space="preserve"> (error bars).</w:t>
      </w:r>
    </w:p>
    <w:p w14:paraId="05A41827" w14:textId="77777777" w:rsidR="00282744" w:rsidRPr="00BC2ED6" w:rsidRDefault="00282744" w:rsidP="00070E02">
      <w:pPr>
        <w:spacing w:after="160" w:line="360" w:lineRule="auto"/>
        <w:rPr>
          <w:rFonts w:cs="Times New Roman"/>
          <w:szCs w:val="24"/>
          <w:lang w:val="en-US"/>
        </w:rPr>
      </w:pPr>
    </w:p>
    <w:p w14:paraId="033F3BA1" w14:textId="77777777" w:rsidR="00F21C07" w:rsidRPr="00BC2ED6" w:rsidRDefault="00696C9A" w:rsidP="00070E02">
      <w:pPr>
        <w:spacing w:line="360" w:lineRule="auto"/>
        <w:rPr>
          <w:rFonts w:cs="Times New Roman"/>
          <w:szCs w:val="24"/>
          <w:lang w:val="en-US"/>
        </w:rPr>
      </w:pPr>
      <w:r w:rsidRPr="00BC2ED6">
        <w:rPr>
          <w:rFonts w:cs="Times New Roman"/>
          <w:b/>
          <w:szCs w:val="24"/>
          <w:lang w:val="en-US"/>
        </w:rPr>
        <w:t xml:space="preserve">Figure </w:t>
      </w:r>
      <w:r w:rsidR="006F636E" w:rsidRPr="00BC2ED6">
        <w:rPr>
          <w:rFonts w:cs="Times New Roman"/>
          <w:b/>
          <w:szCs w:val="24"/>
          <w:lang w:val="en-US"/>
        </w:rPr>
        <w:t>4</w:t>
      </w:r>
      <w:r w:rsidRPr="00BC2ED6">
        <w:rPr>
          <w:rFonts w:cs="Times New Roman"/>
          <w:b/>
          <w:szCs w:val="24"/>
          <w:lang w:val="en-US"/>
        </w:rPr>
        <w:t>: Achilles tendon (AT) cross-sectional area (CSA) in 10% intervals of the free tendon length for the control (</w:t>
      </w:r>
      <w:r w:rsidRPr="00BC2ED6">
        <w:rPr>
          <w:rFonts w:cs="Times New Roman"/>
          <w:b/>
          <w:i/>
          <w:szCs w:val="24"/>
          <w:lang w:val="en-US"/>
        </w:rPr>
        <w:t xml:space="preserve">n </w:t>
      </w:r>
      <w:r w:rsidR="003E24CB" w:rsidRPr="00BC2ED6">
        <w:rPr>
          <w:rFonts w:cs="Times New Roman"/>
          <w:b/>
          <w:szCs w:val="24"/>
          <w:lang w:val="en-US"/>
        </w:rPr>
        <w:t>= 13) and medium-term group</w:t>
      </w:r>
      <w:r w:rsidRPr="00BC2ED6">
        <w:rPr>
          <w:rFonts w:cs="Times New Roman"/>
          <w:b/>
          <w:szCs w:val="24"/>
          <w:lang w:val="en-US"/>
        </w:rPr>
        <w:t xml:space="preserve"> (</w:t>
      </w:r>
      <w:r w:rsidRPr="00BC2ED6">
        <w:rPr>
          <w:rFonts w:cs="Times New Roman"/>
          <w:b/>
          <w:i/>
          <w:szCs w:val="24"/>
          <w:lang w:val="en-US"/>
        </w:rPr>
        <w:t xml:space="preserve">n </w:t>
      </w:r>
      <w:r w:rsidRPr="00BC2ED6">
        <w:rPr>
          <w:rFonts w:cs="Times New Roman"/>
          <w:b/>
          <w:szCs w:val="24"/>
          <w:lang w:val="en-US"/>
        </w:rPr>
        <w:t>= 21) at baseline and post 14 weeks, and for the long-term group (</w:t>
      </w:r>
      <w:r w:rsidRPr="00BC2ED6">
        <w:rPr>
          <w:rFonts w:cs="Times New Roman"/>
          <w:b/>
          <w:i/>
          <w:szCs w:val="24"/>
          <w:lang w:val="en-US"/>
        </w:rPr>
        <w:t xml:space="preserve">n </w:t>
      </w:r>
      <w:r w:rsidRPr="00BC2ED6">
        <w:rPr>
          <w:rFonts w:cs="Times New Roman"/>
          <w:b/>
          <w:szCs w:val="24"/>
          <w:lang w:val="en-US"/>
        </w:rPr>
        <w:t xml:space="preserve">= 12) at baseline, post 14 weeks and post 1.5 years. </w:t>
      </w:r>
      <w:r w:rsidRPr="00BC2ED6">
        <w:rPr>
          <w:rFonts w:cs="Times New Roman"/>
          <w:szCs w:val="24"/>
          <w:lang w:val="en-US"/>
        </w:rPr>
        <w:t xml:space="preserve">All values are shown as means </w:t>
      </w:r>
      <w:r w:rsidR="00F21C07" w:rsidRPr="00BC2ED6">
        <w:rPr>
          <w:rFonts w:cs="Times New Roman"/>
          <w:szCs w:val="24"/>
          <w:lang w:val="en-US"/>
        </w:rPr>
        <w:t xml:space="preserve">and </w:t>
      </w:r>
      <w:proofErr w:type="spellStart"/>
      <w:r w:rsidR="00F21C07" w:rsidRPr="00BC2ED6">
        <w:rPr>
          <w:rFonts w:cs="Times New Roman"/>
          <w:szCs w:val="24"/>
          <w:lang w:val="en-US"/>
        </w:rPr>
        <w:t>s.d.</w:t>
      </w:r>
      <w:proofErr w:type="spellEnd"/>
      <w:r w:rsidR="00F21C07" w:rsidRPr="00BC2ED6">
        <w:rPr>
          <w:rFonts w:cs="Times New Roman"/>
          <w:szCs w:val="24"/>
          <w:lang w:val="en-US"/>
        </w:rPr>
        <w:t xml:space="preserve"> (error bars).</w:t>
      </w:r>
    </w:p>
    <w:p w14:paraId="2BDF5074" w14:textId="77777777" w:rsidR="00696C9A" w:rsidRPr="00BC2ED6" w:rsidRDefault="00696C9A" w:rsidP="00070E02">
      <w:pPr>
        <w:spacing w:line="360" w:lineRule="auto"/>
        <w:rPr>
          <w:rFonts w:cs="Times New Roman"/>
          <w:szCs w:val="24"/>
          <w:lang w:val="en-US"/>
        </w:rPr>
      </w:pPr>
      <w:r w:rsidRPr="00BC2ED6">
        <w:rPr>
          <w:rFonts w:cs="Times New Roman"/>
          <w:szCs w:val="24"/>
          <w:lang w:val="en-US"/>
        </w:rPr>
        <w:t>*: Statistically significant differences between baseline and post 14 weeks (medium-term) of exercise intervention values (</w:t>
      </w:r>
      <w:r w:rsidRPr="00BC2ED6">
        <w:rPr>
          <w:rFonts w:cs="Times New Roman"/>
          <w:i/>
          <w:szCs w:val="24"/>
          <w:lang w:val="en-US"/>
        </w:rPr>
        <w:t>P</w:t>
      </w:r>
      <w:r w:rsidRPr="00BC2ED6">
        <w:rPr>
          <w:rFonts w:cs="Times New Roman"/>
          <w:szCs w:val="24"/>
          <w:lang w:val="en-US"/>
        </w:rPr>
        <w:t xml:space="preserve"> &lt; 0.05).</w:t>
      </w:r>
    </w:p>
    <w:p w14:paraId="311E3821" w14:textId="77777777" w:rsidR="00052B66" w:rsidRPr="00BC2ED6" w:rsidRDefault="00696C9A" w:rsidP="00070E02">
      <w:pPr>
        <w:widowControl w:val="0"/>
        <w:autoSpaceDE w:val="0"/>
        <w:autoSpaceDN w:val="0"/>
        <w:adjustRightInd w:val="0"/>
        <w:spacing w:line="360" w:lineRule="auto"/>
        <w:rPr>
          <w:rFonts w:cs="Times New Roman"/>
          <w:noProof/>
          <w:szCs w:val="24"/>
          <w:lang w:val="en-US"/>
        </w:rPr>
      </w:pPr>
      <w:r w:rsidRPr="00BC2ED6">
        <w:rPr>
          <w:rFonts w:cs="Times New Roman"/>
          <w:szCs w:val="24"/>
          <w:vertAlign w:val="superscript"/>
          <w:lang w:val="en-US"/>
        </w:rPr>
        <w:t>†</w:t>
      </w:r>
      <w:r w:rsidRPr="00BC2ED6">
        <w:rPr>
          <w:rFonts w:cs="Times New Roman"/>
          <w:szCs w:val="24"/>
          <w:lang w:val="en-US"/>
        </w:rPr>
        <w:t>: Statistically significant differences between baseline and post 1.5 years (long-term) of exercise intervention values (</w:t>
      </w:r>
      <w:r w:rsidRPr="00BC2ED6">
        <w:rPr>
          <w:rFonts w:cs="Times New Roman"/>
          <w:i/>
          <w:szCs w:val="24"/>
          <w:lang w:val="en-US"/>
        </w:rPr>
        <w:t>P</w:t>
      </w:r>
      <w:r w:rsidRPr="00BC2ED6">
        <w:rPr>
          <w:rFonts w:cs="Times New Roman"/>
          <w:szCs w:val="24"/>
          <w:lang w:val="en-US"/>
        </w:rPr>
        <w:t xml:space="preserve"> &lt; 0.05).</w:t>
      </w:r>
    </w:p>
    <w:p w14:paraId="6F5C0721" w14:textId="77777777" w:rsidR="00374568" w:rsidRDefault="00374568" w:rsidP="00070E02">
      <w:pPr>
        <w:widowControl w:val="0"/>
        <w:autoSpaceDE w:val="0"/>
        <w:autoSpaceDN w:val="0"/>
        <w:adjustRightInd w:val="0"/>
        <w:spacing w:line="360" w:lineRule="auto"/>
        <w:rPr>
          <w:lang w:val="en-US"/>
        </w:rPr>
      </w:pPr>
    </w:p>
    <w:p w14:paraId="078A70F5" w14:textId="4E392CDE" w:rsidR="00A72A11" w:rsidRPr="00A72A11" w:rsidRDefault="00317079" w:rsidP="00070E02">
      <w:pPr>
        <w:spacing w:line="360" w:lineRule="auto"/>
        <w:jc w:val="left"/>
        <w:rPr>
          <w:rFonts w:cs="Times New Roman"/>
          <w:color w:val="000000" w:themeColor="text1"/>
        </w:rPr>
        <w:sectPr w:rsidR="00A72A11" w:rsidRPr="00A72A11" w:rsidSect="00F0750F">
          <w:footerReference w:type="default" r:id="rId8"/>
          <w:footerReference w:type="first" r:id="rId9"/>
          <w:pgSz w:w="11906" w:h="16838"/>
          <w:pgMar w:top="1418" w:right="1418" w:bottom="1418" w:left="1418" w:header="709" w:footer="709" w:gutter="0"/>
          <w:lnNumType w:countBy="1" w:restart="continuous"/>
          <w:cols w:space="708"/>
          <w:titlePg/>
          <w:docGrid w:linePitch="360"/>
        </w:sectPr>
      </w:pPr>
      <w:r w:rsidRPr="00317079">
        <w:rPr>
          <w:rFonts w:cs="Times New Roman"/>
          <w:b/>
          <w:szCs w:val="24"/>
          <w:u w:val="single"/>
          <w:lang w:val="en-US"/>
        </w:rPr>
        <w:t xml:space="preserve">Figure </w:t>
      </w:r>
      <w:r>
        <w:rPr>
          <w:rFonts w:cs="Times New Roman"/>
          <w:b/>
          <w:szCs w:val="24"/>
          <w:u w:val="single"/>
          <w:lang w:val="en-US"/>
        </w:rPr>
        <w:t>5</w:t>
      </w:r>
      <w:r w:rsidRPr="00317079">
        <w:rPr>
          <w:rFonts w:cs="Times New Roman"/>
          <w:b/>
          <w:szCs w:val="24"/>
          <w:u w:val="single"/>
          <w:lang w:val="en-US"/>
        </w:rPr>
        <w:t xml:space="preserve">: The weekly maximal isometric ankle plantarflexion moment (means and </w:t>
      </w:r>
      <w:proofErr w:type="spellStart"/>
      <w:r w:rsidRPr="00317079">
        <w:rPr>
          <w:rFonts w:cs="Times New Roman"/>
          <w:b/>
          <w:szCs w:val="24"/>
          <w:u w:val="single"/>
          <w:lang w:val="en-US"/>
        </w:rPr>
        <w:t>s.d.</w:t>
      </w:r>
      <w:proofErr w:type="spellEnd"/>
      <w:r w:rsidRPr="00317079">
        <w:rPr>
          <w:rFonts w:cs="Times New Roman"/>
          <w:b/>
          <w:szCs w:val="24"/>
          <w:u w:val="single"/>
          <w:lang w:val="en-US"/>
        </w:rPr>
        <w:t>) over 1.5 years of exercise intervention in the experimental group (</w:t>
      </w:r>
      <w:r w:rsidRPr="00317079">
        <w:rPr>
          <w:rFonts w:cs="Times New Roman"/>
          <w:b/>
          <w:i/>
          <w:szCs w:val="24"/>
          <w:u w:val="single"/>
          <w:lang w:val="en-US"/>
        </w:rPr>
        <w:t>n</w:t>
      </w:r>
      <w:r>
        <w:rPr>
          <w:rFonts w:cs="Times New Roman"/>
          <w:b/>
          <w:szCs w:val="24"/>
          <w:u w:val="single"/>
          <w:lang w:val="en-US"/>
        </w:rPr>
        <w:t xml:space="preserve"> </w:t>
      </w:r>
      <w:r w:rsidRPr="00317079">
        <w:rPr>
          <w:rFonts w:cs="Times New Roman"/>
          <w:b/>
          <w:szCs w:val="24"/>
          <w:u w:val="single"/>
          <w:lang w:val="en-US"/>
        </w:rPr>
        <w:t>=</w:t>
      </w:r>
      <w:r>
        <w:rPr>
          <w:rFonts w:cs="Times New Roman"/>
          <w:b/>
          <w:szCs w:val="24"/>
          <w:u w:val="single"/>
          <w:lang w:val="en-US"/>
        </w:rPr>
        <w:t xml:space="preserve"> </w:t>
      </w:r>
      <w:r w:rsidRPr="00317079">
        <w:rPr>
          <w:rFonts w:cs="Times New Roman"/>
          <w:b/>
          <w:szCs w:val="24"/>
          <w:u w:val="single"/>
          <w:lang w:val="en-US"/>
        </w:rPr>
        <w:t>12).</w:t>
      </w:r>
    </w:p>
    <w:p w14:paraId="651C0E57" w14:textId="77777777" w:rsidR="00EA4625" w:rsidRPr="00BC2ED6" w:rsidRDefault="00F0058D" w:rsidP="00070E02">
      <w:pPr>
        <w:pStyle w:val="Heading1"/>
        <w:spacing w:line="360" w:lineRule="auto"/>
        <w:rPr>
          <w:szCs w:val="24"/>
          <w:lang w:val="en-US"/>
        </w:rPr>
      </w:pPr>
      <w:r w:rsidRPr="00BC2ED6">
        <w:rPr>
          <w:szCs w:val="24"/>
          <w:lang w:val="en-US"/>
        </w:rPr>
        <w:lastRenderedPageBreak/>
        <w:t>Tables</w:t>
      </w:r>
    </w:p>
    <w:p w14:paraId="005F074F" w14:textId="77777777" w:rsidR="006B1A07" w:rsidRPr="00BC2ED6" w:rsidRDefault="00F53140" w:rsidP="00070E02">
      <w:pPr>
        <w:spacing w:line="360" w:lineRule="auto"/>
        <w:rPr>
          <w:rFonts w:cs="Times New Roman"/>
          <w:szCs w:val="24"/>
          <w:lang w:val="en-US"/>
        </w:rPr>
      </w:pPr>
      <w:r w:rsidRPr="00BC2ED6">
        <w:rPr>
          <w:rFonts w:cs="Times New Roman"/>
          <w:b/>
          <w:szCs w:val="24"/>
          <w:lang w:val="en-US"/>
        </w:rPr>
        <w:t xml:space="preserve">Table </w:t>
      </w:r>
      <w:r w:rsidR="002C6CBE" w:rsidRPr="00BC2ED6">
        <w:rPr>
          <w:rFonts w:cs="Times New Roman"/>
          <w:b/>
          <w:szCs w:val="24"/>
          <w:lang w:val="en-US"/>
        </w:rPr>
        <w:t>1</w:t>
      </w:r>
      <w:r w:rsidR="00A5111B" w:rsidRPr="00BC2ED6">
        <w:rPr>
          <w:rFonts w:cs="Times New Roman"/>
          <w:b/>
          <w:szCs w:val="24"/>
          <w:lang w:val="en-US"/>
        </w:rPr>
        <w:t>:</w:t>
      </w:r>
      <w:r w:rsidR="007E2BF1" w:rsidRPr="00BC2ED6">
        <w:rPr>
          <w:rFonts w:cs="Times New Roman"/>
          <w:szCs w:val="24"/>
          <w:lang w:val="en-US"/>
        </w:rPr>
        <w:t xml:space="preserve"> Mechanical, material and morphological properties of the </w:t>
      </w:r>
      <w:r w:rsidR="007E2BF1" w:rsidRPr="00BC2ED6">
        <w:rPr>
          <w:rFonts w:cs="Times New Roman"/>
          <w:i/>
          <w:szCs w:val="24"/>
          <w:lang w:val="en-US"/>
        </w:rPr>
        <w:t xml:space="preserve">triceps </w:t>
      </w:r>
      <w:proofErr w:type="spellStart"/>
      <w:r w:rsidR="007E2BF1" w:rsidRPr="00BC2ED6">
        <w:rPr>
          <w:rFonts w:cs="Times New Roman"/>
          <w:i/>
          <w:szCs w:val="24"/>
          <w:lang w:val="en-US"/>
        </w:rPr>
        <w:t>surae</w:t>
      </w:r>
      <w:proofErr w:type="spellEnd"/>
      <w:r w:rsidR="007E2BF1" w:rsidRPr="00BC2ED6">
        <w:rPr>
          <w:rFonts w:cs="Times New Roman"/>
          <w:szCs w:val="24"/>
          <w:lang w:val="en-US"/>
        </w:rPr>
        <w:t xml:space="preserve"> muscle-tendon unit</w:t>
      </w:r>
      <w:r w:rsidR="009537C2" w:rsidRPr="00BC2ED6">
        <w:rPr>
          <w:rFonts w:cs="Times New Roman"/>
          <w:szCs w:val="24"/>
          <w:lang w:val="en-US"/>
        </w:rPr>
        <w:t xml:space="preserve"> before (baseline), after </w:t>
      </w:r>
      <w:r w:rsidR="005A1B5E" w:rsidRPr="00BC2ED6">
        <w:rPr>
          <w:rFonts w:cs="Times New Roman"/>
          <w:szCs w:val="24"/>
          <w:lang w:val="en-US"/>
        </w:rPr>
        <w:t xml:space="preserve">a </w:t>
      </w:r>
      <w:r w:rsidR="007C6B4D" w:rsidRPr="00BC2ED6">
        <w:rPr>
          <w:rFonts w:cs="Times New Roman"/>
          <w:szCs w:val="24"/>
          <w:lang w:val="en-US"/>
        </w:rPr>
        <w:t>medium-</w:t>
      </w:r>
      <w:r w:rsidR="005A1B5E" w:rsidRPr="00BC2ED6">
        <w:rPr>
          <w:rFonts w:cs="Times New Roman"/>
          <w:szCs w:val="24"/>
          <w:lang w:val="en-US"/>
        </w:rPr>
        <w:t>term</w:t>
      </w:r>
      <w:r w:rsidR="009537C2" w:rsidRPr="00BC2ED6">
        <w:rPr>
          <w:rFonts w:cs="Times New Roman"/>
          <w:szCs w:val="24"/>
          <w:lang w:val="en-US"/>
        </w:rPr>
        <w:t xml:space="preserve"> (14 weeks) and after </w:t>
      </w:r>
      <w:r w:rsidR="005D1349" w:rsidRPr="00BC2ED6">
        <w:rPr>
          <w:rFonts w:cs="Times New Roman"/>
          <w:szCs w:val="24"/>
          <w:lang w:val="en-US"/>
        </w:rPr>
        <w:t xml:space="preserve">a </w:t>
      </w:r>
      <w:r w:rsidR="009537C2" w:rsidRPr="00BC2ED6">
        <w:rPr>
          <w:rFonts w:cs="Times New Roman"/>
          <w:szCs w:val="24"/>
          <w:lang w:val="en-US"/>
        </w:rPr>
        <w:t xml:space="preserve">long-term (1.5 years) </w:t>
      </w:r>
      <w:r w:rsidR="005D1349" w:rsidRPr="00BC2ED6">
        <w:rPr>
          <w:rFonts w:cs="Times New Roman"/>
          <w:szCs w:val="24"/>
          <w:lang w:val="en-US"/>
        </w:rPr>
        <w:t xml:space="preserve">exercise </w:t>
      </w:r>
      <w:r w:rsidR="009537C2" w:rsidRPr="00BC2ED6">
        <w:rPr>
          <w:rFonts w:cs="Times New Roman"/>
          <w:szCs w:val="24"/>
          <w:lang w:val="en-US"/>
        </w:rPr>
        <w:t xml:space="preserve">intervention </w:t>
      </w:r>
      <w:r w:rsidR="005D1349" w:rsidRPr="00BC2ED6">
        <w:rPr>
          <w:rFonts w:cs="Times New Roman"/>
          <w:szCs w:val="24"/>
          <w:lang w:val="en-US"/>
        </w:rPr>
        <w:t xml:space="preserve">with high Achilles tendon (AT) strain magnitudes </w:t>
      </w:r>
      <w:r w:rsidR="00D13315" w:rsidRPr="00BC2ED6">
        <w:rPr>
          <w:rFonts w:cs="Times New Roman"/>
          <w:szCs w:val="24"/>
          <w:lang w:val="en-US"/>
        </w:rPr>
        <w:t>for</w:t>
      </w:r>
      <w:r w:rsidR="006B1A07" w:rsidRPr="00BC2ED6">
        <w:rPr>
          <w:rFonts w:cs="Times New Roman"/>
          <w:szCs w:val="24"/>
          <w:lang w:val="en-US"/>
        </w:rPr>
        <w:t xml:space="preserve"> the experimental </w:t>
      </w:r>
      <w:r w:rsidR="003612E7" w:rsidRPr="00BC2ED6">
        <w:rPr>
          <w:rFonts w:cs="Times New Roman"/>
          <w:szCs w:val="24"/>
          <w:lang w:val="en-US"/>
        </w:rPr>
        <w:t xml:space="preserve">and the control group </w:t>
      </w:r>
      <w:bookmarkStart w:id="0" w:name="_GoBack"/>
      <w:bookmarkEnd w:id="0"/>
      <w:r w:rsidR="008F035B" w:rsidRPr="00BC2ED6">
        <w:rPr>
          <w:rFonts w:cs="Times New Roman"/>
          <w:szCs w:val="24"/>
          <w:lang w:val="en-US"/>
        </w:rPr>
        <w:t>(</w:t>
      </w:r>
      <w:r w:rsidR="008F035B" w:rsidRPr="00BC2ED6">
        <w:rPr>
          <w:rFonts w:cs="Times New Roman"/>
          <w:i/>
          <w:szCs w:val="24"/>
          <w:lang w:val="en-US"/>
        </w:rPr>
        <w:t>n</w:t>
      </w:r>
      <w:r w:rsidR="003538D1" w:rsidRPr="00BC2ED6">
        <w:rPr>
          <w:rFonts w:cs="Times New Roman"/>
          <w:i/>
          <w:szCs w:val="24"/>
          <w:lang w:val="en-US"/>
        </w:rPr>
        <w:t xml:space="preserve"> </w:t>
      </w:r>
      <w:r w:rsidR="008F035B" w:rsidRPr="00BC2ED6">
        <w:rPr>
          <w:rFonts w:cs="Times New Roman"/>
          <w:szCs w:val="24"/>
          <w:lang w:val="en-US"/>
        </w:rPr>
        <w:t>=</w:t>
      </w:r>
      <w:r w:rsidR="003538D1" w:rsidRPr="00BC2ED6">
        <w:rPr>
          <w:rFonts w:cs="Times New Roman"/>
          <w:szCs w:val="24"/>
          <w:lang w:val="en-US"/>
        </w:rPr>
        <w:t xml:space="preserve"> </w:t>
      </w:r>
      <w:r w:rsidR="008F035B" w:rsidRPr="00BC2ED6">
        <w:rPr>
          <w:rFonts w:cs="Times New Roman"/>
          <w:szCs w:val="24"/>
          <w:lang w:val="en-US"/>
        </w:rPr>
        <w:t>13</w:t>
      </w:r>
      <w:r w:rsidR="009537C2" w:rsidRPr="00BC2ED6">
        <w:rPr>
          <w:rFonts w:cs="Times New Roman"/>
          <w:szCs w:val="24"/>
          <w:lang w:val="en-US"/>
        </w:rPr>
        <w:t>).</w:t>
      </w:r>
      <w:r w:rsidR="00B403BA" w:rsidRPr="00BC2ED6">
        <w:rPr>
          <w:rFonts w:cs="Times New Roman"/>
          <w:szCs w:val="24"/>
          <w:lang w:val="en-US"/>
        </w:rPr>
        <w:t xml:space="preserve"> </w:t>
      </w:r>
      <w:r w:rsidR="006B1A07" w:rsidRPr="00BC2ED6">
        <w:rPr>
          <w:rFonts w:cs="Times New Roman"/>
          <w:szCs w:val="24"/>
          <w:lang w:val="en-US"/>
        </w:rPr>
        <w:t>Please note that the experimental group was reduced due to a drop-out after 14 weeks and therefore we have one experimental group completing the long-term (</w:t>
      </w:r>
      <w:r w:rsidR="006B1A07" w:rsidRPr="00BC2ED6">
        <w:rPr>
          <w:rFonts w:cs="Times New Roman"/>
          <w:i/>
          <w:szCs w:val="24"/>
          <w:lang w:val="en-US"/>
        </w:rPr>
        <w:t>n</w:t>
      </w:r>
      <w:r w:rsidR="003538D1" w:rsidRPr="00BC2ED6">
        <w:rPr>
          <w:rFonts w:cs="Times New Roman"/>
          <w:i/>
          <w:szCs w:val="24"/>
          <w:lang w:val="en-US"/>
        </w:rPr>
        <w:t xml:space="preserve"> </w:t>
      </w:r>
      <w:r w:rsidR="003538D1" w:rsidRPr="00BC2ED6">
        <w:rPr>
          <w:rFonts w:cs="Times New Roman"/>
          <w:szCs w:val="24"/>
          <w:lang w:val="en-US"/>
        </w:rPr>
        <w:t xml:space="preserve">= </w:t>
      </w:r>
      <w:r w:rsidR="006B1A07" w:rsidRPr="00BC2ED6">
        <w:rPr>
          <w:rFonts w:cs="Times New Roman"/>
          <w:szCs w:val="24"/>
          <w:lang w:val="en-US"/>
        </w:rPr>
        <w:t xml:space="preserve">12) and a second (in parenthesis; </w:t>
      </w:r>
      <w:r w:rsidR="006B1A07" w:rsidRPr="00BC2ED6">
        <w:rPr>
          <w:rFonts w:cs="Times New Roman"/>
          <w:i/>
          <w:szCs w:val="24"/>
          <w:lang w:val="en-US"/>
        </w:rPr>
        <w:t>n</w:t>
      </w:r>
      <w:r w:rsidR="003538D1" w:rsidRPr="00BC2ED6">
        <w:rPr>
          <w:rFonts w:cs="Times New Roman"/>
          <w:i/>
          <w:szCs w:val="24"/>
          <w:lang w:val="en-US"/>
        </w:rPr>
        <w:t xml:space="preserve"> </w:t>
      </w:r>
      <w:r w:rsidR="003538D1" w:rsidRPr="00BC2ED6">
        <w:rPr>
          <w:rFonts w:cs="Times New Roman"/>
          <w:szCs w:val="24"/>
          <w:lang w:val="en-US"/>
        </w:rPr>
        <w:t xml:space="preserve">= </w:t>
      </w:r>
      <w:r w:rsidR="006B1A07" w:rsidRPr="00BC2ED6">
        <w:rPr>
          <w:rFonts w:cs="Times New Roman"/>
          <w:szCs w:val="24"/>
          <w:lang w:val="en-US"/>
        </w:rPr>
        <w:t xml:space="preserve">21) </w:t>
      </w:r>
      <w:r w:rsidR="0033400D" w:rsidRPr="00BC2ED6">
        <w:rPr>
          <w:rFonts w:cs="Times New Roman"/>
          <w:szCs w:val="24"/>
          <w:lang w:val="en-US"/>
        </w:rPr>
        <w:t xml:space="preserve">completing only </w:t>
      </w:r>
      <w:r w:rsidR="006B1A07" w:rsidRPr="00BC2ED6">
        <w:rPr>
          <w:rFonts w:cs="Times New Roman"/>
          <w:szCs w:val="24"/>
          <w:lang w:val="en-US"/>
        </w:rPr>
        <w:t xml:space="preserve">the medium-term intervention. </w:t>
      </w:r>
      <w:r w:rsidR="003A556B" w:rsidRPr="00BC2ED6">
        <w:rPr>
          <w:rFonts w:cs="Times New Roman"/>
          <w:szCs w:val="24"/>
          <w:lang w:val="en-US"/>
        </w:rPr>
        <w:t>CSA: cross-sectional area.</w:t>
      </w:r>
      <w:r w:rsidR="00EB56D3" w:rsidRPr="00BC2ED6">
        <w:rPr>
          <w:rFonts w:cs="Times New Roman"/>
          <w:szCs w:val="24"/>
          <w:lang w:val="en-US"/>
        </w:rPr>
        <w:t xml:space="preserve"> </w:t>
      </w:r>
      <w:r w:rsidR="007F6450" w:rsidRPr="00BC2ED6">
        <w:rPr>
          <w:rFonts w:cs="Times New Roman"/>
          <w:szCs w:val="24"/>
          <w:lang w:val="en-US"/>
        </w:rPr>
        <w:t xml:space="preserve">AT: Achilles tendon. </w:t>
      </w:r>
      <w:r w:rsidR="00493A66" w:rsidRPr="001F60C5">
        <w:rPr>
          <w:rFonts w:cs="Times New Roman"/>
          <w:szCs w:val="24"/>
          <w:u w:val="single"/>
          <w:lang w:val="en-US"/>
        </w:rPr>
        <w:t xml:space="preserve">SOL: </w:t>
      </w:r>
      <w:r w:rsidR="00493A66" w:rsidRPr="001F60C5">
        <w:rPr>
          <w:rFonts w:cs="Times New Roman"/>
          <w:i/>
          <w:szCs w:val="24"/>
          <w:u w:val="single"/>
          <w:lang w:val="en-US"/>
        </w:rPr>
        <w:t>m. soleus</w:t>
      </w:r>
      <w:r w:rsidR="00493A66" w:rsidRPr="001F60C5">
        <w:rPr>
          <w:rFonts w:cs="Times New Roman"/>
          <w:szCs w:val="24"/>
          <w:lang w:val="en-US"/>
        </w:rPr>
        <w:t>.</w:t>
      </w:r>
      <w:r w:rsidR="00493A66" w:rsidRPr="00BC2ED6">
        <w:rPr>
          <w:rFonts w:cs="Times New Roman"/>
          <w:szCs w:val="24"/>
          <w:lang w:val="en-US"/>
        </w:rPr>
        <w:t xml:space="preserve"> </w:t>
      </w:r>
      <w:r w:rsidR="00EB56D3" w:rsidRPr="00BC2ED6">
        <w:rPr>
          <w:rFonts w:cs="Times New Roman"/>
          <w:szCs w:val="24"/>
          <w:lang w:val="en-US"/>
        </w:rPr>
        <w:t xml:space="preserve">GM: </w:t>
      </w:r>
      <w:r w:rsidR="00EB56D3" w:rsidRPr="00BC2ED6">
        <w:rPr>
          <w:rFonts w:cs="Times New Roman"/>
          <w:i/>
          <w:szCs w:val="24"/>
          <w:lang w:val="en-US"/>
        </w:rPr>
        <w:t xml:space="preserve">m. gastrocnemius </w:t>
      </w:r>
      <w:proofErr w:type="spellStart"/>
      <w:r w:rsidR="00EB56D3" w:rsidRPr="00BC2ED6">
        <w:rPr>
          <w:rFonts w:cs="Times New Roman"/>
          <w:i/>
          <w:szCs w:val="24"/>
          <w:lang w:val="en-US"/>
        </w:rPr>
        <w:t>medialis</w:t>
      </w:r>
      <w:proofErr w:type="spellEnd"/>
      <w:r w:rsidR="00EB56D3" w:rsidRPr="00BC2ED6">
        <w:rPr>
          <w:rFonts w:cs="Times New Roman"/>
          <w:szCs w:val="24"/>
          <w:lang w:val="en-US"/>
        </w:rPr>
        <w:t>.</w:t>
      </w:r>
    </w:p>
    <w:tbl>
      <w:tblPr>
        <w:tblStyle w:val="TableGrid"/>
        <w:tblW w:w="5000" w:type="pct"/>
        <w:jc w:val="center"/>
        <w:tblLook w:val="04A0" w:firstRow="1" w:lastRow="0" w:firstColumn="1" w:lastColumn="0" w:noHBand="0" w:noVBand="1"/>
      </w:tblPr>
      <w:tblGrid>
        <w:gridCol w:w="2877"/>
        <w:gridCol w:w="2051"/>
        <w:gridCol w:w="1843"/>
        <w:gridCol w:w="1701"/>
        <w:gridCol w:w="1871"/>
        <w:gridCol w:w="1721"/>
        <w:gridCol w:w="2156"/>
      </w:tblGrid>
      <w:tr w:rsidR="000101EB" w:rsidRPr="00BC2ED6" w14:paraId="07DE5D35" w14:textId="77777777" w:rsidTr="008B3E4B">
        <w:trPr>
          <w:jc w:val="center"/>
        </w:trPr>
        <w:tc>
          <w:tcPr>
            <w:tcW w:w="1012" w:type="pct"/>
            <w:vAlign w:val="center"/>
          </w:tcPr>
          <w:p w14:paraId="58A82429" w14:textId="77777777" w:rsidR="00466259" w:rsidRPr="00BC2ED6" w:rsidRDefault="00466259" w:rsidP="00070E02">
            <w:pPr>
              <w:spacing w:line="360" w:lineRule="auto"/>
              <w:rPr>
                <w:rFonts w:cs="Times New Roman"/>
                <w:szCs w:val="24"/>
                <w:lang w:val="en-US"/>
              </w:rPr>
            </w:pPr>
          </w:p>
        </w:tc>
        <w:tc>
          <w:tcPr>
            <w:tcW w:w="1967" w:type="pct"/>
            <w:gridSpan w:val="3"/>
            <w:tcBorders>
              <w:right w:val="single" w:sz="12" w:space="0" w:color="auto"/>
            </w:tcBorders>
            <w:vAlign w:val="center"/>
          </w:tcPr>
          <w:p w14:paraId="45801728" w14:textId="77777777" w:rsidR="00466259" w:rsidRPr="00BC2ED6" w:rsidRDefault="00466259" w:rsidP="00070E02">
            <w:pPr>
              <w:spacing w:line="360" w:lineRule="auto"/>
              <w:jc w:val="center"/>
              <w:rPr>
                <w:rFonts w:cs="Times New Roman"/>
                <w:b/>
                <w:szCs w:val="24"/>
                <w:lang w:val="en-US"/>
              </w:rPr>
            </w:pPr>
            <w:r w:rsidRPr="00BC2ED6">
              <w:rPr>
                <w:rFonts w:cs="Times New Roman"/>
                <w:b/>
                <w:szCs w:val="24"/>
                <w:lang w:val="en-US"/>
              </w:rPr>
              <w:t>Experimental group</w:t>
            </w:r>
          </w:p>
        </w:tc>
        <w:tc>
          <w:tcPr>
            <w:tcW w:w="2021" w:type="pct"/>
            <w:gridSpan w:val="3"/>
            <w:tcBorders>
              <w:left w:val="single" w:sz="12" w:space="0" w:color="auto"/>
            </w:tcBorders>
            <w:vAlign w:val="center"/>
          </w:tcPr>
          <w:p w14:paraId="5E052EB9" w14:textId="77777777" w:rsidR="00466259" w:rsidRPr="00BC2ED6" w:rsidRDefault="00466259" w:rsidP="00070E02">
            <w:pPr>
              <w:spacing w:line="360" w:lineRule="auto"/>
              <w:jc w:val="center"/>
              <w:rPr>
                <w:rFonts w:cs="Times New Roman"/>
                <w:b/>
                <w:szCs w:val="24"/>
                <w:lang w:val="en-US"/>
              </w:rPr>
            </w:pPr>
            <w:r w:rsidRPr="00BC2ED6">
              <w:rPr>
                <w:rFonts w:cs="Times New Roman"/>
                <w:b/>
                <w:szCs w:val="24"/>
                <w:lang w:val="en-US"/>
              </w:rPr>
              <w:t>Control group</w:t>
            </w:r>
          </w:p>
        </w:tc>
      </w:tr>
      <w:tr w:rsidR="00555424" w:rsidRPr="00BC2ED6" w14:paraId="720ED266" w14:textId="77777777" w:rsidTr="008B3E4B">
        <w:trPr>
          <w:trHeight w:val="205"/>
          <w:jc w:val="center"/>
        </w:trPr>
        <w:tc>
          <w:tcPr>
            <w:tcW w:w="1012" w:type="pct"/>
            <w:vAlign w:val="center"/>
          </w:tcPr>
          <w:p w14:paraId="78AA603D" w14:textId="77777777" w:rsidR="00466259" w:rsidRPr="00BC2ED6" w:rsidRDefault="00466259" w:rsidP="00070E02">
            <w:pPr>
              <w:spacing w:line="360" w:lineRule="auto"/>
              <w:rPr>
                <w:rFonts w:cs="Times New Roman"/>
                <w:szCs w:val="24"/>
                <w:lang w:val="en-US"/>
              </w:rPr>
            </w:pPr>
          </w:p>
        </w:tc>
        <w:tc>
          <w:tcPr>
            <w:tcW w:w="721" w:type="pct"/>
            <w:vAlign w:val="center"/>
          </w:tcPr>
          <w:p w14:paraId="3B3B07E2" w14:textId="77777777" w:rsidR="00466259" w:rsidRPr="00BC2ED6" w:rsidRDefault="00466259" w:rsidP="00070E02">
            <w:pPr>
              <w:spacing w:line="360" w:lineRule="auto"/>
              <w:jc w:val="center"/>
              <w:rPr>
                <w:rFonts w:cs="Times New Roman"/>
                <w:szCs w:val="24"/>
                <w:lang w:val="en-US"/>
              </w:rPr>
            </w:pPr>
            <w:r w:rsidRPr="00BC2ED6">
              <w:rPr>
                <w:rFonts w:cs="Times New Roman"/>
                <w:szCs w:val="24"/>
                <w:lang w:val="en-US"/>
              </w:rPr>
              <w:t>Baseline</w:t>
            </w:r>
          </w:p>
        </w:tc>
        <w:tc>
          <w:tcPr>
            <w:tcW w:w="648" w:type="pct"/>
            <w:vAlign w:val="center"/>
          </w:tcPr>
          <w:p w14:paraId="62AA4F87" w14:textId="77777777" w:rsidR="0028174A" w:rsidRPr="00BC2ED6" w:rsidRDefault="00466259" w:rsidP="00070E02">
            <w:pPr>
              <w:spacing w:line="360" w:lineRule="auto"/>
              <w:jc w:val="center"/>
              <w:rPr>
                <w:rFonts w:cs="Times New Roman"/>
                <w:szCs w:val="24"/>
                <w:lang w:val="en-US"/>
              </w:rPr>
            </w:pPr>
            <w:r w:rsidRPr="00BC2ED6">
              <w:rPr>
                <w:rFonts w:cs="Times New Roman"/>
                <w:szCs w:val="24"/>
                <w:lang w:val="en-US"/>
              </w:rPr>
              <w:t>Medium-term</w:t>
            </w:r>
          </w:p>
        </w:tc>
        <w:tc>
          <w:tcPr>
            <w:tcW w:w="598" w:type="pct"/>
            <w:tcBorders>
              <w:right w:val="single" w:sz="12" w:space="0" w:color="auto"/>
            </w:tcBorders>
            <w:vAlign w:val="center"/>
          </w:tcPr>
          <w:p w14:paraId="3AB9D37F" w14:textId="77777777" w:rsidR="0028174A" w:rsidRPr="00BC2ED6" w:rsidRDefault="00466259" w:rsidP="00070E02">
            <w:pPr>
              <w:spacing w:line="360" w:lineRule="auto"/>
              <w:jc w:val="center"/>
              <w:rPr>
                <w:rFonts w:cs="Times New Roman"/>
                <w:szCs w:val="24"/>
                <w:lang w:val="en-US"/>
              </w:rPr>
            </w:pPr>
            <w:r w:rsidRPr="00BC2ED6">
              <w:rPr>
                <w:rFonts w:cs="Times New Roman"/>
                <w:szCs w:val="24"/>
                <w:lang w:val="en-US"/>
              </w:rPr>
              <w:t>Long-term</w:t>
            </w:r>
          </w:p>
        </w:tc>
        <w:tc>
          <w:tcPr>
            <w:tcW w:w="658" w:type="pct"/>
            <w:tcBorders>
              <w:left w:val="single" w:sz="12" w:space="0" w:color="auto"/>
            </w:tcBorders>
            <w:vAlign w:val="center"/>
          </w:tcPr>
          <w:p w14:paraId="05F386BB" w14:textId="77777777" w:rsidR="0028174A" w:rsidRPr="00BC2ED6" w:rsidRDefault="00466259" w:rsidP="00070E02">
            <w:pPr>
              <w:spacing w:line="360" w:lineRule="auto"/>
              <w:jc w:val="center"/>
              <w:rPr>
                <w:rFonts w:cs="Times New Roman"/>
                <w:szCs w:val="24"/>
                <w:lang w:val="en-US"/>
              </w:rPr>
            </w:pPr>
            <w:r w:rsidRPr="00BC2ED6">
              <w:rPr>
                <w:rFonts w:cs="Times New Roman"/>
                <w:szCs w:val="24"/>
                <w:lang w:val="en-US"/>
              </w:rPr>
              <w:t>Baseline</w:t>
            </w:r>
          </w:p>
        </w:tc>
        <w:tc>
          <w:tcPr>
            <w:tcW w:w="605" w:type="pct"/>
            <w:vAlign w:val="center"/>
          </w:tcPr>
          <w:p w14:paraId="6A84745F" w14:textId="77777777" w:rsidR="00466259" w:rsidRPr="00BC2ED6" w:rsidRDefault="00466259" w:rsidP="00070E02">
            <w:pPr>
              <w:spacing w:line="360" w:lineRule="auto"/>
              <w:jc w:val="center"/>
              <w:rPr>
                <w:rFonts w:cs="Times New Roman"/>
                <w:szCs w:val="24"/>
                <w:lang w:val="en-US"/>
              </w:rPr>
            </w:pPr>
            <w:r w:rsidRPr="00BC2ED6">
              <w:rPr>
                <w:rFonts w:cs="Times New Roman"/>
                <w:szCs w:val="24"/>
                <w:lang w:val="en-US"/>
              </w:rPr>
              <w:t>Medium-term</w:t>
            </w:r>
          </w:p>
        </w:tc>
        <w:tc>
          <w:tcPr>
            <w:tcW w:w="758" w:type="pct"/>
            <w:vAlign w:val="center"/>
          </w:tcPr>
          <w:p w14:paraId="76714271" w14:textId="77777777" w:rsidR="00466259" w:rsidRPr="00BC2ED6" w:rsidRDefault="00466259" w:rsidP="00070E02">
            <w:pPr>
              <w:spacing w:line="360" w:lineRule="auto"/>
              <w:jc w:val="center"/>
              <w:rPr>
                <w:rFonts w:cs="Times New Roman"/>
                <w:szCs w:val="24"/>
                <w:lang w:val="en-US"/>
              </w:rPr>
            </w:pPr>
            <w:r w:rsidRPr="00BC2ED6">
              <w:rPr>
                <w:rFonts w:cs="Times New Roman"/>
                <w:szCs w:val="24"/>
                <w:lang w:val="en-US"/>
              </w:rPr>
              <w:t>Long-term</w:t>
            </w:r>
          </w:p>
        </w:tc>
      </w:tr>
      <w:tr w:rsidR="00555424" w:rsidRPr="00BC2ED6" w14:paraId="5CF9CCD4" w14:textId="77777777" w:rsidTr="008B3E4B">
        <w:trPr>
          <w:trHeight w:val="762"/>
          <w:jc w:val="center"/>
        </w:trPr>
        <w:tc>
          <w:tcPr>
            <w:tcW w:w="1012" w:type="pct"/>
            <w:vAlign w:val="center"/>
          </w:tcPr>
          <w:p w14:paraId="3DAA7BE1" w14:textId="77777777" w:rsidR="00555424" w:rsidRPr="00BC2ED6" w:rsidRDefault="00390F31" w:rsidP="00070E02">
            <w:pPr>
              <w:spacing w:line="360" w:lineRule="auto"/>
              <w:rPr>
                <w:rFonts w:cs="Times New Roman"/>
                <w:szCs w:val="24"/>
                <w:lang w:val="en-US"/>
              </w:rPr>
            </w:pPr>
            <w:r w:rsidRPr="00BC2ED6">
              <w:rPr>
                <w:rFonts w:cs="Times New Roman"/>
                <w:szCs w:val="24"/>
                <w:lang w:val="en-US"/>
              </w:rPr>
              <w:t>Max</w:t>
            </w:r>
            <w:r w:rsidR="00501F26" w:rsidRPr="00BC2ED6">
              <w:rPr>
                <w:rFonts w:cs="Times New Roman"/>
                <w:szCs w:val="24"/>
                <w:lang w:val="en-US"/>
              </w:rPr>
              <w:t>imal</w:t>
            </w:r>
            <w:r w:rsidR="005A1B5E" w:rsidRPr="00BC2ED6">
              <w:rPr>
                <w:rFonts w:cs="Times New Roman"/>
                <w:szCs w:val="24"/>
                <w:lang w:val="en-US"/>
              </w:rPr>
              <w:t xml:space="preserve"> ankle joint</w:t>
            </w:r>
            <w:r w:rsidRPr="00BC2ED6">
              <w:rPr>
                <w:rFonts w:cs="Times New Roman"/>
                <w:szCs w:val="24"/>
                <w:lang w:val="en-US"/>
              </w:rPr>
              <w:t xml:space="preserve"> </w:t>
            </w:r>
            <w:r w:rsidR="005A1B5E" w:rsidRPr="00BC2ED6">
              <w:rPr>
                <w:rFonts w:cs="Times New Roman"/>
                <w:szCs w:val="24"/>
                <w:lang w:val="en-US"/>
              </w:rPr>
              <w:t>m</w:t>
            </w:r>
            <w:r w:rsidRPr="00BC2ED6">
              <w:rPr>
                <w:rFonts w:cs="Times New Roman"/>
                <w:szCs w:val="24"/>
                <w:lang w:val="en-US"/>
              </w:rPr>
              <w:t>oment</w:t>
            </w:r>
            <w:r w:rsidR="00555424" w:rsidRPr="00BC2ED6">
              <w:rPr>
                <w:rFonts w:cs="Times New Roman"/>
                <w:szCs w:val="24"/>
                <w:lang w:val="en-US"/>
              </w:rPr>
              <w:t xml:space="preserve"> </w:t>
            </w:r>
          </w:p>
          <w:p w14:paraId="505F4513" w14:textId="77777777" w:rsidR="00145318" w:rsidRPr="00BC2ED6" w:rsidRDefault="00390F31" w:rsidP="00070E02">
            <w:pPr>
              <w:spacing w:line="360" w:lineRule="auto"/>
              <w:rPr>
                <w:rFonts w:cs="Times New Roman"/>
                <w:szCs w:val="24"/>
                <w:vertAlign w:val="superscript"/>
                <w:lang w:val="en-US"/>
              </w:rPr>
            </w:pPr>
            <w:r w:rsidRPr="00BC2ED6">
              <w:rPr>
                <w:rFonts w:cs="Times New Roman"/>
                <w:szCs w:val="24"/>
                <w:lang w:val="en-US"/>
              </w:rPr>
              <w:t>(Nm)</w:t>
            </w:r>
          </w:p>
        </w:tc>
        <w:tc>
          <w:tcPr>
            <w:tcW w:w="721" w:type="pct"/>
            <w:vAlign w:val="center"/>
          </w:tcPr>
          <w:p w14:paraId="71E9B7AD" w14:textId="77777777" w:rsidR="00390F31" w:rsidRPr="00BC2ED6" w:rsidRDefault="00390F31" w:rsidP="00070E02">
            <w:pPr>
              <w:spacing w:line="360" w:lineRule="auto"/>
              <w:jc w:val="center"/>
              <w:rPr>
                <w:rFonts w:cs="Times New Roman"/>
                <w:szCs w:val="24"/>
                <w:lang w:val="en-US"/>
              </w:rPr>
            </w:pPr>
            <w:r w:rsidRPr="00BC2ED6">
              <w:rPr>
                <w:rFonts w:cs="Times New Roman"/>
                <w:szCs w:val="24"/>
                <w:lang w:val="en-US"/>
              </w:rPr>
              <w:t>1</w:t>
            </w:r>
            <w:r w:rsidR="006E6ED4" w:rsidRPr="00BC2ED6">
              <w:rPr>
                <w:rFonts w:cs="Times New Roman"/>
                <w:szCs w:val="24"/>
                <w:lang w:val="en-US"/>
              </w:rPr>
              <w:t>16</w:t>
            </w:r>
            <w:r w:rsidRPr="00BC2ED6">
              <w:rPr>
                <w:rFonts w:cs="Times New Roman"/>
                <w:szCs w:val="24"/>
                <w:lang w:val="en-US"/>
              </w:rPr>
              <w:t>.</w:t>
            </w:r>
            <w:r w:rsidR="006E6ED4" w:rsidRPr="00BC2ED6">
              <w:rPr>
                <w:rFonts w:cs="Times New Roman"/>
                <w:szCs w:val="24"/>
                <w:lang w:val="en-US"/>
              </w:rPr>
              <w:t>3</w:t>
            </w:r>
            <w:r w:rsidRPr="00BC2ED6">
              <w:rPr>
                <w:rFonts w:cs="Times New Roman"/>
                <w:szCs w:val="24"/>
                <w:lang w:val="en-US"/>
              </w:rPr>
              <w:t>±</w:t>
            </w:r>
            <w:r w:rsidR="006E6ED4" w:rsidRPr="00BC2ED6">
              <w:rPr>
                <w:rFonts w:cs="Times New Roman"/>
                <w:szCs w:val="24"/>
                <w:lang w:val="en-US"/>
              </w:rPr>
              <w:t>30</w:t>
            </w:r>
            <w:r w:rsidRPr="00BC2ED6">
              <w:rPr>
                <w:rFonts w:cs="Times New Roman"/>
                <w:szCs w:val="24"/>
                <w:lang w:val="en-US"/>
              </w:rPr>
              <w:t>.</w:t>
            </w:r>
            <w:r w:rsidR="006E6ED4" w:rsidRPr="00BC2ED6">
              <w:rPr>
                <w:rFonts w:cs="Times New Roman"/>
                <w:szCs w:val="24"/>
                <w:lang w:val="en-US"/>
              </w:rPr>
              <w:t>8</w:t>
            </w:r>
          </w:p>
          <w:p w14:paraId="2E385685" w14:textId="77777777" w:rsidR="00390F31" w:rsidRPr="00BC2ED6" w:rsidRDefault="00557116" w:rsidP="00070E02">
            <w:pPr>
              <w:spacing w:line="360" w:lineRule="auto"/>
              <w:jc w:val="center"/>
              <w:rPr>
                <w:rFonts w:cs="Times New Roman"/>
                <w:szCs w:val="24"/>
                <w:lang w:val="en-US"/>
              </w:rPr>
            </w:pPr>
            <w:r w:rsidRPr="00BC2ED6">
              <w:rPr>
                <w:rFonts w:cs="Times New Roman"/>
                <w:szCs w:val="24"/>
                <w:lang w:val="en-US"/>
              </w:rPr>
              <w:t>(</w:t>
            </w:r>
            <w:r w:rsidR="00390F31" w:rsidRPr="00BC2ED6" w:rsidDel="00A21A13">
              <w:rPr>
                <w:rFonts w:cs="Times New Roman"/>
                <w:szCs w:val="24"/>
                <w:lang w:val="en-US"/>
              </w:rPr>
              <w:t>116.4±25.4</w:t>
            </w:r>
            <w:r w:rsidRPr="00BC2ED6">
              <w:rPr>
                <w:rFonts w:cs="Times New Roman"/>
                <w:szCs w:val="24"/>
                <w:lang w:val="en-US"/>
              </w:rPr>
              <w:t>)</w:t>
            </w:r>
          </w:p>
        </w:tc>
        <w:tc>
          <w:tcPr>
            <w:tcW w:w="648" w:type="pct"/>
            <w:vAlign w:val="center"/>
          </w:tcPr>
          <w:p w14:paraId="425BEABB" w14:textId="77777777" w:rsidR="00390F31" w:rsidRPr="00BC2ED6" w:rsidRDefault="00390F31" w:rsidP="00070E02">
            <w:pPr>
              <w:spacing w:line="360" w:lineRule="auto"/>
              <w:jc w:val="center"/>
              <w:rPr>
                <w:rFonts w:cs="Times New Roman"/>
                <w:szCs w:val="24"/>
                <w:lang w:val="en-US"/>
              </w:rPr>
            </w:pPr>
            <w:r w:rsidRPr="00BC2ED6">
              <w:rPr>
                <w:rFonts w:cs="Times New Roman"/>
                <w:szCs w:val="24"/>
                <w:lang w:val="en-US"/>
              </w:rPr>
              <w:t>14</w:t>
            </w:r>
            <w:r w:rsidR="006E6ED4" w:rsidRPr="00BC2ED6">
              <w:rPr>
                <w:rFonts w:cs="Times New Roman"/>
                <w:szCs w:val="24"/>
                <w:lang w:val="en-US"/>
              </w:rPr>
              <w:t>1</w:t>
            </w:r>
            <w:r w:rsidRPr="00BC2ED6">
              <w:rPr>
                <w:rFonts w:cs="Times New Roman"/>
                <w:szCs w:val="24"/>
                <w:lang w:val="en-US"/>
              </w:rPr>
              <w:t>.5±36.2*</w:t>
            </w:r>
          </w:p>
          <w:p w14:paraId="5B48ED89" w14:textId="77777777" w:rsidR="00390F31" w:rsidRPr="00BC2ED6" w:rsidRDefault="00557116" w:rsidP="00070E02">
            <w:pPr>
              <w:spacing w:line="360" w:lineRule="auto"/>
              <w:jc w:val="center"/>
              <w:rPr>
                <w:rFonts w:cs="Times New Roman"/>
                <w:szCs w:val="24"/>
                <w:lang w:val="en-US"/>
              </w:rPr>
            </w:pPr>
            <w:r w:rsidRPr="00BC2ED6">
              <w:rPr>
                <w:rFonts w:cs="Times New Roman"/>
                <w:szCs w:val="24"/>
                <w:lang w:val="en-US"/>
              </w:rPr>
              <w:t>(</w:t>
            </w:r>
            <w:r w:rsidR="00390F31" w:rsidRPr="00BC2ED6" w:rsidDel="00A21A13">
              <w:rPr>
                <w:rFonts w:cs="Times New Roman"/>
                <w:szCs w:val="24"/>
                <w:lang w:val="en-US"/>
              </w:rPr>
              <w:t>145.8± 35.3</w:t>
            </w:r>
            <w:r w:rsidRPr="00BC2ED6">
              <w:rPr>
                <w:rFonts w:cs="Times New Roman"/>
                <w:szCs w:val="24"/>
                <w:lang w:val="en-US"/>
              </w:rPr>
              <w:t>)</w:t>
            </w:r>
            <w:r w:rsidR="00A5111B" w:rsidRPr="00BC2ED6" w:rsidDel="00A21A13">
              <w:rPr>
                <w:rFonts w:cs="Times New Roman"/>
                <w:szCs w:val="24"/>
                <w:lang w:val="en-US"/>
              </w:rPr>
              <w:t>*</w:t>
            </w:r>
          </w:p>
        </w:tc>
        <w:tc>
          <w:tcPr>
            <w:tcW w:w="598" w:type="pct"/>
            <w:tcBorders>
              <w:right w:val="single" w:sz="12" w:space="0" w:color="auto"/>
            </w:tcBorders>
            <w:vAlign w:val="center"/>
          </w:tcPr>
          <w:p w14:paraId="17CD864D" w14:textId="77777777" w:rsidR="00390F31" w:rsidRDefault="00390F31" w:rsidP="00070E02">
            <w:pPr>
              <w:spacing w:line="360" w:lineRule="auto"/>
              <w:jc w:val="center"/>
              <w:rPr>
                <w:rFonts w:cs="Times New Roman"/>
                <w:szCs w:val="24"/>
                <w:lang w:val="en-US"/>
              </w:rPr>
            </w:pPr>
            <w:r w:rsidRPr="00BC2ED6">
              <w:rPr>
                <w:rFonts w:cs="Times New Roman"/>
                <w:szCs w:val="24"/>
                <w:lang w:val="en-US"/>
              </w:rPr>
              <w:t>14</w:t>
            </w:r>
            <w:r w:rsidR="006E6ED4" w:rsidRPr="00BC2ED6">
              <w:rPr>
                <w:rFonts w:cs="Times New Roman"/>
                <w:szCs w:val="24"/>
                <w:lang w:val="en-US"/>
              </w:rPr>
              <w:t>5</w:t>
            </w:r>
            <w:r w:rsidRPr="00BC2ED6">
              <w:rPr>
                <w:rFonts w:cs="Times New Roman"/>
                <w:szCs w:val="24"/>
                <w:lang w:val="en-US"/>
              </w:rPr>
              <w:t>.</w:t>
            </w:r>
            <w:r w:rsidR="006E6ED4" w:rsidRPr="00BC2ED6">
              <w:rPr>
                <w:rFonts w:cs="Times New Roman"/>
                <w:szCs w:val="24"/>
                <w:lang w:val="en-US"/>
              </w:rPr>
              <w:t>9</w:t>
            </w:r>
            <w:r w:rsidRPr="00BC2ED6">
              <w:rPr>
                <w:rFonts w:cs="Times New Roman"/>
                <w:szCs w:val="24"/>
                <w:lang w:val="en-US"/>
              </w:rPr>
              <w:t>±</w:t>
            </w:r>
            <w:r w:rsidR="006E6ED4" w:rsidRPr="00BC2ED6">
              <w:rPr>
                <w:rFonts w:cs="Times New Roman"/>
                <w:szCs w:val="24"/>
                <w:lang w:val="en-US"/>
              </w:rPr>
              <w:t>30.2</w:t>
            </w:r>
            <w:r w:rsidRPr="00BC2ED6">
              <w:rPr>
                <w:rFonts w:cs="Times New Roman"/>
                <w:szCs w:val="24"/>
                <w:lang w:val="en-US"/>
              </w:rPr>
              <w:t>*</w:t>
            </w:r>
          </w:p>
          <w:p w14:paraId="42A5F02B" w14:textId="77777777" w:rsidR="008B3E4B" w:rsidRPr="00BC2ED6" w:rsidRDefault="008B3E4B" w:rsidP="00070E02">
            <w:pPr>
              <w:spacing w:line="360" w:lineRule="auto"/>
              <w:jc w:val="center"/>
              <w:rPr>
                <w:rFonts w:cs="Times New Roman"/>
                <w:szCs w:val="24"/>
                <w:lang w:val="en-US"/>
              </w:rPr>
            </w:pPr>
          </w:p>
        </w:tc>
        <w:tc>
          <w:tcPr>
            <w:tcW w:w="658" w:type="pct"/>
            <w:tcBorders>
              <w:left w:val="single" w:sz="12" w:space="0" w:color="auto"/>
            </w:tcBorders>
            <w:vAlign w:val="center"/>
          </w:tcPr>
          <w:p w14:paraId="72FB844D" w14:textId="77777777" w:rsidR="00390F31" w:rsidRPr="00BC2ED6" w:rsidRDefault="00390F31" w:rsidP="00070E02">
            <w:pPr>
              <w:spacing w:line="360" w:lineRule="auto"/>
              <w:jc w:val="center"/>
              <w:rPr>
                <w:rFonts w:cs="Times New Roman"/>
                <w:szCs w:val="24"/>
                <w:lang w:val="en-US"/>
              </w:rPr>
            </w:pPr>
            <w:r w:rsidRPr="00BC2ED6">
              <w:rPr>
                <w:rFonts w:cs="Times New Roman"/>
                <w:lang w:val="en-US"/>
              </w:rPr>
              <w:t>117.5±28.6</w:t>
            </w:r>
          </w:p>
        </w:tc>
        <w:tc>
          <w:tcPr>
            <w:tcW w:w="605" w:type="pct"/>
            <w:vAlign w:val="center"/>
          </w:tcPr>
          <w:p w14:paraId="360F6048" w14:textId="77777777" w:rsidR="00390F31" w:rsidRPr="00BC2ED6" w:rsidRDefault="0051038A" w:rsidP="00070E02">
            <w:pPr>
              <w:spacing w:line="360" w:lineRule="auto"/>
              <w:jc w:val="center"/>
              <w:rPr>
                <w:rFonts w:cs="Times New Roman"/>
                <w:color w:val="000000" w:themeColor="text1"/>
                <w:szCs w:val="24"/>
                <w:lang w:val="en-US"/>
              </w:rPr>
            </w:pPr>
            <w:r w:rsidRPr="00BC2ED6">
              <w:rPr>
                <w:rFonts w:cs="Times New Roman"/>
                <w:color w:val="000000" w:themeColor="text1"/>
                <w:szCs w:val="24"/>
                <w:lang w:val="en-US"/>
              </w:rPr>
              <w:t>124.3</w:t>
            </w:r>
            <w:r w:rsidR="00390F31" w:rsidRPr="00BC2ED6">
              <w:rPr>
                <w:rFonts w:cs="Times New Roman"/>
                <w:color w:val="000000" w:themeColor="text1"/>
                <w:szCs w:val="24"/>
                <w:lang w:val="en-US"/>
              </w:rPr>
              <w:t>±29.5</w:t>
            </w:r>
          </w:p>
        </w:tc>
        <w:tc>
          <w:tcPr>
            <w:tcW w:w="758" w:type="pct"/>
            <w:vAlign w:val="center"/>
          </w:tcPr>
          <w:p w14:paraId="06ED69A0" w14:textId="77777777" w:rsidR="00390F31" w:rsidRPr="00BC2ED6" w:rsidRDefault="00390F31" w:rsidP="00070E02">
            <w:pPr>
              <w:spacing w:line="360" w:lineRule="auto"/>
              <w:jc w:val="center"/>
              <w:rPr>
                <w:rFonts w:cs="Times New Roman"/>
                <w:szCs w:val="24"/>
                <w:lang w:val="en-US"/>
              </w:rPr>
            </w:pPr>
            <w:r w:rsidRPr="00BC2ED6">
              <w:rPr>
                <w:rFonts w:cs="Times New Roman"/>
                <w:szCs w:val="24"/>
                <w:lang w:val="en-US"/>
              </w:rPr>
              <w:t>126.9±28.9</w:t>
            </w:r>
          </w:p>
        </w:tc>
      </w:tr>
      <w:tr w:rsidR="00555424" w:rsidRPr="00BC2ED6" w14:paraId="1FDEC291" w14:textId="77777777" w:rsidTr="008B3E4B">
        <w:trPr>
          <w:trHeight w:val="368"/>
          <w:jc w:val="center"/>
        </w:trPr>
        <w:tc>
          <w:tcPr>
            <w:tcW w:w="1012" w:type="pct"/>
            <w:shd w:val="clear" w:color="auto" w:fill="auto"/>
            <w:vAlign w:val="center"/>
          </w:tcPr>
          <w:p w14:paraId="7633D992" w14:textId="77777777" w:rsidR="008A6806" w:rsidRPr="005E6F40" w:rsidRDefault="000B3C0A" w:rsidP="00070E02">
            <w:pPr>
              <w:spacing w:line="360" w:lineRule="auto"/>
              <w:rPr>
                <w:rFonts w:cs="Times New Roman"/>
                <w:szCs w:val="24"/>
                <w:u w:val="single"/>
                <w:lang w:val="en-US"/>
              </w:rPr>
            </w:pPr>
            <w:r w:rsidRPr="001F60C5">
              <w:rPr>
                <w:rFonts w:cs="Times New Roman"/>
                <w:szCs w:val="24"/>
                <w:lang w:val="en-US"/>
              </w:rPr>
              <w:t xml:space="preserve">AT </w:t>
            </w:r>
            <w:r w:rsidRPr="001F60C5">
              <w:rPr>
                <w:rFonts w:cs="Times New Roman"/>
                <w:szCs w:val="24"/>
                <w:u w:val="single"/>
                <w:lang w:val="en-US"/>
              </w:rPr>
              <w:t>m</w:t>
            </w:r>
            <w:r w:rsidR="008A6806" w:rsidRPr="001F60C5">
              <w:rPr>
                <w:rFonts w:cs="Times New Roman"/>
                <w:szCs w:val="24"/>
                <w:u w:val="single"/>
                <w:lang w:val="en-US"/>
              </w:rPr>
              <w:t>ax</w:t>
            </w:r>
            <w:r w:rsidR="005E6F40" w:rsidRPr="001F60C5">
              <w:rPr>
                <w:rFonts w:cs="Times New Roman"/>
                <w:szCs w:val="24"/>
                <w:u w:val="single"/>
                <w:lang w:val="en-US"/>
              </w:rPr>
              <w:t>imal</w:t>
            </w:r>
            <w:r w:rsidR="008A6806" w:rsidRPr="001F60C5">
              <w:rPr>
                <w:rFonts w:cs="Times New Roman"/>
                <w:szCs w:val="24"/>
                <w:lang w:val="en-US"/>
              </w:rPr>
              <w:t xml:space="preserve"> elongation</w:t>
            </w:r>
          </w:p>
          <w:p w14:paraId="3E2EC035" w14:textId="77777777" w:rsidR="008A6806" w:rsidRPr="00BC2ED6" w:rsidRDefault="008A6806" w:rsidP="00070E02">
            <w:pPr>
              <w:spacing w:line="360" w:lineRule="auto"/>
              <w:rPr>
                <w:rFonts w:cs="Times New Roman"/>
                <w:szCs w:val="24"/>
                <w:lang w:val="en-US"/>
              </w:rPr>
            </w:pPr>
            <w:r w:rsidRPr="00BC2ED6">
              <w:rPr>
                <w:rFonts w:cs="Times New Roman"/>
                <w:szCs w:val="24"/>
                <w:lang w:val="en-US"/>
              </w:rPr>
              <w:t>(mm)</w:t>
            </w:r>
          </w:p>
        </w:tc>
        <w:tc>
          <w:tcPr>
            <w:tcW w:w="721" w:type="pct"/>
            <w:shd w:val="clear" w:color="auto" w:fill="auto"/>
            <w:vAlign w:val="center"/>
          </w:tcPr>
          <w:p w14:paraId="229088FF" w14:textId="77777777" w:rsidR="0072106F" w:rsidRPr="00BC2ED6" w:rsidRDefault="005E4545" w:rsidP="00070E02">
            <w:pPr>
              <w:spacing w:line="360" w:lineRule="auto"/>
              <w:jc w:val="center"/>
              <w:rPr>
                <w:rFonts w:cs="Times New Roman"/>
                <w:szCs w:val="24"/>
                <w:lang w:val="en-US"/>
              </w:rPr>
            </w:pPr>
            <w:r w:rsidRPr="00BC2ED6">
              <w:rPr>
                <w:rFonts w:cs="Times New Roman"/>
                <w:szCs w:val="24"/>
                <w:lang w:val="en-US"/>
              </w:rPr>
              <w:t>7.1±1.6</w:t>
            </w:r>
          </w:p>
          <w:p w14:paraId="1DE46D04" w14:textId="77777777" w:rsidR="008A6806" w:rsidRPr="00BC2ED6" w:rsidRDefault="00862F8C" w:rsidP="00070E02">
            <w:pPr>
              <w:spacing w:line="360" w:lineRule="auto"/>
              <w:jc w:val="center"/>
              <w:rPr>
                <w:rFonts w:cs="Times New Roman"/>
                <w:szCs w:val="24"/>
                <w:lang w:val="en-US"/>
              </w:rPr>
            </w:pPr>
            <w:r w:rsidRPr="00BC2ED6">
              <w:rPr>
                <w:rFonts w:cs="Times New Roman"/>
                <w:szCs w:val="24"/>
                <w:lang w:val="en-US"/>
              </w:rPr>
              <w:t>(</w:t>
            </w:r>
            <w:r w:rsidR="00F90E3E" w:rsidRPr="00BC2ED6">
              <w:rPr>
                <w:rFonts w:cs="Times New Roman"/>
                <w:szCs w:val="24"/>
                <w:lang w:val="en-US"/>
              </w:rPr>
              <w:t>7.0</w:t>
            </w:r>
            <w:r w:rsidR="008A6806" w:rsidRPr="00BC2ED6">
              <w:rPr>
                <w:rFonts w:cs="Times New Roman"/>
                <w:szCs w:val="24"/>
                <w:lang w:val="en-US"/>
              </w:rPr>
              <w:t>±1.6</w:t>
            </w:r>
            <w:r w:rsidRPr="00BC2ED6">
              <w:rPr>
                <w:rFonts w:cs="Times New Roman"/>
                <w:szCs w:val="24"/>
                <w:lang w:val="en-US"/>
              </w:rPr>
              <w:t>)</w:t>
            </w:r>
          </w:p>
        </w:tc>
        <w:tc>
          <w:tcPr>
            <w:tcW w:w="648" w:type="pct"/>
            <w:shd w:val="clear" w:color="auto" w:fill="auto"/>
            <w:vAlign w:val="center"/>
          </w:tcPr>
          <w:p w14:paraId="5F36E5C7" w14:textId="77777777" w:rsidR="0072106F" w:rsidRPr="00BC2ED6" w:rsidRDefault="008353B1" w:rsidP="00070E02">
            <w:pPr>
              <w:spacing w:line="360" w:lineRule="auto"/>
              <w:jc w:val="center"/>
              <w:rPr>
                <w:rFonts w:cs="Times New Roman"/>
                <w:szCs w:val="24"/>
                <w:lang w:val="en-US"/>
              </w:rPr>
            </w:pPr>
            <w:r w:rsidRPr="00BC2ED6">
              <w:rPr>
                <w:rFonts w:cs="Times New Roman"/>
                <w:szCs w:val="24"/>
                <w:lang w:val="en-US"/>
              </w:rPr>
              <w:t>7.5±2.2</w:t>
            </w:r>
          </w:p>
          <w:p w14:paraId="5819ED64" w14:textId="77777777" w:rsidR="008A6806" w:rsidRPr="00BC2ED6" w:rsidRDefault="00862F8C" w:rsidP="00070E02">
            <w:pPr>
              <w:spacing w:line="360" w:lineRule="auto"/>
              <w:jc w:val="center"/>
              <w:rPr>
                <w:rFonts w:cs="Times New Roman"/>
                <w:szCs w:val="24"/>
                <w:lang w:val="en-US"/>
              </w:rPr>
            </w:pPr>
            <w:r w:rsidRPr="00BC2ED6">
              <w:rPr>
                <w:rFonts w:cs="Times New Roman"/>
                <w:szCs w:val="24"/>
                <w:lang w:val="en-US"/>
              </w:rPr>
              <w:t>(</w:t>
            </w:r>
            <w:r w:rsidR="008A6806" w:rsidRPr="00BC2ED6">
              <w:rPr>
                <w:rFonts w:cs="Times New Roman"/>
                <w:szCs w:val="24"/>
                <w:lang w:val="en-US"/>
              </w:rPr>
              <w:t>7.</w:t>
            </w:r>
            <w:r w:rsidR="00F90E3E" w:rsidRPr="00BC2ED6">
              <w:rPr>
                <w:rFonts w:cs="Times New Roman"/>
                <w:szCs w:val="24"/>
                <w:lang w:val="en-US"/>
              </w:rPr>
              <w:t>5</w:t>
            </w:r>
            <w:r w:rsidR="008A6806" w:rsidRPr="00BC2ED6">
              <w:rPr>
                <w:rFonts w:cs="Times New Roman"/>
                <w:szCs w:val="24"/>
                <w:lang w:val="en-US"/>
              </w:rPr>
              <w:t xml:space="preserve"> ± 2.</w:t>
            </w:r>
            <w:r w:rsidR="00F90E3E" w:rsidRPr="00BC2ED6">
              <w:rPr>
                <w:rFonts w:cs="Times New Roman"/>
                <w:szCs w:val="24"/>
                <w:lang w:val="en-US"/>
              </w:rPr>
              <w:t>3</w:t>
            </w:r>
            <w:r w:rsidRPr="00BC2ED6">
              <w:rPr>
                <w:rFonts w:cs="Times New Roman"/>
                <w:szCs w:val="24"/>
                <w:lang w:val="en-US"/>
              </w:rPr>
              <w:t>)</w:t>
            </w:r>
          </w:p>
        </w:tc>
        <w:tc>
          <w:tcPr>
            <w:tcW w:w="598" w:type="pct"/>
            <w:tcBorders>
              <w:right w:val="single" w:sz="12" w:space="0" w:color="auto"/>
            </w:tcBorders>
            <w:vAlign w:val="center"/>
          </w:tcPr>
          <w:p w14:paraId="75B4F6F5" w14:textId="77777777" w:rsidR="008A6806" w:rsidRDefault="005A0C63" w:rsidP="00070E02">
            <w:pPr>
              <w:spacing w:line="360" w:lineRule="auto"/>
              <w:jc w:val="center"/>
              <w:rPr>
                <w:rFonts w:cs="Times New Roman"/>
                <w:szCs w:val="24"/>
                <w:lang w:val="en-US"/>
              </w:rPr>
            </w:pPr>
            <w:r w:rsidRPr="00BC2ED6">
              <w:rPr>
                <w:rFonts w:cs="Times New Roman"/>
                <w:szCs w:val="24"/>
                <w:lang w:val="en-US"/>
              </w:rPr>
              <w:t>7.</w:t>
            </w:r>
            <w:r w:rsidR="00F47E4C" w:rsidRPr="00BC2ED6">
              <w:rPr>
                <w:rFonts w:cs="Times New Roman"/>
                <w:szCs w:val="24"/>
                <w:lang w:val="en-US"/>
              </w:rPr>
              <w:t>4</w:t>
            </w:r>
            <w:r w:rsidRPr="00BC2ED6">
              <w:rPr>
                <w:rFonts w:cs="Times New Roman"/>
                <w:szCs w:val="24"/>
                <w:lang w:val="en-US"/>
              </w:rPr>
              <w:t>±2.0</w:t>
            </w:r>
          </w:p>
          <w:p w14:paraId="3A7308D8" w14:textId="77777777" w:rsidR="008B3E4B" w:rsidRPr="00BC2ED6" w:rsidRDefault="008B3E4B" w:rsidP="00070E02">
            <w:pPr>
              <w:spacing w:line="360" w:lineRule="auto"/>
              <w:jc w:val="center"/>
              <w:rPr>
                <w:rFonts w:cs="Times New Roman"/>
                <w:szCs w:val="24"/>
                <w:lang w:val="en-US"/>
              </w:rPr>
            </w:pPr>
          </w:p>
        </w:tc>
        <w:tc>
          <w:tcPr>
            <w:tcW w:w="658" w:type="pct"/>
            <w:tcBorders>
              <w:left w:val="single" w:sz="12" w:space="0" w:color="auto"/>
            </w:tcBorders>
            <w:shd w:val="clear" w:color="auto" w:fill="auto"/>
            <w:vAlign w:val="center"/>
          </w:tcPr>
          <w:p w14:paraId="6A27196A" w14:textId="77777777" w:rsidR="008A6806" w:rsidRPr="00BC2ED6" w:rsidRDefault="00404DAD" w:rsidP="00070E02">
            <w:pPr>
              <w:spacing w:line="360" w:lineRule="auto"/>
              <w:jc w:val="center"/>
              <w:rPr>
                <w:rFonts w:cs="Times New Roman"/>
                <w:szCs w:val="24"/>
                <w:lang w:val="en-US"/>
              </w:rPr>
            </w:pPr>
            <w:r w:rsidRPr="00BC2ED6">
              <w:rPr>
                <w:rFonts w:cs="Times New Roman"/>
                <w:szCs w:val="24"/>
                <w:lang w:val="en-US"/>
              </w:rPr>
              <w:t>7</w:t>
            </w:r>
            <w:r w:rsidR="00174281" w:rsidRPr="00BC2ED6">
              <w:rPr>
                <w:rFonts w:cs="Times New Roman"/>
                <w:szCs w:val="24"/>
                <w:lang w:val="en-US"/>
              </w:rPr>
              <w:t>.</w:t>
            </w:r>
            <w:r w:rsidRPr="00BC2ED6">
              <w:rPr>
                <w:rFonts w:cs="Times New Roman"/>
                <w:szCs w:val="24"/>
                <w:lang w:val="en-US"/>
              </w:rPr>
              <w:t>0</w:t>
            </w:r>
            <w:r w:rsidR="00AD184D" w:rsidRPr="00BC2ED6">
              <w:rPr>
                <w:rFonts w:cs="Times New Roman"/>
                <w:szCs w:val="24"/>
                <w:lang w:val="en-US"/>
              </w:rPr>
              <w:t xml:space="preserve"> ± 1</w:t>
            </w:r>
            <w:r w:rsidR="008A6806" w:rsidRPr="00BC2ED6">
              <w:rPr>
                <w:rFonts w:cs="Times New Roman"/>
                <w:szCs w:val="24"/>
                <w:lang w:val="en-US"/>
              </w:rPr>
              <w:t>.</w:t>
            </w:r>
            <w:r w:rsidR="00AD184D" w:rsidRPr="00BC2ED6">
              <w:rPr>
                <w:rFonts w:cs="Times New Roman"/>
                <w:szCs w:val="24"/>
                <w:lang w:val="en-US"/>
              </w:rPr>
              <w:t>7</w:t>
            </w:r>
          </w:p>
        </w:tc>
        <w:tc>
          <w:tcPr>
            <w:tcW w:w="605" w:type="pct"/>
            <w:shd w:val="clear" w:color="auto" w:fill="auto"/>
            <w:vAlign w:val="center"/>
          </w:tcPr>
          <w:p w14:paraId="7906D444" w14:textId="77777777" w:rsidR="008A6806" w:rsidRPr="00BC2ED6" w:rsidRDefault="008A6806" w:rsidP="00070E02">
            <w:pPr>
              <w:spacing w:line="360" w:lineRule="auto"/>
              <w:jc w:val="center"/>
              <w:rPr>
                <w:rFonts w:cs="Times New Roman"/>
                <w:szCs w:val="24"/>
                <w:lang w:val="en-US"/>
              </w:rPr>
            </w:pPr>
            <w:r w:rsidRPr="00BC2ED6">
              <w:rPr>
                <w:rFonts w:cs="Times New Roman"/>
                <w:szCs w:val="24"/>
                <w:lang w:val="en-US"/>
              </w:rPr>
              <w:t>7.</w:t>
            </w:r>
            <w:r w:rsidR="00174281" w:rsidRPr="00BC2ED6">
              <w:rPr>
                <w:rFonts w:cs="Times New Roman"/>
                <w:szCs w:val="24"/>
                <w:lang w:val="en-US"/>
              </w:rPr>
              <w:t>3</w:t>
            </w:r>
            <w:r w:rsidRPr="00BC2ED6">
              <w:rPr>
                <w:rFonts w:cs="Times New Roman"/>
                <w:szCs w:val="24"/>
                <w:lang w:val="en-US"/>
              </w:rPr>
              <w:t xml:space="preserve"> ± </w:t>
            </w:r>
            <w:r w:rsidR="00174281" w:rsidRPr="00BC2ED6">
              <w:rPr>
                <w:rFonts w:cs="Times New Roman"/>
                <w:szCs w:val="24"/>
                <w:lang w:val="en-US"/>
              </w:rPr>
              <w:t>1.9</w:t>
            </w:r>
          </w:p>
        </w:tc>
        <w:tc>
          <w:tcPr>
            <w:tcW w:w="758" w:type="pct"/>
            <w:vAlign w:val="center"/>
          </w:tcPr>
          <w:p w14:paraId="160A2FF7" w14:textId="77777777" w:rsidR="008A6806" w:rsidRPr="00BC2ED6" w:rsidRDefault="00174281" w:rsidP="00070E02">
            <w:pPr>
              <w:spacing w:line="360" w:lineRule="auto"/>
              <w:jc w:val="center"/>
              <w:rPr>
                <w:rFonts w:cs="Times New Roman"/>
                <w:szCs w:val="24"/>
                <w:lang w:val="en-US"/>
              </w:rPr>
            </w:pPr>
            <w:r w:rsidRPr="00BC2ED6">
              <w:rPr>
                <w:rFonts w:cs="Times New Roman"/>
                <w:szCs w:val="24"/>
                <w:lang w:val="en-US"/>
              </w:rPr>
              <w:t>7.</w:t>
            </w:r>
            <w:r w:rsidR="008558EC" w:rsidRPr="00BC2ED6">
              <w:rPr>
                <w:rFonts w:cs="Times New Roman"/>
                <w:szCs w:val="24"/>
                <w:lang w:val="en-US"/>
              </w:rPr>
              <w:t>4</w:t>
            </w:r>
            <w:r w:rsidRPr="00BC2ED6">
              <w:rPr>
                <w:rFonts w:cs="Times New Roman"/>
                <w:szCs w:val="24"/>
                <w:lang w:val="en-US"/>
              </w:rPr>
              <w:t xml:space="preserve"> ± 1.4</w:t>
            </w:r>
          </w:p>
        </w:tc>
      </w:tr>
      <w:tr w:rsidR="00555424" w:rsidRPr="00BC2ED6" w14:paraId="7F11552E" w14:textId="77777777" w:rsidTr="008B3E4B">
        <w:trPr>
          <w:trHeight w:val="607"/>
          <w:jc w:val="center"/>
        </w:trPr>
        <w:tc>
          <w:tcPr>
            <w:tcW w:w="1012" w:type="pct"/>
            <w:shd w:val="clear" w:color="auto" w:fill="auto"/>
            <w:vAlign w:val="center"/>
          </w:tcPr>
          <w:p w14:paraId="3FDAF21E" w14:textId="77777777" w:rsidR="008A6806" w:rsidRPr="005E6F40" w:rsidRDefault="008A6806" w:rsidP="00070E02">
            <w:pPr>
              <w:spacing w:line="360" w:lineRule="auto"/>
              <w:rPr>
                <w:rFonts w:cs="Times New Roman"/>
                <w:szCs w:val="24"/>
                <w:u w:val="single"/>
                <w:lang w:val="en-US"/>
              </w:rPr>
            </w:pPr>
            <w:r w:rsidRPr="001F60C5">
              <w:rPr>
                <w:rFonts w:cs="Times New Roman"/>
                <w:szCs w:val="24"/>
                <w:lang w:val="en-US"/>
              </w:rPr>
              <w:t xml:space="preserve">AT </w:t>
            </w:r>
            <w:r w:rsidRPr="001F60C5">
              <w:rPr>
                <w:rFonts w:cs="Times New Roman"/>
                <w:szCs w:val="24"/>
                <w:u w:val="single"/>
                <w:lang w:val="en-US"/>
              </w:rPr>
              <w:t>max</w:t>
            </w:r>
            <w:r w:rsidR="005E6F40" w:rsidRPr="001F60C5">
              <w:rPr>
                <w:rFonts w:cs="Times New Roman"/>
                <w:szCs w:val="24"/>
                <w:u w:val="single"/>
                <w:lang w:val="en-US"/>
              </w:rPr>
              <w:t>imal</w:t>
            </w:r>
            <w:r w:rsidRPr="001F60C5">
              <w:rPr>
                <w:rFonts w:cs="Times New Roman"/>
                <w:szCs w:val="24"/>
                <w:lang w:val="en-US"/>
              </w:rPr>
              <w:t xml:space="preserve"> strain</w:t>
            </w:r>
          </w:p>
          <w:p w14:paraId="4D8740A4" w14:textId="77777777" w:rsidR="008A6806" w:rsidRPr="00BC2ED6" w:rsidRDefault="008A6806" w:rsidP="00070E02">
            <w:pPr>
              <w:spacing w:line="360" w:lineRule="auto"/>
              <w:rPr>
                <w:rFonts w:cs="Times New Roman"/>
                <w:szCs w:val="24"/>
                <w:lang w:val="en-US"/>
              </w:rPr>
            </w:pPr>
            <w:r w:rsidRPr="00BC2ED6">
              <w:rPr>
                <w:rFonts w:cs="Times New Roman"/>
                <w:szCs w:val="24"/>
                <w:lang w:val="en-US"/>
              </w:rPr>
              <w:t>(%)</w:t>
            </w:r>
          </w:p>
        </w:tc>
        <w:tc>
          <w:tcPr>
            <w:tcW w:w="721" w:type="pct"/>
            <w:shd w:val="clear" w:color="auto" w:fill="auto"/>
            <w:vAlign w:val="center"/>
          </w:tcPr>
          <w:p w14:paraId="58C7A1F4" w14:textId="77777777" w:rsidR="008A6806" w:rsidRPr="00BC2ED6" w:rsidRDefault="008A6806" w:rsidP="00070E02">
            <w:pPr>
              <w:spacing w:line="360" w:lineRule="auto"/>
              <w:jc w:val="center"/>
              <w:rPr>
                <w:rFonts w:cs="Times New Roman"/>
                <w:szCs w:val="24"/>
                <w:lang w:val="en-US"/>
              </w:rPr>
            </w:pPr>
            <w:r w:rsidRPr="00BC2ED6">
              <w:rPr>
                <w:rFonts w:cs="Times New Roman"/>
                <w:szCs w:val="24"/>
                <w:lang w:val="en-US"/>
              </w:rPr>
              <w:t>4.3</w:t>
            </w:r>
            <w:r w:rsidR="00CC3DB6" w:rsidRPr="00BC2ED6">
              <w:rPr>
                <w:rFonts w:cs="Times New Roman"/>
                <w:szCs w:val="24"/>
                <w:lang w:val="en-US"/>
              </w:rPr>
              <w:t>±1.1</w:t>
            </w:r>
          </w:p>
          <w:p w14:paraId="7D9CE754" w14:textId="77777777" w:rsidR="008A6806" w:rsidRPr="00BC2ED6" w:rsidRDefault="00862F8C" w:rsidP="00070E02">
            <w:pPr>
              <w:spacing w:line="360" w:lineRule="auto"/>
              <w:jc w:val="center"/>
              <w:rPr>
                <w:rFonts w:cs="Times New Roman"/>
                <w:szCs w:val="24"/>
                <w:lang w:val="en-US"/>
              </w:rPr>
            </w:pPr>
            <w:r w:rsidRPr="00BC2ED6">
              <w:rPr>
                <w:rFonts w:cs="Times New Roman"/>
                <w:szCs w:val="24"/>
                <w:lang w:val="en-US"/>
              </w:rPr>
              <w:t>(</w:t>
            </w:r>
            <w:r w:rsidR="008A6806" w:rsidRPr="00BC2ED6">
              <w:rPr>
                <w:rFonts w:cs="Times New Roman"/>
                <w:szCs w:val="24"/>
                <w:lang w:val="en-US"/>
              </w:rPr>
              <w:t>4.4±1.0</w:t>
            </w:r>
            <w:r w:rsidRPr="00BC2ED6">
              <w:rPr>
                <w:rFonts w:cs="Times New Roman"/>
                <w:szCs w:val="24"/>
                <w:lang w:val="en-US"/>
              </w:rPr>
              <w:t>)</w:t>
            </w:r>
          </w:p>
        </w:tc>
        <w:tc>
          <w:tcPr>
            <w:tcW w:w="648" w:type="pct"/>
            <w:shd w:val="clear" w:color="auto" w:fill="auto"/>
            <w:vAlign w:val="center"/>
          </w:tcPr>
          <w:p w14:paraId="07636B9E" w14:textId="77777777" w:rsidR="008A6806" w:rsidRPr="00BC2ED6" w:rsidRDefault="008A6806" w:rsidP="00070E02">
            <w:pPr>
              <w:spacing w:line="360" w:lineRule="auto"/>
              <w:jc w:val="center"/>
              <w:rPr>
                <w:rFonts w:cs="Times New Roman"/>
                <w:szCs w:val="24"/>
                <w:lang w:val="en-US"/>
              </w:rPr>
            </w:pPr>
            <w:r w:rsidRPr="00BC2ED6">
              <w:rPr>
                <w:rFonts w:cs="Times New Roman"/>
                <w:szCs w:val="24"/>
                <w:lang w:val="en-US"/>
              </w:rPr>
              <w:t>4.</w:t>
            </w:r>
            <w:r w:rsidR="00CC3DB6" w:rsidRPr="00BC2ED6">
              <w:rPr>
                <w:rFonts w:cs="Times New Roman"/>
                <w:szCs w:val="24"/>
                <w:lang w:val="en-US"/>
              </w:rPr>
              <w:t>6±1.</w:t>
            </w:r>
            <w:r w:rsidR="000E3C75" w:rsidRPr="00BC2ED6">
              <w:rPr>
                <w:rFonts w:cs="Times New Roman"/>
                <w:szCs w:val="24"/>
                <w:lang w:val="en-US"/>
              </w:rPr>
              <w:t>3</w:t>
            </w:r>
          </w:p>
          <w:p w14:paraId="0C2447AC" w14:textId="77777777" w:rsidR="008A6806" w:rsidRPr="00BC2ED6" w:rsidRDefault="00862F8C" w:rsidP="00070E02">
            <w:pPr>
              <w:spacing w:line="360" w:lineRule="auto"/>
              <w:jc w:val="center"/>
              <w:rPr>
                <w:rFonts w:cs="Times New Roman"/>
                <w:szCs w:val="24"/>
                <w:lang w:val="en-US"/>
              </w:rPr>
            </w:pPr>
            <w:r w:rsidRPr="00BC2ED6">
              <w:rPr>
                <w:rFonts w:cs="Times New Roman"/>
                <w:szCs w:val="24"/>
                <w:lang w:val="en-US"/>
              </w:rPr>
              <w:t>(</w:t>
            </w:r>
            <w:r w:rsidR="009D65E2" w:rsidRPr="00BC2ED6">
              <w:rPr>
                <w:rFonts w:cs="Times New Roman"/>
                <w:szCs w:val="24"/>
                <w:lang w:val="en-US"/>
              </w:rPr>
              <w:t>4.7±1.3</w:t>
            </w:r>
            <w:r w:rsidRPr="00BC2ED6">
              <w:rPr>
                <w:rFonts w:cs="Times New Roman"/>
                <w:szCs w:val="24"/>
                <w:lang w:val="en-US"/>
              </w:rPr>
              <w:t>)</w:t>
            </w:r>
          </w:p>
        </w:tc>
        <w:tc>
          <w:tcPr>
            <w:tcW w:w="598" w:type="pct"/>
            <w:tcBorders>
              <w:right w:val="single" w:sz="12" w:space="0" w:color="auto"/>
            </w:tcBorders>
            <w:vAlign w:val="center"/>
          </w:tcPr>
          <w:p w14:paraId="66DE3898" w14:textId="77777777" w:rsidR="008A6806" w:rsidRPr="00BC2ED6" w:rsidRDefault="0017307A" w:rsidP="00070E02">
            <w:pPr>
              <w:spacing w:line="360" w:lineRule="auto"/>
              <w:jc w:val="center"/>
              <w:rPr>
                <w:rFonts w:cs="Times New Roman"/>
                <w:szCs w:val="24"/>
                <w:lang w:val="en-US"/>
              </w:rPr>
            </w:pPr>
            <w:r w:rsidRPr="00BC2ED6">
              <w:rPr>
                <w:rFonts w:cs="Times New Roman"/>
                <w:szCs w:val="24"/>
                <w:lang w:val="en-US"/>
              </w:rPr>
              <w:t>4.</w:t>
            </w:r>
            <w:r w:rsidR="00F47E4C" w:rsidRPr="00BC2ED6">
              <w:rPr>
                <w:rFonts w:cs="Times New Roman"/>
                <w:szCs w:val="24"/>
                <w:lang w:val="en-US"/>
              </w:rPr>
              <w:t>5</w:t>
            </w:r>
            <w:r w:rsidRPr="00BC2ED6">
              <w:rPr>
                <w:rFonts w:cs="Times New Roman"/>
                <w:szCs w:val="24"/>
                <w:lang w:val="en-US"/>
              </w:rPr>
              <w:t>±1.2</w:t>
            </w:r>
          </w:p>
          <w:p w14:paraId="762E1860" w14:textId="77777777" w:rsidR="008A6806" w:rsidRPr="00BC2ED6" w:rsidRDefault="008A6806" w:rsidP="00070E02">
            <w:pPr>
              <w:spacing w:line="360" w:lineRule="auto"/>
              <w:jc w:val="center"/>
              <w:rPr>
                <w:rFonts w:cs="Times New Roman"/>
                <w:szCs w:val="24"/>
                <w:lang w:val="en-US"/>
              </w:rPr>
            </w:pPr>
          </w:p>
        </w:tc>
        <w:tc>
          <w:tcPr>
            <w:tcW w:w="658" w:type="pct"/>
            <w:tcBorders>
              <w:left w:val="single" w:sz="12" w:space="0" w:color="auto"/>
            </w:tcBorders>
            <w:shd w:val="clear" w:color="auto" w:fill="auto"/>
            <w:vAlign w:val="center"/>
          </w:tcPr>
          <w:p w14:paraId="616A1010" w14:textId="77777777" w:rsidR="008A6806" w:rsidRPr="00BC2ED6" w:rsidRDefault="008A6806" w:rsidP="00070E02">
            <w:pPr>
              <w:spacing w:line="360" w:lineRule="auto"/>
              <w:jc w:val="center"/>
              <w:rPr>
                <w:rFonts w:cs="Times New Roman"/>
                <w:szCs w:val="24"/>
                <w:lang w:val="en-US"/>
              </w:rPr>
            </w:pPr>
            <w:r w:rsidRPr="00BC2ED6">
              <w:rPr>
                <w:rFonts w:cs="Times New Roman"/>
                <w:szCs w:val="24"/>
                <w:lang w:val="en-US"/>
              </w:rPr>
              <w:t>4.</w:t>
            </w:r>
            <w:r w:rsidR="00174281" w:rsidRPr="00BC2ED6">
              <w:rPr>
                <w:rFonts w:cs="Times New Roman"/>
                <w:szCs w:val="24"/>
                <w:lang w:val="en-US"/>
              </w:rPr>
              <w:t>3</w:t>
            </w:r>
            <w:r w:rsidR="00127CB0" w:rsidRPr="00BC2ED6">
              <w:rPr>
                <w:rFonts w:cs="Times New Roman"/>
                <w:szCs w:val="24"/>
                <w:lang w:val="en-US"/>
              </w:rPr>
              <w:t>±</w:t>
            </w:r>
            <w:r w:rsidRPr="00BC2ED6">
              <w:rPr>
                <w:rFonts w:cs="Times New Roman"/>
                <w:szCs w:val="24"/>
                <w:lang w:val="en-US"/>
              </w:rPr>
              <w:t>1.</w:t>
            </w:r>
            <w:r w:rsidR="00174281" w:rsidRPr="00BC2ED6">
              <w:rPr>
                <w:rFonts w:cs="Times New Roman"/>
                <w:szCs w:val="24"/>
                <w:lang w:val="en-US"/>
              </w:rPr>
              <w:t>2</w:t>
            </w:r>
          </w:p>
        </w:tc>
        <w:tc>
          <w:tcPr>
            <w:tcW w:w="605" w:type="pct"/>
            <w:shd w:val="clear" w:color="auto" w:fill="auto"/>
            <w:vAlign w:val="center"/>
          </w:tcPr>
          <w:p w14:paraId="3CF712F3" w14:textId="77777777" w:rsidR="008A6806" w:rsidRPr="00BC2ED6" w:rsidRDefault="008A6806" w:rsidP="00070E02">
            <w:pPr>
              <w:spacing w:line="360" w:lineRule="auto"/>
              <w:jc w:val="center"/>
              <w:rPr>
                <w:rFonts w:cs="Times New Roman"/>
                <w:szCs w:val="24"/>
                <w:lang w:val="en-US"/>
              </w:rPr>
            </w:pPr>
            <w:r w:rsidRPr="00BC2ED6">
              <w:rPr>
                <w:rFonts w:cs="Times New Roman"/>
                <w:szCs w:val="24"/>
                <w:lang w:val="en-US"/>
              </w:rPr>
              <w:t>4.6</w:t>
            </w:r>
            <w:r w:rsidR="00127CB0" w:rsidRPr="00BC2ED6">
              <w:rPr>
                <w:rFonts w:cs="Times New Roman"/>
                <w:szCs w:val="24"/>
                <w:lang w:val="en-US"/>
              </w:rPr>
              <w:t>±</w:t>
            </w:r>
            <w:r w:rsidRPr="00BC2ED6">
              <w:rPr>
                <w:rFonts w:cs="Times New Roman"/>
                <w:szCs w:val="24"/>
                <w:lang w:val="en-US"/>
              </w:rPr>
              <w:t>1.</w:t>
            </w:r>
            <w:r w:rsidR="007F74C5" w:rsidRPr="00BC2ED6">
              <w:rPr>
                <w:rFonts w:cs="Times New Roman"/>
                <w:szCs w:val="24"/>
                <w:lang w:val="en-US"/>
              </w:rPr>
              <w:t>3</w:t>
            </w:r>
          </w:p>
        </w:tc>
        <w:tc>
          <w:tcPr>
            <w:tcW w:w="758" w:type="pct"/>
            <w:vAlign w:val="center"/>
          </w:tcPr>
          <w:p w14:paraId="6D9EC5A6" w14:textId="77777777" w:rsidR="008A6806" w:rsidRPr="00BC2ED6" w:rsidRDefault="006B34ED" w:rsidP="00070E02">
            <w:pPr>
              <w:spacing w:line="360" w:lineRule="auto"/>
              <w:jc w:val="center"/>
              <w:rPr>
                <w:rFonts w:cs="Times New Roman"/>
                <w:szCs w:val="24"/>
                <w:lang w:val="en-US"/>
              </w:rPr>
            </w:pPr>
            <w:r w:rsidRPr="00BC2ED6">
              <w:rPr>
                <w:rFonts w:cs="Times New Roman"/>
                <w:szCs w:val="24"/>
                <w:lang w:val="en-US"/>
              </w:rPr>
              <w:t>4.</w:t>
            </w:r>
            <w:r w:rsidR="00F47E4C" w:rsidRPr="00BC2ED6">
              <w:rPr>
                <w:rFonts w:cs="Times New Roman"/>
                <w:szCs w:val="24"/>
                <w:lang w:val="en-US"/>
              </w:rPr>
              <w:t>7</w:t>
            </w:r>
            <w:r w:rsidRPr="00BC2ED6">
              <w:rPr>
                <w:rFonts w:cs="Times New Roman"/>
                <w:szCs w:val="24"/>
                <w:lang w:val="en-US"/>
              </w:rPr>
              <w:t>±1.</w:t>
            </w:r>
            <w:r w:rsidR="00174281" w:rsidRPr="00BC2ED6">
              <w:rPr>
                <w:rFonts w:cs="Times New Roman"/>
                <w:szCs w:val="24"/>
                <w:lang w:val="en-US"/>
              </w:rPr>
              <w:t>3</w:t>
            </w:r>
          </w:p>
        </w:tc>
      </w:tr>
      <w:tr w:rsidR="00555424" w:rsidRPr="00BC2ED6" w14:paraId="7C83DBFC" w14:textId="77777777" w:rsidTr="008B3E4B">
        <w:trPr>
          <w:trHeight w:val="608"/>
          <w:jc w:val="center"/>
        </w:trPr>
        <w:tc>
          <w:tcPr>
            <w:tcW w:w="1012" w:type="pct"/>
            <w:shd w:val="clear" w:color="auto" w:fill="auto"/>
            <w:vAlign w:val="center"/>
          </w:tcPr>
          <w:p w14:paraId="56FDCADC" w14:textId="77777777" w:rsidR="008A6806" w:rsidRPr="00BC2ED6" w:rsidRDefault="008A6806" w:rsidP="00070E02">
            <w:pPr>
              <w:spacing w:line="360" w:lineRule="auto"/>
              <w:rPr>
                <w:rFonts w:cs="Times New Roman"/>
                <w:szCs w:val="24"/>
                <w:lang w:val="en-US"/>
              </w:rPr>
            </w:pPr>
            <w:r w:rsidRPr="00BC2ED6">
              <w:rPr>
                <w:rFonts w:cs="Times New Roman"/>
                <w:szCs w:val="24"/>
                <w:lang w:val="en-US"/>
              </w:rPr>
              <w:t>AT stiffness</w:t>
            </w:r>
          </w:p>
          <w:p w14:paraId="615C2B38" w14:textId="77777777" w:rsidR="00145318" w:rsidRPr="00BC2ED6" w:rsidRDefault="008A6806" w:rsidP="00070E02">
            <w:pPr>
              <w:spacing w:line="360" w:lineRule="auto"/>
              <w:rPr>
                <w:rFonts w:cs="Times New Roman"/>
                <w:szCs w:val="24"/>
                <w:vertAlign w:val="superscript"/>
                <w:lang w:val="en-US"/>
              </w:rPr>
            </w:pPr>
            <w:r w:rsidRPr="00BC2ED6">
              <w:rPr>
                <w:rFonts w:cs="Times New Roman"/>
                <w:szCs w:val="24"/>
                <w:lang w:val="en-US"/>
              </w:rPr>
              <w:t>(N·mm</w:t>
            </w:r>
            <w:r w:rsidRPr="00BC2ED6">
              <w:rPr>
                <w:rFonts w:cs="Times New Roman"/>
                <w:szCs w:val="24"/>
                <w:vertAlign w:val="superscript"/>
                <w:lang w:val="en-US"/>
              </w:rPr>
              <w:t>-1</w:t>
            </w:r>
            <w:r w:rsidRPr="00BC2ED6">
              <w:rPr>
                <w:rFonts w:cs="Times New Roman"/>
                <w:szCs w:val="24"/>
                <w:lang w:val="en-US"/>
              </w:rPr>
              <w:t>)</w:t>
            </w:r>
          </w:p>
        </w:tc>
        <w:tc>
          <w:tcPr>
            <w:tcW w:w="721" w:type="pct"/>
            <w:shd w:val="clear" w:color="auto" w:fill="auto"/>
            <w:vAlign w:val="center"/>
          </w:tcPr>
          <w:p w14:paraId="27F2E042" w14:textId="77777777" w:rsidR="008A6806" w:rsidRPr="00BC2ED6" w:rsidRDefault="008A6806" w:rsidP="00070E02">
            <w:pPr>
              <w:spacing w:line="360" w:lineRule="auto"/>
              <w:jc w:val="center"/>
              <w:rPr>
                <w:rFonts w:cs="Times New Roman"/>
                <w:szCs w:val="24"/>
                <w:lang w:val="en-US"/>
              </w:rPr>
            </w:pPr>
            <w:r w:rsidRPr="00BC2ED6">
              <w:rPr>
                <w:rFonts w:cs="Times New Roman"/>
                <w:szCs w:val="24"/>
                <w:lang w:val="en-US"/>
              </w:rPr>
              <w:t>488.4±136.9</w:t>
            </w:r>
          </w:p>
          <w:p w14:paraId="2B920072" w14:textId="77777777" w:rsidR="008A6806" w:rsidRPr="00BC2ED6" w:rsidRDefault="00862F8C" w:rsidP="00070E02">
            <w:pPr>
              <w:spacing w:line="360" w:lineRule="auto"/>
              <w:jc w:val="center"/>
              <w:rPr>
                <w:rFonts w:cs="Times New Roman"/>
                <w:szCs w:val="24"/>
                <w:lang w:val="en-US"/>
              </w:rPr>
            </w:pPr>
            <w:r w:rsidRPr="00BC2ED6">
              <w:rPr>
                <w:rFonts w:cs="Times New Roman"/>
                <w:szCs w:val="24"/>
                <w:lang w:val="en-US"/>
              </w:rPr>
              <w:t>(</w:t>
            </w:r>
            <w:r w:rsidR="008A6806" w:rsidRPr="00BC2ED6">
              <w:rPr>
                <w:rFonts w:cs="Times New Roman"/>
                <w:szCs w:val="24"/>
                <w:lang w:val="en-US"/>
              </w:rPr>
              <w:t>513.3±183.6</w:t>
            </w:r>
            <w:r w:rsidRPr="00BC2ED6">
              <w:rPr>
                <w:rFonts w:cs="Times New Roman"/>
                <w:szCs w:val="24"/>
                <w:lang w:val="en-US"/>
              </w:rPr>
              <w:t>)</w:t>
            </w:r>
          </w:p>
        </w:tc>
        <w:tc>
          <w:tcPr>
            <w:tcW w:w="648" w:type="pct"/>
            <w:shd w:val="clear" w:color="auto" w:fill="auto"/>
            <w:vAlign w:val="center"/>
          </w:tcPr>
          <w:p w14:paraId="1B27DF4C" w14:textId="77777777" w:rsidR="008A6806" w:rsidRPr="00BC2ED6" w:rsidRDefault="008A6806" w:rsidP="00070E02">
            <w:pPr>
              <w:spacing w:line="360" w:lineRule="auto"/>
              <w:jc w:val="center"/>
              <w:rPr>
                <w:rFonts w:cs="Times New Roman"/>
                <w:szCs w:val="24"/>
                <w:lang w:val="en-US"/>
              </w:rPr>
            </w:pPr>
            <w:r w:rsidRPr="00BC2ED6">
              <w:rPr>
                <w:rFonts w:cs="Times New Roman"/>
                <w:szCs w:val="24"/>
                <w:lang w:val="en-US"/>
              </w:rPr>
              <w:t>598.2±141.2*</w:t>
            </w:r>
          </w:p>
          <w:p w14:paraId="63AE1DD4" w14:textId="77777777" w:rsidR="008A6806" w:rsidRPr="00BC2ED6" w:rsidRDefault="00862F8C" w:rsidP="00070E02">
            <w:pPr>
              <w:spacing w:line="360" w:lineRule="auto"/>
              <w:jc w:val="center"/>
              <w:rPr>
                <w:rFonts w:cs="Times New Roman"/>
                <w:szCs w:val="24"/>
                <w:lang w:val="en-US"/>
              </w:rPr>
            </w:pPr>
            <w:r w:rsidRPr="00BC2ED6">
              <w:rPr>
                <w:rFonts w:cs="Times New Roman"/>
                <w:szCs w:val="24"/>
                <w:lang w:val="en-US"/>
              </w:rPr>
              <w:t>(</w:t>
            </w:r>
            <w:r w:rsidR="008A6806" w:rsidRPr="00BC2ED6">
              <w:rPr>
                <w:rFonts w:cs="Times New Roman"/>
                <w:szCs w:val="24"/>
                <w:lang w:val="en-US"/>
              </w:rPr>
              <w:t>614.1±190.1</w:t>
            </w:r>
            <w:r w:rsidRPr="00BC2ED6">
              <w:rPr>
                <w:rFonts w:cs="Times New Roman"/>
                <w:szCs w:val="24"/>
                <w:lang w:val="en-US"/>
              </w:rPr>
              <w:t>)</w:t>
            </w:r>
            <w:r w:rsidR="00587B11" w:rsidRPr="00BC2ED6">
              <w:rPr>
                <w:rFonts w:cs="Times New Roman"/>
                <w:szCs w:val="24"/>
                <w:lang w:val="en-US"/>
              </w:rPr>
              <w:t>*</w:t>
            </w:r>
          </w:p>
        </w:tc>
        <w:tc>
          <w:tcPr>
            <w:tcW w:w="598" w:type="pct"/>
            <w:tcBorders>
              <w:right w:val="single" w:sz="12" w:space="0" w:color="auto"/>
            </w:tcBorders>
            <w:vAlign w:val="center"/>
          </w:tcPr>
          <w:p w14:paraId="29BB4933" w14:textId="77777777" w:rsidR="008A6806" w:rsidRDefault="008A6806" w:rsidP="00070E02">
            <w:pPr>
              <w:spacing w:line="360" w:lineRule="auto"/>
              <w:jc w:val="center"/>
              <w:rPr>
                <w:rFonts w:cs="Times New Roman"/>
                <w:szCs w:val="24"/>
                <w:lang w:val="en-US"/>
              </w:rPr>
            </w:pPr>
            <w:r w:rsidRPr="00BC2ED6">
              <w:rPr>
                <w:rFonts w:cs="Times New Roman"/>
                <w:szCs w:val="24"/>
                <w:lang w:val="en-US"/>
              </w:rPr>
              <w:t>637.1±183.2*</w:t>
            </w:r>
          </w:p>
          <w:p w14:paraId="10F3F4AF" w14:textId="77777777" w:rsidR="008B3E4B" w:rsidRPr="00BC2ED6" w:rsidRDefault="008B3E4B" w:rsidP="00070E02">
            <w:pPr>
              <w:spacing w:line="360" w:lineRule="auto"/>
              <w:jc w:val="center"/>
              <w:rPr>
                <w:rFonts w:cs="Times New Roman"/>
                <w:szCs w:val="24"/>
                <w:lang w:val="en-US"/>
              </w:rPr>
            </w:pPr>
          </w:p>
        </w:tc>
        <w:tc>
          <w:tcPr>
            <w:tcW w:w="658" w:type="pct"/>
            <w:tcBorders>
              <w:left w:val="single" w:sz="12" w:space="0" w:color="auto"/>
            </w:tcBorders>
            <w:shd w:val="clear" w:color="auto" w:fill="auto"/>
            <w:vAlign w:val="center"/>
          </w:tcPr>
          <w:p w14:paraId="79FE982A" w14:textId="77777777" w:rsidR="008A6806" w:rsidRPr="00BC2ED6" w:rsidRDefault="008A6806" w:rsidP="00070E02">
            <w:pPr>
              <w:spacing w:line="360" w:lineRule="auto"/>
              <w:jc w:val="center"/>
              <w:rPr>
                <w:rFonts w:cs="Times New Roman"/>
                <w:szCs w:val="24"/>
                <w:lang w:val="en-US"/>
              </w:rPr>
            </w:pPr>
            <w:r w:rsidRPr="00BC2ED6">
              <w:rPr>
                <w:rFonts w:cs="Times New Roman"/>
                <w:szCs w:val="24"/>
                <w:lang w:val="en-US"/>
              </w:rPr>
              <w:t>499.3±121.0</w:t>
            </w:r>
          </w:p>
        </w:tc>
        <w:tc>
          <w:tcPr>
            <w:tcW w:w="605" w:type="pct"/>
            <w:shd w:val="clear" w:color="auto" w:fill="auto"/>
            <w:vAlign w:val="center"/>
          </w:tcPr>
          <w:p w14:paraId="3720851C" w14:textId="77777777" w:rsidR="008A6806" w:rsidRPr="00BC2ED6" w:rsidRDefault="008A6806" w:rsidP="00070E02">
            <w:pPr>
              <w:spacing w:line="360" w:lineRule="auto"/>
              <w:jc w:val="center"/>
              <w:rPr>
                <w:rFonts w:cs="Times New Roman"/>
                <w:szCs w:val="24"/>
                <w:lang w:val="en-US"/>
              </w:rPr>
            </w:pPr>
            <w:r w:rsidRPr="00BC2ED6">
              <w:rPr>
                <w:rFonts w:cs="Times New Roman"/>
                <w:szCs w:val="24"/>
                <w:lang w:val="en-US"/>
              </w:rPr>
              <w:t>463.3±148.2</w:t>
            </w:r>
          </w:p>
        </w:tc>
        <w:tc>
          <w:tcPr>
            <w:tcW w:w="758" w:type="pct"/>
            <w:vAlign w:val="center"/>
          </w:tcPr>
          <w:p w14:paraId="759F54C4" w14:textId="77777777" w:rsidR="008A6806" w:rsidRPr="00BC2ED6" w:rsidRDefault="00127CB0" w:rsidP="00070E02">
            <w:pPr>
              <w:spacing w:line="360" w:lineRule="auto"/>
              <w:jc w:val="center"/>
              <w:rPr>
                <w:rFonts w:cs="Times New Roman"/>
                <w:szCs w:val="24"/>
                <w:lang w:val="en-US"/>
              </w:rPr>
            </w:pPr>
            <w:r w:rsidRPr="00BC2ED6">
              <w:rPr>
                <w:rFonts w:cs="Times New Roman"/>
                <w:szCs w:val="24"/>
                <w:lang w:val="en-US"/>
              </w:rPr>
              <w:t>466.1±</w:t>
            </w:r>
            <w:r w:rsidR="008A6806" w:rsidRPr="00BC2ED6">
              <w:rPr>
                <w:rFonts w:cs="Times New Roman"/>
                <w:szCs w:val="24"/>
                <w:lang w:val="en-US"/>
              </w:rPr>
              <w:t>130.8</w:t>
            </w:r>
          </w:p>
        </w:tc>
      </w:tr>
      <w:tr w:rsidR="00555424" w:rsidRPr="00BC2ED6" w14:paraId="4E13B8A8" w14:textId="77777777" w:rsidTr="008B3E4B">
        <w:trPr>
          <w:trHeight w:val="368"/>
          <w:jc w:val="center"/>
        </w:trPr>
        <w:tc>
          <w:tcPr>
            <w:tcW w:w="1012" w:type="pct"/>
            <w:shd w:val="clear" w:color="auto" w:fill="auto"/>
            <w:vAlign w:val="center"/>
          </w:tcPr>
          <w:p w14:paraId="699B4B41" w14:textId="77777777" w:rsidR="008A6806" w:rsidRPr="00BC2ED6" w:rsidRDefault="000B3C0A" w:rsidP="00070E02">
            <w:pPr>
              <w:spacing w:line="360" w:lineRule="auto"/>
              <w:rPr>
                <w:rFonts w:cs="Times New Roman"/>
                <w:szCs w:val="24"/>
                <w:lang w:val="en-US"/>
              </w:rPr>
            </w:pPr>
            <w:r w:rsidRPr="00BC2ED6">
              <w:rPr>
                <w:rFonts w:cs="Times New Roman"/>
                <w:szCs w:val="24"/>
                <w:lang w:val="en-US"/>
              </w:rPr>
              <w:t>AT  E-</w:t>
            </w:r>
            <w:r w:rsidR="008A6806" w:rsidRPr="00BC2ED6">
              <w:rPr>
                <w:rFonts w:cs="Times New Roman"/>
                <w:szCs w:val="24"/>
                <w:lang w:val="en-US"/>
              </w:rPr>
              <w:t>modulus</w:t>
            </w:r>
          </w:p>
          <w:p w14:paraId="05A2EE6F" w14:textId="77777777" w:rsidR="008A6806" w:rsidRPr="00BC2ED6" w:rsidRDefault="008A6806" w:rsidP="00070E02">
            <w:pPr>
              <w:spacing w:line="360" w:lineRule="auto"/>
              <w:rPr>
                <w:rFonts w:cs="Times New Roman"/>
                <w:szCs w:val="24"/>
                <w:lang w:val="en-US"/>
              </w:rPr>
            </w:pPr>
            <w:r w:rsidRPr="00BC2ED6">
              <w:rPr>
                <w:rFonts w:cs="Times New Roman"/>
                <w:szCs w:val="24"/>
                <w:lang w:val="en-US"/>
              </w:rPr>
              <w:t>(</w:t>
            </w:r>
            <w:proofErr w:type="spellStart"/>
            <w:r w:rsidRPr="00BC2ED6">
              <w:rPr>
                <w:rFonts w:cs="Times New Roman"/>
                <w:szCs w:val="24"/>
                <w:lang w:val="en-US"/>
              </w:rPr>
              <w:t>GPa</w:t>
            </w:r>
            <w:proofErr w:type="spellEnd"/>
            <w:r w:rsidRPr="00BC2ED6">
              <w:rPr>
                <w:rFonts w:cs="Times New Roman"/>
                <w:szCs w:val="24"/>
                <w:lang w:val="en-US"/>
              </w:rPr>
              <w:t>)</w:t>
            </w:r>
          </w:p>
        </w:tc>
        <w:tc>
          <w:tcPr>
            <w:tcW w:w="721" w:type="pct"/>
            <w:shd w:val="clear" w:color="auto" w:fill="auto"/>
            <w:vAlign w:val="center"/>
          </w:tcPr>
          <w:p w14:paraId="56A1C86D" w14:textId="77777777" w:rsidR="0072106F" w:rsidRPr="00BC2ED6" w:rsidRDefault="000D55D4" w:rsidP="00070E02">
            <w:pPr>
              <w:spacing w:line="360" w:lineRule="auto"/>
              <w:jc w:val="center"/>
              <w:rPr>
                <w:rFonts w:cs="Times New Roman"/>
                <w:szCs w:val="24"/>
                <w:lang w:val="en-US"/>
              </w:rPr>
            </w:pPr>
            <w:r w:rsidRPr="00BC2ED6">
              <w:rPr>
                <w:rFonts w:cs="Times New Roman"/>
                <w:szCs w:val="24"/>
                <w:lang w:val="en-US"/>
              </w:rPr>
              <w:t>1.37±0.39</w:t>
            </w:r>
          </w:p>
          <w:p w14:paraId="1792EEF8" w14:textId="77777777" w:rsidR="008A6806" w:rsidRPr="00BC2ED6" w:rsidRDefault="00862F8C" w:rsidP="00070E02">
            <w:pPr>
              <w:spacing w:line="360" w:lineRule="auto"/>
              <w:jc w:val="center"/>
              <w:rPr>
                <w:rFonts w:cs="Times New Roman"/>
                <w:szCs w:val="24"/>
                <w:lang w:val="en-US"/>
              </w:rPr>
            </w:pPr>
            <w:r w:rsidRPr="00BC2ED6">
              <w:rPr>
                <w:rFonts w:cs="Times New Roman"/>
                <w:szCs w:val="24"/>
                <w:lang w:val="en-US"/>
              </w:rPr>
              <w:t>(</w:t>
            </w:r>
            <w:r w:rsidR="008A6806" w:rsidRPr="00BC2ED6">
              <w:rPr>
                <w:rFonts w:cs="Times New Roman"/>
                <w:szCs w:val="24"/>
                <w:lang w:val="en-US"/>
              </w:rPr>
              <w:t>1.27 ± 0.39</w:t>
            </w:r>
            <w:r w:rsidRPr="00BC2ED6">
              <w:rPr>
                <w:rFonts w:cs="Times New Roman"/>
                <w:szCs w:val="24"/>
                <w:lang w:val="en-US"/>
              </w:rPr>
              <w:t>)</w:t>
            </w:r>
          </w:p>
        </w:tc>
        <w:tc>
          <w:tcPr>
            <w:tcW w:w="648" w:type="pct"/>
            <w:shd w:val="clear" w:color="auto" w:fill="auto"/>
            <w:vAlign w:val="center"/>
          </w:tcPr>
          <w:p w14:paraId="7AE64CBF" w14:textId="77777777" w:rsidR="0072106F" w:rsidRPr="00BC2ED6" w:rsidRDefault="000D55D4" w:rsidP="00070E02">
            <w:pPr>
              <w:spacing w:line="360" w:lineRule="auto"/>
              <w:jc w:val="center"/>
              <w:rPr>
                <w:rFonts w:cs="Times New Roman"/>
                <w:szCs w:val="24"/>
                <w:lang w:val="en-US"/>
              </w:rPr>
            </w:pPr>
            <w:r w:rsidRPr="00BC2ED6">
              <w:rPr>
                <w:rFonts w:cs="Times New Roman"/>
                <w:szCs w:val="24"/>
                <w:lang w:val="en-US"/>
              </w:rPr>
              <w:t>1.63±0.46*</w:t>
            </w:r>
          </w:p>
          <w:p w14:paraId="701B457A" w14:textId="77777777" w:rsidR="008A6806" w:rsidRPr="00BC2ED6" w:rsidRDefault="00862F8C" w:rsidP="00070E02">
            <w:pPr>
              <w:spacing w:line="360" w:lineRule="auto"/>
              <w:jc w:val="center"/>
              <w:rPr>
                <w:rFonts w:cs="Times New Roman"/>
                <w:szCs w:val="24"/>
                <w:lang w:val="en-US"/>
              </w:rPr>
            </w:pPr>
            <w:r w:rsidRPr="00BC2ED6">
              <w:rPr>
                <w:rFonts w:cs="Times New Roman"/>
                <w:szCs w:val="24"/>
                <w:lang w:val="en-US"/>
              </w:rPr>
              <w:t>(</w:t>
            </w:r>
            <w:r w:rsidR="008A6806" w:rsidRPr="00BC2ED6">
              <w:rPr>
                <w:rFonts w:cs="Times New Roman"/>
                <w:szCs w:val="24"/>
                <w:lang w:val="en-US"/>
              </w:rPr>
              <w:t>1.55 ± 0.45</w:t>
            </w:r>
            <w:r w:rsidRPr="00BC2ED6">
              <w:rPr>
                <w:rFonts w:cs="Times New Roman"/>
                <w:szCs w:val="24"/>
                <w:lang w:val="en-US"/>
              </w:rPr>
              <w:t>)</w:t>
            </w:r>
            <w:r w:rsidR="00587B11" w:rsidRPr="00BC2ED6">
              <w:rPr>
                <w:rFonts w:cs="Times New Roman"/>
                <w:szCs w:val="24"/>
                <w:lang w:val="en-US"/>
              </w:rPr>
              <w:t>*</w:t>
            </w:r>
          </w:p>
        </w:tc>
        <w:tc>
          <w:tcPr>
            <w:tcW w:w="598" w:type="pct"/>
            <w:tcBorders>
              <w:right w:val="single" w:sz="12" w:space="0" w:color="auto"/>
            </w:tcBorders>
            <w:vAlign w:val="center"/>
          </w:tcPr>
          <w:p w14:paraId="61455088" w14:textId="77777777" w:rsidR="008A6806" w:rsidRDefault="000D55D4" w:rsidP="00070E02">
            <w:pPr>
              <w:spacing w:line="360" w:lineRule="auto"/>
              <w:jc w:val="center"/>
              <w:rPr>
                <w:rFonts w:cs="Times New Roman"/>
                <w:szCs w:val="24"/>
                <w:lang w:val="en-US"/>
              </w:rPr>
            </w:pPr>
            <w:r w:rsidRPr="00BC2ED6">
              <w:rPr>
                <w:rFonts w:cs="Times New Roman"/>
                <w:szCs w:val="24"/>
                <w:lang w:val="en-US"/>
              </w:rPr>
              <w:t>1.69±0.44*</w:t>
            </w:r>
          </w:p>
          <w:p w14:paraId="3B2F4AF2" w14:textId="77777777" w:rsidR="008B3E4B" w:rsidRPr="00BC2ED6" w:rsidRDefault="008B3E4B" w:rsidP="00070E02">
            <w:pPr>
              <w:spacing w:line="360" w:lineRule="auto"/>
              <w:jc w:val="center"/>
              <w:rPr>
                <w:rFonts w:cs="Times New Roman"/>
                <w:szCs w:val="24"/>
                <w:lang w:val="en-US"/>
              </w:rPr>
            </w:pPr>
          </w:p>
        </w:tc>
        <w:tc>
          <w:tcPr>
            <w:tcW w:w="658" w:type="pct"/>
            <w:tcBorders>
              <w:left w:val="single" w:sz="12" w:space="0" w:color="auto"/>
            </w:tcBorders>
            <w:shd w:val="clear" w:color="auto" w:fill="auto"/>
            <w:vAlign w:val="center"/>
          </w:tcPr>
          <w:p w14:paraId="205B0214" w14:textId="77777777" w:rsidR="008A6806" w:rsidRPr="00BC2ED6" w:rsidRDefault="00127CB0" w:rsidP="00070E02">
            <w:pPr>
              <w:spacing w:line="360" w:lineRule="auto"/>
              <w:jc w:val="center"/>
              <w:rPr>
                <w:rFonts w:cs="Times New Roman"/>
                <w:szCs w:val="24"/>
                <w:lang w:val="en-US"/>
              </w:rPr>
            </w:pPr>
            <w:r w:rsidRPr="00BC2ED6">
              <w:rPr>
                <w:rFonts w:cs="Times New Roman"/>
                <w:szCs w:val="24"/>
                <w:lang w:val="en-US"/>
              </w:rPr>
              <w:t>1.</w:t>
            </w:r>
            <w:r w:rsidR="00FD5440" w:rsidRPr="00BC2ED6">
              <w:rPr>
                <w:rFonts w:cs="Times New Roman"/>
                <w:szCs w:val="24"/>
                <w:lang w:val="en-US"/>
              </w:rPr>
              <w:t>3</w:t>
            </w:r>
            <w:r w:rsidR="00300193" w:rsidRPr="00BC2ED6">
              <w:rPr>
                <w:rFonts w:cs="Times New Roman"/>
                <w:szCs w:val="24"/>
                <w:lang w:val="en-US"/>
              </w:rPr>
              <w:t>1</w:t>
            </w:r>
            <w:r w:rsidRPr="00BC2ED6">
              <w:rPr>
                <w:rFonts w:cs="Times New Roman"/>
                <w:szCs w:val="24"/>
                <w:lang w:val="en-US"/>
              </w:rPr>
              <w:t>±</w:t>
            </w:r>
            <w:r w:rsidR="008A6806" w:rsidRPr="00BC2ED6">
              <w:rPr>
                <w:rFonts w:cs="Times New Roman"/>
                <w:szCs w:val="24"/>
                <w:lang w:val="en-US"/>
              </w:rPr>
              <w:t>0.3</w:t>
            </w:r>
            <w:r w:rsidR="00300193" w:rsidRPr="00BC2ED6">
              <w:rPr>
                <w:rFonts w:cs="Times New Roman"/>
                <w:szCs w:val="24"/>
                <w:lang w:val="en-US"/>
              </w:rPr>
              <w:t>1</w:t>
            </w:r>
          </w:p>
        </w:tc>
        <w:tc>
          <w:tcPr>
            <w:tcW w:w="605" w:type="pct"/>
            <w:shd w:val="clear" w:color="auto" w:fill="auto"/>
            <w:vAlign w:val="center"/>
          </w:tcPr>
          <w:p w14:paraId="5E6B7CC6" w14:textId="77777777" w:rsidR="008A6806" w:rsidRPr="00BC2ED6" w:rsidRDefault="00127CB0" w:rsidP="00070E02">
            <w:pPr>
              <w:spacing w:line="360" w:lineRule="auto"/>
              <w:jc w:val="center"/>
              <w:rPr>
                <w:rFonts w:cs="Times New Roman"/>
                <w:szCs w:val="24"/>
                <w:lang w:val="en-US"/>
              </w:rPr>
            </w:pPr>
            <w:r w:rsidRPr="00BC2ED6">
              <w:rPr>
                <w:rFonts w:cs="Times New Roman"/>
                <w:szCs w:val="24"/>
                <w:lang w:val="en-US"/>
              </w:rPr>
              <w:t>1.22±</w:t>
            </w:r>
            <w:r w:rsidR="008A6806" w:rsidRPr="00BC2ED6">
              <w:rPr>
                <w:rFonts w:cs="Times New Roman"/>
                <w:szCs w:val="24"/>
                <w:lang w:val="en-US"/>
              </w:rPr>
              <w:t>0</w:t>
            </w:r>
            <w:r w:rsidR="00300193" w:rsidRPr="00BC2ED6">
              <w:rPr>
                <w:rFonts w:cs="Times New Roman"/>
                <w:szCs w:val="24"/>
                <w:lang w:val="en-US"/>
              </w:rPr>
              <w:t>.</w:t>
            </w:r>
            <w:r w:rsidR="008A6806" w:rsidRPr="00BC2ED6">
              <w:rPr>
                <w:rFonts w:cs="Times New Roman"/>
                <w:szCs w:val="24"/>
                <w:lang w:val="en-US"/>
              </w:rPr>
              <w:t>52</w:t>
            </w:r>
          </w:p>
        </w:tc>
        <w:tc>
          <w:tcPr>
            <w:tcW w:w="758" w:type="pct"/>
            <w:vAlign w:val="center"/>
          </w:tcPr>
          <w:p w14:paraId="5C9EAB05" w14:textId="77777777" w:rsidR="008A6806" w:rsidRPr="00BC2ED6" w:rsidRDefault="00457521" w:rsidP="00070E02">
            <w:pPr>
              <w:spacing w:line="360" w:lineRule="auto"/>
              <w:jc w:val="center"/>
              <w:rPr>
                <w:rFonts w:cs="Times New Roman"/>
                <w:szCs w:val="24"/>
                <w:lang w:val="en-US"/>
              </w:rPr>
            </w:pPr>
            <w:r w:rsidRPr="00BC2ED6">
              <w:rPr>
                <w:rFonts w:cs="Times New Roman"/>
                <w:szCs w:val="24"/>
                <w:lang w:val="en-US"/>
              </w:rPr>
              <w:t>1.</w:t>
            </w:r>
            <w:r w:rsidR="00300193" w:rsidRPr="00BC2ED6">
              <w:rPr>
                <w:rFonts w:cs="Times New Roman"/>
                <w:szCs w:val="24"/>
                <w:lang w:val="en-US"/>
              </w:rPr>
              <w:t>1</w:t>
            </w:r>
            <w:r w:rsidRPr="00BC2ED6">
              <w:rPr>
                <w:rFonts w:cs="Times New Roman"/>
                <w:szCs w:val="24"/>
                <w:lang w:val="en-US"/>
              </w:rPr>
              <w:t>9±0.</w:t>
            </w:r>
            <w:r w:rsidR="00300193" w:rsidRPr="00BC2ED6">
              <w:rPr>
                <w:rFonts w:cs="Times New Roman"/>
                <w:szCs w:val="24"/>
                <w:lang w:val="en-US"/>
              </w:rPr>
              <w:t>38</w:t>
            </w:r>
          </w:p>
        </w:tc>
      </w:tr>
      <w:tr w:rsidR="00555424" w:rsidRPr="00BC2ED6" w14:paraId="4C13474F" w14:textId="77777777" w:rsidTr="008B3E4B">
        <w:trPr>
          <w:trHeight w:val="368"/>
          <w:jc w:val="center"/>
        </w:trPr>
        <w:tc>
          <w:tcPr>
            <w:tcW w:w="1012" w:type="pct"/>
            <w:shd w:val="clear" w:color="auto" w:fill="auto"/>
            <w:vAlign w:val="center"/>
          </w:tcPr>
          <w:p w14:paraId="659FD6B3" w14:textId="77777777" w:rsidR="008A6806" w:rsidRPr="00BC2ED6" w:rsidRDefault="008A6806" w:rsidP="00070E02">
            <w:pPr>
              <w:spacing w:line="360" w:lineRule="auto"/>
              <w:rPr>
                <w:rFonts w:cs="Times New Roman"/>
                <w:szCs w:val="24"/>
                <w:lang w:val="en-US"/>
              </w:rPr>
            </w:pPr>
            <w:r w:rsidRPr="00BC2ED6">
              <w:rPr>
                <w:rFonts w:cs="Times New Roman"/>
                <w:szCs w:val="24"/>
                <w:lang w:val="en-US"/>
              </w:rPr>
              <w:t>Mean AT CSA</w:t>
            </w:r>
          </w:p>
          <w:p w14:paraId="3FFC90C8" w14:textId="77777777" w:rsidR="008A6806" w:rsidRPr="00BC2ED6" w:rsidRDefault="008A6806" w:rsidP="00070E02">
            <w:pPr>
              <w:spacing w:line="360" w:lineRule="auto"/>
              <w:rPr>
                <w:rFonts w:cs="Times New Roman"/>
                <w:szCs w:val="24"/>
                <w:lang w:val="en-US"/>
              </w:rPr>
            </w:pPr>
            <w:r w:rsidRPr="00BC2ED6">
              <w:rPr>
                <w:rFonts w:cs="Times New Roman"/>
                <w:szCs w:val="24"/>
                <w:lang w:val="en-US"/>
              </w:rPr>
              <w:t>(mm</w:t>
            </w:r>
            <w:r w:rsidRPr="00BC2ED6">
              <w:rPr>
                <w:rFonts w:cs="Times New Roman"/>
                <w:szCs w:val="24"/>
                <w:vertAlign w:val="superscript"/>
                <w:lang w:val="en-US"/>
              </w:rPr>
              <w:t>2</w:t>
            </w:r>
            <w:r w:rsidRPr="00BC2ED6">
              <w:rPr>
                <w:rFonts w:cs="Times New Roman"/>
                <w:szCs w:val="24"/>
                <w:lang w:val="en-US"/>
              </w:rPr>
              <w:t>)</w:t>
            </w:r>
          </w:p>
        </w:tc>
        <w:tc>
          <w:tcPr>
            <w:tcW w:w="721" w:type="pct"/>
            <w:shd w:val="clear" w:color="auto" w:fill="auto"/>
            <w:vAlign w:val="center"/>
          </w:tcPr>
          <w:p w14:paraId="574B16E1" w14:textId="77777777" w:rsidR="008A6806" w:rsidRPr="00BC2ED6" w:rsidRDefault="008A6806" w:rsidP="00070E02">
            <w:pPr>
              <w:spacing w:line="360" w:lineRule="auto"/>
              <w:jc w:val="center"/>
              <w:rPr>
                <w:rFonts w:cs="Times New Roman"/>
                <w:szCs w:val="24"/>
                <w:lang w:val="en-US"/>
              </w:rPr>
            </w:pPr>
            <w:r w:rsidRPr="00BC2ED6">
              <w:rPr>
                <w:rFonts w:cs="Times New Roman"/>
                <w:szCs w:val="24"/>
                <w:lang w:val="en-US"/>
              </w:rPr>
              <w:t>68.0±11.8</w:t>
            </w:r>
          </w:p>
          <w:p w14:paraId="76B9A7DA" w14:textId="77777777" w:rsidR="008A6806" w:rsidRPr="00BC2ED6" w:rsidRDefault="00862F8C" w:rsidP="00070E02">
            <w:pPr>
              <w:spacing w:line="360" w:lineRule="auto"/>
              <w:jc w:val="center"/>
              <w:rPr>
                <w:rFonts w:cs="Times New Roman"/>
                <w:szCs w:val="24"/>
                <w:lang w:val="en-US"/>
              </w:rPr>
            </w:pPr>
            <w:r w:rsidRPr="00BC2ED6">
              <w:rPr>
                <w:rFonts w:cs="Times New Roman"/>
                <w:szCs w:val="24"/>
                <w:lang w:val="en-US"/>
              </w:rPr>
              <w:t>(</w:t>
            </w:r>
            <w:r w:rsidR="008A6806" w:rsidRPr="00BC2ED6">
              <w:rPr>
                <w:rFonts w:cs="Times New Roman"/>
                <w:szCs w:val="24"/>
                <w:lang w:val="en-US"/>
              </w:rPr>
              <w:t>69.</w:t>
            </w:r>
            <w:r w:rsidR="00EF36E9" w:rsidRPr="00BC2ED6">
              <w:rPr>
                <w:rFonts w:cs="Times New Roman"/>
                <w:szCs w:val="24"/>
                <w:lang w:val="en-US"/>
              </w:rPr>
              <w:t>4</w:t>
            </w:r>
            <w:r w:rsidR="008A6806" w:rsidRPr="00BC2ED6">
              <w:rPr>
                <w:rFonts w:cs="Times New Roman"/>
                <w:szCs w:val="24"/>
                <w:lang w:val="en-US"/>
              </w:rPr>
              <w:t>±12.3</w:t>
            </w:r>
            <w:r w:rsidRPr="00BC2ED6">
              <w:rPr>
                <w:rFonts w:cs="Times New Roman"/>
                <w:szCs w:val="24"/>
                <w:lang w:val="en-US"/>
              </w:rPr>
              <w:t>)</w:t>
            </w:r>
          </w:p>
        </w:tc>
        <w:tc>
          <w:tcPr>
            <w:tcW w:w="648" w:type="pct"/>
            <w:shd w:val="clear" w:color="auto" w:fill="auto"/>
            <w:vAlign w:val="center"/>
          </w:tcPr>
          <w:p w14:paraId="4B694889" w14:textId="77777777" w:rsidR="008A6806" w:rsidRPr="00BC2ED6" w:rsidRDefault="008A6806" w:rsidP="00070E02">
            <w:pPr>
              <w:spacing w:line="360" w:lineRule="auto"/>
              <w:jc w:val="center"/>
              <w:rPr>
                <w:rFonts w:cs="Times New Roman"/>
                <w:szCs w:val="24"/>
                <w:lang w:val="en-US"/>
              </w:rPr>
            </w:pPr>
            <w:r w:rsidRPr="00BC2ED6">
              <w:rPr>
                <w:rFonts w:cs="Times New Roman"/>
                <w:szCs w:val="24"/>
                <w:lang w:val="en-US"/>
              </w:rPr>
              <w:t>72.0±11.5*</w:t>
            </w:r>
          </w:p>
          <w:p w14:paraId="211090CE" w14:textId="77777777" w:rsidR="008A6806" w:rsidRPr="00BC2ED6" w:rsidRDefault="00862F8C" w:rsidP="00070E02">
            <w:pPr>
              <w:spacing w:line="360" w:lineRule="auto"/>
              <w:jc w:val="center"/>
              <w:rPr>
                <w:rFonts w:cs="Times New Roman"/>
                <w:szCs w:val="24"/>
                <w:lang w:val="en-US"/>
              </w:rPr>
            </w:pPr>
            <w:r w:rsidRPr="00BC2ED6">
              <w:rPr>
                <w:rFonts w:cs="Times New Roman"/>
                <w:szCs w:val="24"/>
                <w:lang w:val="en-US"/>
              </w:rPr>
              <w:t>(</w:t>
            </w:r>
            <w:r w:rsidR="008A6806" w:rsidRPr="00BC2ED6">
              <w:rPr>
                <w:rFonts w:cs="Times New Roman"/>
                <w:szCs w:val="24"/>
                <w:lang w:val="en-US"/>
              </w:rPr>
              <w:t>73.5±13.5</w:t>
            </w:r>
            <w:r w:rsidRPr="00BC2ED6">
              <w:rPr>
                <w:rFonts w:cs="Times New Roman"/>
                <w:szCs w:val="24"/>
                <w:lang w:val="en-US"/>
              </w:rPr>
              <w:t>)</w:t>
            </w:r>
            <w:r w:rsidR="00587B11" w:rsidRPr="00BC2ED6">
              <w:rPr>
                <w:rFonts w:cs="Times New Roman"/>
                <w:szCs w:val="24"/>
                <w:lang w:val="en-US"/>
              </w:rPr>
              <w:t>*</w:t>
            </w:r>
          </w:p>
        </w:tc>
        <w:tc>
          <w:tcPr>
            <w:tcW w:w="598" w:type="pct"/>
            <w:tcBorders>
              <w:right w:val="single" w:sz="12" w:space="0" w:color="auto"/>
            </w:tcBorders>
            <w:vAlign w:val="center"/>
          </w:tcPr>
          <w:p w14:paraId="138FEAEE" w14:textId="77777777" w:rsidR="008A6806" w:rsidRDefault="008A6806" w:rsidP="00070E02">
            <w:pPr>
              <w:spacing w:line="360" w:lineRule="auto"/>
              <w:jc w:val="center"/>
              <w:rPr>
                <w:rFonts w:cs="Times New Roman"/>
                <w:szCs w:val="24"/>
                <w:lang w:val="en-US"/>
              </w:rPr>
            </w:pPr>
            <w:r w:rsidRPr="00BC2ED6">
              <w:rPr>
                <w:rFonts w:cs="Times New Roman"/>
                <w:szCs w:val="24"/>
                <w:lang w:val="en-US"/>
              </w:rPr>
              <w:t>7</w:t>
            </w:r>
            <w:r w:rsidR="00C52F2C" w:rsidRPr="00BC2ED6">
              <w:rPr>
                <w:rFonts w:cs="Times New Roman"/>
                <w:szCs w:val="24"/>
                <w:lang w:val="en-US"/>
              </w:rPr>
              <w:t>1.5</w:t>
            </w:r>
            <w:r w:rsidRPr="00BC2ED6">
              <w:rPr>
                <w:rFonts w:cs="Times New Roman"/>
                <w:szCs w:val="24"/>
                <w:lang w:val="en-US"/>
              </w:rPr>
              <w:t>±11.</w:t>
            </w:r>
            <w:r w:rsidR="006F6EDD" w:rsidRPr="00BC2ED6">
              <w:rPr>
                <w:rFonts w:cs="Times New Roman"/>
                <w:szCs w:val="24"/>
                <w:lang w:val="en-US"/>
              </w:rPr>
              <w:t>3</w:t>
            </w:r>
            <w:r w:rsidRPr="00BC2ED6">
              <w:rPr>
                <w:rFonts w:cs="Times New Roman"/>
                <w:szCs w:val="24"/>
                <w:lang w:val="en-US"/>
              </w:rPr>
              <w:t>*</w:t>
            </w:r>
          </w:p>
          <w:p w14:paraId="133479DD" w14:textId="77777777" w:rsidR="008B3E4B" w:rsidRPr="00BC2ED6" w:rsidRDefault="008B3E4B" w:rsidP="00070E02">
            <w:pPr>
              <w:spacing w:line="360" w:lineRule="auto"/>
              <w:jc w:val="center"/>
              <w:rPr>
                <w:rFonts w:cs="Times New Roman"/>
                <w:szCs w:val="24"/>
                <w:lang w:val="en-US"/>
              </w:rPr>
            </w:pPr>
          </w:p>
        </w:tc>
        <w:tc>
          <w:tcPr>
            <w:tcW w:w="658" w:type="pct"/>
            <w:tcBorders>
              <w:left w:val="single" w:sz="12" w:space="0" w:color="auto"/>
            </w:tcBorders>
            <w:shd w:val="clear" w:color="auto" w:fill="auto"/>
            <w:vAlign w:val="center"/>
          </w:tcPr>
          <w:p w14:paraId="5F33DF1C" w14:textId="77777777" w:rsidR="008A6806" w:rsidRPr="00BC2ED6" w:rsidRDefault="00127CB0" w:rsidP="00070E02">
            <w:pPr>
              <w:spacing w:line="360" w:lineRule="auto"/>
              <w:jc w:val="center"/>
              <w:rPr>
                <w:rFonts w:cs="Times New Roman"/>
                <w:szCs w:val="24"/>
                <w:lang w:val="en-US"/>
              </w:rPr>
            </w:pPr>
            <w:r w:rsidRPr="00BC2ED6">
              <w:rPr>
                <w:rFonts w:cs="Times New Roman"/>
                <w:szCs w:val="24"/>
                <w:lang w:val="en-US"/>
              </w:rPr>
              <w:t>69.8±</w:t>
            </w:r>
            <w:r w:rsidR="008A6806" w:rsidRPr="00BC2ED6">
              <w:rPr>
                <w:rFonts w:cs="Times New Roman"/>
                <w:szCs w:val="24"/>
                <w:lang w:val="en-US"/>
              </w:rPr>
              <w:t>11.5</w:t>
            </w:r>
          </w:p>
        </w:tc>
        <w:tc>
          <w:tcPr>
            <w:tcW w:w="605" w:type="pct"/>
            <w:shd w:val="clear" w:color="auto" w:fill="auto"/>
            <w:vAlign w:val="center"/>
          </w:tcPr>
          <w:p w14:paraId="64032E7B" w14:textId="77777777" w:rsidR="008A6806" w:rsidRPr="00BC2ED6" w:rsidRDefault="00127CB0" w:rsidP="00070E02">
            <w:pPr>
              <w:spacing w:line="360" w:lineRule="auto"/>
              <w:jc w:val="center"/>
              <w:rPr>
                <w:rFonts w:cs="Times New Roman"/>
                <w:szCs w:val="24"/>
                <w:lang w:val="en-US"/>
              </w:rPr>
            </w:pPr>
            <w:r w:rsidRPr="00BC2ED6">
              <w:rPr>
                <w:rFonts w:cs="Times New Roman"/>
                <w:szCs w:val="24"/>
                <w:lang w:val="en-US"/>
              </w:rPr>
              <w:t>68.7±</w:t>
            </w:r>
            <w:r w:rsidR="008A6806" w:rsidRPr="00BC2ED6">
              <w:rPr>
                <w:rFonts w:cs="Times New Roman"/>
                <w:szCs w:val="24"/>
                <w:lang w:val="en-US"/>
              </w:rPr>
              <w:t>13.6</w:t>
            </w:r>
          </w:p>
        </w:tc>
        <w:tc>
          <w:tcPr>
            <w:tcW w:w="758" w:type="pct"/>
            <w:vAlign w:val="center"/>
          </w:tcPr>
          <w:p w14:paraId="691B0171" w14:textId="77777777" w:rsidR="008A6806" w:rsidRPr="00BC2ED6" w:rsidRDefault="00127CB0" w:rsidP="00070E02">
            <w:pPr>
              <w:spacing w:line="360" w:lineRule="auto"/>
              <w:jc w:val="center"/>
              <w:rPr>
                <w:rFonts w:cs="Times New Roman"/>
                <w:szCs w:val="24"/>
                <w:lang w:val="en-US"/>
              </w:rPr>
            </w:pPr>
            <w:r w:rsidRPr="00BC2ED6">
              <w:rPr>
                <w:rFonts w:cs="Times New Roman"/>
                <w:szCs w:val="24"/>
                <w:lang w:val="en-US"/>
              </w:rPr>
              <w:t>68.4±</w:t>
            </w:r>
            <w:r w:rsidR="008A6806" w:rsidRPr="00BC2ED6">
              <w:rPr>
                <w:rFonts w:cs="Times New Roman"/>
                <w:szCs w:val="24"/>
                <w:lang w:val="en-US"/>
              </w:rPr>
              <w:t>11.8</w:t>
            </w:r>
          </w:p>
        </w:tc>
      </w:tr>
      <w:tr w:rsidR="00555424" w:rsidRPr="00BC2ED6" w14:paraId="1A0D6460" w14:textId="77777777" w:rsidTr="008B3E4B">
        <w:trPr>
          <w:trHeight w:val="368"/>
          <w:jc w:val="center"/>
        </w:trPr>
        <w:tc>
          <w:tcPr>
            <w:tcW w:w="1012" w:type="pct"/>
            <w:shd w:val="clear" w:color="auto" w:fill="auto"/>
            <w:vAlign w:val="center"/>
          </w:tcPr>
          <w:p w14:paraId="1AA373D3" w14:textId="77777777" w:rsidR="007465F5" w:rsidRPr="00BC2ED6" w:rsidRDefault="007465F5" w:rsidP="00070E02">
            <w:pPr>
              <w:spacing w:line="360" w:lineRule="auto"/>
              <w:rPr>
                <w:rFonts w:cs="Times New Roman"/>
                <w:szCs w:val="24"/>
                <w:lang w:val="en-US"/>
              </w:rPr>
            </w:pPr>
            <w:r w:rsidRPr="00BC2ED6">
              <w:rPr>
                <w:rFonts w:cs="Times New Roman"/>
                <w:szCs w:val="24"/>
                <w:lang w:val="en-US"/>
              </w:rPr>
              <w:t>AT free length</w:t>
            </w:r>
          </w:p>
          <w:p w14:paraId="0B9F1C21" w14:textId="77777777" w:rsidR="008A6806" w:rsidRPr="00BC2ED6" w:rsidRDefault="007465F5" w:rsidP="00070E02">
            <w:pPr>
              <w:spacing w:line="360" w:lineRule="auto"/>
              <w:rPr>
                <w:rFonts w:cs="Times New Roman"/>
                <w:szCs w:val="24"/>
                <w:lang w:val="en-US"/>
              </w:rPr>
            </w:pPr>
            <w:r w:rsidRPr="00BC2ED6">
              <w:rPr>
                <w:rFonts w:cs="Times New Roman"/>
                <w:szCs w:val="24"/>
                <w:lang w:val="en-US"/>
              </w:rPr>
              <w:t>(mm)</w:t>
            </w:r>
            <w:r w:rsidR="00881EE2" w:rsidRPr="00BC2ED6">
              <w:rPr>
                <w:rFonts w:cs="Times New Roman"/>
                <w:szCs w:val="24"/>
                <w:lang w:val="en-US"/>
              </w:rPr>
              <w:t xml:space="preserve"> </w:t>
            </w:r>
          </w:p>
        </w:tc>
        <w:tc>
          <w:tcPr>
            <w:tcW w:w="721" w:type="pct"/>
            <w:shd w:val="clear" w:color="auto" w:fill="auto"/>
            <w:vAlign w:val="center"/>
          </w:tcPr>
          <w:p w14:paraId="7206D37C" w14:textId="77777777" w:rsidR="008A6806" w:rsidRPr="00BC2ED6" w:rsidRDefault="008A6806" w:rsidP="00070E02">
            <w:pPr>
              <w:spacing w:line="360" w:lineRule="auto"/>
              <w:jc w:val="center"/>
              <w:rPr>
                <w:rFonts w:cs="Times New Roman"/>
                <w:szCs w:val="24"/>
                <w:lang w:val="en-US"/>
              </w:rPr>
            </w:pPr>
            <w:r w:rsidRPr="00BC2ED6">
              <w:rPr>
                <w:rFonts w:cs="Times New Roman"/>
                <w:szCs w:val="24"/>
                <w:lang w:val="en-US"/>
              </w:rPr>
              <w:t>36.5±</w:t>
            </w:r>
            <w:r w:rsidR="00C2092C" w:rsidRPr="00BC2ED6">
              <w:rPr>
                <w:rFonts w:cs="Times New Roman"/>
                <w:szCs w:val="24"/>
                <w:lang w:val="en-US"/>
              </w:rPr>
              <w:t>9</w:t>
            </w:r>
            <w:r w:rsidRPr="00BC2ED6">
              <w:rPr>
                <w:rFonts w:cs="Times New Roman"/>
                <w:szCs w:val="24"/>
                <w:lang w:val="en-US"/>
              </w:rPr>
              <w:t>.6</w:t>
            </w:r>
          </w:p>
          <w:p w14:paraId="0AEC306A" w14:textId="77777777" w:rsidR="008A6806" w:rsidRPr="00BC2ED6" w:rsidRDefault="00862F8C" w:rsidP="00070E02">
            <w:pPr>
              <w:spacing w:line="360" w:lineRule="auto"/>
              <w:jc w:val="center"/>
              <w:rPr>
                <w:rFonts w:cs="Times New Roman"/>
                <w:szCs w:val="24"/>
                <w:lang w:val="en-US"/>
              </w:rPr>
            </w:pPr>
            <w:r w:rsidRPr="00BC2ED6">
              <w:rPr>
                <w:rFonts w:cs="Times New Roman"/>
                <w:szCs w:val="24"/>
                <w:lang w:val="en-US"/>
              </w:rPr>
              <w:t>(</w:t>
            </w:r>
            <w:r w:rsidR="008A6806" w:rsidRPr="00BC2ED6">
              <w:rPr>
                <w:rFonts w:cs="Times New Roman"/>
                <w:szCs w:val="24"/>
                <w:lang w:val="en-US"/>
              </w:rPr>
              <w:t>36.6±</w:t>
            </w:r>
            <w:r w:rsidR="00C2092C" w:rsidRPr="00BC2ED6">
              <w:rPr>
                <w:rFonts w:cs="Times New Roman"/>
                <w:szCs w:val="24"/>
                <w:lang w:val="en-US"/>
              </w:rPr>
              <w:t>8</w:t>
            </w:r>
            <w:r w:rsidR="008A6806" w:rsidRPr="00BC2ED6">
              <w:rPr>
                <w:rFonts w:cs="Times New Roman"/>
                <w:szCs w:val="24"/>
                <w:lang w:val="en-US"/>
              </w:rPr>
              <w:t>.9</w:t>
            </w:r>
            <w:r w:rsidRPr="00BC2ED6">
              <w:rPr>
                <w:rFonts w:cs="Times New Roman"/>
                <w:szCs w:val="24"/>
                <w:lang w:val="en-US"/>
              </w:rPr>
              <w:t>)</w:t>
            </w:r>
          </w:p>
        </w:tc>
        <w:tc>
          <w:tcPr>
            <w:tcW w:w="648" w:type="pct"/>
            <w:shd w:val="clear" w:color="auto" w:fill="auto"/>
            <w:vAlign w:val="center"/>
          </w:tcPr>
          <w:p w14:paraId="220A096F" w14:textId="77777777" w:rsidR="008A6806" w:rsidRPr="00BC2ED6" w:rsidRDefault="00127CB0" w:rsidP="00070E02">
            <w:pPr>
              <w:spacing w:line="360" w:lineRule="auto"/>
              <w:jc w:val="center"/>
              <w:rPr>
                <w:rFonts w:cs="Times New Roman"/>
                <w:szCs w:val="24"/>
                <w:lang w:val="en-US"/>
              </w:rPr>
            </w:pPr>
            <w:r w:rsidRPr="00BC2ED6">
              <w:rPr>
                <w:rFonts w:cs="Times New Roman"/>
                <w:szCs w:val="24"/>
                <w:lang w:val="en-US"/>
              </w:rPr>
              <w:t>37.4±</w:t>
            </w:r>
            <w:r w:rsidR="00C2092C" w:rsidRPr="00BC2ED6">
              <w:rPr>
                <w:rFonts w:cs="Times New Roman"/>
                <w:szCs w:val="24"/>
                <w:lang w:val="en-US"/>
              </w:rPr>
              <w:t>9</w:t>
            </w:r>
            <w:r w:rsidR="008A6806" w:rsidRPr="00BC2ED6">
              <w:rPr>
                <w:rFonts w:cs="Times New Roman"/>
                <w:szCs w:val="24"/>
                <w:lang w:val="en-US"/>
              </w:rPr>
              <w:t>.8</w:t>
            </w:r>
          </w:p>
          <w:p w14:paraId="7618A044" w14:textId="77777777" w:rsidR="008A6806" w:rsidRPr="00BC2ED6" w:rsidRDefault="00862F8C" w:rsidP="00070E02">
            <w:pPr>
              <w:spacing w:line="360" w:lineRule="auto"/>
              <w:jc w:val="center"/>
              <w:rPr>
                <w:rFonts w:cs="Times New Roman"/>
                <w:szCs w:val="24"/>
                <w:lang w:val="en-US"/>
              </w:rPr>
            </w:pPr>
            <w:r w:rsidRPr="00BC2ED6">
              <w:rPr>
                <w:rFonts w:cs="Times New Roman"/>
                <w:szCs w:val="24"/>
                <w:lang w:val="en-US"/>
              </w:rPr>
              <w:t>(</w:t>
            </w:r>
            <w:r w:rsidR="00127CB0" w:rsidRPr="00BC2ED6">
              <w:rPr>
                <w:rFonts w:cs="Times New Roman"/>
                <w:szCs w:val="24"/>
                <w:lang w:val="en-US"/>
              </w:rPr>
              <w:t>36.8±</w:t>
            </w:r>
            <w:r w:rsidR="00C2092C" w:rsidRPr="00BC2ED6">
              <w:rPr>
                <w:rFonts w:cs="Times New Roman"/>
                <w:szCs w:val="24"/>
                <w:lang w:val="en-US"/>
              </w:rPr>
              <w:t>9</w:t>
            </w:r>
            <w:r w:rsidR="008A6806" w:rsidRPr="00BC2ED6">
              <w:rPr>
                <w:rFonts w:cs="Times New Roman"/>
                <w:szCs w:val="24"/>
                <w:lang w:val="en-US"/>
              </w:rPr>
              <w:t>.4</w:t>
            </w:r>
            <w:r w:rsidRPr="00BC2ED6">
              <w:rPr>
                <w:rFonts w:cs="Times New Roman"/>
                <w:szCs w:val="24"/>
                <w:lang w:val="en-US"/>
              </w:rPr>
              <w:t>)</w:t>
            </w:r>
          </w:p>
        </w:tc>
        <w:tc>
          <w:tcPr>
            <w:tcW w:w="598" w:type="pct"/>
            <w:tcBorders>
              <w:right w:val="single" w:sz="12" w:space="0" w:color="auto"/>
            </w:tcBorders>
            <w:shd w:val="clear" w:color="auto" w:fill="auto"/>
            <w:vAlign w:val="center"/>
          </w:tcPr>
          <w:p w14:paraId="29C952B5" w14:textId="77777777" w:rsidR="008A6806" w:rsidRDefault="00127CB0" w:rsidP="00070E02">
            <w:pPr>
              <w:spacing w:line="360" w:lineRule="auto"/>
              <w:jc w:val="center"/>
              <w:rPr>
                <w:rFonts w:cs="Times New Roman"/>
                <w:szCs w:val="24"/>
                <w:lang w:val="en-US"/>
              </w:rPr>
            </w:pPr>
            <w:r w:rsidRPr="00BC2ED6">
              <w:rPr>
                <w:rFonts w:cs="Times New Roman"/>
                <w:szCs w:val="24"/>
                <w:lang w:val="en-US"/>
              </w:rPr>
              <w:t>37.8±</w:t>
            </w:r>
            <w:r w:rsidR="00C2092C" w:rsidRPr="00BC2ED6">
              <w:rPr>
                <w:rFonts w:cs="Times New Roman"/>
                <w:szCs w:val="24"/>
                <w:lang w:val="en-US"/>
              </w:rPr>
              <w:t>9</w:t>
            </w:r>
            <w:r w:rsidR="008A6806" w:rsidRPr="00BC2ED6">
              <w:rPr>
                <w:rFonts w:cs="Times New Roman"/>
                <w:szCs w:val="24"/>
                <w:lang w:val="en-US"/>
              </w:rPr>
              <w:t>.</w:t>
            </w:r>
            <w:r w:rsidR="00BF2EE1" w:rsidRPr="00BC2ED6">
              <w:rPr>
                <w:rFonts w:cs="Times New Roman"/>
                <w:szCs w:val="24"/>
                <w:lang w:val="en-US"/>
              </w:rPr>
              <w:t>6</w:t>
            </w:r>
          </w:p>
          <w:p w14:paraId="2B76A2ED" w14:textId="77777777" w:rsidR="008B3E4B" w:rsidRPr="00BC2ED6" w:rsidRDefault="008B3E4B" w:rsidP="00070E02">
            <w:pPr>
              <w:spacing w:line="360" w:lineRule="auto"/>
              <w:jc w:val="center"/>
              <w:rPr>
                <w:rFonts w:cs="Times New Roman"/>
                <w:szCs w:val="24"/>
                <w:lang w:val="en-US"/>
              </w:rPr>
            </w:pPr>
          </w:p>
        </w:tc>
        <w:tc>
          <w:tcPr>
            <w:tcW w:w="658" w:type="pct"/>
            <w:tcBorders>
              <w:left w:val="single" w:sz="12" w:space="0" w:color="auto"/>
            </w:tcBorders>
            <w:shd w:val="clear" w:color="auto" w:fill="auto"/>
            <w:vAlign w:val="center"/>
          </w:tcPr>
          <w:p w14:paraId="01552848" w14:textId="77777777" w:rsidR="008A6806" w:rsidRPr="00BC2ED6" w:rsidRDefault="00127CB0" w:rsidP="00070E02">
            <w:pPr>
              <w:spacing w:line="360" w:lineRule="auto"/>
              <w:jc w:val="center"/>
              <w:rPr>
                <w:rFonts w:cs="Times New Roman"/>
                <w:b/>
                <w:szCs w:val="24"/>
                <w:lang w:val="en-US"/>
              </w:rPr>
            </w:pPr>
            <w:r w:rsidRPr="00BC2ED6">
              <w:rPr>
                <w:rFonts w:cs="Times New Roman"/>
                <w:szCs w:val="24"/>
                <w:lang w:val="en-US"/>
              </w:rPr>
              <w:t>36.8±</w:t>
            </w:r>
            <w:r w:rsidR="008A6806" w:rsidRPr="00BC2ED6">
              <w:rPr>
                <w:rFonts w:cs="Times New Roman"/>
                <w:szCs w:val="24"/>
                <w:lang w:val="en-US"/>
              </w:rPr>
              <w:t>8.9</w:t>
            </w:r>
          </w:p>
        </w:tc>
        <w:tc>
          <w:tcPr>
            <w:tcW w:w="605" w:type="pct"/>
            <w:shd w:val="clear" w:color="auto" w:fill="auto"/>
            <w:vAlign w:val="center"/>
          </w:tcPr>
          <w:p w14:paraId="3AF6FEE4" w14:textId="77777777" w:rsidR="008A6806" w:rsidRPr="00BC2ED6" w:rsidRDefault="00127CB0" w:rsidP="00070E02">
            <w:pPr>
              <w:spacing w:line="360" w:lineRule="auto"/>
              <w:jc w:val="center"/>
              <w:rPr>
                <w:rFonts w:cs="Times New Roman"/>
                <w:szCs w:val="24"/>
                <w:lang w:val="en-US"/>
              </w:rPr>
            </w:pPr>
            <w:r w:rsidRPr="00BC2ED6">
              <w:rPr>
                <w:rFonts w:cs="Times New Roman"/>
                <w:szCs w:val="24"/>
                <w:lang w:val="en-US"/>
              </w:rPr>
              <w:t>36.7±</w:t>
            </w:r>
            <w:r w:rsidR="008A6806" w:rsidRPr="00BC2ED6">
              <w:rPr>
                <w:rFonts w:cs="Times New Roman"/>
                <w:szCs w:val="24"/>
                <w:lang w:val="en-US"/>
              </w:rPr>
              <w:t>9.5</w:t>
            </w:r>
          </w:p>
        </w:tc>
        <w:tc>
          <w:tcPr>
            <w:tcW w:w="758" w:type="pct"/>
            <w:shd w:val="clear" w:color="auto" w:fill="auto"/>
            <w:vAlign w:val="center"/>
          </w:tcPr>
          <w:p w14:paraId="309D352A" w14:textId="77777777" w:rsidR="008A6806" w:rsidRPr="00BC2ED6" w:rsidRDefault="008A6806" w:rsidP="00070E02">
            <w:pPr>
              <w:spacing w:line="360" w:lineRule="auto"/>
              <w:jc w:val="center"/>
              <w:rPr>
                <w:rFonts w:cs="Times New Roman"/>
                <w:szCs w:val="24"/>
                <w:lang w:val="en-US"/>
              </w:rPr>
            </w:pPr>
            <w:r w:rsidRPr="00BC2ED6">
              <w:rPr>
                <w:rFonts w:cs="Times New Roman"/>
                <w:szCs w:val="24"/>
                <w:lang w:val="en-US"/>
              </w:rPr>
              <w:t>37.9</w:t>
            </w:r>
            <w:r w:rsidR="00127CB0" w:rsidRPr="00BC2ED6">
              <w:rPr>
                <w:rFonts w:cs="Times New Roman"/>
                <w:szCs w:val="24"/>
                <w:lang w:val="en-US"/>
              </w:rPr>
              <w:t>±</w:t>
            </w:r>
            <w:r w:rsidRPr="00BC2ED6">
              <w:rPr>
                <w:rFonts w:cs="Times New Roman"/>
                <w:szCs w:val="24"/>
                <w:lang w:val="en-US"/>
              </w:rPr>
              <w:t>9.0</w:t>
            </w:r>
          </w:p>
        </w:tc>
      </w:tr>
      <w:tr w:rsidR="00E93298" w:rsidRPr="00BC2ED6" w14:paraId="470868D5" w14:textId="77777777" w:rsidTr="008B3E4B">
        <w:trPr>
          <w:trHeight w:val="368"/>
          <w:jc w:val="center"/>
        </w:trPr>
        <w:tc>
          <w:tcPr>
            <w:tcW w:w="1012" w:type="pct"/>
            <w:shd w:val="clear" w:color="auto" w:fill="auto"/>
            <w:vAlign w:val="center"/>
          </w:tcPr>
          <w:p w14:paraId="0ED081BB" w14:textId="77777777" w:rsidR="0086365F" w:rsidRPr="003D4C7F" w:rsidRDefault="00E93298" w:rsidP="00070E02">
            <w:pPr>
              <w:spacing w:line="360" w:lineRule="auto"/>
              <w:rPr>
                <w:rFonts w:cs="Times New Roman"/>
                <w:szCs w:val="24"/>
                <w:u w:val="single"/>
                <w:lang w:val="en-US"/>
              </w:rPr>
            </w:pPr>
            <w:r w:rsidRPr="003D4C7F">
              <w:rPr>
                <w:rFonts w:cs="Times New Roman"/>
                <w:szCs w:val="24"/>
                <w:u w:val="single"/>
                <w:lang w:val="en-US"/>
              </w:rPr>
              <w:t>SOL muscle thickness</w:t>
            </w:r>
          </w:p>
          <w:p w14:paraId="700DA804" w14:textId="77777777" w:rsidR="00E93298" w:rsidRPr="00EF4BFB" w:rsidRDefault="0086365F" w:rsidP="00070E02">
            <w:pPr>
              <w:spacing w:line="360" w:lineRule="auto"/>
              <w:rPr>
                <w:rFonts w:cs="Times New Roman"/>
                <w:szCs w:val="24"/>
                <w:highlight w:val="green"/>
                <w:lang w:val="en-US"/>
              </w:rPr>
            </w:pPr>
            <w:r w:rsidRPr="003D4C7F">
              <w:rPr>
                <w:rFonts w:cs="Times New Roman"/>
                <w:szCs w:val="24"/>
                <w:u w:val="single"/>
                <w:lang w:val="en-US"/>
              </w:rPr>
              <w:lastRenderedPageBreak/>
              <w:t>(mm)</w:t>
            </w:r>
          </w:p>
        </w:tc>
        <w:tc>
          <w:tcPr>
            <w:tcW w:w="721" w:type="pct"/>
            <w:shd w:val="clear" w:color="auto" w:fill="auto"/>
            <w:vAlign w:val="center"/>
          </w:tcPr>
          <w:p w14:paraId="56F38D6C" w14:textId="77777777" w:rsidR="0033052C" w:rsidRPr="003D4C7F" w:rsidRDefault="008435F1" w:rsidP="00070E02">
            <w:pPr>
              <w:spacing w:line="360" w:lineRule="auto"/>
              <w:jc w:val="center"/>
              <w:rPr>
                <w:rFonts w:cs="Times New Roman"/>
                <w:szCs w:val="24"/>
                <w:u w:val="single"/>
                <w:lang w:val="en-US"/>
              </w:rPr>
            </w:pPr>
            <w:r w:rsidRPr="003D4C7F">
              <w:rPr>
                <w:rFonts w:cs="Times New Roman"/>
                <w:szCs w:val="24"/>
                <w:u w:val="single"/>
                <w:lang w:val="en-US"/>
              </w:rPr>
              <w:lastRenderedPageBreak/>
              <w:t>12.8</w:t>
            </w:r>
            <w:r w:rsidR="0033052C" w:rsidRPr="003D4C7F">
              <w:rPr>
                <w:rFonts w:cs="Times New Roman"/>
                <w:szCs w:val="24"/>
                <w:u w:val="single"/>
                <w:lang w:val="en-US"/>
              </w:rPr>
              <w:t>±</w:t>
            </w:r>
            <w:r w:rsidRPr="003D4C7F">
              <w:rPr>
                <w:rFonts w:cs="Times New Roman"/>
                <w:szCs w:val="24"/>
                <w:u w:val="single"/>
                <w:lang w:val="en-US"/>
              </w:rPr>
              <w:t>2</w:t>
            </w:r>
            <w:r w:rsidR="0033052C" w:rsidRPr="003D4C7F">
              <w:rPr>
                <w:rFonts w:cs="Times New Roman"/>
                <w:szCs w:val="24"/>
                <w:u w:val="single"/>
                <w:lang w:val="en-US"/>
              </w:rPr>
              <w:t>.</w:t>
            </w:r>
            <w:r w:rsidRPr="003D4C7F">
              <w:rPr>
                <w:rFonts w:cs="Times New Roman"/>
                <w:szCs w:val="24"/>
                <w:u w:val="single"/>
                <w:lang w:val="en-US"/>
              </w:rPr>
              <w:t>1</w:t>
            </w:r>
          </w:p>
          <w:p w14:paraId="58855EB2" w14:textId="77777777" w:rsidR="00E93298" w:rsidRPr="003D4C7F" w:rsidRDefault="0033052C" w:rsidP="00070E02">
            <w:pPr>
              <w:spacing w:line="360" w:lineRule="auto"/>
              <w:jc w:val="center"/>
              <w:rPr>
                <w:rFonts w:cs="Times New Roman"/>
                <w:szCs w:val="24"/>
                <w:u w:val="single"/>
                <w:lang w:val="en-US"/>
              </w:rPr>
            </w:pPr>
            <w:r w:rsidRPr="003D4C7F">
              <w:rPr>
                <w:rFonts w:cs="Times New Roman"/>
                <w:szCs w:val="24"/>
                <w:u w:val="single"/>
                <w:lang w:val="en-US"/>
              </w:rPr>
              <w:lastRenderedPageBreak/>
              <w:t>(</w:t>
            </w:r>
            <w:r w:rsidR="008435F1" w:rsidRPr="003D4C7F">
              <w:rPr>
                <w:rFonts w:cs="Times New Roman"/>
                <w:szCs w:val="24"/>
                <w:u w:val="single"/>
                <w:lang w:val="en-US"/>
              </w:rPr>
              <w:t>12</w:t>
            </w:r>
            <w:r w:rsidRPr="003D4C7F">
              <w:rPr>
                <w:rFonts w:cs="Times New Roman"/>
                <w:szCs w:val="24"/>
                <w:u w:val="single"/>
                <w:lang w:val="en-US"/>
              </w:rPr>
              <w:t>.</w:t>
            </w:r>
            <w:r w:rsidR="008435F1" w:rsidRPr="003D4C7F">
              <w:rPr>
                <w:rFonts w:cs="Times New Roman"/>
                <w:szCs w:val="24"/>
                <w:u w:val="single"/>
                <w:lang w:val="en-US"/>
              </w:rPr>
              <w:t>7</w:t>
            </w:r>
            <w:r w:rsidRPr="003D4C7F">
              <w:rPr>
                <w:rFonts w:cs="Times New Roman"/>
                <w:szCs w:val="24"/>
                <w:u w:val="single"/>
                <w:lang w:val="en-US"/>
              </w:rPr>
              <w:t>±</w:t>
            </w:r>
            <w:r w:rsidR="008435F1" w:rsidRPr="003D4C7F">
              <w:rPr>
                <w:rFonts w:cs="Times New Roman"/>
                <w:szCs w:val="24"/>
                <w:u w:val="single"/>
                <w:lang w:val="en-US"/>
              </w:rPr>
              <w:t>2</w:t>
            </w:r>
            <w:r w:rsidRPr="003D4C7F">
              <w:rPr>
                <w:rFonts w:cs="Times New Roman"/>
                <w:szCs w:val="24"/>
                <w:u w:val="single"/>
                <w:lang w:val="en-US"/>
              </w:rPr>
              <w:t>.</w:t>
            </w:r>
            <w:r w:rsidR="008435F1" w:rsidRPr="003D4C7F">
              <w:rPr>
                <w:rFonts w:cs="Times New Roman"/>
                <w:szCs w:val="24"/>
                <w:u w:val="single"/>
                <w:lang w:val="en-US"/>
              </w:rPr>
              <w:t>2</w:t>
            </w:r>
            <w:r w:rsidRPr="003D4C7F">
              <w:rPr>
                <w:rFonts w:cs="Times New Roman"/>
                <w:szCs w:val="24"/>
                <w:u w:val="single"/>
                <w:lang w:val="en-US"/>
              </w:rPr>
              <w:t>)</w:t>
            </w:r>
          </w:p>
        </w:tc>
        <w:tc>
          <w:tcPr>
            <w:tcW w:w="648" w:type="pct"/>
            <w:shd w:val="clear" w:color="auto" w:fill="auto"/>
            <w:vAlign w:val="center"/>
          </w:tcPr>
          <w:p w14:paraId="0F8EB32D" w14:textId="5CFF8661" w:rsidR="00E93298" w:rsidRPr="003D4C7F" w:rsidRDefault="008435F1" w:rsidP="00070E02">
            <w:pPr>
              <w:spacing w:line="360" w:lineRule="auto"/>
              <w:jc w:val="center"/>
              <w:rPr>
                <w:rFonts w:cs="Times New Roman"/>
                <w:szCs w:val="24"/>
                <w:u w:val="single"/>
                <w:lang w:val="en-US"/>
              </w:rPr>
            </w:pPr>
            <w:r w:rsidRPr="003D4C7F">
              <w:rPr>
                <w:rFonts w:cs="Times New Roman"/>
                <w:szCs w:val="24"/>
                <w:u w:val="single"/>
                <w:lang w:val="en-US"/>
              </w:rPr>
              <w:lastRenderedPageBreak/>
              <w:t>13</w:t>
            </w:r>
            <w:r w:rsidR="0033052C" w:rsidRPr="003D4C7F">
              <w:rPr>
                <w:rFonts w:cs="Times New Roman"/>
                <w:szCs w:val="24"/>
                <w:u w:val="single"/>
                <w:lang w:val="en-US"/>
              </w:rPr>
              <w:t>.</w:t>
            </w:r>
            <w:r w:rsidR="00590B42" w:rsidRPr="003D4C7F">
              <w:rPr>
                <w:rFonts w:cs="Times New Roman"/>
                <w:szCs w:val="24"/>
                <w:u w:val="single"/>
                <w:lang w:val="en-US"/>
              </w:rPr>
              <w:t>9</w:t>
            </w:r>
            <w:r w:rsidR="0033052C" w:rsidRPr="003D4C7F">
              <w:rPr>
                <w:rFonts w:cs="Times New Roman"/>
                <w:szCs w:val="24"/>
                <w:u w:val="single"/>
                <w:lang w:val="en-US"/>
              </w:rPr>
              <w:t>±</w:t>
            </w:r>
            <w:r w:rsidRPr="003D4C7F">
              <w:rPr>
                <w:rFonts w:cs="Times New Roman"/>
                <w:szCs w:val="24"/>
                <w:u w:val="single"/>
                <w:lang w:val="en-US"/>
              </w:rPr>
              <w:t>1</w:t>
            </w:r>
            <w:r w:rsidR="0033052C" w:rsidRPr="003D4C7F">
              <w:rPr>
                <w:rFonts w:cs="Times New Roman"/>
                <w:szCs w:val="24"/>
                <w:u w:val="single"/>
                <w:lang w:val="en-US"/>
              </w:rPr>
              <w:t>.</w:t>
            </w:r>
            <w:r w:rsidRPr="003D4C7F">
              <w:rPr>
                <w:rFonts w:cs="Times New Roman"/>
                <w:szCs w:val="24"/>
                <w:u w:val="single"/>
                <w:lang w:val="en-US"/>
              </w:rPr>
              <w:t xml:space="preserve">9* </w:t>
            </w:r>
            <w:r w:rsidR="0033052C" w:rsidRPr="003D4C7F">
              <w:rPr>
                <w:rFonts w:cs="Times New Roman"/>
                <w:szCs w:val="24"/>
                <w:u w:val="single"/>
                <w:lang w:val="en-US"/>
              </w:rPr>
              <w:lastRenderedPageBreak/>
              <w:t>(</w:t>
            </w:r>
            <w:r w:rsidRPr="003D4C7F">
              <w:rPr>
                <w:rFonts w:cs="Times New Roman"/>
                <w:szCs w:val="24"/>
                <w:u w:val="single"/>
                <w:lang w:val="en-US"/>
              </w:rPr>
              <w:t>13</w:t>
            </w:r>
            <w:r w:rsidR="0033052C" w:rsidRPr="003D4C7F">
              <w:rPr>
                <w:rFonts w:cs="Times New Roman"/>
                <w:szCs w:val="24"/>
                <w:u w:val="single"/>
                <w:lang w:val="en-US"/>
              </w:rPr>
              <w:t>.</w:t>
            </w:r>
            <w:r w:rsidR="00972CDC">
              <w:rPr>
                <w:rFonts w:cs="Times New Roman"/>
                <w:szCs w:val="24"/>
                <w:u w:val="single"/>
                <w:lang w:val="en-US"/>
              </w:rPr>
              <w:t>8</w:t>
            </w:r>
            <w:r w:rsidR="0033052C" w:rsidRPr="003D4C7F">
              <w:rPr>
                <w:rFonts w:cs="Times New Roman"/>
                <w:szCs w:val="24"/>
                <w:u w:val="single"/>
                <w:lang w:val="en-US"/>
              </w:rPr>
              <w:t>±</w:t>
            </w:r>
            <w:r w:rsidRPr="003D4C7F">
              <w:rPr>
                <w:rFonts w:cs="Times New Roman"/>
                <w:szCs w:val="24"/>
                <w:u w:val="single"/>
                <w:lang w:val="en-US"/>
              </w:rPr>
              <w:t>1</w:t>
            </w:r>
            <w:r w:rsidR="0033052C" w:rsidRPr="003D4C7F">
              <w:rPr>
                <w:rFonts w:cs="Times New Roman"/>
                <w:szCs w:val="24"/>
                <w:u w:val="single"/>
                <w:lang w:val="en-US"/>
              </w:rPr>
              <w:t>.9)*</w:t>
            </w:r>
          </w:p>
        </w:tc>
        <w:tc>
          <w:tcPr>
            <w:tcW w:w="598" w:type="pct"/>
            <w:tcBorders>
              <w:right w:val="single" w:sz="12" w:space="0" w:color="auto"/>
            </w:tcBorders>
            <w:shd w:val="clear" w:color="auto" w:fill="auto"/>
            <w:vAlign w:val="center"/>
          </w:tcPr>
          <w:p w14:paraId="707C7706" w14:textId="77777777" w:rsidR="00E93298" w:rsidRPr="003D4C7F" w:rsidRDefault="008435F1" w:rsidP="00070E02">
            <w:pPr>
              <w:spacing w:line="360" w:lineRule="auto"/>
              <w:jc w:val="center"/>
              <w:rPr>
                <w:rFonts w:cs="Times New Roman"/>
                <w:szCs w:val="24"/>
                <w:u w:val="single"/>
                <w:lang w:val="en-US"/>
              </w:rPr>
            </w:pPr>
            <w:r w:rsidRPr="003D4C7F">
              <w:rPr>
                <w:rFonts w:cs="Times New Roman"/>
                <w:szCs w:val="24"/>
                <w:u w:val="single"/>
                <w:lang w:val="en-US"/>
              </w:rPr>
              <w:lastRenderedPageBreak/>
              <w:t>13</w:t>
            </w:r>
            <w:r w:rsidR="002F14F4" w:rsidRPr="003D4C7F">
              <w:rPr>
                <w:rFonts w:cs="Times New Roman"/>
                <w:szCs w:val="24"/>
                <w:u w:val="single"/>
                <w:lang w:val="en-US"/>
              </w:rPr>
              <w:t>.</w:t>
            </w:r>
            <w:r w:rsidRPr="003D4C7F">
              <w:rPr>
                <w:rFonts w:cs="Times New Roman"/>
                <w:szCs w:val="24"/>
                <w:u w:val="single"/>
                <w:lang w:val="en-US"/>
              </w:rPr>
              <w:t>8</w:t>
            </w:r>
            <w:r w:rsidR="002F14F4" w:rsidRPr="003D4C7F">
              <w:rPr>
                <w:rFonts w:cs="Times New Roman"/>
                <w:szCs w:val="24"/>
                <w:u w:val="single"/>
                <w:lang w:val="en-US"/>
              </w:rPr>
              <w:t>±</w:t>
            </w:r>
            <w:r w:rsidRPr="003D4C7F">
              <w:rPr>
                <w:rFonts w:cs="Times New Roman"/>
                <w:szCs w:val="24"/>
                <w:u w:val="single"/>
                <w:lang w:val="en-US"/>
              </w:rPr>
              <w:t>1</w:t>
            </w:r>
            <w:r w:rsidR="002F14F4" w:rsidRPr="003D4C7F">
              <w:rPr>
                <w:rFonts w:cs="Times New Roman"/>
                <w:szCs w:val="24"/>
                <w:u w:val="single"/>
                <w:lang w:val="en-US"/>
              </w:rPr>
              <w:t>.</w:t>
            </w:r>
            <w:r w:rsidRPr="003D4C7F">
              <w:rPr>
                <w:rFonts w:cs="Times New Roman"/>
                <w:szCs w:val="24"/>
                <w:u w:val="single"/>
                <w:lang w:val="en-US"/>
              </w:rPr>
              <w:t>9</w:t>
            </w:r>
            <w:r w:rsidR="002F14F4" w:rsidRPr="003D4C7F">
              <w:rPr>
                <w:rFonts w:cs="Times New Roman"/>
                <w:szCs w:val="24"/>
                <w:u w:val="single"/>
                <w:lang w:val="en-US"/>
              </w:rPr>
              <w:t>*</w:t>
            </w:r>
          </w:p>
          <w:p w14:paraId="71EF0B6D" w14:textId="77777777" w:rsidR="008B3E4B" w:rsidRPr="003D4C7F" w:rsidRDefault="008B3E4B" w:rsidP="00070E02">
            <w:pPr>
              <w:spacing w:line="360" w:lineRule="auto"/>
              <w:jc w:val="center"/>
              <w:rPr>
                <w:rFonts w:cs="Times New Roman"/>
                <w:szCs w:val="24"/>
                <w:u w:val="single"/>
                <w:lang w:val="en-US"/>
              </w:rPr>
            </w:pPr>
          </w:p>
        </w:tc>
        <w:tc>
          <w:tcPr>
            <w:tcW w:w="658" w:type="pct"/>
            <w:tcBorders>
              <w:left w:val="single" w:sz="12" w:space="0" w:color="auto"/>
            </w:tcBorders>
            <w:shd w:val="clear" w:color="auto" w:fill="auto"/>
            <w:vAlign w:val="center"/>
          </w:tcPr>
          <w:p w14:paraId="7A964450" w14:textId="77777777" w:rsidR="00E93298" w:rsidRPr="003D4C7F" w:rsidRDefault="008435F1" w:rsidP="00070E02">
            <w:pPr>
              <w:spacing w:line="360" w:lineRule="auto"/>
              <w:jc w:val="center"/>
              <w:rPr>
                <w:rFonts w:cs="Times New Roman"/>
                <w:szCs w:val="24"/>
                <w:u w:val="single"/>
                <w:lang w:val="en-US"/>
              </w:rPr>
            </w:pPr>
            <w:r w:rsidRPr="003D4C7F">
              <w:rPr>
                <w:rFonts w:cs="Times New Roman"/>
                <w:szCs w:val="24"/>
                <w:u w:val="single"/>
                <w:lang w:val="en-US"/>
              </w:rPr>
              <w:lastRenderedPageBreak/>
              <w:t>12</w:t>
            </w:r>
            <w:r w:rsidR="0045038C" w:rsidRPr="003D4C7F">
              <w:rPr>
                <w:rFonts w:cs="Times New Roman"/>
                <w:szCs w:val="24"/>
                <w:u w:val="single"/>
                <w:lang w:val="en-US"/>
              </w:rPr>
              <w:t>.</w:t>
            </w:r>
            <w:r w:rsidRPr="003D4C7F">
              <w:rPr>
                <w:rFonts w:cs="Times New Roman"/>
                <w:szCs w:val="24"/>
                <w:u w:val="single"/>
                <w:lang w:val="en-US"/>
              </w:rPr>
              <w:t>8</w:t>
            </w:r>
            <w:r w:rsidR="0045038C" w:rsidRPr="003D4C7F">
              <w:rPr>
                <w:rFonts w:cs="Times New Roman"/>
                <w:szCs w:val="24"/>
                <w:u w:val="single"/>
                <w:lang w:val="en-US"/>
              </w:rPr>
              <w:t>±</w:t>
            </w:r>
            <w:r w:rsidRPr="003D4C7F">
              <w:rPr>
                <w:rFonts w:cs="Times New Roman"/>
                <w:szCs w:val="24"/>
                <w:u w:val="single"/>
                <w:lang w:val="en-US"/>
              </w:rPr>
              <w:t>2</w:t>
            </w:r>
            <w:r w:rsidR="0045038C" w:rsidRPr="003D4C7F">
              <w:rPr>
                <w:rFonts w:cs="Times New Roman"/>
                <w:szCs w:val="24"/>
                <w:u w:val="single"/>
                <w:lang w:val="en-US"/>
              </w:rPr>
              <w:t>.0</w:t>
            </w:r>
          </w:p>
        </w:tc>
        <w:tc>
          <w:tcPr>
            <w:tcW w:w="605" w:type="pct"/>
            <w:shd w:val="clear" w:color="auto" w:fill="auto"/>
            <w:vAlign w:val="center"/>
          </w:tcPr>
          <w:p w14:paraId="71C7AAAB" w14:textId="77777777" w:rsidR="00E93298" w:rsidRPr="003D4C7F" w:rsidRDefault="008435F1" w:rsidP="00070E02">
            <w:pPr>
              <w:spacing w:line="360" w:lineRule="auto"/>
              <w:jc w:val="center"/>
              <w:rPr>
                <w:rFonts w:cs="Times New Roman"/>
                <w:szCs w:val="24"/>
                <w:u w:val="single"/>
                <w:lang w:val="en-US"/>
              </w:rPr>
            </w:pPr>
            <w:r w:rsidRPr="003D4C7F">
              <w:rPr>
                <w:rFonts w:cs="Times New Roman"/>
                <w:szCs w:val="24"/>
                <w:u w:val="single"/>
                <w:lang w:val="en-US"/>
              </w:rPr>
              <w:t>12</w:t>
            </w:r>
            <w:r w:rsidR="0045038C" w:rsidRPr="003D4C7F">
              <w:rPr>
                <w:rFonts w:cs="Times New Roman"/>
                <w:szCs w:val="24"/>
                <w:u w:val="single"/>
                <w:lang w:val="en-US"/>
              </w:rPr>
              <w:t>.</w:t>
            </w:r>
            <w:r w:rsidRPr="003D4C7F">
              <w:rPr>
                <w:rFonts w:cs="Times New Roman"/>
                <w:szCs w:val="24"/>
                <w:u w:val="single"/>
                <w:lang w:val="en-US"/>
              </w:rPr>
              <w:t>6</w:t>
            </w:r>
            <w:r w:rsidR="0045038C" w:rsidRPr="003D4C7F">
              <w:rPr>
                <w:rFonts w:cs="Times New Roman"/>
                <w:szCs w:val="24"/>
                <w:u w:val="single"/>
                <w:lang w:val="en-US"/>
              </w:rPr>
              <w:t>±</w:t>
            </w:r>
            <w:r w:rsidRPr="003D4C7F">
              <w:rPr>
                <w:rFonts w:cs="Times New Roman"/>
                <w:szCs w:val="24"/>
                <w:u w:val="single"/>
                <w:lang w:val="en-US"/>
              </w:rPr>
              <w:t>1</w:t>
            </w:r>
            <w:r w:rsidR="0045038C" w:rsidRPr="003D4C7F">
              <w:rPr>
                <w:rFonts w:cs="Times New Roman"/>
                <w:szCs w:val="24"/>
                <w:u w:val="single"/>
                <w:lang w:val="en-US"/>
              </w:rPr>
              <w:t>.</w:t>
            </w:r>
            <w:r w:rsidRPr="003D4C7F">
              <w:rPr>
                <w:rFonts w:cs="Times New Roman"/>
                <w:szCs w:val="24"/>
                <w:u w:val="single"/>
                <w:lang w:val="en-US"/>
              </w:rPr>
              <w:t>8</w:t>
            </w:r>
          </w:p>
        </w:tc>
        <w:tc>
          <w:tcPr>
            <w:tcW w:w="758" w:type="pct"/>
            <w:shd w:val="clear" w:color="auto" w:fill="auto"/>
            <w:vAlign w:val="center"/>
          </w:tcPr>
          <w:p w14:paraId="13EB5AD5" w14:textId="77777777" w:rsidR="00E93298" w:rsidRPr="003D4C7F" w:rsidRDefault="008435F1" w:rsidP="00070E02">
            <w:pPr>
              <w:spacing w:line="360" w:lineRule="auto"/>
              <w:jc w:val="center"/>
              <w:rPr>
                <w:rFonts w:cs="Times New Roman"/>
                <w:szCs w:val="24"/>
                <w:u w:val="single"/>
                <w:lang w:val="en-US"/>
              </w:rPr>
            </w:pPr>
            <w:r w:rsidRPr="003D4C7F">
              <w:rPr>
                <w:rFonts w:cs="Times New Roman"/>
                <w:szCs w:val="24"/>
                <w:u w:val="single"/>
                <w:lang w:val="en-US"/>
              </w:rPr>
              <w:t>12</w:t>
            </w:r>
            <w:r w:rsidR="0045038C" w:rsidRPr="003D4C7F">
              <w:rPr>
                <w:rFonts w:cs="Times New Roman"/>
                <w:szCs w:val="24"/>
                <w:u w:val="single"/>
                <w:lang w:val="en-US"/>
              </w:rPr>
              <w:t>.</w:t>
            </w:r>
            <w:r w:rsidRPr="003D4C7F">
              <w:rPr>
                <w:rFonts w:cs="Times New Roman"/>
                <w:szCs w:val="24"/>
                <w:u w:val="single"/>
                <w:lang w:val="en-US"/>
              </w:rPr>
              <w:t>4</w:t>
            </w:r>
            <w:r w:rsidR="0045038C" w:rsidRPr="003D4C7F">
              <w:rPr>
                <w:rFonts w:cs="Times New Roman"/>
                <w:szCs w:val="24"/>
                <w:u w:val="single"/>
                <w:lang w:val="en-US"/>
              </w:rPr>
              <w:t>±</w:t>
            </w:r>
            <w:r w:rsidRPr="003D4C7F">
              <w:rPr>
                <w:rFonts w:cs="Times New Roman"/>
                <w:szCs w:val="24"/>
                <w:u w:val="single"/>
                <w:lang w:val="en-US"/>
              </w:rPr>
              <w:t>1</w:t>
            </w:r>
            <w:r w:rsidR="0045038C" w:rsidRPr="003D4C7F">
              <w:rPr>
                <w:rFonts w:cs="Times New Roman"/>
                <w:szCs w:val="24"/>
                <w:u w:val="single"/>
                <w:lang w:val="en-US"/>
              </w:rPr>
              <w:t>.</w:t>
            </w:r>
            <w:r w:rsidRPr="003D4C7F">
              <w:rPr>
                <w:rFonts w:cs="Times New Roman"/>
                <w:szCs w:val="24"/>
                <w:u w:val="single"/>
                <w:lang w:val="en-US"/>
              </w:rPr>
              <w:t>7</w:t>
            </w:r>
          </w:p>
        </w:tc>
      </w:tr>
      <w:tr w:rsidR="00B05126" w:rsidRPr="00BC2ED6" w14:paraId="0DC664B6" w14:textId="77777777" w:rsidTr="008B3E4B">
        <w:trPr>
          <w:trHeight w:val="368"/>
          <w:jc w:val="center"/>
        </w:trPr>
        <w:tc>
          <w:tcPr>
            <w:tcW w:w="1012" w:type="pct"/>
            <w:shd w:val="clear" w:color="auto" w:fill="auto"/>
            <w:vAlign w:val="center"/>
          </w:tcPr>
          <w:p w14:paraId="28AA89D9" w14:textId="77777777" w:rsidR="00B05126" w:rsidRPr="00BC2ED6" w:rsidRDefault="00B05126" w:rsidP="00070E02">
            <w:pPr>
              <w:spacing w:line="360" w:lineRule="auto"/>
              <w:rPr>
                <w:rFonts w:cs="Times New Roman"/>
                <w:szCs w:val="24"/>
                <w:lang w:val="en-US"/>
              </w:rPr>
            </w:pPr>
            <w:r w:rsidRPr="00BC2ED6">
              <w:rPr>
                <w:rFonts w:cs="Times New Roman"/>
                <w:szCs w:val="24"/>
                <w:lang w:val="en-US"/>
              </w:rPr>
              <w:t>GM muscle thickness</w:t>
            </w:r>
          </w:p>
          <w:p w14:paraId="317714D6" w14:textId="77777777" w:rsidR="00B05126" w:rsidRPr="00BC2ED6" w:rsidRDefault="00B05126" w:rsidP="00070E02">
            <w:pPr>
              <w:spacing w:line="360" w:lineRule="auto"/>
              <w:rPr>
                <w:rFonts w:cs="Times New Roman"/>
                <w:szCs w:val="24"/>
                <w:lang w:val="en-US"/>
              </w:rPr>
            </w:pPr>
            <w:r w:rsidRPr="00BC2ED6">
              <w:rPr>
                <w:rFonts w:cs="Times New Roman"/>
                <w:szCs w:val="24"/>
                <w:lang w:val="en-US"/>
              </w:rPr>
              <w:t>(mm)</w:t>
            </w:r>
          </w:p>
        </w:tc>
        <w:tc>
          <w:tcPr>
            <w:tcW w:w="721" w:type="pct"/>
            <w:shd w:val="clear" w:color="auto" w:fill="auto"/>
            <w:vAlign w:val="center"/>
          </w:tcPr>
          <w:p w14:paraId="406728C3" w14:textId="77777777" w:rsidR="00B05126" w:rsidRPr="00BC2ED6" w:rsidRDefault="005E11E7" w:rsidP="00070E02">
            <w:pPr>
              <w:spacing w:line="360" w:lineRule="auto"/>
              <w:jc w:val="center"/>
              <w:rPr>
                <w:rFonts w:cs="Times New Roman"/>
                <w:szCs w:val="24"/>
                <w:lang w:val="en-US"/>
              </w:rPr>
            </w:pPr>
            <w:r w:rsidRPr="00BC2ED6">
              <w:rPr>
                <w:rFonts w:cs="Times New Roman"/>
                <w:szCs w:val="24"/>
                <w:lang w:val="en-US"/>
              </w:rPr>
              <w:t>16.3</w:t>
            </w:r>
            <w:r w:rsidR="00647105" w:rsidRPr="00BC2ED6">
              <w:rPr>
                <w:rFonts w:cs="Times New Roman"/>
                <w:szCs w:val="24"/>
                <w:lang w:val="en-US"/>
              </w:rPr>
              <w:t>±</w:t>
            </w:r>
            <w:r w:rsidRPr="00BC2ED6">
              <w:rPr>
                <w:rFonts w:cs="Times New Roman"/>
                <w:szCs w:val="24"/>
                <w:lang w:val="en-US"/>
              </w:rPr>
              <w:t>1.2</w:t>
            </w:r>
          </w:p>
          <w:p w14:paraId="5093A492" w14:textId="77777777" w:rsidR="00647105" w:rsidRPr="00BC2ED6" w:rsidRDefault="00647105" w:rsidP="00070E02">
            <w:pPr>
              <w:spacing w:line="360" w:lineRule="auto"/>
              <w:jc w:val="center"/>
              <w:rPr>
                <w:rFonts w:cs="Times New Roman"/>
                <w:szCs w:val="24"/>
                <w:lang w:val="en-US"/>
              </w:rPr>
            </w:pPr>
            <w:r w:rsidRPr="00BC2ED6">
              <w:rPr>
                <w:rFonts w:cs="Times New Roman"/>
                <w:szCs w:val="24"/>
                <w:lang w:val="en-US"/>
              </w:rPr>
              <w:t>(</w:t>
            </w:r>
            <w:r w:rsidR="005E11E7" w:rsidRPr="00BC2ED6">
              <w:rPr>
                <w:rFonts w:cs="Times New Roman"/>
                <w:szCs w:val="24"/>
                <w:lang w:val="en-US"/>
              </w:rPr>
              <w:t>17</w:t>
            </w:r>
            <w:r w:rsidRPr="00BC2ED6">
              <w:rPr>
                <w:rFonts w:cs="Times New Roman"/>
                <w:szCs w:val="24"/>
                <w:lang w:val="en-US"/>
              </w:rPr>
              <w:t>.</w:t>
            </w:r>
            <w:r w:rsidR="005E11E7" w:rsidRPr="00BC2ED6">
              <w:rPr>
                <w:rFonts w:cs="Times New Roman"/>
                <w:szCs w:val="24"/>
                <w:lang w:val="en-US"/>
              </w:rPr>
              <w:t>0</w:t>
            </w:r>
            <w:r w:rsidRPr="00BC2ED6">
              <w:rPr>
                <w:rFonts w:cs="Times New Roman"/>
                <w:szCs w:val="24"/>
                <w:lang w:val="en-US"/>
              </w:rPr>
              <w:t>±</w:t>
            </w:r>
            <w:r w:rsidR="005E11E7" w:rsidRPr="00BC2ED6">
              <w:rPr>
                <w:rFonts w:cs="Times New Roman"/>
                <w:szCs w:val="24"/>
                <w:lang w:val="en-US"/>
              </w:rPr>
              <w:t>2</w:t>
            </w:r>
            <w:r w:rsidRPr="00BC2ED6">
              <w:rPr>
                <w:rFonts w:cs="Times New Roman"/>
                <w:szCs w:val="24"/>
                <w:lang w:val="en-US"/>
              </w:rPr>
              <w:t>.</w:t>
            </w:r>
            <w:r w:rsidR="005E11E7" w:rsidRPr="00BC2ED6">
              <w:rPr>
                <w:rFonts w:cs="Times New Roman"/>
                <w:szCs w:val="24"/>
                <w:lang w:val="en-US"/>
              </w:rPr>
              <w:t>1</w:t>
            </w:r>
            <w:r w:rsidRPr="00BC2ED6">
              <w:rPr>
                <w:rFonts w:cs="Times New Roman"/>
                <w:szCs w:val="24"/>
                <w:lang w:val="en-US"/>
              </w:rPr>
              <w:t>)</w:t>
            </w:r>
          </w:p>
        </w:tc>
        <w:tc>
          <w:tcPr>
            <w:tcW w:w="648" w:type="pct"/>
            <w:shd w:val="clear" w:color="auto" w:fill="auto"/>
            <w:vAlign w:val="center"/>
          </w:tcPr>
          <w:p w14:paraId="4B1D45D0" w14:textId="77777777" w:rsidR="00647105" w:rsidRPr="00BC2ED6" w:rsidRDefault="005E11E7" w:rsidP="00070E02">
            <w:pPr>
              <w:spacing w:line="360" w:lineRule="auto"/>
              <w:jc w:val="center"/>
              <w:rPr>
                <w:rFonts w:cs="Times New Roman"/>
                <w:szCs w:val="24"/>
                <w:lang w:val="en-US"/>
              </w:rPr>
            </w:pPr>
            <w:r w:rsidRPr="00BC2ED6">
              <w:rPr>
                <w:rFonts w:cs="Times New Roman"/>
                <w:szCs w:val="24"/>
                <w:lang w:val="en-US"/>
              </w:rPr>
              <w:t>18</w:t>
            </w:r>
            <w:r w:rsidR="00647105" w:rsidRPr="00BC2ED6">
              <w:rPr>
                <w:rFonts w:cs="Times New Roman"/>
                <w:szCs w:val="24"/>
                <w:lang w:val="en-US"/>
              </w:rPr>
              <w:t>.</w:t>
            </w:r>
            <w:r w:rsidRPr="00BC2ED6">
              <w:rPr>
                <w:rFonts w:cs="Times New Roman"/>
                <w:szCs w:val="24"/>
                <w:lang w:val="en-US"/>
              </w:rPr>
              <w:t>1</w:t>
            </w:r>
            <w:r w:rsidR="00647105" w:rsidRPr="00BC2ED6">
              <w:rPr>
                <w:rFonts w:cs="Times New Roman"/>
                <w:szCs w:val="24"/>
                <w:lang w:val="en-US"/>
              </w:rPr>
              <w:t>±</w:t>
            </w:r>
            <w:r w:rsidRPr="00BC2ED6">
              <w:rPr>
                <w:rFonts w:cs="Times New Roman"/>
                <w:szCs w:val="24"/>
                <w:lang w:val="en-US"/>
              </w:rPr>
              <w:t>1</w:t>
            </w:r>
            <w:r w:rsidR="00647105" w:rsidRPr="00BC2ED6">
              <w:rPr>
                <w:rFonts w:cs="Times New Roman"/>
                <w:szCs w:val="24"/>
                <w:lang w:val="en-US"/>
              </w:rPr>
              <w:t>.</w:t>
            </w:r>
            <w:r w:rsidRPr="00BC2ED6">
              <w:rPr>
                <w:rFonts w:cs="Times New Roman"/>
                <w:szCs w:val="24"/>
                <w:lang w:val="en-US"/>
              </w:rPr>
              <w:t>0</w:t>
            </w:r>
            <w:r w:rsidR="00C86C47" w:rsidRPr="00BC2ED6">
              <w:rPr>
                <w:rFonts w:cs="Times New Roman"/>
                <w:szCs w:val="24"/>
                <w:lang w:val="en-US"/>
              </w:rPr>
              <w:t>*</w:t>
            </w:r>
          </w:p>
          <w:p w14:paraId="3D0C0F0F" w14:textId="77777777" w:rsidR="00B05126" w:rsidRPr="00BC2ED6" w:rsidRDefault="00647105" w:rsidP="00070E02">
            <w:pPr>
              <w:spacing w:line="360" w:lineRule="auto"/>
              <w:jc w:val="center"/>
              <w:rPr>
                <w:rFonts w:cs="Times New Roman"/>
                <w:szCs w:val="24"/>
                <w:lang w:val="en-US"/>
              </w:rPr>
            </w:pPr>
            <w:r w:rsidRPr="00BC2ED6">
              <w:rPr>
                <w:rFonts w:cs="Times New Roman"/>
                <w:szCs w:val="24"/>
                <w:lang w:val="en-US"/>
              </w:rPr>
              <w:t>(</w:t>
            </w:r>
            <w:r w:rsidR="005E11E7" w:rsidRPr="00BC2ED6">
              <w:rPr>
                <w:rFonts w:cs="Times New Roman"/>
                <w:szCs w:val="24"/>
                <w:lang w:val="en-US"/>
              </w:rPr>
              <w:t>18</w:t>
            </w:r>
            <w:r w:rsidRPr="00BC2ED6">
              <w:rPr>
                <w:rFonts w:cs="Times New Roman"/>
                <w:szCs w:val="24"/>
                <w:lang w:val="en-US"/>
              </w:rPr>
              <w:t>.</w:t>
            </w:r>
            <w:r w:rsidR="005E11E7" w:rsidRPr="00BC2ED6">
              <w:rPr>
                <w:rFonts w:cs="Times New Roman"/>
                <w:szCs w:val="24"/>
                <w:lang w:val="en-US"/>
              </w:rPr>
              <w:t>6</w:t>
            </w:r>
            <w:r w:rsidRPr="00BC2ED6">
              <w:rPr>
                <w:rFonts w:cs="Times New Roman"/>
                <w:szCs w:val="24"/>
                <w:lang w:val="en-US"/>
              </w:rPr>
              <w:t>±</w:t>
            </w:r>
            <w:r w:rsidR="005E11E7" w:rsidRPr="00BC2ED6">
              <w:rPr>
                <w:rFonts w:cs="Times New Roman"/>
                <w:szCs w:val="24"/>
                <w:lang w:val="en-US"/>
              </w:rPr>
              <w:t>1</w:t>
            </w:r>
            <w:r w:rsidRPr="00BC2ED6">
              <w:rPr>
                <w:rFonts w:cs="Times New Roman"/>
                <w:szCs w:val="24"/>
                <w:lang w:val="en-US"/>
              </w:rPr>
              <w:t>.</w:t>
            </w:r>
            <w:r w:rsidR="005E11E7" w:rsidRPr="00BC2ED6">
              <w:rPr>
                <w:rFonts w:cs="Times New Roman"/>
                <w:szCs w:val="24"/>
                <w:lang w:val="en-US"/>
              </w:rPr>
              <w:t>7</w:t>
            </w:r>
            <w:r w:rsidRPr="00BC2ED6">
              <w:rPr>
                <w:rFonts w:cs="Times New Roman"/>
                <w:szCs w:val="24"/>
                <w:lang w:val="en-US"/>
              </w:rPr>
              <w:t>)</w:t>
            </w:r>
            <w:r w:rsidR="00C86C47" w:rsidRPr="00BC2ED6">
              <w:rPr>
                <w:rFonts w:cs="Times New Roman"/>
                <w:szCs w:val="24"/>
                <w:lang w:val="en-US"/>
              </w:rPr>
              <w:t>*</w:t>
            </w:r>
          </w:p>
        </w:tc>
        <w:tc>
          <w:tcPr>
            <w:tcW w:w="598" w:type="pct"/>
            <w:tcBorders>
              <w:right w:val="single" w:sz="12" w:space="0" w:color="auto"/>
            </w:tcBorders>
            <w:shd w:val="clear" w:color="auto" w:fill="auto"/>
            <w:vAlign w:val="center"/>
          </w:tcPr>
          <w:p w14:paraId="12AA8BC4" w14:textId="77777777" w:rsidR="00647105" w:rsidRPr="00BC2ED6" w:rsidRDefault="005E11E7" w:rsidP="00070E02">
            <w:pPr>
              <w:spacing w:line="360" w:lineRule="auto"/>
              <w:jc w:val="center"/>
              <w:rPr>
                <w:rFonts w:cs="Times New Roman"/>
                <w:szCs w:val="24"/>
                <w:lang w:val="en-US"/>
              </w:rPr>
            </w:pPr>
            <w:r w:rsidRPr="00BC2ED6">
              <w:rPr>
                <w:rFonts w:cs="Times New Roman"/>
                <w:szCs w:val="24"/>
                <w:lang w:val="en-US"/>
              </w:rPr>
              <w:t>18</w:t>
            </w:r>
            <w:r w:rsidR="00647105" w:rsidRPr="00BC2ED6">
              <w:rPr>
                <w:rFonts w:cs="Times New Roman"/>
                <w:szCs w:val="24"/>
                <w:lang w:val="en-US"/>
              </w:rPr>
              <w:t>.</w:t>
            </w:r>
            <w:r w:rsidRPr="00BC2ED6">
              <w:rPr>
                <w:rFonts w:cs="Times New Roman"/>
                <w:szCs w:val="24"/>
                <w:lang w:val="en-US"/>
              </w:rPr>
              <w:t>6</w:t>
            </w:r>
            <w:r w:rsidR="00647105" w:rsidRPr="00BC2ED6">
              <w:rPr>
                <w:rFonts w:cs="Times New Roman"/>
                <w:szCs w:val="24"/>
                <w:lang w:val="en-US"/>
              </w:rPr>
              <w:t>±</w:t>
            </w:r>
            <w:r w:rsidRPr="00BC2ED6">
              <w:rPr>
                <w:rFonts w:cs="Times New Roman"/>
                <w:szCs w:val="24"/>
                <w:lang w:val="en-US"/>
              </w:rPr>
              <w:t>1</w:t>
            </w:r>
            <w:r w:rsidR="00647105" w:rsidRPr="00BC2ED6">
              <w:rPr>
                <w:rFonts w:cs="Times New Roman"/>
                <w:szCs w:val="24"/>
                <w:lang w:val="en-US"/>
              </w:rPr>
              <w:t>.</w:t>
            </w:r>
            <w:r w:rsidRPr="00BC2ED6">
              <w:rPr>
                <w:rFonts w:cs="Times New Roman"/>
                <w:szCs w:val="24"/>
                <w:lang w:val="en-US"/>
              </w:rPr>
              <w:t>3</w:t>
            </w:r>
            <w:r w:rsidR="00C86C47" w:rsidRPr="00BC2ED6">
              <w:rPr>
                <w:rFonts w:cs="Times New Roman"/>
                <w:szCs w:val="24"/>
                <w:lang w:val="en-US"/>
              </w:rPr>
              <w:t>*</w:t>
            </w:r>
          </w:p>
          <w:p w14:paraId="33C0A576" w14:textId="77777777" w:rsidR="00B05126" w:rsidRPr="00BC2ED6" w:rsidRDefault="00B05126" w:rsidP="00070E02">
            <w:pPr>
              <w:spacing w:line="360" w:lineRule="auto"/>
              <w:rPr>
                <w:rFonts w:cs="Times New Roman"/>
                <w:szCs w:val="24"/>
                <w:lang w:val="en-US"/>
              </w:rPr>
            </w:pPr>
          </w:p>
        </w:tc>
        <w:tc>
          <w:tcPr>
            <w:tcW w:w="658" w:type="pct"/>
            <w:tcBorders>
              <w:left w:val="single" w:sz="12" w:space="0" w:color="auto"/>
            </w:tcBorders>
            <w:shd w:val="clear" w:color="auto" w:fill="auto"/>
            <w:vAlign w:val="center"/>
          </w:tcPr>
          <w:p w14:paraId="00986FBF" w14:textId="77777777" w:rsidR="00B05126" w:rsidRPr="00BC2ED6" w:rsidRDefault="005E11E7" w:rsidP="00070E02">
            <w:pPr>
              <w:spacing w:line="360" w:lineRule="auto"/>
              <w:jc w:val="center"/>
              <w:rPr>
                <w:rFonts w:cs="Times New Roman"/>
                <w:szCs w:val="24"/>
                <w:lang w:val="en-US"/>
              </w:rPr>
            </w:pPr>
            <w:r w:rsidRPr="00BC2ED6">
              <w:rPr>
                <w:rFonts w:cs="Times New Roman"/>
                <w:szCs w:val="24"/>
                <w:lang w:val="en-US"/>
              </w:rPr>
              <w:t>18</w:t>
            </w:r>
            <w:r w:rsidR="00647105" w:rsidRPr="00BC2ED6">
              <w:rPr>
                <w:rFonts w:cs="Times New Roman"/>
                <w:szCs w:val="24"/>
                <w:lang w:val="en-US"/>
              </w:rPr>
              <w:t>.</w:t>
            </w:r>
            <w:r w:rsidRPr="00BC2ED6">
              <w:rPr>
                <w:rFonts w:cs="Times New Roman"/>
                <w:szCs w:val="24"/>
                <w:lang w:val="en-US"/>
              </w:rPr>
              <w:t>1</w:t>
            </w:r>
            <w:r w:rsidR="00647105" w:rsidRPr="00BC2ED6">
              <w:rPr>
                <w:rFonts w:cs="Times New Roman"/>
                <w:szCs w:val="24"/>
                <w:lang w:val="en-US"/>
              </w:rPr>
              <w:t>±</w:t>
            </w:r>
            <w:r w:rsidRPr="00BC2ED6">
              <w:rPr>
                <w:rFonts w:cs="Times New Roman"/>
                <w:szCs w:val="24"/>
                <w:lang w:val="en-US"/>
              </w:rPr>
              <w:t>1</w:t>
            </w:r>
            <w:r w:rsidR="00647105" w:rsidRPr="00BC2ED6">
              <w:rPr>
                <w:rFonts w:cs="Times New Roman"/>
                <w:szCs w:val="24"/>
                <w:lang w:val="en-US"/>
              </w:rPr>
              <w:t>.</w:t>
            </w:r>
            <w:r w:rsidRPr="00BC2ED6">
              <w:rPr>
                <w:rFonts w:cs="Times New Roman"/>
                <w:szCs w:val="24"/>
                <w:lang w:val="en-US"/>
              </w:rPr>
              <w:t>8</w:t>
            </w:r>
          </w:p>
        </w:tc>
        <w:tc>
          <w:tcPr>
            <w:tcW w:w="605" w:type="pct"/>
            <w:shd w:val="clear" w:color="auto" w:fill="auto"/>
            <w:vAlign w:val="center"/>
          </w:tcPr>
          <w:p w14:paraId="730397A0" w14:textId="77777777" w:rsidR="00B05126" w:rsidRPr="00BC2ED6" w:rsidRDefault="005E11E7" w:rsidP="00070E02">
            <w:pPr>
              <w:spacing w:line="360" w:lineRule="auto"/>
              <w:jc w:val="center"/>
              <w:rPr>
                <w:rFonts w:cs="Times New Roman"/>
                <w:szCs w:val="24"/>
                <w:lang w:val="en-US"/>
              </w:rPr>
            </w:pPr>
            <w:r w:rsidRPr="00BC2ED6">
              <w:rPr>
                <w:rFonts w:cs="Times New Roman"/>
                <w:szCs w:val="24"/>
                <w:lang w:val="en-US"/>
              </w:rPr>
              <w:t>18</w:t>
            </w:r>
            <w:r w:rsidR="00647105" w:rsidRPr="00BC2ED6">
              <w:rPr>
                <w:rFonts w:cs="Times New Roman"/>
                <w:szCs w:val="24"/>
                <w:lang w:val="en-US"/>
              </w:rPr>
              <w:t>.</w:t>
            </w:r>
            <w:r w:rsidRPr="00BC2ED6">
              <w:rPr>
                <w:rFonts w:cs="Times New Roman"/>
                <w:szCs w:val="24"/>
                <w:lang w:val="en-US"/>
              </w:rPr>
              <w:t>6</w:t>
            </w:r>
            <w:r w:rsidR="00647105" w:rsidRPr="00BC2ED6">
              <w:rPr>
                <w:rFonts w:cs="Times New Roman"/>
                <w:szCs w:val="24"/>
                <w:lang w:val="en-US"/>
              </w:rPr>
              <w:t>±</w:t>
            </w:r>
            <w:r w:rsidRPr="00BC2ED6">
              <w:rPr>
                <w:rFonts w:cs="Times New Roman"/>
                <w:szCs w:val="24"/>
                <w:lang w:val="en-US"/>
              </w:rPr>
              <w:t>1</w:t>
            </w:r>
            <w:r w:rsidR="00647105" w:rsidRPr="00BC2ED6">
              <w:rPr>
                <w:rFonts w:cs="Times New Roman"/>
                <w:szCs w:val="24"/>
                <w:lang w:val="en-US"/>
              </w:rPr>
              <w:t>.</w:t>
            </w:r>
            <w:r w:rsidRPr="00BC2ED6">
              <w:rPr>
                <w:rFonts w:cs="Times New Roman"/>
                <w:szCs w:val="24"/>
                <w:lang w:val="en-US"/>
              </w:rPr>
              <w:t>4</w:t>
            </w:r>
          </w:p>
        </w:tc>
        <w:tc>
          <w:tcPr>
            <w:tcW w:w="758" w:type="pct"/>
            <w:shd w:val="clear" w:color="auto" w:fill="auto"/>
            <w:vAlign w:val="center"/>
          </w:tcPr>
          <w:p w14:paraId="6BDCB987" w14:textId="77777777" w:rsidR="00B05126" w:rsidRPr="00BC2ED6" w:rsidRDefault="005E11E7" w:rsidP="00070E02">
            <w:pPr>
              <w:spacing w:line="360" w:lineRule="auto"/>
              <w:jc w:val="center"/>
              <w:rPr>
                <w:rFonts w:cs="Times New Roman"/>
                <w:szCs w:val="24"/>
                <w:lang w:val="en-US"/>
              </w:rPr>
            </w:pPr>
            <w:r w:rsidRPr="00BC2ED6">
              <w:rPr>
                <w:rFonts w:cs="Times New Roman"/>
                <w:szCs w:val="24"/>
                <w:lang w:val="en-US"/>
              </w:rPr>
              <w:t>18</w:t>
            </w:r>
            <w:r w:rsidR="00647105" w:rsidRPr="00BC2ED6">
              <w:rPr>
                <w:rFonts w:cs="Times New Roman"/>
                <w:szCs w:val="24"/>
                <w:lang w:val="en-US"/>
              </w:rPr>
              <w:t>.</w:t>
            </w:r>
            <w:r w:rsidRPr="00BC2ED6">
              <w:rPr>
                <w:rFonts w:cs="Times New Roman"/>
                <w:szCs w:val="24"/>
                <w:lang w:val="en-US"/>
              </w:rPr>
              <w:t>4</w:t>
            </w:r>
            <w:r w:rsidR="00647105" w:rsidRPr="00BC2ED6">
              <w:rPr>
                <w:rFonts w:cs="Times New Roman"/>
                <w:szCs w:val="24"/>
                <w:lang w:val="en-US"/>
              </w:rPr>
              <w:t>±</w:t>
            </w:r>
            <w:r w:rsidRPr="00BC2ED6">
              <w:rPr>
                <w:rFonts w:cs="Times New Roman"/>
                <w:szCs w:val="24"/>
                <w:lang w:val="en-US"/>
              </w:rPr>
              <w:t>2</w:t>
            </w:r>
            <w:r w:rsidR="00647105" w:rsidRPr="00BC2ED6">
              <w:rPr>
                <w:rFonts w:cs="Times New Roman"/>
                <w:szCs w:val="24"/>
                <w:lang w:val="en-US"/>
              </w:rPr>
              <w:t>.</w:t>
            </w:r>
            <w:r w:rsidRPr="00BC2ED6">
              <w:rPr>
                <w:rFonts w:cs="Times New Roman"/>
                <w:szCs w:val="24"/>
                <w:lang w:val="en-US"/>
              </w:rPr>
              <w:t>2</w:t>
            </w:r>
          </w:p>
        </w:tc>
      </w:tr>
      <w:tr w:rsidR="00B05126" w:rsidRPr="00BC2ED6" w14:paraId="42E1A4BF" w14:textId="77777777" w:rsidTr="008B3E4B">
        <w:trPr>
          <w:trHeight w:val="368"/>
          <w:jc w:val="center"/>
        </w:trPr>
        <w:tc>
          <w:tcPr>
            <w:tcW w:w="1012" w:type="pct"/>
            <w:shd w:val="clear" w:color="auto" w:fill="auto"/>
            <w:vAlign w:val="center"/>
          </w:tcPr>
          <w:p w14:paraId="0F12468E" w14:textId="77777777" w:rsidR="00B05126" w:rsidRPr="00BC2ED6" w:rsidRDefault="00B05126" w:rsidP="00070E02">
            <w:pPr>
              <w:spacing w:line="360" w:lineRule="auto"/>
              <w:rPr>
                <w:rFonts w:cs="Times New Roman"/>
                <w:szCs w:val="24"/>
                <w:lang w:val="en-US"/>
              </w:rPr>
            </w:pPr>
            <w:r w:rsidRPr="00BC2ED6">
              <w:rPr>
                <w:rFonts w:cs="Times New Roman"/>
                <w:szCs w:val="24"/>
                <w:lang w:val="en-US"/>
              </w:rPr>
              <w:t xml:space="preserve">GM </w:t>
            </w:r>
            <w:proofErr w:type="spellStart"/>
            <w:r w:rsidRPr="00BC2ED6">
              <w:rPr>
                <w:rFonts w:cs="Times New Roman"/>
                <w:szCs w:val="24"/>
                <w:lang w:val="en-US"/>
              </w:rPr>
              <w:t>pennation</w:t>
            </w:r>
            <w:proofErr w:type="spellEnd"/>
            <w:r w:rsidRPr="00BC2ED6">
              <w:rPr>
                <w:rFonts w:cs="Times New Roman"/>
                <w:szCs w:val="24"/>
                <w:lang w:val="en-US"/>
              </w:rPr>
              <w:t xml:space="preserve"> angle</w:t>
            </w:r>
          </w:p>
          <w:p w14:paraId="4B295E0C" w14:textId="77777777" w:rsidR="00B05126" w:rsidRPr="00BC2ED6" w:rsidRDefault="00B05126" w:rsidP="00070E02">
            <w:pPr>
              <w:spacing w:line="360" w:lineRule="auto"/>
              <w:rPr>
                <w:rFonts w:cs="Times New Roman"/>
                <w:szCs w:val="24"/>
                <w:lang w:val="en-US"/>
              </w:rPr>
            </w:pPr>
            <w:r w:rsidRPr="00BC2ED6">
              <w:rPr>
                <w:rFonts w:cs="Times New Roman"/>
                <w:szCs w:val="24"/>
                <w:lang w:val="en-US"/>
              </w:rPr>
              <w:t>(</w:t>
            </w:r>
            <w:r w:rsidRPr="00BC2ED6">
              <w:rPr>
                <w:rFonts w:ascii="Calibri" w:hAnsi="Calibri" w:cs="Times New Roman"/>
                <w:szCs w:val="24"/>
                <w:lang w:val="en-US"/>
              </w:rPr>
              <w:t>°</w:t>
            </w:r>
            <w:r w:rsidRPr="00BC2ED6">
              <w:rPr>
                <w:rFonts w:cs="Times New Roman"/>
                <w:szCs w:val="24"/>
                <w:lang w:val="en-US"/>
              </w:rPr>
              <w:t>)</w:t>
            </w:r>
          </w:p>
        </w:tc>
        <w:tc>
          <w:tcPr>
            <w:tcW w:w="721" w:type="pct"/>
            <w:shd w:val="clear" w:color="auto" w:fill="auto"/>
            <w:vAlign w:val="center"/>
          </w:tcPr>
          <w:p w14:paraId="0D09CF80" w14:textId="77777777" w:rsidR="00647105" w:rsidRPr="00BC2ED6" w:rsidRDefault="00B55F12" w:rsidP="00070E02">
            <w:pPr>
              <w:spacing w:line="360" w:lineRule="auto"/>
              <w:jc w:val="center"/>
              <w:rPr>
                <w:rFonts w:cs="Times New Roman"/>
                <w:szCs w:val="24"/>
                <w:lang w:val="en-US"/>
              </w:rPr>
            </w:pPr>
            <w:r w:rsidRPr="00BC2ED6">
              <w:rPr>
                <w:rFonts w:cs="Times New Roman"/>
                <w:szCs w:val="24"/>
                <w:lang w:val="en-US"/>
              </w:rPr>
              <w:t>1</w:t>
            </w:r>
            <w:r w:rsidR="00647105" w:rsidRPr="00BC2ED6">
              <w:rPr>
                <w:rFonts w:cs="Times New Roman"/>
                <w:szCs w:val="24"/>
                <w:lang w:val="en-US"/>
              </w:rPr>
              <w:t>9.</w:t>
            </w:r>
            <w:r w:rsidRPr="00BC2ED6">
              <w:rPr>
                <w:rFonts w:cs="Times New Roman"/>
                <w:szCs w:val="24"/>
                <w:lang w:val="en-US"/>
              </w:rPr>
              <w:t>4</w:t>
            </w:r>
            <w:r w:rsidR="00647105" w:rsidRPr="00BC2ED6">
              <w:rPr>
                <w:rFonts w:cs="Times New Roman"/>
                <w:szCs w:val="24"/>
                <w:lang w:val="en-US"/>
              </w:rPr>
              <w:t>±</w:t>
            </w:r>
            <w:r w:rsidRPr="00BC2ED6">
              <w:rPr>
                <w:rFonts w:cs="Times New Roman"/>
                <w:szCs w:val="24"/>
                <w:lang w:val="en-US"/>
              </w:rPr>
              <w:t>2</w:t>
            </w:r>
            <w:r w:rsidR="00647105" w:rsidRPr="00BC2ED6">
              <w:rPr>
                <w:rFonts w:cs="Times New Roman"/>
                <w:szCs w:val="24"/>
                <w:lang w:val="en-US"/>
              </w:rPr>
              <w:t>.</w:t>
            </w:r>
            <w:r w:rsidRPr="00BC2ED6">
              <w:rPr>
                <w:rFonts w:cs="Times New Roman"/>
                <w:szCs w:val="24"/>
                <w:lang w:val="en-US"/>
              </w:rPr>
              <w:t>4</w:t>
            </w:r>
          </w:p>
          <w:p w14:paraId="4C6A0C82" w14:textId="77777777" w:rsidR="00B05126" w:rsidRPr="00BC2ED6" w:rsidRDefault="00647105" w:rsidP="00070E02">
            <w:pPr>
              <w:spacing w:line="360" w:lineRule="auto"/>
              <w:jc w:val="center"/>
              <w:rPr>
                <w:rFonts w:cs="Times New Roman"/>
                <w:szCs w:val="24"/>
                <w:lang w:val="en-US"/>
              </w:rPr>
            </w:pPr>
            <w:r w:rsidRPr="00BC2ED6">
              <w:rPr>
                <w:rFonts w:cs="Times New Roman"/>
                <w:szCs w:val="24"/>
                <w:lang w:val="en-US"/>
              </w:rPr>
              <w:t>(</w:t>
            </w:r>
            <w:r w:rsidR="00DC2D6A" w:rsidRPr="00BC2ED6">
              <w:rPr>
                <w:rFonts w:cs="Times New Roman"/>
                <w:szCs w:val="24"/>
                <w:lang w:val="en-US"/>
              </w:rPr>
              <w:t>19</w:t>
            </w:r>
            <w:r w:rsidRPr="00BC2ED6">
              <w:rPr>
                <w:rFonts w:cs="Times New Roman"/>
                <w:szCs w:val="24"/>
                <w:lang w:val="en-US"/>
              </w:rPr>
              <w:t>.</w:t>
            </w:r>
            <w:r w:rsidR="00DC2D6A" w:rsidRPr="00BC2ED6">
              <w:rPr>
                <w:rFonts w:cs="Times New Roman"/>
                <w:szCs w:val="24"/>
                <w:lang w:val="en-US"/>
              </w:rPr>
              <w:t>5</w:t>
            </w:r>
            <w:r w:rsidRPr="00BC2ED6">
              <w:rPr>
                <w:rFonts w:cs="Times New Roman"/>
                <w:szCs w:val="24"/>
                <w:lang w:val="en-US"/>
              </w:rPr>
              <w:t>±</w:t>
            </w:r>
            <w:r w:rsidR="00DC2D6A" w:rsidRPr="00BC2ED6">
              <w:rPr>
                <w:rFonts w:cs="Times New Roman"/>
                <w:szCs w:val="24"/>
                <w:lang w:val="en-US"/>
              </w:rPr>
              <w:t>2</w:t>
            </w:r>
            <w:r w:rsidRPr="00BC2ED6">
              <w:rPr>
                <w:rFonts w:cs="Times New Roman"/>
                <w:szCs w:val="24"/>
                <w:lang w:val="en-US"/>
              </w:rPr>
              <w:t>.</w:t>
            </w:r>
            <w:r w:rsidR="00DC2D6A" w:rsidRPr="00BC2ED6">
              <w:rPr>
                <w:rFonts w:cs="Times New Roman"/>
                <w:szCs w:val="24"/>
                <w:lang w:val="en-US"/>
              </w:rPr>
              <w:t>8</w:t>
            </w:r>
            <w:r w:rsidRPr="00BC2ED6">
              <w:rPr>
                <w:rFonts w:cs="Times New Roman"/>
                <w:szCs w:val="24"/>
                <w:lang w:val="en-US"/>
              </w:rPr>
              <w:t>)</w:t>
            </w:r>
          </w:p>
        </w:tc>
        <w:tc>
          <w:tcPr>
            <w:tcW w:w="648" w:type="pct"/>
            <w:shd w:val="clear" w:color="auto" w:fill="auto"/>
            <w:vAlign w:val="center"/>
          </w:tcPr>
          <w:p w14:paraId="1B6EBB1C" w14:textId="77777777" w:rsidR="00647105" w:rsidRPr="00BC2ED6" w:rsidRDefault="00B55F12" w:rsidP="00070E02">
            <w:pPr>
              <w:spacing w:line="360" w:lineRule="auto"/>
              <w:jc w:val="center"/>
              <w:rPr>
                <w:rFonts w:cs="Times New Roman"/>
                <w:szCs w:val="24"/>
                <w:lang w:val="en-US"/>
              </w:rPr>
            </w:pPr>
            <w:r w:rsidRPr="00BC2ED6">
              <w:rPr>
                <w:rFonts w:cs="Times New Roman"/>
                <w:szCs w:val="24"/>
                <w:lang w:val="en-US"/>
              </w:rPr>
              <w:t>20</w:t>
            </w:r>
            <w:r w:rsidR="00647105" w:rsidRPr="00BC2ED6">
              <w:rPr>
                <w:rFonts w:cs="Times New Roman"/>
                <w:szCs w:val="24"/>
                <w:lang w:val="en-US"/>
              </w:rPr>
              <w:t>.</w:t>
            </w:r>
            <w:r w:rsidRPr="00BC2ED6">
              <w:rPr>
                <w:rFonts w:cs="Times New Roman"/>
                <w:szCs w:val="24"/>
                <w:lang w:val="en-US"/>
              </w:rPr>
              <w:t>4</w:t>
            </w:r>
            <w:r w:rsidR="00647105" w:rsidRPr="00BC2ED6">
              <w:rPr>
                <w:rFonts w:cs="Times New Roman"/>
                <w:szCs w:val="24"/>
                <w:lang w:val="en-US"/>
              </w:rPr>
              <w:t>±</w:t>
            </w:r>
            <w:r w:rsidRPr="00BC2ED6">
              <w:rPr>
                <w:rFonts w:cs="Times New Roman"/>
                <w:szCs w:val="24"/>
                <w:lang w:val="en-US"/>
              </w:rPr>
              <w:t>3</w:t>
            </w:r>
            <w:r w:rsidR="00647105" w:rsidRPr="00BC2ED6">
              <w:rPr>
                <w:rFonts w:cs="Times New Roman"/>
                <w:szCs w:val="24"/>
                <w:lang w:val="en-US"/>
              </w:rPr>
              <w:t>.</w:t>
            </w:r>
            <w:r w:rsidRPr="00BC2ED6">
              <w:rPr>
                <w:rFonts w:cs="Times New Roman"/>
                <w:szCs w:val="24"/>
                <w:lang w:val="en-US"/>
              </w:rPr>
              <w:t>2</w:t>
            </w:r>
            <w:r w:rsidR="00C86C47" w:rsidRPr="00BC2ED6">
              <w:rPr>
                <w:rFonts w:cs="Times New Roman"/>
                <w:szCs w:val="24"/>
                <w:lang w:val="en-US"/>
              </w:rPr>
              <w:t>*</w:t>
            </w:r>
          </w:p>
          <w:p w14:paraId="020CD986" w14:textId="77777777" w:rsidR="00B05126" w:rsidRPr="00BC2ED6" w:rsidRDefault="00647105" w:rsidP="00070E02">
            <w:pPr>
              <w:spacing w:line="360" w:lineRule="auto"/>
              <w:jc w:val="center"/>
              <w:rPr>
                <w:rFonts w:cs="Times New Roman"/>
                <w:szCs w:val="24"/>
                <w:lang w:val="en-US"/>
              </w:rPr>
            </w:pPr>
            <w:r w:rsidRPr="00BC2ED6">
              <w:rPr>
                <w:rFonts w:cs="Times New Roman"/>
                <w:szCs w:val="24"/>
                <w:lang w:val="en-US"/>
              </w:rPr>
              <w:t>(</w:t>
            </w:r>
            <w:r w:rsidR="00DC2D6A" w:rsidRPr="00BC2ED6">
              <w:rPr>
                <w:rFonts w:cs="Times New Roman"/>
                <w:szCs w:val="24"/>
                <w:lang w:val="en-US"/>
              </w:rPr>
              <w:t>20</w:t>
            </w:r>
            <w:r w:rsidRPr="00BC2ED6">
              <w:rPr>
                <w:rFonts w:cs="Times New Roman"/>
                <w:szCs w:val="24"/>
                <w:lang w:val="en-US"/>
              </w:rPr>
              <w:t>.</w:t>
            </w:r>
            <w:r w:rsidR="00DC2D6A" w:rsidRPr="00BC2ED6">
              <w:rPr>
                <w:rFonts w:cs="Times New Roman"/>
                <w:szCs w:val="24"/>
                <w:lang w:val="en-US"/>
              </w:rPr>
              <w:t>7</w:t>
            </w:r>
            <w:r w:rsidRPr="00BC2ED6">
              <w:rPr>
                <w:rFonts w:cs="Times New Roman"/>
                <w:szCs w:val="24"/>
                <w:lang w:val="en-US"/>
              </w:rPr>
              <w:t>±</w:t>
            </w:r>
            <w:r w:rsidR="00DC2D6A" w:rsidRPr="00BC2ED6">
              <w:rPr>
                <w:rFonts w:cs="Times New Roman"/>
                <w:szCs w:val="24"/>
                <w:lang w:val="en-US"/>
              </w:rPr>
              <w:t>3</w:t>
            </w:r>
            <w:r w:rsidRPr="00BC2ED6">
              <w:rPr>
                <w:rFonts w:cs="Times New Roman"/>
                <w:szCs w:val="24"/>
                <w:lang w:val="en-US"/>
              </w:rPr>
              <w:t>.</w:t>
            </w:r>
            <w:r w:rsidR="00DC2D6A" w:rsidRPr="00BC2ED6">
              <w:rPr>
                <w:rFonts w:cs="Times New Roman"/>
                <w:szCs w:val="24"/>
                <w:lang w:val="en-US"/>
              </w:rPr>
              <w:t>4</w:t>
            </w:r>
            <w:r w:rsidRPr="00BC2ED6">
              <w:rPr>
                <w:rFonts w:cs="Times New Roman"/>
                <w:szCs w:val="24"/>
                <w:lang w:val="en-US"/>
              </w:rPr>
              <w:t>)</w:t>
            </w:r>
            <w:r w:rsidR="00C86C47" w:rsidRPr="00BC2ED6">
              <w:rPr>
                <w:rFonts w:cs="Times New Roman"/>
                <w:szCs w:val="24"/>
                <w:lang w:val="en-US"/>
              </w:rPr>
              <w:t>*</w:t>
            </w:r>
          </w:p>
        </w:tc>
        <w:tc>
          <w:tcPr>
            <w:tcW w:w="598" w:type="pct"/>
            <w:tcBorders>
              <w:right w:val="single" w:sz="12" w:space="0" w:color="auto"/>
            </w:tcBorders>
            <w:shd w:val="clear" w:color="auto" w:fill="auto"/>
            <w:vAlign w:val="center"/>
          </w:tcPr>
          <w:p w14:paraId="42018D92" w14:textId="77777777" w:rsidR="00647105" w:rsidRPr="00BC2ED6" w:rsidRDefault="00B55F12" w:rsidP="00070E02">
            <w:pPr>
              <w:spacing w:line="360" w:lineRule="auto"/>
              <w:jc w:val="center"/>
              <w:rPr>
                <w:rFonts w:cs="Times New Roman"/>
                <w:szCs w:val="24"/>
                <w:lang w:val="en-US"/>
              </w:rPr>
            </w:pPr>
            <w:r w:rsidRPr="00BC2ED6">
              <w:rPr>
                <w:rFonts w:cs="Times New Roman"/>
                <w:szCs w:val="24"/>
                <w:lang w:val="en-US"/>
              </w:rPr>
              <w:t>20</w:t>
            </w:r>
            <w:r w:rsidR="00647105" w:rsidRPr="00BC2ED6">
              <w:rPr>
                <w:rFonts w:cs="Times New Roman"/>
                <w:szCs w:val="24"/>
                <w:lang w:val="en-US"/>
              </w:rPr>
              <w:t>.</w:t>
            </w:r>
            <w:r w:rsidRPr="00BC2ED6">
              <w:rPr>
                <w:rFonts w:cs="Times New Roman"/>
                <w:szCs w:val="24"/>
                <w:lang w:val="en-US"/>
              </w:rPr>
              <w:t>8</w:t>
            </w:r>
            <w:r w:rsidR="00647105" w:rsidRPr="00BC2ED6">
              <w:rPr>
                <w:rFonts w:cs="Times New Roman"/>
                <w:szCs w:val="24"/>
                <w:lang w:val="en-US"/>
              </w:rPr>
              <w:t>±</w:t>
            </w:r>
            <w:r w:rsidRPr="00BC2ED6">
              <w:rPr>
                <w:rFonts w:cs="Times New Roman"/>
                <w:szCs w:val="24"/>
                <w:lang w:val="en-US"/>
              </w:rPr>
              <w:t>2</w:t>
            </w:r>
            <w:r w:rsidR="00647105" w:rsidRPr="00BC2ED6">
              <w:rPr>
                <w:rFonts w:cs="Times New Roman"/>
                <w:szCs w:val="24"/>
                <w:lang w:val="en-US"/>
              </w:rPr>
              <w:t>.</w:t>
            </w:r>
            <w:r w:rsidRPr="00BC2ED6">
              <w:rPr>
                <w:rFonts w:cs="Times New Roman"/>
                <w:szCs w:val="24"/>
                <w:lang w:val="en-US"/>
              </w:rPr>
              <w:t>6</w:t>
            </w:r>
            <w:r w:rsidR="00C86C47" w:rsidRPr="00BC2ED6">
              <w:rPr>
                <w:rFonts w:cs="Times New Roman"/>
                <w:szCs w:val="24"/>
                <w:lang w:val="en-US"/>
              </w:rPr>
              <w:t>*</w:t>
            </w:r>
          </w:p>
          <w:p w14:paraId="50A0F41B" w14:textId="77777777" w:rsidR="00B05126" w:rsidRPr="00BC2ED6" w:rsidRDefault="00B05126" w:rsidP="00070E02">
            <w:pPr>
              <w:spacing w:line="360" w:lineRule="auto"/>
              <w:rPr>
                <w:rFonts w:cs="Times New Roman"/>
                <w:szCs w:val="24"/>
                <w:lang w:val="en-US"/>
              </w:rPr>
            </w:pPr>
          </w:p>
        </w:tc>
        <w:tc>
          <w:tcPr>
            <w:tcW w:w="658" w:type="pct"/>
            <w:tcBorders>
              <w:left w:val="single" w:sz="12" w:space="0" w:color="auto"/>
            </w:tcBorders>
            <w:shd w:val="clear" w:color="auto" w:fill="auto"/>
            <w:vAlign w:val="center"/>
          </w:tcPr>
          <w:p w14:paraId="49C18706" w14:textId="77777777" w:rsidR="00B05126" w:rsidRPr="00BC2ED6" w:rsidRDefault="009C0D59" w:rsidP="00070E02">
            <w:pPr>
              <w:spacing w:line="360" w:lineRule="auto"/>
              <w:jc w:val="center"/>
              <w:rPr>
                <w:rFonts w:cs="Times New Roman"/>
                <w:szCs w:val="24"/>
                <w:lang w:val="en-US"/>
              </w:rPr>
            </w:pPr>
            <w:r w:rsidRPr="00BC2ED6">
              <w:rPr>
                <w:rFonts w:cs="Times New Roman"/>
                <w:szCs w:val="24"/>
                <w:lang w:val="en-US"/>
              </w:rPr>
              <w:t>1</w:t>
            </w:r>
            <w:r w:rsidR="00647105" w:rsidRPr="00BC2ED6">
              <w:rPr>
                <w:rFonts w:cs="Times New Roman"/>
                <w:szCs w:val="24"/>
                <w:lang w:val="en-US"/>
              </w:rPr>
              <w:t>9.</w:t>
            </w:r>
            <w:r w:rsidRPr="00BC2ED6">
              <w:rPr>
                <w:rFonts w:cs="Times New Roman"/>
                <w:szCs w:val="24"/>
                <w:lang w:val="en-US"/>
              </w:rPr>
              <w:t>8</w:t>
            </w:r>
            <w:r w:rsidR="00647105" w:rsidRPr="00BC2ED6">
              <w:rPr>
                <w:rFonts w:cs="Times New Roman"/>
                <w:szCs w:val="24"/>
                <w:lang w:val="en-US"/>
              </w:rPr>
              <w:t>±</w:t>
            </w:r>
            <w:r w:rsidRPr="00BC2ED6">
              <w:rPr>
                <w:rFonts w:cs="Times New Roman"/>
                <w:szCs w:val="24"/>
                <w:lang w:val="en-US"/>
              </w:rPr>
              <w:t>1</w:t>
            </w:r>
            <w:r w:rsidR="00647105" w:rsidRPr="00BC2ED6">
              <w:rPr>
                <w:rFonts w:cs="Times New Roman"/>
                <w:szCs w:val="24"/>
                <w:lang w:val="en-US"/>
              </w:rPr>
              <w:t>.9</w:t>
            </w:r>
          </w:p>
        </w:tc>
        <w:tc>
          <w:tcPr>
            <w:tcW w:w="605" w:type="pct"/>
            <w:shd w:val="clear" w:color="auto" w:fill="auto"/>
            <w:vAlign w:val="center"/>
          </w:tcPr>
          <w:p w14:paraId="2065DB81" w14:textId="77777777" w:rsidR="00B05126" w:rsidRPr="00BC2ED6" w:rsidRDefault="009C0D59" w:rsidP="00070E02">
            <w:pPr>
              <w:spacing w:line="360" w:lineRule="auto"/>
              <w:jc w:val="center"/>
              <w:rPr>
                <w:rFonts w:cs="Times New Roman"/>
                <w:szCs w:val="24"/>
                <w:lang w:val="en-US"/>
              </w:rPr>
            </w:pPr>
            <w:r w:rsidRPr="00BC2ED6">
              <w:rPr>
                <w:rFonts w:cs="Times New Roman"/>
                <w:szCs w:val="24"/>
                <w:lang w:val="en-US"/>
              </w:rPr>
              <w:t>19</w:t>
            </w:r>
            <w:r w:rsidR="00647105" w:rsidRPr="00BC2ED6">
              <w:rPr>
                <w:rFonts w:cs="Times New Roman"/>
                <w:szCs w:val="24"/>
                <w:lang w:val="en-US"/>
              </w:rPr>
              <w:t>.</w:t>
            </w:r>
            <w:r w:rsidRPr="00BC2ED6">
              <w:rPr>
                <w:rFonts w:cs="Times New Roman"/>
                <w:szCs w:val="24"/>
                <w:lang w:val="en-US"/>
              </w:rPr>
              <w:t>7</w:t>
            </w:r>
            <w:r w:rsidR="00647105" w:rsidRPr="00BC2ED6">
              <w:rPr>
                <w:rFonts w:cs="Times New Roman"/>
                <w:szCs w:val="24"/>
                <w:lang w:val="en-US"/>
              </w:rPr>
              <w:t>±</w:t>
            </w:r>
            <w:r w:rsidRPr="00BC2ED6">
              <w:rPr>
                <w:rFonts w:cs="Times New Roman"/>
                <w:szCs w:val="24"/>
                <w:lang w:val="en-US"/>
              </w:rPr>
              <w:t>1</w:t>
            </w:r>
            <w:r w:rsidR="00647105" w:rsidRPr="00BC2ED6">
              <w:rPr>
                <w:rFonts w:cs="Times New Roman"/>
                <w:szCs w:val="24"/>
                <w:lang w:val="en-US"/>
              </w:rPr>
              <w:t>.</w:t>
            </w:r>
            <w:r w:rsidRPr="00BC2ED6">
              <w:rPr>
                <w:rFonts w:cs="Times New Roman"/>
                <w:szCs w:val="24"/>
                <w:lang w:val="en-US"/>
              </w:rPr>
              <w:t>8</w:t>
            </w:r>
          </w:p>
        </w:tc>
        <w:tc>
          <w:tcPr>
            <w:tcW w:w="758" w:type="pct"/>
            <w:shd w:val="clear" w:color="auto" w:fill="auto"/>
            <w:vAlign w:val="center"/>
          </w:tcPr>
          <w:p w14:paraId="7EA2B408" w14:textId="77777777" w:rsidR="00B05126" w:rsidRPr="00BC2ED6" w:rsidRDefault="009C0D59" w:rsidP="00070E02">
            <w:pPr>
              <w:spacing w:line="360" w:lineRule="auto"/>
              <w:jc w:val="center"/>
              <w:rPr>
                <w:rFonts w:cs="Times New Roman"/>
                <w:szCs w:val="24"/>
                <w:lang w:val="en-US"/>
              </w:rPr>
            </w:pPr>
            <w:r w:rsidRPr="00BC2ED6">
              <w:rPr>
                <w:rFonts w:cs="Times New Roman"/>
                <w:szCs w:val="24"/>
                <w:lang w:val="en-US"/>
              </w:rPr>
              <w:t>20</w:t>
            </w:r>
            <w:r w:rsidR="00647105" w:rsidRPr="00BC2ED6">
              <w:rPr>
                <w:rFonts w:cs="Times New Roman"/>
                <w:szCs w:val="24"/>
                <w:lang w:val="en-US"/>
              </w:rPr>
              <w:t>.</w:t>
            </w:r>
            <w:r w:rsidRPr="00BC2ED6">
              <w:rPr>
                <w:rFonts w:cs="Times New Roman"/>
                <w:szCs w:val="24"/>
                <w:lang w:val="en-US"/>
              </w:rPr>
              <w:t>1</w:t>
            </w:r>
            <w:r w:rsidR="00647105" w:rsidRPr="00BC2ED6">
              <w:rPr>
                <w:rFonts w:cs="Times New Roman"/>
                <w:szCs w:val="24"/>
                <w:lang w:val="en-US"/>
              </w:rPr>
              <w:t>±</w:t>
            </w:r>
            <w:r w:rsidRPr="00BC2ED6">
              <w:rPr>
                <w:rFonts w:cs="Times New Roman"/>
                <w:szCs w:val="24"/>
                <w:lang w:val="en-US"/>
              </w:rPr>
              <w:t>2</w:t>
            </w:r>
            <w:r w:rsidR="00647105" w:rsidRPr="00BC2ED6">
              <w:rPr>
                <w:rFonts w:cs="Times New Roman"/>
                <w:szCs w:val="24"/>
                <w:lang w:val="en-US"/>
              </w:rPr>
              <w:t>.</w:t>
            </w:r>
            <w:r w:rsidRPr="00BC2ED6">
              <w:rPr>
                <w:rFonts w:cs="Times New Roman"/>
                <w:szCs w:val="24"/>
                <w:lang w:val="en-US"/>
              </w:rPr>
              <w:t>3</w:t>
            </w:r>
          </w:p>
        </w:tc>
      </w:tr>
      <w:tr w:rsidR="00B05126" w:rsidRPr="00BC2ED6" w14:paraId="1B1823FD" w14:textId="77777777" w:rsidTr="008B3E4B">
        <w:trPr>
          <w:trHeight w:val="368"/>
          <w:jc w:val="center"/>
        </w:trPr>
        <w:tc>
          <w:tcPr>
            <w:tcW w:w="1012" w:type="pct"/>
            <w:tcBorders>
              <w:bottom w:val="single" w:sz="4" w:space="0" w:color="auto"/>
            </w:tcBorders>
            <w:shd w:val="clear" w:color="auto" w:fill="auto"/>
            <w:vAlign w:val="center"/>
          </w:tcPr>
          <w:p w14:paraId="657A0761" w14:textId="77777777" w:rsidR="00B05126" w:rsidRPr="00BC2ED6" w:rsidRDefault="00B05126" w:rsidP="00070E02">
            <w:pPr>
              <w:spacing w:line="360" w:lineRule="auto"/>
              <w:rPr>
                <w:rFonts w:cs="Times New Roman"/>
                <w:szCs w:val="24"/>
                <w:lang w:val="en-US"/>
              </w:rPr>
            </w:pPr>
            <w:r w:rsidRPr="00BC2ED6">
              <w:rPr>
                <w:rFonts w:cs="Times New Roman"/>
                <w:szCs w:val="24"/>
                <w:lang w:val="en-US"/>
              </w:rPr>
              <w:t>GM fascicle length</w:t>
            </w:r>
          </w:p>
          <w:p w14:paraId="157A05D5" w14:textId="77777777" w:rsidR="00B05126" w:rsidRPr="00BC2ED6" w:rsidRDefault="00B05126" w:rsidP="00070E02">
            <w:pPr>
              <w:spacing w:line="360" w:lineRule="auto"/>
              <w:rPr>
                <w:rFonts w:cs="Times New Roman"/>
                <w:szCs w:val="24"/>
                <w:lang w:val="en-US"/>
              </w:rPr>
            </w:pPr>
            <w:r w:rsidRPr="00BC2ED6">
              <w:rPr>
                <w:rFonts w:cs="Times New Roman"/>
                <w:szCs w:val="24"/>
                <w:lang w:val="en-US"/>
              </w:rPr>
              <w:t>(</w:t>
            </w:r>
            <w:r w:rsidR="00096622" w:rsidRPr="00BC2ED6">
              <w:rPr>
                <w:rFonts w:cs="Times New Roman"/>
                <w:szCs w:val="24"/>
                <w:lang w:val="en-US"/>
              </w:rPr>
              <w:t>mm</w:t>
            </w:r>
            <w:r w:rsidRPr="00BC2ED6">
              <w:rPr>
                <w:rFonts w:cs="Times New Roman"/>
                <w:szCs w:val="24"/>
                <w:lang w:val="en-US"/>
              </w:rPr>
              <w:t>)</w:t>
            </w:r>
          </w:p>
        </w:tc>
        <w:tc>
          <w:tcPr>
            <w:tcW w:w="721" w:type="pct"/>
            <w:tcBorders>
              <w:bottom w:val="single" w:sz="4" w:space="0" w:color="auto"/>
            </w:tcBorders>
            <w:shd w:val="clear" w:color="auto" w:fill="auto"/>
            <w:vAlign w:val="center"/>
          </w:tcPr>
          <w:p w14:paraId="053E7DF2" w14:textId="77777777" w:rsidR="00647105" w:rsidRPr="00BC2ED6" w:rsidRDefault="009C3613" w:rsidP="00070E02">
            <w:pPr>
              <w:spacing w:line="360" w:lineRule="auto"/>
              <w:jc w:val="center"/>
              <w:rPr>
                <w:rFonts w:cs="Times New Roman"/>
                <w:szCs w:val="24"/>
                <w:lang w:val="en-US"/>
              </w:rPr>
            </w:pPr>
            <w:r w:rsidRPr="00BC2ED6">
              <w:rPr>
                <w:rFonts w:cs="Times New Roman"/>
                <w:szCs w:val="24"/>
                <w:lang w:val="en-US"/>
              </w:rPr>
              <w:t>56</w:t>
            </w:r>
            <w:r w:rsidR="00647105" w:rsidRPr="00BC2ED6">
              <w:rPr>
                <w:rFonts w:cs="Times New Roman"/>
                <w:szCs w:val="24"/>
                <w:lang w:val="en-US"/>
              </w:rPr>
              <w:t>.</w:t>
            </w:r>
            <w:r w:rsidRPr="00BC2ED6">
              <w:rPr>
                <w:rFonts w:cs="Times New Roman"/>
                <w:szCs w:val="24"/>
                <w:lang w:val="en-US"/>
              </w:rPr>
              <w:t>8</w:t>
            </w:r>
            <w:r w:rsidR="00647105" w:rsidRPr="00BC2ED6">
              <w:rPr>
                <w:rFonts w:cs="Times New Roman"/>
                <w:szCs w:val="24"/>
                <w:lang w:val="en-US"/>
              </w:rPr>
              <w:t>±</w:t>
            </w:r>
            <w:r w:rsidRPr="00BC2ED6">
              <w:rPr>
                <w:rFonts w:cs="Times New Roman"/>
                <w:szCs w:val="24"/>
                <w:lang w:val="en-US"/>
              </w:rPr>
              <w:t>8</w:t>
            </w:r>
            <w:r w:rsidR="00647105" w:rsidRPr="00BC2ED6">
              <w:rPr>
                <w:rFonts w:cs="Times New Roman"/>
                <w:szCs w:val="24"/>
                <w:lang w:val="en-US"/>
              </w:rPr>
              <w:t>.</w:t>
            </w:r>
            <w:r w:rsidRPr="00BC2ED6">
              <w:rPr>
                <w:rFonts w:cs="Times New Roman"/>
                <w:szCs w:val="24"/>
                <w:lang w:val="en-US"/>
              </w:rPr>
              <w:t>0</w:t>
            </w:r>
          </w:p>
          <w:p w14:paraId="49725DEB" w14:textId="77777777" w:rsidR="00B05126" w:rsidRPr="00BC2ED6" w:rsidRDefault="00647105" w:rsidP="00070E02">
            <w:pPr>
              <w:spacing w:line="360" w:lineRule="auto"/>
              <w:jc w:val="center"/>
              <w:rPr>
                <w:rFonts w:cs="Times New Roman"/>
                <w:szCs w:val="24"/>
                <w:lang w:val="en-US"/>
              </w:rPr>
            </w:pPr>
            <w:r w:rsidRPr="00BC2ED6">
              <w:rPr>
                <w:rFonts w:cs="Times New Roman"/>
                <w:szCs w:val="24"/>
                <w:lang w:val="en-US"/>
              </w:rPr>
              <w:t>(</w:t>
            </w:r>
            <w:r w:rsidR="004D0A0C" w:rsidRPr="00BC2ED6">
              <w:rPr>
                <w:rFonts w:cs="Times New Roman"/>
                <w:szCs w:val="24"/>
                <w:lang w:val="en-US"/>
              </w:rPr>
              <w:t>56</w:t>
            </w:r>
            <w:r w:rsidRPr="00BC2ED6">
              <w:rPr>
                <w:rFonts w:cs="Times New Roman"/>
                <w:szCs w:val="24"/>
                <w:lang w:val="en-US"/>
              </w:rPr>
              <w:t>.9±</w:t>
            </w:r>
            <w:r w:rsidR="004D0A0C" w:rsidRPr="00BC2ED6">
              <w:rPr>
                <w:rFonts w:cs="Times New Roman"/>
                <w:szCs w:val="24"/>
                <w:lang w:val="en-US"/>
              </w:rPr>
              <w:t>8</w:t>
            </w:r>
            <w:r w:rsidRPr="00BC2ED6">
              <w:rPr>
                <w:rFonts w:cs="Times New Roman"/>
                <w:szCs w:val="24"/>
                <w:lang w:val="en-US"/>
              </w:rPr>
              <w:t>.9)</w:t>
            </w:r>
          </w:p>
        </w:tc>
        <w:tc>
          <w:tcPr>
            <w:tcW w:w="648" w:type="pct"/>
            <w:tcBorders>
              <w:bottom w:val="single" w:sz="4" w:space="0" w:color="auto"/>
            </w:tcBorders>
            <w:shd w:val="clear" w:color="auto" w:fill="auto"/>
            <w:vAlign w:val="center"/>
          </w:tcPr>
          <w:p w14:paraId="4389D245" w14:textId="77777777" w:rsidR="00647105" w:rsidRPr="00BC2ED6" w:rsidRDefault="009C3613" w:rsidP="00070E02">
            <w:pPr>
              <w:spacing w:line="360" w:lineRule="auto"/>
              <w:jc w:val="center"/>
              <w:rPr>
                <w:rFonts w:cs="Times New Roman"/>
                <w:szCs w:val="24"/>
                <w:lang w:val="en-US"/>
              </w:rPr>
            </w:pPr>
            <w:r w:rsidRPr="00BC2ED6">
              <w:rPr>
                <w:rFonts w:cs="Times New Roman"/>
                <w:szCs w:val="24"/>
                <w:lang w:val="en-US"/>
              </w:rPr>
              <w:t>57</w:t>
            </w:r>
            <w:r w:rsidR="00647105" w:rsidRPr="00BC2ED6">
              <w:rPr>
                <w:rFonts w:cs="Times New Roman"/>
                <w:szCs w:val="24"/>
                <w:lang w:val="en-US"/>
              </w:rPr>
              <w:t>.</w:t>
            </w:r>
            <w:r w:rsidRPr="00BC2ED6">
              <w:rPr>
                <w:rFonts w:cs="Times New Roman"/>
                <w:szCs w:val="24"/>
                <w:lang w:val="en-US"/>
              </w:rPr>
              <w:t>7</w:t>
            </w:r>
            <w:r w:rsidR="00647105" w:rsidRPr="00BC2ED6">
              <w:rPr>
                <w:rFonts w:cs="Times New Roman"/>
                <w:szCs w:val="24"/>
                <w:lang w:val="en-US"/>
              </w:rPr>
              <w:t>±</w:t>
            </w:r>
            <w:r w:rsidRPr="00BC2ED6">
              <w:rPr>
                <w:rFonts w:cs="Times New Roman"/>
                <w:szCs w:val="24"/>
                <w:lang w:val="en-US"/>
              </w:rPr>
              <w:t>8</w:t>
            </w:r>
            <w:r w:rsidR="00647105" w:rsidRPr="00BC2ED6">
              <w:rPr>
                <w:rFonts w:cs="Times New Roman"/>
                <w:szCs w:val="24"/>
                <w:lang w:val="en-US"/>
              </w:rPr>
              <w:t>.</w:t>
            </w:r>
            <w:r w:rsidRPr="00BC2ED6">
              <w:rPr>
                <w:rFonts w:cs="Times New Roman"/>
                <w:szCs w:val="24"/>
                <w:lang w:val="en-US"/>
              </w:rPr>
              <w:t>5</w:t>
            </w:r>
          </w:p>
          <w:p w14:paraId="19546900" w14:textId="77777777" w:rsidR="00B05126" w:rsidRPr="00BC2ED6" w:rsidRDefault="00647105" w:rsidP="00070E02">
            <w:pPr>
              <w:spacing w:line="360" w:lineRule="auto"/>
              <w:jc w:val="center"/>
              <w:rPr>
                <w:rFonts w:cs="Times New Roman"/>
                <w:szCs w:val="24"/>
                <w:lang w:val="en-US"/>
              </w:rPr>
            </w:pPr>
            <w:r w:rsidRPr="00BC2ED6">
              <w:rPr>
                <w:rFonts w:cs="Times New Roman"/>
                <w:szCs w:val="24"/>
                <w:lang w:val="en-US"/>
              </w:rPr>
              <w:t>(</w:t>
            </w:r>
            <w:r w:rsidR="004D0A0C" w:rsidRPr="00BC2ED6">
              <w:rPr>
                <w:rFonts w:cs="Times New Roman"/>
                <w:szCs w:val="24"/>
                <w:lang w:val="en-US"/>
              </w:rPr>
              <w:t>58</w:t>
            </w:r>
            <w:r w:rsidRPr="00BC2ED6">
              <w:rPr>
                <w:rFonts w:cs="Times New Roman"/>
                <w:szCs w:val="24"/>
                <w:lang w:val="en-US"/>
              </w:rPr>
              <w:t>.</w:t>
            </w:r>
            <w:r w:rsidR="004D0A0C" w:rsidRPr="00BC2ED6">
              <w:rPr>
                <w:rFonts w:cs="Times New Roman"/>
                <w:szCs w:val="24"/>
                <w:lang w:val="en-US"/>
              </w:rPr>
              <w:t>1</w:t>
            </w:r>
            <w:r w:rsidRPr="00BC2ED6">
              <w:rPr>
                <w:rFonts w:cs="Times New Roman"/>
                <w:szCs w:val="24"/>
                <w:lang w:val="en-US"/>
              </w:rPr>
              <w:t>±9.</w:t>
            </w:r>
            <w:r w:rsidR="004D0A0C" w:rsidRPr="00BC2ED6">
              <w:rPr>
                <w:rFonts w:cs="Times New Roman"/>
                <w:szCs w:val="24"/>
                <w:lang w:val="en-US"/>
              </w:rPr>
              <w:t>5</w:t>
            </w:r>
            <w:r w:rsidRPr="00BC2ED6">
              <w:rPr>
                <w:rFonts w:cs="Times New Roman"/>
                <w:szCs w:val="24"/>
                <w:lang w:val="en-US"/>
              </w:rPr>
              <w:t>)</w:t>
            </w:r>
          </w:p>
        </w:tc>
        <w:tc>
          <w:tcPr>
            <w:tcW w:w="598" w:type="pct"/>
            <w:tcBorders>
              <w:bottom w:val="single" w:sz="4" w:space="0" w:color="auto"/>
              <w:right w:val="single" w:sz="12" w:space="0" w:color="auto"/>
            </w:tcBorders>
            <w:shd w:val="clear" w:color="auto" w:fill="auto"/>
            <w:vAlign w:val="center"/>
          </w:tcPr>
          <w:p w14:paraId="564CE6DC" w14:textId="77777777" w:rsidR="00647105" w:rsidRPr="00BC2ED6" w:rsidRDefault="009C3613" w:rsidP="00070E02">
            <w:pPr>
              <w:spacing w:line="360" w:lineRule="auto"/>
              <w:jc w:val="center"/>
              <w:rPr>
                <w:rFonts w:cs="Times New Roman"/>
                <w:szCs w:val="24"/>
                <w:lang w:val="en-US"/>
              </w:rPr>
            </w:pPr>
            <w:r w:rsidRPr="00BC2ED6">
              <w:rPr>
                <w:rFonts w:cs="Times New Roman"/>
                <w:szCs w:val="24"/>
                <w:lang w:val="en-US"/>
              </w:rPr>
              <w:t>57</w:t>
            </w:r>
            <w:r w:rsidR="00647105" w:rsidRPr="00BC2ED6">
              <w:rPr>
                <w:rFonts w:cs="Times New Roman"/>
                <w:szCs w:val="24"/>
                <w:lang w:val="en-US"/>
              </w:rPr>
              <w:t>.</w:t>
            </w:r>
            <w:r w:rsidRPr="00BC2ED6">
              <w:rPr>
                <w:rFonts w:cs="Times New Roman"/>
                <w:szCs w:val="24"/>
                <w:lang w:val="en-US"/>
              </w:rPr>
              <w:t>8</w:t>
            </w:r>
            <w:r w:rsidR="00647105" w:rsidRPr="00BC2ED6">
              <w:rPr>
                <w:rFonts w:cs="Times New Roman"/>
                <w:szCs w:val="24"/>
                <w:lang w:val="en-US"/>
              </w:rPr>
              <w:t>±</w:t>
            </w:r>
            <w:r w:rsidRPr="00BC2ED6">
              <w:rPr>
                <w:rFonts w:cs="Times New Roman"/>
                <w:szCs w:val="24"/>
                <w:lang w:val="en-US"/>
              </w:rPr>
              <w:t>6</w:t>
            </w:r>
            <w:r w:rsidR="00647105" w:rsidRPr="00BC2ED6">
              <w:rPr>
                <w:rFonts w:cs="Times New Roman"/>
                <w:szCs w:val="24"/>
                <w:lang w:val="en-US"/>
              </w:rPr>
              <w:t>.9</w:t>
            </w:r>
          </w:p>
          <w:p w14:paraId="5F417929" w14:textId="77777777" w:rsidR="00B05126" w:rsidRPr="00BC2ED6" w:rsidRDefault="00B05126" w:rsidP="00070E02">
            <w:pPr>
              <w:spacing w:line="360" w:lineRule="auto"/>
              <w:rPr>
                <w:rFonts w:cs="Times New Roman"/>
                <w:szCs w:val="24"/>
                <w:lang w:val="en-US"/>
              </w:rPr>
            </w:pPr>
          </w:p>
        </w:tc>
        <w:tc>
          <w:tcPr>
            <w:tcW w:w="658" w:type="pct"/>
            <w:tcBorders>
              <w:left w:val="single" w:sz="12" w:space="0" w:color="auto"/>
              <w:bottom w:val="single" w:sz="4" w:space="0" w:color="auto"/>
            </w:tcBorders>
            <w:shd w:val="clear" w:color="auto" w:fill="auto"/>
            <w:vAlign w:val="center"/>
          </w:tcPr>
          <w:p w14:paraId="6DD201AB" w14:textId="77777777" w:rsidR="00B05126" w:rsidRPr="00BC2ED6" w:rsidRDefault="00180FB0" w:rsidP="00070E02">
            <w:pPr>
              <w:spacing w:line="360" w:lineRule="auto"/>
              <w:jc w:val="center"/>
              <w:rPr>
                <w:rFonts w:cs="Times New Roman"/>
                <w:szCs w:val="24"/>
                <w:lang w:val="en-US"/>
              </w:rPr>
            </w:pPr>
            <w:r w:rsidRPr="00BC2ED6">
              <w:rPr>
                <w:rFonts w:cs="Times New Roman"/>
                <w:szCs w:val="24"/>
                <w:lang w:val="en-US"/>
              </w:rPr>
              <w:t>59</w:t>
            </w:r>
            <w:r w:rsidR="00647105" w:rsidRPr="00BC2ED6">
              <w:rPr>
                <w:rFonts w:cs="Times New Roman"/>
                <w:szCs w:val="24"/>
                <w:lang w:val="en-US"/>
              </w:rPr>
              <w:t>.</w:t>
            </w:r>
            <w:r w:rsidRPr="00BC2ED6">
              <w:rPr>
                <w:rFonts w:cs="Times New Roman"/>
                <w:szCs w:val="24"/>
                <w:lang w:val="en-US"/>
              </w:rPr>
              <w:t>5</w:t>
            </w:r>
            <w:r w:rsidR="00647105" w:rsidRPr="00BC2ED6">
              <w:rPr>
                <w:rFonts w:cs="Times New Roman"/>
                <w:szCs w:val="24"/>
                <w:lang w:val="en-US"/>
              </w:rPr>
              <w:t>±</w:t>
            </w:r>
            <w:r w:rsidRPr="00BC2ED6">
              <w:rPr>
                <w:rFonts w:cs="Times New Roman"/>
                <w:szCs w:val="24"/>
                <w:lang w:val="en-US"/>
              </w:rPr>
              <w:t>7.0</w:t>
            </w:r>
          </w:p>
        </w:tc>
        <w:tc>
          <w:tcPr>
            <w:tcW w:w="605" w:type="pct"/>
            <w:tcBorders>
              <w:bottom w:val="single" w:sz="4" w:space="0" w:color="auto"/>
            </w:tcBorders>
            <w:shd w:val="clear" w:color="auto" w:fill="auto"/>
            <w:vAlign w:val="center"/>
          </w:tcPr>
          <w:p w14:paraId="2C96ECEA" w14:textId="77777777" w:rsidR="00B05126" w:rsidRPr="00BC2ED6" w:rsidRDefault="00180FB0" w:rsidP="00070E02">
            <w:pPr>
              <w:spacing w:line="360" w:lineRule="auto"/>
              <w:jc w:val="center"/>
              <w:rPr>
                <w:rFonts w:cs="Times New Roman"/>
                <w:szCs w:val="24"/>
                <w:lang w:val="en-US"/>
              </w:rPr>
            </w:pPr>
            <w:r w:rsidRPr="00BC2ED6">
              <w:rPr>
                <w:rFonts w:cs="Times New Roman"/>
                <w:szCs w:val="24"/>
                <w:lang w:val="en-US"/>
              </w:rPr>
              <w:t>5</w:t>
            </w:r>
            <w:r w:rsidR="00647105" w:rsidRPr="00BC2ED6">
              <w:rPr>
                <w:rFonts w:cs="Times New Roman"/>
                <w:szCs w:val="24"/>
                <w:lang w:val="en-US"/>
              </w:rPr>
              <w:t>9.</w:t>
            </w:r>
            <w:r w:rsidRPr="00BC2ED6">
              <w:rPr>
                <w:rFonts w:cs="Times New Roman"/>
                <w:szCs w:val="24"/>
                <w:lang w:val="en-US"/>
              </w:rPr>
              <w:t>1</w:t>
            </w:r>
            <w:r w:rsidR="00647105" w:rsidRPr="00BC2ED6">
              <w:rPr>
                <w:rFonts w:cs="Times New Roman"/>
                <w:szCs w:val="24"/>
                <w:lang w:val="en-US"/>
              </w:rPr>
              <w:t>±</w:t>
            </w:r>
            <w:r w:rsidRPr="00BC2ED6">
              <w:rPr>
                <w:rFonts w:cs="Times New Roman"/>
                <w:szCs w:val="24"/>
                <w:lang w:val="en-US"/>
              </w:rPr>
              <w:t>7.0</w:t>
            </w:r>
          </w:p>
        </w:tc>
        <w:tc>
          <w:tcPr>
            <w:tcW w:w="758" w:type="pct"/>
            <w:tcBorders>
              <w:bottom w:val="single" w:sz="4" w:space="0" w:color="auto"/>
            </w:tcBorders>
            <w:shd w:val="clear" w:color="auto" w:fill="auto"/>
            <w:vAlign w:val="center"/>
          </w:tcPr>
          <w:p w14:paraId="350BA726" w14:textId="77777777" w:rsidR="00B05126" w:rsidRPr="00BC2ED6" w:rsidRDefault="00180FB0" w:rsidP="00070E02">
            <w:pPr>
              <w:spacing w:line="360" w:lineRule="auto"/>
              <w:jc w:val="center"/>
              <w:rPr>
                <w:rFonts w:cs="Times New Roman"/>
                <w:szCs w:val="24"/>
                <w:lang w:val="en-US"/>
              </w:rPr>
            </w:pPr>
            <w:r w:rsidRPr="00BC2ED6">
              <w:rPr>
                <w:rFonts w:cs="Times New Roman"/>
                <w:szCs w:val="24"/>
                <w:lang w:val="en-US"/>
              </w:rPr>
              <w:t>58.9</w:t>
            </w:r>
            <w:r w:rsidR="00647105" w:rsidRPr="00BC2ED6">
              <w:rPr>
                <w:rFonts w:cs="Times New Roman"/>
                <w:szCs w:val="24"/>
                <w:lang w:val="en-US"/>
              </w:rPr>
              <w:t>±</w:t>
            </w:r>
            <w:r w:rsidRPr="00BC2ED6">
              <w:rPr>
                <w:rFonts w:cs="Times New Roman"/>
                <w:szCs w:val="24"/>
                <w:lang w:val="en-US"/>
              </w:rPr>
              <w:t>6.5</w:t>
            </w:r>
          </w:p>
        </w:tc>
      </w:tr>
    </w:tbl>
    <w:p w14:paraId="6E313A71" w14:textId="77777777" w:rsidR="001221E5" w:rsidRDefault="001221E5" w:rsidP="00070E02">
      <w:pPr>
        <w:spacing w:line="360" w:lineRule="auto"/>
        <w:jc w:val="left"/>
        <w:rPr>
          <w:rFonts w:cs="Times New Roman"/>
          <w:szCs w:val="24"/>
          <w:lang w:val="en-US"/>
        </w:rPr>
      </w:pPr>
    </w:p>
    <w:p w14:paraId="082969D2" w14:textId="77777777" w:rsidR="00696C9A" w:rsidRPr="00BC2ED6" w:rsidRDefault="007829A5" w:rsidP="00070E02">
      <w:pPr>
        <w:spacing w:line="360" w:lineRule="auto"/>
        <w:jc w:val="left"/>
        <w:rPr>
          <w:rFonts w:cs="Times New Roman"/>
          <w:szCs w:val="24"/>
          <w:lang w:val="en-US"/>
        </w:rPr>
      </w:pPr>
      <w:r w:rsidRPr="00BC2ED6">
        <w:rPr>
          <w:rFonts w:cs="Times New Roman"/>
          <w:szCs w:val="24"/>
          <w:lang w:val="en-US"/>
        </w:rPr>
        <w:t>*Statistically significant difference</w:t>
      </w:r>
      <w:r w:rsidR="00D64A09" w:rsidRPr="00BC2ED6">
        <w:rPr>
          <w:rFonts w:cs="Times New Roman"/>
          <w:szCs w:val="24"/>
          <w:lang w:val="en-US"/>
        </w:rPr>
        <w:t>s</w:t>
      </w:r>
      <w:r w:rsidRPr="00BC2ED6">
        <w:rPr>
          <w:rFonts w:cs="Times New Roman"/>
          <w:szCs w:val="24"/>
          <w:lang w:val="en-US"/>
        </w:rPr>
        <w:t xml:space="preserve"> </w:t>
      </w:r>
      <w:r w:rsidR="006B1A07" w:rsidRPr="00BC2ED6">
        <w:rPr>
          <w:rFonts w:cs="Times New Roman"/>
          <w:szCs w:val="24"/>
          <w:lang w:val="en-US"/>
        </w:rPr>
        <w:t>to</w:t>
      </w:r>
      <w:r w:rsidRPr="00BC2ED6">
        <w:rPr>
          <w:rFonts w:cs="Times New Roman"/>
          <w:szCs w:val="24"/>
          <w:lang w:val="en-US"/>
        </w:rPr>
        <w:t xml:space="preserve"> baseline (</w:t>
      </w:r>
      <w:r w:rsidR="003C1F66" w:rsidRPr="00BC2ED6">
        <w:rPr>
          <w:rFonts w:cs="Times New Roman"/>
          <w:szCs w:val="24"/>
          <w:lang w:val="en-US"/>
        </w:rPr>
        <w:t>P</w:t>
      </w:r>
      <w:r w:rsidR="00D33AA0" w:rsidRPr="00BC2ED6">
        <w:rPr>
          <w:rFonts w:cs="Times New Roman"/>
          <w:szCs w:val="24"/>
          <w:lang w:val="en-US"/>
        </w:rPr>
        <w:t xml:space="preserve"> &lt; </w:t>
      </w:r>
      <w:r w:rsidR="003C1F66" w:rsidRPr="00BC2ED6">
        <w:rPr>
          <w:rFonts w:cs="Times New Roman"/>
          <w:szCs w:val="24"/>
          <w:lang w:val="en-US"/>
        </w:rPr>
        <w:t>0</w:t>
      </w:r>
      <w:r w:rsidR="00753B5A" w:rsidRPr="00BC2ED6">
        <w:rPr>
          <w:rFonts w:cs="Times New Roman"/>
          <w:szCs w:val="24"/>
          <w:lang w:val="en-US"/>
        </w:rPr>
        <w:t>.05)</w:t>
      </w:r>
      <w:r w:rsidR="00C65680" w:rsidRPr="00BC2ED6">
        <w:rPr>
          <w:rFonts w:cs="Times New Roman"/>
          <w:szCs w:val="24"/>
          <w:lang w:val="en-US"/>
        </w:rPr>
        <w:t>.</w:t>
      </w:r>
    </w:p>
    <w:p w14:paraId="37CD46A6" w14:textId="77777777" w:rsidR="00E65985" w:rsidRPr="00BC2ED6" w:rsidRDefault="00E65985" w:rsidP="00070E02">
      <w:pPr>
        <w:spacing w:line="360" w:lineRule="auto"/>
        <w:jc w:val="left"/>
        <w:rPr>
          <w:rFonts w:cs="Times New Roman"/>
          <w:szCs w:val="24"/>
          <w:lang w:val="en-US"/>
        </w:rPr>
      </w:pPr>
    </w:p>
    <w:p w14:paraId="591C3255" w14:textId="77777777" w:rsidR="00E65985" w:rsidRPr="00BC2ED6" w:rsidRDefault="00E65985" w:rsidP="00070E02">
      <w:pPr>
        <w:spacing w:line="360" w:lineRule="auto"/>
        <w:jc w:val="left"/>
        <w:rPr>
          <w:rFonts w:cs="Times New Roman"/>
          <w:szCs w:val="24"/>
          <w:lang w:val="en-US"/>
        </w:rPr>
      </w:pPr>
    </w:p>
    <w:p w14:paraId="29C3D387" w14:textId="77777777" w:rsidR="00E65985" w:rsidRPr="00BC2ED6" w:rsidRDefault="00E65985" w:rsidP="00070E02">
      <w:pPr>
        <w:spacing w:line="360" w:lineRule="auto"/>
        <w:rPr>
          <w:rFonts w:cs="Times New Roman"/>
          <w:b/>
          <w:szCs w:val="24"/>
          <w:lang w:val="en-US"/>
        </w:rPr>
      </w:pPr>
    </w:p>
    <w:p w14:paraId="5896A40E" w14:textId="77777777" w:rsidR="00E65985" w:rsidRPr="00BC2ED6" w:rsidRDefault="00E65985" w:rsidP="00070E02">
      <w:pPr>
        <w:spacing w:line="360" w:lineRule="auto"/>
        <w:rPr>
          <w:rFonts w:cs="Times New Roman"/>
          <w:b/>
          <w:szCs w:val="24"/>
          <w:lang w:val="en-US"/>
        </w:rPr>
      </w:pPr>
    </w:p>
    <w:p w14:paraId="262087E7" w14:textId="77777777" w:rsidR="00E65985" w:rsidRDefault="00E65985" w:rsidP="00070E02">
      <w:pPr>
        <w:spacing w:line="360" w:lineRule="auto"/>
        <w:rPr>
          <w:rFonts w:cs="Times New Roman"/>
          <w:b/>
          <w:szCs w:val="24"/>
          <w:lang w:val="en-US"/>
        </w:rPr>
      </w:pPr>
    </w:p>
    <w:p w14:paraId="04D92B23" w14:textId="77777777" w:rsidR="00107DC5" w:rsidRDefault="00107DC5" w:rsidP="00070E02">
      <w:pPr>
        <w:spacing w:line="360" w:lineRule="auto"/>
        <w:rPr>
          <w:rFonts w:cs="Times New Roman"/>
          <w:b/>
          <w:szCs w:val="24"/>
          <w:lang w:val="en-US"/>
        </w:rPr>
      </w:pPr>
    </w:p>
    <w:p w14:paraId="58136159" w14:textId="77777777" w:rsidR="00107DC5" w:rsidRDefault="00107DC5" w:rsidP="00070E02">
      <w:pPr>
        <w:spacing w:line="360" w:lineRule="auto"/>
        <w:rPr>
          <w:rFonts w:cs="Times New Roman"/>
          <w:b/>
          <w:szCs w:val="24"/>
          <w:lang w:val="en-US"/>
        </w:rPr>
      </w:pPr>
    </w:p>
    <w:p w14:paraId="4FAFACE1" w14:textId="77777777" w:rsidR="00107DC5" w:rsidRDefault="00107DC5" w:rsidP="00070E02">
      <w:pPr>
        <w:spacing w:line="360" w:lineRule="auto"/>
        <w:rPr>
          <w:rFonts w:cs="Times New Roman"/>
          <w:b/>
          <w:szCs w:val="24"/>
          <w:lang w:val="en-US"/>
        </w:rPr>
      </w:pPr>
    </w:p>
    <w:p w14:paraId="5C3C151E" w14:textId="77777777" w:rsidR="00107DC5" w:rsidRPr="00BC2ED6" w:rsidRDefault="00107DC5" w:rsidP="00070E02">
      <w:pPr>
        <w:spacing w:line="360" w:lineRule="auto"/>
        <w:rPr>
          <w:rFonts w:cs="Times New Roman"/>
          <w:b/>
          <w:szCs w:val="24"/>
          <w:lang w:val="en-US"/>
        </w:rPr>
      </w:pPr>
    </w:p>
    <w:p w14:paraId="490A6217" w14:textId="77777777" w:rsidR="00E65985" w:rsidRPr="00BC2ED6" w:rsidRDefault="00E65985" w:rsidP="00070E02">
      <w:pPr>
        <w:spacing w:line="360" w:lineRule="auto"/>
        <w:rPr>
          <w:rFonts w:cs="Times New Roman"/>
          <w:b/>
          <w:szCs w:val="24"/>
          <w:lang w:val="en-US"/>
        </w:rPr>
      </w:pPr>
    </w:p>
    <w:p w14:paraId="2E61D689" w14:textId="77777777" w:rsidR="00E65985" w:rsidRPr="00BC2ED6" w:rsidRDefault="00E65985" w:rsidP="00070E02">
      <w:pPr>
        <w:spacing w:line="360" w:lineRule="auto"/>
        <w:rPr>
          <w:rFonts w:cs="Times New Roman"/>
          <w:b/>
          <w:szCs w:val="24"/>
          <w:lang w:val="en-US"/>
        </w:rPr>
      </w:pPr>
    </w:p>
    <w:p w14:paraId="7A7018DD" w14:textId="77777777" w:rsidR="00E65985" w:rsidRPr="00BC2ED6" w:rsidRDefault="00E65985" w:rsidP="00070E02">
      <w:pPr>
        <w:spacing w:line="360" w:lineRule="auto"/>
        <w:rPr>
          <w:rFonts w:cs="Times New Roman"/>
          <w:b/>
          <w:szCs w:val="24"/>
          <w:lang w:val="en-US"/>
        </w:rPr>
      </w:pPr>
    </w:p>
    <w:p w14:paraId="1BD65033" w14:textId="58E1274B" w:rsidR="00E65985" w:rsidRPr="001F7C23" w:rsidRDefault="00E65985" w:rsidP="00070E02">
      <w:pPr>
        <w:spacing w:line="360" w:lineRule="auto"/>
        <w:rPr>
          <w:rFonts w:cs="Times New Roman"/>
          <w:color w:val="000000" w:themeColor="text1"/>
          <w:u w:val="single"/>
          <w:lang w:val="en-US"/>
        </w:rPr>
      </w:pPr>
      <w:r w:rsidRPr="001F7C23">
        <w:rPr>
          <w:rFonts w:cs="Times New Roman"/>
          <w:b/>
          <w:szCs w:val="24"/>
          <w:u w:val="single"/>
          <w:lang w:val="en-US"/>
        </w:rPr>
        <w:lastRenderedPageBreak/>
        <w:t>Table 2:</w:t>
      </w:r>
      <w:r w:rsidRPr="001F7C23">
        <w:rPr>
          <w:rFonts w:cs="Times New Roman"/>
          <w:szCs w:val="24"/>
          <w:u w:val="single"/>
          <w:lang w:val="en-US"/>
        </w:rPr>
        <w:t xml:space="preserve"> </w:t>
      </w:r>
      <w:r w:rsidR="00175137" w:rsidRPr="001F7C23">
        <w:rPr>
          <w:rFonts w:cs="Times New Roman"/>
          <w:color w:val="000000" w:themeColor="text1"/>
          <w:u w:val="single"/>
        </w:rPr>
        <w:t>R</w:t>
      </w:r>
      <w:r w:rsidR="00F261C5">
        <w:rPr>
          <w:rFonts w:cs="Times New Roman"/>
          <w:color w:val="000000" w:themeColor="text1"/>
          <w:u w:val="single"/>
        </w:rPr>
        <w:t>eported</w:t>
      </w:r>
      <w:r w:rsidR="00175137" w:rsidRPr="001F7C23">
        <w:rPr>
          <w:rFonts w:cs="Times New Roman"/>
          <w:color w:val="000000" w:themeColor="text1"/>
          <w:u w:val="single"/>
        </w:rPr>
        <w:t xml:space="preserve"> </w:t>
      </w:r>
      <w:r w:rsidR="00175137" w:rsidRPr="004F4A8B">
        <w:rPr>
          <w:rFonts w:cs="Times New Roman"/>
          <w:color w:val="000000" w:themeColor="text1"/>
          <w:u w:val="single"/>
        </w:rPr>
        <w:t xml:space="preserve">values </w:t>
      </w:r>
      <w:r w:rsidR="00F261C5" w:rsidRPr="004F4A8B">
        <w:rPr>
          <w:rFonts w:cs="Times New Roman"/>
          <w:color w:val="000000" w:themeColor="text1"/>
          <w:u w:val="single"/>
        </w:rPr>
        <w:t xml:space="preserve">(mean </w:t>
      </w:r>
      <w:r w:rsidR="00F261C5" w:rsidRPr="004F4A8B">
        <w:rPr>
          <w:rFonts w:asciiTheme="minorEastAsia" w:hAnsiTheme="minorEastAsia" w:cstheme="minorEastAsia"/>
          <w:color w:val="000000" w:themeColor="text1"/>
          <w:u w:val="single"/>
        </w:rPr>
        <w:t xml:space="preserve">± </w:t>
      </w:r>
      <w:proofErr w:type="spellStart"/>
      <w:r w:rsidR="00F261C5" w:rsidRPr="004F4A8B">
        <w:rPr>
          <w:rFonts w:asciiTheme="minorEastAsia" w:eastAsia="MS Mincho" w:hAnsiTheme="minorEastAsia" w:cstheme="minorEastAsia"/>
          <w:color w:val="000000" w:themeColor="text1"/>
          <w:u w:val="single"/>
        </w:rPr>
        <w:t>s.d</w:t>
      </w:r>
      <w:r w:rsidR="00672513">
        <w:rPr>
          <w:rFonts w:asciiTheme="minorEastAsia" w:eastAsia="MS Mincho" w:hAnsiTheme="minorEastAsia" w:cstheme="minorEastAsia"/>
          <w:color w:val="000000" w:themeColor="text1"/>
          <w:u w:val="single"/>
        </w:rPr>
        <w:t>.</w:t>
      </w:r>
      <w:proofErr w:type="spellEnd"/>
      <w:r w:rsidR="00F261C5" w:rsidRPr="004F4A8B">
        <w:rPr>
          <w:rFonts w:cs="Times New Roman"/>
          <w:color w:val="000000" w:themeColor="text1"/>
          <w:u w:val="single"/>
        </w:rPr>
        <w:t xml:space="preserve">) </w:t>
      </w:r>
      <w:r w:rsidR="00175137" w:rsidRPr="004F4A8B">
        <w:rPr>
          <w:rFonts w:cs="Times New Roman"/>
          <w:color w:val="000000" w:themeColor="text1"/>
          <w:u w:val="single"/>
        </w:rPr>
        <w:t>of</w:t>
      </w:r>
      <w:r w:rsidR="00175137" w:rsidRPr="001F7C23">
        <w:rPr>
          <w:rFonts w:cs="Times New Roman"/>
          <w:color w:val="000000" w:themeColor="text1"/>
          <w:u w:val="single"/>
        </w:rPr>
        <w:t xml:space="preserve"> the biomechanical properties of the triceps </w:t>
      </w:r>
      <w:proofErr w:type="spellStart"/>
      <w:r w:rsidR="00175137" w:rsidRPr="001F7C23">
        <w:rPr>
          <w:rFonts w:cs="Times New Roman"/>
          <w:color w:val="000000" w:themeColor="text1"/>
          <w:u w:val="single"/>
        </w:rPr>
        <w:t>surae</w:t>
      </w:r>
      <w:proofErr w:type="spellEnd"/>
      <w:r w:rsidR="00175137" w:rsidRPr="001F7C23">
        <w:rPr>
          <w:rFonts w:cs="Times New Roman"/>
          <w:color w:val="000000" w:themeColor="text1"/>
          <w:u w:val="single"/>
        </w:rPr>
        <w:t xml:space="preserve"> muscle-tendon unit in young and older adults from different studies in comparison to the average values of the current study (baseline values of the all older adults).</w:t>
      </w:r>
    </w:p>
    <w:tbl>
      <w:tblPr>
        <w:tblStyle w:val="TableGrid"/>
        <w:tblW w:w="13267" w:type="dxa"/>
        <w:jc w:val="center"/>
        <w:tblLayout w:type="fixed"/>
        <w:tblLook w:val="04A0" w:firstRow="1" w:lastRow="0" w:firstColumn="1" w:lastColumn="0" w:noHBand="0" w:noVBand="1"/>
      </w:tblPr>
      <w:tblGrid>
        <w:gridCol w:w="2211"/>
        <w:gridCol w:w="1390"/>
        <w:gridCol w:w="1276"/>
        <w:gridCol w:w="1134"/>
        <w:gridCol w:w="1303"/>
        <w:gridCol w:w="850"/>
        <w:gridCol w:w="1134"/>
        <w:gridCol w:w="1276"/>
        <w:gridCol w:w="1134"/>
        <w:gridCol w:w="1559"/>
      </w:tblGrid>
      <w:tr w:rsidR="003471FE" w:rsidRPr="001D6DBF" w14:paraId="1BEB79C1" w14:textId="77777777" w:rsidTr="0045542F">
        <w:trPr>
          <w:jc w:val="center"/>
        </w:trPr>
        <w:tc>
          <w:tcPr>
            <w:tcW w:w="2211" w:type="dxa"/>
            <w:shd w:val="clear" w:color="auto" w:fill="auto"/>
            <w:vAlign w:val="center"/>
          </w:tcPr>
          <w:p w14:paraId="07CF8767" w14:textId="77777777" w:rsidR="00111B23" w:rsidRPr="003F2748" w:rsidRDefault="00111B23" w:rsidP="00070E02">
            <w:pPr>
              <w:spacing w:line="360" w:lineRule="auto"/>
              <w:jc w:val="center"/>
              <w:rPr>
                <w:rFonts w:cs="Times New Roman"/>
                <w:b/>
                <w:color w:val="000000" w:themeColor="text1"/>
                <w:sz w:val="24"/>
                <w:szCs w:val="24"/>
              </w:rPr>
            </w:pPr>
            <w:r w:rsidRPr="003F2748">
              <w:rPr>
                <w:rFonts w:cs="Times New Roman"/>
                <w:b/>
                <w:color w:val="000000" w:themeColor="text1"/>
                <w:sz w:val="24"/>
                <w:szCs w:val="24"/>
              </w:rPr>
              <w:t>Article</w:t>
            </w:r>
          </w:p>
        </w:tc>
        <w:tc>
          <w:tcPr>
            <w:tcW w:w="1390" w:type="dxa"/>
            <w:shd w:val="clear" w:color="auto" w:fill="auto"/>
            <w:vAlign w:val="center"/>
          </w:tcPr>
          <w:p w14:paraId="3F8A29D9" w14:textId="77777777" w:rsidR="003471FE" w:rsidRPr="003F2748" w:rsidRDefault="003471FE" w:rsidP="00070E02">
            <w:pPr>
              <w:spacing w:line="360" w:lineRule="auto"/>
              <w:jc w:val="center"/>
              <w:rPr>
                <w:rFonts w:cs="Times New Roman"/>
                <w:b/>
                <w:color w:val="000000" w:themeColor="text1"/>
                <w:sz w:val="24"/>
                <w:szCs w:val="24"/>
              </w:rPr>
            </w:pPr>
            <w:r w:rsidRPr="003F2748">
              <w:rPr>
                <w:rFonts w:cs="Times New Roman"/>
                <w:b/>
                <w:color w:val="000000" w:themeColor="text1"/>
                <w:sz w:val="24"/>
                <w:szCs w:val="24"/>
              </w:rPr>
              <w:t>Subjects</w:t>
            </w:r>
          </w:p>
          <w:p w14:paraId="327442D9" w14:textId="77777777" w:rsidR="00111B23" w:rsidRPr="003F2748" w:rsidRDefault="00111B23" w:rsidP="00070E02">
            <w:pPr>
              <w:spacing w:line="360" w:lineRule="auto"/>
              <w:jc w:val="center"/>
              <w:rPr>
                <w:rFonts w:cs="Times New Roman"/>
                <w:b/>
                <w:color w:val="000000" w:themeColor="text1"/>
                <w:sz w:val="24"/>
                <w:szCs w:val="24"/>
              </w:rPr>
            </w:pPr>
            <w:r w:rsidRPr="003F2748">
              <w:rPr>
                <w:rFonts w:cs="Times New Roman"/>
                <w:b/>
                <w:color w:val="000000" w:themeColor="text1"/>
                <w:sz w:val="24"/>
                <w:szCs w:val="24"/>
              </w:rPr>
              <w:t>[n, sex]</w:t>
            </w:r>
          </w:p>
        </w:tc>
        <w:tc>
          <w:tcPr>
            <w:tcW w:w="1276" w:type="dxa"/>
            <w:shd w:val="clear" w:color="auto" w:fill="auto"/>
            <w:vAlign w:val="center"/>
          </w:tcPr>
          <w:p w14:paraId="31355094" w14:textId="77777777" w:rsidR="00111B23" w:rsidRPr="003F2748" w:rsidRDefault="00111B23" w:rsidP="00070E02">
            <w:pPr>
              <w:spacing w:line="360" w:lineRule="auto"/>
              <w:jc w:val="center"/>
              <w:rPr>
                <w:rFonts w:cs="Times New Roman"/>
                <w:b/>
                <w:color w:val="000000" w:themeColor="text1"/>
                <w:sz w:val="24"/>
                <w:szCs w:val="24"/>
              </w:rPr>
            </w:pPr>
            <w:r w:rsidRPr="003F2748">
              <w:rPr>
                <w:rFonts w:cs="Times New Roman"/>
                <w:b/>
                <w:color w:val="000000" w:themeColor="text1"/>
                <w:sz w:val="24"/>
                <w:szCs w:val="24"/>
              </w:rPr>
              <w:t>US probe placement</w:t>
            </w:r>
          </w:p>
        </w:tc>
        <w:tc>
          <w:tcPr>
            <w:tcW w:w="1134" w:type="dxa"/>
            <w:shd w:val="clear" w:color="auto" w:fill="auto"/>
            <w:vAlign w:val="center"/>
          </w:tcPr>
          <w:p w14:paraId="65611E1F" w14:textId="77777777" w:rsidR="00111B23" w:rsidRPr="003F2748" w:rsidRDefault="00111B23" w:rsidP="00070E02">
            <w:pPr>
              <w:spacing w:line="360" w:lineRule="auto"/>
              <w:jc w:val="center"/>
              <w:rPr>
                <w:rFonts w:cs="Times New Roman"/>
                <w:b/>
                <w:color w:val="000000" w:themeColor="text1"/>
                <w:sz w:val="24"/>
                <w:szCs w:val="24"/>
              </w:rPr>
            </w:pPr>
            <w:r w:rsidRPr="003F2748">
              <w:rPr>
                <w:rFonts w:cs="Times New Roman"/>
                <w:b/>
                <w:color w:val="000000" w:themeColor="text1"/>
                <w:sz w:val="24"/>
                <w:szCs w:val="24"/>
              </w:rPr>
              <w:t>Max joint moment [Nm]</w:t>
            </w:r>
          </w:p>
        </w:tc>
        <w:tc>
          <w:tcPr>
            <w:tcW w:w="1303" w:type="dxa"/>
            <w:shd w:val="clear" w:color="auto" w:fill="auto"/>
            <w:vAlign w:val="center"/>
          </w:tcPr>
          <w:p w14:paraId="59CD7BBA" w14:textId="77777777" w:rsidR="00111B23" w:rsidRPr="003F2748" w:rsidRDefault="00111B23" w:rsidP="00070E02">
            <w:pPr>
              <w:spacing w:line="360" w:lineRule="auto"/>
              <w:jc w:val="center"/>
              <w:rPr>
                <w:rFonts w:cs="Times New Roman"/>
                <w:b/>
                <w:color w:val="000000" w:themeColor="text1"/>
                <w:sz w:val="24"/>
                <w:szCs w:val="24"/>
              </w:rPr>
            </w:pPr>
            <w:r w:rsidRPr="003F2748">
              <w:rPr>
                <w:rFonts w:cs="Times New Roman"/>
                <w:b/>
                <w:color w:val="000000" w:themeColor="text1"/>
                <w:sz w:val="24"/>
                <w:szCs w:val="24"/>
              </w:rPr>
              <w:t>Max calculated ATF</w:t>
            </w:r>
          </w:p>
          <w:p w14:paraId="3B108110" w14:textId="77777777" w:rsidR="00111B23" w:rsidRPr="003F2748" w:rsidRDefault="00111B23" w:rsidP="00070E02">
            <w:pPr>
              <w:spacing w:line="360" w:lineRule="auto"/>
              <w:jc w:val="center"/>
              <w:rPr>
                <w:rFonts w:cs="Times New Roman"/>
                <w:b/>
                <w:color w:val="000000" w:themeColor="text1"/>
                <w:sz w:val="24"/>
                <w:szCs w:val="24"/>
              </w:rPr>
            </w:pPr>
            <w:r w:rsidRPr="003F2748">
              <w:rPr>
                <w:rFonts w:cs="Times New Roman"/>
                <w:b/>
                <w:color w:val="000000" w:themeColor="text1"/>
                <w:sz w:val="24"/>
                <w:szCs w:val="24"/>
              </w:rPr>
              <w:t>[N]</w:t>
            </w:r>
          </w:p>
        </w:tc>
        <w:tc>
          <w:tcPr>
            <w:tcW w:w="850" w:type="dxa"/>
            <w:shd w:val="clear" w:color="auto" w:fill="auto"/>
            <w:vAlign w:val="center"/>
          </w:tcPr>
          <w:p w14:paraId="03340B46" w14:textId="77777777" w:rsidR="00111B23" w:rsidRPr="003F2748" w:rsidRDefault="00111B23" w:rsidP="00070E02">
            <w:pPr>
              <w:spacing w:line="360" w:lineRule="auto"/>
              <w:jc w:val="center"/>
              <w:rPr>
                <w:rFonts w:cs="Times New Roman"/>
                <w:b/>
                <w:color w:val="000000" w:themeColor="text1"/>
                <w:sz w:val="24"/>
                <w:szCs w:val="24"/>
              </w:rPr>
            </w:pPr>
            <w:r w:rsidRPr="003F2748">
              <w:rPr>
                <w:rFonts w:cs="Times New Roman"/>
                <w:b/>
                <w:color w:val="000000" w:themeColor="text1"/>
                <w:sz w:val="24"/>
                <w:szCs w:val="24"/>
              </w:rPr>
              <w:t>AT MA [mm]</w:t>
            </w:r>
          </w:p>
        </w:tc>
        <w:tc>
          <w:tcPr>
            <w:tcW w:w="1134" w:type="dxa"/>
            <w:shd w:val="clear" w:color="auto" w:fill="auto"/>
            <w:vAlign w:val="center"/>
          </w:tcPr>
          <w:p w14:paraId="7EA12257" w14:textId="77777777" w:rsidR="00111B23" w:rsidRPr="003F2748" w:rsidRDefault="00111B23" w:rsidP="00070E02">
            <w:pPr>
              <w:spacing w:line="360" w:lineRule="auto"/>
              <w:jc w:val="center"/>
              <w:rPr>
                <w:rFonts w:cs="Times New Roman"/>
                <w:b/>
                <w:color w:val="000000" w:themeColor="text1"/>
                <w:sz w:val="24"/>
                <w:szCs w:val="24"/>
              </w:rPr>
            </w:pPr>
            <w:r w:rsidRPr="003F2748">
              <w:rPr>
                <w:rFonts w:cs="Times New Roman"/>
                <w:b/>
                <w:color w:val="000000" w:themeColor="text1"/>
                <w:sz w:val="24"/>
                <w:szCs w:val="24"/>
              </w:rPr>
              <w:t>AT resting length [mm]</w:t>
            </w:r>
          </w:p>
        </w:tc>
        <w:tc>
          <w:tcPr>
            <w:tcW w:w="1276" w:type="dxa"/>
            <w:shd w:val="clear" w:color="auto" w:fill="auto"/>
            <w:vAlign w:val="center"/>
          </w:tcPr>
          <w:p w14:paraId="06AF605E" w14:textId="77777777" w:rsidR="00111B23" w:rsidRPr="003F2748" w:rsidRDefault="00111B23" w:rsidP="00070E02">
            <w:pPr>
              <w:spacing w:line="360" w:lineRule="auto"/>
              <w:jc w:val="center"/>
              <w:rPr>
                <w:rFonts w:cs="Times New Roman"/>
                <w:b/>
                <w:color w:val="000000" w:themeColor="text1"/>
                <w:sz w:val="24"/>
                <w:szCs w:val="24"/>
              </w:rPr>
            </w:pPr>
            <w:r w:rsidRPr="003F2748">
              <w:rPr>
                <w:rFonts w:cs="Times New Roman"/>
                <w:b/>
                <w:color w:val="000000" w:themeColor="text1"/>
                <w:sz w:val="24"/>
                <w:szCs w:val="24"/>
              </w:rPr>
              <w:t>Max ΔL [mm]</w:t>
            </w:r>
          </w:p>
        </w:tc>
        <w:tc>
          <w:tcPr>
            <w:tcW w:w="1134" w:type="dxa"/>
            <w:shd w:val="clear" w:color="auto" w:fill="auto"/>
            <w:vAlign w:val="center"/>
          </w:tcPr>
          <w:p w14:paraId="1110AAD4" w14:textId="77777777" w:rsidR="00111B23" w:rsidRPr="003F2748" w:rsidRDefault="00111B23" w:rsidP="00070E02">
            <w:pPr>
              <w:spacing w:line="360" w:lineRule="auto"/>
              <w:jc w:val="center"/>
              <w:rPr>
                <w:rFonts w:cs="Times New Roman"/>
                <w:b/>
                <w:color w:val="000000" w:themeColor="text1"/>
                <w:sz w:val="24"/>
                <w:szCs w:val="24"/>
              </w:rPr>
            </w:pPr>
            <w:r w:rsidRPr="003F2748">
              <w:rPr>
                <w:rFonts w:cs="Times New Roman"/>
                <w:b/>
                <w:color w:val="000000" w:themeColor="text1"/>
                <w:sz w:val="24"/>
                <w:szCs w:val="24"/>
              </w:rPr>
              <w:t>Max strain [%]</w:t>
            </w:r>
          </w:p>
        </w:tc>
        <w:tc>
          <w:tcPr>
            <w:tcW w:w="1559" w:type="dxa"/>
            <w:shd w:val="clear" w:color="auto" w:fill="auto"/>
            <w:vAlign w:val="center"/>
          </w:tcPr>
          <w:p w14:paraId="47762EBA" w14:textId="77777777" w:rsidR="00111B23" w:rsidRPr="003F2748" w:rsidRDefault="00111B23" w:rsidP="00070E02">
            <w:pPr>
              <w:spacing w:line="360" w:lineRule="auto"/>
              <w:jc w:val="center"/>
              <w:rPr>
                <w:rFonts w:cs="Times New Roman"/>
                <w:b/>
                <w:color w:val="000000" w:themeColor="text1"/>
                <w:sz w:val="24"/>
                <w:szCs w:val="24"/>
              </w:rPr>
            </w:pPr>
            <w:r w:rsidRPr="003F2748">
              <w:rPr>
                <w:rFonts w:cs="Times New Roman"/>
                <w:b/>
                <w:color w:val="000000" w:themeColor="text1"/>
                <w:sz w:val="24"/>
                <w:szCs w:val="24"/>
              </w:rPr>
              <w:t>Tendon stiffness [N*mm</w:t>
            </w:r>
            <w:r w:rsidRPr="003F2748">
              <w:rPr>
                <w:rFonts w:cs="Times New Roman"/>
                <w:b/>
                <w:color w:val="000000" w:themeColor="text1"/>
                <w:sz w:val="24"/>
                <w:szCs w:val="24"/>
                <w:vertAlign w:val="superscript"/>
              </w:rPr>
              <w:t>-1</w:t>
            </w:r>
            <w:r w:rsidRPr="003F2748">
              <w:rPr>
                <w:rFonts w:cs="Times New Roman"/>
                <w:b/>
                <w:color w:val="000000" w:themeColor="text1"/>
                <w:sz w:val="24"/>
                <w:szCs w:val="24"/>
              </w:rPr>
              <w:t>]</w:t>
            </w:r>
          </w:p>
        </w:tc>
      </w:tr>
      <w:tr w:rsidR="00111B23" w:rsidRPr="001D6DBF" w14:paraId="313BA03A" w14:textId="77777777" w:rsidTr="00483CD7">
        <w:trPr>
          <w:trHeight w:val="473"/>
          <w:jc w:val="center"/>
        </w:trPr>
        <w:tc>
          <w:tcPr>
            <w:tcW w:w="13267" w:type="dxa"/>
            <w:gridSpan w:val="10"/>
            <w:vAlign w:val="center"/>
          </w:tcPr>
          <w:p w14:paraId="33AA8EF8" w14:textId="77777777" w:rsidR="00111B23" w:rsidRPr="003F2748" w:rsidRDefault="00111B23" w:rsidP="00070E02">
            <w:pPr>
              <w:spacing w:line="360" w:lineRule="auto"/>
              <w:jc w:val="left"/>
              <w:rPr>
                <w:rFonts w:cs="Times New Roman"/>
                <w:color w:val="000000" w:themeColor="text1"/>
                <w:sz w:val="24"/>
                <w:szCs w:val="24"/>
              </w:rPr>
            </w:pPr>
            <w:r w:rsidRPr="003F2748">
              <w:rPr>
                <w:rFonts w:cs="Times New Roman"/>
                <w:b/>
                <w:color w:val="000000" w:themeColor="text1"/>
                <w:sz w:val="24"/>
                <w:szCs w:val="24"/>
              </w:rPr>
              <w:t>Young adults</w:t>
            </w:r>
          </w:p>
        </w:tc>
      </w:tr>
      <w:tr w:rsidR="00AC28DA" w:rsidRPr="001D6DBF" w14:paraId="0AC78E8C" w14:textId="77777777" w:rsidTr="0045542F">
        <w:trPr>
          <w:jc w:val="center"/>
        </w:trPr>
        <w:tc>
          <w:tcPr>
            <w:tcW w:w="2211" w:type="dxa"/>
            <w:vAlign w:val="center"/>
          </w:tcPr>
          <w:p w14:paraId="577EACA2" w14:textId="77777777" w:rsidR="00AC28DA" w:rsidRPr="003F2748" w:rsidRDefault="00AC28DA" w:rsidP="00070E02">
            <w:pPr>
              <w:spacing w:line="360" w:lineRule="auto"/>
              <w:jc w:val="left"/>
              <w:rPr>
                <w:rFonts w:cs="Times New Roman"/>
                <w:color w:val="000000" w:themeColor="text1"/>
                <w:sz w:val="24"/>
                <w:szCs w:val="24"/>
              </w:rPr>
            </w:pPr>
            <w:r w:rsidRPr="003F2748">
              <w:rPr>
                <w:rFonts w:cs="Times New Roman"/>
                <w:color w:val="000000" w:themeColor="text1"/>
                <w:sz w:val="24"/>
                <w:szCs w:val="24"/>
              </w:rPr>
              <w:t>Magnusson et al. 2001</w:t>
            </w:r>
          </w:p>
        </w:tc>
        <w:tc>
          <w:tcPr>
            <w:tcW w:w="1390" w:type="dxa"/>
            <w:vAlign w:val="center"/>
          </w:tcPr>
          <w:p w14:paraId="31B19B58" w14:textId="5D6277B1" w:rsidR="00AC28DA" w:rsidRPr="003F2748" w:rsidRDefault="00AC28DA" w:rsidP="00070E02">
            <w:pPr>
              <w:spacing w:line="360" w:lineRule="auto"/>
              <w:jc w:val="center"/>
              <w:rPr>
                <w:rFonts w:cs="Times New Roman"/>
                <w:color w:val="000000" w:themeColor="text1"/>
                <w:sz w:val="24"/>
                <w:szCs w:val="24"/>
              </w:rPr>
            </w:pPr>
            <w:r w:rsidRPr="003F2748">
              <w:rPr>
                <w:sz w:val="24"/>
                <w:szCs w:val="24"/>
              </w:rPr>
              <w:t xml:space="preserve">5, M </w:t>
            </w:r>
          </w:p>
        </w:tc>
        <w:tc>
          <w:tcPr>
            <w:tcW w:w="1276" w:type="dxa"/>
            <w:vAlign w:val="center"/>
          </w:tcPr>
          <w:p w14:paraId="05A1464E" w14:textId="21A75944" w:rsidR="00AC28DA" w:rsidRPr="003F2748" w:rsidRDefault="00AC28DA" w:rsidP="00070E02">
            <w:pPr>
              <w:spacing w:line="360" w:lineRule="auto"/>
              <w:jc w:val="center"/>
              <w:rPr>
                <w:rFonts w:cs="Times New Roman"/>
                <w:color w:val="000000" w:themeColor="text1"/>
                <w:sz w:val="24"/>
                <w:szCs w:val="24"/>
              </w:rPr>
            </w:pPr>
            <w:r w:rsidRPr="003F2748">
              <w:rPr>
                <w:sz w:val="24"/>
                <w:szCs w:val="24"/>
              </w:rPr>
              <w:t>GM</w:t>
            </w:r>
            <w:r w:rsidRPr="003F2748">
              <w:rPr>
                <w:sz w:val="24"/>
                <w:szCs w:val="24"/>
                <w:vertAlign w:val="subscript"/>
              </w:rPr>
              <w:t>APO</w:t>
            </w:r>
          </w:p>
        </w:tc>
        <w:tc>
          <w:tcPr>
            <w:tcW w:w="1134" w:type="dxa"/>
            <w:vAlign w:val="center"/>
          </w:tcPr>
          <w:p w14:paraId="1712CED1" w14:textId="388A290E" w:rsidR="00AC28DA" w:rsidRPr="003F2748" w:rsidRDefault="00AC28DA" w:rsidP="00070E02">
            <w:pPr>
              <w:spacing w:line="360" w:lineRule="auto"/>
              <w:jc w:val="center"/>
              <w:rPr>
                <w:rFonts w:cs="Times New Roman"/>
                <w:color w:val="000000" w:themeColor="text1"/>
                <w:sz w:val="24"/>
                <w:szCs w:val="24"/>
                <w:highlight w:val="green"/>
              </w:rPr>
            </w:pPr>
            <w:r w:rsidRPr="003F2748">
              <w:rPr>
                <w:sz w:val="24"/>
                <w:szCs w:val="24"/>
              </w:rPr>
              <w:t>161±11</w:t>
            </w:r>
          </w:p>
        </w:tc>
        <w:tc>
          <w:tcPr>
            <w:tcW w:w="1303" w:type="dxa"/>
            <w:vAlign w:val="center"/>
          </w:tcPr>
          <w:p w14:paraId="4794EF68" w14:textId="2399ED27" w:rsidR="00AC28DA" w:rsidRPr="003F2748" w:rsidRDefault="00AC28DA" w:rsidP="00070E02">
            <w:pPr>
              <w:spacing w:line="360" w:lineRule="auto"/>
              <w:jc w:val="center"/>
              <w:rPr>
                <w:rFonts w:cs="Times New Roman"/>
                <w:color w:val="000000" w:themeColor="text1"/>
                <w:sz w:val="24"/>
                <w:szCs w:val="24"/>
                <w:highlight w:val="green"/>
              </w:rPr>
            </w:pPr>
            <w:r w:rsidRPr="003F2748">
              <w:rPr>
                <w:sz w:val="24"/>
                <w:szCs w:val="24"/>
              </w:rPr>
              <w:t>3255±206</w:t>
            </w:r>
          </w:p>
        </w:tc>
        <w:tc>
          <w:tcPr>
            <w:tcW w:w="850" w:type="dxa"/>
            <w:vAlign w:val="center"/>
          </w:tcPr>
          <w:p w14:paraId="37B14D90" w14:textId="1C3B60E9" w:rsidR="00AC28DA" w:rsidRPr="003F2748" w:rsidRDefault="00AC28DA" w:rsidP="00070E02">
            <w:pPr>
              <w:spacing w:line="360" w:lineRule="auto"/>
              <w:jc w:val="center"/>
              <w:rPr>
                <w:rFonts w:cs="Times New Roman"/>
                <w:color w:val="000000" w:themeColor="text1"/>
                <w:sz w:val="24"/>
                <w:szCs w:val="24"/>
                <w:highlight w:val="green"/>
              </w:rPr>
            </w:pPr>
            <w:r w:rsidRPr="003F2748">
              <w:rPr>
                <w:sz w:val="24"/>
                <w:szCs w:val="24"/>
              </w:rPr>
              <w:t>51±1</w:t>
            </w:r>
          </w:p>
        </w:tc>
        <w:tc>
          <w:tcPr>
            <w:tcW w:w="1134" w:type="dxa"/>
            <w:vAlign w:val="center"/>
          </w:tcPr>
          <w:p w14:paraId="27F94C8E" w14:textId="2DAC38CC" w:rsidR="00AC28DA" w:rsidRPr="003F2748" w:rsidRDefault="00AC28DA" w:rsidP="00070E02">
            <w:pPr>
              <w:spacing w:line="360" w:lineRule="auto"/>
              <w:jc w:val="center"/>
              <w:rPr>
                <w:rFonts w:cs="Times New Roman"/>
                <w:color w:val="000000" w:themeColor="text1"/>
                <w:sz w:val="24"/>
                <w:szCs w:val="24"/>
                <w:highlight w:val="green"/>
              </w:rPr>
            </w:pPr>
            <w:r w:rsidRPr="003F2748">
              <w:rPr>
                <w:sz w:val="24"/>
                <w:szCs w:val="24"/>
              </w:rPr>
              <w:t>248±11</w:t>
            </w:r>
          </w:p>
        </w:tc>
        <w:tc>
          <w:tcPr>
            <w:tcW w:w="1276" w:type="dxa"/>
            <w:vAlign w:val="center"/>
          </w:tcPr>
          <w:p w14:paraId="21FAA2C1" w14:textId="32D3F0B2" w:rsidR="00AC28DA" w:rsidRPr="003F2748" w:rsidRDefault="00AC28DA" w:rsidP="00070E02">
            <w:pPr>
              <w:spacing w:line="360" w:lineRule="auto"/>
              <w:jc w:val="center"/>
              <w:rPr>
                <w:rFonts w:cs="Times New Roman"/>
                <w:color w:val="000000" w:themeColor="text1"/>
                <w:sz w:val="24"/>
                <w:szCs w:val="24"/>
                <w:highlight w:val="green"/>
              </w:rPr>
            </w:pPr>
            <w:r w:rsidRPr="003F2748">
              <w:rPr>
                <w:sz w:val="24"/>
                <w:szCs w:val="24"/>
              </w:rPr>
              <w:t>10.7±1.3</w:t>
            </w:r>
          </w:p>
        </w:tc>
        <w:tc>
          <w:tcPr>
            <w:tcW w:w="1134" w:type="dxa"/>
            <w:vAlign w:val="center"/>
          </w:tcPr>
          <w:p w14:paraId="27427E50" w14:textId="4536D8B6" w:rsidR="00AC28DA" w:rsidRPr="003F2748" w:rsidRDefault="00AC28DA" w:rsidP="00070E02">
            <w:pPr>
              <w:spacing w:line="360" w:lineRule="auto"/>
              <w:jc w:val="center"/>
              <w:rPr>
                <w:rFonts w:cs="Times New Roman"/>
                <w:color w:val="000000" w:themeColor="text1"/>
                <w:sz w:val="24"/>
                <w:szCs w:val="24"/>
                <w:highlight w:val="green"/>
              </w:rPr>
            </w:pPr>
            <w:r w:rsidRPr="003F2748">
              <w:rPr>
                <w:sz w:val="24"/>
                <w:szCs w:val="24"/>
              </w:rPr>
              <w:t>4.4±0.5</w:t>
            </w:r>
          </w:p>
        </w:tc>
        <w:tc>
          <w:tcPr>
            <w:tcW w:w="1559" w:type="dxa"/>
            <w:vAlign w:val="center"/>
          </w:tcPr>
          <w:p w14:paraId="3CF47F61" w14:textId="6970B47C" w:rsidR="00AC28DA" w:rsidRPr="003F2748" w:rsidRDefault="00AC28DA" w:rsidP="00070E02">
            <w:pPr>
              <w:spacing w:line="360" w:lineRule="auto"/>
              <w:jc w:val="center"/>
              <w:rPr>
                <w:rFonts w:cs="Times New Roman"/>
                <w:color w:val="000000" w:themeColor="text1"/>
                <w:sz w:val="24"/>
                <w:szCs w:val="24"/>
                <w:highlight w:val="green"/>
              </w:rPr>
            </w:pPr>
            <w:r w:rsidRPr="003F2748">
              <w:rPr>
                <w:sz w:val="24"/>
                <w:szCs w:val="24"/>
              </w:rPr>
              <w:t>467</w:t>
            </w:r>
          </w:p>
        </w:tc>
      </w:tr>
      <w:tr w:rsidR="00AC28DA" w:rsidRPr="0009522B" w14:paraId="14989519" w14:textId="77777777" w:rsidTr="0045542F">
        <w:trPr>
          <w:jc w:val="center"/>
        </w:trPr>
        <w:tc>
          <w:tcPr>
            <w:tcW w:w="2211" w:type="dxa"/>
            <w:vAlign w:val="center"/>
          </w:tcPr>
          <w:p w14:paraId="24B45053" w14:textId="77777777" w:rsidR="00AC28DA" w:rsidRPr="003F2748" w:rsidRDefault="00AC28DA" w:rsidP="00070E02">
            <w:pPr>
              <w:spacing w:line="360" w:lineRule="auto"/>
              <w:jc w:val="left"/>
              <w:rPr>
                <w:rFonts w:cs="Times New Roman"/>
                <w:color w:val="000000" w:themeColor="text1"/>
                <w:sz w:val="24"/>
                <w:szCs w:val="24"/>
                <w:lang w:val="de-DE"/>
              </w:rPr>
            </w:pPr>
            <w:proofErr w:type="spellStart"/>
            <w:r w:rsidRPr="003F2748">
              <w:rPr>
                <w:rFonts w:cs="Times New Roman"/>
                <w:color w:val="000000" w:themeColor="text1"/>
                <w:sz w:val="24"/>
                <w:szCs w:val="24"/>
                <w:lang w:val="de-DE"/>
              </w:rPr>
              <w:t>Maganaris</w:t>
            </w:r>
            <w:proofErr w:type="spellEnd"/>
            <w:r w:rsidRPr="003F2748">
              <w:rPr>
                <w:rFonts w:cs="Times New Roman"/>
                <w:color w:val="000000" w:themeColor="text1"/>
                <w:sz w:val="24"/>
                <w:szCs w:val="24"/>
                <w:lang w:val="de-DE"/>
              </w:rPr>
              <w:t xml:space="preserve"> &amp; Paul 2002</w:t>
            </w:r>
          </w:p>
        </w:tc>
        <w:tc>
          <w:tcPr>
            <w:tcW w:w="1390" w:type="dxa"/>
            <w:vAlign w:val="center"/>
          </w:tcPr>
          <w:p w14:paraId="347A5439" w14:textId="6FC9E106" w:rsidR="00AC28DA" w:rsidRPr="003F2748" w:rsidRDefault="00AC28DA" w:rsidP="00070E02">
            <w:pPr>
              <w:spacing w:line="360" w:lineRule="auto"/>
              <w:jc w:val="center"/>
              <w:rPr>
                <w:rFonts w:cs="Times New Roman"/>
                <w:color w:val="000000" w:themeColor="text1"/>
                <w:sz w:val="24"/>
                <w:szCs w:val="24"/>
                <w:lang w:val="de-DE"/>
              </w:rPr>
            </w:pPr>
            <w:r w:rsidRPr="003F2748">
              <w:rPr>
                <w:sz w:val="24"/>
                <w:szCs w:val="24"/>
              </w:rPr>
              <w:t>6, M</w:t>
            </w:r>
          </w:p>
        </w:tc>
        <w:tc>
          <w:tcPr>
            <w:tcW w:w="1276" w:type="dxa"/>
            <w:vAlign w:val="center"/>
          </w:tcPr>
          <w:p w14:paraId="53FDE0E7" w14:textId="2C6C950F" w:rsidR="00AC28DA" w:rsidRPr="003F2748" w:rsidRDefault="00AC28DA" w:rsidP="00070E02">
            <w:pPr>
              <w:spacing w:line="360" w:lineRule="auto"/>
              <w:jc w:val="center"/>
              <w:rPr>
                <w:rFonts w:cs="Times New Roman"/>
                <w:color w:val="000000" w:themeColor="text1"/>
                <w:sz w:val="24"/>
                <w:szCs w:val="24"/>
                <w:lang w:val="de-DE"/>
              </w:rPr>
            </w:pPr>
            <w:r w:rsidRPr="003F2748">
              <w:rPr>
                <w:sz w:val="24"/>
                <w:szCs w:val="24"/>
              </w:rPr>
              <w:t>GM</w:t>
            </w:r>
            <w:r w:rsidRPr="003F2748">
              <w:rPr>
                <w:sz w:val="24"/>
                <w:szCs w:val="24"/>
                <w:vertAlign w:val="subscript"/>
              </w:rPr>
              <w:t>APO</w:t>
            </w:r>
          </w:p>
        </w:tc>
        <w:tc>
          <w:tcPr>
            <w:tcW w:w="1134" w:type="dxa"/>
            <w:vAlign w:val="center"/>
          </w:tcPr>
          <w:p w14:paraId="4DA9E1B9" w14:textId="63A5D964" w:rsidR="00AC28DA" w:rsidRPr="003F2748" w:rsidRDefault="00AC28DA" w:rsidP="00070E02">
            <w:pPr>
              <w:spacing w:line="360" w:lineRule="auto"/>
              <w:jc w:val="center"/>
              <w:rPr>
                <w:rFonts w:cs="Times New Roman"/>
                <w:color w:val="000000" w:themeColor="text1"/>
                <w:sz w:val="24"/>
                <w:szCs w:val="24"/>
                <w:highlight w:val="green"/>
                <w:lang w:val="de-DE"/>
              </w:rPr>
            </w:pPr>
            <w:r w:rsidRPr="003F2748">
              <w:rPr>
                <w:sz w:val="24"/>
                <w:szCs w:val="24"/>
              </w:rPr>
              <w:t>162±11</w:t>
            </w:r>
          </w:p>
        </w:tc>
        <w:tc>
          <w:tcPr>
            <w:tcW w:w="1303" w:type="dxa"/>
            <w:vAlign w:val="center"/>
          </w:tcPr>
          <w:p w14:paraId="09454DF4" w14:textId="2B8000DF" w:rsidR="00AC28DA" w:rsidRPr="003F2748" w:rsidRDefault="00AC28DA" w:rsidP="00070E02">
            <w:pPr>
              <w:spacing w:line="360" w:lineRule="auto"/>
              <w:jc w:val="center"/>
              <w:rPr>
                <w:rFonts w:cs="Times New Roman"/>
                <w:color w:val="000000" w:themeColor="text1"/>
                <w:sz w:val="24"/>
                <w:szCs w:val="24"/>
                <w:highlight w:val="green"/>
                <w:lang w:val="de-DE"/>
              </w:rPr>
            </w:pPr>
            <w:r w:rsidRPr="003F2748">
              <w:rPr>
                <w:sz w:val="24"/>
                <w:szCs w:val="24"/>
              </w:rPr>
              <w:t>875±85</w:t>
            </w:r>
          </w:p>
        </w:tc>
        <w:tc>
          <w:tcPr>
            <w:tcW w:w="850" w:type="dxa"/>
            <w:vAlign w:val="center"/>
          </w:tcPr>
          <w:p w14:paraId="42CC31A7" w14:textId="7F7A7D8A" w:rsidR="00AC28DA" w:rsidRPr="003F2748" w:rsidRDefault="00AC28DA" w:rsidP="00070E02">
            <w:pPr>
              <w:spacing w:line="360" w:lineRule="auto"/>
              <w:jc w:val="center"/>
              <w:rPr>
                <w:rFonts w:cs="Times New Roman"/>
                <w:color w:val="000000" w:themeColor="text1"/>
                <w:sz w:val="24"/>
                <w:szCs w:val="24"/>
                <w:highlight w:val="green"/>
                <w:lang w:val="de-DE"/>
              </w:rPr>
            </w:pPr>
            <w:r w:rsidRPr="003F2748">
              <w:rPr>
                <w:sz w:val="24"/>
                <w:szCs w:val="24"/>
              </w:rPr>
              <w:t>63±4</w:t>
            </w:r>
          </w:p>
        </w:tc>
        <w:tc>
          <w:tcPr>
            <w:tcW w:w="1134" w:type="dxa"/>
            <w:vAlign w:val="center"/>
          </w:tcPr>
          <w:p w14:paraId="2E99AD5C" w14:textId="3BD63010" w:rsidR="00AC28DA" w:rsidRPr="003F2748" w:rsidRDefault="00AC28DA" w:rsidP="00070E02">
            <w:pPr>
              <w:spacing w:line="360" w:lineRule="auto"/>
              <w:jc w:val="center"/>
              <w:rPr>
                <w:rFonts w:cs="Times New Roman"/>
                <w:color w:val="000000" w:themeColor="text1"/>
                <w:sz w:val="24"/>
                <w:szCs w:val="24"/>
                <w:highlight w:val="green"/>
                <w:lang w:val="de-DE"/>
              </w:rPr>
            </w:pPr>
            <w:r w:rsidRPr="003F2748">
              <w:rPr>
                <w:sz w:val="24"/>
                <w:szCs w:val="24"/>
              </w:rPr>
              <w:t>225±20</w:t>
            </w:r>
          </w:p>
        </w:tc>
        <w:tc>
          <w:tcPr>
            <w:tcW w:w="1276" w:type="dxa"/>
            <w:vAlign w:val="center"/>
          </w:tcPr>
          <w:p w14:paraId="589C6628" w14:textId="1E8E97E3" w:rsidR="00AC28DA" w:rsidRPr="003F2748" w:rsidRDefault="00AC28DA" w:rsidP="00070E02">
            <w:pPr>
              <w:spacing w:line="360" w:lineRule="auto"/>
              <w:jc w:val="center"/>
              <w:rPr>
                <w:rFonts w:cs="Times New Roman"/>
                <w:color w:val="000000" w:themeColor="text1"/>
                <w:sz w:val="24"/>
                <w:szCs w:val="24"/>
                <w:highlight w:val="green"/>
                <w:lang w:val="de-DE"/>
              </w:rPr>
            </w:pPr>
            <w:r w:rsidRPr="003F2748">
              <w:rPr>
                <w:sz w:val="24"/>
                <w:szCs w:val="24"/>
              </w:rPr>
              <w:t>11.1±3.1</w:t>
            </w:r>
          </w:p>
        </w:tc>
        <w:tc>
          <w:tcPr>
            <w:tcW w:w="1134" w:type="dxa"/>
            <w:vAlign w:val="center"/>
          </w:tcPr>
          <w:p w14:paraId="0307EE2B" w14:textId="591BBE31" w:rsidR="00AC28DA" w:rsidRPr="003F2748" w:rsidRDefault="00AC28DA" w:rsidP="00070E02">
            <w:pPr>
              <w:spacing w:line="360" w:lineRule="auto"/>
              <w:jc w:val="center"/>
              <w:rPr>
                <w:rFonts w:cs="Times New Roman"/>
                <w:color w:val="000000" w:themeColor="text1"/>
                <w:sz w:val="24"/>
                <w:szCs w:val="24"/>
                <w:highlight w:val="green"/>
                <w:lang w:val="de-DE"/>
              </w:rPr>
            </w:pPr>
            <w:r w:rsidRPr="003F2748">
              <w:rPr>
                <w:sz w:val="24"/>
                <w:szCs w:val="24"/>
              </w:rPr>
              <w:t>4.9±1.0</w:t>
            </w:r>
          </w:p>
        </w:tc>
        <w:tc>
          <w:tcPr>
            <w:tcW w:w="1559" w:type="dxa"/>
            <w:vAlign w:val="center"/>
          </w:tcPr>
          <w:p w14:paraId="62488EBB" w14:textId="27E5DCB0" w:rsidR="00AC28DA" w:rsidRPr="003F2748" w:rsidRDefault="00AC28DA" w:rsidP="00070E02">
            <w:pPr>
              <w:spacing w:line="360" w:lineRule="auto"/>
              <w:jc w:val="center"/>
              <w:rPr>
                <w:rFonts w:cs="Times New Roman"/>
                <w:color w:val="000000" w:themeColor="text1"/>
                <w:sz w:val="24"/>
                <w:szCs w:val="24"/>
                <w:highlight w:val="green"/>
                <w:lang w:val="de-DE"/>
              </w:rPr>
            </w:pPr>
            <w:r w:rsidRPr="003F2748">
              <w:rPr>
                <w:sz w:val="24"/>
                <w:szCs w:val="24"/>
              </w:rPr>
              <w:t>150±28</w:t>
            </w:r>
          </w:p>
        </w:tc>
      </w:tr>
      <w:tr w:rsidR="00AC28DA" w:rsidRPr="001D6DBF" w14:paraId="2EEC2E79" w14:textId="77777777" w:rsidTr="0045542F">
        <w:trPr>
          <w:jc w:val="center"/>
        </w:trPr>
        <w:tc>
          <w:tcPr>
            <w:tcW w:w="2211" w:type="dxa"/>
            <w:vAlign w:val="center"/>
          </w:tcPr>
          <w:p w14:paraId="3C9C9F8C" w14:textId="77777777" w:rsidR="00AC28DA" w:rsidRPr="003F2748" w:rsidRDefault="00AC28DA" w:rsidP="00070E02">
            <w:pPr>
              <w:spacing w:line="360" w:lineRule="auto"/>
              <w:jc w:val="left"/>
              <w:rPr>
                <w:rFonts w:cs="Times New Roman"/>
                <w:color w:val="000000" w:themeColor="text1"/>
                <w:sz w:val="24"/>
                <w:szCs w:val="24"/>
                <w:lang w:val="de-DE"/>
              </w:rPr>
            </w:pPr>
            <w:proofErr w:type="spellStart"/>
            <w:r w:rsidRPr="003F2748">
              <w:rPr>
                <w:rFonts w:cs="Times New Roman"/>
                <w:color w:val="000000" w:themeColor="text1"/>
                <w:sz w:val="24"/>
                <w:szCs w:val="24"/>
                <w:lang w:val="de-DE"/>
              </w:rPr>
              <w:t>Lichtwark</w:t>
            </w:r>
            <w:proofErr w:type="spellEnd"/>
            <w:r w:rsidRPr="003F2748">
              <w:rPr>
                <w:rFonts w:cs="Times New Roman"/>
                <w:color w:val="000000" w:themeColor="text1"/>
                <w:sz w:val="24"/>
                <w:szCs w:val="24"/>
                <w:lang w:val="de-DE"/>
              </w:rPr>
              <w:t xml:space="preserve"> &amp; Wilson 2005</w:t>
            </w:r>
          </w:p>
        </w:tc>
        <w:tc>
          <w:tcPr>
            <w:tcW w:w="1390" w:type="dxa"/>
            <w:vAlign w:val="center"/>
          </w:tcPr>
          <w:p w14:paraId="5FA191ED" w14:textId="72989990" w:rsidR="00AC28DA" w:rsidRPr="003F2748" w:rsidRDefault="00AC28DA" w:rsidP="00070E02">
            <w:pPr>
              <w:spacing w:line="360" w:lineRule="auto"/>
              <w:jc w:val="center"/>
              <w:rPr>
                <w:rFonts w:cs="Times New Roman"/>
                <w:color w:val="000000" w:themeColor="text1"/>
                <w:sz w:val="24"/>
                <w:szCs w:val="24"/>
              </w:rPr>
            </w:pPr>
            <w:r w:rsidRPr="003F2748">
              <w:rPr>
                <w:sz w:val="24"/>
                <w:szCs w:val="24"/>
              </w:rPr>
              <w:t>10, M</w:t>
            </w:r>
          </w:p>
        </w:tc>
        <w:tc>
          <w:tcPr>
            <w:tcW w:w="1276" w:type="dxa"/>
            <w:vAlign w:val="center"/>
          </w:tcPr>
          <w:p w14:paraId="546829A8" w14:textId="5EE9C741" w:rsidR="00AC28DA" w:rsidRPr="003F2748" w:rsidRDefault="00AC28DA" w:rsidP="00070E02">
            <w:pPr>
              <w:spacing w:line="360" w:lineRule="auto"/>
              <w:jc w:val="center"/>
              <w:rPr>
                <w:rFonts w:cs="Times New Roman"/>
                <w:color w:val="000000" w:themeColor="text1"/>
                <w:sz w:val="24"/>
                <w:szCs w:val="24"/>
              </w:rPr>
            </w:pPr>
            <w:r w:rsidRPr="003F2748">
              <w:rPr>
                <w:sz w:val="24"/>
                <w:szCs w:val="24"/>
              </w:rPr>
              <w:t>GLM</w:t>
            </w:r>
            <w:r w:rsidRPr="003F2748">
              <w:rPr>
                <w:sz w:val="24"/>
                <w:szCs w:val="24"/>
                <w:vertAlign w:val="subscript"/>
              </w:rPr>
              <w:t>TJ</w:t>
            </w:r>
          </w:p>
        </w:tc>
        <w:tc>
          <w:tcPr>
            <w:tcW w:w="1134" w:type="dxa"/>
            <w:vAlign w:val="center"/>
          </w:tcPr>
          <w:p w14:paraId="3B12F5D6" w14:textId="630FEF7E" w:rsidR="00AC28DA" w:rsidRPr="003F2748" w:rsidRDefault="00AC28DA" w:rsidP="00070E02">
            <w:pPr>
              <w:spacing w:line="360" w:lineRule="auto"/>
              <w:jc w:val="center"/>
              <w:rPr>
                <w:rFonts w:cs="Times New Roman"/>
                <w:color w:val="000000" w:themeColor="text1"/>
                <w:sz w:val="24"/>
                <w:szCs w:val="24"/>
                <w:highlight w:val="green"/>
              </w:rPr>
            </w:pPr>
            <w:r w:rsidRPr="003F2748">
              <w:rPr>
                <w:sz w:val="24"/>
                <w:szCs w:val="24"/>
              </w:rPr>
              <w:t>-</w:t>
            </w:r>
          </w:p>
        </w:tc>
        <w:tc>
          <w:tcPr>
            <w:tcW w:w="1303" w:type="dxa"/>
            <w:vAlign w:val="center"/>
          </w:tcPr>
          <w:p w14:paraId="616DEA7B" w14:textId="0999353C" w:rsidR="00AC28DA" w:rsidRPr="003F2748" w:rsidRDefault="00AC28DA" w:rsidP="00070E02">
            <w:pPr>
              <w:spacing w:line="360" w:lineRule="auto"/>
              <w:jc w:val="center"/>
              <w:rPr>
                <w:rFonts w:cs="Times New Roman"/>
                <w:color w:val="000000" w:themeColor="text1"/>
                <w:sz w:val="24"/>
                <w:szCs w:val="24"/>
                <w:highlight w:val="green"/>
              </w:rPr>
            </w:pPr>
            <w:r w:rsidRPr="003F2748">
              <w:rPr>
                <w:sz w:val="24"/>
                <w:szCs w:val="24"/>
              </w:rPr>
              <w:t>-</w:t>
            </w:r>
          </w:p>
        </w:tc>
        <w:tc>
          <w:tcPr>
            <w:tcW w:w="850" w:type="dxa"/>
            <w:vAlign w:val="center"/>
          </w:tcPr>
          <w:p w14:paraId="50C9656C" w14:textId="59AD447B" w:rsidR="00AC28DA" w:rsidRPr="003F2748" w:rsidRDefault="00AC28DA" w:rsidP="00070E02">
            <w:pPr>
              <w:spacing w:line="360" w:lineRule="auto"/>
              <w:jc w:val="center"/>
              <w:rPr>
                <w:rFonts w:cs="Times New Roman"/>
                <w:color w:val="000000" w:themeColor="text1"/>
                <w:sz w:val="24"/>
                <w:szCs w:val="24"/>
                <w:highlight w:val="green"/>
              </w:rPr>
            </w:pPr>
            <w:r w:rsidRPr="003F2748">
              <w:rPr>
                <w:sz w:val="24"/>
                <w:szCs w:val="24"/>
              </w:rPr>
              <w:t>-</w:t>
            </w:r>
          </w:p>
        </w:tc>
        <w:tc>
          <w:tcPr>
            <w:tcW w:w="1134" w:type="dxa"/>
            <w:vAlign w:val="center"/>
          </w:tcPr>
          <w:p w14:paraId="5944B9EC" w14:textId="2CF61520" w:rsidR="00AC28DA" w:rsidRPr="003F2748" w:rsidRDefault="00AC28DA" w:rsidP="00070E02">
            <w:pPr>
              <w:spacing w:line="360" w:lineRule="auto"/>
              <w:jc w:val="center"/>
              <w:rPr>
                <w:rFonts w:cs="Times New Roman"/>
                <w:color w:val="000000" w:themeColor="text1"/>
                <w:sz w:val="24"/>
                <w:szCs w:val="24"/>
                <w:highlight w:val="green"/>
              </w:rPr>
            </w:pPr>
            <w:r w:rsidRPr="003F2748">
              <w:rPr>
                <w:sz w:val="24"/>
                <w:szCs w:val="24"/>
              </w:rPr>
              <w:t>-</w:t>
            </w:r>
          </w:p>
        </w:tc>
        <w:tc>
          <w:tcPr>
            <w:tcW w:w="1276" w:type="dxa"/>
            <w:vAlign w:val="center"/>
          </w:tcPr>
          <w:p w14:paraId="3C9D7CD5" w14:textId="3313A80B" w:rsidR="00AC28DA" w:rsidRPr="003F2748" w:rsidRDefault="00AC28DA" w:rsidP="00070E02">
            <w:pPr>
              <w:spacing w:line="360" w:lineRule="auto"/>
              <w:jc w:val="center"/>
              <w:rPr>
                <w:rFonts w:cs="Times New Roman"/>
                <w:color w:val="000000" w:themeColor="text1"/>
                <w:sz w:val="24"/>
                <w:szCs w:val="24"/>
                <w:highlight w:val="green"/>
              </w:rPr>
            </w:pPr>
            <w:r w:rsidRPr="003F2748">
              <w:rPr>
                <w:sz w:val="24"/>
                <w:szCs w:val="24"/>
              </w:rPr>
              <w:t>-</w:t>
            </w:r>
          </w:p>
        </w:tc>
        <w:tc>
          <w:tcPr>
            <w:tcW w:w="1134" w:type="dxa"/>
            <w:vAlign w:val="center"/>
          </w:tcPr>
          <w:p w14:paraId="00CAD904" w14:textId="0B20F5A9" w:rsidR="00AC28DA" w:rsidRPr="003F2748" w:rsidRDefault="00AC28DA" w:rsidP="00070E02">
            <w:pPr>
              <w:spacing w:line="360" w:lineRule="auto"/>
              <w:jc w:val="center"/>
              <w:rPr>
                <w:rFonts w:cs="Times New Roman"/>
                <w:color w:val="000000" w:themeColor="text1"/>
                <w:sz w:val="24"/>
                <w:szCs w:val="24"/>
                <w:highlight w:val="green"/>
              </w:rPr>
            </w:pPr>
            <w:r w:rsidRPr="003F2748">
              <w:rPr>
                <w:sz w:val="24"/>
                <w:szCs w:val="24"/>
              </w:rPr>
              <w:t>8.3±2.1</w:t>
            </w:r>
          </w:p>
        </w:tc>
        <w:tc>
          <w:tcPr>
            <w:tcW w:w="1559" w:type="dxa"/>
            <w:vAlign w:val="center"/>
          </w:tcPr>
          <w:p w14:paraId="00F41592" w14:textId="79A9876C" w:rsidR="00AC28DA" w:rsidRPr="003F2748" w:rsidRDefault="00AC28DA" w:rsidP="00070E02">
            <w:pPr>
              <w:spacing w:line="360" w:lineRule="auto"/>
              <w:jc w:val="center"/>
              <w:rPr>
                <w:rFonts w:cs="Times New Roman"/>
                <w:color w:val="000000" w:themeColor="text1"/>
                <w:sz w:val="24"/>
                <w:szCs w:val="24"/>
                <w:highlight w:val="green"/>
              </w:rPr>
            </w:pPr>
            <w:r w:rsidRPr="003F2748">
              <w:rPr>
                <w:sz w:val="24"/>
                <w:szCs w:val="24"/>
              </w:rPr>
              <w:t>188±43</w:t>
            </w:r>
          </w:p>
        </w:tc>
      </w:tr>
      <w:tr w:rsidR="00AC28DA" w:rsidRPr="001D6DBF" w14:paraId="3045B55B" w14:textId="77777777" w:rsidTr="0045542F">
        <w:trPr>
          <w:jc w:val="center"/>
        </w:trPr>
        <w:tc>
          <w:tcPr>
            <w:tcW w:w="2211" w:type="dxa"/>
            <w:vAlign w:val="center"/>
          </w:tcPr>
          <w:p w14:paraId="35BFB248" w14:textId="77777777" w:rsidR="00AC28DA" w:rsidRPr="003F2748" w:rsidRDefault="00AC28DA" w:rsidP="00070E02">
            <w:pPr>
              <w:spacing w:line="360" w:lineRule="auto"/>
              <w:jc w:val="left"/>
              <w:rPr>
                <w:rFonts w:cs="Times New Roman"/>
                <w:color w:val="000000" w:themeColor="text1"/>
                <w:sz w:val="24"/>
                <w:szCs w:val="24"/>
              </w:rPr>
            </w:pPr>
            <w:r w:rsidRPr="003F2748">
              <w:rPr>
                <w:rFonts w:cs="Times New Roman"/>
                <w:color w:val="000000" w:themeColor="text1"/>
                <w:sz w:val="24"/>
                <w:szCs w:val="24"/>
              </w:rPr>
              <w:t>Kubo et al. 2007a</w:t>
            </w:r>
          </w:p>
        </w:tc>
        <w:tc>
          <w:tcPr>
            <w:tcW w:w="1390" w:type="dxa"/>
            <w:vAlign w:val="center"/>
          </w:tcPr>
          <w:p w14:paraId="162748F1" w14:textId="302A3B70" w:rsidR="00AC28DA" w:rsidRPr="003F2748" w:rsidRDefault="00AC28DA" w:rsidP="00070E02">
            <w:pPr>
              <w:spacing w:line="360" w:lineRule="auto"/>
              <w:jc w:val="center"/>
              <w:rPr>
                <w:rFonts w:cs="Times New Roman"/>
                <w:color w:val="000000" w:themeColor="text1"/>
                <w:sz w:val="24"/>
                <w:szCs w:val="24"/>
              </w:rPr>
            </w:pPr>
            <w:r w:rsidRPr="003F2748">
              <w:rPr>
                <w:sz w:val="24"/>
                <w:szCs w:val="24"/>
              </w:rPr>
              <w:t xml:space="preserve">10, M </w:t>
            </w:r>
          </w:p>
        </w:tc>
        <w:tc>
          <w:tcPr>
            <w:tcW w:w="1276" w:type="dxa"/>
            <w:vAlign w:val="center"/>
          </w:tcPr>
          <w:p w14:paraId="7C25F9FF" w14:textId="5C8BD207" w:rsidR="00AC28DA" w:rsidRPr="003F2748" w:rsidRDefault="00AC28DA" w:rsidP="00070E02">
            <w:pPr>
              <w:spacing w:line="360" w:lineRule="auto"/>
              <w:jc w:val="center"/>
              <w:rPr>
                <w:rFonts w:cs="Times New Roman"/>
                <w:color w:val="000000" w:themeColor="text1"/>
                <w:sz w:val="24"/>
                <w:szCs w:val="24"/>
              </w:rPr>
            </w:pPr>
            <w:r w:rsidRPr="003F2748">
              <w:rPr>
                <w:sz w:val="24"/>
                <w:szCs w:val="24"/>
              </w:rPr>
              <w:t>GM</w:t>
            </w:r>
            <w:r w:rsidRPr="003F2748">
              <w:rPr>
                <w:sz w:val="24"/>
                <w:szCs w:val="24"/>
                <w:vertAlign w:val="subscript"/>
              </w:rPr>
              <w:t>APO</w:t>
            </w:r>
          </w:p>
        </w:tc>
        <w:tc>
          <w:tcPr>
            <w:tcW w:w="1134" w:type="dxa"/>
            <w:vAlign w:val="center"/>
          </w:tcPr>
          <w:p w14:paraId="57F4B188" w14:textId="122C251F" w:rsidR="00AC28DA" w:rsidRPr="003F2748" w:rsidRDefault="00AC28DA" w:rsidP="00070E02">
            <w:pPr>
              <w:spacing w:line="360" w:lineRule="auto"/>
              <w:jc w:val="center"/>
              <w:rPr>
                <w:rFonts w:cs="Times New Roman"/>
                <w:color w:val="000000" w:themeColor="text1"/>
                <w:sz w:val="24"/>
                <w:szCs w:val="24"/>
                <w:highlight w:val="green"/>
              </w:rPr>
            </w:pPr>
            <w:r w:rsidRPr="003F2748">
              <w:rPr>
                <w:sz w:val="24"/>
                <w:szCs w:val="24"/>
              </w:rPr>
              <w:t>116±23</w:t>
            </w:r>
          </w:p>
        </w:tc>
        <w:tc>
          <w:tcPr>
            <w:tcW w:w="1303" w:type="dxa"/>
            <w:vAlign w:val="center"/>
          </w:tcPr>
          <w:p w14:paraId="614B9F06" w14:textId="79DF3092" w:rsidR="00AC28DA" w:rsidRPr="003F2748" w:rsidRDefault="00AC28DA" w:rsidP="00070E02">
            <w:pPr>
              <w:spacing w:line="360" w:lineRule="auto"/>
              <w:jc w:val="center"/>
              <w:rPr>
                <w:rFonts w:cs="Times New Roman"/>
                <w:color w:val="000000" w:themeColor="text1"/>
                <w:sz w:val="24"/>
                <w:szCs w:val="24"/>
                <w:highlight w:val="green"/>
              </w:rPr>
            </w:pPr>
            <w:r w:rsidRPr="003F2748">
              <w:rPr>
                <w:sz w:val="24"/>
                <w:szCs w:val="24"/>
              </w:rPr>
              <w:t>-</w:t>
            </w:r>
          </w:p>
        </w:tc>
        <w:tc>
          <w:tcPr>
            <w:tcW w:w="850" w:type="dxa"/>
            <w:vAlign w:val="center"/>
          </w:tcPr>
          <w:p w14:paraId="2D20833F" w14:textId="6ADA4902" w:rsidR="00AC28DA" w:rsidRPr="003F2748" w:rsidRDefault="00AC28DA" w:rsidP="00070E02">
            <w:pPr>
              <w:spacing w:line="360" w:lineRule="auto"/>
              <w:jc w:val="center"/>
              <w:rPr>
                <w:rFonts w:cs="Times New Roman"/>
                <w:color w:val="000000" w:themeColor="text1"/>
                <w:sz w:val="24"/>
                <w:szCs w:val="24"/>
                <w:highlight w:val="green"/>
              </w:rPr>
            </w:pPr>
            <w:r w:rsidRPr="003F2748">
              <w:rPr>
                <w:sz w:val="24"/>
                <w:szCs w:val="24"/>
              </w:rPr>
              <w:t>-</w:t>
            </w:r>
          </w:p>
        </w:tc>
        <w:tc>
          <w:tcPr>
            <w:tcW w:w="1134" w:type="dxa"/>
            <w:vAlign w:val="center"/>
          </w:tcPr>
          <w:p w14:paraId="5357C819" w14:textId="6C53632F" w:rsidR="00AC28DA" w:rsidRPr="003F2748" w:rsidRDefault="00AC28DA" w:rsidP="00070E02">
            <w:pPr>
              <w:spacing w:line="360" w:lineRule="auto"/>
              <w:jc w:val="center"/>
              <w:rPr>
                <w:rFonts w:cs="Times New Roman"/>
                <w:color w:val="000000" w:themeColor="text1"/>
                <w:sz w:val="24"/>
                <w:szCs w:val="24"/>
                <w:highlight w:val="green"/>
              </w:rPr>
            </w:pPr>
            <w:r w:rsidRPr="003F2748">
              <w:rPr>
                <w:sz w:val="24"/>
                <w:szCs w:val="24"/>
              </w:rPr>
              <w:t>-</w:t>
            </w:r>
          </w:p>
        </w:tc>
        <w:tc>
          <w:tcPr>
            <w:tcW w:w="1276" w:type="dxa"/>
            <w:vAlign w:val="center"/>
          </w:tcPr>
          <w:p w14:paraId="69A45A78" w14:textId="6224770F" w:rsidR="00AC28DA" w:rsidRPr="003F2748" w:rsidRDefault="00AC28DA" w:rsidP="00070E02">
            <w:pPr>
              <w:spacing w:line="360" w:lineRule="auto"/>
              <w:jc w:val="center"/>
              <w:rPr>
                <w:rFonts w:cs="Times New Roman"/>
                <w:color w:val="000000" w:themeColor="text1"/>
                <w:sz w:val="24"/>
                <w:szCs w:val="24"/>
                <w:highlight w:val="green"/>
              </w:rPr>
            </w:pPr>
            <w:r w:rsidRPr="003F2748">
              <w:rPr>
                <w:sz w:val="24"/>
                <w:szCs w:val="24"/>
              </w:rPr>
              <w:t>13.7±2.3</w:t>
            </w:r>
          </w:p>
        </w:tc>
        <w:tc>
          <w:tcPr>
            <w:tcW w:w="1134" w:type="dxa"/>
            <w:vAlign w:val="center"/>
          </w:tcPr>
          <w:p w14:paraId="612FA34E" w14:textId="717004EC" w:rsidR="00AC28DA" w:rsidRPr="003F2748" w:rsidRDefault="00AC28DA" w:rsidP="00070E02">
            <w:pPr>
              <w:spacing w:line="360" w:lineRule="auto"/>
              <w:jc w:val="center"/>
              <w:rPr>
                <w:rFonts w:cs="Times New Roman"/>
                <w:color w:val="000000" w:themeColor="text1"/>
                <w:sz w:val="24"/>
                <w:szCs w:val="24"/>
                <w:highlight w:val="green"/>
              </w:rPr>
            </w:pPr>
            <w:r w:rsidRPr="003F2748">
              <w:rPr>
                <w:sz w:val="24"/>
                <w:szCs w:val="24"/>
              </w:rPr>
              <w:t>-</w:t>
            </w:r>
          </w:p>
        </w:tc>
        <w:tc>
          <w:tcPr>
            <w:tcW w:w="1559" w:type="dxa"/>
            <w:vAlign w:val="center"/>
          </w:tcPr>
          <w:p w14:paraId="7B98CEE2" w14:textId="67752D02" w:rsidR="00AC28DA" w:rsidRPr="003F2748" w:rsidRDefault="00AC28DA" w:rsidP="00070E02">
            <w:pPr>
              <w:spacing w:line="360" w:lineRule="auto"/>
              <w:jc w:val="center"/>
              <w:rPr>
                <w:rFonts w:cs="Times New Roman"/>
                <w:color w:val="000000" w:themeColor="text1"/>
                <w:sz w:val="24"/>
                <w:szCs w:val="24"/>
                <w:highlight w:val="green"/>
              </w:rPr>
            </w:pPr>
            <w:r w:rsidRPr="003F2748">
              <w:rPr>
                <w:sz w:val="24"/>
                <w:szCs w:val="24"/>
              </w:rPr>
              <w:t>129±36</w:t>
            </w:r>
          </w:p>
        </w:tc>
      </w:tr>
      <w:tr w:rsidR="00AC28DA" w:rsidRPr="0009522B" w14:paraId="409E5AFB" w14:textId="77777777" w:rsidTr="0045542F">
        <w:trPr>
          <w:jc w:val="center"/>
        </w:trPr>
        <w:tc>
          <w:tcPr>
            <w:tcW w:w="2211" w:type="dxa"/>
            <w:vAlign w:val="center"/>
          </w:tcPr>
          <w:p w14:paraId="7D4B2445" w14:textId="77777777" w:rsidR="00AC28DA" w:rsidRPr="003F2748" w:rsidRDefault="00AC28DA" w:rsidP="00070E02">
            <w:pPr>
              <w:spacing w:line="360" w:lineRule="auto"/>
              <w:jc w:val="left"/>
              <w:rPr>
                <w:rFonts w:cs="Times New Roman"/>
                <w:color w:val="000000" w:themeColor="text1"/>
                <w:sz w:val="24"/>
                <w:szCs w:val="24"/>
                <w:lang w:val="de-DE"/>
              </w:rPr>
            </w:pPr>
            <w:proofErr w:type="spellStart"/>
            <w:r w:rsidRPr="003F2748">
              <w:rPr>
                <w:rFonts w:cs="Times New Roman"/>
                <w:color w:val="000000" w:themeColor="text1"/>
                <w:sz w:val="24"/>
                <w:szCs w:val="24"/>
                <w:lang w:val="de-DE"/>
              </w:rPr>
              <w:t>Arampatzis</w:t>
            </w:r>
            <w:proofErr w:type="spellEnd"/>
            <w:r w:rsidRPr="003F2748">
              <w:rPr>
                <w:rFonts w:cs="Times New Roman"/>
                <w:color w:val="000000" w:themeColor="text1"/>
                <w:sz w:val="24"/>
                <w:szCs w:val="24"/>
                <w:lang w:val="de-DE"/>
              </w:rPr>
              <w:t xml:space="preserve"> et al. 2007a</w:t>
            </w:r>
          </w:p>
        </w:tc>
        <w:tc>
          <w:tcPr>
            <w:tcW w:w="1390" w:type="dxa"/>
            <w:vAlign w:val="center"/>
          </w:tcPr>
          <w:p w14:paraId="46BB5E75" w14:textId="3408A0DD" w:rsidR="00AC28DA" w:rsidRPr="003F2748" w:rsidRDefault="00AC28DA" w:rsidP="00070E02">
            <w:pPr>
              <w:spacing w:line="360" w:lineRule="auto"/>
              <w:jc w:val="center"/>
              <w:rPr>
                <w:rFonts w:cs="Times New Roman"/>
                <w:color w:val="000000" w:themeColor="text1"/>
                <w:sz w:val="24"/>
                <w:szCs w:val="24"/>
                <w:lang w:val="de-DE"/>
              </w:rPr>
            </w:pPr>
            <w:r w:rsidRPr="003F2748">
              <w:rPr>
                <w:sz w:val="24"/>
                <w:szCs w:val="24"/>
              </w:rPr>
              <w:t xml:space="preserve">8, M / 3, F </w:t>
            </w:r>
          </w:p>
        </w:tc>
        <w:tc>
          <w:tcPr>
            <w:tcW w:w="1276" w:type="dxa"/>
            <w:vAlign w:val="center"/>
          </w:tcPr>
          <w:p w14:paraId="1D237DDB" w14:textId="663B1824" w:rsidR="00AC28DA" w:rsidRPr="003F2748" w:rsidRDefault="00AC28DA" w:rsidP="00070E02">
            <w:pPr>
              <w:spacing w:line="360" w:lineRule="auto"/>
              <w:jc w:val="center"/>
              <w:rPr>
                <w:rFonts w:cs="Times New Roman"/>
                <w:color w:val="000000" w:themeColor="text1"/>
                <w:sz w:val="24"/>
                <w:szCs w:val="24"/>
                <w:lang w:val="de-DE"/>
              </w:rPr>
            </w:pPr>
            <w:r w:rsidRPr="003F2748">
              <w:rPr>
                <w:sz w:val="24"/>
                <w:szCs w:val="24"/>
              </w:rPr>
              <w:t>GM</w:t>
            </w:r>
            <w:r w:rsidRPr="003F2748">
              <w:rPr>
                <w:sz w:val="24"/>
                <w:szCs w:val="24"/>
                <w:vertAlign w:val="subscript"/>
              </w:rPr>
              <w:t>APO</w:t>
            </w:r>
          </w:p>
        </w:tc>
        <w:tc>
          <w:tcPr>
            <w:tcW w:w="1134" w:type="dxa"/>
            <w:vAlign w:val="center"/>
          </w:tcPr>
          <w:p w14:paraId="759FFBBE" w14:textId="7527CFC3" w:rsidR="00AC28DA" w:rsidRPr="003F2748" w:rsidRDefault="00AC28DA" w:rsidP="00070E02">
            <w:pPr>
              <w:spacing w:line="360" w:lineRule="auto"/>
              <w:jc w:val="center"/>
              <w:rPr>
                <w:rFonts w:cs="Times New Roman"/>
                <w:color w:val="000000" w:themeColor="text1"/>
                <w:sz w:val="24"/>
                <w:szCs w:val="24"/>
                <w:highlight w:val="green"/>
                <w:lang w:val="de-DE"/>
              </w:rPr>
            </w:pPr>
            <w:r w:rsidRPr="003F2748">
              <w:rPr>
                <w:sz w:val="24"/>
                <w:szCs w:val="24"/>
              </w:rPr>
              <w:t>114±13</w:t>
            </w:r>
          </w:p>
        </w:tc>
        <w:tc>
          <w:tcPr>
            <w:tcW w:w="1303" w:type="dxa"/>
            <w:vAlign w:val="center"/>
          </w:tcPr>
          <w:p w14:paraId="1589A947" w14:textId="0CF00AC4" w:rsidR="00AC28DA" w:rsidRPr="003F2748" w:rsidRDefault="00AC28DA" w:rsidP="00070E02">
            <w:pPr>
              <w:spacing w:line="360" w:lineRule="auto"/>
              <w:jc w:val="center"/>
              <w:rPr>
                <w:rFonts w:cs="Times New Roman"/>
                <w:color w:val="000000" w:themeColor="text1"/>
                <w:sz w:val="24"/>
                <w:szCs w:val="24"/>
                <w:highlight w:val="green"/>
                <w:lang w:val="de-DE"/>
              </w:rPr>
            </w:pPr>
            <w:r w:rsidRPr="003F2748">
              <w:rPr>
                <w:sz w:val="24"/>
                <w:szCs w:val="24"/>
              </w:rPr>
              <w:t>2093±325</w:t>
            </w:r>
          </w:p>
        </w:tc>
        <w:tc>
          <w:tcPr>
            <w:tcW w:w="850" w:type="dxa"/>
            <w:vAlign w:val="center"/>
          </w:tcPr>
          <w:p w14:paraId="5D2FC901" w14:textId="0FA1959E" w:rsidR="00AC28DA" w:rsidRPr="003F2748" w:rsidRDefault="00AC28DA" w:rsidP="00070E02">
            <w:pPr>
              <w:spacing w:line="360" w:lineRule="auto"/>
              <w:jc w:val="center"/>
              <w:rPr>
                <w:rFonts w:cs="Times New Roman"/>
                <w:color w:val="000000" w:themeColor="text1"/>
                <w:sz w:val="24"/>
                <w:szCs w:val="24"/>
                <w:highlight w:val="green"/>
                <w:lang w:val="de-DE"/>
              </w:rPr>
            </w:pPr>
            <w:r w:rsidRPr="003F2748">
              <w:rPr>
                <w:sz w:val="24"/>
                <w:szCs w:val="24"/>
              </w:rPr>
              <w:t>-</w:t>
            </w:r>
          </w:p>
        </w:tc>
        <w:tc>
          <w:tcPr>
            <w:tcW w:w="1134" w:type="dxa"/>
            <w:vAlign w:val="center"/>
          </w:tcPr>
          <w:p w14:paraId="0D3F1EC2" w14:textId="196D4116" w:rsidR="00AC28DA" w:rsidRPr="003F2748" w:rsidRDefault="00AC28DA" w:rsidP="00070E02">
            <w:pPr>
              <w:spacing w:line="360" w:lineRule="auto"/>
              <w:jc w:val="center"/>
              <w:rPr>
                <w:rFonts w:cs="Times New Roman"/>
                <w:color w:val="000000" w:themeColor="text1"/>
                <w:sz w:val="24"/>
                <w:szCs w:val="24"/>
                <w:highlight w:val="green"/>
                <w:lang w:val="de-DE"/>
              </w:rPr>
            </w:pPr>
            <w:r w:rsidRPr="003F2748">
              <w:rPr>
                <w:sz w:val="24"/>
                <w:szCs w:val="24"/>
              </w:rPr>
              <w:t>275±36</w:t>
            </w:r>
          </w:p>
        </w:tc>
        <w:tc>
          <w:tcPr>
            <w:tcW w:w="1276" w:type="dxa"/>
            <w:vAlign w:val="center"/>
          </w:tcPr>
          <w:p w14:paraId="498BA176" w14:textId="6DAD435A" w:rsidR="00AC28DA" w:rsidRPr="003F2748" w:rsidRDefault="00AC28DA" w:rsidP="00070E02">
            <w:pPr>
              <w:spacing w:line="360" w:lineRule="auto"/>
              <w:jc w:val="center"/>
              <w:rPr>
                <w:rFonts w:cs="Times New Roman"/>
                <w:color w:val="000000" w:themeColor="text1"/>
                <w:sz w:val="24"/>
                <w:szCs w:val="24"/>
                <w:highlight w:val="green"/>
                <w:lang w:val="de-DE"/>
              </w:rPr>
            </w:pPr>
            <w:r w:rsidRPr="003F2748">
              <w:rPr>
                <w:sz w:val="24"/>
                <w:szCs w:val="24"/>
              </w:rPr>
              <w:t>12.4±3.7</w:t>
            </w:r>
          </w:p>
        </w:tc>
        <w:tc>
          <w:tcPr>
            <w:tcW w:w="1134" w:type="dxa"/>
            <w:vAlign w:val="center"/>
          </w:tcPr>
          <w:p w14:paraId="0CBE136C" w14:textId="63139A34" w:rsidR="00AC28DA" w:rsidRPr="003F2748" w:rsidRDefault="00AC28DA" w:rsidP="00070E02">
            <w:pPr>
              <w:spacing w:line="360" w:lineRule="auto"/>
              <w:jc w:val="center"/>
              <w:rPr>
                <w:rFonts w:cs="Times New Roman"/>
                <w:color w:val="000000" w:themeColor="text1"/>
                <w:sz w:val="24"/>
                <w:szCs w:val="24"/>
                <w:highlight w:val="green"/>
                <w:lang w:val="de-DE"/>
              </w:rPr>
            </w:pPr>
            <w:r w:rsidRPr="003F2748">
              <w:rPr>
                <w:sz w:val="24"/>
                <w:szCs w:val="24"/>
              </w:rPr>
              <w:t>4.6±1.5</w:t>
            </w:r>
          </w:p>
        </w:tc>
        <w:tc>
          <w:tcPr>
            <w:tcW w:w="1559" w:type="dxa"/>
            <w:vAlign w:val="center"/>
          </w:tcPr>
          <w:p w14:paraId="72FBCAC2" w14:textId="2AF0F74A" w:rsidR="00AC28DA" w:rsidRPr="003F2748" w:rsidRDefault="00AC28DA" w:rsidP="00070E02">
            <w:pPr>
              <w:spacing w:line="360" w:lineRule="auto"/>
              <w:jc w:val="center"/>
              <w:rPr>
                <w:rFonts w:cs="Times New Roman"/>
                <w:color w:val="000000" w:themeColor="text1"/>
                <w:sz w:val="24"/>
                <w:szCs w:val="24"/>
                <w:highlight w:val="green"/>
                <w:lang w:val="de-DE"/>
              </w:rPr>
            </w:pPr>
            <w:r w:rsidRPr="003F2748">
              <w:rPr>
                <w:sz w:val="24"/>
                <w:szCs w:val="24"/>
              </w:rPr>
              <w:t>187±38</w:t>
            </w:r>
          </w:p>
        </w:tc>
      </w:tr>
      <w:tr w:rsidR="00AC28DA" w:rsidRPr="0009522B" w14:paraId="02444996" w14:textId="77777777" w:rsidTr="0045542F">
        <w:trPr>
          <w:jc w:val="center"/>
        </w:trPr>
        <w:tc>
          <w:tcPr>
            <w:tcW w:w="2211" w:type="dxa"/>
            <w:vAlign w:val="center"/>
          </w:tcPr>
          <w:p w14:paraId="1615153F" w14:textId="77777777" w:rsidR="00AC28DA" w:rsidRPr="003F2748" w:rsidRDefault="00AC28DA" w:rsidP="00070E02">
            <w:pPr>
              <w:spacing w:line="360" w:lineRule="auto"/>
              <w:jc w:val="left"/>
              <w:rPr>
                <w:rFonts w:cs="Times New Roman"/>
                <w:color w:val="000000" w:themeColor="text1"/>
                <w:sz w:val="24"/>
                <w:szCs w:val="24"/>
                <w:lang w:val="de-DE"/>
              </w:rPr>
            </w:pPr>
            <w:proofErr w:type="spellStart"/>
            <w:r w:rsidRPr="003F2748">
              <w:rPr>
                <w:rFonts w:cs="Times New Roman"/>
                <w:color w:val="000000" w:themeColor="text1"/>
                <w:sz w:val="24"/>
                <w:szCs w:val="24"/>
                <w:lang w:val="de-DE"/>
              </w:rPr>
              <w:t>Peltonen</w:t>
            </w:r>
            <w:proofErr w:type="spellEnd"/>
            <w:r w:rsidRPr="003F2748">
              <w:rPr>
                <w:rFonts w:cs="Times New Roman"/>
                <w:color w:val="000000" w:themeColor="text1"/>
                <w:sz w:val="24"/>
                <w:szCs w:val="24"/>
                <w:lang w:val="de-DE"/>
              </w:rPr>
              <w:t xml:space="preserve"> et al. 2010</w:t>
            </w:r>
          </w:p>
        </w:tc>
        <w:tc>
          <w:tcPr>
            <w:tcW w:w="1390" w:type="dxa"/>
            <w:vAlign w:val="center"/>
          </w:tcPr>
          <w:p w14:paraId="41DCBEFE" w14:textId="637E499E" w:rsidR="00AC28DA" w:rsidRPr="003F2748" w:rsidRDefault="00AC28DA" w:rsidP="00070E02">
            <w:pPr>
              <w:spacing w:line="360" w:lineRule="auto"/>
              <w:jc w:val="center"/>
              <w:rPr>
                <w:rFonts w:cs="Times New Roman"/>
                <w:color w:val="000000" w:themeColor="text1"/>
                <w:sz w:val="24"/>
                <w:szCs w:val="24"/>
                <w:lang w:val="de-DE"/>
              </w:rPr>
            </w:pPr>
            <w:r w:rsidRPr="003F2748">
              <w:rPr>
                <w:sz w:val="24"/>
                <w:szCs w:val="24"/>
              </w:rPr>
              <w:t>10, M</w:t>
            </w:r>
          </w:p>
        </w:tc>
        <w:tc>
          <w:tcPr>
            <w:tcW w:w="1276" w:type="dxa"/>
            <w:vAlign w:val="center"/>
          </w:tcPr>
          <w:p w14:paraId="4C97FD73" w14:textId="37DB2A85" w:rsidR="00AC28DA" w:rsidRPr="003F2748" w:rsidRDefault="00AC28DA" w:rsidP="00070E02">
            <w:pPr>
              <w:spacing w:line="360" w:lineRule="auto"/>
              <w:jc w:val="center"/>
              <w:rPr>
                <w:rFonts w:cs="Times New Roman"/>
                <w:color w:val="000000" w:themeColor="text1"/>
                <w:sz w:val="24"/>
                <w:szCs w:val="24"/>
                <w:lang w:val="de-DE"/>
              </w:rPr>
            </w:pPr>
            <w:r w:rsidRPr="003F2748">
              <w:rPr>
                <w:sz w:val="24"/>
                <w:szCs w:val="24"/>
              </w:rPr>
              <w:t>GM</w:t>
            </w:r>
            <w:r w:rsidRPr="003F2748">
              <w:rPr>
                <w:sz w:val="24"/>
                <w:szCs w:val="24"/>
                <w:vertAlign w:val="subscript"/>
              </w:rPr>
              <w:t>MTJ</w:t>
            </w:r>
          </w:p>
        </w:tc>
        <w:tc>
          <w:tcPr>
            <w:tcW w:w="1134" w:type="dxa"/>
            <w:vAlign w:val="center"/>
          </w:tcPr>
          <w:p w14:paraId="7DE3032F" w14:textId="4EF01E2C" w:rsidR="00AC28DA" w:rsidRPr="003F2748" w:rsidRDefault="00AC28DA" w:rsidP="00070E02">
            <w:pPr>
              <w:spacing w:line="360" w:lineRule="auto"/>
              <w:jc w:val="center"/>
              <w:rPr>
                <w:rFonts w:cs="Times New Roman"/>
                <w:color w:val="000000" w:themeColor="text1"/>
                <w:sz w:val="24"/>
                <w:szCs w:val="24"/>
                <w:highlight w:val="green"/>
                <w:lang w:val="de-DE"/>
              </w:rPr>
            </w:pPr>
            <w:r w:rsidRPr="003F2748">
              <w:rPr>
                <w:sz w:val="24"/>
                <w:szCs w:val="24"/>
              </w:rPr>
              <w:t>-</w:t>
            </w:r>
          </w:p>
        </w:tc>
        <w:tc>
          <w:tcPr>
            <w:tcW w:w="1303" w:type="dxa"/>
            <w:vAlign w:val="center"/>
          </w:tcPr>
          <w:p w14:paraId="08FE1D2F" w14:textId="79A6E92E" w:rsidR="00AC28DA" w:rsidRPr="003F2748" w:rsidRDefault="00AC28DA" w:rsidP="00070E02">
            <w:pPr>
              <w:spacing w:line="360" w:lineRule="auto"/>
              <w:jc w:val="center"/>
              <w:rPr>
                <w:rFonts w:cs="Times New Roman"/>
                <w:color w:val="000000" w:themeColor="text1"/>
                <w:sz w:val="24"/>
                <w:szCs w:val="24"/>
                <w:highlight w:val="green"/>
                <w:lang w:val="de-DE"/>
              </w:rPr>
            </w:pPr>
            <w:r w:rsidRPr="003F2748">
              <w:rPr>
                <w:sz w:val="24"/>
                <w:szCs w:val="24"/>
              </w:rPr>
              <w:t>3500±600</w:t>
            </w:r>
          </w:p>
        </w:tc>
        <w:tc>
          <w:tcPr>
            <w:tcW w:w="850" w:type="dxa"/>
            <w:vAlign w:val="center"/>
          </w:tcPr>
          <w:p w14:paraId="17B25856" w14:textId="78374011" w:rsidR="00AC28DA" w:rsidRPr="003F2748" w:rsidRDefault="00AC28DA" w:rsidP="00070E02">
            <w:pPr>
              <w:spacing w:line="360" w:lineRule="auto"/>
              <w:jc w:val="center"/>
              <w:rPr>
                <w:rFonts w:cs="Times New Roman"/>
                <w:color w:val="000000" w:themeColor="text1"/>
                <w:sz w:val="24"/>
                <w:szCs w:val="24"/>
                <w:highlight w:val="green"/>
                <w:lang w:val="de-DE"/>
              </w:rPr>
            </w:pPr>
            <w:r w:rsidRPr="003F2748">
              <w:rPr>
                <w:sz w:val="24"/>
                <w:szCs w:val="24"/>
              </w:rPr>
              <w:t>49±4</w:t>
            </w:r>
          </w:p>
        </w:tc>
        <w:tc>
          <w:tcPr>
            <w:tcW w:w="1134" w:type="dxa"/>
            <w:vAlign w:val="center"/>
          </w:tcPr>
          <w:p w14:paraId="2FF3A0ED" w14:textId="28844118" w:rsidR="00AC28DA" w:rsidRPr="003F2748" w:rsidRDefault="00AC28DA" w:rsidP="00070E02">
            <w:pPr>
              <w:spacing w:line="360" w:lineRule="auto"/>
              <w:jc w:val="center"/>
              <w:rPr>
                <w:rFonts w:cs="Times New Roman"/>
                <w:color w:val="000000" w:themeColor="text1"/>
                <w:sz w:val="24"/>
                <w:szCs w:val="24"/>
                <w:highlight w:val="green"/>
                <w:lang w:val="de-DE"/>
              </w:rPr>
            </w:pPr>
            <w:r w:rsidRPr="003F2748">
              <w:rPr>
                <w:sz w:val="24"/>
                <w:szCs w:val="24"/>
              </w:rPr>
              <w:t>212±17</w:t>
            </w:r>
          </w:p>
        </w:tc>
        <w:tc>
          <w:tcPr>
            <w:tcW w:w="1276" w:type="dxa"/>
            <w:vAlign w:val="center"/>
          </w:tcPr>
          <w:p w14:paraId="30717B17" w14:textId="4FA2E33F" w:rsidR="00AC28DA" w:rsidRPr="003F2748" w:rsidRDefault="00AC28DA" w:rsidP="00070E02">
            <w:pPr>
              <w:spacing w:line="360" w:lineRule="auto"/>
              <w:jc w:val="center"/>
              <w:rPr>
                <w:rFonts w:cs="Times New Roman"/>
                <w:color w:val="000000" w:themeColor="text1"/>
                <w:sz w:val="24"/>
                <w:szCs w:val="24"/>
                <w:highlight w:val="green"/>
                <w:lang w:val="de-DE"/>
              </w:rPr>
            </w:pPr>
            <w:r w:rsidRPr="003F2748">
              <w:rPr>
                <w:sz w:val="24"/>
                <w:szCs w:val="24"/>
              </w:rPr>
              <w:t>-</w:t>
            </w:r>
          </w:p>
        </w:tc>
        <w:tc>
          <w:tcPr>
            <w:tcW w:w="1134" w:type="dxa"/>
            <w:vAlign w:val="center"/>
          </w:tcPr>
          <w:p w14:paraId="0C8BF6C7" w14:textId="68EC34E4" w:rsidR="00AC28DA" w:rsidRPr="003F2748" w:rsidRDefault="00AC28DA" w:rsidP="00070E02">
            <w:pPr>
              <w:spacing w:line="360" w:lineRule="auto"/>
              <w:jc w:val="center"/>
              <w:rPr>
                <w:rFonts w:cs="Times New Roman"/>
                <w:color w:val="000000" w:themeColor="text1"/>
                <w:sz w:val="24"/>
                <w:szCs w:val="24"/>
                <w:highlight w:val="green"/>
                <w:lang w:val="de-DE"/>
              </w:rPr>
            </w:pPr>
            <w:r w:rsidRPr="003F2748">
              <w:rPr>
                <w:sz w:val="24"/>
                <w:szCs w:val="24"/>
              </w:rPr>
              <w:t>6.2</w:t>
            </w:r>
          </w:p>
        </w:tc>
        <w:tc>
          <w:tcPr>
            <w:tcW w:w="1559" w:type="dxa"/>
            <w:vAlign w:val="center"/>
          </w:tcPr>
          <w:p w14:paraId="7086E677" w14:textId="0B09BBFB" w:rsidR="00AC28DA" w:rsidRPr="003F2748" w:rsidRDefault="00AC28DA" w:rsidP="00070E02">
            <w:pPr>
              <w:spacing w:line="360" w:lineRule="auto"/>
              <w:jc w:val="center"/>
              <w:rPr>
                <w:rFonts w:cs="Times New Roman"/>
                <w:color w:val="000000" w:themeColor="text1"/>
                <w:sz w:val="24"/>
                <w:szCs w:val="24"/>
                <w:highlight w:val="green"/>
                <w:lang w:val="de-DE"/>
              </w:rPr>
            </w:pPr>
            <w:r w:rsidRPr="003F2748">
              <w:rPr>
                <w:sz w:val="24"/>
                <w:szCs w:val="24"/>
              </w:rPr>
              <w:t>430±200</w:t>
            </w:r>
          </w:p>
        </w:tc>
      </w:tr>
      <w:tr w:rsidR="00AC28DA" w:rsidRPr="001D6DBF" w14:paraId="5CEAEEF5" w14:textId="77777777" w:rsidTr="0045542F">
        <w:trPr>
          <w:jc w:val="center"/>
        </w:trPr>
        <w:tc>
          <w:tcPr>
            <w:tcW w:w="2211" w:type="dxa"/>
            <w:vAlign w:val="center"/>
          </w:tcPr>
          <w:p w14:paraId="10C7B7C4" w14:textId="77777777" w:rsidR="00AC28DA" w:rsidRPr="003F2748" w:rsidRDefault="00AC28DA" w:rsidP="00070E02">
            <w:pPr>
              <w:spacing w:line="360" w:lineRule="auto"/>
              <w:jc w:val="left"/>
              <w:rPr>
                <w:rFonts w:cs="Times New Roman"/>
                <w:color w:val="000000" w:themeColor="text1"/>
                <w:sz w:val="24"/>
                <w:szCs w:val="24"/>
              </w:rPr>
            </w:pPr>
            <w:r w:rsidRPr="003F2748">
              <w:rPr>
                <w:rFonts w:cs="Times New Roman"/>
                <w:color w:val="000000" w:themeColor="text1"/>
                <w:sz w:val="24"/>
                <w:szCs w:val="24"/>
              </w:rPr>
              <w:t>Houghton et al. 2013</w:t>
            </w:r>
          </w:p>
        </w:tc>
        <w:tc>
          <w:tcPr>
            <w:tcW w:w="1390" w:type="dxa"/>
            <w:vAlign w:val="center"/>
          </w:tcPr>
          <w:p w14:paraId="58E19D7D" w14:textId="50EF1FDD" w:rsidR="00AC28DA" w:rsidRPr="003F2748" w:rsidRDefault="00AC28DA" w:rsidP="00070E02">
            <w:pPr>
              <w:spacing w:line="360" w:lineRule="auto"/>
              <w:jc w:val="center"/>
              <w:rPr>
                <w:rFonts w:cs="Times New Roman"/>
                <w:color w:val="000000" w:themeColor="text1"/>
                <w:sz w:val="24"/>
                <w:szCs w:val="24"/>
              </w:rPr>
            </w:pPr>
            <w:r w:rsidRPr="003F2748">
              <w:rPr>
                <w:sz w:val="24"/>
                <w:szCs w:val="24"/>
              </w:rPr>
              <w:t>7, M</w:t>
            </w:r>
          </w:p>
        </w:tc>
        <w:tc>
          <w:tcPr>
            <w:tcW w:w="1276" w:type="dxa"/>
            <w:vAlign w:val="center"/>
          </w:tcPr>
          <w:p w14:paraId="6263B999" w14:textId="02CCDC99" w:rsidR="00AC28DA" w:rsidRPr="003F2748" w:rsidRDefault="00AC28DA" w:rsidP="00070E02">
            <w:pPr>
              <w:spacing w:line="360" w:lineRule="auto"/>
              <w:jc w:val="center"/>
              <w:rPr>
                <w:rFonts w:cs="Times New Roman"/>
                <w:color w:val="000000" w:themeColor="text1"/>
                <w:sz w:val="24"/>
                <w:szCs w:val="24"/>
              </w:rPr>
            </w:pPr>
            <w:r w:rsidRPr="003F2748">
              <w:rPr>
                <w:sz w:val="24"/>
                <w:szCs w:val="24"/>
              </w:rPr>
              <w:t>GM</w:t>
            </w:r>
            <w:r w:rsidRPr="003F2748">
              <w:rPr>
                <w:sz w:val="24"/>
                <w:szCs w:val="24"/>
                <w:vertAlign w:val="subscript"/>
              </w:rPr>
              <w:t>MTJ</w:t>
            </w:r>
          </w:p>
        </w:tc>
        <w:tc>
          <w:tcPr>
            <w:tcW w:w="1134" w:type="dxa"/>
            <w:vAlign w:val="center"/>
          </w:tcPr>
          <w:p w14:paraId="26D3FFB8" w14:textId="536DF52D" w:rsidR="00AC28DA" w:rsidRPr="003F2748" w:rsidRDefault="00AC28DA" w:rsidP="00070E02">
            <w:pPr>
              <w:spacing w:line="360" w:lineRule="auto"/>
              <w:jc w:val="center"/>
              <w:rPr>
                <w:rFonts w:cs="Times New Roman"/>
                <w:color w:val="000000" w:themeColor="text1"/>
                <w:sz w:val="24"/>
                <w:szCs w:val="24"/>
                <w:highlight w:val="green"/>
              </w:rPr>
            </w:pPr>
            <w:r w:rsidRPr="003F2748">
              <w:rPr>
                <w:sz w:val="24"/>
                <w:szCs w:val="24"/>
              </w:rPr>
              <w:t>-</w:t>
            </w:r>
          </w:p>
        </w:tc>
        <w:tc>
          <w:tcPr>
            <w:tcW w:w="1303" w:type="dxa"/>
            <w:vAlign w:val="center"/>
          </w:tcPr>
          <w:p w14:paraId="2E060738" w14:textId="53DDA550" w:rsidR="00AC28DA" w:rsidRPr="003F2748" w:rsidRDefault="00AC28DA" w:rsidP="00070E02">
            <w:pPr>
              <w:spacing w:line="360" w:lineRule="auto"/>
              <w:jc w:val="center"/>
              <w:rPr>
                <w:rFonts w:cs="Times New Roman"/>
                <w:color w:val="000000" w:themeColor="text1"/>
                <w:sz w:val="24"/>
                <w:szCs w:val="24"/>
                <w:highlight w:val="green"/>
              </w:rPr>
            </w:pPr>
            <w:r w:rsidRPr="003F2748">
              <w:rPr>
                <w:sz w:val="24"/>
                <w:szCs w:val="24"/>
              </w:rPr>
              <w:t>5694±715</w:t>
            </w:r>
          </w:p>
        </w:tc>
        <w:tc>
          <w:tcPr>
            <w:tcW w:w="850" w:type="dxa"/>
            <w:vAlign w:val="center"/>
          </w:tcPr>
          <w:p w14:paraId="384FACDC" w14:textId="39A87C67" w:rsidR="00AC28DA" w:rsidRPr="003F2748" w:rsidRDefault="00AC28DA" w:rsidP="00070E02">
            <w:pPr>
              <w:spacing w:line="360" w:lineRule="auto"/>
              <w:jc w:val="center"/>
              <w:rPr>
                <w:rFonts w:cs="Times New Roman"/>
                <w:color w:val="000000" w:themeColor="text1"/>
                <w:sz w:val="24"/>
                <w:szCs w:val="24"/>
                <w:highlight w:val="green"/>
              </w:rPr>
            </w:pPr>
            <w:r w:rsidRPr="003F2748">
              <w:rPr>
                <w:sz w:val="24"/>
                <w:szCs w:val="24"/>
              </w:rPr>
              <w:t>-</w:t>
            </w:r>
          </w:p>
        </w:tc>
        <w:tc>
          <w:tcPr>
            <w:tcW w:w="1134" w:type="dxa"/>
            <w:vAlign w:val="center"/>
          </w:tcPr>
          <w:p w14:paraId="63A752A1" w14:textId="511D3846" w:rsidR="00AC28DA" w:rsidRPr="003F2748" w:rsidRDefault="00AC28DA" w:rsidP="00070E02">
            <w:pPr>
              <w:spacing w:line="360" w:lineRule="auto"/>
              <w:jc w:val="center"/>
              <w:rPr>
                <w:rFonts w:cs="Times New Roman"/>
                <w:color w:val="000000" w:themeColor="text1"/>
                <w:sz w:val="24"/>
                <w:szCs w:val="24"/>
                <w:highlight w:val="green"/>
              </w:rPr>
            </w:pPr>
            <w:r w:rsidRPr="003F2748">
              <w:rPr>
                <w:sz w:val="24"/>
                <w:szCs w:val="24"/>
              </w:rPr>
              <w:t>186±19</w:t>
            </w:r>
          </w:p>
        </w:tc>
        <w:tc>
          <w:tcPr>
            <w:tcW w:w="1276" w:type="dxa"/>
            <w:vAlign w:val="center"/>
          </w:tcPr>
          <w:p w14:paraId="2519DB1C" w14:textId="734C012B" w:rsidR="00AC28DA" w:rsidRPr="003F2748" w:rsidRDefault="00AC28DA" w:rsidP="00070E02">
            <w:pPr>
              <w:spacing w:line="360" w:lineRule="auto"/>
              <w:jc w:val="center"/>
              <w:rPr>
                <w:rFonts w:cs="Times New Roman"/>
                <w:color w:val="000000" w:themeColor="text1"/>
                <w:sz w:val="24"/>
                <w:szCs w:val="24"/>
                <w:highlight w:val="green"/>
              </w:rPr>
            </w:pPr>
            <w:r w:rsidRPr="003F2748">
              <w:rPr>
                <w:sz w:val="24"/>
                <w:szCs w:val="24"/>
              </w:rPr>
              <w:t>14.3±3.4</w:t>
            </w:r>
          </w:p>
        </w:tc>
        <w:tc>
          <w:tcPr>
            <w:tcW w:w="1134" w:type="dxa"/>
            <w:vAlign w:val="center"/>
          </w:tcPr>
          <w:p w14:paraId="6BF774DF" w14:textId="338C6782" w:rsidR="00AC28DA" w:rsidRPr="003F2748" w:rsidRDefault="00AC28DA" w:rsidP="00070E02">
            <w:pPr>
              <w:spacing w:line="360" w:lineRule="auto"/>
              <w:jc w:val="center"/>
              <w:rPr>
                <w:rFonts w:cs="Times New Roman"/>
                <w:color w:val="000000" w:themeColor="text1"/>
                <w:sz w:val="24"/>
                <w:szCs w:val="24"/>
                <w:highlight w:val="green"/>
              </w:rPr>
            </w:pPr>
            <w:r w:rsidRPr="003F2748">
              <w:rPr>
                <w:sz w:val="24"/>
                <w:szCs w:val="24"/>
              </w:rPr>
              <w:t>7.7±2.0</w:t>
            </w:r>
          </w:p>
        </w:tc>
        <w:tc>
          <w:tcPr>
            <w:tcW w:w="1559" w:type="dxa"/>
            <w:vAlign w:val="center"/>
          </w:tcPr>
          <w:p w14:paraId="0F4B7598" w14:textId="3ACE53B4" w:rsidR="00AC28DA" w:rsidRPr="003F2748" w:rsidRDefault="00AC28DA" w:rsidP="00070E02">
            <w:pPr>
              <w:spacing w:line="360" w:lineRule="auto"/>
              <w:jc w:val="center"/>
              <w:rPr>
                <w:rFonts w:cs="Times New Roman"/>
                <w:color w:val="000000" w:themeColor="text1"/>
                <w:sz w:val="24"/>
                <w:szCs w:val="24"/>
                <w:highlight w:val="green"/>
              </w:rPr>
            </w:pPr>
            <w:r w:rsidRPr="003F2748">
              <w:rPr>
                <w:sz w:val="24"/>
                <w:szCs w:val="24"/>
              </w:rPr>
              <w:t>940±473</w:t>
            </w:r>
          </w:p>
        </w:tc>
      </w:tr>
      <w:tr w:rsidR="00AC28DA" w:rsidRPr="001D6DBF" w14:paraId="5F4C3408" w14:textId="77777777" w:rsidTr="0045542F">
        <w:trPr>
          <w:jc w:val="center"/>
        </w:trPr>
        <w:tc>
          <w:tcPr>
            <w:tcW w:w="2211" w:type="dxa"/>
            <w:vAlign w:val="center"/>
          </w:tcPr>
          <w:p w14:paraId="3BDE0352" w14:textId="77777777" w:rsidR="00AC28DA" w:rsidRPr="003F2748" w:rsidRDefault="00AC28DA" w:rsidP="00070E02">
            <w:pPr>
              <w:spacing w:line="360" w:lineRule="auto"/>
              <w:jc w:val="left"/>
              <w:rPr>
                <w:rFonts w:cs="Times New Roman"/>
                <w:color w:val="000000" w:themeColor="text1"/>
                <w:sz w:val="24"/>
                <w:szCs w:val="24"/>
              </w:rPr>
            </w:pPr>
            <w:r w:rsidRPr="003F2748">
              <w:rPr>
                <w:rFonts w:cs="Times New Roman"/>
                <w:color w:val="000000" w:themeColor="text1"/>
                <w:sz w:val="24"/>
                <w:szCs w:val="24"/>
              </w:rPr>
              <w:t>Bohm et al. 2015</w:t>
            </w:r>
          </w:p>
        </w:tc>
        <w:tc>
          <w:tcPr>
            <w:tcW w:w="1390" w:type="dxa"/>
            <w:vAlign w:val="center"/>
          </w:tcPr>
          <w:p w14:paraId="4F324438" w14:textId="4EF751AA" w:rsidR="00AC28DA" w:rsidRPr="003F2748" w:rsidRDefault="00AC28DA" w:rsidP="00070E02">
            <w:pPr>
              <w:spacing w:line="360" w:lineRule="auto"/>
              <w:jc w:val="center"/>
              <w:rPr>
                <w:rFonts w:cs="Times New Roman"/>
                <w:color w:val="000000" w:themeColor="text1"/>
                <w:sz w:val="24"/>
                <w:szCs w:val="24"/>
              </w:rPr>
            </w:pPr>
            <w:r w:rsidRPr="003F2748">
              <w:rPr>
                <w:sz w:val="24"/>
                <w:szCs w:val="24"/>
              </w:rPr>
              <w:t xml:space="preserve">36, M </w:t>
            </w:r>
          </w:p>
        </w:tc>
        <w:tc>
          <w:tcPr>
            <w:tcW w:w="1276" w:type="dxa"/>
            <w:vAlign w:val="center"/>
          </w:tcPr>
          <w:p w14:paraId="566FF39B" w14:textId="2F35158E" w:rsidR="00AC28DA" w:rsidRPr="003F2748" w:rsidRDefault="00AC28DA" w:rsidP="00070E02">
            <w:pPr>
              <w:spacing w:line="360" w:lineRule="auto"/>
              <w:jc w:val="center"/>
              <w:rPr>
                <w:rFonts w:cs="Times New Roman"/>
                <w:color w:val="000000" w:themeColor="text1"/>
                <w:sz w:val="24"/>
                <w:szCs w:val="24"/>
              </w:rPr>
            </w:pPr>
            <w:r w:rsidRPr="003F2748">
              <w:rPr>
                <w:sz w:val="24"/>
                <w:szCs w:val="24"/>
              </w:rPr>
              <w:t>GM</w:t>
            </w:r>
            <w:r w:rsidRPr="003F2748">
              <w:rPr>
                <w:sz w:val="24"/>
                <w:szCs w:val="24"/>
                <w:vertAlign w:val="subscript"/>
              </w:rPr>
              <w:t>MTJ</w:t>
            </w:r>
          </w:p>
        </w:tc>
        <w:tc>
          <w:tcPr>
            <w:tcW w:w="1134" w:type="dxa"/>
            <w:vAlign w:val="center"/>
          </w:tcPr>
          <w:p w14:paraId="1FE1644B" w14:textId="7333114B" w:rsidR="00AC28DA" w:rsidRPr="003F2748" w:rsidRDefault="00AC28DA" w:rsidP="00070E02">
            <w:pPr>
              <w:spacing w:line="360" w:lineRule="auto"/>
              <w:jc w:val="center"/>
              <w:rPr>
                <w:rFonts w:cs="Times New Roman"/>
                <w:color w:val="000000" w:themeColor="text1"/>
                <w:sz w:val="24"/>
                <w:szCs w:val="24"/>
                <w:highlight w:val="green"/>
              </w:rPr>
            </w:pPr>
            <w:r w:rsidRPr="003F2748">
              <w:rPr>
                <w:sz w:val="24"/>
                <w:szCs w:val="24"/>
              </w:rPr>
              <w:t>234±38</w:t>
            </w:r>
          </w:p>
        </w:tc>
        <w:tc>
          <w:tcPr>
            <w:tcW w:w="1303" w:type="dxa"/>
            <w:vAlign w:val="center"/>
          </w:tcPr>
          <w:p w14:paraId="24D142B3" w14:textId="625EB6E2" w:rsidR="00AC28DA" w:rsidRPr="003F2748" w:rsidRDefault="00AC28DA" w:rsidP="00070E02">
            <w:pPr>
              <w:spacing w:line="360" w:lineRule="auto"/>
              <w:jc w:val="center"/>
              <w:rPr>
                <w:rFonts w:cs="Times New Roman"/>
                <w:color w:val="000000" w:themeColor="text1"/>
                <w:sz w:val="24"/>
                <w:szCs w:val="24"/>
                <w:highlight w:val="green"/>
              </w:rPr>
            </w:pPr>
            <w:r w:rsidRPr="003F2748">
              <w:rPr>
                <w:sz w:val="24"/>
                <w:szCs w:val="24"/>
              </w:rPr>
              <w:t>4436±726</w:t>
            </w:r>
          </w:p>
        </w:tc>
        <w:tc>
          <w:tcPr>
            <w:tcW w:w="850" w:type="dxa"/>
            <w:vAlign w:val="center"/>
          </w:tcPr>
          <w:p w14:paraId="0AF8A260" w14:textId="626F3246" w:rsidR="00AC28DA" w:rsidRPr="003F2748" w:rsidRDefault="00AC28DA" w:rsidP="00070E02">
            <w:pPr>
              <w:spacing w:line="360" w:lineRule="auto"/>
              <w:jc w:val="center"/>
              <w:rPr>
                <w:rFonts w:cs="Times New Roman"/>
                <w:color w:val="000000" w:themeColor="text1"/>
                <w:sz w:val="24"/>
                <w:szCs w:val="24"/>
                <w:highlight w:val="green"/>
              </w:rPr>
            </w:pPr>
            <w:r w:rsidRPr="003F2748">
              <w:rPr>
                <w:sz w:val="24"/>
                <w:szCs w:val="24"/>
              </w:rPr>
              <w:t>53±6</w:t>
            </w:r>
          </w:p>
        </w:tc>
        <w:tc>
          <w:tcPr>
            <w:tcW w:w="1134" w:type="dxa"/>
            <w:vAlign w:val="center"/>
          </w:tcPr>
          <w:p w14:paraId="7F79EC14" w14:textId="1BC4C26F" w:rsidR="00AC28DA" w:rsidRPr="003F2748" w:rsidRDefault="00AC28DA" w:rsidP="00070E02">
            <w:pPr>
              <w:spacing w:line="360" w:lineRule="auto"/>
              <w:jc w:val="center"/>
              <w:rPr>
                <w:rFonts w:cs="Times New Roman"/>
                <w:color w:val="000000" w:themeColor="text1"/>
                <w:sz w:val="24"/>
                <w:szCs w:val="24"/>
                <w:highlight w:val="green"/>
              </w:rPr>
            </w:pPr>
            <w:r w:rsidRPr="003F2748">
              <w:rPr>
                <w:sz w:val="24"/>
                <w:szCs w:val="24"/>
              </w:rPr>
              <w:t>213±28</w:t>
            </w:r>
          </w:p>
        </w:tc>
        <w:tc>
          <w:tcPr>
            <w:tcW w:w="1276" w:type="dxa"/>
            <w:vAlign w:val="center"/>
          </w:tcPr>
          <w:p w14:paraId="0362A5BE" w14:textId="21F6314E" w:rsidR="00AC28DA" w:rsidRPr="003F2748" w:rsidRDefault="00AC28DA" w:rsidP="00070E02">
            <w:pPr>
              <w:spacing w:line="360" w:lineRule="auto"/>
              <w:jc w:val="center"/>
              <w:rPr>
                <w:rFonts w:cs="Times New Roman"/>
                <w:color w:val="000000" w:themeColor="text1"/>
                <w:sz w:val="24"/>
                <w:szCs w:val="24"/>
                <w:highlight w:val="green"/>
              </w:rPr>
            </w:pPr>
            <w:r w:rsidRPr="003F2748">
              <w:rPr>
                <w:sz w:val="24"/>
                <w:szCs w:val="24"/>
              </w:rPr>
              <w:t>14.0±2.5</w:t>
            </w:r>
          </w:p>
        </w:tc>
        <w:tc>
          <w:tcPr>
            <w:tcW w:w="1134" w:type="dxa"/>
            <w:vAlign w:val="center"/>
          </w:tcPr>
          <w:p w14:paraId="7A7D21D7" w14:textId="107DA758" w:rsidR="00AC28DA" w:rsidRPr="003F2748" w:rsidRDefault="00AC28DA" w:rsidP="00070E02">
            <w:pPr>
              <w:spacing w:line="360" w:lineRule="auto"/>
              <w:jc w:val="center"/>
              <w:rPr>
                <w:rFonts w:cs="Times New Roman"/>
                <w:color w:val="000000" w:themeColor="text1"/>
                <w:sz w:val="24"/>
                <w:szCs w:val="24"/>
                <w:highlight w:val="green"/>
              </w:rPr>
            </w:pPr>
            <w:r w:rsidRPr="003F2748">
              <w:rPr>
                <w:sz w:val="24"/>
                <w:szCs w:val="24"/>
              </w:rPr>
              <w:t>6.7±1.5</w:t>
            </w:r>
          </w:p>
        </w:tc>
        <w:tc>
          <w:tcPr>
            <w:tcW w:w="1559" w:type="dxa"/>
            <w:vAlign w:val="center"/>
          </w:tcPr>
          <w:p w14:paraId="2D8841AC" w14:textId="1E215AF2" w:rsidR="00AC28DA" w:rsidRPr="003F2748" w:rsidRDefault="00AC28DA" w:rsidP="00070E02">
            <w:pPr>
              <w:spacing w:line="360" w:lineRule="auto"/>
              <w:jc w:val="center"/>
              <w:rPr>
                <w:rFonts w:cs="Times New Roman"/>
                <w:color w:val="000000" w:themeColor="text1"/>
                <w:sz w:val="24"/>
                <w:szCs w:val="24"/>
                <w:highlight w:val="green"/>
              </w:rPr>
            </w:pPr>
            <w:r w:rsidRPr="003F2748">
              <w:rPr>
                <w:sz w:val="24"/>
                <w:szCs w:val="24"/>
              </w:rPr>
              <w:t>339±114</w:t>
            </w:r>
          </w:p>
        </w:tc>
      </w:tr>
      <w:tr w:rsidR="00111B23" w:rsidRPr="001D6DBF" w14:paraId="67C8AF99" w14:textId="77777777" w:rsidTr="00483CD7">
        <w:trPr>
          <w:trHeight w:val="505"/>
          <w:jc w:val="center"/>
        </w:trPr>
        <w:tc>
          <w:tcPr>
            <w:tcW w:w="13267" w:type="dxa"/>
            <w:gridSpan w:val="10"/>
            <w:vAlign w:val="center"/>
          </w:tcPr>
          <w:p w14:paraId="0974FADD" w14:textId="77777777" w:rsidR="00111B23" w:rsidRPr="003F2748" w:rsidRDefault="00111B23" w:rsidP="00070E02">
            <w:pPr>
              <w:spacing w:line="360" w:lineRule="auto"/>
              <w:jc w:val="left"/>
              <w:rPr>
                <w:rFonts w:cs="Times New Roman"/>
                <w:color w:val="000000" w:themeColor="text1"/>
                <w:sz w:val="24"/>
                <w:szCs w:val="24"/>
                <w:highlight w:val="green"/>
              </w:rPr>
            </w:pPr>
            <w:r w:rsidRPr="003F2748">
              <w:rPr>
                <w:rFonts w:cs="Times New Roman"/>
                <w:b/>
                <w:color w:val="000000" w:themeColor="text1"/>
                <w:sz w:val="24"/>
                <w:szCs w:val="24"/>
              </w:rPr>
              <w:t>Older adults</w:t>
            </w:r>
          </w:p>
        </w:tc>
      </w:tr>
      <w:tr w:rsidR="003F2748" w:rsidRPr="003A3001" w14:paraId="7791FF35" w14:textId="77777777" w:rsidTr="0045542F">
        <w:trPr>
          <w:jc w:val="center"/>
        </w:trPr>
        <w:tc>
          <w:tcPr>
            <w:tcW w:w="2211" w:type="dxa"/>
            <w:vAlign w:val="center"/>
          </w:tcPr>
          <w:p w14:paraId="19056D15" w14:textId="77777777" w:rsidR="003F2748" w:rsidRPr="003F2748" w:rsidRDefault="003F2748" w:rsidP="00070E02">
            <w:pPr>
              <w:spacing w:line="360" w:lineRule="auto"/>
              <w:jc w:val="left"/>
              <w:rPr>
                <w:rFonts w:cs="Times New Roman"/>
                <w:color w:val="000000" w:themeColor="text1"/>
                <w:sz w:val="24"/>
                <w:szCs w:val="24"/>
                <w:lang w:val="de-DE"/>
              </w:rPr>
            </w:pPr>
            <w:r w:rsidRPr="003F2748">
              <w:rPr>
                <w:rFonts w:cs="Times New Roman"/>
                <w:color w:val="000000" w:themeColor="text1"/>
                <w:sz w:val="24"/>
                <w:szCs w:val="24"/>
                <w:lang w:val="de-DE"/>
              </w:rPr>
              <w:lastRenderedPageBreak/>
              <w:t>Morse et al. 2005</w:t>
            </w:r>
          </w:p>
        </w:tc>
        <w:tc>
          <w:tcPr>
            <w:tcW w:w="1390" w:type="dxa"/>
            <w:vAlign w:val="center"/>
          </w:tcPr>
          <w:p w14:paraId="003672B5" w14:textId="3121FA0A" w:rsidR="003F2748" w:rsidRPr="003F2748" w:rsidDel="00BA290C" w:rsidRDefault="003F2748" w:rsidP="00070E02">
            <w:pPr>
              <w:spacing w:line="360" w:lineRule="auto"/>
              <w:jc w:val="center"/>
              <w:rPr>
                <w:rFonts w:cs="Times New Roman"/>
                <w:color w:val="000000" w:themeColor="text1"/>
                <w:sz w:val="24"/>
                <w:szCs w:val="24"/>
                <w:lang w:val="de-DE"/>
              </w:rPr>
            </w:pPr>
            <w:r w:rsidRPr="003F2748">
              <w:rPr>
                <w:sz w:val="24"/>
                <w:szCs w:val="24"/>
              </w:rPr>
              <w:t>9, M</w:t>
            </w:r>
          </w:p>
        </w:tc>
        <w:tc>
          <w:tcPr>
            <w:tcW w:w="1276" w:type="dxa"/>
            <w:vAlign w:val="center"/>
          </w:tcPr>
          <w:p w14:paraId="43DB4672" w14:textId="77777777" w:rsidR="003F2748" w:rsidRPr="003F2748" w:rsidDel="00BA290C" w:rsidRDefault="003F2748" w:rsidP="00070E02">
            <w:pPr>
              <w:spacing w:line="360" w:lineRule="auto"/>
              <w:jc w:val="center"/>
              <w:rPr>
                <w:rFonts w:cs="Times New Roman"/>
                <w:color w:val="000000" w:themeColor="text1"/>
                <w:sz w:val="24"/>
                <w:szCs w:val="24"/>
                <w:lang w:val="de-DE"/>
              </w:rPr>
            </w:pPr>
            <w:r w:rsidRPr="003F2748">
              <w:rPr>
                <w:rFonts w:cs="Times New Roman"/>
                <w:color w:val="000000" w:themeColor="text1"/>
                <w:sz w:val="24"/>
                <w:szCs w:val="24"/>
              </w:rPr>
              <w:t>GL</w:t>
            </w:r>
            <w:r w:rsidRPr="003F2748">
              <w:rPr>
                <w:rFonts w:cs="Times New Roman"/>
                <w:color w:val="000000" w:themeColor="text1"/>
                <w:sz w:val="24"/>
                <w:szCs w:val="24"/>
                <w:vertAlign w:val="subscript"/>
              </w:rPr>
              <w:t>MTJ</w:t>
            </w:r>
          </w:p>
        </w:tc>
        <w:tc>
          <w:tcPr>
            <w:tcW w:w="1134" w:type="dxa"/>
            <w:vAlign w:val="center"/>
          </w:tcPr>
          <w:p w14:paraId="4E2A6233" w14:textId="4F86E8CA" w:rsidR="003F2748" w:rsidRPr="003F2748" w:rsidDel="00BA290C" w:rsidRDefault="003F2748" w:rsidP="00070E02">
            <w:pPr>
              <w:spacing w:line="360" w:lineRule="auto"/>
              <w:jc w:val="center"/>
              <w:rPr>
                <w:rFonts w:cs="Times New Roman"/>
                <w:color w:val="000000" w:themeColor="text1"/>
                <w:sz w:val="24"/>
                <w:szCs w:val="24"/>
                <w:lang w:val="de-DE"/>
              </w:rPr>
            </w:pPr>
            <w:r w:rsidRPr="003F2748">
              <w:rPr>
                <w:sz w:val="24"/>
                <w:szCs w:val="24"/>
              </w:rPr>
              <w:t>81±14</w:t>
            </w:r>
          </w:p>
        </w:tc>
        <w:tc>
          <w:tcPr>
            <w:tcW w:w="1303" w:type="dxa"/>
            <w:vAlign w:val="center"/>
          </w:tcPr>
          <w:p w14:paraId="4B061E23" w14:textId="017F938A" w:rsidR="003F2748" w:rsidRPr="003F2748" w:rsidDel="00BA290C" w:rsidRDefault="003F2748" w:rsidP="00070E02">
            <w:pPr>
              <w:spacing w:line="360" w:lineRule="auto"/>
              <w:jc w:val="center"/>
              <w:rPr>
                <w:rFonts w:cs="Times New Roman"/>
                <w:color w:val="000000" w:themeColor="text1"/>
                <w:sz w:val="24"/>
                <w:szCs w:val="24"/>
                <w:lang w:val="de-DE"/>
              </w:rPr>
            </w:pPr>
            <w:r w:rsidRPr="003F2748">
              <w:rPr>
                <w:sz w:val="24"/>
                <w:szCs w:val="24"/>
              </w:rPr>
              <w:t>-</w:t>
            </w:r>
          </w:p>
        </w:tc>
        <w:tc>
          <w:tcPr>
            <w:tcW w:w="850" w:type="dxa"/>
            <w:vAlign w:val="center"/>
          </w:tcPr>
          <w:p w14:paraId="44BEF5DD" w14:textId="74DA54A7" w:rsidR="003F2748" w:rsidRPr="003F2748" w:rsidRDefault="003F2748" w:rsidP="00070E02">
            <w:pPr>
              <w:spacing w:line="360" w:lineRule="auto"/>
              <w:jc w:val="center"/>
              <w:rPr>
                <w:rFonts w:cs="Times New Roman"/>
                <w:color w:val="000000" w:themeColor="text1"/>
                <w:sz w:val="24"/>
                <w:szCs w:val="24"/>
                <w:lang w:val="de-DE"/>
              </w:rPr>
            </w:pPr>
            <w:r w:rsidRPr="003F2748">
              <w:rPr>
                <w:sz w:val="24"/>
                <w:szCs w:val="24"/>
              </w:rPr>
              <w:t>-</w:t>
            </w:r>
          </w:p>
        </w:tc>
        <w:tc>
          <w:tcPr>
            <w:tcW w:w="1134" w:type="dxa"/>
            <w:vAlign w:val="center"/>
          </w:tcPr>
          <w:p w14:paraId="6CEAEE42" w14:textId="35CD0BD5" w:rsidR="003F2748" w:rsidRPr="003F2748" w:rsidDel="00BA290C" w:rsidRDefault="003F2748" w:rsidP="00070E02">
            <w:pPr>
              <w:spacing w:line="360" w:lineRule="auto"/>
              <w:jc w:val="center"/>
              <w:rPr>
                <w:rFonts w:cs="Times New Roman"/>
                <w:color w:val="000000" w:themeColor="text1"/>
                <w:sz w:val="24"/>
                <w:szCs w:val="24"/>
                <w:lang w:val="de-DE"/>
              </w:rPr>
            </w:pPr>
            <w:r w:rsidRPr="003F2748">
              <w:rPr>
                <w:sz w:val="24"/>
                <w:szCs w:val="24"/>
              </w:rPr>
              <w:t>-</w:t>
            </w:r>
          </w:p>
        </w:tc>
        <w:tc>
          <w:tcPr>
            <w:tcW w:w="1276" w:type="dxa"/>
            <w:vAlign w:val="center"/>
          </w:tcPr>
          <w:p w14:paraId="0BC3450D" w14:textId="70215323" w:rsidR="003F2748" w:rsidRPr="003F2748" w:rsidDel="00BA290C" w:rsidRDefault="003F2748" w:rsidP="00070E02">
            <w:pPr>
              <w:spacing w:line="360" w:lineRule="auto"/>
              <w:jc w:val="center"/>
              <w:rPr>
                <w:rFonts w:cs="Times New Roman"/>
                <w:color w:val="000000" w:themeColor="text1"/>
                <w:sz w:val="24"/>
                <w:szCs w:val="24"/>
                <w:lang w:val="de-DE"/>
              </w:rPr>
            </w:pPr>
            <w:r w:rsidRPr="003F2748">
              <w:rPr>
                <w:sz w:val="24"/>
                <w:szCs w:val="24"/>
              </w:rPr>
              <w:t>-</w:t>
            </w:r>
          </w:p>
        </w:tc>
        <w:tc>
          <w:tcPr>
            <w:tcW w:w="1134" w:type="dxa"/>
            <w:vAlign w:val="center"/>
          </w:tcPr>
          <w:p w14:paraId="5D3CCCED" w14:textId="3850304A" w:rsidR="003F2748" w:rsidRPr="003F2748" w:rsidDel="00BA290C" w:rsidRDefault="003F2748" w:rsidP="00070E02">
            <w:pPr>
              <w:spacing w:line="360" w:lineRule="auto"/>
              <w:jc w:val="center"/>
              <w:rPr>
                <w:rFonts w:cs="Times New Roman"/>
                <w:color w:val="000000" w:themeColor="text1"/>
                <w:sz w:val="24"/>
                <w:szCs w:val="24"/>
                <w:lang w:val="de-DE"/>
              </w:rPr>
            </w:pPr>
            <w:r w:rsidRPr="003F2748">
              <w:rPr>
                <w:sz w:val="24"/>
                <w:szCs w:val="24"/>
              </w:rPr>
              <w:t>7.6±1.2</w:t>
            </w:r>
          </w:p>
        </w:tc>
        <w:tc>
          <w:tcPr>
            <w:tcW w:w="1559" w:type="dxa"/>
            <w:vAlign w:val="center"/>
          </w:tcPr>
          <w:p w14:paraId="008E8BB3" w14:textId="3AE90A7E" w:rsidR="003F2748" w:rsidRPr="003F2748" w:rsidDel="00BA290C" w:rsidRDefault="003F2748" w:rsidP="00070E02">
            <w:pPr>
              <w:spacing w:line="360" w:lineRule="auto"/>
              <w:jc w:val="center"/>
              <w:rPr>
                <w:rFonts w:cs="Times New Roman"/>
                <w:color w:val="000000" w:themeColor="text1"/>
                <w:sz w:val="24"/>
                <w:szCs w:val="24"/>
                <w:lang w:val="de-DE"/>
              </w:rPr>
            </w:pPr>
            <w:r w:rsidRPr="003F2748">
              <w:rPr>
                <w:sz w:val="24"/>
                <w:szCs w:val="24"/>
              </w:rPr>
              <w:t>-</w:t>
            </w:r>
          </w:p>
        </w:tc>
      </w:tr>
      <w:tr w:rsidR="003F2748" w:rsidRPr="003A3001" w14:paraId="67028E25" w14:textId="77777777" w:rsidTr="0045542F">
        <w:trPr>
          <w:jc w:val="center"/>
        </w:trPr>
        <w:tc>
          <w:tcPr>
            <w:tcW w:w="2211" w:type="dxa"/>
            <w:vAlign w:val="center"/>
          </w:tcPr>
          <w:p w14:paraId="36F88267" w14:textId="77777777" w:rsidR="003F2748" w:rsidRPr="003F2748" w:rsidRDefault="003F2748" w:rsidP="00070E02">
            <w:pPr>
              <w:spacing w:line="360" w:lineRule="auto"/>
              <w:jc w:val="left"/>
              <w:rPr>
                <w:rFonts w:cs="Times New Roman"/>
                <w:color w:val="000000" w:themeColor="text1"/>
                <w:sz w:val="24"/>
                <w:szCs w:val="24"/>
              </w:rPr>
            </w:pPr>
            <w:proofErr w:type="spellStart"/>
            <w:r w:rsidRPr="003F2748">
              <w:rPr>
                <w:rFonts w:cs="Times New Roman"/>
                <w:color w:val="000000" w:themeColor="text1"/>
                <w:sz w:val="24"/>
                <w:szCs w:val="24"/>
                <w:lang w:val="de-DE"/>
              </w:rPr>
              <w:t>Karamanidis</w:t>
            </w:r>
            <w:proofErr w:type="spellEnd"/>
            <w:r w:rsidRPr="003F2748">
              <w:rPr>
                <w:rFonts w:cs="Times New Roman"/>
                <w:color w:val="000000" w:themeColor="text1"/>
                <w:sz w:val="24"/>
                <w:szCs w:val="24"/>
                <w:lang w:val="de-DE"/>
              </w:rPr>
              <w:t xml:space="preserve"> &amp; </w:t>
            </w:r>
            <w:proofErr w:type="spellStart"/>
            <w:r w:rsidRPr="003F2748">
              <w:rPr>
                <w:rFonts w:cs="Times New Roman"/>
                <w:color w:val="000000" w:themeColor="text1"/>
                <w:sz w:val="24"/>
                <w:szCs w:val="24"/>
              </w:rPr>
              <w:t>Arampatzis</w:t>
            </w:r>
            <w:proofErr w:type="spellEnd"/>
            <w:r w:rsidRPr="003F2748">
              <w:rPr>
                <w:rFonts w:cs="Times New Roman"/>
                <w:color w:val="000000" w:themeColor="text1"/>
                <w:sz w:val="24"/>
                <w:szCs w:val="24"/>
              </w:rPr>
              <w:t xml:space="preserve"> 2006</w:t>
            </w:r>
          </w:p>
        </w:tc>
        <w:tc>
          <w:tcPr>
            <w:tcW w:w="1390" w:type="dxa"/>
            <w:vAlign w:val="center"/>
          </w:tcPr>
          <w:p w14:paraId="76AF68E1" w14:textId="40126F65" w:rsidR="003F2748" w:rsidRPr="003F2748" w:rsidRDefault="003F2748" w:rsidP="00070E02">
            <w:pPr>
              <w:spacing w:line="360" w:lineRule="auto"/>
              <w:jc w:val="center"/>
              <w:rPr>
                <w:rFonts w:cs="Times New Roman"/>
                <w:color w:val="000000" w:themeColor="text1"/>
                <w:sz w:val="24"/>
                <w:szCs w:val="24"/>
              </w:rPr>
            </w:pPr>
            <w:r w:rsidRPr="003F2748">
              <w:rPr>
                <w:sz w:val="24"/>
                <w:szCs w:val="24"/>
              </w:rPr>
              <w:t>20, M</w:t>
            </w:r>
          </w:p>
        </w:tc>
        <w:tc>
          <w:tcPr>
            <w:tcW w:w="1276" w:type="dxa"/>
            <w:vAlign w:val="center"/>
          </w:tcPr>
          <w:p w14:paraId="42577A2C" w14:textId="77777777" w:rsidR="003F2748" w:rsidRPr="003F2748" w:rsidRDefault="003F2748" w:rsidP="00070E02">
            <w:pPr>
              <w:spacing w:line="360" w:lineRule="auto"/>
              <w:jc w:val="center"/>
              <w:rPr>
                <w:rFonts w:cs="Times New Roman"/>
                <w:color w:val="000000" w:themeColor="text1"/>
                <w:sz w:val="24"/>
                <w:szCs w:val="24"/>
              </w:rPr>
            </w:pPr>
            <w:r w:rsidRPr="003F2748">
              <w:rPr>
                <w:rFonts w:cs="Times New Roman"/>
                <w:color w:val="000000" w:themeColor="text1"/>
                <w:sz w:val="24"/>
                <w:szCs w:val="24"/>
                <w:lang w:val="de-DE"/>
              </w:rPr>
              <w:t>GM</w:t>
            </w:r>
            <w:r w:rsidRPr="003F2748">
              <w:rPr>
                <w:rFonts w:cs="Times New Roman"/>
                <w:color w:val="000000" w:themeColor="text1"/>
                <w:sz w:val="24"/>
                <w:szCs w:val="24"/>
                <w:vertAlign w:val="subscript"/>
                <w:lang w:val="de-DE"/>
              </w:rPr>
              <w:t>APO</w:t>
            </w:r>
          </w:p>
        </w:tc>
        <w:tc>
          <w:tcPr>
            <w:tcW w:w="1134" w:type="dxa"/>
            <w:vAlign w:val="center"/>
          </w:tcPr>
          <w:p w14:paraId="30F6BC55" w14:textId="6CDF77B1" w:rsidR="003F2748" w:rsidRPr="003F2748" w:rsidRDefault="003F2748" w:rsidP="00070E02">
            <w:pPr>
              <w:spacing w:line="360" w:lineRule="auto"/>
              <w:jc w:val="center"/>
              <w:rPr>
                <w:rFonts w:cs="Times New Roman"/>
                <w:color w:val="000000" w:themeColor="text1"/>
                <w:sz w:val="24"/>
                <w:szCs w:val="24"/>
              </w:rPr>
            </w:pPr>
            <w:r w:rsidRPr="003F2748">
              <w:rPr>
                <w:sz w:val="24"/>
                <w:szCs w:val="24"/>
              </w:rPr>
              <w:t>92±20</w:t>
            </w:r>
          </w:p>
        </w:tc>
        <w:tc>
          <w:tcPr>
            <w:tcW w:w="1303" w:type="dxa"/>
            <w:vAlign w:val="center"/>
          </w:tcPr>
          <w:p w14:paraId="04A3D443" w14:textId="115F7546" w:rsidR="003F2748" w:rsidRPr="003F2748" w:rsidRDefault="003F2748" w:rsidP="00070E02">
            <w:pPr>
              <w:spacing w:line="360" w:lineRule="auto"/>
              <w:jc w:val="center"/>
              <w:rPr>
                <w:rFonts w:cs="Times New Roman"/>
                <w:color w:val="000000" w:themeColor="text1"/>
                <w:sz w:val="24"/>
                <w:szCs w:val="24"/>
              </w:rPr>
            </w:pPr>
            <w:r w:rsidRPr="003F2748">
              <w:rPr>
                <w:sz w:val="24"/>
                <w:szCs w:val="24"/>
              </w:rPr>
              <w:t>1413±333</w:t>
            </w:r>
          </w:p>
        </w:tc>
        <w:tc>
          <w:tcPr>
            <w:tcW w:w="850" w:type="dxa"/>
            <w:vAlign w:val="center"/>
          </w:tcPr>
          <w:p w14:paraId="1C12B77A" w14:textId="4E79E726" w:rsidR="003F2748" w:rsidRPr="003F2748" w:rsidRDefault="003F2748" w:rsidP="00070E02">
            <w:pPr>
              <w:spacing w:line="360" w:lineRule="auto"/>
              <w:jc w:val="center"/>
              <w:rPr>
                <w:rFonts w:cs="Times New Roman"/>
                <w:color w:val="000000" w:themeColor="text1"/>
                <w:sz w:val="24"/>
                <w:szCs w:val="24"/>
              </w:rPr>
            </w:pPr>
            <w:r w:rsidRPr="003F2748">
              <w:rPr>
                <w:sz w:val="24"/>
                <w:szCs w:val="24"/>
              </w:rPr>
              <w:t>-</w:t>
            </w:r>
          </w:p>
        </w:tc>
        <w:tc>
          <w:tcPr>
            <w:tcW w:w="1134" w:type="dxa"/>
            <w:vAlign w:val="center"/>
          </w:tcPr>
          <w:p w14:paraId="15159273" w14:textId="272750BA" w:rsidR="003F2748" w:rsidRPr="003F2748" w:rsidRDefault="003F2748" w:rsidP="00070E02">
            <w:pPr>
              <w:spacing w:line="360" w:lineRule="auto"/>
              <w:jc w:val="center"/>
              <w:rPr>
                <w:rFonts w:cs="Times New Roman"/>
                <w:color w:val="000000" w:themeColor="text1"/>
                <w:sz w:val="24"/>
                <w:szCs w:val="24"/>
              </w:rPr>
            </w:pPr>
            <w:r w:rsidRPr="003F2748">
              <w:rPr>
                <w:sz w:val="24"/>
                <w:szCs w:val="24"/>
              </w:rPr>
              <w:t>268±27</w:t>
            </w:r>
          </w:p>
        </w:tc>
        <w:tc>
          <w:tcPr>
            <w:tcW w:w="1276" w:type="dxa"/>
            <w:vAlign w:val="center"/>
          </w:tcPr>
          <w:p w14:paraId="779FF20F" w14:textId="77B339AB" w:rsidR="003F2748" w:rsidRPr="003F2748" w:rsidRDefault="003F2748" w:rsidP="00070E02">
            <w:pPr>
              <w:spacing w:line="360" w:lineRule="auto"/>
              <w:jc w:val="center"/>
              <w:rPr>
                <w:rFonts w:cs="Times New Roman"/>
                <w:color w:val="000000" w:themeColor="text1"/>
                <w:sz w:val="24"/>
                <w:szCs w:val="24"/>
              </w:rPr>
            </w:pPr>
            <w:r w:rsidRPr="003F2748">
              <w:rPr>
                <w:sz w:val="24"/>
                <w:szCs w:val="24"/>
              </w:rPr>
              <w:t>-</w:t>
            </w:r>
          </w:p>
        </w:tc>
        <w:tc>
          <w:tcPr>
            <w:tcW w:w="1134" w:type="dxa"/>
            <w:vAlign w:val="center"/>
          </w:tcPr>
          <w:p w14:paraId="4E1610B3" w14:textId="05D997E8" w:rsidR="003F2748" w:rsidRPr="003F2748" w:rsidRDefault="003F2748" w:rsidP="00070E02">
            <w:pPr>
              <w:spacing w:line="360" w:lineRule="auto"/>
              <w:jc w:val="center"/>
              <w:rPr>
                <w:rFonts w:cs="Times New Roman"/>
                <w:color w:val="000000" w:themeColor="text1"/>
                <w:sz w:val="24"/>
                <w:szCs w:val="24"/>
              </w:rPr>
            </w:pPr>
            <w:r w:rsidRPr="003F2748">
              <w:rPr>
                <w:sz w:val="24"/>
                <w:szCs w:val="24"/>
              </w:rPr>
              <w:t>6.0±1.9</w:t>
            </w:r>
          </w:p>
        </w:tc>
        <w:tc>
          <w:tcPr>
            <w:tcW w:w="1559" w:type="dxa"/>
            <w:vAlign w:val="center"/>
          </w:tcPr>
          <w:p w14:paraId="3F8B888E" w14:textId="6F41AD2B" w:rsidR="003F2748" w:rsidRPr="003F2748" w:rsidRDefault="003F2748" w:rsidP="00070E02">
            <w:pPr>
              <w:spacing w:line="360" w:lineRule="auto"/>
              <w:jc w:val="center"/>
              <w:rPr>
                <w:rFonts w:cs="Times New Roman"/>
                <w:color w:val="000000" w:themeColor="text1"/>
                <w:sz w:val="24"/>
                <w:szCs w:val="24"/>
              </w:rPr>
            </w:pPr>
            <w:r w:rsidRPr="003F2748">
              <w:rPr>
                <w:sz w:val="24"/>
                <w:szCs w:val="24"/>
              </w:rPr>
              <w:t>-</w:t>
            </w:r>
          </w:p>
        </w:tc>
      </w:tr>
      <w:tr w:rsidR="003F2748" w:rsidRPr="003A3001" w14:paraId="0FCCD485" w14:textId="77777777" w:rsidTr="0045542F">
        <w:trPr>
          <w:jc w:val="center"/>
        </w:trPr>
        <w:tc>
          <w:tcPr>
            <w:tcW w:w="2211" w:type="dxa"/>
            <w:vAlign w:val="center"/>
          </w:tcPr>
          <w:p w14:paraId="6814041F" w14:textId="77777777" w:rsidR="003F2748" w:rsidRPr="003F2748" w:rsidRDefault="003F2748" w:rsidP="00070E02">
            <w:pPr>
              <w:spacing w:line="360" w:lineRule="auto"/>
              <w:jc w:val="left"/>
              <w:rPr>
                <w:rFonts w:cs="Times New Roman"/>
                <w:color w:val="000000" w:themeColor="text1"/>
                <w:sz w:val="24"/>
                <w:szCs w:val="24"/>
              </w:rPr>
            </w:pPr>
            <w:r w:rsidRPr="003F2748">
              <w:rPr>
                <w:rFonts w:cs="Times New Roman"/>
                <w:color w:val="000000" w:themeColor="text1"/>
                <w:sz w:val="24"/>
                <w:szCs w:val="24"/>
              </w:rPr>
              <w:t>Kubo et al. 2007b</w:t>
            </w:r>
          </w:p>
        </w:tc>
        <w:tc>
          <w:tcPr>
            <w:tcW w:w="1390" w:type="dxa"/>
            <w:vAlign w:val="center"/>
          </w:tcPr>
          <w:p w14:paraId="62EEFB91" w14:textId="58E051E7" w:rsidR="003F2748" w:rsidRPr="003F2748" w:rsidRDefault="003F2748" w:rsidP="00070E02">
            <w:pPr>
              <w:spacing w:line="360" w:lineRule="auto"/>
              <w:jc w:val="center"/>
              <w:rPr>
                <w:rFonts w:cs="Times New Roman"/>
                <w:color w:val="000000" w:themeColor="text1"/>
                <w:sz w:val="24"/>
                <w:szCs w:val="24"/>
              </w:rPr>
            </w:pPr>
            <w:r w:rsidRPr="003F2748">
              <w:rPr>
                <w:sz w:val="24"/>
                <w:szCs w:val="24"/>
              </w:rPr>
              <w:t>17, M</w:t>
            </w:r>
          </w:p>
        </w:tc>
        <w:tc>
          <w:tcPr>
            <w:tcW w:w="1276" w:type="dxa"/>
            <w:vAlign w:val="center"/>
          </w:tcPr>
          <w:p w14:paraId="0535CF82" w14:textId="77777777" w:rsidR="003F2748" w:rsidRPr="003F2748" w:rsidRDefault="003F2748" w:rsidP="00070E02">
            <w:pPr>
              <w:spacing w:line="360" w:lineRule="auto"/>
              <w:jc w:val="center"/>
              <w:rPr>
                <w:rFonts w:cs="Times New Roman"/>
                <w:color w:val="000000" w:themeColor="text1"/>
                <w:sz w:val="24"/>
                <w:szCs w:val="24"/>
              </w:rPr>
            </w:pPr>
            <w:r w:rsidRPr="003F2748">
              <w:rPr>
                <w:rFonts w:cs="Times New Roman"/>
                <w:color w:val="000000" w:themeColor="text1"/>
                <w:sz w:val="24"/>
                <w:szCs w:val="24"/>
                <w:lang w:val="de-DE"/>
              </w:rPr>
              <w:t>GM</w:t>
            </w:r>
            <w:r w:rsidRPr="003F2748">
              <w:rPr>
                <w:rFonts w:cs="Times New Roman"/>
                <w:color w:val="000000" w:themeColor="text1"/>
                <w:sz w:val="24"/>
                <w:szCs w:val="24"/>
                <w:vertAlign w:val="subscript"/>
                <w:lang w:val="de-DE"/>
              </w:rPr>
              <w:t>APO</w:t>
            </w:r>
          </w:p>
        </w:tc>
        <w:tc>
          <w:tcPr>
            <w:tcW w:w="1134" w:type="dxa"/>
            <w:vAlign w:val="center"/>
          </w:tcPr>
          <w:p w14:paraId="7C665BEE" w14:textId="3BF94D18" w:rsidR="003F2748" w:rsidRPr="003F2748" w:rsidRDefault="003F2748" w:rsidP="00070E02">
            <w:pPr>
              <w:spacing w:line="360" w:lineRule="auto"/>
              <w:jc w:val="center"/>
              <w:rPr>
                <w:rFonts w:cs="Times New Roman"/>
                <w:color w:val="000000" w:themeColor="text1"/>
                <w:sz w:val="24"/>
                <w:szCs w:val="24"/>
              </w:rPr>
            </w:pPr>
            <w:r w:rsidRPr="003F2748">
              <w:rPr>
                <w:sz w:val="24"/>
                <w:szCs w:val="24"/>
              </w:rPr>
              <w:t>64±21</w:t>
            </w:r>
          </w:p>
        </w:tc>
        <w:tc>
          <w:tcPr>
            <w:tcW w:w="1303" w:type="dxa"/>
            <w:vAlign w:val="center"/>
          </w:tcPr>
          <w:p w14:paraId="7DE1B204" w14:textId="79E8AFBF" w:rsidR="003F2748" w:rsidRPr="003F2748" w:rsidRDefault="003F2748" w:rsidP="00070E02">
            <w:pPr>
              <w:spacing w:line="360" w:lineRule="auto"/>
              <w:jc w:val="center"/>
              <w:rPr>
                <w:rFonts w:cs="Times New Roman"/>
                <w:color w:val="000000" w:themeColor="text1"/>
                <w:sz w:val="24"/>
                <w:szCs w:val="24"/>
              </w:rPr>
            </w:pPr>
            <w:r w:rsidRPr="003F2748">
              <w:rPr>
                <w:sz w:val="24"/>
                <w:szCs w:val="24"/>
              </w:rPr>
              <w:t>-</w:t>
            </w:r>
          </w:p>
        </w:tc>
        <w:tc>
          <w:tcPr>
            <w:tcW w:w="850" w:type="dxa"/>
            <w:vAlign w:val="center"/>
          </w:tcPr>
          <w:p w14:paraId="56774DB2" w14:textId="36A714B6" w:rsidR="003F2748" w:rsidRPr="003F2748" w:rsidRDefault="003F2748" w:rsidP="00070E02">
            <w:pPr>
              <w:spacing w:line="360" w:lineRule="auto"/>
              <w:jc w:val="center"/>
              <w:rPr>
                <w:rFonts w:cs="Times New Roman"/>
                <w:color w:val="000000" w:themeColor="text1"/>
                <w:sz w:val="24"/>
                <w:szCs w:val="24"/>
              </w:rPr>
            </w:pPr>
            <w:r w:rsidRPr="003F2748">
              <w:rPr>
                <w:sz w:val="24"/>
                <w:szCs w:val="24"/>
              </w:rPr>
              <w:t>-</w:t>
            </w:r>
          </w:p>
        </w:tc>
        <w:tc>
          <w:tcPr>
            <w:tcW w:w="1134" w:type="dxa"/>
            <w:vAlign w:val="center"/>
          </w:tcPr>
          <w:p w14:paraId="39EC8473" w14:textId="1CC47A81" w:rsidR="003F2748" w:rsidRPr="003F2748" w:rsidRDefault="003F2748" w:rsidP="00070E02">
            <w:pPr>
              <w:spacing w:line="360" w:lineRule="auto"/>
              <w:jc w:val="center"/>
              <w:rPr>
                <w:rFonts w:cs="Times New Roman"/>
                <w:color w:val="000000" w:themeColor="text1"/>
                <w:sz w:val="24"/>
                <w:szCs w:val="24"/>
              </w:rPr>
            </w:pPr>
            <w:r w:rsidRPr="003F2748">
              <w:rPr>
                <w:sz w:val="24"/>
                <w:szCs w:val="24"/>
              </w:rPr>
              <w:t>-</w:t>
            </w:r>
          </w:p>
        </w:tc>
        <w:tc>
          <w:tcPr>
            <w:tcW w:w="1276" w:type="dxa"/>
            <w:vAlign w:val="center"/>
          </w:tcPr>
          <w:p w14:paraId="41A20100" w14:textId="653C1F7E" w:rsidR="003F2748" w:rsidRPr="003F2748" w:rsidRDefault="003F2748" w:rsidP="00070E02">
            <w:pPr>
              <w:spacing w:line="360" w:lineRule="auto"/>
              <w:jc w:val="center"/>
              <w:rPr>
                <w:rFonts w:cs="Times New Roman"/>
                <w:color w:val="000000" w:themeColor="text1"/>
                <w:sz w:val="24"/>
                <w:szCs w:val="24"/>
              </w:rPr>
            </w:pPr>
            <w:r w:rsidRPr="003F2748">
              <w:rPr>
                <w:sz w:val="24"/>
                <w:szCs w:val="24"/>
              </w:rPr>
              <w:t>9.8±2.7</w:t>
            </w:r>
          </w:p>
        </w:tc>
        <w:tc>
          <w:tcPr>
            <w:tcW w:w="1134" w:type="dxa"/>
            <w:vAlign w:val="center"/>
          </w:tcPr>
          <w:p w14:paraId="7F0D32F0" w14:textId="310ADF14" w:rsidR="003F2748" w:rsidRPr="003F2748" w:rsidRDefault="003F2748" w:rsidP="00070E02">
            <w:pPr>
              <w:spacing w:line="360" w:lineRule="auto"/>
              <w:jc w:val="center"/>
              <w:rPr>
                <w:rFonts w:cs="Times New Roman"/>
                <w:color w:val="000000" w:themeColor="text1"/>
                <w:sz w:val="24"/>
                <w:szCs w:val="24"/>
              </w:rPr>
            </w:pPr>
            <w:r w:rsidRPr="003F2748">
              <w:rPr>
                <w:sz w:val="24"/>
                <w:szCs w:val="24"/>
              </w:rPr>
              <w:t>3.8±1.0</w:t>
            </w:r>
          </w:p>
        </w:tc>
        <w:tc>
          <w:tcPr>
            <w:tcW w:w="1559" w:type="dxa"/>
            <w:vAlign w:val="center"/>
          </w:tcPr>
          <w:p w14:paraId="38682E81" w14:textId="33FE006E" w:rsidR="003F2748" w:rsidRPr="003F2748" w:rsidRDefault="003F2748" w:rsidP="00070E02">
            <w:pPr>
              <w:spacing w:line="360" w:lineRule="auto"/>
              <w:jc w:val="center"/>
              <w:rPr>
                <w:rFonts w:cs="Times New Roman"/>
                <w:color w:val="000000" w:themeColor="text1"/>
                <w:sz w:val="24"/>
                <w:szCs w:val="24"/>
              </w:rPr>
            </w:pPr>
            <w:r w:rsidRPr="003F2748">
              <w:rPr>
                <w:sz w:val="24"/>
                <w:szCs w:val="24"/>
              </w:rPr>
              <w:t>-</w:t>
            </w:r>
          </w:p>
        </w:tc>
      </w:tr>
      <w:tr w:rsidR="003F2748" w:rsidRPr="003A3001" w14:paraId="11012095" w14:textId="77777777" w:rsidTr="0045542F">
        <w:trPr>
          <w:jc w:val="center"/>
        </w:trPr>
        <w:tc>
          <w:tcPr>
            <w:tcW w:w="2211" w:type="dxa"/>
            <w:vAlign w:val="center"/>
          </w:tcPr>
          <w:p w14:paraId="4001BAFF" w14:textId="77777777" w:rsidR="003F2748" w:rsidRPr="003F2748" w:rsidRDefault="003F2748" w:rsidP="00070E02">
            <w:pPr>
              <w:spacing w:line="360" w:lineRule="auto"/>
              <w:jc w:val="left"/>
              <w:rPr>
                <w:rFonts w:cs="Times New Roman"/>
                <w:color w:val="000000" w:themeColor="text1"/>
                <w:sz w:val="24"/>
                <w:szCs w:val="24"/>
              </w:rPr>
            </w:pPr>
            <w:proofErr w:type="spellStart"/>
            <w:r w:rsidRPr="003F2748">
              <w:rPr>
                <w:rFonts w:cs="Times New Roman"/>
                <w:color w:val="000000" w:themeColor="text1"/>
                <w:sz w:val="24"/>
                <w:szCs w:val="24"/>
              </w:rPr>
              <w:t>Stenroth</w:t>
            </w:r>
            <w:proofErr w:type="spellEnd"/>
            <w:r w:rsidRPr="003F2748">
              <w:rPr>
                <w:rFonts w:cs="Times New Roman"/>
                <w:color w:val="000000" w:themeColor="text1"/>
                <w:sz w:val="24"/>
                <w:szCs w:val="24"/>
              </w:rPr>
              <w:t xml:space="preserve"> et al. 2015</w:t>
            </w:r>
          </w:p>
        </w:tc>
        <w:tc>
          <w:tcPr>
            <w:tcW w:w="1390" w:type="dxa"/>
            <w:vAlign w:val="center"/>
          </w:tcPr>
          <w:p w14:paraId="1D6FA9D2" w14:textId="5B51E8E3" w:rsidR="003F2748" w:rsidRPr="003F2748" w:rsidRDefault="003F2748" w:rsidP="00070E02">
            <w:pPr>
              <w:spacing w:line="360" w:lineRule="auto"/>
              <w:jc w:val="center"/>
              <w:rPr>
                <w:rFonts w:cs="Times New Roman"/>
                <w:color w:val="000000" w:themeColor="text1"/>
                <w:sz w:val="24"/>
                <w:szCs w:val="24"/>
              </w:rPr>
            </w:pPr>
            <w:r w:rsidRPr="003F2748">
              <w:rPr>
                <w:sz w:val="24"/>
                <w:szCs w:val="24"/>
              </w:rPr>
              <w:t>26, M</w:t>
            </w:r>
          </w:p>
        </w:tc>
        <w:tc>
          <w:tcPr>
            <w:tcW w:w="1276" w:type="dxa"/>
            <w:vAlign w:val="center"/>
          </w:tcPr>
          <w:p w14:paraId="5FD2A751" w14:textId="77777777" w:rsidR="003F2748" w:rsidRPr="003F2748" w:rsidRDefault="003F2748" w:rsidP="00070E02">
            <w:pPr>
              <w:spacing w:line="360" w:lineRule="auto"/>
              <w:jc w:val="center"/>
              <w:rPr>
                <w:rFonts w:cs="Times New Roman"/>
                <w:color w:val="000000" w:themeColor="text1"/>
                <w:sz w:val="24"/>
                <w:szCs w:val="24"/>
              </w:rPr>
            </w:pPr>
            <w:r w:rsidRPr="003F2748">
              <w:rPr>
                <w:rFonts w:cs="Times New Roman"/>
                <w:color w:val="000000" w:themeColor="text1"/>
                <w:sz w:val="24"/>
                <w:szCs w:val="24"/>
              </w:rPr>
              <w:t>GM</w:t>
            </w:r>
            <w:r w:rsidRPr="003F2748">
              <w:rPr>
                <w:rFonts w:cs="Times New Roman"/>
                <w:color w:val="000000" w:themeColor="text1"/>
                <w:sz w:val="24"/>
                <w:szCs w:val="24"/>
                <w:vertAlign w:val="subscript"/>
              </w:rPr>
              <w:t>MTJ</w:t>
            </w:r>
          </w:p>
        </w:tc>
        <w:tc>
          <w:tcPr>
            <w:tcW w:w="1134" w:type="dxa"/>
            <w:vAlign w:val="center"/>
          </w:tcPr>
          <w:p w14:paraId="2F69B9F3" w14:textId="24D18E53" w:rsidR="003F2748" w:rsidRPr="003F2748" w:rsidRDefault="003F2748" w:rsidP="00070E02">
            <w:pPr>
              <w:spacing w:line="360" w:lineRule="auto"/>
              <w:jc w:val="center"/>
              <w:rPr>
                <w:rFonts w:cs="Times New Roman"/>
                <w:color w:val="000000" w:themeColor="text1"/>
                <w:sz w:val="24"/>
                <w:szCs w:val="24"/>
              </w:rPr>
            </w:pPr>
            <w:r w:rsidRPr="003F2748">
              <w:rPr>
                <w:sz w:val="24"/>
                <w:szCs w:val="24"/>
              </w:rPr>
              <w:t>-</w:t>
            </w:r>
          </w:p>
        </w:tc>
        <w:tc>
          <w:tcPr>
            <w:tcW w:w="1303" w:type="dxa"/>
            <w:vAlign w:val="center"/>
          </w:tcPr>
          <w:p w14:paraId="060F6BDC" w14:textId="4007D974" w:rsidR="003F2748" w:rsidRPr="003F2748" w:rsidRDefault="003F2748" w:rsidP="00070E02">
            <w:pPr>
              <w:spacing w:line="360" w:lineRule="auto"/>
              <w:jc w:val="center"/>
              <w:rPr>
                <w:rFonts w:cs="Times New Roman"/>
                <w:color w:val="000000" w:themeColor="text1"/>
                <w:sz w:val="24"/>
                <w:szCs w:val="24"/>
              </w:rPr>
            </w:pPr>
            <w:r w:rsidRPr="003F2748">
              <w:rPr>
                <w:sz w:val="24"/>
                <w:szCs w:val="24"/>
              </w:rPr>
              <w:t>1021±237</w:t>
            </w:r>
          </w:p>
        </w:tc>
        <w:tc>
          <w:tcPr>
            <w:tcW w:w="850" w:type="dxa"/>
            <w:vAlign w:val="center"/>
          </w:tcPr>
          <w:p w14:paraId="18A97C77" w14:textId="6803D93C" w:rsidR="003F2748" w:rsidRPr="003F2748" w:rsidRDefault="003F2748" w:rsidP="00070E02">
            <w:pPr>
              <w:spacing w:line="360" w:lineRule="auto"/>
              <w:jc w:val="center"/>
              <w:rPr>
                <w:rFonts w:cs="Times New Roman"/>
                <w:color w:val="000000" w:themeColor="text1"/>
                <w:sz w:val="24"/>
                <w:szCs w:val="24"/>
              </w:rPr>
            </w:pPr>
            <w:r w:rsidRPr="003F2748">
              <w:rPr>
                <w:sz w:val="24"/>
                <w:szCs w:val="24"/>
              </w:rPr>
              <w:t>-</w:t>
            </w:r>
          </w:p>
        </w:tc>
        <w:tc>
          <w:tcPr>
            <w:tcW w:w="1134" w:type="dxa"/>
            <w:vAlign w:val="center"/>
          </w:tcPr>
          <w:p w14:paraId="391894C8" w14:textId="1E68BF24" w:rsidR="003F2748" w:rsidRPr="003F2748" w:rsidRDefault="003F2748" w:rsidP="00070E02">
            <w:pPr>
              <w:spacing w:line="360" w:lineRule="auto"/>
              <w:jc w:val="center"/>
              <w:rPr>
                <w:rFonts w:cs="Times New Roman"/>
                <w:color w:val="000000" w:themeColor="text1"/>
                <w:sz w:val="24"/>
                <w:szCs w:val="24"/>
              </w:rPr>
            </w:pPr>
            <w:r w:rsidRPr="003F2748">
              <w:rPr>
                <w:sz w:val="24"/>
                <w:szCs w:val="24"/>
              </w:rPr>
              <w:t>-</w:t>
            </w:r>
          </w:p>
        </w:tc>
        <w:tc>
          <w:tcPr>
            <w:tcW w:w="1276" w:type="dxa"/>
            <w:vAlign w:val="center"/>
          </w:tcPr>
          <w:p w14:paraId="7F10954B" w14:textId="5896B076" w:rsidR="003F2748" w:rsidRPr="003F2748" w:rsidRDefault="003F2748" w:rsidP="00070E02">
            <w:pPr>
              <w:spacing w:line="360" w:lineRule="auto"/>
              <w:jc w:val="center"/>
              <w:rPr>
                <w:rFonts w:cs="Times New Roman"/>
                <w:color w:val="000000" w:themeColor="text1"/>
                <w:sz w:val="24"/>
                <w:szCs w:val="24"/>
              </w:rPr>
            </w:pPr>
            <w:r w:rsidRPr="003F2748">
              <w:rPr>
                <w:sz w:val="24"/>
                <w:szCs w:val="24"/>
              </w:rPr>
              <w:t>-</w:t>
            </w:r>
          </w:p>
        </w:tc>
        <w:tc>
          <w:tcPr>
            <w:tcW w:w="1134" w:type="dxa"/>
            <w:vAlign w:val="center"/>
          </w:tcPr>
          <w:p w14:paraId="3A3C59E1" w14:textId="1CF73AAF" w:rsidR="003F2748" w:rsidRPr="003F2748" w:rsidRDefault="003F2748" w:rsidP="00070E02">
            <w:pPr>
              <w:spacing w:line="360" w:lineRule="auto"/>
              <w:jc w:val="center"/>
              <w:rPr>
                <w:rFonts w:cs="Times New Roman"/>
                <w:color w:val="000000" w:themeColor="text1"/>
                <w:sz w:val="24"/>
                <w:szCs w:val="24"/>
              </w:rPr>
            </w:pPr>
            <w:r w:rsidRPr="003F2748">
              <w:rPr>
                <w:sz w:val="24"/>
                <w:szCs w:val="24"/>
              </w:rPr>
              <w:t>-</w:t>
            </w:r>
          </w:p>
        </w:tc>
        <w:tc>
          <w:tcPr>
            <w:tcW w:w="1559" w:type="dxa"/>
            <w:vAlign w:val="center"/>
          </w:tcPr>
          <w:p w14:paraId="3850DB7D" w14:textId="4D93B640" w:rsidR="003F2748" w:rsidRPr="003F2748" w:rsidRDefault="003F2748" w:rsidP="00070E02">
            <w:pPr>
              <w:spacing w:line="360" w:lineRule="auto"/>
              <w:jc w:val="center"/>
              <w:rPr>
                <w:rFonts w:cs="Times New Roman"/>
                <w:color w:val="000000" w:themeColor="text1"/>
                <w:sz w:val="24"/>
                <w:szCs w:val="24"/>
              </w:rPr>
            </w:pPr>
            <w:r w:rsidRPr="003F2748">
              <w:rPr>
                <w:sz w:val="24"/>
                <w:szCs w:val="24"/>
              </w:rPr>
              <w:t>160±33</w:t>
            </w:r>
          </w:p>
        </w:tc>
      </w:tr>
      <w:tr w:rsidR="003F2748" w:rsidRPr="001D6DBF" w14:paraId="6629000D" w14:textId="77777777" w:rsidTr="0045542F">
        <w:trPr>
          <w:jc w:val="center"/>
        </w:trPr>
        <w:tc>
          <w:tcPr>
            <w:tcW w:w="2211" w:type="dxa"/>
            <w:vAlign w:val="center"/>
          </w:tcPr>
          <w:p w14:paraId="734BA342" w14:textId="77777777" w:rsidR="003F2748" w:rsidRPr="003F2748" w:rsidRDefault="003F2748" w:rsidP="00070E02">
            <w:pPr>
              <w:spacing w:line="360" w:lineRule="auto"/>
              <w:jc w:val="left"/>
              <w:rPr>
                <w:rFonts w:cs="Times New Roman"/>
                <w:color w:val="000000" w:themeColor="text1"/>
                <w:sz w:val="24"/>
                <w:szCs w:val="24"/>
              </w:rPr>
            </w:pPr>
            <w:r w:rsidRPr="003F2748">
              <w:rPr>
                <w:rFonts w:cs="Times New Roman"/>
                <w:b/>
                <w:color w:val="000000" w:themeColor="text1"/>
                <w:sz w:val="24"/>
                <w:szCs w:val="24"/>
              </w:rPr>
              <w:t>Current study</w:t>
            </w:r>
          </w:p>
        </w:tc>
        <w:tc>
          <w:tcPr>
            <w:tcW w:w="1390" w:type="dxa"/>
            <w:vAlign w:val="center"/>
          </w:tcPr>
          <w:p w14:paraId="37C2FE7B" w14:textId="35763B51" w:rsidR="003F2748" w:rsidRPr="003F2748" w:rsidRDefault="003F2748" w:rsidP="00070E02">
            <w:pPr>
              <w:spacing w:line="360" w:lineRule="auto"/>
              <w:jc w:val="center"/>
              <w:rPr>
                <w:rFonts w:cs="Times New Roman"/>
                <w:color w:val="000000" w:themeColor="text1"/>
                <w:sz w:val="24"/>
                <w:szCs w:val="24"/>
              </w:rPr>
            </w:pPr>
            <w:r w:rsidRPr="003F2748">
              <w:rPr>
                <w:sz w:val="24"/>
                <w:szCs w:val="24"/>
              </w:rPr>
              <w:t>34, F</w:t>
            </w:r>
          </w:p>
        </w:tc>
        <w:tc>
          <w:tcPr>
            <w:tcW w:w="1276" w:type="dxa"/>
            <w:vAlign w:val="center"/>
          </w:tcPr>
          <w:p w14:paraId="4EA996EA" w14:textId="77777777" w:rsidR="003F2748" w:rsidRPr="003F2748" w:rsidRDefault="003F2748" w:rsidP="00070E02">
            <w:pPr>
              <w:spacing w:line="360" w:lineRule="auto"/>
              <w:jc w:val="center"/>
              <w:rPr>
                <w:rFonts w:cs="Times New Roman"/>
                <w:color w:val="000000" w:themeColor="text1"/>
                <w:sz w:val="24"/>
                <w:szCs w:val="24"/>
              </w:rPr>
            </w:pPr>
            <w:r w:rsidRPr="003F2748">
              <w:rPr>
                <w:rFonts w:cs="Times New Roman"/>
                <w:color w:val="000000" w:themeColor="text1"/>
                <w:sz w:val="24"/>
                <w:szCs w:val="24"/>
              </w:rPr>
              <w:t>GM</w:t>
            </w:r>
            <w:r w:rsidRPr="003F2748">
              <w:rPr>
                <w:rFonts w:cs="Times New Roman"/>
                <w:color w:val="000000" w:themeColor="text1"/>
                <w:sz w:val="24"/>
                <w:szCs w:val="24"/>
                <w:vertAlign w:val="subscript"/>
              </w:rPr>
              <w:t>MTJ</w:t>
            </w:r>
          </w:p>
        </w:tc>
        <w:tc>
          <w:tcPr>
            <w:tcW w:w="1134" w:type="dxa"/>
            <w:vAlign w:val="center"/>
          </w:tcPr>
          <w:p w14:paraId="5B0F6DDE" w14:textId="084C6BE9" w:rsidR="003F2748" w:rsidRPr="003F2748" w:rsidRDefault="003F2748" w:rsidP="00070E02">
            <w:pPr>
              <w:spacing w:line="360" w:lineRule="auto"/>
              <w:jc w:val="center"/>
              <w:rPr>
                <w:rFonts w:cs="Times New Roman"/>
                <w:color w:val="000000" w:themeColor="text1"/>
                <w:sz w:val="24"/>
                <w:szCs w:val="24"/>
              </w:rPr>
            </w:pPr>
            <w:r w:rsidRPr="003F2748">
              <w:rPr>
                <w:sz w:val="24"/>
                <w:szCs w:val="24"/>
              </w:rPr>
              <w:t>117±26</w:t>
            </w:r>
          </w:p>
        </w:tc>
        <w:tc>
          <w:tcPr>
            <w:tcW w:w="1303" w:type="dxa"/>
            <w:vAlign w:val="center"/>
          </w:tcPr>
          <w:p w14:paraId="79F6B5D6" w14:textId="4F60F07D" w:rsidR="003F2748" w:rsidRPr="003F2748" w:rsidRDefault="003F2748" w:rsidP="00070E02">
            <w:pPr>
              <w:spacing w:line="360" w:lineRule="auto"/>
              <w:jc w:val="center"/>
              <w:rPr>
                <w:rFonts w:cs="Times New Roman"/>
                <w:color w:val="000000" w:themeColor="text1"/>
                <w:sz w:val="24"/>
                <w:szCs w:val="24"/>
              </w:rPr>
            </w:pPr>
            <w:r w:rsidRPr="003F2748">
              <w:rPr>
                <w:sz w:val="24"/>
                <w:szCs w:val="24"/>
              </w:rPr>
              <w:t>2830±614</w:t>
            </w:r>
          </w:p>
        </w:tc>
        <w:tc>
          <w:tcPr>
            <w:tcW w:w="850" w:type="dxa"/>
            <w:vAlign w:val="center"/>
          </w:tcPr>
          <w:p w14:paraId="08AACAEE" w14:textId="187E8AFF" w:rsidR="003F2748" w:rsidRPr="003F2748" w:rsidRDefault="003F2748" w:rsidP="00070E02">
            <w:pPr>
              <w:spacing w:line="360" w:lineRule="auto"/>
              <w:jc w:val="center"/>
              <w:rPr>
                <w:rFonts w:cs="Times New Roman"/>
                <w:color w:val="000000" w:themeColor="text1"/>
                <w:sz w:val="24"/>
                <w:szCs w:val="24"/>
              </w:rPr>
            </w:pPr>
            <w:r w:rsidRPr="003F2748">
              <w:rPr>
                <w:sz w:val="24"/>
                <w:szCs w:val="24"/>
              </w:rPr>
              <w:t>41±4</w:t>
            </w:r>
          </w:p>
        </w:tc>
        <w:tc>
          <w:tcPr>
            <w:tcW w:w="1134" w:type="dxa"/>
            <w:vAlign w:val="center"/>
          </w:tcPr>
          <w:p w14:paraId="1B37CD6D" w14:textId="297FBB16" w:rsidR="003F2748" w:rsidRPr="003F2748" w:rsidRDefault="003F2748" w:rsidP="00070E02">
            <w:pPr>
              <w:spacing w:line="360" w:lineRule="auto"/>
              <w:jc w:val="center"/>
              <w:rPr>
                <w:rFonts w:cs="Times New Roman"/>
                <w:color w:val="000000" w:themeColor="text1"/>
                <w:sz w:val="24"/>
                <w:szCs w:val="24"/>
              </w:rPr>
            </w:pPr>
            <w:r w:rsidRPr="003F2748">
              <w:rPr>
                <w:sz w:val="24"/>
                <w:szCs w:val="24"/>
              </w:rPr>
              <w:t>161±18</w:t>
            </w:r>
          </w:p>
        </w:tc>
        <w:tc>
          <w:tcPr>
            <w:tcW w:w="1276" w:type="dxa"/>
            <w:vAlign w:val="center"/>
          </w:tcPr>
          <w:p w14:paraId="46D09495" w14:textId="3B71119B" w:rsidR="003F2748" w:rsidRPr="003F2748" w:rsidRDefault="003F2748" w:rsidP="00070E02">
            <w:pPr>
              <w:spacing w:line="360" w:lineRule="auto"/>
              <w:jc w:val="center"/>
              <w:rPr>
                <w:rFonts w:cs="Times New Roman"/>
                <w:color w:val="000000" w:themeColor="text1"/>
                <w:sz w:val="24"/>
                <w:szCs w:val="24"/>
              </w:rPr>
            </w:pPr>
            <w:r w:rsidRPr="003F2748">
              <w:rPr>
                <w:sz w:val="24"/>
                <w:szCs w:val="24"/>
              </w:rPr>
              <w:t>7.0±1.6</w:t>
            </w:r>
          </w:p>
        </w:tc>
        <w:tc>
          <w:tcPr>
            <w:tcW w:w="1134" w:type="dxa"/>
            <w:vAlign w:val="center"/>
          </w:tcPr>
          <w:p w14:paraId="4AE0E4A1" w14:textId="24F7F1CF" w:rsidR="003F2748" w:rsidRPr="003F2748" w:rsidRDefault="003F2748" w:rsidP="00070E02">
            <w:pPr>
              <w:spacing w:line="360" w:lineRule="auto"/>
              <w:jc w:val="center"/>
              <w:rPr>
                <w:rFonts w:cs="Times New Roman"/>
                <w:color w:val="000000" w:themeColor="text1"/>
                <w:sz w:val="24"/>
                <w:szCs w:val="24"/>
              </w:rPr>
            </w:pPr>
            <w:r w:rsidRPr="003F2748">
              <w:rPr>
                <w:sz w:val="24"/>
                <w:szCs w:val="24"/>
              </w:rPr>
              <w:t>4.3±1.1</w:t>
            </w:r>
          </w:p>
        </w:tc>
        <w:tc>
          <w:tcPr>
            <w:tcW w:w="1559" w:type="dxa"/>
            <w:vAlign w:val="center"/>
          </w:tcPr>
          <w:p w14:paraId="30AFDFC9" w14:textId="5C25362C" w:rsidR="003F2748" w:rsidRPr="003F2748" w:rsidRDefault="003F2748" w:rsidP="00070E02">
            <w:pPr>
              <w:spacing w:line="360" w:lineRule="auto"/>
              <w:jc w:val="center"/>
              <w:rPr>
                <w:rFonts w:cs="Times New Roman"/>
                <w:color w:val="000000" w:themeColor="text1"/>
                <w:sz w:val="24"/>
                <w:szCs w:val="24"/>
              </w:rPr>
            </w:pPr>
            <w:r w:rsidRPr="003F2748">
              <w:rPr>
                <w:sz w:val="24"/>
                <w:szCs w:val="24"/>
              </w:rPr>
              <w:t>491±128</w:t>
            </w:r>
          </w:p>
        </w:tc>
      </w:tr>
    </w:tbl>
    <w:p w14:paraId="4DF3F15A" w14:textId="77777777" w:rsidR="00111B23" w:rsidRPr="00BC2ED6" w:rsidRDefault="00111B23" w:rsidP="00070E02">
      <w:pPr>
        <w:spacing w:line="360" w:lineRule="auto"/>
        <w:rPr>
          <w:rFonts w:cs="Times New Roman"/>
          <w:szCs w:val="24"/>
          <w:u w:val="single"/>
          <w:lang w:val="en-US"/>
        </w:rPr>
      </w:pPr>
    </w:p>
    <w:p w14:paraId="227EE27D" w14:textId="28F64B7D" w:rsidR="00516C51" w:rsidRPr="00C12789" w:rsidRDefault="00516C51" w:rsidP="00070E02">
      <w:pPr>
        <w:spacing w:line="360" w:lineRule="auto"/>
        <w:jc w:val="left"/>
        <w:rPr>
          <w:rFonts w:cs="Times New Roman"/>
          <w:szCs w:val="24"/>
          <w:u w:val="single"/>
          <w:lang w:val="en-US"/>
        </w:rPr>
      </w:pPr>
      <w:r w:rsidRPr="00C12789">
        <w:rPr>
          <w:rFonts w:cs="Times New Roman"/>
          <w:szCs w:val="24"/>
          <w:u w:val="single"/>
          <w:lang w:val="en-US"/>
        </w:rPr>
        <w:t xml:space="preserve">M – males; </w:t>
      </w:r>
      <w:r w:rsidR="00C12789">
        <w:rPr>
          <w:rFonts w:cs="Times New Roman"/>
          <w:szCs w:val="24"/>
          <w:u w:val="single"/>
          <w:lang w:val="en-US"/>
        </w:rPr>
        <w:t xml:space="preserve">F – females; </w:t>
      </w:r>
      <w:r w:rsidRPr="00C12789">
        <w:rPr>
          <w:rFonts w:cs="Times New Roman"/>
          <w:szCs w:val="24"/>
          <w:u w:val="single"/>
          <w:lang w:val="en-US"/>
        </w:rPr>
        <w:t>GM</w:t>
      </w:r>
      <w:r w:rsidRPr="00C12789">
        <w:rPr>
          <w:rFonts w:cs="Times New Roman"/>
          <w:szCs w:val="24"/>
          <w:u w:val="single"/>
          <w:vertAlign w:val="subscript"/>
          <w:lang w:val="en-US"/>
        </w:rPr>
        <w:t>APO</w:t>
      </w:r>
      <w:r w:rsidRPr="00C12789">
        <w:rPr>
          <w:rFonts w:cs="Times New Roman"/>
          <w:szCs w:val="24"/>
          <w:u w:val="single"/>
          <w:lang w:val="en-US"/>
        </w:rPr>
        <w:t xml:space="preserve"> – gastrocnemius </w:t>
      </w:r>
      <w:proofErr w:type="spellStart"/>
      <w:r w:rsidRPr="00C12789">
        <w:rPr>
          <w:rFonts w:cs="Times New Roman"/>
          <w:szCs w:val="24"/>
          <w:u w:val="single"/>
          <w:lang w:val="en-US"/>
        </w:rPr>
        <w:t>medialis</w:t>
      </w:r>
      <w:proofErr w:type="spellEnd"/>
      <w:r w:rsidRPr="00C12789">
        <w:rPr>
          <w:rFonts w:cs="Times New Roman"/>
          <w:szCs w:val="24"/>
          <w:u w:val="single"/>
          <w:lang w:val="en-US"/>
        </w:rPr>
        <w:t xml:space="preserve"> aponeurosis; GM</w:t>
      </w:r>
      <w:r w:rsidRPr="00C12789">
        <w:rPr>
          <w:rFonts w:cs="Times New Roman"/>
          <w:szCs w:val="24"/>
          <w:u w:val="single"/>
          <w:vertAlign w:val="subscript"/>
          <w:lang w:val="en-US"/>
        </w:rPr>
        <w:t>MTJ</w:t>
      </w:r>
      <w:r w:rsidRPr="00C12789">
        <w:rPr>
          <w:rFonts w:cs="Times New Roman"/>
          <w:szCs w:val="24"/>
          <w:u w:val="single"/>
          <w:lang w:val="en-US"/>
        </w:rPr>
        <w:t xml:space="preserve"> – gastrocnemius </w:t>
      </w:r>
      <w:proofErr w:type="spellStart"/>
      <w:r w:rsidRPr="00C12789">
        <w:rPr>
          <w:rFonts w:cs="Times New Roman"/>
          <w:szCs w:val="24"/>
          <w:u w:val="single"/>
          <w:lang w:val="en-US"/>
        </w:rPr>
        <w:t>medialis</w:t>
      </w:r>
      <w:proofErr w:type="spellEnd"/>
      <w:r w:rsidRPr="00C12789">
        <w:rPr>
          <w:rFonts w:cs="Times New Roman"/>
          <w:szCs w:val="24"/>
          <w:u w:val="single"/>
          <w:lang w:val="en-US"/>
        </w:rPr>
        <w:t xml:space="preserve"> </w:t>
      </w:r>
      <w:proofErr w:type="spellStart"/>
      <w:r w:rsidRPr="00C12789">
        <w:rPr>
          <w:rFonts w:cs="Times New Roman"/>
          <w:szCs w:val="24"/>
          <w:u w:val="single"/>
          <w:lang w:val="en-US"/>
        </w:rPr>
        <w:t>myotendious</w:t>
      </w:r>
      <w:proofErr w:type="spellEnd"/>
      <w:r w:rsidRPr="00C12789">
        <w:rPr>
          <w:rFonts w:cs="Times New Roman"/>
          <w:szCs w:val="24"/>
          <w:u w:val="single"/>
          <w:lang w:val="en-US"/>
        </w:rPr>
        <w:t xml:space="preserve"> junction; GL</w:t>
      </w:r>
      <w:r w:rsidRPr="00C12789">
        <w:rPr>
          <w:rFonts w:cs="Times New Roman"/>
          <w:szCs w:val="24"/>
          <w:u w:val="single"/>
          <w:vertAlign w:val="subscript"/>
          <w:lang w:val="en-US"/>
        </w:rPr>
        <w:t>MTJ</w:t>
      </w:r>
      <w:r w:rsidRPr="00C12789">
        <w:rPr>
          <w:rFonts w:cs="Times New Roman"/>
          <w:szCs w:val="24"/>
          <w:u w:val="single"/>
          <w:lang w:val="en-US"/>
        </w:rPr>
        <w:t xml:space="preserve"> – gastrocnemius </w:t>
      </w:r>
      <w:proofErr w:type="spellStart"/>
      <w:r w:rsidRPr="00C12789">
        <w:rPr>
          <w:rFonts w:cs="Times New Roman"/>
          <w:szCs w:val="24"/>
          <w:u w:val="single"/>
          <w:lang w:val="en-US"/>
        </w:rPr>
        <w:t>lateralis</w:t>
      </w:r>
      <w:proofErr w:type="spellEnd"/>
      <w:r w:rsidRPr="00C12789">
        <w:rPr>
          <w:rFonts w:cs="Times New Roman"/>
          <w:szCs w:val="24"/>
          <w:u w:val="single"/>
          <w:lang w:val="en-US"/>
        </w:rPr>
        <w:t xml:space="preserve"> </w:t>
      </w:r>
      <w:proofErr w:type="spellStart"/>
      <w:r w:rsidRPr="00C12789">
        <w:rPr>
          <w:rFonts w:cs="Times New Roman"/>
          <w:szCs w:val="24"/>
          <w:u w:val="single"/>
          <w:lang w:val="en-US"/>
        </w:rPr>
        <w:t>myotendious</w:t>
      </w:r>
      <w:proofErr w:type="spellEnd"/>
      <w:r w:rsidRPr="00C12789">
        <w:rPr>
          <w:rFonts w:cs="Times New Roman"/>
          <w:szCs w:val="24"/>
          <w:u w:val="single"/>
          <w:lang w:val="en-US"/>
        </w:rPr>
        <w:t xml:space="preserve"> junction; ATF – Achilles tendon force; AT – Achilles tendon; MA – mome</w:t>
      </w:r>
      <w:r w:rsidR="00952E1F" w:rsidRPr="00C12789">
        <w:rPr>
          <w:rFonts w:cs="Times New Roman"/>
          <w:szCs w:val="24"/>
          <w:u w:val="single"/>
          <w:lang w:val="en-US"/>
        </w:rPr>
        <w:t>nt arm; ΔL – tendon elongation</w:t>
      </w:r>
    </w:p>
    <w:p w14:paraId="78C39240" w14:textId="77777777" w:rsidR="00E65985" w:rsidRPr="00BC2ED6" w:rsidRDefault="00E65985" w:rsidP="00070E02">
      <w:pPr>
        <w:spacing w:line="360" w:lineRule="auto"/>
        <w:rPr>
          <w:rFonts w:cs="Times New Roman"/>
          <w:szCs w:val="24"/>
          <w:lang w:val="en-US"/>
        </w:rPr>
      </w:pPr>
    </w:p>
    <w:p w14:paraId="01CE8DFA" w14:textId="77777777" w:rsidR="00E65985" w:rsidRPr="00BC2ED6" w:rsidRDefault="00E65985" w:rsidP="00070E02">
      <w:pPr>
        <w:spacing w:line="360" w:lineRule="auto"/>
        <w:jc w:val="left"/>
        <w:rPr>
          <w:rFonts w:cs="Times New Roman"/>
          <w:szCs w:val="24"/>
          <w:lang w:val="en-US"/>
        </w:rPr>
      </w:pPr>
    </w:p>
    <w:p w14:paraId="6C295282" w14:textId="77777777" w:rsidR="00E65985" w:rsidRPr="00BC2ED6" w:rsidRDefault="00E65985" w:rsidP="00070E02">
      <w:pPr>
        <w:spacing w:line="360" w:lineRule="auto"/>
        <w:jc w:val="left"/>
        <w:rPr>
          <w:rFonts w:cs="Times New Roman"/>
          <w:szCs w:val="24"/>
          <w:lang w:val="en-US"/>
        </w:rPr>
      </w:pPr>
    </w:p>
    <w:p w14:paraId="084F4942" w14:textId="77777777" w:rsidR="00E65985" w:rsidRPr="00BC2ED6" w:rsidRDefault="00E65985" w:rsidP="00070E02">
      <w:pPr>
        <w:spacing w:line="360" w:lineRule="auto"/>
        <w:jc w:val="left"/>
        <w:rPr>
          <w:rFonts w:cs="Times New Roman"/>
          <w:szCs w:val="24"/>
          <w:lang w:val="en-US"/>
        </w:rPr>
      </w:pPr>
    </w:p>
    <w:sectPr w:rsidR="00E65985" w:rsidRPr="00BC2ED6" w:rsidSect="002A6867">
      <w:headerReference w:type="default" r:id="rId10"/>
      <w:pgSz w:w="16838" w:h="11906" w:orient="landscape"/>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FDED7" w14:textId="77777777" w:rsidR="00D52D63" w:rsidRDefault="00D52D63">
      <w:pPr>
        <w:spacing w:line="240" w:lineRule="auto"/>
      </w:pPr>
      <w:r>
        <w:separator/>
      </w:r>
    </w:p>
  </w:endnote>
  <w:endnote w:type="continuationSeparator" w:id="0">
    <w:p w14:paraId="7E4347EF" w14:textId="77777777" w:rsidR="00D52D63" w:rsidRDefault="00D52D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MS Mincho"/>
    <w:panose1 w:val="00000000000000000000"/>
    <w:charset w:val="00"/>
    <w:family w:val="roman"/>
    <w:notTrueType/>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61875"/>
      <w:docPartObj>
        <w:docPartGallery w:val="Page Numbers (Bottom of Page)"/>
        <w:docPartUnique/>
      </w:docPartObj>
    </w:sdtPr>
    <w:sdtContent>
      <w:p w14:paraId="58C8E534" w14:textId="77777777" w:rsidR="0045542F" w:rsidRDefault="0045542F">
        <w:pPr>
          <w:pStyle w:val="Footer"/>
          <w:jc w:val="right"/>
        </w:pPr>
        <w:r>
          <w:fldChar w:fldCharType="begin"/>
        </w:r>
        <w:r w:rsidRPr="00604F60">
          <w:instrText xml:space="preserve"> PAGE   \* MERGEFORMAT </w:instrText>
        </w:r>
        <w:r>
          <w:fldChar w:fldCharType="separate"/>
        </w:r>
        <w:r w:rsidR="00107DC5">
          <w:rPr>
            <w:noProof/>
          </w:rPr>
          <w:t>31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53305"/>
      <w:docPartObj>
        <w:docPartGallery w:val="Page Numbers (Bottom of Page)"/>
        <w:docPartUnique/>
      </w:docPartObj>
    </w:sdtPr>
    <w:sdtEndPr>
      <w:rPr>
        <w:noProof/>
      </w:rPr>
    </w:sdtEndPr>
    <w:sdtContent>
      <w:p w14:paraId="65348870" w14:textId="77777777" w:rsidR="0045542F" w:rsidRDefault="0045542F">
        <w:pPr>
          <w:pStyle w:val="Footer"/>
          <w:jc w:val="right"/>
        </w:pPr>
        <w:r>
          <w:fldChar w:fldCharType="begin"/>
        </w:r>
        <w:r>
          <w:instrText xml:space="preserve"> PAGE   \* MERGEFORMAT </w:instrText>
        </w:r>
        <w:r>
          <w:fldChar w:fldCharType="separate"/>
        </w:r>
        <w:r w:rsidR="00107DC5">
          <w:rPr>
            <w:noProof/>
          </w:rPr>
          <w:t>1</w:t>
        </w:r>
        <w:r>
          <w:rPr>
            <w:noProof/>
          </w:rPr>
          <w:fldChar w:fldCharType="end"/>
        </w:r>
      </w:p>
    </w:sdtContent>
  </w:sdt>
  <w:p w14:paraId="2B632008" w14:textId="77777777" w:rsidR="0045542F" w:rsidRPr="00F0750F" w:rsidRDefault="0045542F" w:rsidP="00F0750F">
    <w:pPr>
      <w:pStyle w:val="Footer"/>
      <w:tabs>
        <w:tab w:val="clear" w:pos="4536"/>
        <w:tab w:val="clear" w:pos="9072"/>
        <w:tab w:val="left" w:pos="1335"/>
      </w:tabs>
      <w:rPr>
        <w:lang w:val="et-EE"/>
      </w:rPr>
    </w:pPr>
    <w:r>
      <w:rPr>
        <w:lang w:val="et-E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2E7DB" w14:textId="77777777" w:rsidR="00D52D63" w:rsidRDefault="00D52D63">
      <w:pPr>
        <w:spacing w:line="240" w:lineRule="auto"/>
      </w:pPr>
      <w:r>
        <w:separator/>
      </w:r>
    </w:p>
  </w:footnote>
  <w:footnote w:type="continuationSeparator" w:id="0">
    <w:p w14:paraId="082596A9" w14:textId="77777777" w:rsidR="00D52D63" w:rsidRDefault="00D52D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7327E" w14:textId="77777777" w:rsidR="0045542F" w:rsidRDefault="004554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BD7"/>
    <w:multiLevelType w:val="hybridMultilevel"/>
    <w:tmpl w:val="871820C6"/>
    <w:lvl w:ilvl="0" w:tplc="D186B162">
      <w:start w:val="1"/>
      <w:numFmt w:val="bullet"/>
      <w:lvlText w:val="•"/>
      <w:lvlJc w:val="left"/>
      <w:pPr>
        <w:tabs>
          <w:tab w:val="num" w:pos="720"/>
        </w:tabs>
        <w:ind w:left="720" w:hanging="360"/>
      </w:pPr>
      <w:rPr>
        <w:rFonts w:ascii="Times New Roman" w:hAnsi="Times New Roman" w:hint="default"/>
      </w:rPr>
    </w:lvl>
    <w:lvl w:ilvl="1" w:tplc="6C3CCC12" w:tentative="1">
      <w:start w:val="1"/>
      <w:numFmt w:val="bullet"/>
      <w:lvlText w:val="•"/>
      <w:lvlJc w:val="left"/>
      <w:pPr>
        <w:tabs>
          <w:tab w:val="num" w:pos="1440"/>
        </w:tabs>
        <w:ind w:left="1440" w:hanging="360"/>
      </w:pPr>
      <w:rPr>
        <w:rFonts w:ascii="Times New Roman" w:hAnsi="Times New Roman" w:hint="default"/>
      </w:rPr>
    </w:lvl>
    <w:lvl w:ilvl="2" w:tplc="4C5CBE8E" w:tentative="1">
      <w:start w:val="1"/>
      <w:numFmt w:val="bullet"/>
      <w:lvlText w:val="•"/>
      <w:lvlJc w:val="left"/>
      <w:pPr>
        <w:tabs>
          <w:tab w:val="num" w:pos="2160"/>
        </w:tabs>
        <w:ind w:left="2160" w:hanging="360"/>
      </w:pPr>
      <w:rPr>
        <w:rFonts w:ascii="Times New Roman" w:hAnsi="Times New Roman" w:hint="default"/>
      </w:rPr>
    </w:lvl>
    <w:lvl w:ilvl="3" w:tplc="FB9296EA" w:tentative="1">
      <w:start w:val="1"/>
      <w:numFmt w:val="bullet"/>
      <w:lvlText w:val="•"/>
      <w:lvlJc w:val="left"/>
      <w:pPr>
        <w:tabs>
          <w:tab w:val="num" w:pos="2880"/>
        </w:tabs>
        <w:ind w:left="2880" w:hanging="360"/>
      </w:pPr>
      <w:rPr>
        <w:rFonts w:ascii="Times New Roman" w:hAnsi="Times New Roman" w:hint="default"/>
      </w:rPr>
    </w:lvl>
    <w:lvl w:ilvl="4" w:tplc="39EA55DC" w:tentative="1">
      <w:start w:val="1"/>
      <w:numFmt w:val="bullet"/>
      <w:lvlText w:val="•"/>
      <w:lvlJc w:val="left"/>
      <w:pPr>
        <w:tabs>
          <w:tab w:val="num" w:pos="3600"/>
        </w:tabs>
        <w:ind w:left="3600" w:hanging="360"/>
      </w:pPr>
      <w:rPr>
        <w:rFonts w:ascii="Times New Roman" w:hAnsi="Times New Roman" w:hint="default"/>
      </w:rPr>
    </w:lvl>
    <w:lvl w:ilvl="5" w:tplc="5ACE1768" w:tentative="1">
      <w:start w:val="1"/>
      <w:numFmt w:val="bullet"/>
      <w:lvlText w:val="•"/>
      <w:lvlJc w:val="left"/>
      <w:pPr>
        <w:tabs>
          <w:tab w:val="num" w:pos="4320"/>
        </w:tabs>
        <w:ind w:left="4320" w:hanging="360"/>
      </w:pPr>
      <w:rPr>
        <w:rFonts w:ascii="Times New Roman" w:hAnsi="Times New Roman" w:hint="default"/>
      </w:rPr>
    </w:lvl>
    <w:lvl w:ilvl="6" w:tplc="323EE2AA" w:tentative="1">
      <w:start w:val="1"/>
      <w:numFmt w:val="bullet"/>
      <w:lvlText w:val="•"/>
      <w:lvlJc w:val="left"/>
      <w:pPr>
        <w:tabs>
          <w:tab w:val="num" w:pos="5040"/>
        </w:tabs>
        <w:ind w:left="5040" w:hanging="360"/>
      </w:pPr>
      <w:rPr>
        <w:rFonts w:ascii="Times New Roman" w:hAnsi="Times New Roman" w:hint="default"/>
      </w:rPr>
    </w:lvl>
    <w:lvl w:ilvl="7" w:tplc="16F61FF8" w:tentative="1">
      <w:start w:val="1"/>
      <w:numFmt w:val="bullet"/>
      <w:lvlText w:val="•"/>
      <w:lvlJc w:val="left"/>
      <w:pPr>
        <w:tabs>
          <w:tab w:val="num" w:pos="5760"/>
        </w:tabs>
        <w:ind w:left="5760" w:hanging="360"/>
      </w:pPr>
      <w:rPr>
        <w:rFonts w:ascii="Times New Roman" w:hAnsi="Times New Roman" w:hint="default"/>
      </w:rPr>
    </w:lvl>
    <w:lvl w:ilvl="8" w:tplc="C4E28DD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1D5DB8"/>
    <w:multiLevelType w:val="hybridMultilevel"/>
    <w:tmpl w:val="4E7A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114E0"/>
    <w:multiLevelType w:val="hybridMultilevel"/>
    <w:tmpl w:val="0F6CE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C534A"/>
    <w:multiLevelType w:val="hybridMultilevel"/>
    <w:tmpl w:val="145C7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06CA4"/>
    <w:multiLevelType w:val="hybridMultilevel"/>
    <w:tmpl w:val="83FA9A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D028DD"/>
    <w:multiLevelType w:val="hybridMultilevel"/>
    <w:tmpl w:val="DA46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90F29"/>
    <w:multiLevelType w:val="hybridMultilevel"/>
    <w:tmpl w:val="8CD0AED2"/>
    <w:lvl w:ilvl="0" w:tplc="9110AC2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06F2E25"/>
    <w:multiLevelType w:val="hybridMultilevel"/>
    <w:tmpl w:val="3DA8AED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7B22853"/>
    <w:multiLevelType w:val="hybridMultilevel"/>
    <w:tmpl w:val="4B9C2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94233"/>
    <w:multiLevelType w:val="hybridMultilevel"/>
    <w:tmpl w:val="E42C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42FBF"/>
    <w:multiLevelType w:val="hybridMultilevel"/>
    <w:tmpl w:val="FA94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7"/>
  </w:num>
  <w:num w:numId="5">
    <w:abstractNumId w:val="5"/>
  </w:num>
  <w:num w:numId="6">
    <w:abstractNumId w:val="9"/>
  </w:num>
  <w:num w:numId="7">
    <w:abstractNumId w:val="2"/>
  </w:num>
  <w:num w:numId="8">
    <w:abstractNumId w:val="0"/>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0F92"/>
    <w:rsid w:val="000005E9"/>
    <w:rsid w:val="00000F6C"/>
    <w:rsid w:val="00000F6E"/>
    <w:rsid w:val="00001250"/>
    <w:rsid w:val="000012B4"/>
    <w:rsid w:val="000016A1"/>
    <w:rsid w:val="00001720"/>
    <w:rsid w:val="0000191F"/>
    <w:rsid w:val="00001B92"/>
    <w:rsid w:val="00001BBE"/>
    <w:rsid w:val="00001C25"/>
    <w:rsid w:val="00002076"/>
    <w:rsid w:val="00002484"/>
    <w:rsid w:val="00002617"/>
    <w:rsid w:val="0000296E"/>
    <w:rsid w:val="00002C60"/>
    <w:rsid w:val="00002E49"/>
    <w:rsid w:val="000036BB"/>
    <w:rsid w:val="00003E33"/>
    <w:rsid w:val="0000414B"/>
    <w:rsid w:val="00004261"/>
    <w:rsid w:val="00004D02"/>
    <w:rsid w:val="00004E7F"/>
    <w:rsid w:val="0000626F"/>
    <w:rsid w:val="00006727"/>
    <w:rsid w:val="00006B6E"/>
    <w:rsid w:val="00006F66"/>
    <w:rsid w:val="00006FEC"/>
    <w:rsid w:val="0000734D"/>
    <w:rsid w:val="0000764C"/>
    <w:rsid w:val="00010112"/>
    <w:rsid w:val="000101EB"/>
    <w:rsid w:val="0001026F"/>
    <w:rsid w:val="0001034A"/>
    <w:rsid w:val="00010573"/>
    <w:rsid w:val="00010A2A"/>
    <w:rsid w:val="00010D23"/>
    <w:rsid w:val="00010E4B"/>
    <w:rsid w:val="000111C2"/>
    <w:rsid w:val="00011600"/>
    <w:rsid w:val="0001166E"/>
    <w:rsid w:val="000119C3"/>
    <w:rsid w:val="0001344D"/>
    <w:rsid w:val="00013576"/>
    <w:rsid w:val="000136A2"/>
    <w:rsid w:val="000139D1"/>
    <w:rsid w:val="00013D0B"/>
    <w:rsid w:val="00013E28"/>
    <w:rsid w:val="0001401E"/>
    <w:rsid w:val="000140D2"/>
    <w:rsid w:val="00014A39"/>
    <w:rsid w:val="00014A75"/>
    <w:rsid w:val="00014D4F"/>
    <w:rsid w:val="000154F7"/>
    <w:rsid w:val="00015C9F"/>
    <w:rsid w:val="00015DC8"/>
    <w:rsid w:val="00015F47"/>
    <w:rsid w:val="00016746"/>
    <w:rsid w:val="0001680A"/>
    <w:rsid w:val="000169B1"/>
    <w:rsid w:val="00016D83"/>
    <w:rsid w:val="000178DD"/>
    <w:rsid w:val="000178F0"/>
    <w:rsid w:val="00017AFD"/>
    <w:rsid w:val="00017E31"/>
    <w:rsid w:val="00020049"/>
    <w:rsid w:val="000202A2"/>
    <w:rsid w:val="0002052F"/>
    <w:rsid w:val="00020BAE"/>
    <w:rsid w:val="00020BB4"/>
    <w:rsid w:val="00020F84"/>
    <w:rsid w:val="00021042"/>
    <w:rsid w:val="000213CF"/>
    <w:rsid w:val="000216E4"/>
    <w:rsid w:val="0002179D"/>
    <w:rsid w:val="00021E7B"/>
    <w:rsid w:val="0002217D"/>
    <w:rsid w:val="00022507"/>
    <w:rsid w:val="00022938"/>
    <w:rsid w:val="000229DE"/>
    <w:rsid w:val="00022B46"/>
    <w:rsid w:val="00022ECC"/>
    <w:rsid w:val="00022F4F"/>
    <w:rsid w:val="00023461"/>
    <w:rsid w:val="000235E5"/>
    <w:rsid w:val="00023F85"/>
    <w:rsid w:val="00023FE5"/>
    <w:rsid w:val="00024026"/>
    <w:rsid w:val="000241C9"/>
    <w:rsid w:val="0002428E"/>
    <w:rsid w:val="000243A5"/>
    <w:rsid w:val="00024667"/>
    <w:rsid w:val="00024952"/>
    <w:rsid w:val="00024AC3"/>
    <w:rsid w:val="00024E15"/>
    <w:rsid w:val="000250F5"/>
    <w:rsid w:val="00025B4B"/>
    <w:rsid w:val="00025C3A"/>
    <w:rsid w:val="0002623F"/>
    <w:rsid w:val="0002650F"/>
    <w:rsid w:val="0002670F"/>
    <w:rsid w:val="00026AC5"/>
    <w:rsid w:val="000271D0"/>
    <w:rsid w:val="00027374"/>
    <w:rsid w:val="000276AF"/>
    <w:rsid w:val="00027BDF"/>
    <w:rsid w:val="00027E6F"/>
    <w:rsid w:val="0003010F"/>
    <w:rsid w:val="00030584"/>
    <w:rsid w:val="00030866"/>
    <w:rsid w:val="00030A04"/>
    <w:rsid w:val="00030B78"/>
    <w:rsid w:val="00030D8A"/>
    <w:rsid w:val="00031133"/>
    <w:rsid w:val="000314C9"/>
    <w:rsid w:val="00031BF6"/>
    <w:rsid w:val="00031F4F"/>
    <w:rsid w:val="00032D0F"/>
    <w:rsid w:val="00032F0D"/>
    <w:rsid w:val="0003313D"/>
    <w:rsid w:val="000333DD"/>
    <w:rsid w:val="000339B3"/>
    <w:rsid w:val="00034124"/>
    <w:rsid w:val="00034686"/>
    <w:rsid w:val="000346DA"/>
    <w:rsid w:val="00034F13"/>
    <w:rsid w:val="0003562C"/>
    <w:rsid w:val="00035C6F"/>
    <w:rsid w:val="0003602A"/>
    <w:rsid w:val="0003605A"/>
    <w:rsid w:val="00036341"/>
    <w:rsid w:val="0003641C"/>
    <w:rsid w:val="00036484"/>
    <w:rsid w:val="000367B9"/>
    <w:rsid w:val="0003690F"/>
    <w:rsid w:val="00036A36"/>
    <w:rsid w:val="00036C45"/>
    <w:rsid w:val="00036D10"/>
    <w:rsid w:val="00036E3A"/>
    <w:rsid w:val="000371CC"/>
    <w:rsid w:val="00037C7D"/>
    <w:rsid w:val="000405A2"/>
    <w:rsid w:val="00040837"/>
    <w:rsid w:val="0004083E"/>
    <w:rsid w:val="0004098A"/>
    <w:rsid w:val="00040D04"/>
    <w:rsid w:val="00041016"/>
    <w:rsid w:val="0004123E"/>
    <w:rsid w:val="00041384"/>
    <w:rsid w:val="000413DF"/>
    <w:rsid w:val="00041552"/>
    <w:rsid w:val="00041D05"/>
    <w:rsid w:val="00041EB7"/>
    <w:rsid w:val="000422D1"/>
    <w:rsid w:val="000424AD"/>
    <w:rsid w:val="0004287A"/>
    <w:rsid w:val="00042D41"/>
    <w:rsid w:val="00043195"/>
    <w:rsid w:val="000432EA"/>
    <w:rsid w:val="00043DF7"/>
    <w:rsid w:val="00043E0F"/>
    <w:rsid w:val="00044BD7"/>
    <w:rsid w:val="00044D4B"/>
    <w:rsid w:val="00045271"/>
    <w:rsid w:val="000454C2"/>
    <w:rsid w:val="00045844"/>
    <w:rsid w:val="0004672A"/>
    <w:rsid w:val="000469A0"/>
    <w:rsid w:val="00047124"/>
    <w:rsid w:val="0004727F"/>
    <w:rsid w:val="00047B92"/>
    <w:rsid w:val="00050092"/>
    <w:rsid w:val="000505F2"/>
    <w:rsid w:val="00050F5C"/>
    <w:rsid w:val="000511B9"/>
    <w:rsid w:val="0005128C"/>
    <w:rsid w:val="000515E9"/>
    <w:rsid w:val="000518A7"/>
    <w:rsid w:val="0005262C"/>
    <w:rsid w:val="000527F7"/>
    <w:rsid w:val="00052B66"/>
    <w:rsid w:val="00052E6E"/>
    <w:rsid w:val="000532D9"/>
    <w:rsid w:val="00053484"/>
    <w:rsid w:val="000535EF"/>
    <w:rsid w:val="000536E9"/>
    <w:rsid w:val="000536FB"/>
    <w:rsid w:val="00053E83"/>
    <w:rsid w:val="0005479A"/>
    <w:rsid w:val="0005488C"/>
    <w:rsid w:val="00054A25"/>
    <w:rsid w:val="00054D2B"/>
    <w:rsid w:val="00054EDE"/>
    <w:rsid w:val="000552B9"/>
    <w:rsid w:val="000552DB"/>
    <w:rsid w:val="0005565F"/>
    <w:rsid w:val="0005572E"/>
    <w:rsid w:val="00055DEA"/>
    <w:rsid w:val="00055E5F"/>
    <w:rsid w:val="000560D9"/>
    <w:rsid w:val="00056871"/>
    <w:rsid w:val="00056AC8"/>
    <w:rsid w:val="00056BC3"/>
    <w:rsid w:val="00056DD3"/>
    <w:rsid w:val="00057427"/>
    <w:rsid w:val="00057A17"/>
    <w:rsid w:val="00057EA9"/>
    <w:rsid w:val="0006005A"/>
    <w:rsid w:val="0006017C"/>
    <w:rsid w:val="00060269"/>
    <w:rsid w:val="00060932"/>
    <w:rsid w:val="00060D7E"/>
    <w:rsid w:val="00061BEE"/>
    <w:rsid w:val="000620AF"/>
    <w:rsid w:val="00062293"/>
    <w:rsid w:val="000622F7"/>
    <w:rsid w:val="00062534"/>
    <w:rsid w:val="00062975"/>
    <w:rsid w:val="00062EF3"/>
    <w:rsid w:val="00063076"/>
    <w:rsid w:val="00063641"/>
    <w:rsid w:val="00064401"/>
    <w:rsid w:val="000645ED"/>
    <w:rsid w:val="00064835"/>
    <w:rsid w:val="00064A04"/>
    <w:rsid w:val="00064E1B"/>
    <w:rsid w:val="00065646"/>
    <w:rsid w:val="0006585E"/>
    <w:rsid w:val="00065C52"/>
    <w:rsid w:val="000664C7"/>
    <w:rsid w:val="00066744"/>
    <w:rsid w:val="00066A93"/>
    <w:rsid w:val="00066E1E"/>
    <w:rsid w:val="00066EB3"/>
    <w:rsid w:val="0006710E"/>
    <w:rsid w:val="00067863"/>
    <w:rsid w:val="00067B21"/>
    <w:rsid w:val="00067B9B"/>
    <w:rsid w:val="00067C50"/>
    <w:rsid w:val="00067D03"/>
    <w:rsid w:val="00067E60"/>
    <w:rsid w:val="00070241"/>
    <w:rsid w:val="00070462"/>
    <w:rsid w:val="0007049F"/>
    <w:rsid w:val="0007070C"/>
    <w:rsid w:val="00070867"/>
    <w:rsid w:val="00070E02"/>
    <w:rsid w:val="0007156B"/>
    <w:rsid w:val="000716EA"/>
    <w:rsid w:val="0007179E"/>
    <w:rsid w:val="000717D1"/>
    <w:rsid w:val="00071D97"/>
    <w:rsid w:val="00071ECF"/>
    <w:rsid w:val="0007207A"/>
    <w:rsid w:val="0007264A"/>
    <w:rsid w:val="00072756"/>
    <w:rsid w:val="00072910"/>
    <w:rsid w:val="00072E2F"/>
    <w:rsid w:val="00072FA9"/>
    <w:rsid w:val="00073373"/>
    <w:rsid w:val="0007363C"/>
    <w:rsid w:val="00073F9A"/>
    <w:rsid w:val="0007409A"/>
    <w:rsid w:val="000744F5"/>
    <w:rsid w:val="00074AC6"/>
    <w:rsid w:val="00075133"/>
    <w:rsid w:val="0007542F"/>
    <w:rsid w:val="0007545D"/>
    <w:rsid w:val="000757D2"/>
    <w:rsid w:val="00075D06"/>
    <w:rsid w:val="00075F0B"/>
    <w:rsid w:val="000760E4"/>
    <w:rsid w:val="00076125"/>
    <w:rsid w:val="00076312"/>
    <w:rsid w:val="000765E8"/>
    <w:rsid w:val="000766D3"/>
    <w:rsid w:val="00076901"/>
    <w:rsid w:val="00076996"/>
    <w:rsid w:val="000775A1"/>
    <w:rsid w:val="00077CA8"/>
    <w:rsid w:val="000801B8"/>
    <w:rsid w:val="0008023A"/>
    <w:rsid w:val="00080820"/>
    <w:rsid w:val="00080DDD"/>
    <w:rsid w:val="00081BD0"/>
    <w:rsid w:val="00081FC3"/>
    <w:rsid w:val="00082C0D"/>
    <w:rsid w:val="00083108"/>
    <w:rsid w:val="0008310C"/>
    <w:rsid w:val="0008315E"/>
    <w:rsid w:val="00083707"/>
    <w:rsid w:val="000839EE"/>
    <w:rsid w:val="00083ABD"/>
    <w:rsid w:val="00084419"/>
    <w:rsid w:val="000844C2"/>
    <w:rsid w:val="00084C61"/>
    <w:rsid w:val="00084CA3"/>
    <w:rsid w:val="00084D25"/>
    <w:rsid w:val="00084D89"/>
    <w:rsid w:val="00084DC9"/>
    <w:rsid w:val="00085578"/>
    <w:rsid w:val="000859B5"/>
    <w:rsid w:val="00085BDD"/>
    <w:rsid w:val="0008694C"/>
    <w:rsid w:val="000869A9"/>
    <w:rsid w:val="0008716C"/>
    <w:rsid w:val="00087209"/>
    <w:rsid w:val="000873CE"/>
    <w:rsid w:val="00087743"/>
    <w:rsid w:val="00087821"/>
    <w:rsid w:val="00087A90"/>
    <w:rsid w:val="00087CDC"/>
    <w:rsid w:val="00087E59"/>
    <w:rsid w:val="000905C7"/>
    <w:rsid w:val="00090F3B"/>
    <w:rsid w:val="000914E6"/>
    <w:rsid w:val="00091C61"/>
    <w:rsid w:val="0009204C"/>
    <w:rsid w:val="0009207D"/>
    <w:rsid w:val="0009279E"/>
    <w:rsid w:val="000927CF"/>
    <w:rsid w:val="000928E4"/>
    <w:rsid w:val="00092A1A"/>
    <w:rsid w:val="00092C39"/>
    <w:rsid w:val="0009321F"/>
    <w:rsid w:val="00093293"/>
    <w:rsid w:val="0009345C"/>
    <w:rsid w:val="0009386B"/>
    <w:rsid w:val="00093D08"/>
    <w:rsid w:val="00094480"/>
    <w:rsid w:val="00094554"/>
    <w:rsid w:val="00094C15"/>
    <w:rsid w:val="00094CE1"/>
    <w:rsid w:val="0009501D"/>
    <w:rsid w:val="000951ED"/>
    <w:rsid w:val="000952C0"/>
    <w:rsid w:val="00095337"/>
    <w:rsid w:val="00095636"/>
    <w:rsid w:val="00095A0E"/>
    <w:rsid w:val="00095BFC"/>
    <w:rsid w:val="00096484"/>
    <w:rsid w:val="0009657A"/>
    <w:rsid w:val="00096622"/>
    <w:rsid w:val="000968E3"/>
    <w:rsid w:val="000A00F0"/>
    <w:rsid w:val="000A0182"/>
    <w:rsid w:val="000A072D"/>
    <w:rsid w:val="000A0835"/>
    <w:rsid w:val="000A1369"/>
    <w:rsid w:val="000A14BC"/>
    <w:rsid w:val="000A1579"/>
    <w:rsid w:val="000A1707"/>
    <w:rsid w:val="000A19E0"/>
    <w:rsid w:val="000A1AA4"/>
    <w:rsid w:val="000A2215"/>
    <w:rsid w:val="000A25C3"/>
    <w:rsid w:val="000A2762"/>
    <w:rsid w:val="000A2BAD"/>
    <w:rsid w:val="000A2E3D"/>
    <w:rsid w:val="000A2E6A"/>
    <w:rsid w:val="000A2E89"/>
    <w:rsid w:val="000A3795"/>
    <w:rsid w:val="000A3A74"/>
    <w:rsid w:val="000A3D11"/>
    <w:rsid w:val="000A3D81"/>
    <w:rsid w:val="000A465B"/>
    <w:rsid w:val="000A484A"/>
    <w:rsid w:val="000A4B57"/>
    <w:rsid w:val="000A5008"/>
    <w:rsid w:val="000A59AC"/>
    <w:rsid w:val="000A5C52"/>
    <w:rsid w:val="000A5DF0"/>
    <w:rsid w:val="000A6575"/>
    <w:rsid w:val="000A6A37"/>
    <w:rsid w:val="000A7084"/>
    <w:rsid w:val="000A716C"/>
    <w:rsid w:val="000A732F"/>
    <w:rsid w:val="000A76FD"/>
    <w:rsid w:val="000A78C0"/>
    <w:rsid w:val="000A7974"/>
    <w:rsid w:val="000A7983"/>
    <w:rsid w:val="000A7D2E"/>
    <w:rsid w:val="000A7D32"/>
    <w:rsid w:val="000A7FB0"/>
    <w:rsid w:val="000B009D"/>
    <w:rsid w:val="000B02C4"/>
    <w:rsid w:val="000B0397"/>
    <w:rsid w:val="000B0701"/>
    <w:rsid w:val="000B076C"/>
    <w:rsid w:val="000B0CAA"/>
    <w:rsid w:val="000B1091"/>
    <w:rsid w:val="000B16B4"/>
    <w:rsid w:val="000B175B"/>
    <w:rsid w:val="000B2450"/>
    <w:rsid w:val="000B255B"/>
    <w:rsid w:val="000B2881"/>
    <w:rsid w:val="000B2AB9"/>
    <w:rsid w:val="000B2B48"/>
    <w:rsid w:val="000B3B87"/>
    <w:rsid w:val="000B3C0A"/>
    <w:rsid w:val="000B3E78"/>
    <w:rsid w:val="000B3FFB"/>
    <w:rsid w:val="000B4CE7"/>
    <w:rsid w:val="000B5292"/>
    <w:rsid w:val="000B5691"/>
    <w:rsid w:val="000B5965"/>
    <w:rsid w:val="000B5C3F"/>
    <w:rsid w:val="000B6445"/>
    <w:rsid w:val="000B699F"/>
    <w:rsid w:val="000B700A"/>
    <w:rsid w:val="000B70F8"/>
    <w:rsid w:val="000B73CF"/>
    <w:rsid w:val="000B7587"/>
    <w:rsid w:val="000B7D79"/>
    <w:rsid w:val="000C0070"/>
    <w:rsid w:val="000C0528"/>
    <w:rsid w:val="000C0CE1"/>
    <w:rsid w:val="000C0DCA"/>
    <w:rsid w:val="000C1350"/>
    <w:rsid w:val="000C1907"/>
    <w:rsid w:val="000C1A9D"/>
    <w:rsid w:val="000C1ACF"/>
    <w:rsid w:val="000C25FE"/>
    <w:rsid w:val="000C2844"/>
    <w:rsid w:val="000C3900"/>
    <w:rsid w:val="000C3D3B"/>
    <w:rsid w:val="000C404F"/>
    <w:rsid w:val="000C40A7"/>
    <w:rsid w:val="000C4256"/>
    <w:rsid w:val="000C4677"/>
    <w:rsid w:val="000C4A77"/>
    <w:rsid w:val="000C4B14"/>
    <w:rsid w:val="000C50C2"/>
    <w:rsid w:val="000C534B"/>
    <w:rsid w:val="000C5917"/>
    <w:rsid w:val="000C5FB1"/>
    <w:rsid w:val="000C605F"/>
    <w:rsid w:val="000C6750"/>
    <w:rsid w:val="000C70CF"/>
    <w:rsid w:val="000C70F5"/>
    <w:rsid w:val="000C74FC"/>
    <w:rsid w:val="000C75F1"/>
    <w:rsid w:val="000C76AC"/>
    <w:rsid w:val="000C785B"/>
    <w:rsid w:val="000C7E81"/>
    <w:rsid w:val="000C7ED5"/>
    <w:rsid w:val="000D0003"/>
    <w:rsid w:val="000D02AF"/>
    <w:rsid w:val="000D0540"/>
    <w:rsid w:val="000D0637"/>
    <w:rsid w:val="000D0A4F"/>
    <w:rsid w:val="000D0E24"/>
    <w:rsid w:val="000D1423"/>
    <w:rsid w:val="000D19CF"/>
    <w:rsid w:val="000D1AC5"/>
    <w:rsid w:val="000D1C25"/>
    <w:rsid w:val="000D2958"/>
    <w:rsid w:val="000D2B08"/>
    <w:rsid w:val="000D2E3D"/>
    <w:rsid w:val="000D300D"/>
    <w:rsid w:val="000D3334"/>
    <w:rsid w:val="000D3344"/>
    <w:rsid w:val="000D370B"/>
    <w:rsid w:val="000D3A78"/>
    <w:rsid w:val="000D3AC9"/>
    <w:rsid w:val="000D3C7B"/>
    <w:rsid w:val="000D3DB3"/>
    <w:rsid w:val="000D4476"/>
    <w:rsid w:val="000D44C4"/>
    <w:rsid w:val="000D4BAA"/>
    <w:rsid w:val="000D4F3A"/>
    <w:rsid w:val="000D5249"/>
    <w:rsid w:val="000D54C3"/>
    <w:rsid w:val="000D55D4"/>
    <w:rsid w:val="000D5861"/>
    <w:rsid w:val="000D58CE"/>
    <w:rsid w:val="000D5BD1"/>
    <w:rsid w:val="000D5D74"/>
    <w:rsid w:val="000D619D"/>
    <w:rsid w:val="000D62A6"/>
    <w:rsid w:val="000D69D5"/>
    <w:rsid w:val="000D6AED"/>
    <w:rsid w:val="000D720D"/>
    <w:rsid w:val="000D72FD"/>
    <w:rsid w:val="000D78B7"/>
    <w:rsid w:val="000D7DE8"/>
    <w:rsid w:val="000D7E8C"/>
    <w:rsid w:val="000E00F2"/>
    <w:rsid w:val="000E07DA"/>
    <w:rsid w:val="000E096E"/>
    <w:rsid w:val="000E0E6C"/>
    <w:rsid w:val="000E11A5"/>
    <w:rsid w:val="000E16DF"/>
    <w:rsid w:val="000E1944"/>
    <w:rsid w:val="000E1B88"/>
    <w:rsid w:val="000E1BB6"/>
    <w:rsid w:val="000E2791"/>
    <w:rsid w:val="000E2AD6"/>
    <w:rsid w:val="000E2BD3"/>
    <w:rsid w:val="000E2FD0"/>
    <w:rsid w:val="000E32D4"/>
    <w:rsid w:val="000E38E8"/>
    <w:rsid w:val="000E39C2"/>
    <w:rsid w:val="000E3C75"/>
    <w:rsid w:val="000E3C8A"/>
    <w:rsid w:val="000E3E58"/>
    <w:rsid w:val="000E3F4D"/>
    <w:rsid w:val="000E4111"/>
    <w:rsid w:val="000E4F39"/>
    <w:rsid w:val="000E5373"/>
    <w:rsid w:val="000E5BDF"/>
    <w:rsid w:val="000E7236"/>
    <w:rsid w:val="000E72D3"/>
    <w:rsid w:val="000E79A7"/>
    <w:rsid w:val="000F06CD"/>
    <w:rsid w:val="000F076C"/>
    <w:rsid w:val="000F0927"/>
    <w:rsid w:val="000F0E1F"/>
    <w:rsid w:val="000F179B"/>
    <w:rsid w:val="000F1801"/>
    <w:rsid w:val="000F1D3F"/>
    <w:rsid w:val="000F1E1F"/>
    <w:rsid w:val="000F1EB1"/>
    <w:rsid w:val="000F2318"/>
    <w:rsid w:val="000F2B42"/>
    <w:rsid w:val="000F3011"/>
    <w:rsid w:val="000F3050"/>
    <w:rsid w:val="000F3611"/>
    <w:rsid w:val="000F48C5"/>
    <w:rsid w:val="000F4915"/>
    <w:rsid w:val="000F4A5E"/>
    <w:rsid w:val="000F4C2A"/>
    <w:rsid w:val="000F524E"/>
    <w:rsid w:val="000F549A"/>
    <w:rsid w:val="000F56CE"/>
    <w:rsid w:val="000F575A"/>
    <w:rsid w:val="000F59AA"/>
    <w:rsid w:val="000F5A6A"/>
    <w:rsid w:val="000F6B85"/>
    <w:rsid w:val="000F6C5F"/>
    <w:rsid w:val="000F6C66"/>
    <w:rsid w:val="000F6FCC"/>
    <w:rsid w:val="000F702E"/>
    <w:rsid w:val="000F718F"/>
    <w:rsid w:val="000F7392"/>
    <w:rsid w:val="000F75CA"/>
    <w:rsid w:val="000F761E"/>
    <w:rsid w:val="000F77BF"/>
    <w:rsid w:val="000F7B50"/>
    <w:rsid w:val="00100446"/>
    <w:rsid w:val="00100587"/>
    <w:rsid w:val="001008CC"/>
    <w:rsid w:val="00100D97"/>
    <w:rsid w:val="0010107D"/>
    <w:rsid w:val="00101B11"/>
    <w:rsid w:val="00101CB0"/>
    <w:rsid w:val="001021EF"/>
    <w:rsid w:val="00102C13"/>
    <w:rsid w:val="0010366F"/>
    <w:rsid w:val="00103BBE"/>
    <w:rsid w:val="00103C0D"/>
    <w:rsid w:val="00103C84"/>
    <w:rsid w:val="00103D1B"/>
    <w:rsid w:val="00104048"/>
    <w:rsid w:val="001046F9"/>
    <w:rsid w:val="001054B7"/>
    <w:rsid w:val="00105F47"/>
    <w:rsid w:val="00106633"/>
    <w:rsid w:val="00106693"/>
    <w:rsid w:val="00106E99"/>
    <w:rsid w:val="0010752A"/>
    <w:rsid w:val="00107AC4"/>
    <w:rsid w:val="00107C5E"/>
    <w:rsid w:val="00107D19"/>
    <w:rsid w:val="00107DC5"/>
    <w:rsid w:val="00107EE8"/>
    <w:rsid w:val="001101CA"/>
    <w:rsid w:val="0011041A"/>
    <w:rsid w:val="00110CA3"/>
    <w:rsid w:val="00111B23"/>
    <w:rsid w:val="00111EDC"/>
    <w:rsid w:val="00111F18"/>
    <w:rsid w:val="00111F55"/>
    <w:rsid w:val="0011248F"/>
    <w:rsid w:val="001125C1"/>
    <w:rsid w:val="001129A9"/>
    <w:rsid w:val="001137D7"/>
    <w:rsid w:val="00113C09"/>
    <w:rsid w:val="00113CC3"/>
    <w:rsid w:val="00113DAD"/>
    <w:rsid w:val="00114179"/>
    <w:rsid w:val="001142F7"/>
    <w:rsid w:val="00115067"/>
    <w:rsid w:val="001153E6"/>
    <w:rsid w:val="001159D3"/>
    <w:rsid w:val="001162CF"/>
    <w:rsid w:val="0011654D"/>
    <w:rsid w:val="0011678C"/>
    <w:rsid w:val="00116878"/>
    <w:rsid w:val="00116D36"/>
    <w:rsid w:val="00116D48"/>
    <w:rsid w:val="00116F68"/>
    <w:rsid w:val="0011720D"/>
    <w:rsid w:val="00117B83"/>
    <w:rsid w:val="0012091E"/>
    <w:rsid w:val="00120C95"/>
    <w:rsid w:val="00120CB9"/>
    <w:rsid w:val="0012106B"/>
    <w:rsid w:val="0012170B"/>
    <w:rsid w:val="00121989"/>
    <w:rsid w:val="00121BB7"/>
    <w:rsid w:val="00121CB6"/>
    <w:rsid w:val="001221E5"/>
    <w:rsid w:val="00122280"/>
    <w:rsid w:val="00122749"/>
    <w:rsid w:val="00122A1A"/>
    <w:rsid w:val="00122D14"/>
    <w:rsid w:val="00123127"/>
    <w:rsid w:val="001239CE"/>
    <w:rsid w:val="00123A9E"/>
    <w:rsid w:val="00123B5A"/>
    <w:rsid w:val="00124130"/>
    <w:rsid w:val="0012478B"/>
    <w:rsid w:val="00124833"/>
    <w:rsid w:val="001249D9"/>
    <w:rsid w:val="00125277"/>
    <w:rsid w:val="0012569B"/>
    <w:rsid w:val="00125D27"/>
    <w:rsid w:val="001268F0"/>
    <w:rsid w:val="00126DC0"/>
    <w:rsid w:val="00127594"/>
    <w:rsid w:val="001275A8"/>
    <w:rsid w:val="00127CB0"/>
    <w:rsid w:val="00127E90"/>
    <w:rsid w:val="0013081C"/>
    <w:rsid w:val="001308CB"/>
    <w:rsid w:val="0013095C"/>
    <w:rsid w:val="00130A68"/>
    <w:rsid w:val="00130A7F"/>
    <w:rsid w:val="00130DEC"/>
    <w:rsid w:val="00131239"/>
    <w:rsid w:val="0013126F"/>
    <w:rsid w:val="001313C9"/>
    <w:rsid w:val="00131888"/>
    <w:rsid w:val="001318D9"/>
    <w:rsid w:val="00131E11"/>
    <w:rsid w:val="001324B8"/>
    <w:rsid w:val="0013310C"/>
    <w:rsid w:val="001331B4"/>
    <w:rsid w:val="001331FB"/>
    <w:rsid w:val="00133846"/>
    <w:rsid w:val="00133AED"/>
    <w:rsid w:val="00133E67"/>
    <w:rsid w:val="001341A3"/>
    <w:rsid w:val="0013478F"/>
    <w:rsid w:val="00134DA1"/>
    <w:rsid w:val="001350E2"/>
    <w:rsid w:val="0013515D"/>
    <w:rsid w:val="0013517B"/>
    <w:rsid w:val="001355D0"/>
    <w:rsid w:val="00135DAA"/>
    <w:rsid w:val="00136062"/>
    <w:rsid w:val="00136182"/>
    <w:rsid w:val="0013664E"/>
    <w:rsid w:val="0013676F"/>
    <w:rsid w:val="00136A5D"/>
    <w:rsid w:val="00136E09"/>
    <w:rsid w:val="00136FC8"/>
    <w:rsid w:val="0013751A"/>
    <w:rsid w:val="00137955"/>
    <w:rsid w:val="001379C7"/>
    <w:rsid w:val="00137E62"/>
    <w:rsid w:val="00137F40"/>
    <w:rsid w:val="001402EA"/>
    <w:rsid w:val="00140430"/>
    <w:rsid w:val="001404DB"/>
    <w:rsid w:val="0014098D"/>
    <w:rsid w:val="00140BE7"/>
    <w:rsid w:val="00141231"/>
    <w:rsid w:val="00141954"/>
    <w:rsid w:val="00141A39"/>
    <w:rsid w:val="00141E58"/>
    <w:rsid w:val="00141F07"/>
    <w:rsid w:val="001420AA"/>
    <w:rsid w:val="00142196"/>
    <w:rsid w:val="00142197"/>
    <w:rsid w:val="001425A1"/>
    <w:rsid w:val="001428A4"/>
    <w:rsid w:val="00142BE2"/>
    <w:rsid w:val="00143D71"/>
    <w:rsid w:val="001441BF"/>
    <w:rsid w:val="001442EC"/>
    <w:rsid w:val="00145318"/>
    <w:rsid w:val="00145382"/>
    <w:rsid w:val="001454B1"/>
    <w:rsid w:val="00145CB5"/>
    <w:rsid w:val="00145E92"/>
    <w:rsid w:val="00146098"/>
    <w:rsid w:val="00146DBB"/>
    <w:rsid w:val="00147806"/>
    <w:rsid w:val="00147F96"/>
    <w:rsid w:val="001503A8"/>
    <w:rsid w:val="00151367"/>
    <w:rsid w:val="00151F29"/>
    <w:rsid w:val="00152240"/>
    <w:rsid w:val="0015231A"/>
    <w:rsid w:val="001523AA"/>
    <w:rsid w:val="0015285C"/>
    <w:rsid w:val="0015327C"/>
    <w:rsid w:val="00153B07"/>
    <w:rsid w:val="00153E17"/>
    <w:rsid w:val="00154306"/>
    <w:rsid w:val="0015435B"/>
    <w:rsid w:val="00154371"/>
    <w:rsid w:val="001543CA"/>
    <w:rsid w:val="001543F7"/>
    <w:rsid w:val="0015511F"/>
    <w:rsid w:val="0015513F"/>
    <w:rsid w:val="001553FE"/>
    <w:rsid w:val="00155689"/>
    <w:rsid w:val="001556CC"/>
    <w:rsid w:val="00156C96"/>
    <w:rsid w:val="001570F8"/>
    <w:rsid w:val="001572ED"/>
    <w:rsid w:val="00157BDA"/>
    <w:rsid w:val="00160015"/>
    <w:rsid w:val="0016040B"/>
    <w:rsid w:val="00160A59"/>
    <w:rsid w:val="00161435"/>
    <w:rsid w:val="001614FF"/>
    <w:rsid w:val="001616B4"/>
    <w:rsid w:val="00161BBB"/>
    <w:rsid w:val="001629C1"/>
    <w:rsid w:val="00162D5A"/>
    <w:rsid w:val="001641BB"/>
    <w:rsid w:val="00164778"/>
    <w:rsid w:val="001648CE"/>
    <w:rsid w:val="00164ED2"/>
    <w:rsid w:val="00165731"/>
    <w:rsid w:val="00165AE7"/>
    <w:rsid w:val="00165C9E"/>
    <w:rsid w:val="00166032"/>
    <w:rsid w:val="00166073"/>
    <w:rsid w:val="00166AF5"/>
    <w:rsid w:val="00166BB1"/>
    <w:rsid w:val="00166D2F"/>
    <w:rsid w:val="001672A7"/>
    <w:rsid w:val="00167647"/>
    <w:rsid w:val="00167836"/>
    <w:rsid w:val="00167CDA"/>
    <w:rsid w:val="00167EE5"/>
    <w:rsid w:val="00167F3B"/>
    <w:rsid w:val="00170509"/>
    <w:rsid w:val="00170A13"/>
    <w:rsid w:val="00170EFF"/>
    <w:rsid w:val="001711F3"/>
    <w:rsid w:val="00171664"/>
    <w:rsid w:val="00171FB3"/>
    <w:rsid w:val="0017215C"/>
    <w:rsid w:val="00172318"/>
    <w:rsid w:val="00172429"/>
    <w:rsid w:val="00172842"/>
    <w:rsid w:val="00172A56"/>
    <w:rsid w:val="00172C8E"/>
    <w:rsid w:val="0017307A"/>
    <w:rsid w:val="00173178"/>
    <w:rsid w:val="00173436"/>
    <w:rsid w:val="00173FF1"/>
    <w:rsid w:val="00174281"/>
    <w:rsid w:val="0017457C"/>
    <w:rsid w:val="0017457F"/>
    <w:rsid w:val="0017473C"/>
    <w:rsid w:val="00174757"/>
    <w:rsid w:val="00174FEE"/>
    <w:rsid w:val="00175137"/>
    <w:rsid w:val="00175A61"/>
    <w:rsid w:val="00176376"/>
    <w:rsid w:val="00176427"/>
    <w:rsid w:val="00176513"/>
    <w:rsid w:val="00176B9F"/>
    <w:rsid w:val="00176BA2"/>
    <w:rsid w:val="00176FF6"/>
    <w:rsid w:val="00177869"/>
    <w:rsid w:val="001778DE"/>
    <w:rsid w:val="0017795D"/>
    <w:rsid w:val="00177CB8"/>
    <w:rsid w:val="00177E19"/>
    <w:rsid w:val="00180466"/>
    <w:rsid w:val="001808DD"/>
    <w:rsid w:val="00180FB0"/>
    <w:rsid w:val="001813EB"/>
    <w:rsid w:val="001817C9"/>
    <w:rsid w:val="00181A9F"/>
    <w:rsid w:val="00181B36"/>
    <w:rsid w:val="00181BFE"/>
    <w:rsid w:val="00181FCE"/>
    <w:rsid w:val="0018220B"/>
    <w:rsid w:val="0018230E"/>
    <w:rsid w:val="001828B4"/>
    <w:rsid w:val="001829BA"/>
    <w:rsid w:val="00182B58"/>
    <w:rsid w:val="00182CC2"/>
    <w:rsid w:val="00182EE0"/>
    <w:rsid w:val="00182F8C"/>
    <w:rsid w:val="001835C5"/>
    <w:rsid w:val="0018365C"/>
    <w:rsid w:val="00183C1A"/>
    <w:rsid w:val="00183D78"/>
    <w:rsid w:val="00183EE4"/>
    <w:rsid w:val="00184236"/>
    <w:rsid w:val="0018459D"/>
    <w:rsid w:val="001846C5"/>
    <w:rsid w:val="00184735"/>
    <w:rsid w:val="0018481C"/>
    <w:rsid w:val="00184C1B"/>
    <w:rsid w:val="00185312"/>
    <w:rsid w:val="00185349"/>
    <w:rsid w:val="0018541F"/>
    <w:rsid w:val="00185690"/>
    <w:rsid w:val="00185C36"/>
    <w:rsid w:val="00185CE5"/>
    <w:rsid w:val="00186023"/>
    <w:rsid w:val="001868A7"/>
    <w:rsid w:val="0018717A"/>
    <w:rsid w:val="00187378"/>
    <w:rsid w:val="0018772E"/>
    <w:rsid w:val="00187B9F"/>
    <w:rsid w:val="00187F77"/>
    <w:rsid w:val="00190418"/>
    <w:rsid w:val="00190D53"/>
    <w:rsid w:val="00191461"/>
    <w:rsid w:val="00191464"/>
    <w:rsid w:val="0019195C"/>
    <w:rsid w:val="00191D66"/>
    <w:rsid w:val="00192295"/>
    <w:rsid w:val="001924BA"/>
    <w:rsid w:val="001925B0"/>
    <w:rsid w:val="001929C9"/>
    <w:rsid w:val="00193135"/>
    <w:rsid w:val="001936EB"/>
    <w:rsid w:val="00193B75"/>
    <w:rsid w:val="00193B88"/>
    <w:rsid w:val="00193C57"/>
    <w:rsid w:val="00193DAF"/>
    <w:rsid w:val="00194DF3"/>
    <w:rsid w:val="00194FAC"/>
    <w:rsid w:val="00195271"/>
    <w:rsid w:val="00195593"/>
    <w:rsid w:val="001957FE"/>
    <w:rsid w:val="00195805"/>
    <w:rsid w:val="001960CE"/>
    <w:rsid w:val="00196219"/>
    <w:rsid w:val="001963D3"/>
    <w:rsid w:val="00196CE5"/>
    <w:rsid w:val="00196EFA"/>
    <w:rsid w:val="001974FE"/>
    <w:rsid w:val="00197982"/>
    <w:rsid w:val="00197C1D"/>
    <w:rsid w:val="00197FA4"/>
    <w:rsid w:val="001A0592"/>
    <w:rsid w:val="001A0CAC"/>
    <w:rsid w:val="001A14B7"/>
    <w:rsid w:val="001A1C5F"/>
    <w:rsid w:val="001A1F20"/>
    <w:rsid w:val="001A24D5"/>
    <w:rsid w:val="001A2B16"/>
    <w:rsid w:val="001A3025"/>
    <w:rsid w:val="001A41FC"/>
    <w:rsid w:val="001A4571"/>
    <w:rsid w:val="001A4986"/>
    <w:rsid w:val="001A4AFB"/>
    <w:rsid w:val="001A4DB8"/>
    <w:rsid w:val="001A4EBC"/>
    <w:rsid w:val="001A52CE"/>
    <w:rsid w:val="001A5316"/>
    <w:rsid w:val="001A5396"/>
    <w:rsid w:val="001A5485"/>
    <w:rsid w:val="001A562A"/>
    <w:rsid w:val="001A57B4"/>
    <w:rsid w:val="001A5836"/>
    <w:rsid w:val="001A5ADA"/>
    <w:rsid w:val="001A603A"/>
    <w:rsid w:val="001A63B8"/>
    <w:rsid w:val="001A6905"/>
    <w:rsid w:val="001A6B63"/>
    <w:rsid w:val="001A6E07"/>
    <w:rsid w:val="001A6F1D"/>
    <w:rsid w:val="001A7555"/>
    <w:rsid w:val="001A7ACA"/>
    <w:rsid w:val="001A7DB1"/>
    <w:rsid w:val="001A7FC0"/>
    <w:rsid w:val="001B0139"/>
    <w:rsid w:val="001B0410"/>
    <w:rsid w:val="001B0430"/>
    <w:rsid w:val="001B09A6"/>
    <w:rsid w:val="001B0C53"/>
    <w:rsid w:val="001B0D37"/>
    <w:rsid w:val="001B0E97"/>
    <w:rsid w:val="001B0F3C"/>
    <w:rsid w:val="001B10C2"/>
    <w:rsid w:val="001B1262"/>
    <w:rsid w:val="001B15B0"/>
    <w:rsid w:val="001B1916"/>
    <w:rsid w:val="001B1E4B"/>
    <w:rsid w:val="001B2213"/>
    <w:rsid w:val="001B230F"/>
    <w:rsid w:val="001B24DA"/>
    <w:rsid w:val="001B2C41"/>
    <w:rsid w:val="001B2FB3"/>
    <w:rsid w:val="001B2FC5"/>
    <w:rsid w:val="001B3547"/>
    <w:rsid w:val="001B3BE5"/>
    <w:rsid w:val="001B4699"/>
    <w:rsid w:val="001B47F8"/>
    <w:rsid w:val="001B4931"/>
    <w:rsid w:val="001B4EC6"/>
    <w:rsid w:val="001B50B3"/>
    <w:rsid w:val="001B5606"/>
    <w:rsid w:val="001B5755"/>
    <w:rsid w:val="001B5E49"/>
    <w:rsid w:val="001B5F4B"/>
    <w:rsid w:val="001B6487"/>
    <w:rsid w:val="001B6647"/>
    <w:rsid w:val="001B75FA"/>
    <w:rsid w:val="001B77FC"/>
    <w:rsid w:val="001B7B2F"/>
    <w:rsid w:val="001C0064"/>
    <w:rsid w:val="001C00F3"/>
    <w:rsid w:val="001C039C"/>
    <w:rsid w:val="001C071E"/>
    <w:rsid w:val="001C08FF"/>
    <w:rsid w:val="001C0B58"/>
    <w:rsid w:val="001C1026"/>
    <w:rsid w:val="001C1357"/>
    <w:rsid w:val="001C1600"/>
    <w:rsid w:val="001C1672"/>
    <w:rsid w:val="001C1A4D"/>
    <w:rsid w:val="001C1DC6"/>
    <w:rsid w:val="001C22AE"/>
    <w:rsid w:val="001C24A4"/>
    <w:rsid w:val="001C2603"/>
    <w:rsid w:val="001C2869"/>
    <w:rsid w:val="001C2B9F"/>
    <w:rsid w:val="001C2DBE"/>
    <w:rsid w:val="001C2F8F"/>
    <w:rsid w:val="001C30F0"/>
    <w:rsid w:val="001C3630"/>
    <w:rsid w:val="001C3726"/>
    <w:rsid w:val="001C3807"/>
    <w:rsid w:val="001C3CD0"/>
    <w:rsid w:val="001C4609"/>
    <w:rsid w:val="001C4A77"/>
    <w:rsid w:val="001C4ABD"/>
    <w:rsid w:val="001C4C5E"/>
    <w:rsid w:val="001C5064"/>
    <w:rsid w:val="001C5400"/>
    <w:rsid w:val="001C55D5"/>
    <w:rsid w:val="001C56CC"/>
    <w:rsid w:val="001C5A2B"/>
    <w:rsid w:val="001C60AE"/>
    <w:rsid w:val="001C60F6"/>
    <w:rsid w:val="001C66FC"/>
    <w:rsid w:val="001C743C"/>
    <w:rsid w:val="001C7553"/>
    <w:rsid w:val="001C7D4F"/>
    <w:rsid w:val="001D00B7"/>
    <w:rsid w:val="001D08EA"/>
    <w:rsid w:val="001D0CD3"/>
    <w:rsid w:val="001D0CE8"/>
    <w:rsid w:val="001D114B"/>
    <w:rsid w:val="001D11DB"/>
    <w:rsid w:val="001D135F"/>
    <w:rsid w:val="001D18B6"/>
    <w:rsid w:val="001D2162"/>
    <w:rsid w:val="001D233A"/>
    <w:rsid w:val="001D267C"/>
    <w:rsid w:val="001D3561"/>
    <w:rsid w:val="001D3B99"/>
    <w:rsid w:val="001D3F48"/>
    <w:rsid w:val="001D4020"/>
    <w:rsid w:val="001D5349"/>
    <w:rsid w:val="001D547E"/>
    <w:rsid w:val="001D5DB1"/>
    <w:rsid w:val="001D61C5"/>
    <w:rsid w:val="001D634E"/>
    <w:rsid w:val="001D690B"/>
    <w:rsid w:val="001D6B8C"/>
    <w:rsid w:val="001D6DEA"/>
    <w:rsid w:val="001D6E2F"/>
    <w:rsid w:val="001D7B6C"/>
    <w:rsid w:val="001E02D9"/>
    <w:rsid w:val="001E0480"/>
    <w:rsid w:val="001E079B"/>
    <w:rsid w:val="001E07A2"/>
    <w:rsid w:val="001E0E23"/>
    <w:rsid w:val="001E1014"/>
    <w:rsid w:val="001E1595"/>
    <w:rsid w:val="001E17D3"/>
    <w:rsid w:val="001E2279"/>
    <w:rsid w:val="001E246C"/>
    <w:rsid w:val="001E258F"/>
    <w:rsid w:val="001E2AB9"/>
    <w:rsid w:val="001E2D01"/>
    <w:rsid w:val="001E2E7A"/>
    <w:rsid w:val="001E3061"/>
    <w:rsid w:val="001E30AD"/>
    <w:rsid w:val="001E32CA"/>
    <w:rsid w:val="001E3687"/>
    <w:rsid w:val="001E3B64"/>
    <w:rsid w:val="001E402E"/>
    <w:rsid w:val="001E49C0"/>
    <w:rsid w:val="001E4B0F"/>
    <w:rsid w:val="001E56F6"/>
    <w:rsid w:val="001E5BBF"/>
    <w:rsid w:val="001E5DBE"/>
    <w:rsid w:val="001E646C"/>
    <w:rsid w:val="001E6A11"/>
    <w:rsid w:val="001E6A2C"/>
    <w:rsid w:val="001E714D"/>
    <w:rsid w:val="001E733F"/>
    <w:rsid w:val="001E753A"/>
    <w:rsid w:val="001E77CE"/>
    <w:rsid w:val="001E7A94"/>
    <w:rsid w:val="001E7B66"/>
    <w:rsid w:val="001E7FD3"/>
    <w:rsid w:val="001F063B"/>
    <w:rsid w:val="001F0702"/>
    <w:rsid w:val="001F0BFA"/>
    <w:rsid w:val="001F11A6"/>
    <w:rsid w:val="001F1282"/>
    <w:rsid w:val="001F151A"/>
    <w:rsid w:val="001F21C5"/>
    <w:rsid w:val="001F45F3"/>
    <w:rsid w:val="001F4635"/>
    <w:rsid w:val="001F4684"/>
    <w:rsid w:val="001F4FAC"/>
    <w:rsid w:val="001F5E45"/>
    <w:rsid w:val="001F5FBE"/>
    <w:rsid w:val="001F5FD5"/>
    <w:rsid w:val="001F60C5"/>
    <w:rsid w:val="001F61D1"/>
    <w:rsid w:val="001F6662"/>
    <w:rsid w:val="001F6929"/>
    <w:rsid w:val="001F6A99"/>
    <w:rsid w:val="001F72BC"/>
    <w:rsid w:val="001F7343"/>
    <w:rsid w:val="001F7427"/>
    <w:rsid w:val="001F743C"/>
    <w:rsid w:val="001F753E"/>
    <w:rsid w:val="001F79AF"/>
    <w:rsid w:val="001F7AF6"/>
    <w:rsid w:val="001F7C0A"/>
    <w:rsid w:val="001F7C23"/>
    <w:rsid w:val="001F7EDC"/>
    <w:rsid w:val="001F7F12"/>
    <w:rsid w:val="001F7F94"/>
    <w:rsid w:val="002000D8"/>
    <w:rsid w:val="0020049E"/>
    <w:rsid w:val="002006A6"/>
    <w:rsid w:val="00200838"/>
    <w:rsid w:val="00200B0E"/>
    <w:rsid w:val="00200B46"/>
    <w:rsid w:val="00200F71"/>
    <w:rsid w:val="00201472"/>
    <w:rsid w:val="00201C21"/>
    <w:rsid w:val="00201C5B"/>
    <w:rsid w:val="00201F8A"/>
    <w:rsid w:val="002020DC"/>
    <w:rsid w:val="0020217A"/>
    <w:rsid w:val="00202255"/>
    <w:rsid w:val="002025D3"/>
    <w:rsid w:val="00202EE0"/>
    <w:rsid w:val="002031CB"/>
    <w:rsid w:val="002031D6"/>
    <w:rsid w:val="00203454"/>
    <w:rsid w:val="00203823"/>
    <w:rsid w:val="00204425"/>
    <w:rsid w:val="002046C6"/>
    <w:rsid w:val="0020484A"/>
    <w:rsid w:val="00204851"/>
    <w:rsid w:val="00204F2F"/>
    <w:rsid w:val="0020523B"/>
    <w:rsid w:val="0020536A"/>
    <w:rsid w:val="00205E6F"/>
    <w:rsid w:val="0020616D"/>
    <w:rsid w:val="0020618D"/>
    <w:rsid w:val="002063EB"/>
    <w:rsid w:val="00206404"/>
    <w:rsid w:val="00206D3F"/>
    <w:rsid w:val="00207294"/>
    <w:rsid w:val="0020730C"/>
    <w:rsid w:val="002079D4"/>
    <w:rsid w:val="00207CC2"/>
    <w:rsid w:val="00207FEB"/>
    <w:rsid w:val="00210568"/>
    <w:rsid w:val="002105D3"/>
    <w:rsid w:val="00210AD2"/>
    <w:rsid w:val="00210FDD"/>
    <w:rsid w:val="00210FEE"/>
    <w:rsid w:val="00211120"/>
    <w:rsid w:val="00211960"/>
    <w:rsid w:val="002119A5"/>
    <w:rsid w:val="00211AD0"/>
    <w:rsid w:val="0021264E"/>
    <w:rsid w:val="0021273A"/>
    <w:rsid w:val="0021280E"/>
    <w:rsid w:val="002128AB"/>
    <w:rsid w:val="00212AD6"/>
    <w:rsid w:val="00212EF8"/>
    <w:rsid w:val="002132E9"/>
    <w:rsid w:val="002134E0"/>
    <w:rsid w:val="002138E3"/>
    <w:rsid w:val="00213A5D"/>
    <w:rsid w:val="00213B7E"/>
    <w:rsid w:val="00213BEE"/>
    <w:rsid w:val="0021413A"/>
    <w:rsid w:val="0021425F"/>
    <w:rsid w:val="00214894"/>
    <w:rsid w:val="00214F03"/>
    <w:rsid w:val="00214F1D"/>
    <w:rsid w:val="002156D6"/>
    <w:rsid w:val="00215885"/>
    <w:rsid w:val="00215A8B"/>
    <w:rsid w:val="00215B43"/>
    <w:rsid w:val="002164D0"/>
    <w:rsid w:val="002168B0"/>
    <w:rsid w:val="00216DD8"/>
    <w:rsid w:val="00216F10"/>
    <w:rsid w:val="00217208"/>
    <w:rsid w:val="00217A2A"/>
    <w:rsid w:val="00217CEE"/>
    <w:rsid w:val="002201CC"/>
    <w:rsid w:val="00221037"/>
    <w:rsid w:val="002214E4"/>
    <w:rsid w:val="00221654"/>
    <w:rsid w:val="00221A7E"/>
    <w:rsid w:val="00221AD0"/>
    <w:rsid w:val="00221C88"/>
    <w:rsid w:val="0022212A"/>
    <w:rsid w:val="00222464"/>
    <w:rsid w:val="00223350"/>
    <w:rsid w:val="00223579"/>
    <w:rsid w:val="002239EE"/>
    <w:rsid w:val="0022474E"/>
    <w:rsid w:val="00224F43"/>
    <w:rsid w:val="002250E3"/>
    <w:rsid w:val="002253A8"/>
    <w:rsid w:val="002254CA"/>
    <w:rsid w:val="00225A09"/>
    <w:rsid w:val="00225B84"/>
    <w:rsid w:val="00225BBE"/>
    <w:rsid w:val="00225CA6"/>
    <w:rsid w:val="00225DA7"/>
    <w:rsid w:val="00225F92"/>
    <w:rsid w:val="0022653F"/>
    <w:rsid w:val="0022662C"/>
    <w:rsid w:val="002266CF"/>
    <w:rsid w:val="00226A66"/>
    <w:rsid w:val="00226DCC"/>
    <w:rsid w:val="00226DFD"/>
    <w:rsid w:val="00226FFC"/>
    <w:rsid w:val="002274EF"/>
    <w:rsid w:val="00227B0D"/>
    <w:rsid w:val="00227B24"/>
    <w:rsid w:val="00227D81"/>
    <w:rsid w:val="00227FEC"/>
    <w:rsid w:val="00230604"/>
    <w:rsid w:val="0023071F"/>
    <w:rsid w:val="00230B97"/>
    <w:rsid w:val="002313F5"/>
    <w:rsid w:val="002319B8"/>
    <w:rsid w:val="00231B79"/>
    <w:rsid w:val="00231C96"/>
    <w:rsid w:val="00231CEA"/>
    <w:rsid w:val="002320EA"/>
    <w:rsid w:val="00232423"/>
    <w:rsid w:val="00232628"/>
    <w:rsid w:val="002329F5"/>
    <w:rsid w:val="00232AEB"/>
    <w:rsid w:val="00232E7D"/>
    <w:rsid w:val="002339F5"/>
    <w:rsid w:val="00233E80"/>
    <w:rsid w:val="00234434"/>
    <w:rsid w:val="0023455C"/>
    <w:rsid w:val="00234D5A"/>
    <w:rsid w:val="00234EEE"/>
    <w:rsid w:val="00234FFC"/>
    <w:rsid w:val="002351E2"/>
    <w:rsid w:val="002354FA"/>
    <w:rsid w:val="00235527"/>
    <w:rsid w:val="00235545"/>
    <w:rsid w:val="00235D30"/>
    <w:rsid w:val="002365A9"/>
    <w:rsid w:val="0023695B"/>
    <w:rsid w:val="00236C99"/>
    <w:rsid w:val="00236F29"/>
    <w:rsid w:val="00237645"/>
    <w:rsid w:val="00237917"/>
    <w:rsid w:val="00240165"/>
    <w:rsid w:val="00240277"/>
    <w:rsid w:val="002404F0"/>
    <w:rsid w:val="00240860"/>
    <w:rsid w:val="00240CDE"/>
    <w:rsid w:val="00240D65"/>
    <w:rsid w:val="00241323"/>
    <w:rsid w:val="00241983"/>
    <w:rsid w:val="00241996"/>
    <w:rsid w:val="00241BEE"/>
    <w:rsid w:val="002421CC"/>
    <w:rsid w:val="00242A0E"/>
    <w:rsid w:val="00242A27"/>
    <w:rsid w:val="00242E2B"/>
    <w:rsid w:val="00242F49"/>
    <w:rsid w:val="002434E5"/>
    <w:rsid w:val="00243552"/>
    <w:rsid w:val="002437BE"/>
    <w:rsid w:val="00243913"/>
    <w:rsid w:val="00243A0D"/>
    <w:rsid w:val="002440EB"/>
    <w:rsid w:val="00244159"/>
    <w:rsid w:val="00244201"/>
    <w:rsid w:val="0024426C"/>
    <w:rsid w:val="002448D6"/>
    <w:rsid w:val="00244A2D"/>
    <w:rsid w:val="00244AE5"/>
    <w:rsid w:val="00244C87"/>
    <w:rsid w:val="00244F66"/>
    <w:rsid w:val="00244FE1"/>
    <w:rsid w:val="00245043"/>
    <w:rsid w:val="0024585B"/>
    <w:rsid w:val="002459B3"/>
    <w:rsid w:val="00245D8C"/>
    <w:rsid w:val="00246491"/>
    <w:rsid w:val="00246A9A"/>
    <w:rsid w:val="0024722D"/>
    <w:rsid w:val="002472F7"/>
    <w:rsid w:val="0024780B"/>
    <w:rsid w:val="00247C0F"/>
    <w:rsid w:val="0025038F"/>
    <w:rsid w:val="00250B26"/>
    <w:rsid w:val="00250D8D"/>
    <w:rsid w:val="00250E2F"/>
    <w:rsid w:val="0025100D"/>
    <w:rsid w:val="002511E1"/>
    <w:rsid w:val="00251200"/>
    <w:rsid w:val="00251255"/>
    <w:rsid w:val="00251382"/>
    <w:rsid w:val="00251B0A"/>
    <w:rsid w:val="00251E30"/>
    <w:rsid w:val="002520E5"/>
    <w:rsid w:val="00252CDB"/>
    <w:rsid w:val="00253101"/>
    <w:rsid w:val="002532D6"/>
    <w:rsid w:val="002532FE"/>
    <w:rsid w:val="00253486"/>
    <w:rsid w:val="002534F6"/>
    <w:rsid w:val="00253B47"/>
    <w:rsid w:val="00253DE9"/>
    <w:rsid w:val="00253E3A"/>
    <w:rsid w:val="00253E3B"/>
    <w:rsid w:val="00253F33"/>
    <w:rsid w:val="00253FF1"/>
    <w:rsid w:val="0025400A"/>
    <w:rsid w:val="002549D4"/>
    <w:rsid w:val="00254D47"/>
    <w:rsid w:val="00254F28"/>
    <w:rsid w:val="00254FA8"/>
    <w:rsid w:val="00255BC8"/>
    <w:rsid w:val="00256443"/>
    <w:rsid w:val="0025694D"/>
    <w:rsid w:val="00256D8A"/>
    <w:rsid w:val="00256D99"/>
    <w:rsid w:val="00256F74"/>
    <w:rsid w:val="00257111"/>
    <w:rsid w:val="0025777F"/>
    <w:rsid w:val="00257882"/>
    <w:rsid w:val="00257BB5"/>
    <w:rsid w:val="00260232"/>
    <w:rsid w:val="002605C9"/>
    <w:rsid w:val="0026062F"/>
    <w:rsid w:val="00260990"/>
    <w:rsid w:val="002616B5"/>
    <w:rsid w:val="00261BF5"/>
    <w:rsid w:val="0026212F"/>
    <w:rsid w:val="002621EE"/>
    <w:rsid w:val="00262D2C"/>
    <w:rsid w:val="0026311D"/>
    <w:rsid w:val="002636A0"/>
    <w:rsid w:val="00263E98"/>
    <w:rsid w:val="00264180"/>
    <w:rsid w:val="002644E5"/>
    <w:rsid w:val="00264DFC"/>
    <w:rsid w:val="0026516B"/>
    <w:rsid w:val="0026523C"/>
    <w:rsid w:val="00265587"/>
    <w:rsid w:val="002656F5"/>
    <w:rsid w:val="002657C3"/>
    <w:rsid w:val="00265B5F"/>
    <w:rsid w:val="00266239"/>
    <w:rsid w:val="0026637A"/>
    <w:rsid w:val="00266C82"/>
    <w:rsid w:val="002673E2"/>
    <w:rsid w:val="00267A90"/>
    <w:rsid w:val="00267C88"/>
    <w:rsid w:val="00267D7F"/>
    <w:rsid w:val="00270DB6"/>
    <w:rsid w:val="00271051"/>
    <w:rsid w:val="00271395"/>
    <w:rsid w:val="002715A6"/>
    <w:rsid w:val="002715EC"/>
    <w:rsid w:val="00272168"/>
    <w:rsid w:val="002721F6"/>
    <w:rsid w:val="00272234"/>
    <w:rsid w:val="00272247"/>
    <w:rsid w:val="00272724"/>
    <w:rsid w:val="00272B31"/>
    <w:rsid w:val="00272C1E"/>
    <w:rsid w:val="00273013"/>
    <w:rsid w:val="00273AA6"/>
    <w:rsid w:val="00273B2D"/>
    <w:rsid w:val="00273C03"/>
    <w:rsid w:val="00273C54"/>
    <w:rsid w:val="002742C5"/>
    <w:rsid w:val="00274893"/>
    <w:rsid w:val="00274CCD"/>
    <w:rsid w:val="002753C5"/>
    <w:rsid w:val="002753F7"/>
    <w:rsid w:val="00275673"/>
    <w:rsid w:val="0027595F"/>
    <w:rsid w:val="00275CC5"/>
    <w:rsid w:val="002761B7"/>
    <w:rsid w:val="00276443"/>
    <w:rsid w:val="00276543"/>
    <w:rsid w:val="0027654B"/>
    <w:rsid w:val="002767D2"/>
    <w:rsid w:val="00276920"/>
    <w:rsid w:val="0027692F"/>
    <w:rsid w:val="002769E4"/>
    <w:rsid w:val="002770FC"/>
    <w:rsid w:val="002772B7"/>
    <w:rsid w:val="00277539"/>
    <w:rsid w:val="00277FCA"/>
    <w:rsid w:val="0028082C"/>
    <w:rsid w:val="00280954"/>
    <w:rsid w:val="00280B38"/>
    <w:rsid w:val="00280D99"/>
    <w:rsid w:val="00280EC4"/>
    <w:rsid w:val="0028102E"/>
    <w:rsid w:val="0028174A"/>
    <w:rsid w:val="002817B6"/>
    <w:rsid w:val="002817EE"/>
    <w:rsid w:val="002817EF"/>
    <w:rsid w:val="0028184C"/>
    <w:rsid w:val="002825ED"/>
    <w:rsid w:val="0028268A"/>
    <w:rsid w:val="00282744"/>
    <w:rsid w:val="00282A2B"/>
    <w:rsid w:val="00282B97"/>
    <w:rsid w:val="00282CD4"/>
    <w:rsid w:val="00282D02"/>
    <w:rsid w:val="00283279"/>
    <w:rsid w:val="002832F9"/>
    <w:rsid w:val="0028337D"/>
    <w:rsid w:val="0028341B"/>
    <w:rsid w:val="00283571"/>
    <w:rsid w:val="00283CDF"/>
    <w:rsid w:val="00283F2F"/>
    <w:rsid w:val="002840F3"/>
    <w:rsid w:val="00284E89"/>
    <w:rsid w:val="00285669"/>
    <w:rsid w:val="00286264"/>
    <w:rsid w:val="00286693"/>
    <w:rsid w:val="002866A7"/>
    <w:rsid w:val="00287001"/>
    <w:rsid w:val="0028735D"/>
    <w:rsid w:val="00287A06"/>
    <w:rsid w:val="00287ACA"/>
    <w:rsid w:val="00287AD0"/>
    <w:rsid w:val="00287EF7"/>
    <w:rsid w:val="002902C5"/>
    <w:rsid w:val="002904F0"/>
    <w:rsid w:val="00290641"/>
    <w:rsid w:val="002907B3"/>
    <w:rsid w:val="00290A0A"/>
    <w:rsid w:val="00290C49"/>
    <w:rsid w:val="0029107E"/>
    <w:rsid w:val="0029148B"/>
    <w:rsid w:val="002917D6"/>
    <w:rsid w:val="00291E06"/>
    <w:rsid w:val="00292912"/>
    <w:rsid w:val="00292A95"/>
    <w:rsid w:val="00292D57"/>
    <w:rsid w:val="0029326A"/>
    <w:rsid w:val="002937C0"/>
    <w:rsid w:val="00293F81"/>
    <w:rsid w:val="00294096"/>
    <w:rsid w:val="00294481"/>
    <w:rsid w:val="002948DB"/>
    <w:rsid w:val="002949A9"/>
    <w:rsid w:val="00294F1A"/>
    <w:rsid w:val="00295530"/>
    <w:rsid w:val="0029615F"/>
    <w:rsid w:val="00296419"/>
    <w:rsid w:val="0029696A"/>
    <w:rsid w:val="002969E4"/>
    <w:rsid w:val="00296B25"/>
    <w:rsid w:val="002970ED"/>
    <w:rsid w:val="00297422"/>
    <w:rsid w:val="002A029B"/>
    <w:rsid w:val="002A04AD"/>
    <w:rsid w:val="002A0A38"/>
    <w:rsid w:val="002A0E64"/>
    <w:rsid w:val="002A1388"/>
    <w:rsid w:val="002A13AD"/>
    <w:rsid w:val="002A18BF"/>
    <w:rsid w:val="002A27C7"/>
    <w:rsid w:val="002A3100"/>
    <w:rsid w:val="002A329E"/>
    <w:rsid w:val="002A397F"/>
    <w:rsid w:val="002A3AE5"/>
    <w:rsid w:val="002A41AE"/>
    <w:rsid w:val="002A4256"/>
    <w:rsid w:val="002A4528"/>
    <w:rsid w:val="002A4B4A"/>
    <w:rsid w:val="002A562C"/>
    <w:rsid w:val="002A570D"/>
    <w:rsid w:val="002A5BA9"/>
    <w:rsid w:val="002A5E6F"/>
    <w:rsid w:val="002A609C"/>
    <w:rsid w:val="002A65F4"/>
    <w:rsid w:val="002A6867"/>
    <w:rsid w:val="002A6A27"/>
    <w:rsid w:val="002A6DC3"/>
    <w:rsid w:val="002A7020"/>
    <w:rsid w:val="002A7254"/>
    <w:rsid w:val="002A72B7"/>
    <w:rsid w:val="002A764A"/>
    <w:rsid w:val="002A787C"/>
    <w:rsid w:val="002B0773"/>
    <w:rsid w:val="002B0799"/>
    <w:rsid w:val="002B0D61"/>
    <w:rsid w:val="002B14ED"/>
    <w:rsid w:val="002B191D"/>
    <w:rsid w:val="002B1B97"/>
    <w:rsid w:val="002B1F2A"/>
    <w:rsid w:val="002B211D"/>
    <w:rsid w:val="002B22F4"/>
    <w:rsid w:val="002B2343"/>
    <w:rsid w:val="002B2383"/>
    <w:rsid w:val="002B238B"/>
    <w:rsid w:val="002B3BB5"/>
    <w:rsid w:val="002B3EEA"/>
    <w:rsid w:val="002B408E"/>
    <w:rsid w:val="002B41C9"/>
    <w:rsid w:val="002B45FB"/>
    <w:rsid w:val="002B4DB3"/>
    <w:rsid w:val="002B4EE0"/>
    <w:rsid w:val="002B5238"/>
    <w:rsid w:val="002B523D"/>
    <w:rsid w:val="002B59C4"/>
    <w:rsid w:val="002B5B61"/>
    <w:rsid w:val="002B646A"/>
    <w:rsid w:val="002B64B7"/>
    <w:rsid w:val="002B6BC5"/>
    <w:rsid w:val="002B7A2F"/>
    <w:rsid w:val="002C005C"/>
    <w:rsid w:val="002C0326"/>
    <w:rsid w:val="002C043E"/>
    <w:rsid w:val="002C04EA"/>
    <w:rsid w:val="002C0A9D"/>
    <w:rsid w:val="002C0ADB"/>
    <w:rsid w:val="002C1B56"/>
    <w:rsid w:val="002C213C"/>
    <w:rsid w:val="002C2BAE"/>
    <w:rsid w:val="002C2CDC"/>
    <w:rsid w:val="002C2E07"/>
    <w:rsid w:val="002C36B9"/>
    <w:rsid w:val="002C4198"/>
    <w:rsid w:val="002C4684"/>
    <w:rsid w:val="002C4AB7"/>
    <w:rsid w:val="002C4BCF"/>
    <w:rsid w:val="002C4D4F"/>
    <w:rsid w:val="002C4F0A"/>
    <w:rsid w:val="002C5453"/>
    <w:rsid w:val="002C56B7"/>
    <w:rsid w:val="002C61D9"/>
    <w:rsid w:val="002C6233"/>
    <w:rsid w:val="002C67BF"/>
    <w:rsid w:val="002C686A"/>
    <w:rsid w:val="002C6A22"/>
    <w:rsid w:val="002C6C67"/>
    <w:rsid w:val="002C6CBE"/>
    <w:rsid w:val="002C6E90"/>
    <w:rsid w:val="002C72EB"/>
    <w:rsid w:val="002C742D"/>
    <w:rsid w:val="002C7499"/>
    <w:rsid w:val="002D0DCD"/>
    <w:rsid w:val="002D1CE8"/>
    <w:rsid w:val="002D22E2"/>
    <w:rsid w:val="002D2793"/>
    <w:rsid w:val="002D2842"/>
    <w:rsid w:val="002D2A86"/>
    <w:rsid w:val="002D2B29"/>
    <w:rsid w:val="002D2D7B"/>
    <w:rsid w:val="002D32BE"/>
    <w:rsid w:val="002D3509"/>
    <w:rsid w:val="002D39AB"/>
    <w:rsid w:val="002D4153"/>
    <w:rsid w:val="002D4A33"/>
    <w:rsid w:val="002D50B4"/>
    <w:rsid w:val="002D5132"/>
    <w:rsid w:val="002D536F"/>
    <w:rsid w:val="002D5981"/>
    <w:rsid w:val="002D5E28"/>
    <w:rsid w:val="002D65D4"/>
    <w:rsid w:val="002D661D"/>
    <w:rsid w:val="002D67B9"/>
    <w:rsid w:val="002D6BB8"/>
    <w:rsid w:val="002D6CA2"/>
    <w:rsid w:val="002D6CC7"/>
    <w:rsid w:val="002D6ECA"/>
    <w:rsid w:val="002D7013"/>
    <w:rsid w:val="002D7299"/>
    <w:rsid w:val="002D74D1"/>
    <w:rsid w:val="002D74DF"/>
    <w:rsid w:val="002D7615"/>
    <w:rsid w:val="002D7693"/>
    <w:rsid w:val="002D771C"/>
    <w:rsid w:val="002D7895"/>
    <w:rsid w:val="002D7F5D"/>
    <w:rsid w:val="002E01F3"/>
    <w:rsid w:val="002E05FD"/>
    <w:rsid w:val="002E0AF9"/>
    <w:rsid w:val="002E0BD9"/>
    <w:rsid w:val="002E11C4"/>
    <w:rsid w:val="002E12CB"/>
    <w:rsid w:val="002E164E"/>
    <w:rsid w:val="002E178B"/>
    <w:rsid w:val="002E182E"/>
    <w:rsid w:val="002E2837"/>
    <w:rsid w:val="002E2B6A"/>
    <w:rsid w:val="002E2F8F"/>
    <w:rsid w:val="002E30F6"/>
    <w:rsid w:val="002E3D24"/>
    <w:rsid w:val="002E408B"/>
    <w:rsid w:val="002E43F2"/>
    <w:rsid w:val="002E454F"/>
    <w:rsid w:val="002E49FB"/>
    <w:rsid w:val="002E4A2C"/>
    <w:rsid w:val="002E5133"/>
    <w:rsid w:val="002E5F17"/>
    <w:rsid w:val="002E5F2A"/>
    <w:rsid w:val="002E6009"/>
    <w:rsid w:val="002E647B"/>
    <w:rsid w:val="002E67CF"/>
    <w:rsid w:val="002E681A"/>
    <w:rsid w:val="002E6980"/>
    <w:rsid w:val="002E69F9"/>
    <w:rsid w:val="002E6D56"/>
    <w:rsid w:val="002E6EBA"/>
    <w:rsid w:val="002E7069"/>
    <w:rsid w:val="002E7CAE"/>
    <w:rsid w:val="002E7CD0"/>
    <w:rsid w:val="002F0D3B"/>
    <w:rsid w:val="002F0E3A"/>
    <w:rsid w:val="002F0EAD"/>
    <w:rsid w:val="002F0EE2"/>
    <w:rsid w:val="002F0EF7"/>
    <w:rsid w:val="002F0F65"/>
    <w:rsid w:val="002F14F4"/>
    <w:rsid w:val="002F17F2"/>
    <w:rsid w:val="002F1ABD"/>
    <w:rsid w:val="002F1DFF"/>
    <w:rsid w:val="002F1F08"/>
    <w:rsid w:val="002F26A5"/>
    <w:rsid w:val="002F2852"/>
    <w:rsid w:val="002F3006"/>
    <w:rsid w:val="002F37B2"/>
    <w:rsid w:val="002F3832"/>
    <w:rsid w:val="002F3E3D"/>
    <w:rsid w:val="002F426E"/>
    <w:rsid w:val="002F429A"/>
    <w:rsid w:val="002F437F"/>
    <w:rsid w:val="002F44D1"/>
    <w:rsid w:val="002F486B"/>
    <w:rsid w:val="002F5329"/>
    <w:rsid w:val="002F56E3"/>
    <w:rsid w:val="002F57DE"/>
    <w:rsid w:val="002F5AC3"/>
    <w:rsid w:val="002F6B31"/>
    <w:rsid w:val="002F78D3"/>
    <w:rsid w:val="002F7BD1"/>
    <w:rsid w:val="002F7BEA"/>
    <w:rsid w:val="002F7E61"/>
    <w:rsid w:val="003000C8"/>
    <w:rsid w:val="00300193"/>
    <w:rsid w:val="00300B92"/>
    <w:rsid w:val="00300D47"/>
    <w:rsid w:val="00300F90"/>
    <w:rsid w:val="003011E7"/>
    <w:rsid w:val="00301772"/>
    <w:rsid w:val="00301A26"/>
    <w:rsid w:val="00301A32"/>
    <w:rsid w:val="00301AF4"/>
    <w:rsid w:val="00301E17"/>
    <w:rsid w:val="0030227E"/>
    <w:rsid w:val="00302351"/>
    <w:rsid w:val="0030248C"/>
    <w:rsid w:val="0030290F"/>
    <w:rsid w:val="003030DE"/>
    <w:rsid w:val="003034AB"/>
    <w:rsid w:val="00303634"/>
    <w:rsid w:val="0030387C"/>
    <w:rsid w:val="003038E4"/>
    <w:rsid w:val="00303EC7"/>
    <w:rsid w:val="00304A64"/>
    <w:rsid w:val="00305140"/>
    <w:rsid w:val="00305ACF"/>
    <w:rsid w:val="00305C64"/>
    <w:rsid w:val="00306009"/>
    <w:rsid w:val="00306807"/>
    <w:rsid w:val="00306940"/>
    <w:rsid w:val="00306B46"/>
    <w:rsid w:val="00306D85"/>
    <w:rsid w:val="00306FC2"/>
    <w:rsid w:val="00307195"/>
    <w:rsid w:val="003072E3"/>
    <w:rsid w:val="0030736E"/>
    <w:rsid w:val="003077CC"/>
    <w:rsid w:val="00307BD1"/>
    <w:rsid w:val="00310193"/>
    <w:rsid w:val="003109AA"/>
    <w:rsid w:val="00310EEC"/>
    <w:rsid w:val="003112DA"/>
    <w:rsid w:val="0031136E"/>
    <w:rsid w:val="003119AA"/>
    <w:rsid w:val="003119FE"/>
    <w:rsid w:val="00311C13"/>
    <w:rsid w:val="00311CB8"/>
    <w:rsid w:val="00311D31"/>
    <w:rsid w:val="00311E13"/>
    <w:rsid w:val="00311E30"/>
    <w:rsid w:val="00311EA7"/>
    <w:rsid w:val="00311ECC"/>
    <w:rsid w:val="00311F31"/>
    <w:rsid w:val="00311F6E"/>
    <w:rsid w:val="00312E05"/>
    <w:rsid w:val="003134F3"/>
    <w:rsid w:val="00313787"/>
    <w:rsid w:val="00314A02"/>
    <w:rsid w:val="00314EF0"/>
    <w:rsid w:val="00315C06"/>
    <w:rsid w:val="00315C99"/>
    <w:rsid w:val="00315D4D"/>
    <w:rsid w:val="00315DF6"/>
    <w:rsid w:val="00315FAE"/>
    <w:rsid w:val="00316138"/>
    <w:rsid w:val="0031648F"/>
    <w:rsid w:val="003164EB"/>
    <w:rsid w:val="00316808"/>
    <w:rsid w:val="00316919"/>
    <w:rsid w:val="00316C1D"/>
    <w:rsid w:val="00317079"/>
    <w:rsid w:val="003177F6"/>
    <w:rsid w:val="0031790F"/>
    <w:rsid w:val="00317CCE"/>
    <w:rsid w:val="00320079"/>
    <w:rsid w:val="00320510"/>
    <w:rsid w:val="0032069D"/>
    <w:rsid w:val="003207DC"/>
    <w:rsid w:val="00320FAE"/>
    <w:rsid w:val="00320FCE"/>
    <w:rsid w:val="003211ED"/>
    <w:rsid w:val="00321451"/>
    <w:rsid w:val="00321D01"/>
    <w:rsid w:val="00321E11"/>
    <w:rsid w:val="003220B6"/>
    <w:rsid w:val="003228D3"/>
    <w:rsid w:val="00322C8A"/>
    <w:rsid w:val="00322E10"/>
    <w:rsid w:val="00322FD7"/>
    <w:rsid w:val="00323DE4"/>
    <w:rsid w:val="00323E86"/>
    <w:rsid w:val="003240F1"/>
    <w:rsid w:val="00324369"/>
    <w:rsid w:val="00324784"/>
    <w:rsid w:val="00324CAE"/>
    <w:rsid w:val="00324FA8"/>
    <w:rsid w:val="00325085"/>
    <w:rsid w:val="003250A4"/>
    <w:rsid w:val="00325506"/>
    <w:rsid w:val="00325696"/>
    <w:rsid w:val="0032583D"/>
    <w:rsid w:val="003260CD"/>
    <w:rsid w:val="003262EA"/>
    <w:rsid w:val="003263F5"/>
    <w:rsid w:val="003264CF"/>
    <w:rsid w:val="0032663E"/>
    <w:rsid w:val="00326658"/>
    <w:rsid w:val="00326808"/>
    <w:rsid w:val="00326857"/>
    <w:rsid w:val="00326B28"/>
    <w:rsid w:val="0032725B"/>
    <w:rsid w:val="0032774F"/>
    <w:rsid w:val="0032792A"/>
    <w:rsid w:val="003303FD"/>
    <w:rsid w:val="0033052C"/>
    <w:rsid w:val="003305F7"/>
    <w:rsid w:val="00331789"/>
    <w:rsid w:val="00331A8C"/>
    <w:rsid w:val="00332048"/>
    <w:rsid w:val="0033234B"/>
    <w:rsid w:val="00332364"/>
    <w:rsid w:val="003327A8"/>
    <w:rsid w:val="00332CA4"/>
    <w:rsid w:val="00332D9B"/>
    <w:rsid w:val="0033346E"/>
    <w:rsid w:val="003335D3"/>
    <w:rsid w:val="0033364C"/>
    <w:rsid w:val="0033393F"/>
    <w:rsid w:val="00333D7D"/>
    <w:rsid w:val="0033400D"/>
    <w:rsid w:val="0033464D"/>
    <w:rsid w:val="00334830"/>
    <w:rsid w:val="00334B58"/>
    <w:rsid w:val="00335042"/>
    <w:rsid w:val="00335052"/>
    <w:rsid w:val="00335305"/>
    <w:rsid w:val="0033558E"/>
    <w:rsid w:val="003358FE"/>
    <w:rsid w:val="003361EA"/>
    <w:rsid w:val="00336217"/>
    <w:rsid w:val="00336516"/>
    <w:rsid w:val="00336AE4"/>
    <w:rsid w:val="00336BBF"/>
    <w:rsid w:val="00336FEB"/>
    <w:rsid w:val="0033734F"/>
    <w:rsid w:val="003375BD"/>
    <w:rsid w:val="00337667"/>
    <w:rsid w:val="00337A17"/>
    <w:rsid w:val="00337C21"/>
    <w:rsid w:val="00337ECA"/>
    <w:rsid w:val="0034023C"/>
    <w:rsid w:val="00340294"/>
    <w:rsid w:val="0034032E"/>
    <w:rsid w:val="0034081F"/>
    <w:rsid w:val="003409D0"/>
    <w:rsid w:val="00340EE4"/>
    <w:rsid w:val="00341104"/>
    <w:rsid w:val="003413FF"/>
    <w:rsid w:val="0034164B"/>
    <w:rsid w:val="00341B01"/>
    <w:rsid w:val="00341D64"/>
    <w:rsid w:val="00342725"/>
    <w:rsid w:val="00342840"/>
    <w:rsid w:val="00342D86"/>
    <w:rsid w:val="003432AE"/>
    <w:rsid w:val="00343538"/>
    <w:rsid w:val="00343634"/>
    <w:rsid w:val="00343C3E"/>
    <w:rsid w:val="00343EC9"/>
    <w:rsid w:val="003444A4"/>
    <w:rsid w:val="0034459D"/>
    <w:rsid w:val="00344991"/>
    <w:rsid w:val="003449C5"/>
    <w:rsid w:val="00344AF9"/>
    <w:rsid w:val="00344DE8"/>
    <w:rsid w:val="00344F5A"/>
    <w:rsid w:val="00344FA1"/>
    <w:rsid w:val="00345AEB"/>
    <w:rsid w:val="00345D5A"/>
    <w:rsid w:val="00345DF8"/>
    <w:rsid w:val="00345FEF"/>
    <w:rsid w:val="003461D0"/>
    <w:rsid w:val="00346432"/>
    <w:rsid w:val="003465A9"/>
    <w:rsid w:val="003468BA"/>
    <w:rsid w:val="00346A0C"/>
    <w:rsid w:val="00346D51"/>
    <w:rsid w:val="003471FE"/>
    <w:rsid w:val="003476E2"/>
    <w:rsid w:val="00350094"/>
    <w:rsid w:val="003506AE"/>
    <w:rsid w:val="00350D38"/>
    <w:rsid w:val="00351610"/>
    <w:rsid w:val="00351E07"/>
    <w:rsid w:val="003521D8"/>
    <w:rsid w:val="00352577"/>
    <w:rsid w:val="003527CD"/>
    <w:rsid w:val="00352AB6"/>
    <w:rsid w:val="00352DD8"/>
    <w:rsid w:val="00352DF2"/>
    <w:rsid w:val="00353452"/>
    <w:rsid w:val="0035352A"/>
    <w:rsid w:val="003535AA"/>
    <w:rsid w:val="003538D1"/>
    <w:rsid w:val="00353F64"/>
    <w:rsid w:val="0035446B"/>
    <w:rsid w:val="0035487C"/>
    <w:rsid w:val="003548C1"/>
    <w:rsid w:val="00355766"/>
    <w:rsid w:val="00355E88"/>
    <w:rsid w:val="0035605D"/>
    <w:rsid w:val="003560E9"/>
    <w:rsid w:val="00356256"/>
    <w:rsid w:val="00356759"/>
    <w:rsid w:val="003578DF"/>
    <w:rsid w:val="00357A71"/>
    <w:rsid w:val="00357CBB"/>
    <w:rsid w:val="00360312"/>
    <w:rsid w:val="003608B2"/>
    <w:rsid w:val="003608F7"/>
    <w:rsid w:val="003612E7"/>
    <w:rsid w:val="003614D6"/>
    <w:rsid w:val="00361C3E"/>
    <w:rsid w:val="00361F8A"/>
    <w:rsid w:val="003626B2"/>
    <w:rsid w:val="0036369D"/>
    <w:rsid w:val="003637D1"/>
    <w:rsid w:val="003639F4"/>
    <w:rsid w:val="00363DF7"/>
    <w:rsid w:val="00363E28"/>
    <w:rsid w:val="00363FF0"/>
    <w:rsid w:val="00364013"/>
    <w:rsid w:val="003644D1"/>
    <w:rsid w:val="0036476B"/>
    <w:rsid w:val="00365102"/>
    <w:rsid w:val="003652D8"/>
    <w:rsid w:val="00365374"/>
    <w:rsid w:val="00365553"/>
    <w:rsid w:val="00365607"/>
    <w:rsid w:val="00365BAC"/>
    <w:rsid w:val="00365C10"/>
    <w:rsid w:val="00366207"/>
    <w:rsid w:val="003677AF"/>
    <w:rsid w:val="00367E64"/>
    <w:rsid w:val="003705A8"/>
    <w:rsid w:val="00370E6E"/>
    <w:rsid w:val="0037111B"/>
    <w:rsid w:val="0037126E"/>
    <w:rsid w:val="003714BC"/>
    <w:rsid w:val="003714D4"/>
    <w:rsid w:val="00371ACE"/>
    <w:rsid w:val="00371DB7"/>
    <w:rsid w:val="00372143"/>
    <w:rsid w:val="003724D4"/>
    <w:rsid w:val="003726D0"/>
    <w:rsid w:val="00372B31"/>
    <w:rsid w:val="00372D0E"/>
    <w:rsid w:val="00372D99"/>
    <w:rsid w:val="00372EDE"/>
    <w:rsid w:val="0037303C"/>
    <w:rsid w:val="00373131"/>
    <w:rsid w:val="00373263"/>
    <w:rsid w:val="003736C7"/>
    <w:rsid w:val="00373869"/>
    <w:rsid w:val="00373ABB"/>
    <w:rsid w:val="00373BC7"/>
    <w:rsid w:val="0037406D"/>
    <w:rsid w:val="00374568"/>
    <w:rsid w:val="003755D6"/>
    <w:rsid w:val="00375CBF"/>
    <w:rsid w:val="00375F55"/>
    <w:rsid w:val="0037601F"/>
    <w:rsid w:val="00376146"/>
    <w:rsid w:val="003774CC"/>
    <w:rsid w:val="00377B4C"/>
    <w:rsid w:val="00377B68"/>
    <w:rsid w:val="00380110"/>
    <w:rsid w:val="00380184"/>
    <w:rsid w:val="00380220"/>
    <w:rsid w:val="00380283"/>
    <w:rsid w:val="003803DD"/>
    <w:rsid w:val="0038057F"/>
    <w:rsid w:val="003807B9"/>
    <w:rsid w:val="00380B11"/>
    <w:rsid w:val="00381080"/>
    <w:rsid w:val="00381281"/>
    <w:rsid w:val="003819C8"/>
    <w:rsid w:val="00382008"/>
    <w:rsid w:val="00382029"/>
    <w:rsid w:val="00382033"/>
    <w:rsid w:val="00382DCA"/>
    <w:rsid w:val="0038307A"/>
    <w:rsid w:val="003838F8"/>
    <w:rsid w:val="00383A76"/>
    <w:rsid w:val="00384022"/>
    <w:rsid w:val="003847B4"/>
    <w:rsid w:val="00384C91"/>
    <w:rsid w:val="00385131"/>
    <w:rsid w:val="00385410"/>
    <w:rsid w:val="0038551B"/>
    <w:rsid w:val="00385724"/>
    <w:rsid w:val="00385A41"/>
    <w:rsid w:val="00385EB1"/>
    <w:rsid w:val="00385FD3"/>
    <w:rsid w:val="00386449"/>
    <w:rsid w:val="003866A2"/>
    <w:rsid w:val="00386888"/>
    <w:rsid w:val="00386F6D"/>
    <w:rsid w:val="003872A2"/>
    <w:rsid w:val="003878A8"/>
    <w:rsid w:val="003878D5"/>
    <w:rsid w:val="00387A0B"/>
    <w:rsid w:val="00387A9D"/>
    <w:rsid w:val="003902A7"/>
    <w:rsid w:val="00390ADA"/>
    <w:rsid w:val="00390C86"/>
    <w:rsid w:val="00390F31"/>
    <w:rsid w:val="00390FAF"/>
    <w:rsid w:val="003915D7"/>
    <w:rsid w:val="003918F4"/>
    <w:rsid w:val="003919C8"/>
    <w:rsid w:val="00391BC5"/>
    <w:rsid w:val="00391CBB"/>
    <w:rsid w:val="00391CFD"/>
    <w:rsid w:val="00392160"/>
    <w:rsid w:val="003927A2"/>
    <w:rsid w:val="003929F2"/>
    <w:rsid w:val="00392BF5"/>
    <w:rsid w:val="00392E33"/>
    <w:rsid w:val="00392FF9"/>
    <w:rsid w:val="00393007"/>
    <w:rsid w:val="003931B3"/>
    <w:rsid w:val="00393B2D"/>
    <w:rsid w:val="00394188"/>
    <w:rsid w:val="00394238"/>
    <w:rsid w:val="003945D8"/>
    <w:rsid w:val="003948DA"/>
    <w:rsid w:val="003955D9"/>
    <w:rsid w:val="0039569A"/>
    <w:rsid w:val="003956C6"/>
    <w:rsid w:val="003964A7"/>
    <w:rsid w:val="003965E7"/>
    <w:rsid w:val="003969C7"/>
    <w:rsid w:val="00396D85"/>
    <w:rsid w:val="00396F34"/>
    <w:rsid w:val="0039795E"/>
    <w:rsid w:val="0039799E"/>
    <w:rsid w:val="00397F2C"/>
    <w:rsid w:val="00397F5C"/>
    <w:rsid w:val="00397F65"/>
    <w:rsid w:val="003A00E6"/>
    <w:rsid w:val="003A06E6"/>
    <w:rsid w:val="003A1126"/>
    <w:rsid w:val="003A12E3"/>
    <w:rsid w:val="003A16F5"/>
    <w:rsid w:val="003A1758"/>
    <w:rsid w:val="003A1771"/>
    <w:rsid w:val="003A18C9"/>
    <w:rsid w:val="003A1992"/>
    <w:rsid w:val="003A1A19"/>
    <w:rsid w:val="003A208A"/>
    <w:rsid w:val="003A252F"/>
    <w:rsid w:val="003A2590"/>
    <w:rsid w:val="003A261C"/>
    <w:rsid w:val="003A2729"/>
    <w:rsid w:val="003A2897"/>
    <w:rsid w:val="003A29BC"/>
    <w:rsid w:val="003A2A83"/>
    <w:rsid w:val="003A3001"/>
    <w:rsid w:val="003A32BF"/>
    <w:rsid w:val="003A32CA"/>
    <w:rsid w:val="003A388B"/>
    <w:rsid w:val="003A38AE"/>
    <w:rsid w:val="003A3A58"/>
    <w:rsid w:val="003A3AB2"/>
    <w:rsid w:val="003A3C2A"/>
    <w:rsid w:val="003A3DFF"/>
    <w:rsid w:val="003A40F5"/>
    <w:rsid w:val="003A44A1"/>
    <w:rsid w:val="003A49B6"/>
    <w:rsid w:val="003A4D17"/>
    <w:rsid w:val="003A556B"/>
    <w:rsid w:val="003A5599"/>
    <w:rsid w:val="003A5C92"/>
    <w:rsid w:val="003A5EDC"/>
    <w:rsid w:val="003A6120"/>
    <w:rsid w:val="003A69CF"/>
    <w:rsid w:val="003A6B13"/>
    <w:rsid w:val="003A73C3"/>
    <w:rsid w:val="003A7C97"/>
    <w:rsid w:val="003B0329"/>
    <w:rsid w:val="003B04D1"/>
    <w:rsid w:val="003B05B2"/>
    <w:rsid w:val="003B076A"/>
    <w:rsid w:val="003B0CA6"/>
    <w:rsid w:val="003B0D1F"/>
    <w:rsid w:val="003B0F18"/>
    <w:rsid w:val="003B0F19"/>
    <w:rsid w:val="003B1BEE"/>
    <w:rsid w:val="003B222D"/>
    <w:rsid w:val="003B2415"/>
    <w:rsid w:val="003B2859"/>
    <w:rsid w:val="003B345B"/>
    <w:rsid w:val="003B3F6B"/>
    <w:rsid w:val="003B430F"/>
    <w:rsid w:val="003B44C6"/>
    <w:rsid w:val="003B46EB"/>
    <w:rsid w:val="003B4A90"/>
    <w:rsid w:val="003B4BF6"/>
    <w:rsid w:val="003B4D5C"/>
    <w:rsid w:val="003B519B"/>
    <w:rsid w:val="003B53B2"/>
    <w:rsid w:val="003B5A35"/>
    <w:rsid w:val="003B692D"/>
    <w:rsid w:val="003B6A7A"/>
    <w:rsid w:val="003B6EE4"/>
    <w:rsid w:val="003B7130"/>
    <w:rsid w:val="003B7664"/>
    <w:rsid w:val="003C0080"/>
    <w:rsid w:val="003C0317"/>
    <w:rsid w:val="003C104C"/>
    <w:rsid w:val="003C10A4"/>
    <w:rsid w:val="003C16E7"/>
    <w:rsid w:val="003C1B56"/>
    <w:rsid w:val="003C1BCA"/>
    <w:rsid w:val="003C1BF1"/>
    <w:rsid w:val="003C1F66"/>
    <w:rsid w:val="003C231F"/>
    <w:rsid w:val="003C2411"/>
    <w:rsid w:val="003C2496"/>
    <w:rsid w:val="003C26CA"/>
    <w:rsid w:val="003C2771"/>
    <w:rsid w:val="003C2EA7"/>
    <w:rsid w:val="003C2FD7"/>
    <w:rsid w:val="003C3CC3"/>
    <w:rsid w:val="003C3D94"/>
    <w:rsid w:val="003C3E08"/>
    <w:rsid w:val="003C3E89"/>
    <w:rsid w:val="003C3F95"/>
    <w:rsid w:val="003C44E7"/>
    <w:rsid w:val="003C4732"/>
    <w:rsid w:val="003C4DA9"/>
    <w:rsid w:val="003C510C"/>
    <w:rsid w:val="003C516F"/>
    <w:rsid w:val="003C542E"/>
    <w:rsid w:val="003C5D06"/>
    <w:rsid w:val="003C5FD9"/>
    <w:rsid w:val="003C6783"/>
    <w:rsid w:val="003C6BB6"/>
    <w:rsid w:val="003C6DD3"/>
    <w:rsid w:val="003C70A5"/>
    <w:rsid w:val="003C70F9"/>
    <w:rsid w:val="003C715B"/>
    <w:rsid w:val="003C759E"/>
    <w:rsid w:val="003C76F4"/>
    <w:rsid w:val="003C7783"/>
    <w:rsid w:val="003C79D3"/>
    <w:rsid w:val="003C7CDA"/>
    <w:rsid w:val="003D0AEB"/>
    <w:rsid w:val="003D17A9"/>
    <w:rsid w:val="003D1C95"/>
    <w:rsid w:val="003D26BA"/>
    <w:rsid w:val="003D26C6"/>
    <w:rsid w:val="003D2734"/>
    <w:rsid w:val="003D2873"/>
    <w:rsid w:val="003D2A68"/>
    <w:rsid w:val="003D30C3"/>
    <w:rsid w:val="003D33E6"/>
    <w:rsid w:val="003D34A0"/>
    <w:rsid w:val="003D3578"/>
    <w:rsid w:val="003D3599"/>
    <w:rsid w:val="003D39AC"/>
    <w:rsid w:val="003D39D3"/>
    <w:rsid w:val="003D3A1B"/>
    <w:rsid w:val="003D3E86"/>
    <w:rsid w:val="003D4176"/>
    <w:rsid w:val="003D4AFF"/>
    <w:rsid w:val="003D4C7F"/>
    <w:rsid w:val="003D4D0D"/>
    <w:rsid w:val="003D50B2"/>
    <w:rsid w:val="003D51FE"/>
    <w:rsid w:val="003D554E"/>
    <w:rsid w:val="003D5583"/>
    <w:rsid w:val="003D5B46"/>
    <w:rsid w:val="003D62BC"/>
    <w:rsid w:val="003D63DB"/>
    <w:rsid w:val="003D6568"/>
    <w:rsid w:val="003D6777"/>
    <w:rsid w:val="003D6797"/>
    <w:rsid w:val="003D69FA"/>
    <w:rsid w:val="003D7A29"/>
    <w:rsid w:val="003E0059"/>
    <w:rsid w:val="003E0296"/>
    <w:rsid w:val="003E05B4"/>
    <w:rsid w:val="003E07CB"/>
    <w:rsid w:val="003E0B6C"/>
    <w:rsid w:val="003E1817"/>
    <w:rsid w:val="003E1DDA"/>
    <w:rsid w:val="003E1EBB"/>
    <w:rsid w:val="003E1FBA"/>
    <w:rsid w:val="003E227B"/>
    <w:rsid w:val="003E24CB"/>
    <w:rsid w:val="003E26A6"/>
    <w:rsid w:val="003E288B"/>
    <w:rsid w:val="003E2D1E"/>
    <w:rsid w:val="003E30E7"/>
    <w:rsid w:val="003E36BB"/>
    <w:rsid w:val="003E3CAE"/>
    <w:rsid w:val="003E3CCF"/>
    <w:rsid w:val="003E3FFF"/>
    <w:rsid w:val="003E4084"/>
    <w:rsid w:val="003E4210"/>
    <w:rsid w:val="003E4381"/>
    <w:rsid w:val="003E4E7F"/>
    <w:rsid w:val="003E5679"/>
    <w:rsid w:val="003E56BA"/>
    <w:rsid w:val="003E57E1"/>
    <w:rsid w:val="003E59C6"/>
    <w:rsid w:val="003E5B1B"/>
    <w:rsid w:val="003E5C9C"/>
    <w:rsid w:val="003E5C9F"/>
    <w:rsid w:val="003E6083"/>
    <w:rsid w:val="003E631B"/>
    <w:rsid w:val="003E651B"/>
    <w:rsid w:val="003E65B5"/>
    <w:rsid w:val="003E6ACC"/>
    <w:rsid w:val="003E71C3"/>
    <w:rsid w:val="003E76AA"/>
    <w:rsid w:val="003E77DB"/>
    <w:rsid w:val="003E7F6E"/>
    <w:rsid w:val="003F03CF"/>
    <w:rsid w:val="003F089D"/>
    <w:rsid w:val="003F0AD4"/>
    <w:rsid w:val="003F0BC9"/>
    <w:rsid w:val="003F0CE5"/>
    <w:rsid w:val="003F0D72"/>
    <w:rsid w:val="003F0FBF"/>
    <w:rsid w:val="003F1B76"/>
    <w:rsid w:val="003F24E1"/>
    <w:rsid w:val="003F26E2"/>
    <w:rsid w:val="003F2748"/>
    <w:rsid w:val="003F2A9A"/>
    <w:rsid w:val="003F2E33"/>
    <w:rsid w:val="003F2FE6"/>
    <w:rsid w:val="003F30AA"/>
    <w:rsid w:val="003F31FE"/>
    <w:rsid w:val="003F3613"/>
    <w:rsid w:val="003F395D"/>
    <w:rsid w:val="003F3B11"/>
    <w:rsid w:val="003F3B13"/>
    <w:rsid w:val="003F42E0"/>
    <w:rsid w:val="003F4632"/>
    <w:rsid w:val="003F470C"/>
    <w:rsid w:val="003F51A5"/>
    <w:rsid w:val="003F5205"/>
    <w:rsid w:val="003F58B3"/>
    <w:rsid w:val="003F59CF"/>
    <w:rsid w:val="003F5D24"/>
    <w:rsid w:val="003F5F0F"/>
    <w:rsid w:val="003F6CCC"/>
    <w:rsid w:val="003F6D41"/>
    <w:rsid w:val="003F764A"/>
    <w:rsid w:val="0040011E"/>
    <w:rsid w:val="00400DB2"/>
    <w:rsid w:val="00400F46"/>
    <w:rsid w:val="00400FF6"/>
    <w:rsid w:val="004011AF"/>
    <w:rsid w:val="0040175A"/>
    <w:rsid w:val="00401F3A"/>
    <w:rsid w:val="00402790"/>
    <w:rsid w:val="00402B60"/>
    <w:rsid w:val="00402F24"/>
    <w:rsid w:val="00402F2E"/>
    <w:rsid w:val="00402F7C"/>
    <w:rsid w:val="004030DC"/>
    <w:rsid w:val="0040344E"/>
    <w:rsid w:val="004038F0"/>
    <w:rsid w:val="00403CA0"/>
    <w:rsid w:val="00404885"/>
    <w:rsid w:val="00404CD3"/>
    <w:rsid w:val="00404DAD"/>
    <w:rsid w:val="00404DC0"/>
    <w:rsid w:val="00404EED"/>
    <w:rsid w:val="004050E3"/>
    <w:rsid w:val="0040542C"/>
    <w:rsid w:val="004055C3"/>
    <w:rsid w:val="004058AD"/>
    <w:rsid w:val="004063EC"/>
    <w:rsid w:val="00406982"/>
    <w:rsid w:val="00406EF3"/>
    <w:rsid w:val="00407030"/>
    <w:rsid w:val="00407797"/>
    <w:rsid w:val="00407EEF"/>
    <w:rsid w:val="00407FB4"/>
    <w:rsid w:val="004105FC"/>
    <w:rsid w:val="0041169B"/>
    <w:rsid w:val="00412154"/>
    <w:rsid w:val="0041218C"/>
    <w:rsid w:val="004122AB"/>
    <w:rsid w:val="00412424"/>
    <w:rsid w:val="004125A7"/>
    <w:rsid w:val="00412782"/>
    <w:rsid w:val="0041282E"/>
    <w:rsid w:val="00412961"/>
    <w:rsid w:val="004129A0"/>
    <w:rsid w:val="00412A36"/>
    <w:rsid w:val="00412D92"/>
    <w:rsid w:val="00412FF7"/>
    <w:rsid w:val="00413181"/>
    <w:rsid w:val="004133C0"/>
    <w:rsid w:val="00413455"/>
    <w:rsid w:val="004134C8"/>
    <w:rsid w:val="00413830"/>
    <w:rsid w:val="00413A42"/>
    <w:rsid w:val="00413E2A"/>
    <w:rsid w:val="00414180"/>
    <w:rsid w:val="00414C24"/>
    <w:rsid w:val="00415290"/>
    <w:rsid w:val="004154B6"/>
    <w:rsid w:val="004154E7"/>
    <w:rsid w:val="004165D8"/>
    <w:rsid w:val="00417C42"/>
    <w:rsid w:val="00420CF6"/>
    <w:rsid w:val="00420F5C"/>
    <w:rsid w:val="00421293"/>
    <w:rsid w:val="004212AE"/>
    <w:rsid w:val="004217DE"/>
    <w:rsid w:val="00421D30"/>
    <w:rsid w:val="00422137"/>
    <w:rsid w:val="00422235"/>
    <w:rsid w:val="00422FAF"/>
    <w:rsid w:val="00422FF0"/>
    <w:rsid w:val="004230B9"/>
    <w:rsid w:val="004231F8"/>
    <w:rsid w:val="004248F2"/>
    <w:rsid w:val="00424B8B"/>
    <w:rsid w:val="00425600"/>
    <w:rsid w:val="0042561B"/>
    <w:rsid w:val="00425847"/>
    <w:rsid w:val="004259A8"/>
    <w:rsid w:val="00425B34"/>
    <w:rsid w:val="00425E4C"/>
    <w:rsid w:val="00426201"/>
    <w:rsid w:val="004263D3"/>
    <w:rsid w:val="0042655E"/>
    <w:rsid w:val="00426829"/>
    <w:rsid w:val="00426CD7"/>
    <w:rsid w:val="00426D90"/>
    <w:rsid w:val="00430168"/>
    <w:rsid w:val="004302A3"/>
    <w:rsid w:val="004308E5"/>
    <w:rsid w:val="00430A32"/>
    <w:rsid w:val="00430E81"/>
    <w:rsid w:val="004310F1"/>
    <w:rsid w:val="00431238"/>
    <w:rsid w:val="00431376"/>
    <w:rsid w:val="00431393"/>
    <w:rsid w:val="00431423"/>
    <w:rsid w:val="0043199D"/>
    <w:rsid w:val="00432320"/>
    <w:rsid w:val="004325A9"/>
    <w:rsid w:val="004327C3"/>
    <w:rsid w:val="00432970"/>
    <w:rsid w:val="00432C66"/>
    <w:rsid w:val="0043359F"/>
    <w:rsid w:val="004335AC"/>
    <w:rsid w:val="0043394F"/>
    <w:rsid w:val="0043510A"/>
    <w:rsid w:val="00435186"/>
    <w:rsid w:val="004359A8"/>
    <w:rsid w:val="00435AC7"/>
    <w:rsid w:val="00435FE4"/>
    <w:rsid w:val="00436697"/>
    <w:rsid w:val="00436ECB"/>
    <w:rsid w:val="0043734A"/>
    <w:rsid w:val="00437405"/>
    <w:rsid w:val="004374F0"/>
    <w:rsid w:val="00437854"/>
    <w:rsid w:val="00437C54"/>
    <w:rsid w:val="00437E5B"/>
    <w:rsid w:val="0044039F"/>
    <w:rsid w:val="0044090D"/>
    <w:rsid w:val="00440994"/>
    <w:rsid w:val="00440BE7"/>
    <w:rsid w:val="00440E40"/>
    <w:rsid w:val="004413CB"/>
    <w:rsid w:val="00441AC1"/>
    <w:rsid w:val="00441C66"/>
    <w:rsid w:val="00442233"/>
    <w:rsid w:val="0044232D"/>
    <w:rsid w:val="0044288F"/>
    <w:rsid w:val="00443204"/>
    <w:rsid w:val="0044340E"/>
    <w:rsid w:val="00443802"/>
    <w:rsid w:val="00443F28"/>
    <w:rsid w:val="00443F49"/>
    <w:rsid w:val="00444937"/>
    <w:rsid w:val="00444BFB"/>
    <w:rsid w:val="00445099"/>
    <w:rsid w:val="0044548E"/>
    <w:rsid w:val="00446A33"/>
    <w:rsid w:val="00446B47"/>
    <w:rsid w:val="00446CD6"/>
    <w:rsid w:val="00446EB9"/>
    <w:rsid w:val="00446EE2"/>
    <w:rsid w:val="0044729B"/>
    <w:rsid w:val="004475CE"/>
    <w:rsid w:val="00447A6F"/>
    <w:rsid w:val="004500E1"/>
    <w:rsid w:val="0045038C"/>
    <w:rsid w:val="0045055B"/>
    <w:rsid w:val="00450658"/>
    <w:rsid w:val="0045085F"/>
    <w:rsid w:val="00450CE2"/>
    <w:rsid w:val="00451E5E"/>
    <w:rsid w:val="0045203A"/>
    <w:rsid w:val="00452101"/>
    <w:rsid w:val="0045289E"/>
    <w:rsid w:val="00452D56"/>
    <w:rsid w:val="0045343A"/>
    <w:rsid w:val="00453C1C"/>
    <w:rsid w:val="0045413A"/>
    <w:rsid w:val="00454867"/>
    <w:rsid w:val="00454A6B"/>
    <w:rsid w:val="004550A8"/>
    <w:rsid w:val="00455386"/>
    <w:rsid w:val="0045542F"/>
    <w:rsid w:val="004555BD"/>
    <w:rsid w:val="00455854"/>
    <w:rsid w:val="00455877"/>
    <w:rsid w:val="00455F0D"/>
    <w:rsid w:val="004560D1"/>
    <w:rsid w:val="00456361"/>
    <w:rsid w:val="00456B17"/>
    <w:rsid w:val="00456EA4"/>
    <w:rsid w:val="00456ECB"/>
    <w:rsid w:val="004570BA"/>
    <w:rsid w:val="00457521"/>
    <w:rsid w:val="004577D2"/>
    <w:rsid w:val="0046068D"/>
    <w:rsid w:val="0046088E"/>
    <w:rsid w:val="00460B2F"/>
    <w:rsid w:val="00460FA0"/>
    <w:rsid w:val="004610A4"/>
    <w:rsid w:val="004611C4"/>
    <w:rsid w:val="0046167C"/>
    <w:rsid w:val="00461855"/>
    <w:rsid w:val="0046185A"/>
    <w:rsid w:val="00461D88"/>
    <w:rsid w:val="00461F0A"/>
    <w:rsid w:val="00462787"/>
    <w:rsid w:val="004629AA"/>
    <w:rsid w:val="00462A6B"/>
    <w:rsid w:val="00462CC2"/>
    <w:rsid w:val="00462F83"/>
    <w:rsid w:val="00463022"/>
    <w:rsid w:val="00463407"/>
    <w:rsid w:val="00463F6D"/>
    <w:rsid w:val="00464157"/>
    <w:rsid w:val="00464775"/>
    <w:rsid w:val="004649C9"/>
    <w:rsid w:val="00464B4C"/>
    <w:rsid w:val="00464B9F"/>
    <w:rsid w:val="004650B1"/>
    <w:rsid w:val="00465148"/>
    <w:rsid w:val="00465281"/>
    <w:rsid w:val="00465568"/>
    <w:rsid w:val="00465594"/>
    <w:rsid w:val="00465A3C"/>
    <w:rsid w:val="00465C59"/>
    <w:rsid w:val="00466259"/>
    <w:rsid w:val="004662D5"/>
    <w:rsid w:val="0046640C"/>
    <w:rsid w:val="00466C40"/>
    <w:rsid w:val="00466E8A"/>
    <w:rsid w:val="00466EAF"/>
    <w:rsid w:val="00466F5E"/>
    <w:rsid w:val="00467112"/>
    <w:rsid w:val="004678B7"/>
    <w:rsid w:val="00467AB3"/>
    <w:rsid w:val="00467CC7"/>
    <w:rsid w:val="00467F9D"/>
    <w:rsid w:val="00470009"/>
    <w:rsid w:val="00470308"/>
    <w:rsid w:val="0047044D"/>
    <w:rsid w:val="00470B60"/>
    <w:rsid w:val="00470BD1"/>
    <w:rsid w:val="00470C84"/>
    <w:rsid w:val="00470DF5"/>
    <w:rsid w:val="00470FB6"/>
    <w:rsid w:val="00471A01"/>
    <w:rsid w:val="00471BD1"/>
    <w:rsid w:val="00471C12"/>
    <w:rsid w:val="0047210E"/>
    <w:rsid w:val="004725EE"/>
    <w:rsid w:val="0047273F"/>
    <w:rsid w:val="00472887"/>
    <w:rsid w:val="00472E3A"/>
    <w:rsid w:val="0047360B"/>
    <w:rsid w:val="004739E7"/>
    <w:rsid w:val="00473CF7"/>
    <w:rsid w:val="00473E45"/>
    <w:rsid w:val="0047430D"/>
    <w:rsid w:val="0047444B"/>
    <w:rsid w:val="0047495D"/>
    <w:rsid w:val="00474F49"/>
    <w:rsid w:val="004753D2"/>
    <w:rsid w:val="00475520"/>
    <w:rsid w:val="00475C36"/>
    <w:rsid w:val="0047627A"/>
    <w:rsid w:val="00477528"/>
    <w:rsid w:val="00477EB4"/>
    <w:rsid w:val="0048006E"/>
    <w:rsid w:val="004802F7"/>
    <w:rsid w:val="0048052C"/>
    <w:rsid w:val="00480973"/>
    <w:rsid w:val="004813AC"/>
    <w:rsid w:val="00481AD2"/>
    <w:rsid w:val="004820BA"/>
    <w:rsid w:val="004823C8"/>
    <w:rsid w:val="00482928"/>
    <w:rsid w:val="00482CB9"/>
    <w:rsid w:val="00482DA4"/>
    <w:rsid w:val="00483429"/>
    <w:rsid w:val="004837FA"/>
    <w:rsid w:val="00483952"/>
    <w:rsid w:val="004839B0"/>
    <w:rsid w:val="00483CD7"/>
    <w:rsid w:val="00483DC1"/>
    <w:rsid w:val="004840B6"/>
    <w:rsid w:val="00484170"/>
    <w:rsid w:val="00485934"/>
    <w:rsid w:val="00485A38"/>
    <w:rsid w:val="00485C74"/>
    <w:rsid w:val="00485CE3"/>
    <w:rsid w:val="00485E56"/>
    <w:rsid w:val="0048600E"/>
    <w:rsid w:val="0048622D"/>
    <w:rsid w:val="004862D9"/>
    <w:rsid w:val="004869DC"/>
    <w:rsid w:val="00486A66"/>
    <w:rsid w:val="00486E00"/>
    <w:rsid w:val="00486ECE"/>
    <w:rsid w:val="004877DC"/>
    <w:rsid w:val="004878F9"/>
    <w:rsid w:val="00487B73"/>
    <w:rsid w:val="00487B9A"/>
    <w:rsid w:val="004906FA"/>
    <w:rsid w:val="00490E69"/>
    <w:rsid w:val="00491554"/>
    <w:rsid w:val="00491DC9"/>
    <w:rsid w:val="00492022"/>
    <w:rsid w:val="0049209C"/>
    <w:rsid w:val="00492D82"/>
    <w:rsid w:val="00492F23"/>
    <w:rsid w:val="004930A3"/>
    <w:rsid w:val="00493128"/>
    <w:rsid w:val="004931B3"/>
    <w:rsid w:val="0049370F"/>
    <w:rsid w:val="00493A66"/>
    <w:rsid w:val="00493CB3"/>
    <w:rsid w:val="00493D70"/>
    <w:rsid w:val="00493E18"/>
    <w:rsid w:val="00493F73"/>
    <w:rsid w:val="00494118"/>
    <w:rsid w:val="0049450B"/>
    <w:rsid w:val="00494B62"/>
    <w:rsid w:val="00494BDC"/>
    <w:rsid w:val="00495585"/>
    <w:rsid w:val="00495BE0"/>
    <w:rsid w:val="00496801"/>
    <w:rsid w:val="00497249"/>
    <w:rsid w:val="004974BD"/>
    <w:rsid w:val="004978A7"/>
    <w:rsid w:val="00497A1C"/>
    <w:rsid w:val="00497FBE"/>
    <w:rsid w:val="004A042E"/>
    <w:rsid w:val="004A0B81"/>
    <w:rsid w:val="004A10C2"/>
    <w:rsid w:val="004A126E"/>
    <w:rsid w:val="004A1321"/>
    <w:rsid w:val="004A1825"/>
    <w:rsid w:val="004A1C0F"/>
    <w:rsid w:val="004A20BF"/>
    <w:rsid w:val="004A22FA"/>
    <w:rsid w:val="004A2952"/>
    <w:rsid w:val="004A3040"/>
    <w:rsid w:val="004A3381"/>
    <w:rsid w:val="004A34A3"/>
    <w:rsid w:val="004A383A"/>
    <w:rsid w:val="004A403E"/>
    <w:rsid w:val="004A42BC"/>
    <w:rsid w:val="004A506E"/>
    <w:rsid w:val="004A516E"/>
    <w:rsid w:val="004A58F3"/>
    <w:rsid w:val="004A5B73"/>
    <w:rsid w:val="004A6275"/>
    <w:rsid w:val="004A6500"/>
    <w:rsid w:val="004A668E"/>
    <w:rsid w:val="004A7667"/>
    <w:rsid w:val="004A784B"/>
    <w:rsid w:val="004A791B"/>
    <w:rsid w:val="004A7C0D"/>
    <w:rsid w:val="004B00A5"/>
    <w:rsid w:val="004B021A"/>
    <w:rsid w:val="004B054E"/>
    <w:rsid w:val="004B0726"/>
    <w:rsid w:val="004B096A"/>
    <w:rsid w:val="004B0A3A"/>
    <w:rsid w:val="004B1108"/>
    <w:rsid w:val="004B189E"/>
    <w:rsid w:val="004B1C05"/>
    <w:rsid w:val="004B1F01"/>
    <w:rsid w:val="004B20FD"/>
    <w:rsid w:val="004B246E"/>
    <w:rsid w:val="004B2910"/>
    <w:rsid w:val="004B29FD"/>
    <w:rsid w:val="004B33B7"/>
    <w:rsid w:val="004B35EE"/>
    <w:rsid w:val="004B3A21"/>
    <w:rsid w:val="004B40E2"/>
    <w:rsid w:val="004B4393"/>
    <w:rsid w:val="004B4697"/>
    <w:rsid w:val="004B4DC7"/>
    <w:rsid w:val="004B4F22"/>
    <w:rsid w:val="004B4F4D"/>
    <w:rsid w:val="004B4F7D"/>
    <w:rsid w:val="004B52F4"/>
    <w:rsid w:val="004B550D"/>
    <w:rsid w:val="004B5555"/>
    <w:rsid w:val="004B5F67"/>
    <w:rsid w:val="004B65B7"/>
    <w:rsid w:val="004B680E"/>
    <w:rsid w:val="004B6984"/>
    <w:rsid w:val="004B69D3"/>
    <w:rsid w:val="004B6C15"/>
    <w:rsid w:val="004B6F8A"/>
    <w:rsid w:val="004B7175"/>
    <w:rsid w:val="004B76FA"/>
    <w:rsid w:val="004B7DA0"/>
    <w:rsid w:val="004C0052"/>
    <w:rsid w:val="004C0413"/>
    <w:rsid w:val="004C0A3C"/>
    <w:rsid w:val="004C0E01"/>
    <w:rsid w:val="004C1B0C"/>
    <w:rsid w:val="004C2023"/>
    <w:rsid w:val="004C2640"/>
    <w:rsid w:val="004C274D"/>
    <w:rsid w:val="004C2C67"/>
    <w:rsid w:val="004C2DBE"/>
    <w:rsid w:val="004C3A4F"/>
    <w:rsid w:val="004C3C48"/>
    <w:rsid w:val="004C3D38"/>
    <w:rsid w:val="004C4018"/>
    <w:rsid w:val="004C501E"/>
    <w:rsid w:val="004C51C2"/>
    <w:rsid w:val="004C5200"/>
    <w:rsid w:val="004C534C"/>
    <w:rsid w:val="004C570D"/>
    <w:rsid w:val="004C572F"/>
    <w:rsid w:val="004C5831"/>
    <w:rsid w:val="004C5A60"/>
    <w:rsid w:val="004C5BA2"/>
    <w:rsid w:val="004C5D11"/>
    <w:rsid w:val="004C6110"/>
    <w:rsid w:val="004C61D2"/>
    <w:rsid w:val="004C67C0"/>
    <w:rsid w:val="004C6B58"/>
    <w:rsid w:val="004C6ED2"/>
    <w:rsid w:val="004C71F4"/>
    <w:rsid w:val="004C7A5D"/>
    <w:rsid w:val="004C7D35"/>
    <w:rsid w:val="004D012C"/>
    <w:rsid w:val="004D018F"/>
    <w:rsid w:val="004D06A4"/>
    <w:rsid w:val="004D0734"/>
    <w:rsid w:val="004D0A0C"/>
    <w:rsid w:val="004D0F21"/>
    <w:rsid w:val="004D14C7"/>
    <w:rsid w:val="004D152B"/>
    <w:rsid w:val="004D19D7"/>
    <w:rsid w:val="004D24BD"/>
    <w:rsid w:val="004D26D2"/>
    <w:rsid w:val="004D277B"/>
    <w:rsid w:val="004D298F"/>
    <w:rsid w:val="004D2DB0"/>
    <w:rsid w:val="004D2EB5"/>
    <w:rsid w:val="004D3A9D"/>
    <w:rsid w:val="004D3AC7"/>
    <w:rsid w:val="004D3B41"/>
    <w:rsid w:val="004D3C48"/>
    <w:rsid w:val="004D41C6"/>
    <w:rsid w:val="004D46F4"/>
    <w:rsid w:val="004D47C8"/>
    <w:rsid w:val="004D4A93"/>
    <w:rsid w:val="004D52F2"/>
    <w:rsid w:val="004D575D"/>
    <w:rsid w:val="004D58E9"/>
    <w:rsid w:val="004D60E8"/>
    <w:rsid w:val="004D6480"/>
    <w:rsid w:val="004D6813"/>
    <w:rsid w:val="004D6AB5"/>
    <w:rsid w:val="004D6B05"/>
    <w:rsid w:val="004D7113"/>
    <w:rsid w:val="004D755C"/>
    <w:rsid w:val="004D7C72"/>
    <w:rsid w:val="004D7FBE"/>
    <w:rsid w:val="004E063A"/>
    <w:rsid w:val="004E06F4"/>
    <w:rsid w:val="004E0CC9"/>
    <w:rsid w:val="004E0E2C"/>
    <w:rsid w:val="004E193E"/>
    <w:rsid w:val="004E1CFE"/>
    <w:rsid w:val="004E1F9A"/>
    <w:rsid w:val="004E2089"/>
    <w:rsid w:val="004E25D7"/>
    <w:rsid w:val="004E2630"/>
    <w:rsid w:val="004E27E6"/>
    <w:rsid w:val="004E2DF2"/>
    <w:rsid w:val="004E2EB1"/>
    <w:rsid w:val="004E3082"/>
    <w:rsid w:val="004E31FA"/>
    <w:rsid w:val="004E3861"/>
    <w:rsid w:val="004E3ABD"/>
    <w:rsid w:val="004E3D7E"/>
    <w:rsid w:val="004E3FA0"/>
    <w:rsid w:val="004E428A"/>
    <w:rsid w:val="004E4492"/>
    <w:rsid w:val="004E467B"/>
    <w:rsid w:val="004E4B19"/>
    <w:rsid w:val="004E4B66"/>
    <w:rsid w:val="004E4B95"/>
    <w:rsid w:val="004E506D"/>
    <w:rsid w:val="004E52B6"/>
    <w:rsid w:val="004E5412"/>
    <w:rsid w:val="004E5615"/>
    <w:rsid w:val="004E5B99"/>
    <w:rsid w:val="004E5CC9"/>
    <w:rsid w:val="004E5FD9"/>
    <w:rsid w:val="004E5FE0"/>
    <w:rsid w:val="004E5FE4"/>
    <w:rsid w:val="004E6218"/>
    <w:rsid w:val="004E66F4"/>
    <w:rsid w:val="004E78D4"/>
    <w:rsid w:val="004E7DE5"/>
    <w:rsid w:val="004F084F"/>
    <w:rsid w:val="004F114F"/>
    <w:rsid w:val="004F1725"/>
    <w:rsid w:val="004F17AF"/>
    <w:rsid w:val="004F1861"/>
    <w:rsid w:val="004F212D"/>
    <w:rsid w:val="004F23A7"/>
    <w:rsid w:val="004F2761"/>
    <w:rsid w:val="004F28D8"/>
    <w:rsid w:val="004F2C17"/>
    <w:rsid w:val="004F2D7A"/>
    <w:rsid w:val="004F2E0F"/>
    <w:rsid w:val="004F31BB"/>
    <w:rsid w:val="004F31EF"/>
    <w:rsid w:val="004F33F2"/>
    <w:rsid w:val="004F37A5"/>
    <w:rsid w:val="004F3A46"/>
    <w:rsid w:val="004F3A4E"/>
    <w:rsid w:val="004F3F2F"/>
    <w:rsid w:val="004F40CD"/>
    <w:rsid w:val="004F43EB"/>
    <w:rsid w:val="004F4482"/>
    <w:rsid w:val="004F4898"/>
    <w:rsid w:val="004F4A8B"/>
    <w:rsid w:val="004F5040"/>
    <w:rsid w:val="004F504B"/>
    <w:rsid w:val="004F5281"/>
    <w:rsid w:val="004F5452"/>
    <w:rsid w:val="004F56AE"/>
    <w:rsid w:val="004F56C9"/>
    <w:rsid w:val="004F5704"/>
    <w:rsid w:val="004F59B2"/>
    <w:rsid w:val="004F5DCC"/>
    <w:rsid w:val="004F6083"/>
    <w:rsid w:val="004F63B7"/>
    <w:rsid w:val="004F6460"/>
    <w:rsid w:val="004F6533"/>
    <w:rsid w:val="004F6563"/>
    <w:rsid w:val="004F6984"/>
    <w:rsid w:val="004F711F"/>
    <w:rsid w:val="004F7362"/>
    <w:rsid w:val="004F7430"/>
    <w:rsid w:val="004F7862"/>
    <w:rsid w:val="004F7DDC"/>
    <w:rsid w:val="005002F9"/>
    <w:rsid w:val="00500BC9"/>
    <w:rsid w:val="00501084"/>
    <w:rsid w:val="0050140A"/>
    <w:rsid w:val="005015EE"/>
    <w:rsid w:val="00501D68"/>
    <w:rsid w:val="00501F26"/>
    <w:rsid w:val="00502154"/>
    <w:rsid w:val="0050275F"/>
    <w:rsid w:val="00502A27"/>
    <w:rsid w:val="00502CBB"/>
    <w:rsid w:val="0050301B"/>
    <w:rsid w:val="00503707"/>
    <w:rsid w:val="005038F4"/>
    <w:rsid w:val="00503E5D"/>
    <w:rsid w:val="00504AD3"/>
    <w:rsid w:val="00504C1D"/>
    <w:rsid w:val="00504C28"/>
    <w:rsid w:val="00504EC0"/>
    <w:rsid w:val="005050F0"/>
    <w:rsid w:val="00505177"/>
    <w:rsid w:val="0050521B"/>
    <w:rsid w:val="005053D9"/>
    <w:rsid w:val="005055BC"/>
    <w:rsid w:val="0050568E"/>
    <w:rsid w:val="005066C9"/>
    <w:rsid w:val="00506C83"/>
    <w:rsid w:val="00506DB3"/>
    <w:rsid w:val="00506E1C"/>
    <w:rsid w:val="005074A6"/>
    <w:rsid w:val="005077D4"/>
    <w:rsid w:val="005102B8"/>
    <w:rsid w:val="005102D3"/>
    <w:rsid w:val="0051035A"/>
    <w:rsid w:val="0051038A"/>
    <w:rsid w:val="005108D7"/>
    <w:rsid w:val="005112B7"/>
    <w:rsid w:val="005119AD"/>
    <w:rsid w:val="00511ABE"/>
    <w:rsid w:val="00511AC8"/>
    <w:rsid w:val="00511EE4"/>
    <w:rsid w:val="005129B3"/>
    <w:rsid w:val="00512D56"/>
    <w:rsid w:val="00512DC2"/>
    <w:rsid w:val="00512EB2"/>
    <w:rsid w:val="0051321C"/>
    <w:rsid w:val="00513CA6"/>
    <w:rsid w:val="00514565"/>
    <w:rsid w:val="0051480E"/>
    <w:rsid w:val="00514ADE"/>
    <w:rsid w:val="00514E1B"/>
    <w:rsid w:val="00515026"/>
    <w:rsid w:val="00515164"/>
    <w:rsid w:val="00515424"/>
    <w:rsid w:val="00515461"/>
    <w:rsid w:val="00515BCC"/>
    <w:rsid w:val="00515DC5"/>
    <w:rsid w:val="005165AF"/>
    <w:rsid w:val="00516A82"/>
    <w:rsid w:val="00516C51"/>
    <w:rsid w:val="00516CCD"/>
    <w:rsid w:val="00516DC0"/>
    <w:rsid w:val="00516F00"/>
    <w:rsid w:val="00517276"/>
    <w:rsid w:val="005172B0"/>
    <w:rsid w:val="005173E6"/>
    <w:rsid w:val="00517B4B"/>
    <w:rsid w:val="00517BC3"/>
    <w:rsid w:val="00517E37"/>
    <w:rsid w:val="005204C0"/>
    <w:rsid w:val="005207F5"/>
    <w:rsid w:val="00520CEB"/>
    <w:rsid w:val="00521590"/>
    <w:rsid w:val="00521A23"/>
    <w:rsid w:val="00521A3A"/>
    <w:rsid w:val="00521AA3"/>
    <w:rsid w:val="00521E93"/>
    <w:rsid w:val="00521EB8"/>
    <w:rsid w:val="00522046"/>
    <w:rsid w:val="005222BC"/>
    <w:rsid w:val="005222FE"/>
    <w:rsid w:val="0052248F"/>
    <w:rsid w:val="00522664"/>
    <w:rsid w:val="005227ED"/>
    <w:rsid w:val="00522DB9"/>
    <w:rsid w:val="00523085"/>
    <w:rsid w:val="00523257"/>
    <w:rsid w:val="00524053"/>
    <w:rsid w:val="00524338"/>
    <w:rsid w:val="00524349"/>
    <w:rsid w:val="005243DC"/>
    <w:rsid w:val="005246CA"/>
    <w:rsid w:val="00524701"/>
    <w:rsid w:val="00525138"/>
    <w:rsid w:val="00525159"/>
    <w:rsid w:val="00525712"/>
    <w:rsid w:val="005257EC"/>
    <w:rsid w:val="00525F9E"/>
    <w:rsid w:val="0052625C"/>
    <w:rsid w:val="005264D5"/>
    <w:rsid w:val="00526659"/>
    <w:rsid w:val="00526E37"/>
    <w:rsid w:val="00526F2A"/>
    <w:rsid w:val="00527390"/>
    <w:rsid w:val="00527754"/>
    <w:rsid w:val="00527973"/>
    <w:rsid w:val="00527FD6"/>
    <w:rsid w:val="00530108"/>
    <w:rsid w:val="00530232"/>
    <w:rsid w:val="00530247"/>
    <w:rsid w:val="005307A6"/>
    <w:rsid w:val="005316B3"/>
    <w:rsid w:val="00531B09"/>
    <w:rsid w:val="00531C58"/>
    <w:rsid w:val="00531ED4"/>
    <w:rsid w:val="00531F5D"/>
    <w:rsid w:val="00531F65"/>
    <w:rsid w:val="00532314"/>
    <w:rsid w:val="005323CB"/>
    <w:rsid w:val="0053280C"/>
    <w:rsid w:val="00532D52"/>
    <w:rsid w:val="00532F73"/>
    <w:rsid w:val="00533A90"/>
    <w:rsid w:val="00533C7D"/>
    <w:rsid w:val="00533EDB"/>
    <w:rsid w:val="00534392"/>
    <w:rsid w:val="00534576"/>
    <w:rsid w:val="0053482D"/>
    <w:rsid w:val="00534899"/>
    <w:rsid w:val="00534BD6"/>
    <w:rsid w:val="00534D59"/>
    <w:rsid w:val="00535621"/>
    <w:rsid w:val="00535779"/>
    <w:rsid w:val="005358D0"/>
    <w:rsid w:val="00535C8D"/>
    <w:rsid w:val="00535F0C"/>
    <w:rsid w:val="0053657C"/>
    <w:rsid w:val="0053658D"/>
    <w:rsid w:val="005367A1"/>
    <w:rsid w:val="005372FD"/>
    <w:rsid w:val="005374FA"/>
    <w:rsid w:val="00537783"/>
    <w:rsid w:val="00540306"/>
    <w:rsid w:val="0054043E"/>
    <w:rsid w:val="0054056B"/>
    <w:rsid w:val="00540A24"/>
    <w:rsid w:val="00540D63"/>
    <w:rsid w:val="00540FFD"/>
    <w:rsid w:val="0054107D"/>
    <w:rsid w:val="005414C0"/>
    <w:rsid w:val="00541562"/>
    <w:rsid w:val="005417F5"/>
    <w:rsid w:val="005419D7"/>
    <w:rsid w:val="005419FC"/>
    <w:rsid w:val="00542A05"/>
    <w:rsid w:val="00542C7A"/>
    <w:rsid w:val="005435F6"/>
    <w:rsid w:val="00543706"/>
    <w:rsid w:val="00543DF0"/>
    <w:rsid w:val="005445E6"/>
    <w:rsid w:val="00544A45"/>
    <w:rsid w:val="00544BFE"/>
    <w:rsid w:val="00544F9D"/>
    <w:rsid w:val="00545261"/>
    <w:rsid w:val="0054535C"/>
    <w:rsid w:val="00545E89"/>
    <w:rsid w:val="0054610F"/>
    <w:rsid w:val="00547B3E"/>
    <w:rsid w:val="00547D1A"/>
    <w:rsid w:val="00547E12"/>
    <w:rsid w:val="0055030A"/>
    <w:rsid w:val="005503A7"/>
    <w:rsid w:val="00550C6F"/>
    <w:rsid w:val="00550D80"/>
    <w:rsid w:val="00550F73"/>
    <w:rsid w:val="005514EB"/>
    <w:rsid w:val="00551716"/>
    <w:rsid w:val="00552F18"/>
    <w:rsid w:val="00552F27"/>
    <w:rsid w:val="00553275"/>
    <w:rsid w:val="00553670"/>
    <w:rsid w:val="00553775"/>
    <w:rsid w:val="005538CB"/>
    <w:rsid w:val="005538D4"/>
    <w:rsid w:val="00554052"/>
    <w:rsid w:val="00554582"/>
    <w:rsid w:val="005545DC"/>
    <w:rsid w:val="00554B3B"/>
    <w:rsid w:val="00554D28"/>
    <w:rsid w:val="00554E89"/>
    <w:rsid w:val="00554FDC"/>
    <w:rsid w:val="00555154"/>
    <w:rsid w:val="00555424"/>
    <w:rsid w:val="005554F1"/>
    <w:rsid w:val="005554FB"/>
    <w:rsid w:val="00555632"/>
    <w:rsid w:val="00555A19"/>
    <w:rsid w:val="00555A3B"/>
    <w:rsid w:val="00555B9F"/>
    <w:rsid w:val="00555ED5"/>
    <w:rsid w:val="005561A7"/>
    <w:rsid w:val="00556244"/>
    <w:rsid w:val="0055647E"/>
    <w:rsid w:val="005566BC"/>
    <w:rsid w:val="005569B4"/>
    <w:rsid w:val="00556B0D"/>
    <w:rsid w:val="00556D18"/>
    <w:rsid w:val="00556EE2"/>
    <w:rsid w:val="00557116"/>
    <w:rsid w:val="005574B7"/>
    <w:rsid w:val="00557F91"/>
    <w:rsid w:val="0056042D"/>
    <w:rsid w:val="00560732"/>
    <w:rsid w:val="00561AB3"/>
    <w:rsid w:val="00561D16"/>
    <w:rsid w:val="005623B6"/>
    <w:rsid w:val="005624A0"/>
    <w:rsid w:val="00562A1D"/>
    <w:rsid w:val="00562C0D"/>
    <w:rsid w:val="00562D66"/>
    <w:rsid w:val="00562F44"/>
    <w:rsid w:val="005638A6"/>
    <w:rsid w:val="00564523"/>
    <w:rsid w:val="00564B6A"/>
    <w:rsid w:val="00564F25"/>
    <w:rsid w:val="00565367"/>
    <w:rsid w:val="0056568C"/>
    <w:rsid w:val="0056637B"/>
    <w:rsid w:val="005664E0"/>
    <w:rsid w:val="005665A8"/>
    <w:rsid w:val="00566619"/>
    <w:rsid w:val="005667A9"/>
    <w:rsid w:val="005669FA"/>
    <w:rsid w:val="00566E10"/>
    <w:rsid w:val="00566E80"/>
    <w:rsid w:val="00567447"/>
    <w:rsid w:val="0056761B"/>
    <w:rsid w:val="00567F0A"/>
    <w:rsid w:val="005702F8"/>
    <w:rsid w:val="005703BA"/>
    <w:rsid w:val="0057070C"/>
    <w:rsid w:val="005708AB"/>
    <w:rsid w:val="005709A5"/>
    <w:rsid w:val="00570AD5"/>
    <w:rsid w:val="00571214"/>
    <w:rsid w:val="005713B1"/>
    <w:rsid w:val="00571566"/>
    <w:rsid w:val="005715D6"/>
    <w:rsid w:val="00571B5C"/>
    <w:rsid w:val="00572282"/>
    <w:rsid w:val="00572AFE"/>
    <w:rsid w:val="00572FE9"/>
    <w:rsid w:val="0057355A"/>
    <w:rsid w:val="00573890"/>
    <w:rsid w:val="00573F46"/>
    <w:rsid w:val="005748FB"/>
    <w:rsid w:val="00574BB9"/>
    <w:rsid w:val="00575828"/>
    <w:rsid w:val="005758B5"/>
    <w:rsid w:val="00575A52"/>
    <w:rsid w:val="005762A6"/>
    <w:rsid w:val="005763C2"/>
    <w:rsid w:val="00576F10"/>
    <w:rsid w:val="00576FCA"/>
    <w:rsid w:val="005771A5"/>
    <w:rsid w:val="0057759C"/>
    <w:rsid w:val="005775BF"/>
    <w:rsid w:val="00580025"/>
    <w:rsid w:val="00580337"/>
    <w:rsid w:val="00580A42"/>
    <w:rsid w:val="00580DD8"/>
    <w:rsid w:val="00580E45"/>
    <w:rsid w:val="00581576"/>
    <w:rsid w:val="00581AFF"/>
    <w:rsid w:val="00582842"/>
    <w:rsid w:val="005828D8"/>
    <w:rsid w:val="005829A0"/>
    <w:rsid w:val="005832EE"/>
    <w:rsid w:val="00583CB7"/>
    <w:rsid w:val="00583D4D"/>
    <w:rsid w:val="005845C8"/>
    <w:rsid w:val="005848E3"/>
    <w:rsid w:val="005848F9"/>
    <w:rsid w:val="00584DE5"/>
    <w:rsid w:val="00584E69"/>
    <w:rsid w:val="0058503E"/>
    <w:rsid w:val="00585492"/>
    <w:rsid w:val="00585BA4"/>
    <w:rsid w:val="00585F38"/>
    <w:rsid w:val="00586A56"/>
    <w:rsid w:val="00586BCD"/>
    <w:rsid w:val="00586CEF"/>
    <w:rsid w:val="00586E20"/>
    <w:rsid w:val="00587772"/>
    <w:rsid w:val="00587959"/>
    <w:rsid w:val="005879F0"/>
    <w:rsid w:val="00587B11"/>
    <w:rsid w:val="00590B42"/>
    <w:rsid w:val="005912B1"/>
    <w:rsid w:val="005914D1"/>
    <w:rsid w:val="005914F1"/>
    <w:rsid w:val="00591E74"/>
    <w:rsid w:val="0059236B"/>
    <w:rsid w:val="00592522"/>
    <w:rsid w:val="0059389B"/>
    <w:rsid w:val="005938F9"/>
    <w:rsid w:val="00593998"/>
    <w:rsid w:val="00593A7F"/>
    <w:rsid w:val="00593F1A"/>
    <w:rsid w:val="00593F1C"/>
    <w:rsid w:val="005942F4"/>
    <w:rsid w:val="005943AE"/>
    <w:rsid w:val="00594878"/>
    <w:rsid w:val="00594BEF"/>
    <w:rsid w:val="00594FDB"/>
    <w:rsid w:val="0059501F"/>
    <w:rsid w:val="0059535C"/>
    <w:rsid w:val="00595539"/>
    <w:rsid w:val="00595919"/>
    <w:rsid w:val="0059687F"/>
    <w:rsid w:val="00596A9F"/>
    <w:rsid w:val="00596D9C"/>
    <w:rsid w:val="00596EF8"/>
    <w:rsid w:val="00596FC9"/>
    <w:rsid w:val="0059701F"/>
    <w:rsid w:val="005974A0"/>
    <w:rsid w:val="0059786F"/>
    <w:rsid w:val="00597DAA"/>
    <w:rsid w:val="005A0464"/>
    <w:rsid w:val="005A07F2"/>
    <w:rsid w:val="005A0C63"/>
    <w:rsid w:val="005A1390"/>
    <w:rsid w:val="005A1B5E"/>
    <w:rsid w:val="005A20B8"/>
    <w:rsid w:val="005A2231"/>
    <w:rsid w:val="005A223C"/>
    <w:rsid w:val="005A2462"/>
    <w:rsid w:val="005A2E45"/>
    <w:rsid w:val="005A3835"/>
    <w:rsid w:val="005A3CD3"/>
    <w:rsid w:val="005A40C4"/>
    <w:rsid w:val="005A41A1"/>
    <w:rsid w:val="005A431E"/>
    <w:rsid w:val="005A48F4"/>
    <w:rsid w:val="005A511F"/>
    <w:rsid w:val="005A5376"/>
    <w:rsid w:val="005A583A"/>
    <w:rsid w:val="005A5E34"/>
    <w:rsid w:val="005A5EEF"/>
    <w:rsid w:val="005A5F08"/>
    <w:rsid w:val="005A5F8A"/>
    <w:rsid w:val="005A6084"/>
    <w:rsid w:val="005A6B08"/>
    <w:rsid w:val="005A70AA"/>
    <w:rsid w:val="005A7C0C"/>
    <w:rsid w:val="005A7C78"/>
    <w:rsid w:val="005A7E0C"/>
    <w:rsid w:val="005A7E6B"/>
    <w:rsid w:val="005A7E79"/>
    <w:rsid w:val="005A7EFA"/>
    <w:rsid w:val="005A7FD9"/>
    <w:rsid w:val="005B0785"/>
    <w:rsid w:val="005B0BD6"/>
    <w:rsid w:val="005B1062"/>
    <w:rsid w:val="005B25D3"/>
    <w:rsid w:val="005B276A"/>
    <w:rsid w:val="005B2E71"/>
    <w:rsid w:val="005B31EF"/>
    <w:rsid w:val="005B32A3"/>
    <w:rsid w:val="005B3441"/>
    <w:rsid w:val="005B37CC"/>
    <w:rsid w:val="005B3994"/>
    <w:rsid w:val="005B3EF2"/>
    <w:rsid w:val="005B4743"/>
    <w:rsid w:val="005B48AF"/>
    <w:rsid w:val="005B4AAB"/>
    <w:rsid w:val="005B4D13"/>
    <w:rsid w:val="005B4D1A"/>
    <w:rsid w:val="005B4E49"/>
    <w:rsid w:val="005B5451"/>
    <w:rsid w:val="005B54D4"/>
    <w:rsid w:val="005B560C"/>
    <w:rsid w:val="005B6330"/>
    <w:rsid w:val="005B6AC3"/>
    <w:rsid w:val="005B71C2"/>
    <w:rsid w:val="005B7228"/>
    <w:rsid w:val="005B7499"/>
    <w:rsid w:val="005B762E"/>
    <w:rsid w:val="005B7638"/>
    <w:rsid w:val="005B775B"/>
    <w:rsid w:val="005B7AFB"/>
    <w:rsid w:val="005C017D"/>
    <w:rsid w:val="005C0513"/>
    <w:rsid w:val="005C05FC"/>
    <w:rsid w:val="005C0766"/>
    <w:rsid w:val="005C07AE"/>
    <w:rsid w:val="005C09B8"/>
    <w:rsid w:val="005C1685"/>
    <w:rsid w:val="005C1BB0"/>
    <w:rsid w:val="005C1DB3"/>
    <w:rsid w:val="005C1FFB"/>
    <w:rsid w:val="005C23F1"/>
    <w:rsid w:val="005C2499"/>
    <w:rsid w:val="005C2E1E"/>
    <w:rsid w:val="005C2F3A"/>
    <w:rsid w:val="005C2F80"/>
    <w:rsid w:val="005C31A7"/>
    <w:rsid w:val="005C37D5"/>
    <w:rsid w:val="005C39D4"/>
    <w:rsid w:val="005C404D"/>
    <w:rsid w:val="005C41DA"/>
    <w:rsid w:val="005C441C"/>
    <w:rsid w:val="005C45F5"/>
    <w:rsid w:val="005C473A"/>
    <w:rsid w:val="005C49B3"/>
    <w:rsid w:val="005C4C7F"/>
    <w:rsid w:val="005C4EB3"/>
    <w:rsid w:val="005C4F3D"/>
    <w:rsid w:val="005C566A"/>
    <w:rsid w:val="005C5778"/>
    <w:rsid w:val="005C5C09"/>
    <w:rsid w:val="005C5D3A"/>
    <w:rsid w:val="005C5EEA"/>
    <w:rsid w:val="005C63E2"/>
    <w:rsid w:val="005C651A"/>
    <w:rsid w:val="005C674B"/>
    <w:rsid w:val="005C6833"/>
    <w:rsid w:val="005C6EB7"/>
    <w:rsid w:val="005C79C8"/>
    <w:rsid w:val="005C79EB"/>
    <w:rsid w:val="005C7C24"/>
    <w:rsid w:val="005C7CB9"/>
    <w:rsid w:val="005C7D64"/>
    <w:rsid w:val="005D0456"/>
    <w:rsid w:val="005D061B"/>
    <w:rsid w:val="005D07C6"/>
    <w:rsid w:val="005D0ED5"/>
    <w:rsid w:val="005D1135"/>
    <w:rsid w:val="005D11FF"/>
    <w:rsid w:val="005D1331"/>
    <w:rsid w:val="005D1349"/>
    <w:rsid w:val="005D14F6"/>
    <w:rsid w:val="005D21AC"/>
    <w:rsid w:val="005D2B10"/>
    <w:rsid w:val="005D2CBE"/>
    <w:rsid w:val="005D2ED7"/>
    <w:rsid w:val="005D2F39"/>
    <w:rsid w:val="005D39E5"/>
    <w:rsid w:val="005D3B01"/>
    <w:rsid w:val="005D3EA9"/>
    <w:rsid w:val="005D3FD5"/>
    <w:rsid w:val="005D46B5"/>
    <w:rsid w:val="005D499C"/>
    <w:rsid w:val="005D4A68"/>
    <w:rsid w:val="005D4B97"/>
    <w:rsid w:val="005D591D"/>
    <w:rsid w:val="005D5921"/>
    <w:rsid w:val="005D5A08"/>
    <w:rsid w:val="005D5DC7"/>
    <w:rsid w:val="005D5F12"/>
    <w:rsid w:val="005D648A"/>
    <w:rsid w:val="005D6532"/>
    <w:rsid w:val="005D6C53"/>
    <w:rsid w:val="005D6E48"/>
    <w:rsid w:val="005D7744"/>
    <w:rsid w:val="005D7D89"/>
    <w:rsid w:val="005D7E70"/>
    <w:rsid w:val="005E0A44"/>
    <w:rsid w:val="005E0CD7"/>
    <w:rsid w:val="005E11E7"/>
    <w:rsid w:val="005E15E4"/>
    <w:rsid w:val="005E1954"/>
    <w:rsid w:val="005E19D5"/>
    <w:rsid w:val="005E19E4"/>
    <w:rsid w:val="005E1ADE"/>
    <w:rsid w:val="005E1E42"/>
    <w:rsid w:val="005E270B"/>
    <w:rsid w:val="005E2906"/>
    <w:rsid w:val="005E35C1"/>
    <w:rsid w:val="005E375D"/>
    <w:rsid w:val="005E3BC9"/>
    <w:rsid w:val="005E4513"/>
    <w:rsid w:val="005E4545"/>
    <w:rsid w:val="005E4A09"/>
    <w:rsid w:val="005E547B"/>
    <w:rsid w:val="005E5961"/>
    <w:rsid w:val="005E5D69"/>
    <w:rsid w:val="005E65DB"/>
    <w:rsid w:val="005E6F40"/>
    <w:rsid w:val="005E6FDF"/>
    <w:rsid w:val="005E73E8"/>
    <w:rsid w:val="005E79BC"/>
    <w:rsid w:val="005F0B72"/>
    <w:rsid w:val="005F1BAB"/>
    <w:rsid w:val="005F1EB5"/>
    <w:rsid w:val="005F21E7"/>
    <w:rsid w:val="005F2C42"/>
    <w:rsid w:val="005F3735"/>
    <w:rsid w:val="005F3803"/>
    <w:rsid w:val="005F3871"/>
    <w:rsid w:val="005F39CA"/>
    <w:rsid w:val="005F3ABA"/>
    <w:rsid w:val="005F3D8F"/>
    <w:rsid w:val="005F3DDF"/>
    <w:rsid w:val="005F3EAA"/>
    <w:rsid w:val="005F3EB3"/>
    <w:rsid w:val="005F4691"/>
    <w:rsid w:val="005F4BA9"/>
    <w:rsid w:val="005F4BAD"/>
    <w:rsid w:val="005F4CDE"/>
    <w:rsid w:val="005F4D07"/>
    <w:rsid w:val="005F4F40"/>
    <w:rsid w:val="005F52DC"/>
    <w:rsid w:val="005F52FB"/>
    <w:rsid w:val="005F5554"/>
    <w:rsid w:val="005F55AC"/>
    <w:rsid w:val="005F5A77"/>
    <w:rsid w:val="005F5C74"/>
    <w:rsid w:val="005F6023"/>
    <w:rsid w:val="005F65BC"/>
    <w:rsid w:val="005F6A64"/>
    <w:rsid w:val="005F7151"/>
    <w:rsid w:val="005F7589"/>
    <w:rsid w:val="005F7A48"/>
    <w:rsid w:val="005F7B65"/>
    <w:rsid w:val="005F7F0D"/>
    <w:rsid w:val="005F7F9D"/>
    <w:rsid w:val="006011B0"/>
    <w:rsid w:val="0060147A"/>
    <w:rsid w:val="006014DB"/>
    <w:rsid w:val="00601DEE"/>
    <w:rsid w:val="0060209A"/>
    <w:rsid w:val="00602314"/>
    <w:rsid w:val="00602728"/>
    <w:rsid w:val="00602B91"/>
    <w:rsid w:val="00602DF5"/>
    <w:rsid w:val="006030A9"/>
    <w:rsid w:val="00603160"/>
    <w:rsid w:val="00603330"/>
    <w:rsid w:val="00603405"/>
    <w:rsid w:val="00603B5E"/>
    <w:rsid w:val="0060410F"/>
    <w:rsid w:val="006043E0"/>
    <w:rsid w:val="006045B3"/>
    <w:rsid w:val="00604680"/>
    <w:rsid w:val="00604941"/>
    <w:rsid w:val="006049BB"/>
    <w:rsid w:val="00604A4A"/>
    <w:rsid w:val="00604B3B"/>
    <w:rsid w:val="00604BC6"/>
    <w:rsid w:val="00604C2D"/>
    <w:rsid w:val="0060531D"/>
    <w:rsid w:val="0060555A"/>
    <w:rsid w:val="00605CD7"/>
    <w:rsid w:val="00605FBB"/>
    <w:rsid w:val="006069D7"/>
    <w:rsid w:val="00606A94"/>
    <w:rsid w:val="00606F88"/>
    <w:rsid w:val="00607323"/>
    <w:rsid w:val="006076EB"/>
    <w:rsid w:val="00607BCF"/>
    <w:rsid w:val="00607F27"/>
    <w:rsid w:val="006100D1"/>
    <w:rsid w:val="0061027B"/>
    <w:rsid w:val="0061051D"/>
    <w:rsid w:val="00610FB5"/>
    <w:rsid w:val="00611272"/>
    <w:rsid w:val="006113D1"/>
    <w:rsid w:val="0061163F"/>
    <w:rsid w:val="006129BC"/>
    <w:rsid w:val="00612CB4"/>
    <w:rsid w:val="00612F59"/>
    <w:rsid w:val="00613A74"/>
    <w:rsid w:val="00613F08"/>
    <w:rsid w:val="00613F54"/>
    <w:rsid w:val="006140E8"/>
    <w:rsid w:val="006143DD"/>
    <w:rsid w:val="00614898"/>
    <w:rsid w:val="00614DEB"/>
    <w:rsid w:val="006152F3"/>
    <w:rsid w:val="006152F9"/>
    <w:rsid w:val="00615839"/>
    <w:rsid w:val="00615BDE"/>
    <w:rsid w:val="006161DC"/>
    <w:rsid w:val="00616462"/>
    <w:rsid w:val="006164E7"/>
    <w:rsid w:val="006167D6"/>
    <w:rsid w:val="00616C2A"/>
    <w:rsid w:val="0061730A"/>
    <w:rsid w:val="00617621"/>
    <w:rsid w:val="0061782E"/>
    <w:rsid w:val="00617834"/>
    <w:rsid w:val="00617897"/>
    <w:rsid w:val="00617AED"/>
    <w:rsid w:val="00617ED6"/>
    <w:rsid w:val="00620731"/>
    <w:rsid w:val="0062138C"/>
    <w:rsid w:val="006219A1"/>
    <w:rsid w:val="006221CE"/>
    <w:rsid w:val="006223FF"/>
    <w:rsid w:val="006227B0"/>
    <w:rsid w:val="006229B3"/>
    <w:rsid w:val="00622A79"/>
    <w:rsid w:val="00623128"/>
    <w:rsid w:val="0062330D"/>
    <w:rsid w:val="0062336C"/>
    <w:rsid w:val="006233FB"/>
    <w:rsid w:val="00623490"/>
    <w:rsid w:val="00623984"/>
    <w:rsid w:val="0062422A"/>
    <w:rsid w:val="006246A8"/>
    <w:rsid w:val="00624B15"/>
    <w:rsid w:val="00625104"/>
    <w:rsid w:val="006251CE"/>
    <w:rsid w:val="006254EC"/>
    <w:rsid w:val="00625753"/>
    <w:rsid w:val="00625792"/>
    <w:rsid w:val="00625891"/>
    <w:rsid w:val="00625E13"/>
    <w:rsid w:val="00626295"/>
    <w:rsid w:val="00626CF9"/>
    <w:rsid w:val="00626D3C"/>
    <w:rsid w:val="0062774E"/>
    <w:rsid w:val="0063089B"/>
    <w:rsid w:val="00630C42"/>
    <w:rsid w:val="00630CA7"/>
    <w:rsid w:val="00630D1A"/>
    <w:rsid w:val="00630E09"/>
    <w:rsid w:val="00630EBE"/>
    <w:rsid w:val="0063115D"/>
    <w:rsid w:val="006315C9"/>
    <w:rsid w:val="00631ECD"/>
    <w:rsid w:val="006323E8"/>
    <w:rsid w:val="00632902"/>
    <w:rsid w:val="00632980"/>
    <w:rsid w:val="006329C4"/>
    <w:rsid w:val="00633B82"/>
    <w:rsid w:val="00634606"/>
    <w:rsid w:val="00634880"/>
    <w:rsid w:val="00635271"/>
    <w:rsid w:val="00636030"/>
    <w:rsid w:val="006369D3"/>
    <w:rsid w:val="00636ED7"/>
    <w:rsid w:val="00637072"/>
    <w:rsid w:val="00637122"/>
    <w:rsid w:val="00637208"/>
    <w:rsid w:val="00637427"/>
    <w:rsid w:val="0063754E"/>
    <w:rsid w:val="006378D9"/>
    <w:rsid w:val="00637938"/>
    <w:rsid w:val="00637976"/>
    <w:rsid w:val="00637F0C"/>
    <w:rsid w:val="006403D6"/>
    <w:rsid w:val="00640C8C"/>
    <w:rsid w:val="00640E73"/>
    <w:rsid w:val="00641016"/>
    <w:rsid w:val="006412BE"/>
    <w:rsid w:val="00641A09"/>
    <w:rsid w:val="00641E5B"/>
    <w:rsid w:val="00642A1E"/>
    <w:rsid w:val="00642B13"/>
    <w:rsid w:val="00643D83"/>
    <w:rsid w:val="006446D2"/>
    <w:rsid w:val="00645174"/>
    <w:rsid w:val="006453FE"/>
    <w:rsid w:val="0064615A"/>
    <w:rsid w:val="006461F0"/>
    <w:rsid w:val="00646359"/>
    <w:rsid w:val="00646823"/>
    <w:rsid w:val="00646C40"/>
    <w:rsid w:val="00647105"/>
    <w:rsid w:val="0064717B"/>
    <w:rsid w:val="00647A3F"/>
    <w:rsid w:val="00647ECA"/>
    <w:rsid w:val="00650924"/>
    <w:rsid w:val="00650963"/>
    <w:rsid w:val="00650BF8"/>
    <w:rsid w:val="006512B5"/>
    <w:rsid w:val="0065169B"/>
    <w:rsid w:val="00651C03"/>
    <w:rsid w:val="00652D4D"/>
    <w:rsid w:val="0065319B"/>
    <w:rsid w:val="006537DF"/>
    <w:rsid w:val="00653EDD"/>
    <w:rsid w:val="00653EE7"/>
    <w:rsid w:val="0065442B"/>
    <w:rsid w:val="0065445C"/>
    <w:rsid w:val="006546C7"/>
    <w:rsid w:val="006547BA"/>
    <w:rsid w:val="00654A0A"/>
    <w:rsid w:val="006557EB"/>
    <w:rsid w:val="00655D54"/>
    <w:rsid w:val="0065671E"/>
    <w:rsid w:val="00656762"/>
    <w:rsid w:val="00656B4A"/>
    <w:rsid w:val="00656FFC"/>
    <w:rsid w:val="00657375"/>
    <w:rsid w:val="00657DFC"/>
    <w:rsid w:val="00657EF7"/>
    <w:rsid w:val="006604C6"/>
    <w:rsid w:val="00660734"/>
    <w:rsid w:val="0066109D"/>
    <w:rsid w:val="00661164"/>
    <w:rsid w:val="00661416"/>
    <w:rsid w:val="00661DFC"/>
    <w:rsid w:val="00661E27"/>
    <w:rsid w:val="006620BD"/>
    <w:rsid w:val="0066249E"/>
    <w:rsid w:val="00662B9A"/>
    <w:rsid w:val="00663245"/>
    <w:rsid w:val="006632C6"/>
    <w:rsid w:val="0066345C"/>
    <w:rsid w:val="0066387D"/>
    <w:rsid w:val="0066404A"/>
    <w:rsid w:val="00664154"/>
    <w:rsid w:val="0066416E"/>
    <w:rsid w:val="006641CD"/>
    <w:rsid w:val="00664442"/>
    <w:rsid w:val="0066490E"/>
    <w:rsid w:val="006649D1"/>
    <w:rsid w:val="00664F49"/>
    <w:rsid w:val="00664F84"/>
    <w:rsid w:val="00665147"/>
    <w:rsid w:val="00665602"/>
    <w:rsid w:val="0066587F"/>
    <w:rsid w:val="00665EAF"/>
    <w:rsid w:val="00666239"/>
    <w:rsid w:val="006667B0"/>
    <w:rsid w:val="006669DB"/>
    <w:rsid w:val="00666F11"/>
    <w:rsid w:val="00667194"/>
    <w:rsid w:val="00667736"/>
    <w:rsid w:val="0066792B"/>
    <w:rsid w:val="00667AA5"/>
    <w:rsid w:val="00667F39"/>
    <w:rsid w:val="00667F6A"/>
    <w:rsid w:val="0067008C"/>
    <w:rsid w:val="006703F1"/>
    <w:rsid w:val="00670E95"/>
    <w:rsid w:val="0067126C"/>
    <w:rsid w:val="00671511"/>
    <w:rsid w:val="006724BC"/>
    <w:rsid w:val="00672513"/>
    <w:rsid w:val="0067270C"/>
    <w:rsid w:val="0067271E"/>
    <w:rsid w:val="006727AE"/>
    <w:rsid w:val="006728CB"/>
    <w:rsid w:val="006729A1"/>
    <w:rsid w:val="00672D58"/>
    <w:rsid w:val="00672EDB"/>
    <w:rsid w:val="006730A4"/>
    <w:rsid w:val="0067349E"/>
    <w:rsid w:val="00673C68"/>
    <w:rsid w:val="00673E06"/>
    <w:rsid w:val="006744D6"/>
    <w:rsid w:val="006747B8"/>
    <w:rsid w:val="00674C37"/>
    <w:rsid w:val="00674DF8"/>
    <w:rsid w:val="00675064"/>
    <w:rsid w:val="0067515F"/>
    <w:rsid w:val="0067582D"/>
    <w:rsid w:val="00675E05"/>
    <w:rsid w:val="00675F9D"/>
    <w:rsid w:val="00676575"/>
    <w:rsid w:val="00676A64"/>
    <w:rsid w:val="00676D07"/>
    <w:rsid w:val="00677627"/>
    <w:rsid w:val="0067766F"/>
    <w:rsid w:val="0067787F"/>
    <w:rsid w:val="00677979"/>
    <w:rsid w:val="00680090"/>
    <w:rsid w:val="0068023A"/>
    <w:rsid w:val="006802CE"/>
    <w:rsid w:val="0068037D"/>
    <w:rsid w:val="006806CA"/>
    <w:rsid w:val="00680923"/>
    <w:rsid w:val="00680DCC"/>
    <w:rsid w:val="00680F85"/>
    <w:rsid w:val="00681541"/>
    <w:rsid w:val="00681A45"/>
    <w:rsid w:val="00681C65"/>
    <w:rsid w:val="00681D91"/>
    <w:rsid w:val="00682436"/>
    <w:rsid w:val="006824CF"/>
    <w:rsid w:val="00682907"/>
    <w:rsid w:val="00682946"/>
    <w:rsid w:val="00682956"/>
    <w:rsid w:val="00682A07"/>
    <w:rsid w:val="00682CD6"/>
    <w:rsid w:val="00682EFE"/>
    <w:rsid w:val="0068317C"/>
    <w:rsid w:val="00683EAC"/>
    <w:rsid w:val="00684230"/>
    <w:rsid w:val="00684313"/>
    <w:rsid w:val="00684A3E"/>
    <w:rsid w:val="00684E2B"/>
    <w:rsid w:val="00685354"/>
    <w:rsid w:val="006853AF"/>
    <w:rsid w:val="00685449"/>
    <w:rsid w:val="00685DA4"/>
    <w:rsid w:val="00686B71"/>
    <w:rsid w:val="00686E4A"/>
    <w:rsid w:val="0068709C"/>
    <w:rsid w:val="006872C0"/>
    <w:rsid w:val="006873C4"/>
    <w:rsid w:val="00687794"/>
    <w:rsid w:val="006877DE"/>
    <w:rsid w:val="00687941"/>
    <w:rsid w:val="00690425"/>
    <w:rsid w:val="006909A9"/>
    <w:rsid w:val="00690BAF"/>
    <w:rsid w:val="00690C7C"/>
    <w:rsid w:val="00690D1A"/>
    <w:rsid w:val="00690D3E"/>
    <w:rsid w:val="00690EF4"/>
    <w:rsid w:val="00690FF1"/>
    <w:rsid w:val="006911BF"/>
    <w:rsid w:val="00691493"/>
    <w:rsid w:val="00691546"/>
    <w:rsid w:val="006915C9"/>
    <w:rsid w:val="0069164B"/>
    <w:rsid w:val="00691A24"/>
    <w:rsid w:val="00691CBB"/>
    <w:rsid w:val="00691EAA"/>
    <w:rsid w:val="00691FFD"/>
    <w:rsid w:val="00692A44"/>
    <w:rsid w:val="006934EF"/>
    <w:rsid w:val="0069363F"/>
    <w:rsid w:val="006941E0"/>
    <w:rsid w:val="0069454B"/>
    <w:rsid w:val="006948BC"/>
    <w:rsid w:val="00694C75"/>
    <w:rsid w:val="00694CCD"/>
    <w:rsid w:val="00694DD3"/>
    <w:rsid w:val="00694E25"/>
    <w:rsid w:val="00694E77"/>
    <w:rsid w:val="006952B5"/>
    <w:rsid w:val="00695411"/>
    <w:rsid w:val="006957D6"/>
    <w:rsid w:val="00695E25"/>
    <w:rsid w:val="00695F7E"/>
    <w:rsid w:val="00696361"/>
    <w:rsid w:val="006969B4"/>
    <w:rsid w:val="00696B5D"/>
    <w:rsid w:val="00696C9A"/>
    <w:rsid w:val="0069708C"/>
    <w:rsid w:val="00697139"/>
    <w:rsid w:val="00697641"/>
    <w:rsid w:val="00697ED1"/>
    <w:rsid w:val="006A04C5"/>
    <w:rsid w:val="006A0A23"/>
    <w:rsid w:val="006A0E21"/>
    <w:rsid w:val="006A18C6"/>
    <w:rsid w:val="006A18F3"/>
    <w:rsid w:val="006A191F"/>
    <w:rsid w:val="006A195A"/>
    <w:rsid w:val="006A2B45"/>
    <w:rsid w:val="006A3058"/>
    <w:rsid w:val="006A3412"/>
    <w:rsid w:val="006A35EC"/>
    <w:rsid w:val="006A390B"/>
    <w:rsid w:val="006A428B"/>
    <w:rsid w:val="006A44FF"/>
    <w:rsid w:val="006A456C"/>
    <w:rsid w:val="006A4666"/>
    <w:rsid w:val="006A4F5C"/>
    <w:rsid w:val="006A54D1"/>
    <w:rsid w:val="006A5AA6"/>
    <w:rsid w:val="006A5C89"/>
    <w:rsid w:val="006A5CF6"/>
    <w:rsid w:val="006A5EC3"/>
    <w:rsid w:val="006A6465"/>
    <w:rsid w:val="006A64A6"/>
    <w:rsid w:val="006A6C36"/>
    <w:rsid w:val="006A6E27"/>
    <w:rsid w:val="006A71D9"/>
    <w:rsid w:val="006A7513"/>
    <w:rsid w:val="006A79E2"/>
    <w:rsid w:val="006A7E45"/>
    <w:rsid w:val="006A7F18"/>
    <w:rsid w:val="006B1355"/>
    <w:rsid w:val="006B160D"/>
    <w:rsid w:val="006B18CC"/>
    <w:rsid w:val="006B1A07"/>
    <w:rsid w:val="006B1A1D"/>
    <w:rsid w:val="006B1A89"/>
    <w:rsid w:val="006B1C4E"/>
    <w:rsid w:val="006B1FE2"/>
    <w:rsid w:val="006B24DA"/>
    <w:rsid w:val="006B2D4F"/>
    <w:rsid w:val="006B2DE9"/>
    <w:rsid w:val="006B3276"/>
    <w:rsid w:val="006B34ED"/>
    <w:rsid w:val="006B3876"/>
    <w:rsid w:val="006B47C7"/>
    <w:rsid w:val="006B4833"/>
    <w:rsid w:val="006B483F"/>
    <w:rsid w:val="006B48A1"/>
    <w:rsid w:val="006B4B47"/>
    <w:rsid w:val="006B4C23"/>
    <w:rsid w:val="006B4CE0"/>
    <w:rsid w:val="006B50AB"/>
    <w:rsid w:val="006B5A7F"/>
    <w:rsid w:val="006B5AC9"/>
    <w:rsid w:val="006B5D1A"/>
    <w:rsid w:val="006B6CA6"/>
    <w:rsid w:val="006B6F35"/>
    <w:rsid w:val="006B7090"/>
    <w:rsid w:val="006B7BE2"/>
    <w:rsid w:val="006B7D21"/>
    <w:rsid w:val="006B7F91"/>
    <w:rsid w:val="006C027B"/>
    <w:rsid w:val="006C10E8"/>
    <w:rsid w:val="006C1714"/>
    <w:rsid w:val="006C19FD"/>
    <w:rsid w:val="006C2739"/>
    <w:rsid w:val="006C2A04"/>
    <w:rsid w:val="006C2C3A"/>
    <w:rsid w:val="006C35AE"/>
    <w:rsid w:val="006C37D3"/>
    <w:rsid w:val="006C4A5E"/>
    <w:rsid w:val="006C4AA2"/>
    <w:rsid w:val="006C4E64"/>
    <w:rsid w:val="006C506C"/>
    <w:rsid w:val="006C5183"/>
    <w:rsid w:val="006C543F"/>
    <w:rsid w:val="006C54ED"/>
    <w:rsid w:val="006C55CD"/>
    <w:rsid w:val="006C55FE"/>
    <w:rsid w:val="006C56BB"/>
    <w:rsid w:val="006C5B35"/>
    <w:rsid w:val="006C5D75"/>
    <w:rsid w:val="006C63CF"/>
    <w:rsid w:val="006C7277"/>
    <w:rsid w:val="006C75DC"/>
    <w:rsid w:val="006C7D1B"/>
    <w:rsid w:val="006C7DB0"/>
    <w:rsid w:val="006D0551"/>
    <w:rsid w:val="006D0553"/>
    <w:rsid w:val="006D05E6"/>
    <w:rsid w:val="006D0620"/>
    <w:rsid w:val="006D084C"/>
    <w:rsid w:val="006D0A29"/>
    <w:rsid w:val="006D0C55"/>
    <w:rsid w:val="006D165D"/>
    <w:rsid w:val="006D1BBF"/>
    <w:rsid w:val="006D1CA8"/>
    <w:rsid w:val="006D1DB7"/>
    <w:rsid w:val="006D1F6C"/>
    <w:rsid w:val="006D1F91"/>
    <w:rsid w:val="006D211C"/>
    <w:rsid w:val="006D212E"/>
    <w:rsid w:val="006D23E3"/>
    <w:rsid w:val="006D256A"/>
    <w:rsid w:val="006D2F3C"/>
    <w:rsid w:val="006D2FD1"/>
    <w:rsid w:val="006D379E"/>
    <w:rsid w:val="006D3A79"/>
    <w:rsid w:val="006D3CF7"/>
    <w:rsid w:val="006D3D98"/>
    <w:rsid w:val="006D4323"/>
    <w:rsid w:val="006D45CB"/>
    <w:rsid w:val="006D47A3"/>
    <w:rsid w:val="006D482F"/>
    <w:rsid w:val="006D4B8B"/>
    <w:rsid w:val="006D52EC"/>
    <w:rsid w:val="006D533B"/>
    <w:rsid w:val="006D57C7"/>
    <w:rsid w:val="006D5A9F"/>
    <w:rsid w:val="006D5B5D"/>
    <w:rsid w:val="006D6893"/>
    <w:rsid w:val="006D6C01"/>
    <w:rsid w:val="006D6C0A"/>
    <w:rsid w:val="006D7734"/>
    <w:rsid w:val="006D7829"/>
    <w:rsid w:val="006E0069"/>
    <w:rsid w:val="006E02FA"/>
    <w:rsid w:val="006E03AE"/>
    <w:rsid w:val="006E046E"/>
    <w:rsid w:val="006E088F"/>
    <w:rsid w:val="006E08BC"/>
    <w:rsid w:val="006E093A"/>
    <w:rsid w:val="006E0F80"/>
    <w:rsid w:val="006E14B2"/>
    <w:rsid w:val="006E1926"/>
    <w:rsid w:val="006E1958"/>
    <w:rsid w:val="006E1A5E"/>
    <w:rsid w:val="006E1B7E"/>
    <w:rsid w:val="006E1C29"/>
    <w:rsid w:val="006E1FFF"/>
    <w:rsid w:val="006E20B1"/>
    <w:rsid w:val="006E223B"/>
    <w:rsid w:val="006E29B6"/>
    <w:rsid w:val="006E29F7"/>
    <w:rsid w:val="006E326C"/>
    <w:rsid w:val="006E36FD"/>
    <w:rsid w:val="006E373E"/>
    <w:rsid w:val="006E3AD4"/>
    <w:rsid w:val="006E3C9A"/>
    <w:rsid w:val="006E3EFA"/>
    <w:rsid w:val="006E402D"/>
    <w:rsid w:val="006E40F9"/>
    <w:rsid w:val="006E42FA"/>
    <w:rsid w:val="006E55DF"/>
    <w:rsid w:val="006E5FFA"/>
    <w:rsid w:val="006E6863"/>
    <w:rsid w:val="006E6868"/>
    <w:rsid w:val="006E688B"/>
    <w:rsid w:val="006E68B2"/>
    <w:rsid w:val="006E6AFA"/>
    <w:rsid w:val="006E6BED"/>
    <w:rsid w:val="006E6ED4"/>
    <w:rsid w:val="006E761D"/>
    <w:rsid w:val="006E793A"/>
    <w:rsid w:val="006F01DF"/>
    <w:rsid w:val="006F01ED"/>
    <w:rsid w:val="006F0351"/>
    <w:rsid w:val="006F0437"/>
    <w:rsid w:val="006F0940"/>
    <w:rsid w:val="006F0A9D"/>
    <w:rsid w:val="006F0CDA"/>
    <w:rsid w:val="006F0D48"/>
    <w:rsid w:val="006F0EFB"/>
    <w:rsid w:val="006F0F70"/>
    <w:rsid w:val="006F0FEC"/>
    <w:rsid w:val="006F1AA3"/>
    <w:rsid w:val="006F1B2C"/>
    <w:rsid w:val="006F1C41"/>
    <w:rsid w:val="006F2034"/>
    <w:rsid w:val="006F27CB"/>
    <w:rsid w:val="006F2FF5"/>
    <w:rsid w:val="006F31A4"/>
    <w:rsid w:val="006F3417"/>
    <w:rsid w:val="006F3455"/>
    <w:rsid w:val="006F35DD"/>
    <w:rsid w:val="006F3776"/>
    <w:rsid w:val="006F3EE7"/>
    <w:rsid w:val="006F4313"/>
    <w:rsid w:val="006F60E8"/>
    <w:rsid w:val="006F636E"/>
    <w:rsid w:val="006F65C9"/>
    <w:rsid w:val="006F66F1"/>
    <w:rsid w:val="006F6717"/>
    <w:rsid w:val="006F6B73"/>
    <w:rsid w:val="006F6EDD"/>
    <w:rsid w:val="006F7587"/>
    <w:rsid w:val="006F7D1D"/>
    <w:rsid w:val="006F7E0E"/>
    <w:rsid w:val="00700190"/>
    <w:rsid w:val="0070070E"/>
    <w:rsid w:val="00700B98"/>
    <w:rsid w:val="00700BEB"/>
    <w:rsid w:val="00700C78"/>
    <w:rsid w:val="00700E7B"/>
    <w:rsid w:val="00701020"/>
    <w:rsid w:val="0070123C"/>
    <w:rsid w:val="0070140F"/>
    <w:rsid w:val="00701452"/>
    <w:rsid w:val="00701819"/>
    <w:rsid w:val="0070192A"/>
    <w:rsid w:val="007026E3"/>
    <w:rsid w:val="00702775"/>
    <w:rsid w:val="00702EA8"/>
    <w:rsid w:val="00703161"/>
    <w:rsid w:val="00703461"/>
    <w:rsid w:val="0070349F"/>
    <w:rsid w:val="00703813"/>
    <w:rsid w:val="007039A2"/>
    <w:rsid w:val="00704895"/>
    <w:rsid w:val="00704A1F"/>
    <w:rsid w:val="00704D3E"/>
    <w:rsid w:val="00704D8E"/>
    <w:rsid w:val="0070539C"/>
    <w:rsid w:val="00705BE5"/>
    <w:rsid w:val="00705CA0"/>
    <w:rsid w:val="00705CDD"/>
    <w:rsid w:val="00705D65"/>
    <w:rsid w:val="00706532"/>
    <w:rsid w:val="00706708"/>
    <w:rsid w:val="007079A8"/>
    <w:rsid w:val="00707F9D"/>
    <w:rsid w:val="00710206"/>
    <w:rsid w:val="007104DB"/>
    <w:rsid w:val="007105DD"/>
    <w:rsid w:val="0071075F"/>
    <w:rsid w:val="007112CF"/>
    <w:rsid w:val="007113FA"/>
    <w:rsid w:val="007118F0"/>
    <w:rsid w:val="00711B6E"/>
    <w:rsid w:val="007120F7"/>
    <w:rsid w:val="00712713"/>
    <w:rsid w:val="00712725"/>
    <w:rsid w:val="00712D54"/>
    <w:rsid w:val="0071302B"/>
    <w:rsid w:val="007131A5"/>
    <w:rsid w:val="0071334C"/>
    <w:rsid w:val="007136E0"/>
    <w:rsid w:val="00713832"/>
    <w:rsid w:val="00713FB8"/>
    <w:rsid w:val="0071441B"/>
    <w:rsid w:val="007144D9"/>
    <w:rsid w:val="00714B95"/>
    <w:rsid w:val="00715624"/>
    <w:rsid w:val="00715D9D"/>
    <w:rsid w:val="00715F8F"/>
    <w:rsid w:val="0071607F"/>
    <w:rsid w:val="00716226"/>
    <w:rsid w:val="007167A9"/>
    <w:rsid w:val="00716A70"/>
    <w:rsid w:val="00716CDF"/>
    <w:rsid w:val="00717139"/>
    <w:rsid w:val="00717239"/>
    <w:rsid w:val="0071772F"/>
    <w:rsid w:val="00717AA3"/>
    <w:rsid w:val="00717AC7"/>
    <w:rsid w:val="00717BB8"/>
    <w:rsid w:val="00717D7C"/>
    <w:rsid w:val="00717FBA"/>
    <w:rsid w:val="00720006"/>
    <w:rsid w:val="007201DF"/>
    <w:rsid w:val="00720955"/>
    <w:rsid w:val="00720E96"/>
    <w:rsid w:val="0072106F"/>
    <w:rsid w:val="0072183D"/>
    <w:rsid w:val="00721D65"/>
    <w:rsid w:val="00721E30"/>
    <w:rsid w:val="00722932"/>
    <w:rsid w:val="00722941"/>
    <w:rsid w:val="00723852"/>
    <w:rsid w:val="007239E8"/>
    <w:rsid w:val="00723F27"/>
    <w:rsid w:val="00724869"/>
    <w:rsid w:val="007248D0"/>
    <w:rsid w:val="00724BAA"/>
    <w:rsid w:val="007252C9"/>
    <w:rsid w:val="0072538D"/>
    <w:rsid w:val="007254CC"/>
    <w:rsid w:val="00725A23"/>
    <w:rsid w:val="00725BE4"/>
    <w:rsid w:val="00725E49"/>
    <w:rsid w:val="0072612C"/>
    <w:rsid w:val="007268A6"/>
    <w:rsid w:val="0072733E"/>
    <w:rsid w:val="00727529"/>
    <w:rsid w:val="007277D3"/>
    <w:rsid w:val="00727B02"/>
    <w:rsid w:val="00727F30"/>
    <w:rsid w:val="0073038D"/>
    <w:rsid w:val="0073067C"/>
    <w:rsid w:val="00730E0F"/>
    <w:rsid w:val="00731030"/>
    <w:rsid w:val="0073167C"/>
    <w:rsid w:val="00731871"/>
    <w:rsid w:val="007319A7"/>
    <w:rsid w:val="00731A37"/>
    <w:rsid w:val="00731D0E"/>
    <w:rsid w:val="007321A7"/>
    <w:rsid w:val="007324D6"/>
    <w:rsid w:val="007326D9"/>
    <w:rsid w:val="00732B10"/>
    <w:rsid w:val="00732C32"/>
    <w:rsid w:val="00732D83"/>
    <w:rsid w:val="0073307B"/>
    <w:rsid w:val="0073313B"/>
    <w:rsid w:val="00733F44"/>
    <w:rsid w:val="007340F7"/>
    <w:rsid w:val="0073465D"/>
    <w:rsid w:val="007347C8"/>
    <w:rsid w:val="00734DBB"/>
    <w:rsid w:val="00735293"/>
    <w:rsid w:val="00735735"/>
    <w:rsid w:val="00735B03"/>
    <w:rsid w:val="00735BA1"/>
    <w:rsid w:val="007360B3"/>
    <w:rsid w:val="00736611"/>
    <w:rsid w:val="00736714"/>
    <w:rsid w:val="00736790"/>
    <w:rsid w:val="007371F3"/>
    <w:rsid w:val="0073730B"/>
    <w:rsid w:val="00737BC8"/>
    <w:rsid w:val="007402B3"/>
    <w:rsid w:val="0074035C"/>
    <w:rsid w:val="007403B6"/>
    <w:rsid w:val="007405F7"/>
    <w:rsid w:val="00740855"/>
    <w:rsid w:val="00740ED0"/>
    <w:rsid w:val="0074124C"/>
    <w:rsid w:val="0074176A"/>
    <w:rsid w:val="00741AE3"/>
    <w:rsid w:val="00741E2A"/>
    <w:rsid w:val="00741EEE"/>
    <w:rsid w:val="00742288"/>
    <w:rsid w:val="00742374"/>
    <w:rsid w:val="00742625"/>
    <w:rsid w:val="00742BCF"/>
    <w:rsid w:val="00742E3E"/>
    <w:rsid w:val="00743276"/>
    <w:rsid w:val="00743503"/>
    <w:rsid w:val="007438D8"/>
    <w:rsid w:val="0074439E"/>
    <w:rsid w:val="007448E9"/>
    <w:rsid w:val="007450A0"/>
    <w:rsid w:val="0074537E"/>
    <w:rsid w:val="00745B21"/>
    <w:rsid w:val="00745BE0"/>
    <w:rsid w:val="00745C9A"/>
    <w:rsid w:val="00745E7A"/>
    <w:rsid w:val="00745EB3"/>
    <w:rsid w:val="007460BB"/>
    <w:rsid w:val="007465F5"/>
    <w:rsid w:val="00746941"/>
    <w:rsid w:val="00746B17"/>
    <w:rsid w:val="00746C23"/>
    <w:rsid w:val="00746D4F"/>
    <w:rsid w:val="00746D6A"/>
    <w:rsid w:val="007479D6"/>
    <w:rsid w:val="00747B77"/>
    <w:rsid w:val="00747EA7"/>
    <w:rsid w:val="00747EF6"/>
    <w:rsid w:val="00747FF6"/>
    <w:rsid w:val="007507D3"/>
    <w:rsid w:val="00750A9B"/>
    <w:rsid w:val="00750BF8"/>
    <w:rsid w:val="00750E0C"/>
    <w:rsid w:val="00751CAC"/>
    <w:rsid w:val="00751D74"/>
    <w:rsid w:val="0075216B"/>
    <w:rsid w:val="007524F5"/>
    <w:rsid w:val="00752BDD"/>
    <w:rsid w:val="00752CC3"/>
    <w:rsid w:val="007531C0"/>
    <w:rsid w:val="0075372A"/>
    <w:rsid w:val="00753731"/>
    <w:rsid w:val="00753B5A"/>
    <w:rsid w:val="00753C25"/>
    <w:rsid w:val="00753E97"/>
    <w:rsid w:val="007544D6"/>
    <w:rsid w:val="00754DE6"/>
    <w:rsid w:val="00755216"/>
    <w:rsid w:val="00755519"/>
    <w:rsid w:val="00755800"/>
    <w:rsid w:val="00756177"/>
    <w:rsid w:val="00756250"/>
    <w:rsid w:val="0075649A"/>
    <w:rsid w:val="00756E0E"/>
    <w:rsid w:val="00756E3D"/>
    <w:rsid w:val="0075750E"/>
    <w:rsid w:val="007578BB"/>
    <w:rsid w:val="00757C93"/>
    <w:rsid w:val="00757E54"/>
    <w:rsid w:val="00760B94"/>
    <w:rsid w:val="0076107C"/>
    <w:rsid w:val="007613D0"/>
    <w:rsid w:val="00761C79"/>
    <w:rsid w:val="00761CD8"/>
    <w:rsid w:val="00762192"/>
    <w:rsid w:val="00762385"/>
    <w:rsid w:val="00762854"/>
    <w:rsid w:val="00762870"/>
    <w:rsid w:val="00763501"/>
    <w:rsid w:val="00763672"/>
    <w:rsid w:val="0076388F"/>
    <w:rsid w:val="007649A3"/>
    <w:rsid w:val="00764B0A"/>
    <w:rsid w:val="0076511F"/>
    <w:rsid w:val="007655FA"/>
    <w:rsid w:val="0076560F"/>
    <w:rsid w:val="00765742"/>
    <w:rsid w:val="007663B9"/>
    <w:rsid w:val="00766460"/>
    <w:rsid w:val="0076694B"/>
    <w:rsid w:val="00767339"/>
    <w:rsid w:val="00767616"/>
    <w:rsid w:val="00767EA6"/>
    <w:rsid w:val="00767F45"/>
    <w:rsid w:val="007700BD"/>
    <w:rsid w:val="00770DD4"/>
    <w:rsid w:val="00771923"/>
    <w:rsid w:val="007719FE"/>
    <w:rsid w:val="00771A4F"/>
    <w:rsid w:val="0077257F"/>
    <w:rsid w:val="007729A8"/>
    <w:rsid w:val="00772B2F"/>
    <w:rsid w:val="00772DA8"/>
    <w:rsid w:val="00772DE1"/>
    <w:rsid w:val="007737EC"/>
    <w:rsid w:val="007739A1"/>
    <w:rsid w:val="00773B04"/>
    <w:rsid w:val="00773D6B"/>
    <w:rsid w:val="00774A92"/>
    <w:rsid w:val="00775201"/>
    <w:rsid w:val="00775232"/>
    <w:rsid w:val="00775269"/>
    <w:rsid w:val="007758DF"/>
    <w:rsid w:val="00775D65"/>
    <w:rsid w:val="00775E2C"/>
    <w:rsid w:val="00776178"/>
    <w:rsid w:val="00776285"/>
    <w:rsid w:val="00776CD4"/>
    <w:rsid w:val="00776FB0"/>
    <w:rsid w:val="00777086"/>
    <w:rsid w:val="0077710F"/>
    <w:rsid w:val="007774C3"/>
    <w:rsid w:val="00777907"/>
    <w:rsid w:val="00777B16"/>
    <w:rsid w:val="00777D56"/>
    <w:rsid w:val="00780245"/>
    <w:rsid w:val="0078054A"/>
    <w:rsid w:val="0078092B"/>
    <w:rsid w:val="007809AD"/>
    <w:rsid w:val="00780F41"/>
    <w:rsid w:val="0078140F"/>
    <w:rsid w:val="00781420"/>
    <w:rsid w:val="00781E9A"/>
    <w:rsid w:val="007821C4"/>
    <w:rsid w:val="00782583"/>
    <w:rsid w:val="007829A5"/>
    <w:rsid w:val="00782DA2"/>
    <w:rsid w:val="00782DE1"/>
    <w:rsid w:val="0078448C"/>
    <w:rsid w:val="007846C0"/>
    <w:rsid w:val="007848DF"/>
    <w:rsid w:val="00784BBF"/>
    <w:rsid w:val="00784D74"/>
    <w:rsid w:val="0078557D"/>
    <w:rsid w:val="0078572A"/>
    <w:rsid w:val="00785AB2"/>
    <w:rsid w:val="00786351"/>
    <w:rsid w:val="0078638E"/>
    <w:rsid w:val="00786FB9"/>
    <w:rsid w:val="00787126"/>
    <w:rsid w:val="0078784C"/>
    <w:rsid w:val="00787B5B"/>
    <w:rsid w:val="00787B65"/>
    <w:rsid w:val="00787CD5"/>
    <w:rsid w:val="007901C4"/>
    <w:rsid w:val="00790A74"/>
    <w:rsid w:val="00790E17"/>
    <w:rsid w:val="007910C8"/>
    <w:rsid w:val="007912AD"/>
    <w:rsid w:val="0079140F"/>
    <w:rsid w:val="00791F44"/>
    <w:rsid w:val="00792077"/>
    <w:rsid w:val="007922B7"/>
    <w:rsid w:val="00792312"/>
    <w:rsid w:val="00792415"/>
    <w:rsid w:val="00792D1D"/>
    <w:rsid w:val="00792D90"/>
    <w:rsid w:val="00792EAE"/>
    <w:rsid w:val="00792F4F"/>
    <w:rsid w:val="00793B1C"/>
    <w:rsid w:val="00793C27"/>
    <w:rsid w:val="00793D0B"/>
    <w:rsid w:val="0079449B"/>
    <w:rsid w:val="007944DF"/>
    <w:rsid w:val="0079459D"/>
    <w:rsid w:val="00794776"/>
    <w:rsid w:val="007948BC"/>
    <w:rsid w:val="00794B13"/>
    <w:rsid w:val="0079568F"/>
    <w:rsid w:val="00795DFE"/>
    <w:rsid w:val="007962C2"/>
    <w:rsid w:val="00796707"/>
    <w:rsid w:val="00796AB6"/>
    <w:rsid w:val="00796FD9"/>
    <w:rsid w:val="00797030"/>
    <w:rsid w:val="00797200"/>
    <w:rsid w:val="00797228"/>
    <w:rsid w:val="0079756E"/>
    <w:rsid w:val="007976E0"/>
    <w:rsid w:val="007977C5"/>
    <w:rsid w:val="0079780E"/>
    <w:rsid w:val="00797858"/>
    <w:rsid w:val="00797BAC"/>
    <w:rsid w:val="00797D4A"/>
    <w:rsid w:val="00797E4C"/>
    <w:rsid w:val="007A0259"/>
    <w:rsid w:val="007A02C3"/>
    <w:rsid w:val="007A0AB5"/>
    <w:rsid w:val="007A0B48"/>
    <w:rsid w:val="007A13C0"/>
    <w:rsid w:val="007A1439"/>
    <w:rsid w:val="007A16A7"/>
    <w:rsid w:val="007A1739"/>
    <w:rsid w:val="007A1791"/>
    <w:rsid w:val="007A275D"/>
    <w:rsid w:val="007A2F09"/>
    <w:rsid w:val="007A2F56"/>
    <w:rsid w:val="007A2FE0"/>
    <w:rsid w:val="007A38BC"/>
    <w:rsid w:val="007A391D"/>
    <w:rsid w:val="007A3C65"/>
    <w:rsid w:val="007A4087"/>
    <w:rsid w:val="007A4AB9"/>
    <w:rsid w:val="007A5103"/>
    <w:rsid w:val="007A5149"/>
    <w:rsid w:val="007A564F"/>
    <w:rsid w:val="007A576E"/>
    <w:rsid w:val="007A5949"/>
    <w:rsid w:val="007A59A2"/>
    <w:rsid w:val="007A5C05"/>
    <w:rsid w:val="007A5CC0"/>
    <w:rsid w:val="007A5E53"/>
    <w:rsid w:val="007A600D"/>
    <w:rsid w:val="007A607E"/>
    <w:rsid w:val="007A62CC"/>
    <w:rsid w:val="007A64C4"/>
    <w:rsid w:val="007A6772"/>
    <w:rsid w:val="007A67F3"/>
    <w:rsid w:val="007A6922"/>
    <w:rsid w:val="007A6D06"/>
    <w:rsid w:val="007A6E29"/>
    <w:rsid w:val="007A7385"/>
    <w:rsid w:val="007A7917"/>
    <w:rsid w:val="007A7C21"/>
    <w:rsid w:val="007A7DC4"/>
    <w:rsid w:val="007B0EE6"/>
    <w:rsid w:val="007B17F0"/>
    <w:rsid w:val="007B2243"/>
    <w:rsid w:val="007B2798"/>
    <w:rsid w:val="007B31E4"/>
    <w:rsid w:val="007B32A6"/>
    <w:rsid w:val="007B3823"/>
    <w:rsid w:val="007B42A1"/>
    <w:rsid w:val="007B47D8"/>
    <w:rsid w:val="007B505B"/>
    <w:rsid w:val="007B58F2"/>
    <w:rsid w:val="007B5928"/>
    <w:rsid w:val="007B61E5"/>
    <w:rsid w:val="007B64D6"/>
    <w:rsid w:val="007B66D2"/>
    <w:rsid w:val="007B6C6C"/>
    <w:rsid w:val="007B78BD"/>
    <w:rsid w:val="007B7BB6"/>
    <w:rsid w:val="007B7DA7"/>
    <w:rsid w:val="007C0122"/>
    <w:rsid w:val="007C0192"/>
    <w:rsid w:val="007C0408"/>
    <w:rsid w:val="007C0680"/>
    <w:rsid w:val="007C076A"/>
    <w:rsid w:val="007C07B1"/>
    <w:rsid w:val="007C0F79"/>
    <w:rsid w:val="007C10C0"/>
    <w:rsid w:val="007C141B"/>
    <w:rsid w:val="007C14EB"/>
    <w:rsid w:val="007C1DB8"/>
    <w:rsid w:val="007C240C"/>
    <w:rsid w:val="007C263F"/>
    <w:rsid w:val="007C2995"/>
    <w:rsid w:val="007C2DE9"/>
    <w:rsid w:val="007C3637"/>
    <w:rsid w:val="007C39FA"/>
    <w:rsid w:val="007C3D41"/>
    <w:rsid w:val="007C4004"/>
    <w:rsid w:val="007C4DA7"/>
    <w:rsid w:val="007C4ED8"/>
    <w:rsid w:val="007C4FB7"/>
    <w:rsid w:val="007C52F7"/>
    <w:rsid w:val="007C540F"/>
    <w:rsid w:val="007C5695"/>
    <w:rsid w:val="007C5A0B"/>
    <w:rsid w:val="007C660F"/>
    <w:rsid w:val="007C69C8"/>
    <w:rsid w:val="007C6AD5"/>
    <w:rsid w:val="007C6B4D"/>
    <w:rsid w:val="007C6C09"/>
    <w:rsid w:val="007C6D9D"/>
    <w:rsid w:val="007C738B"/>
    <w:rsid w:val="007C75AA"/>
    <w:rsid w:val="007C787A"/>
    <w:rsid w:val="007C7C3B"/>
    <w:rsid w:val="007C7E10"/>
    <w:rsid w:val="007D0296"/>
    <w:rsid w:val="007D05E8"/>
    <w:rsid w:val="007D0861"/>
    <w:rsid w:val="007D0A33"/>
    <w:rsid w:val="007D0F2A"/>
    <w:rsid w:val="007D0FC3"/>
    <w:rsid w:val="007D1745"/>
    <w:rsid w:val="007D1E6B"/>
    <w:rsid w:val="007D24F4"/>
    <w:rsid w:val="007D28AD"/>
    <w:rsid w:val="007D2F60"/>
    <w:rsid w:val="007D36DF"/>
    <w:rsid w:val="007D372D"/>
    <w:rsid w:val="007D3AB1"/>
    <w:rsid w:val="007D3B3D"/>
    <w:rsid w:val="007D3E9C"/>
    <w:rsid w:val="007D4082"/>
    <w:rsid w:val="007D43AB"/>
    <w:rsid w:val="007D464B"/>
    <w:rsid w:val="007D4872"/>
    <w:rsid w:val="007D4CDF"/>
    <w:rsid w:val="007D4E8A"/>
    <w:rsid w:val="007D5A16"/>
    <w:rsid w:val="007D5A62"/>
    <w:rsid w:val="007D5CC8"/>
    <w:rsid w:val="007D5E96"/>
    <w:rsid w:val="007D6127"/>
    <w:rsid w:val="007D6509"/>
    <w:rsid w:val="007D673A"/>
    <w:rsid w:val="007D6981"/>
    <w:rsid w:val="007D710E"/>
    <w:rsid w:val="007D7469"/>
    <w:rsid w:val="007D7C96"/>
    <w:rsid w:val="007E0A39"/>
    <w:rsid w:val="007E12B4"/>
    <w:rsid w:val="007E146B"/>
    <w:rsid w:val="007E14EF"/>
    <w:rsid w:val="007E1756"/>
    <w:rsid w:val="007E1ADA"/>
    <w:rsid w:val="007E1D0F"/>
    <w:rsid w:val="007E1EE9"/>
    <w:rsid w:val="007E211D"/>
    <w:rsid w:val="007E2585"/>
    <w:rsid w:val="007E2924"/>
    <w:rsid w:val="007E2BF1"/>
    <w:rsid w:val="007E2BFA"/>
    <w:rsid w:val="007E2F5B"/>
    <w:rsid w:val="007E3189"/>
    <w:rsid w:val="007E3191"/>
    <w:rsid w:val="007E326B"/>
    <w:rsid w:val="007E335B"/>
    <w:rsid w:val="007E3446"/>
    <w:rsid w:val="007E34D5"/>
    <w:rsid w:val="007E3F3D"/>
    <w:rsid w:val="007E4425"/>
    <w:rsid w:val="007E4791"/>
    <w:rsid w:val="007E4E4C"/>
    <w:rsid w:val="007E4E71"/>
    <w:rsid w:val="007E5727"/>
    <w:rsid w:val="007E57D0"/>
    <w:rsid w:val="007E5814"/>
    <w:rsid w:val="007E5E31"/>
    <w:rsid w:val="007E60F6"/>
    <w:rsid w:val="007E631B"/>
    <w:rsid w:val="007E6335"/>
    <w:rsid w:val="007E646F"/>
    <w:rsid w:val="007E6499"/>
    <w:rsid w:val="007E6559"/>
    <w:rsid w:val="007E69DA"/>
    <w:rsid w:val="007E72F7"/>
    <w:rsid w:val="007E77FF"/>
    <w:rsid w:val="007E7CBF"/>
    <w:rsid w:val="007F02FB"/>
    <w:rsid w:val="007F055A"/>
    <w:rsid w:val="007F0BAB"/>
    <w:rsid w:val="007F0C6C"/>
    <w:rsid w:val="007F0CD9"/>
    <w:rsid w:val="007F0E42"/>
    <w:rsid w:val="007F1779"/>
    <w:rsid w:val="007F1825"/>
    <w:rsid w:val="007F23EE"/>
    <w:rsid w:val="007F24C9"/>
    <w:rsid w:val="007F258B"/>
    <w:rsid w:val="007F25FC"/>
    <w:rsid w:val="007F3123"/>
    <w:rsid w:val="007F361C"/>
    <w:rsid w:val="007F3A9B"/>
    <w:rsid w:val="007F3AC5"/>
    <w:rsid w:val="007F3CC1"/>
    <w:rsid w:val="007F4108"/>
    <w:rsid w:val="007F41C3"/>
    <w:rsid w:val="007F4D2F"/>
    <w:rsid w:val="007F5247"/>
    <w:rsid w:val="007F5911"/>
    <w:rsid w:val="007F5DFA"/>
    <w:rsid w:val="007F642E"/>
    <w:rsid w:val="007F6450"/>
    <w:rsid w:val="007F68AA"/>
    <w:rsid w:val="007F6999"/>
    <w:rsid w:val="007F74C5"/>
    <w:rsid w:val="007F7640"/>
    <w:rsid w:val="007F7C37"/>
    <w:rsid w:val="00800C7B"/>
    <w:rsid w:val="00801157"/>
    <w:rsid w:val="008011F8"/>
    <w:rsid w:val="00801618"/>
    <w:rsid w:val="00801F8F"/>
    <w:rsid w:val="008020E9"/>
    <w:rsid w:val="00802163"/>
    <w:rsid w:val="00802771"/>
    <w:rsid w:val="00802D92"/>
    <w:rsid w:val="00802E08"/>
    <w:rsid w:val="008031FE"/>
    <w:rsid w:val="00803C0A"/>
    <w:rsid w:val="00803E8C"/>
    <w:rsid w:val="00804730"/>
    <w:rsid w:val="00804B0E"/>
    <w:rsid w:val="00804C5E"/>
    <w:rsid w:val="00804CDD"/>
    <w:rsid w:val="00805037"/>
    <w:rsid w:val="008053E7"/>
    <w:rsid w:val="0080559E"/>
    <w:rsid w:val="008057CA"/>
    <w:rsid w:val="00805C21"/>
    <w:rsid w:val="00805CAB"/>
    <w:rsid w:val="00806305"/>
    <w:rsid w:val="0080661D"/>
    <w:rsid w:val="00806968"/>
    <w:rsid w:val="008069CA"/>
    <w:rsid w:val="00806C58"/>
    <w:rsid w:val="008075E3"/>
    <w:rsid w:val="0080778A"/>
    <w:rsid w:val="00807B62"/>
    <w:rsid w:val="00810E18"/>
    <w:rsid w:val="00810F47"/>
    <w:rsid w:val="00810F6D"/>
    <w:rsid w:val="00811522"/>
    <w:rsid w:val="00811C8F"/>
    <w:rsid w:val="00811F44"/>
    <w:rsid w:val="008123B5"/>
    <w:rsid w:val="0081292D"/>
    <w:rsid w:val="00812C8B"/>
    <w:rsid w:val="00813A45"/>
    <w:rsid w:val="00813C96"/>
    <w:rsid w:val="00813CF0"/>
    <w:rsid w:val="008146C8"/>
    <w:rsid w:val="00814865"/>
    <w:rsid w:val="00814A2E"/>
    <w:rsid w:val="00814A5C"/>
    <w:rsid w:val="00814B98"/>
    <w:rsid w:val="00814DEB"/>
    <w:rsid w:val="008150CB"/>
    <w:rsid w:val="00815627"/>
    <w:rsid w:val="008156FB"/>
    <w:rsid w:val="00815B46"/>
    <w:rsid w:val="00815B5C"/>
    <w:rsid w:val="00815E6E"/>
    <w:rsid w:val="00815FA9"/>
    <w:rsid w:val="00816661"/>
    <w:rsid w:val="00816906"/>
    <w:rsid w:val="00816FA5"/>
    <w:rsid w:val="00817070"/>
    <w:rsid w:val="008211F8"/>
    <w:rsid w:val="00821421"/>
    <w:rsid w:val="00821693"/>
    <w:rsid w:val="00821C4F"/>
    <w:rsid w:val="00822274"/>
    <w:rsid w:val="008228B3"/>
    <w:rsid w:val="00822EE7"/>
    <w:rsid w:val="0082331C"/>
    <w:rsid w:val="0082380E"/>
    <w:rsid w:val="0082398D"/>
    <w:rsid w:val="00823B22"/>
    <w:rsid w:val="008242C4"/>
    <w:rsid w:val="008243BA"/>
    <w:rsid w:val="00824718"/>
    <w:rsid w:val="00824CCC"/>
    <w:rsid w:val="008250CE"/>
    <w:rsid w:val="008254F6"/>
    <w:rsid w:val="0082564A"/>
    <w:rsid w:val="008257C4"/>
    <w:rsid w:val="008259BB"/>
    <w:rsid w:val="00825E7D"/>
    <w:rsid w:val="00825FFE"/>
    <w:rsid w:val="008265E9"/>
    <w:rsid w:val="00826711"/>
    <w:rsid w:val="00826E8F"/>
    <w:rsid w:val="00827204"/>
    <w:rsid w:val="00827239"/>
    <w:rsid w:val="008277F9"/>
    <w:rsid w:val="00827812"/>
    <w:rsid w:val="00827BA5"/>
    <w:rsid w:val="00827EA5"/>
    <w:rsid w:val="008304ED"/>
    <w:rsid w:val="00830840"/>
    <w:rsid w:val="008310BD"/>
    <w:rsid w:val="00831104"/>
    <w:rsid w:val="008317FA"/>
    <w:rsid w:val="00831AFB"/>
    <w:rsid w:val="00831D76"/>
    <w:rsid w:val="00831E13"/>
    <w:rsid w:val="0083262E"/>
    <w:rsid w:val="00832BE0"/>
    <w:rsid w:val="00832F32"/>
    <w:rsid w:val="00832FC5"/>
    <w:rsid w:val="008337B7"/>
    <w:rsid w:val="00833D5B"/>
    <w:rsid w:val="008351BC"/>
    <w:rsid w:val="008353B1"/>
    <w:rsid w:val="008353EB"/>
    <w:rsid w:val="00835502"/>
    <w:rsid w:val="008355CB"/>
    <w:rsid w:val="00835628"/>
    <w:rsid w:val="00835B07"/>
    <w:rsid w:val="00835B9D"/>
    <w:rsid w:val="00835DD3"/>
    <w:rsid w:val="00835F1D"/>
    <w:rsid w:val="00836098"/>
    <w:rsid w:val="008364E1"/>
    <w:rsid w:val="00836BC4"/>
    <w:rsid w:val="00836F1A"/>
    <w:rsid w:val="00837090"/>
    <w:rsid w:val="00837632"/>
    <w:rsid w:val="008376B0"/>
    <w:rsid w:val="00837F68"/>
    <w:rsid w:val="00837FEA"/>
    <w:rsid w:val="00840798"/>
    <w:rsid w:val="008409EF"/>
    <w:rsid w:val="00840B6C"/>
    <w:rsid w:val="00840BCE"/>
    <w:rsid w:val="00840D90"/>
    <w:rsid w:val="00840E53"/>
    <w:rsid w:val="00840FDC"/>
    <w:rsid w:val="008413A5"/>
    <w:rsid w:val="008413BD"/>
    <w:rsid w:val="00841DB6"/>
    <w:rsid w:val="00842155"/>
    <w:rsid w:val="008422BB"/>
    <w:rsid w:val="0084281B"/>
    <w:rsid w:val="00842BC8"/>
    <w:rsid w:val="00842BD4"/>
    <w:rsid w:val="00842CC5"/>
    <w:rsid w:val="00843176"/>
    <w:rsid w:val="00843256"/>
    <w:rsid w:val="008435F1"/>
    <w:rsid w:val="008438A9"/>
    <w:rsid w:val="00843FB6"/>
    <w:rsid w:val="00844561"/>
    <w:rsid w:val="00844691"/>
    <w:rsid w:val="00844878"/>
    <w:rsid w:val="008449EB"/>
    <w:rsid w:val="008455EA"/>
    <w:rsid w:val="00845628"/>
    <w:rsid w:val="0084593A"/>
    <w:rsid w:val="00845CE4"/>
    <w:rsid w:val="0084612D"/>
    <w:rsid w:val="00846349"/>
    <w:rsid w:val="008464D3"/>
    <w:rsid w:val="00846B53"/>
    <w:rsid w:val="00846C61"/>
    <w:rsid w:val="008474CF"/>
    <w:rsid w:val="00847D24"/>
    <w:rsid w:val="008500BB"/>
    <w:rsid w:val="008501C5"/>
    <w:rsid w:val="00850982"/>
    <w:rsid w:val="00850D5E"/>
    <w:rsid w:val="00850E5C"/>
    <w:rsid w:val="008512E1"/>
    <w:rsid w:val="00851336"/>
    <w:rsid w:val="008517B2"/>
    <w:rsid w:val="00851840"/>
    <w:rsid w:val="008518F3"/>
    <w:rsid w:val="00852541"/>
    <w:rsid w:val="00852848"/>
    <w:rsid w:val="00852C39"/>
    <w:rsid w:val="00853031"/>
    <w:rsid w:val="008535AF"/>
    <w:rsid w:val="008538E9"/>
    <w:rsid w:val="00853D84"/>
    <w:rsid w:val="00854509"/>
    <w:rsid w:val="0085460C"/>
    <w:rsid w:val="00854747"/>
    <w:rsid w:val="00854D33"/>
    <w:rsid w:val="00854D89"/>
    <w:rsid w:val="00855695"/>
    <w:rsid w:val="008558EC"/>
    <w:rsid w:val="00855AE6"/>
    <w:rsid w:val="00855BE5"/>
    <w:rsid w:val="00856070"/>
    <w:rsid w:val="008560A0"/>
    <w:rsid w:val="00856B97"/>
    <w:rsid w:val="00856BDB"/>
    <w:rsid w:val="00856DAC"/>
    <w:rsid w:val="008571A6"/>
    <w:rsid w:val="00857F0B"/>
    <w:rsid w:val="00860047"/>
    <w:rsid w:val="008604D5"/>
    <w:rsid w:val="008608AE"/>
    <w:rsid w:val="00861653"/>
    <w:rsid w:val="00861E03"/>
    <w:rsid w:val="00861EA0"/>
    <w:rsid w:val="00862447"/>
    <w:rsid w:val="00862458"/>
    <w:rsid w:val="00862A19"/>
    <w:rsid w:val="00862F8C"/>
    <w:rsid w:val="0086313B"/>
    <w:rsid w:val="00863445"/>
    <w:rsid w:val="008635AA"/>
    <w:rsid w:val="0086365F"/>
    <w:rsid w:val="008636A0"/>
    <w:rsid w:val="008637A4"/>
    <w:rsid w:val="00863924"/>
    <w:rsid w:val="008639EC"/>
    <w:rsid w:val="00863E2A"/>
    <w:rsid w:val="00864208"/>
    <w:rsid w:val="00864986"/>
    <w:rsid w:val="00864D31"/>
    <w:rsid w:val="008650A4"/>
    <w:rsid w:val="008650D4"/>
    <w:rsid w:val="00865254"/>
    <w:rsid w:val="008658A5"/>
    <w:rsid w:val="008663BF"/>
    <w:rsid w:val="00866AFF"/>
    <w:rsid w:val="0086741A"/>
    <w:rsid w:val="0086761C"/>
    <w:rsid w:val="00867811"/>
    <w:rsid w:val="00867991"/>
    <w:rsid w:val="008701B3"/>
    <w:rsid w:val="00870676"/>
    <w:rsid w:val="00870894"/>
    <w:rsid w:val="00870D77"/>
    <w:rsid w:val="0087104D"/>
    <w:rsid w:val="00871129"/>
    <w:rsid w:val="00871689"/>
    <w:rsid w:val="0087169F"/>
    <w:rsid w:val="008716F9"/>
    <w:rsid w:val="008717C9"/>
    <w:rsid w:val="008717FF"/>
    <w:rsid w:val="00871B73"/>
    <w:rsid w:val="00871FAC"/>
    <w:rsid w:val="00872AF7"/>
    <w:rsid w:val="00872FFE"/>
    <w:rsid w:val="008731E6"/>
    <w:rsid w:val="00873355"/>
    <w:rsid w:val="00873497"/>
    <w:rsid w:val="008736A1"/>
    <w:rsid w:val="008736BF"/>
    <w:rsid w:val="0087394C"/>
    <w:rsid w:val="00873A17"/>
    <w:rsid w:val="0087401C"/>
    <w:rsid w:val="00874C4B"/>
    <w:rsid w:val="008758B3"/>
    <w:rsid w:val="00875F72"/>
    <w:rsid w:val="00876748"/>
    <w:rsid w:val="00876B09"/>
    <w:rsid w:val="00876D66"/>
    <w:rsid w:val="00877046"/>
    <w:rsid w:val="00877111"/>
    <w:rsid w:val="00877ED1"/>
    <w:rsid w:val="00880053"/>
    <w:rsid w:val="00880188"/>
    <w:rsid w:val="00880B9C"/>
    <w:rsid w:val="00881354"/>
    <w:rsid w:val="00881485"/>
    <w:rsid w:val="0088175A"/>
    <w:rsid w:val="00881D72"/>
    <w:rsid w:val="00881EE2"/>
    <w:rsid w:val="00882A62"/>
    <w:rsid w:val="00882EBC"/>
    <w:rsid w:val="00883720"/>
    <w:rsid w:val="008837E9"/>
    <w:rsid w:val="00883984"/>
    <w:rsid w:val="00883AC2"/>
    <w:rsid w:val="00883F1B"/>
    <w:rsid w:val="008841A2"/>
    <w:rsid w:val="008842A9"/>
    <w:rsid w:val="00884308"/>
    <w:rsid w:val="00884712"/>
    <w:rsid w:val="008849A4"/>
    <w:rsid w:val="00884DBC"/>
    <w:rsid w:val="00885012"/>
    <w:rsid w:val="008857C0"/>
    <w:rsid w:val="00885805"/>
    <w:rsid w:val="00885A53"/>
    <w:rsid w:val="00885B49"/>
    <w:rsid w:val="00885F21"/>
    <w:rsid w:val="0088618C"/>
    <w:rsid w:val="00886603"/>
    <w:rsid w:val="00886834"/>
    <w:rsid w:val="008868B9"/>
    <w:rsid w:val="008869E0"/>
    <w:rsid w:val="00886A30"/>
    <w:rsid w:val="00886F9F"/>
    <w:rsid w:val="008870CA"/>
    <w:rsid w:val="008871F6"/>
    <w:rsid w:val="008876A1"/>
    <w:rsid w:val="0088786A"/>
    <w:rsid w:val="008902F5"/>
    <w:rsid w:val="0089054D"/>
    <w:rsid w:val="00890B7B"/>
    <w:rsid w:val="00890E8D"/>
    <w:rsid w:val="008911C6"/>
    <w:rsid w:val="00892479"/>
    <w:rsid w:val="00892C34"/>
    <w:rsid w:val="00892EE6"/>
    <w:rsid w:val="0089325F"/>
    <w:rsid w:val="00893353"/>
    <w:rsid w:val="00893400"/>
    <w:rsid w:val="00893CFD"/>
    <w:rsid w:val="00893DDA"/>
    <w:rsid w:val="00894129"/>
    <w:rsid w:val="0089472B"/>
    <w:rsid w:val="00894F4A"/>
    <w:rsid w:val="00894FEB"/>
    <w:rsid w:val="0089516B"/>
    <w:rsid w:val="008955B7"/>
    <w:rsid w:val="00895750"/>
    <w:rsid w:val="00895EF5"/>
    <w:rsid w:val="008960D3"/>
    <w:rsid w:val="00896197"/>
    <w:rsid w:val="0089628A"/>
    <w:rsid w:val="008964EB"/>
    <w:rsid w:val="00896813"/>
    <w:rsid w:val="00896A35"/>
    <w:rsid w:val="00896C3D"/>
    <w:rsid w:val="00896D68"/>
    <w:rsid w:val="00896FC0"/>
    <w:rsid w:val="0089721D"/>
    <w:rsid w:val="0089761B"/>
    <w:rsid w:val="0089785F"/>
    <w:rsid w:val="008978CD"/>
    <w:rsid w:val="008A0239"/>
    <w:rsid w:val="008A0858"/>
    <w:rsid w:val="008A0F51"/>
    <w:rsid w:val="008A1756"/>
    <w:rsid w:val="008A1927"/>
    <w:rsid w:val="008A1AC0"/>
    <w:rsid w:val="008A1C73"/>
    <w:rsid w:val="008A1E50"/>
    <w:rsid w:val="008A203C"/>
    <w:rsid w:val="008A2B72"/>
    <w:rsid w:val="008A2D26"/>
    <w:rsid w:val="008A2DA4"/>
    <w:rsid w:val="008A31F7"/>
    <w:rsid w:val="008A32FB"/>
    <w:rsid w:val="008A3351"/>
    <w:rsid w:val="008A348A"/>
    <w:rsid w:val="008A376F"/>
    <w:rsid w:val="008A37AF"/>
    <w:rsid w:val="008A3EC6"/>
    <w:rsid w:val="008A3F25"/>
    <w:rsid w:val="008A403F"/>
    <w:rsid w:val="008A46F0"/>
    <w:rsid w:val="008A489E"/>
    <w:rsid w:val="008A4DF0"/>
    <w:rsid w:val="008A4EFA"/>
    <w:rsid w:val="008A5238"/>
    <w:rsid w:val="008A5750"/>
    <w:rsid w:val="008A5DE9"/>
    <w:rsid w:val="008A5EB7"/>
    <w:rsid w:val="008A5F0F"/>
    <w:rsid w:val="008A625F"/>
    <w:rsid w:val="008A6806"/>
    <w:rsid w:val="008A6A83"/>
    <w:rsid w:val="008A6B0F"/>
    <w:rsid w:val="008A6E80"/>
    <w:rsid w:val="008A7290"/>
    <w:rsid w:val="008A7399"/>
    <w:rsid w:val="008A73C6"/>
    <w:rsid w:val="008A73D1"/>
    <w:rsid w:val="008A75B0"/>
    <w:rsid w:val="008B01C6"/>
    <w:rsid w:val="008B01D7"/>
    <w:rsid w:val="008B0675"/>
    <w:rsid w:val="008B07A1"/>
    <w:rsid w:val="008B080B"/>
    <w:rsid w:val="008B0937"/>
    <w:rsid w:val="008B0CEB"/>
    <w:rsid w:val="008B1A1D"/>
    <w:rsid w:val="008B1FC5"/>
    <w:rsid w:val="008B22FA"/>
    <w:rsid w:val="008B2387"/>
    <w:rsid w:val="008B2F91"/>
    <w:rsid w:val="008B33B5"/>
    <w:rsid w:val="008B35F2"/>
    <w:rsid w:val="008B390E"/>
    <w:rsid w:val="008B3A76"/>
    <w:rsid w:val="008B3E4B"/>
    <w:rsid w:val="008B407B"/>
    <w:rsid w:val="008B5AA0"/>
    <w:rsid w:val="008B5CCC"/>
    <w:rsid w:val="008B5E04"/>
    <w:rsid w:val="008B5E07"/>
    <w:rsid w:val="008B65F0"/>
    <w:rsid w:val="008B66A1"/>
    <w:rsid w:val="008B6CFB"/>
    <w:rsid w:val="008B6E8A"/>
    <w:rsid w:val="008B706F"/>
    <w:rsid w:val="008B7541"/>
    <w:rsid w:val="008B76E4"/>
    <w:rsid w:val="008B7701"/>
    <w:rsid w:val="008B79B2"/>
    <w:rsid w:val="008B7C5E"/>
    <w:rsid w:val="008C0034"/>
    <w:rsid w:val="008C09B7"/>
    <w:rsid w:val="008C1340"/>
    <w:rsid w:val="008C1D5A"/>
    <w:rsid w:val="008C20C5"/>
    <w:rsid w:val="008C20E4"/>
    <w:rsid w:val="008C218A"/>
    <w:rsid w:val="008C27F5"/>
    <w:rsid w:val="008C28B3"/>
    <w:rsid w:val="008C29F4"/>
    <w:rsid w:val="008C36A4"/>
    <w:rsid w:val="008C41DC"/>
    <w:rsid w:val="008C51EB"/>
    <w:rsid w:val="008C525D"/>
    <w:rsid w:val="008C5288"/>
    <w:rsid w:val="008C5958"/>
    <w:rsid w:val="008C5D25"/>
    <w:rsid w:val="008C5D3E"/>
    <w:rsid w:val="008C5D96"/>
    <w:rsid w:val="008C69A0"/>
    <w:rsid w:val="008C69DD"/>
    <w:rsid w:val="008C6B4C"/>
    <w:rsid w:val="008C6FDC"/>
    <w:rsid w:val="008C7044"/>
    <w:rsid w:val="008C7052"/>
    <w:rsid w:val="008C7583"/>
    <w:rsid w:val="008C7B2D"/>
    <w:rsid w:val="008D001E"/>
    <w:rsid w:val="008D02DA"/>
    <w:rsid w:val="008D02E8"/>
    <w:rsid w:val="008D140B"/>
    <w:rsid w:val="008D1614"/>
    <w:rsid w:val="008D1743"/>
    <w:rsid w:val="008D1A32"/>
    <w:rsid w:val="008D1D9A"/>
    <w:rsid w:val="008D1F8D"/>
    <w:rsid w:val="008D1FE0"/>
    <w:rsid w:val="008D28BD"/>
    <w:rsid w:val="008D32B1"/>
    <w:rsid w:val="008D392C"/>
    <w:rsid w:val="008D4561"/>
    <w:rsid w:val="008D45E6"/>
    <w:rsid w:val="008D498D"/>
    <w:rsid w:val="008D4AE6"/>
    <w:rsid w:val="008D506E"/>
    <w:rsid w:val="008D5D49"/>
    <w:rsid w:val="008D5D54"/>
    <w:rsid w:val="008D5DCC"/>
    <w:rsid w:val="008D60F5"/>
    <w:rsid w:val="008D66ED"/>
    <w:rsid w:val="008D685A"/>
    <w:rsid w:val="008D6A27"/>
    <w:rsid w:val="008D6E0A"/>
    <w:rsid w:val="008D6EB3"/>
    <w:rsid w:val="008D6FED"/>
    <w:rsid w:val="008D7383"/>
    <w:rsid w:val="008D775A"/>
    <w:rsid w:val="008D7B7E"/>
    <w:rsid w:val="008E02E2"/>
    <w:rsid w:val="008E0650"/>
    <w:rsid w:val="008E0BCD"/>
    <w:rsid w:val="008E0D5A"/>
    <w:rsid w:val="008E1A00"/>
    <w:rsid w:val="008E2459"/>
    <w:rsid w:val="008E272C"/>
    <w:rsid w:val="008E28B3"/>
    <w:rsid w:val="008E303C"/>
    <w:rsid w:val="008E36CA"/>
    <w:rsid w:val="008E37DC"/>
    <w:rsid w:val="008E3807"/>
    <w:rsid w:val="008E3834"/>
    <w:rsid w:val="008E3CB5"/>
    <w:rsid w:val="008E3F66"/>
    <w:rsid w:val="008E4343"/>
    <w:rsid w:val="008E452A"/>
    <w:rsid w:val="008E46C7"/>
    <w:rsid w:val="008E4CE0"/>
    <w:rsid w:val="008E4CE6"/>
    <w:rsid w:val="008E5EB5"/>
    <w:rsid w:val="008E6005"/>
    <w:rsid w:val="008E60DB"/>
    <w:rsid w:val="008E71B7"/>
    <w:rsid w:val="008E796E"/>
    <w:rsid w:val="008E7972"/>
    <w:rsid w:val="008F0047"/>
    <w:rsid w:val="008F035B"/>
    <w:rsid w:val="008F073D"/>
    <w:rsid w:val="008F07CD"/>
    <w:rsid w:val="008F07FE"/>
    <w:rsid w:val="008F08EA"/>
    <w:rsid w:val="008F09B9"/>
    <w:rsid w:val="008F0ACF"/>
    <w:rsid w:val="008F0DC1"/>
    <w:rsid w:val="008F114A"/>
    <w:rsid w:val="008F1172"/>
    <w:rsid w:val="008F11CC"/>
    <w:rsid w:val="008F16C4"/>
    <w:rsid w:val="008F1E1E"/>
    <w:rsid w:val="008F1EBF"/>
    <w:rsid w:val="008F2982"/>
    <w:rsid w:val="008F2F2C"/>
    <w:rsid w:val="008F358D"/>
    <w:rsid w:val="008F35D3"/>
    <w:rsid w:val="008F38B8"/>
    <w:rsid w:val="008F3D9E"/>
    <w:rsid w:val="008F3F7B"/>
    <w:rsid w:val="008F4482"/>
    <w:rsid w:val="008F47A5"/>
    <w:rsid w:val="008F4E07"/>
    <w:rsid w:val="008F54E9"/>
    <w:rsid w:val="008F5DD1"/>
    <w:rsid w:val="008F64CD"/>
    <w:rsid w:val="008F6B6B"/>
    <w:rsid w:val="008F6C37"/>
    <w:rsid w:val="008F6D86"/>
    <w:rsid w:val="008F7595"/>
    <w:rsid w:val="008F7AAE"/>
    <w:rsid w:val="008F7CF9"/>
    <w:rsid w:val="00900167"/>
    <w:rsid w:val="00900816"/>
    <w:rsid w:val="00900B59"/>
    <w:rsid w:val="00901791"/>
    <w:rsid w:val="009017D6"/>
    <w:rsid w:val="00901DF6"/>
    <w:rsid w:val="00902131"/>
    <w:rsid w:val="009024D1"/>
    <w:rsid w:val="0090275F"/>
    <w:rsid w:val="00902EF8"/>
    <w:rsid w:val="0090317B"/>
    <w:rsid w:val="009034A3"/>
    <w:rsid w:val="009036F7"/>
    <w:rsid w:val="00903D54"/>
    <w:rsid w:val="00904A64"/>
    <w:rsid w:val="00904B3F"/>
    <w:rsid w:val="00904F3E"/>
    <w:rsid w:val="00904F6F"/>
    <w:rsid w:val="0090500A"/>
    <w:rsid w:val="009063DD"/>
    <w:rsid w:val="00906605"/>
    <w:rsid w:val="009070D5"/>
    <w:rsid w:val="00907213"/>
    <w:rsid w:val="00907551"/>
    <w:rsid w:val="00907924"/>
    <w:rsid w:val="00907EC2"/>
    <w:rsid w:val="009104AA"/>
    <w:rsid w:val="009107BA"/>
    <w:rsid w:val="00910B0A"/>
    <w:rsid w:val="00910C1A"/>
    <w:rsid w:val="00910F26"/>
    <w:rsid w:val="0091105B"/>
    <w:rsid w:val="00912564"/>
    <w:rsid w:val="00912626"/>
    <w:rsid w:val="0091296F"/>
    <w:rsid w:val="00912D49"/>
    <w:rsid w:val="00912FA9"/>
    <w:rsid w:val="00912FEB"/>
    <w:rsid w:val="0091311D"/>
    <w:rsid w:val="00913F04"/>
    <w:rsid w:val="009141F5"/>
    <w:rsid w:val="009143ED"/>
    <w:rsid w:val="009151BA"/>
    <w:rsid w:val="009151EA"/>
    <w:rsid w:val="0091527C"/>
    <w:rsid w:val="00915ACA"/>
    <w:rsid w:val="00915DAF"/>
    <w:rsid w:val="00915FB0"/>
    <w:rsid w:val="0091677C"/>
    <w:rsid w:val="00916CBB"/>
    <w:rsid w:val="00916DA7"/>
    <w:rsid w:val="00916E65"/>
    <w:rsid w:val="00917133"/>
    <w:rsid w:val="009171F5"/>
    <w:rsid w:val="00917521"/>
    <w:rsid w:val="00917777"/>
    <w:rsid w:val="00917BCB"/>
    <w:rsid w:val="00917CA4"/>
    <w:rsid w:val="00917E61"/>
    <w:rsid w:val="00917E88"/>
    <w:rsid w:val="00921509"/>
    <w:rsid w:val="009215B2"/>
    <w:rsid w:val="0092167B"/>
    <w:rsid w:val="009216FC"/>
    <w:rsid w:val="009218D5"/>
    <w:rsid w:val="0092194D"/>
    <w:rsid w:val="009221DB"/>
    <w:rsid w:val="0092280D"/>
    <w:rsid w:val="00922CEF"/>
    <w:rsid w:val="00923188"/>
    <w:rsid w:val="009231D1"/>
    <w:rsid w:val="0092342A"/>
    <w:rsid w:val="00923A24"/>
    <w:rsid w:val="00924042"/>
    <w:rsid w:val="00924433"/>
    <w:rsid w:val="009246D5"/>
    <w:rsid w:val="00924C62"/>
    <w:rsid w:val="00924EF5"/>
    <w:rsid w:val="00925D01"/>
    <w:rsid w:val="00926063"/>
    <w:rsid w:val="00926275"/>
    <w:rsid w:val="009262A1"/>
    <w:rsid w:val="009262A4"/>
    <w:rsid w:val="00926501"/>
    <w:rsid w:val="00926A4D"/>
    <w:rsid w:val="00926C3F"/>
    <w:rsid w:val="00926E7C"/>
    <w:rsid w:val="009272B2"/>
    <w:rsid w:val="00927538"/>
    <w:rsid w:val="00927FA5"/>
    <w:rsid w:val="009301A3"/>
    <w:rsid w:val="009301FF"/>
    <w:rsid w:val="00930475"/>
    <w:rsid w:val="00930906"/>
    <w:rsid w:val="00930F92"/>
    <w:rsid w:val="009310BF"/>
    <w:rsid w:val="00931163"/>
    <w:rsid w:val="009316DD"/>
    <w:rsid w:val="0093219F"/>
    <w:rsid w:val="00932537"/>
    <w:rsid w:val="00932A1B"/>
    <w:rsid w:val="00933835"/>
    <w:rsid w:val="009338BA"/>
    <w:rsid w:val="00934071"/>
    <w:rsid w:val="009343C7"/>
    <w:rsid w:val="0093492A"/>
    <w:rsid w:val="00934B74"/>
    <w:rsid w:val="00934FEC"/>
    <w:rsid w:val="00935472"/>
    <w:rsid w:val="009359AC"/>
    <w:rsid w:val="00936868"/>
    <w:rsid w:val="0093689B"/>
    <w:rsid w:val="00936970"/>
    <w:rsid w:val="00936D5E"/>
    <w:rsid w:val="00936F5B"/>
    <w:rsid w:val="0093714A"/>
    <w:rsid w:val="00937435"/>
    <w:rsid w:val="00937541"/>
    <w:rsid w:val="0093758F"/>
    <w:rsid w:val="009376D2"/>
    <w:rsid w:val="00937FDF"/>
    <w:rsid w:val="009400A1"/>
    <w:rsid w:val="00940994"/>
    <w:rsid w:val="00941212"/>
    <w:rsid w:val="00941335"/>
    <w:rsid w:val="0094138C"/>
    <w:rsid w:val="00941719"/>
    <w:rsid w:val="009419A8"/>
    <w:rsid w:val="009419DD"/>
    <w:rsid w:val="00941A22"/>
    <w:rsid w:val="00941BAF"/>
    <w:rsid w:val="00941FFB"/>
    <w:rsid w:val="00942855"/>
    <w:rsid w:val="00942C2B"/>
    <w:rsid w:val="00942FD8"/>
    <w:rsid w:val="00944131"/>
    <w:rsid w:val="00944C28"/>
    <w:rsid w:val="00944E7E"/>
    <w:rsid w:val="00944F73"/>
    <w:rsid w:val="00945125"/>
    <w:rsid w:val="009453D6"/>
    <w:rsid w:val="0094556F"/>
    <w:rsid w:val="0094584A"/>
    <w:rsid w:val="009459AF"/>
    <w:rsid w:val="00945ED0"/>
    <w:rsid w:val="00946103"/>
    <w:rsid w:val="009468D7"/>
    <w:rsid w:val="009472B6"/>
    <w:rsid w:val="009477E5"/>
    <w:rsid w:val="009479E4"/>
    <w:rsid w:val="00947A9B"/>
    <w:rsid w:val="00947EBD"/>
    <w:rsid w:val="00947F20"/>
    <w:rsid w:val="009502A7"/>
    <w:rsid w:val="009502C5"/>
    <w:rsid w:val="009502EE"/>
    <w:rsid w:val="0095080C"/>
    <w:rsid w:val="009509A4"/>
    <w:rsid w:val="00950D7B"/>
    <w:rsid w:val="00950F3D"/>
    <w:rsid w:val="0095142E"/>
    <w:rsid w:val="009515FB"/>
    <w:rsid w:val="009516E3"/>
    <w:rsid w:val="0095174E"/>
    <w:rsid w:val="00952BEF"/>
    <w:rsid w:val="00952E1F"/>
    <w:rsid w:val="0095330E"/>
    <w:rsid w:val="00953713"/>
    <w:rsid w:val="009537C2"/>
    <w:rsid w:val="00953DC7"/>
    <w:rsid w:val="009541A8"/>
    <w:rsid w:val="009544BC"/>
    <w:rsid w:val="00954AAF"/>
    <w:rsid w:val="009556D8"/>
    <w:rsid w:val="00955EEF"/>
    <w:rsid w:val="0095609C"/>
    <w:rsid w:val="0095620F"/>
    <w:rsid w:val="00956E41"/>
    <w:rsid w:val="00957363"/>
    <w:rsid w:val="009577C5"/>
    <w:rsid w:val="00957A27"/>
    <w:rsid w:val="00960125"/>
    <w:rsid w:val="0096032A"/>
    <w:rsid w:val="00960404"/>
    <w:rsid w:val="00960441"/>
    <w:rsid w:val="009610C2"/>
    <w:rsid w:val="009611FE"/>
    <w:rsid w:val="0096232A"/>
    <w:rsid w:val="00962362"/>
    <w:rsid w:val="0096273C"/>
    <w:rsid w:val="00962869"/>
    <w:rsid w:val="00962B19"/>
    <w:rsid w:val="009632E4"/>
    <w:rsid w:val="0096335C"/>
    <w:rsid w:val="00963558"/>
    <w:rsid w:val="00963B9C"/>
    <w:rsid w:val="00963EC4"/>
    <w:rsid w:val="00965376"/>
    <w:rsid w:val="009653B3"/>
    <w:rsid w:val="009654AC"/>
    <w:rsid w:val="009654CD"/>
    <w:rsid w:val="00965A32"/>
    <w:rsid w:val="00965EB1"/>
    <w:rsid w:val="00965F67"/>
    <w:rsid w:val="0096624D"/>
    <w:rsid w:val="0096670E"/>
    <w:rsid w:val="009669FB"/>
    <w:rsid w:val="00967860"/>
    <w:rsid w:val="00967AC8"/>
    <w:rsid w:val="00967F00"/>
    <w:rsid w:val="009704FB"/>
    <w:rsid w:val="00970653"/>
    <w:rsid w:val="009707BF"/>
    <w:rsid w:val="00970EED"/>
    <w:rsid w:val="00971257"/>
    <w:rsid w:val="00971744"/>
    <w:rsid w:val="009721D1"/>
    <w:rsid w:val="0097241E"/>
    <w:rsid w:val="00972485"/>
    <w:rsid w:val="0097248D"/>
    <w:rsid w:val="009727F5"/>
    <w:rsid w:val="00972CDC"/>
    <w:rsid w:val="00972EA4"/>
    <w:rsid w:val="009733B1"/>
    <w:rsid w:val="009733F1"/>
    <w:rsid w:val="00973887"/>
    <w:rsid w:val="00973CFC"/>
    <w:rsid w:val="00973FDC"/>
    <w:rsid w:val="00974030"/>
    <w:rsid w:val="0097449B"/>
    <w:rsid w:val="00974A8C"/>
    <w:rsid w:val="009754D0"/>
    <w:rsid w:val="00975666"/>
    <w:rsid w:val="00975B82"/>
    <w:rsid w:val="00975F84"/>
    <w:rsid w:val="0097631C"/>
    <w:rsid w:val="00976B74"/>
    <w:rsid w:val="00976B8C"/>
    <w:rsid w:val="00976DE9"/>
    <w:rsid w:val="00976E63"/>
    <w:rsid w:val="00977377"/>
    <w:rsid w:val="0097741D"/>
    <w:rsid w:val="00977654"/>
    <w:rsid w:val="009776E2"/>
    <w:rsid w:val="00977D23"/>
    <w:rsid w:val="00977F43"/>
    <w:rsid w:val="0098087E"/>
    <w:rsid w:val="009808F6"/>
    <w:rsid w:val="00981397"/>
    <w:rsid w:val="00981580"/>
    <w:rsid w:val="00981697"/>
    <w:rsid w:val="00981855"/>
    <w:rsid w:val="009818AA"/>
    <w:rsid w:val="00981A54"/>
    <w:rsid w:val="009824BF"/>
    <w:rsid w:val="00982960"/>
    <w:rsid w:val="00982CED"/>
    <w:rsid w:val="00982D1D"/>
    <w:rsid w:val="00982E9B"/>
    <w:rsid w:val="0098331B"/>
    <w:rsid w:val="009837DE"/>
    <w:rsid w:val="00983AF9"/>
    <w:rsid w:val="00983BA2"/>
    <w:rsid w:val="00983BE0"/>
    <w:rsid w:val="00983D67"/>
    <w:rsid w:val="0098473C"/>
    <w:rsid w:val="00984AD6"/>
    <w:rsid w:val="00985224"/>
    <w:rsid w:val="00985520"/>
    <w:rsid w:val="00985893"/>
    <w:rsid w:val="00985E16"/>
    <w:rsid w:val="00986053"/>
    <w:rsid w:val="00986EF6"/>
    <w:rsid w:val="00987417"/>
    <w:rsid w:val="009875F4"/>
    <w:rsid w:val="00987962"/>
    <w:rsid w:val="00987BA5"/>
    <w:rsid w:val="00987C97"/>
    <w:rsid w:val="00987CBE"/>
    <w:rsid w:val="00987E79"/>
    <w:rsid w:val="0099038F"/>
    <w:rsid w:val="009905A5"/>
    <w:rsid w:val="009907B6"/>
    <w:rsid w:val="0099114D"/>
    <w:rsid w:val="009914B5"/>
    <w:rsid w:val="009914D3"/>
    <w:rsid w:val="009917B4"/>
    <w:rsid w:val="00991B8A"/>
    <w:rsid w:val="00991C50"/>
    <w:rsid w:val="00991E5B"/>
    <w:rsid w:val="009921C3"/>
    <w:rsid w:val="00992265"/>
    <w:rsid w:val="009925F6"/>
    <w:rsid w:val="00992746"/>
    <w:rsid w:val="009927AA"/>
    <w:rsid w:val="00992B7A"/>
    <w:rsid w:val="00992D71"/>
    <w:rsid w:val="00993559"/>
    <w:rsid w:val="00993570"/>
    <w:rsid w:val="00993C7C"/>
    <w:rsid w:val="00993EA6"/>
    <w:rsid w:val="00993FE0"/>
    <w:rsid w:val="009942FD"/>
    <w:rsid w:val="0099543C"/>
    <w:rsid w:val="009955C6"/>
    <w:rsid w:val="009960BE"/>
    <w:rsid w:val="009964F4"/>
    <w:rsid w:val="00996620"/>
    <w:rsid w:val="00996717"/>
    <w:rsid w:val="00996916"/>
    <w:rsid w:val="009969CA"/>
    <w:rsid w:val="00996E0E"/>
    <w:rsid w:val="0099767F"/>
    <w:rsid w:val="00997686"/>
    <w:rsid w:val="009978D6"/>
    <w:rsid w:val="00997F0F"/>
    <w:rsid w:val="009A0173"/>
    <w:rsid w:val="009A0D52"/>
    <w:rsid w:val="009A0F36"/>
    <w:rsid w:val="009A10A6"/>
    <w:rsid w:val="009A1210"/>
    <w:rsid w:val="009A1CFD"/>
    <w:rsid w:val="009A1DE3"/>
    <w:rsid w:val="009A2172"/>
    <w:rsid w:val="009A288E"/>
    <w:rsid w:val="009A309C"/>
    <w:rsid w:val="009A37A6"/>
    <w:rsid w:val="009A40D0"/>
    <w:rsid w:val="009A63C5"/>
    <w:rsid w:val="009A64AE"/>
    <w:rsid w:val="009A6534"/>
    <w:rsid w:val="009A6B73"/>
    <w:rsid w:val="009A6DED"/>
    <w:rsid w:val="009A6E4D"/>
    <w:rsid w:val="009A7006"/>
    <w:rsid w:val="009A7056"/>
    <w:rsid w:val="009A785E"/>
    <w:rsid w:val="009B0658"/>
    <w:rsid w:val="009B0D07"/>
    <w:rsid w:val="009B0D4A"/>
    <w:rsid w:val="009B0DB4"/>
    <w:rsid w:val="009B1210"/>
    <w:rsid w:val="009B172D"/>
    <w:rsid w:val="009B1CEB"/>
    <w:rsid w:val="009B2232"/>
    <w:rsid w:val="009B241E"/>
    <w:rsid w:val="009B25FD"/>
    <w:rsid w:val="009B2800"/>
    <w:rsid w:val="009B2DC4"/>
    <w:rsid w:val="009B2FDA"/>
    <w:rsid w:val="009B3101"/>
    <w:rsid w:val="009B3561"/>
    <w:rsid w:val="009B3642"/>
    <w:rsid w:val="009B3656"/>
    <w:rsid w:val="009B36A8"/>
    <w:rsid w:val="009B36E9"/>
    <w:rsid w:val="009B3D4F"/>
    <w:rsid w:val="009B3F36"/>
    <w:rsid w:val="009B40CB"/>
    <w:rsid w:val="009B463E"/>
    <w:rsid w:val="009B469E"/>
    <w:rsid w:val="009B46FD"/>
    <w:rsid w:val="009B470F"/>
    <w:rsid w:val="009B4FFC"/>
    <w:rsid w:val="009B57B4"/>
    <w:rsid w:val="009B59E9"/>
    <w:rsid w:val="009B6193"/>
    <w:rsid w:val="009B6367"/>
    <w:rsid w:val="009B6565"/>
    <w:rsid w:val="009B65DE"/>
    <w:rsid w:val="009B6A47"/>
    <w:rsid w:val="009B6BE3"/>
    <w:rsid w:val="009B6DDA"/>
    <w:rsid w:val="009B73DE"/>
    <w:rsid w:val="009B745A"/>
    <w:rsid w:val="009B75F0"/>
    <w:rsid w:val="009B7974"/>
    <w:rsid w:val="009B7BD0"/>
    <w:rsid w:val="009B7E43"/>
    <w:rsid w:val="009C0349"/>
    <w:rsid w:val="009C06BE"/>
    <w:rsid w:val="009C0941"/>
    <w:rsid w:val="009C0950"/>
    <w:rsid w:val="009C0AF5"/>
    <w:rsid w:val="009C0B23"/>
    <w:rsid w:val="009C0B33"/>
    <w:rsid w:val="009C0D59"/>
    <w:rsid w:val="009C0E3A"/>
    <w:rsid w:val="009C0E8D"/>
    <w:rsid w:val="009C0F2B"/>
    <w:rsid w:val="009C188D"/>
    <w:rsid w:val="009C1A56"/>
    <w:rsid w:val="009C235D"/>
    <w:rsid w:val="009C23C3"/>
    <w:rsid w:val="009C2FC0"/>
    <w:rsid w:val="009C3613"/>
    <w:rsid w:val="009C3B75"/>
    <w:rsid w:val="009C3C9A"/>
    <w:rsid w:val="009C422E"/>
    <w:rsid w:val="009C46DC"/>
    <w:rsid w:val="009C4A74"/>
    <w:rsid w:val="009C4D20"/>
    <w:rsid w:val="009C5AE4"/>
    <w:rsid w:val="009C5D94"/>
    <w:rsid w:val="009C64DB"/>
    <w:rsid w:val="009C6865"/>
    <w:rsid w:val="009C6950"/>
    <w:rsid w:val="009C6CC3"/>
    <w:rsid w:val="009C6E38"/>
    <w:rsid w:val="009C72DA"/>
    <w:rsid w:val="009C731F"/>
    <w:rsid w:val="009C75BD"/>
    <w:rsid w:val="009C79D8"/>
    <w:rsid w:val="009C7BF8"/>
    <w:rsid w:val="009C7DA0"/>
    <w:rsid w:val="009D00A7"/>
    <w:rsid w:val="009D0162"/>
    <w:rsid w:val="009D02EF"/>
    <w:rsid w:val="009D0BDC"/>
    <w:rsid w:val="009D0BE3"/>
    <w:rsid w:val="009D0C20"/>
    <w:rsid w:val="009D0EC3"/>
    <w:rsid w:val="009D1027"/>
    <w:rsid w:val="009D10F6"/>
    <w:rsid w:val="009D17A7"/>
    <w:rsid w:val="009D1A3B"/>
    <w:rsid w:val="009D1F34"/>
    <w:rsid w:val="009D21E6"/>
    <w:rsid w:val="009D240D"/>
    <w:rsid w:val="009D2412"/>
    <w:rsid w:val="009D263A"/>
    <w:rsid w:val="009D286F"/>
    <w:rsid w:val="009D29C4"/>
    <w:rsid w:val="009D2A10"/>
    <w:rsid w:val="009D2BCA"/>
    <w:rsid w:val="009D2EA7"/>
    <w:rsid w:val="009D3C42"/>
    <w:rsid w:val="009D3CA4"/>
    <w:rsid w:val="009D3CC1"/>
    <w:rsid w:val="009D3F05"/>
    <w:rsid w:val="009D41AA"/>
    <w:rsid w:val="009D4BBA"/>
    <w:rsid w:val="009D4CCD"/>
    <w:rsid w:val="009D4E99"/>
    <w:rsid w:val="009D4FE5"/>
    <w:rsid w:val="009D561F"/>
    <w:rsid w:val="009D5705"/>
    <w:rsid w:val="009D571F"/>
    <w:rsid w:val="009D6037"/>
    <w:rsid w:val="009D6299"/>
    <w:rsid w:val="009D65E2"/>
    <w:rsid w:val="009D6826"/>
    <w:rsid w:val="009D6916"/>
    <w:rsid w:val="009D6A06"/>
    <w:rsid w:val="009D6DEC"/>
    <w:rsid w:val="009D7027"/>
    <w:rsid w:val="009D7370"/>
    <w:rsid w:val="009D7EC1"/>
    <w:rsid w:val="009E02BB"/>
    <w:rsid w:val="009E058E"/>
    <w:rsid w:val="009E0915"/>
    <w:rsid w:val="009E0958"/>
    <w:rsid w:val="009E101B"/>
    <w:rsid w:val="009E1171"/>
    <w:rsid w:val="009E12F6"/>
    <w:rsid w:val="009E1ADF"/>
    <w:rsid w:val="009E1D16"/>
    <w:rsid w:val="009E1EC1"/>
    <w:rsid w:val="009E27BE"/>
    <w:rsid w:val="009E296B"/>
    <w:rsid w:val="009E2970"/>
    <w:rsid w:val="009E299E"/>
    <w:rsid w:val="009E2DAE"/>
    <w:rsid w:val="009E2E45"/>
    <w:rsid w:val="009E30C6"/>
    <w:rsid w:val="009E325A"/>
    <w:rsid w:val="009E3349"/>
    <w:rsid w:val="009E3734"/>
    <w:rsid w:val="009E38EB"/>
    <w:rsid w:val="009E40AD"/>
    <w:rsid w:val="009E4115"/>
    <w:rsid w:val="009E4467"/>
    <w:rsid w:val="009E4A6A"/>
    <w:rsid w:val="009E52D9"/>
    <w:rsid w:val="009E5E60"/>
    <w:rsid w:val="009E5E98"/>
    <w:rsid w:val="009E66F2"/>
    <w:rsid w:val="009E6876"/>
    <w:rsid w:val="009E712A"/>
    <w:rsid w:val="009E776D"/>
    <w:rsid w:val="009E7A9B"/>
    <w:rsid w:val="009F0AF9"/>
    <w:rsid w:val="009F0DAE"/>
    <w:rsid w:val="009F13F0"/>
    <w:rsid w:val="009F155F"/>
    <w:rsid w:val="009F1C6B"/>
    <w:rsid w:val="009F1DA9"/>
    <w:rsid w:val="009F1DC8"/>
    <w:rsid w:val="009F21E5"/>
    <w:rsid w:val="009F27A7"/>
    <w:rsid w:val="009F2E21"/>
    <w:rsid w:val="009F2F17"/>
    <w:rsid w:val="009F306B"/>
    <w:rsid w:val="009F3384"/>
    <w:rsid w:val="009F35E2"/>
    <w:rsid w:val="009F362C"/>
    <w:rsid w:val="009F453C"/>
    <w:rsid w:val="009F4D06"/>
    <w:rsid w:val="009F4E26"/>
    <w:rsid w:val="009F5056"/>
    <w:rsid w:val="009F5790"/>
    <w:rsid w:val="009F57B7"/>
    <w:rsid w:val="009F59F8"/>
    <w:rsid w:val="009F5E43"/>
    <w:rsid w:val="009F7116"/>
    <w:rsid w:val="009F76B3"/>
    <w:rsid w:val="009F7819"/>
    <w:rsid w:val="009F7E1B"/>
    <w:rsid w:val="00A00026"/>
    <w:rsid w:val="00A00179"/>
    <w:rsid w:val="00A006ED"/>
    <w:rsid w:val="00A007D4"/>
    <w:rsid w:val="00A00AAD"/>
    <w:rsid w:val="00A00B04"/>
    <w:rsid w:val="00A00C67"/>
    <w:rsid w:val="00A0140F"/>
    <w:rsid w:val="00A01B7B"/>
    <w:rsid w:val="00A01F28"/>
    <w:rsid w:val="00A0275D"/>
    <w:rsid w:val="00A02986"/>
    <w:rsid w:val="00A0322C"/>
    <w:rsid w:val="00A03290"/>
    <w:rsid w:val="00A03A66"/>
    <w:rsid w:val="00A03C70"/>
    <w:rsid w:val="00A03E35"/>
    <w:rsid w:val="00A042DA"/>
    <w:rsid w:val="00A042EC"/>
    <w:rsid w:val="00A04609"/>
    <w:rsid w:val="00A04C22"/>
    <w:rsid w:val="00A04E8D"/>
    <w:rsid w:val="00A0516B"/>
    <w:rsid w:val="00A0525A"/>
    <w:rsid w:val="00A053F2"/>
    <w:rsid w:val="00A05BC3"/>
    <w:rsid w:val="00A05C53"/>
    <w:rsid w:val="00A060ED"/>
    <w:rsid w:val="00A0626D"/>
    <w:rsid w:val="00A0640F"/>
    <w:rsid w:val="00A065FA"/>
    <w:rsid w:val="00A06665"/>
    <w:rsid w:val="00A06722"/>
    <w:rsid w:val="00A068AC"/>
    <w:rsid w:val="00A0754C"/>
    <w:rsid w:val="00A07948"/>
    <w:rsid w:val="00A07960"/>
    <w:rsid w:val="00A10146"/>
    <w:rsid w:val="00A11209"/>
    <w:rsid w:val="00A1158D"/>
    <w:rsid w:val="00A115E7"/>
    <w:rsid w:val="00A11925"/>
    <w:rsid w:val="00A11D09"/>
    <w:rsid w:val="00A122DA"/>
    <w:rsid w:val="00A1281B"/>
    <w:rsid w:val="00A12994"/>
    <w:rsid w:val="00A13302"/>
    <w:rsid w:val="00A1394D"/>
    <w:rsid w:val="00A13C7D"/>
    <w:rsid w:val="00A13D6B"/>
    <w:rsid w:val="00A1446D"/>
    <w:rsid w:val="00A147A2"/>
    <w:rsid w:val="00A147BC"/>
    <w:rsid w:val="00A147D0"/>
    <w:rsid w:val="00A14B82"/>
    <w:rsid w:val="00A14CE4"/>
    <w:rsid w:val="00A15102"/>
    <w:rsid w:val="00A152D4"/>
    <w:rsid w:val="00A15502"/>
    <w:rsid w:val="00A15A05"/>
    <w:rsid w:val="00A15A17"/>
    <w:rsid w:val="00A15DB9"/>
    <w:rsid w:val="00A163C8"/>
    <w:rsid w:val="00A1661E"/>
    <w:rsid w:val="00A16633"/>
    <w:rsid w:val="00A167D6"/>
    <w:rsid w:val="00A1721A"/>
    <w:rsid w:val="00A1736E"/>
    <w:rsid w:val="00A176E2"/>
    <w:rsid w:val="00A177C6"/>
    <w:rsid w:val="00A17BE6"/>
    <w:rsid w:val="00A17E3A"/>
    <w:rsid w:val="00A2031A"/>
    <w:rsid w:val="00A20367"/>
    <w:rsid w:val="00A20FA8"/>
    <w:rsid w:val="00A21048"/>
    <w:rsid w:val="00A2108D"/>
    <w:rsid w:val="00A21112"/>
    <w:rsid w:val="00A21507"/>
    <w:rsid w:val="00A21525"/>
    <w:rsid w:val="00A21560"/>
    <w:rsid w:val="00A2167A"/>
    <w:rsid w:val="00A21A13"/>
    <w:rsid w:val="00A21AC4"/>
    <w:rsid w:val="00A21C82"/>
    <w:rsid w:val="00A2266C"/>
    <w:rsid w:val="00A2298D"/>
    <w:rsid w:val="00A22B5E"/>
    <w:rsid w:val="00A22BA0"/>
    <w:rsid w:val="00A23686"/>
    <w:rsid w:val="00A2393E"/>
    <w:rsid w:val="00A2449C"/>
    <w:rsid w:val="00A246D1"/>
    <w:rsid w:val="00A2495B"/>
    <w:rsid w:val="00A2583E"/>
    <w:rsid w:val="00A25D01"/>
    <w:rsid w:val="00A25EB5"/>
    <w:rsid w:val="00A2665B"/>
    <w:rsid w:val="00A273A0"/>
    <w:rsid w:val="00A27E79"/>
    <w:rsid w:val="00A27F58"/>
    <w:rsid w:val="00A30280"/>
    <w:rsid w:val="00A30405"/>
    <w:rsid w:val="00A30450"/>
    <w:rsid w:val="00A30D18"/>
    <w:rsid w:val="00A30EE9"/>
    <w:rsid w:val="00A31816"/>
    <w:rsid w:val="00A31D66"/>
    <w:rsid w:val="00A32060"/>
    <w:rsid w:val="00A32554"/>
    <w:rsid w:val="00A32592"/>
    <w:rsid w:val="00A3292C"/>
    <w:rsid w:val="00A331B7"/>
    <w:rsid w:val="00A3377F"/>
    <w:rsid w:val="00A33847"/>
    <w:rsid w:val="00A33C54"/>
    <w:rsid w:val="00A33CDD"/>
    <w:rsid w:val="00A33FB5"/>
    <w:rsid w:val="00A3403C"/>
    <w:rsid w:val="00A3428E"/>
    <w:rsid w:val="00A346B6"/>
    <w:rsid w:val="00A3473E"/>
    <w:rsid w:val="00A347D0"/>
    <w:rsid w:val="00A34D04"/>
    <w:rsid w:val="00A350F4"/>
    <w:rsid w:val="00A3516E"/>
    <w:rsid w:val="00A35C37"/>
    <w:rsid w:val="00A35D12"/>
    <w:rsid w:val="00A35DAC"/>
    <w:rsid w:val="00A36764"/>
    <w:rsid w:val="00A36854"/>
    <w:rsid w:val="00A36BE6"/>
    <w:rsid w:val="00A37149"/>
    <w:rsid w:val="00A37416"/>
    <w:rsid w:val="00A37692"/>
    <w:rsid w:val="00A3785F"/>
    <w:rsid w:val="00A37D7D"/>
    <w:rsid w:val="00A40AEB"/>
    <w:rsid w:val="00A40D62"/>
    <w:rsid w:val="00A40F78"/>
    <w:rsid w:val="00A412F5"/>
    <w:rsid w:val="00A41405"/>
    <w:rsid w:val="00A414A2"/>
    <w:rsid w:val="00A41875"/>
    <w:rsid w:val="00A419EE"/>
    <w:rsid w:val="00A41A20"/>
    <w:rsid w:val="00A41F4C"/>
    <w:rsid w:val="00A42294"/>
    <w:rsid w:val="00A4247E"/>
    <w:rsid w:val="00A427E9"/>
    <w:rsid w:val="00A42C9F"/>
    <w:rsid w:val="00A4317E"/>
    <w:rsid w:val="00A436F3"/>
    <w:rsid w:val="00A44DEB"/>
    <w:rsid w:val="00A456A9"/>
    <w:rsid w:val="00A45977"/>
    <w:rsid w:val="00A45C8D"/>
    <w:rsid w:val="00A464BC"/>
    <w:rsid w:val="00A47EC6"/>
    <w:rsid w:val="00A50BFE"/>
    <w:rsid w:val="00A50CA1"/>
    <w:rsid w:val="00A50CC9"/>
    <w:rsid w:val="00A5111B"/>
    <w:rsid w:val="00A51373"/>
    <w:rsid w:val="00A515CD"/>
    <w:rsid w:val="00A51892"/>
    <w:rsid w:val="00A5195E"/>
    <w:rsid w:val="00A51D29"/>
    <w:rsid w:val="00A51F6B"/>
    <w:rsid w:val="00A51F88"/>
    <w:rsid w:val="00A52C59"/>
    <w:rsid w:val="00A52F30"/>
    <w:rsid w:val="00A53359"/>
    <w:rsid w:val="00A53759"/>
    <w:rsid w:val="00A53CA7"/>
    <w:rsid w:val="00A5417A"/>
    <w:rsid w:val="00A546A2"/>
    <w:rsid w:val="00A54772"/>
    <w:rsid w:val="00A5482E"/>
    <w:rsid w:val="00A54CAB"/>
    <w:rsid w:val="00A54D87"/>
    <w:rsid w:val="00A55334"/>
    <w:rsid w:val="00A5564E"/>
    <w:rsid w:val="00A55671"/>
    <w:rsid w:val="00A5641E"/>
    <w:rsid w:val="00A56D1E"/>
    <w:rsid w:val="00A579FF"/>
    <w:rsid w:val="00A57B0B"/>
    <w:rsid w:val="00A57F3E"/>
    <w:rsid w:val="00A57F69"/>
    <w:rsid w:val="00A6015B"/>
    <w:rsid w:val="00A6096A"/>
    <w:rsid w:val="00A60A49"/>
    <w:rsid w:val="00A60B72"/>
    <w:rsid w:val="00A60B7C"/>
    <w:rsid w:val="00A60F6D"/>
    <w:rsid w:val="00A610E4"/>
    <w:rsid w:val="00A614E1"/>
    <w:rsid w:val="00A617CD"/>
    <w:rsid w:val="00A61877"/>
    <w:rsid w:val="00A61E9F"/>
    <w:rsid w:val="00A62267"/>
    <w:rsid w:val="00A62CCA"/>
    <w:rsid w:val="00A63558"/>
    <w:rsid w:val="00A63695"/>
    <w:rsid w:val="00A63AE1"/>
    <w:rsid w:val="00A63B1C"/>
    <w:rsid w:val="00A63D3F"/>
    <w:rsid w:val="00A6521F"/>
    <w:rsid w:val="00A6566E"/>
    <w:rsid w:val="00A657AA"/>
    <w:rsid w:val="00A65BB8"/>
    <w:rsid w:val="00A6615F"/>
    <w:rsid w:val="00A6660A"/>
    <w:rsid w:val="00A667EC"/>
    <w:rsid w:val="00A66DF9"/>
    <w:rsid w:val="00A66F30"/>
    <w:rsid w:val="00A674B9"/>
    <w:rsid w:val="00A67A1E"/>
    <w:rsid w:val="00A67C97"/>
    <w:rsid w:val="00A67D3F"/>
    <w:rsid w:val="00A700E2"/>
    <w:rsid w:val="00A7071E"/>
    <w:rsid w:val="00A70881"/>
    <w:rsid w:val="00A70D15"/>
    <w:rsid w:val="00A70DC8"/>
    <w:rsid w:val="00A711F7"/>
    <w:rsid w:val="00A7120D"/>
    <w:rsid w:val="00A7138C"/>
    <w:rsid w:val="00A713F4"/>
    <w:rsid w:val="00A71B14"/>
    <w:rsid w:val="00A7228D"/>
    <w:rsid w:val="00A72A11"/>
    <w:rsid w:val="00A72CBF"/>
    <w:rsid w:val="00A72DF2"/>
    <w:rsid w:val="00A72FAF"/>
    <w:rsid w:val="00A72FE0"/>
    <w:rsid w:val="00A7391D"/>
    <w:rsid w:val="00A739C7"/>
    <w:rsid w:val="00A739F8"/>
    <w:rsid w:val="00A74216"/>
    <w:rsid w:val="00A74421"/>
    <w:rsid w:val="00A7466D"/>
    <w:rsid w:val="00A748B7"/>
    <w:rsid w:val="00A74A67"/>
    <w:rsid w:val="00A74CFE"/>
    <w:rsid w:val="00A75097"/>
    <w:rsid w:val="00A754C7"/>
    <w:rsid w:val="00A75508"/>
    <w:rsid w:val="00A759CE"/>
    <w:rsid w:val="00A75C6B"/>
    <w:rsid w:val="00A75E0B"/>
    <w:rsid w:val="00A75FB6"/>
    <w:rsid w:val="00A76432"/>
    <w:rsid w:val="00A765E9"/>
    <w:rsid w:val="00A7691C"/>
    <w:rsid w:val="00A7699C"/>
    <w:rsid w:val="00A76E63"/>
    <w:rsid w:val="00A76EF4"/>
    <w:rsid w:val="00A77581"/>
    <w:rsid w:val="00A77897"/>
    <w:rsid w:val="00A803E2"/>
    <w:rsid w:val="00A806C3"/>
    <w:rsid w:val="00A80E17"/>
    <w:rsid w:val="00A8128A"/>
    <w:rsid w:val="00A81C73"/>
    <w:rsid w:val="00A823E3"/>
    <w:rsid w:val="00A825AE"/>
    <w:rsid w:val="00A827A8"/>
    <w:rsid w:val="00A82980"/>
    <w:rsid w:val="00A82BF1"/>
    <w:rsid w:val="00A82C83"/>
    <w:rsid w:val="00A82F7D"/>
    <w:rsid w:val="00A8323A"/>
    <w:rsid w:val="00A83351"/>
    <w:rsid w:val="00A833DB"/>
    <w:rsid w:val="00A8361E"/>
    <w:rsid w:val="00A83A37"/>
    <w:rsid w:val="00A83CFB"/>
    <w:rsid w:val="00A83F17"/>
    <w:rsid w:val="00A83F7B"/>
    <w:rsid w:val="00A84DA5"/>
    <w:rsid w:val="00A85166"/>
    <w:rsid w:val="00A8526B"/>
    <w:rsid w:val="00A85594"/>
    <w:rsid w:val="00A85E45"/>
    <w:rsid w:val="00A86113"/>
    <w:rsid w:val="00A8630D"/>
    <w:rsid w:val="00A86670"/>
    <w:rsid w:val="00A868AC"/>
    <w:rsid w:val="00A86EAE"/>
    <w:rsid w:val="00A8719B"/>
    <w:rsid w:val="00A874A0"/>
    <w:rsid w:val="00A87555"/>
    <w:rsid w:val="00A87890"/>
    <w:rsid w:val="00A87995"/>
    <w:rsid w:val="00A87C13"/>
    <w:rsid w:val="00A87D5A"/>
    <w:rsid w:val="00A87E48"/>
    <w:rsid w:val="00A87E50"/>
    <w:rsid w:val="00A87EF5"/>
    <w:rsid w:val="00A87F1A"/>
    <w:rsid w:val="00A9021A"/>
    <w:rsid w:val="00A90917"/>
    <w:rsid w:val="00A911C3"/>
    <w:rsid w:val="00A9162F"/>
    <w:rsid w:val="00A91735"/>
    <w:rsid w:val="00A918E3"/>
    <w:rsid w:val="00A91A88"/>
    <w:rsid w:val="00A91CFE"/>
    <w:rsid w:val="00A91E5C"/>
    <w:rsid w:val="00A923B5"/>
    <w:rsid w:val="00A9259B"/>
    <w:rsid w:val="00A926CE"/>
    <w:rsid w:val="00A92908"/>
    <w:rsid w:val="00A92C65"/>
    <w:rsid w:val="00A92CB1"/>
    <w:rsid w:val="00A93276"/>
    <w:rsid w:val="00A932FA"/>
    <w:rsid w:val="00A940B7"/>
    <w:rsid w:val="00A94595"/>
    <w:rsid w:val="00A946EF"/>
    <w:rsid w:val="00A94724"/>
    <w:rsid w:val="00A95019"/>
    <w:rsid w:val="00A957D0"/>
    <w:rsid w:val="00A958C0"/>
    <w:rsid w:val="00A972BD"/>
    <w:rsid w:val="00A976AD"/>
    <w:rsid w:val="00A977E6"/>
    <w:rsid w:val="00A978BB"/>
    <w:rsid w:val="00A97C7F"/>
    <w:rsid w:val="00A97CFD"/>
    <w:rsid w:val="00AA00A4"/>
    <w:rsid w:val="00AA0609"/>
    <w:rsid w:val="00AA08A1"/>
    <w:rsid w:val="00AA0A81"/>
    <w:rsid w:val="00AA0BB8"/>
    <w:rsid w:val="00AA0CBD"/>
    <w:rsid w:val="00AA0F30"/>
    <w:rsid w:val="00AA0FA0"/>
    <w:rsid w:val="00AA15CE"/>
    <w:rsid w:val="00AA16C8"/>
    <w:rsid w:val="00AA1D92"/>
    <w:rsid w:val="00AA1DFB"/>
    <w:rsid w:val="00AA21FC"/>
    <w:rsid w:val="00AA2287"/>
    <w:rsid w:val="00AA287B"/>
    <w:rsid w:val="00AA2A90"/>
    <w:rsid w:val="00AA2FB3"/>
    <w:rsid w:val="00AA3376"/>
    <w:rsid w:val="00AA33EA"/>
    <w:rsid w:val="00AA343A"/>
    <w:rsid w:val="00AA3586"/>
    <w:rsid w:val="00AA36BA"/>
    <w:rsid w:val="00AA374A"/>
    <w:rsid w:val="00AA374F"/>
    <w:rsid w:val="00AA38ED"/>
    <w:rsid w:val="00AA3942"/>
    <w:rsid w:val="00AA3CAB"/>
    <w:rsid w:val="00AA3FE9"/>
    <w:rsid w:val="00AA432D"/>
    <w:rsid w:val="00AA4BA2"/>
    <w:rsid w:val="00AA4C40"/>
    <w:rsid w:val="00AA53C1"/>
    <w:rsid w:val="00AA53FB"/>
    <w:rsid w:val="00AA5828"/>
    <w:rsid w:val="00AA591A"/>
    <w:rsid w:val="00AA5AD4"/>
    <w:rsid w:val="00AA6008"/>
    <w:rsid w:val="00AA6883"/>
    <w:rsid w:val="00AA6AE7"/>
    <w:rsid w:val="00AA6E9C"/>
    <w:rsid w:val="00AA78EC"/>
    <w:rsid w:val="00AA7932"/>
    <w:rsid w:val="00AB0775"/>
    <w:rsid w:val="00AB0889"/>
    <w:rsid w:val="00AB0A50"/>
    <w:rsid w:val="00AB0B4B"/>
    <w:rsid w:val="00AB1614"/>
    <w:rsid w:val="00AB1F15"/>
    <w:rsid w:val="00AB2171"/>
    <w:rsid w:val="00AB25AD"/>
    <w:rsid w:val="00AB27C8"/>
    <w:rsid w:val="00AB2C7E"/>
    <w:rsid w:val="00AB2D26"/>
    <w:rsid w:val="00AB2D80"/>
    <w:rsid w:val="00AB318E"/>
    <w:rsid w:val="00AB3501"/>
    <w:rsid w:val="00AB365F"/>
    <w:rsid w:val="00AB3694"/>
    <w:rsid w:val="00AB374A"/>
    <w:rsid w:val="00AB38C9"/>
    <w:rsid w:val="00AB3905"/>
    <w:rsid w:val="00AB41A0"/>
    <w:rsid w:val="00AB4793"/>
    <w:rsid w:val="00AB4D2C"/>
    <w:rsid w:val="00AB51AC"/>
    <w:rsid w:val="00AB52CE"/>
    <w:rsid w:val="00AB5862"/>
    <w:rsid w:val="00AB5B00"/>
    <w:rsid w:val="00AB5E2F"/>
    <w:rsid w:val="00AB6221"/>
    <w:rsid w:val="00AB6BA6"/>
    <w:rsid w:val="00AB7238"/>
    <w:rsid w:val="00AB7CFA"/>
    <w:rsid w:val="00AB7FE9"/>
    <w:rsid w:val="00AC0015"/>
    <w:rsid w:val="00AC0598"/>
    <w:rsid w:val="00AC0895"/>
    <w:rsid w:val="00AC0922"/>
    <w:rsid w:val="00AC0D3A"/>
    <w:rsid w:val="00AC1755"/>
    <w:rsid w:val="00AC1BB5"/>
    <w:rsid w:val="00AC217B"/>
    <w:rsid w:val="00AC2466"/>
    <w:rsid w:val="00AC2510"/>
    <w:rsid w:val="00AC2532"/>
    <w:rsid w:val="00AC28DA"/>
    <w:rsid w:val="00AC2AE3"/>
    <w:rsid w:val="00AC2E9F"/>
    <w:rsid w:val="00AC2F8A"/>
    <w:rsid w:val="00AC3977"/>
    <w:rsid w:val="00AC3AF2"/>
    <w:rsid w:val="00AC3C15"/>
    <w:rsid w:val="00AC4554"/>
    <w:rsid w:val="00AC5819"/>
    <w:rsid w:val="00AC67C2"/>
    <w:rsid w:val="00AC685E"/>
    <w:rsid w:val="00AC68A3"/>
    <w:rsid w:val="00AC6BC3"/>
    <w:rsid w:val="00AC72E3"/>
    <w:rsid w:val="00AC7549"/>
    <w:rsid w:val="00AC76D4"/>
    <w:rsid w:val="00AD00A7"/>
    <w:rsid w:val="00AD0ADF"/>
    <w:rsid w:val="00AD1039"/>
    <w:rsid w:val="00AD1299"/>
    <w:rsid w:val="00AD1339"/>
    <w:rsid w:val="00AD15E2"/>
    <w:rsid w:val="00AD17FC"/>
    <w:rsid w:val="00AD184D"/>
    <w:rsid w:val="00AD1A31"/>
    <w:rsid w:val="00AD1C2E"/>
    <w:rsid w:val="00AD1D31"/>
    <w:rsid w:val="00AD2666"/>
    <w:rsid w:val="00AD2C57"/>
    <w:rsid w:val="00AD395E"/>
    <w:rsid w:val="00AD3F15"/>
    <w:rsid w:val="00AD4255"/>
    <w:rsid w:val="00AD47ED"/>
    <w:rsid w:val="00AD4F17"/>
    <w:rsid w:val="00AD4F23"/>
    <w:rsid w:val="00AD508E"/>
    <w:rsid w:val="00AD52A8"/>
    <w:rsid w:val="00AD5325"/>
    <w:rsid w:val="00AD5551"/>
    <w:rsid w:val="00AD5B47"/>
    <w:rsid w:val="00AD5FE4"/>
    <w:rsid w:val="00AD60EC"/>
    <w:rsid w:val="00AD6251"/>
    <w:rsid w:val="00AD63A6"/>
    <w:rsid w:val="00AD695D"/>
    <w:rsid w:val="00AD6A85"/>
    <w:rsid w:val="00AD6DD5"/>
    <w:rsid w:val="00AD76A9"/>
    <w:rsid w:val="00AD7B39"/>
    <w:rsid w:val="00AE047D"/>
    <w:rsid w:val="00AE0B0E"/>
    <w:rsid w:val="00AE0CCF"/>
    <w:rsid w:val="00AE0DB9"/>
    <w:rsid w:val="00AE0F37"/>
    <w:rsid w:val="00AE182A"/>
    <w:rsid w:val="00AE1C6A"/>
    <w:rsid w:val="00AE1F33"/>
    <w:rsid w:val="00AE2400"/>
    <w:rsid w:val="00AE2E46"/>
    <w:rsid w:val="00AE2F0C"/>
    <w:rsid w:val="00AE319A"/>
    <w:rsid w:val="00AE37B6"/>
    <w:rsid w:val="00AE38F5"/>
    <w:rsid w:val="00AE399A"/>
    <w:rsid w:val="00AE42A8"/>
    <w:rsid w:val="00AE4738"/>
    <w:rsid w:val="00AE50A7"/>
    <w:rsid w:val="00AE5BD6"/>
    <w:rsid w:val="00AE5E17"/>
    <w:rsid w:val="00AE5F36"/>
    <w:rsid w:val="00AE5F85"/>
    <w:rsid w:val="00AE64C4"/>
    <w:rsid w:val="00AE68E9"/>
    <w:rsid w:val="00AE7328"/>
    <w:rsid w:val="00AE750B"/>
    <w:rsid w:val="00AE78B0"/>
    <w:rsid w:val="00AF0561"/>
    <w:rsid w:val="00AF0A3A"/>
    <w:rsid w:val="00AF11E4"/>
    <w:rsid w:val="00AF1C3B"/>
    <w:rsid w:val="00AF1D4B"/>
    <w:rsid w:val="00AF2485"/>
    <w:rsid w:val="00AF27B2"/>
    <w:rsid w:val="00AF28CB"/>
    <w:rsid w:val="00AF297C"/>
    <w:rsid w:val="00AF2ED5"/>
    <w:rsid w:val="00AF3B36"/>
    <w:rsid w:val="00AF3BCD"/>
    <w:rsid w:val="00AF3EC9"/>
    <w:rsid w:val="00AF3F7C"/>
    <w:rsid w:val="00AF4156"/>
    <w:rsid w:val="00AF4240"/>
    <w:rsid w:val="00AF4344"/>
    <w:rsid w:val="00AF4366"/>
    <w:rsid w:val="00AF451B"/>
    <w:rsid w:val="00AF4685"/>
    <w:rsid w:val="00AF4F4D"/>
    <w:rsid w:val="00AF5278"/>
    <w:rsid w:val="00AF533B"/>
    <w:rsid w:val="00AF5977"/>
    <w:rsid w:val="00AF5AD1"/>
    <w:rsid w:val="00AF5C95"/>
    <w:rsid w:val="00AF628F"/>
    <w:rsid w:val="00AF6F7D"/>
    <w:rsid w:val="00AF72A9"/>
    <w:rsid w:val="00AF7C85"/>
    <w:rsid w:val="00B00189"/>
    <w:rsid w:val="00B00386"/>
    <w:rsid w:val="00B00A8B"/>
    <w:rsid w:val="00B00DAE"/>
    <w:rsid w:val="00B00F78"/>
    <w:rsid w:val="00B01083"/>
    <w:rsid w:val="00B01A85"/>
    <w:rsid w:val="00B01D7A"/>
    <w:rsid w:val="00B01FBE"/>
    <w:rsid w:val="00B024E9"/>
    <w:rsid w:val="00B02CE0"/>
    <w:rsid w:val="00B02EE8"/>
    <w:rsid w:val="00B036A8"/>
    <w:rsid w:val="00B037BD"/>
    <w:rsid w:val="00B03E4F"/>
    <w:rsid w:val="00B04910"/>
    <w:rsid w:val="00B04B10"/>
    <w:rsid w:val="00B05126"/>
    <w:rsid w:val="00B058D9"/>
    <w:rsid w:val="00B05A97"/>
    <w:rsid w:val="00B061CB"/>
    <w:rsid w:val="00B069A7"/>
    <w:rsid w:val="00B074C1"/>
    <w:rsid w:val="00B07A8A"/>
    <w:rsid w:val="00B07C34"/>
    <w:rsid w:val="00B07EF7"/>
    <w:rsid w:val="00B07FE7"/>
    <w:rsid w:val="00B10789"/>
    <w:rsid w:val="00B1096E"/>
    <w:rsid w:val="00B11176"/>
    <w:rsid w:val="00B117B2"/>
    <w:rsid w:val="00B11A4C"/>
    <w:rsid w:val="00B11A74"/>
    <w:rsid w:val="00B12331"/>
    <w:rsid w:val="00B124F9"/>
    <w:rsid w:val="00B128FA"/>
    <w:rsid w:val="00B12C4A"/>
    <w:rsid w:val="00B1345F"/>
    <w:rsid w:val="00B136F1"/>
    <w:rsid w:val="00B13801"/>
    <w:rsid w:val="00B13C84"/>
    <w:rsid w:val="00B13E2E"/>
    <w:rsid w:val="00B14130"/>
    <w:rsid w:val="00B1478C"/>
    <w:rsid w:val="00B14855"/>
    <w:rsid w:val="00B14A05"/>
    <w:rsid w:val="00B15220"/>
    <w:rsid w:val="00B15446"/>
    <w:rsid w:val="00B155F5"/>
    <w:rsid w:val="00B162A6"/>
    <w:rsid w:val="00B16394"/>
    <w:rsid w:val="00B16952"/>
    <w:rsid w:val="00B1698D"/>
    <w:rsid w:val="00B16B5B"/>
    <w:rsid w:val="00B16F1F"/>
    <w:rsid w:val="00B17238"/>
    <w:rsid w:val="00B176A8"/>
    <w:rsid w:val="00B17A47"/>
    <w:rsid w:val="00B17A5C"/>
    <w:rsid w:val="00B17B87"/>
    <w:rsid w:val="00B17D9B"/>
    <w:rsid w:val="00B17FB5"/>
    <w:rsid w:val="00B200A4"/>
    <w:rsid w:val="00B2029B"/>
    <w:rsid w:val="00B2068D"/>
    <w:rsid w:val="00B21124"/>
    <w:rsid w:val="00B213B8"/>
    <w:rsid w:val="00B215BF"/>
    <w:rsid w:val="00B218B3"/>
    <w:rsid w:val="00B21A0D"/>
    <w:rsid w:val="00B21E75"/>
    <w:rsid w:val="00B21ED1"/>
    <w:rsid w:val="00B21FA1"/>
    <w:rsid w:val="00B22639"/>
    <w:rsid w:val="00B22B49"/>
    <w:rsid w:val="00B22B95"/>
    <w:rsid w:val="00B22F46"/>
    <w:rsid w:val="00B22F6C"/>
    <w:rsid w:val="00B2343B"/>
    <w:rsid w:val="00B2350A"/>
    <w:rsid w:val="00B23561"/>
    <w:rsid w:val="00B23AC7"/>
    <w:rsid w:val="00B23BFE"/>
    <w:rsid w:val="00B23DEE"/>
    <w:rsid w:val="00B24085"/>
    <w:rsid w:val="00B241A3"/>
    <w:rsid w:val="00B24205"/>
    <w:rsid w:val="00B245AE"/>
    <w:rsid w:val="00B24BD8"/>
    <w:rsid w:val="00B2509F"/>
    <w:rsid w:val="00B25456"/>
    <w:rsid w:val="00B25485"/>
    <w:rsid w:val="00B254DA"/>
    <w:rsid w:val="00B2582D"/>
    <w:rsid w:val="00B25913"/>
    <w:rsid w:val="00B259E3"/>
    <w:rsid w:val="00B261B5"/>
    <w:rsid w:val="00B26375"/>
    <w:rsid w:val="00B264FE"/>
    <w:rsid w:val="00B2658A"/>
    <w:rsid w:val="00B26926"/>
    <w:rsid w:val="00B26AA8"/>
    <w:rsid w:val="00B26E56"/>
    <w:rsid w:val="00B26FBD"/>
    <w:rsid w:val="00B273D2"/>
    <w:rsid w:val="00B2757D"/>
    <w:rsid w:val="00B27FFE"/>
    <w:rsid w:val="00B30164"/>
    <w:rsid w:val="00B302D4"/>
    <w:rsid w:val="00B3064D"/>
    <w:rsid w:val="00B3067D"/>
    <w:rsid w:val="00B30BE6"/>
    <w:rsid w:val="00B30E71"/>
    <w:rsid w:val="00B32623"/>
    <w:rsid w:val="00B33141"/>
    <w:rsid w:val="00B331DA"/>
    <w:rsid w:val="00B332AD"/>
    <w:rsid w:val="00B33306"/>
    <w:rsid w:val="00B337DB"/>
    <w:rsid w:val="00B33B6D"/>
    <w:rsid w:val="00B33C9D"/>
    <w:rsid w:val="00B33D5F"/>
    <w:rsid w:val="00B33E4B"/>
    <w:rsid w:val="00B33F01"/>
    <w:rsid w:val="00B3447B"/>
    <w:rsid w:val="00B346AC"/>
    <w:rsid w:val="00B34901"/>
    <w:rsid w:val="00B34C35"/>
    <w:rsid w:val="00B34ECF"/>
    <w:rsid w:val="00B3522D"/>
    <w:rsid w:val="00B353FB"/>
    <w:rsid w:val="00B35695"/>
    <w:rsid w:val="00B35B34"/>
    <w:rsid w:val="00B35CE9"/>
    <w:rsid w:val="00B35FA7"/>
    <w:rsid w:val="00B36268"/>
    <w:rsid w:val="00B363B4"/>
    <w:rsid w:val="00B36BEB"/>
    <w:rsid w:val="00B36D26"/>
    <w:rsid w:val="00B37337"/>
    <w:rsid w:val="00B37378"/>
    <w:rsid w:val="00B3758C"/>
    <w:rsid w:val="00B37784"/>
    <w:rsid w:val="00B377E7"/>
    <w:rsid w:val="00B37826"/>
    <w:rsid w:val="00B378D8"/>
    <w:rsid w:val="00B378EA"/>
    <w:rsid w:val="00B403BA"/>
    <w:rsid w:val="00B4074C"/>
    <w:rsid w:val="00B40A03"/>
    <w:rsid w:val="00B40ED9"/>
    <w:rsid w:val="00B40F89"/>
    <w:rsid w:val="00B40F92"/>
    <w:rsid w:val="00B410C9"/>
    <w:rsid w:val="00B4172C"/>
    <w:rsid w:val="00B41A4A"/>
    <w:rsid w:val="00B41DF4"/>
    <w:rsid w:val="00B4263C"/>
    <w:rsid w:val="00B42772"/>
    <w:rsid w:val="00B429B4"/>
    <w:rsid w:val="00B429BB"/>
    <w:rsid w:val="00B42B0D"/>
    <w:rsid w:val="00B42B37"/>
    <w:rsid w:val="00B42D0B"/>
    <w:rsid w:val="00B42E17"/>
    <w:rsid w:val="00B4303D"/>
    <w:rsid w:val="00B4346F"/>
    <w:rsid w:val="00B436E4"/>
    <w:rsid w:val="00B43964"/>
    <w:rsid w:val="00B43C68"/>
    <w:rsid w:val="00B43E2B"/>
    <w:rsid w:val="00B440CD"/>
    <w:rsid w:val="00B455B4"/>
    <w:rsid w:val="00B456EE"/>
    <w:rsid w:val="00B463AD"/>
    <w:rsid w:val="00B4655E"/>
    <w:rsid w:val="00B469CF"/>
    <w:rsid w:val="00B46BEB"/>
    <w:rsid w:val="00B471EB"/>
    <w:rsid w:val="00B472A6"/>
    <w:rsid w:val="00B47404"/>
    <w:rsid w:val="00B47B86"/>
    <w:rsid w:val="00B47C2C"/>
    <w:rsid w:val="00B47DC5"/>
    <w:rsid w:val="00B507B4"/>
    <w:rsid w:val="00B50E49"/>
    <w:rsid w:val="00B50F1F"/>
    <w:rsid w:val="00B512BF"/>
    <w:rsid w:val="00B51755"/>
    <w:rsid w:val="00B517D9"/>
    <w:rsid w:val="00B51D75"/>
    <w:rsid w:val="00B51DB4"/>
    <w:rsid w:val="00B52349"/>
    <w:rsid w:val="00B529AB"/>
    <w:rsid w:val="00B52CAD"/>
    <w:rsid w:val="00B530AF"/>
    <w:rsid w:val="00B531C6"/>
    <w:rsid w:val="00B53FF2"/>
    <w:rsid w:val="00B542E0"/>
    <w:rsid w:val="00B546C9"/>
    <w:rsid w:val="00B54BF2"/>
    <w:rsid w:val="00B54F30"/>
    <w:rsid w:val="00B55376"/>
    <w:rsid w:val="00B55650"/>
    <w:rsid w:val="00B55F12"/>
    <w:rsid w:val="00B56AB3"/>
    <w:rsid w:val="00B56E6F"/>
    <w:rsid w:val="00B570FE"/>
    <w:rsid w:val="00B5743D"/>
    <w:rsid w:val="00B57B96"/>
    <w:rsid w:val="00B57FEB"/>
    <w:rsid w:val="00B60309"/>
    <w:rsid w:val="00B606D8"/>
    <w:rsid w:val="00B608F2"/>
    <w:rsid w:val="00B60A3B"/>
    <w:rsid w:val="00B60FB3"/>
    <w:rsid w:val="00B61A63"/>
    <w:rsid w:val="00B622B3"/>
    <w:rsid w:val="00B627F1"/>
    <w:rsid w:val="00B62D9D"/>
    <w:rsid w:val="00B63388"/>
    <w:rsid w:val="00B6389A"/>
    <w:rsid w:val="00B6401D"/>
    <w:rsid w:val="00B6425F"/>
    <w:rsid w:val="00B64999"/>
    <w:rsid w:val="00B64C76"/>
    <w:rsid w:val="00B652C2"/>
    <w:rsid w:val="00B654F4"/>
    <w:rsid w:val="00B65985"/>
    <w:rsid w:val="00B65A57"/>
    <w:rsid w:val="00B65B45"/>
    <w:rsid w:val="00B65B63"/>
    <w:rsid w:val="00B65C64"/>
    <w:rsid w:val="00B66104"/>
    <w:rsid w:val="00B664EF"/>
    <w:rsid w:val="00B665B7"/>
    <w:rsid w:val="00B669A7"/>
    <w:rsid w:val="00B66F4C"/>
    <w:rsid w:val="00B67340"/>
    <w:rsid w:val="00B673EA"/>
    <w:rsid w:val="00B67E69"/>
    <w:rsid w:val="00B7019A"/>
    <w:rsid w:val="00B70398"/>
    <w:rsid w:val="00B7053D"/>
    <w:rsid w:val="00B70947"/>
    <w:rsid w:val="00B70BAD"/>
    <w:rsid w:val="00B7116F"/>
    <w:rsid w:val="00B72080"/>
    <w:rsid w:val="00B7220C"/>
    <w:rsid w:val="00B726F8"/>
    <w:rsid w:val="00B736D5"/>
    <w:rsid w:val="00B74516"/>
    <w:rsid w:val="00B74551"/>
    <w:rsid w:val="00B745D7"/>
    <w:rsid w:val="00B74DB8"/>
    <w:rsid w:val="00B75125"/>
    <w:rsid w:val="00B75C29"/>
    <w:rsid w:val="00B765FA"/>
    <w:rsid w:val="00B7737A"/>
    <w:rsid w:val="00B775B0"/>
    <w:rsid w:val="00B77A83"/>
    <w:rsid w:val="00B77BD0"/>
    <w:rsid w:val="00B77F52"/>
    <w:rsid w:val="00B800A0"/>
    <w:rsid w:val="00B80221"/>
    <w:rsid w:val="00B806AD"/>
    <w:rsid w:val="00B80B6B"/>
    <w:rsid w:val="00B80D43"/>
    <w:rsid w:val="00B80E21"/>
    <w:rsid w:val="00B81834"/>
    <w:rsid w:val="00B81870"/>
    <w:rsid w:val="00B81947"/>
    <w:rsid w:val="00B81995"/>
    <w:rsid w:val="00B81E84"/>
    <w:rsid w:val="00B82321"/>
    <w:rsid w:val="00B82551"/>
    <w:rsid w:val="00B8255A"/>
    <w:rsid w:val="00B827CA"/>
    <w:rsid w:val="00B834D3"/>
    <w:rsid w:val="00B838F7"/>
    <w:rsid w:val="00B839A9"/>
    <w:rsid w:val="00B83BAB"/>
    <w:rsid w:val="00B83DC6"/>
    <w:rsid w:val="00B83F6E"/>
    <w:rsid w:val="00B8481C"/>
    <w:rsid w:val="00B849EB"/>
    <w:rsid w:val="00B84D19"/>
    <w:rsid w:val="00B85B6E"/>
    <w:rsid w:val="00B85BD5"/>
    <w:rsid w:val="00B85E64"/>
    <w:rsid w:val="00B86B88"/>
    <w:rsid w:val="00B873AA"/>
    <w:rsid w:val="00B873BF"/>
    <w:rsid w:val="00B87620"/>
    <w:rsid w:val="00B87BE8"/>
    <w:rsid w:val="00B9020D"/>
    <w:rsid w:val="00B906BD"/>
    <w:rsid w:val="00B90967"/>
    <w:rsid w:val="00B909CA"/>
    <w:rsid w:val="00B90B32"/>
    <w:rsid w:val="00B90CBB"/>
    <w:rsid w:val="00B91362"/>
    <w:rsid w:val="00B916DF"/>
    <w:rsid w:val="00B91728"/>
    <w:rsid w:val="00B91B14"/>
    <w:rsid w:val="00B91F4B"/>
    <w:rsid w:val="00B92106"/>
    <w:rsid w:val="00B927DF"/>
    <w:rsid w:val="00B92835"/>
    <w:rsid w:val="00B9290A"/>
    <w:rsid w:val="00B92CA8"/>
    <w:rsid w:val="00B93255"/>
    <w:rsid w:val="00B93762"/>
    <w:rsid w:val="00B93BA8"/>
    <w:rsid w:val="00B93D1F"/>
    <w:rsid w:val="00B93F0C"/>
    <w:rsid w:val="00B943E0"/>
    <w:rsid w:val="00B947EA"/>
    <w:rsid w:val="00B964BD"/>
    <w:rsid w:val="00B96838"/>
    <w:rsid w:val="00B96A19"/>
    <w:rsid w:val="00B97102"/>
    <w:rsid w:val="00B97307"/>
    <w:rsid w:val="00B97778"/>
    <w:rsid w:val="00B97E15"/>
    <w:rsid w:val="00B97ED1"/>
    <w:rsid w:val="00BA04A1"/>
    <w:rsid w:val="00BA0541"/>
    <w:rsid w:val="00BA06BE"/>
    <w:rsid w:val="00BA0746"/>
    <w:rsid w:val="00BA146C"/>
    <w:rsid w:val="00BA15AB"/>
    <w:rsid w:val="00BA15F0"/>
    <w:rsid w:val="00BA1B6A"/>
    <w:rsid w:val="00BA1E59"/>
    <w:rsid w:val="00BA2211"/>
    <w:rsid w:val="00BA22DB"/>
    <w:rsid w:val="00BA2BE9"/>
    <w:rsid w:val="00BA2D84"/>
    <w:rsid w:val="00BA376F"/>
    <w:rsid w:val="00BA3D02"/>
    <w:rsid w:val="00BA3D03"/>
    <w:rsid w:val="00BA4205"/>
    <w:rsid w:val="00BA48B2"/>
    <w:rsid w:val="00BA4E3D"/>
    <w:rsid w:val="00BA5066"/>
    <w:rsid w:val="00BA5553"/>
    <w:rsid w:val="00BA5616"/>
    <w:rsid w:val="00BA5977"/>
    <w:rsid w:val="00BA5C3F"/>
    <w:rsid w:val="00BA678A"/>
    <w:rsid w:val="00BA6ADE"/>
    <w:rsid w:val="00BA725E"/>
    <w:rsid w:val="00BA7338"/>
    <w:rsid w:val="00BA766F"/>
    <w:rsid w:val="00BA784A"/>
    <w:rsid w:val="00BA7C69"/>
    <w:rsid w:val="00BB037D"/>
    <w:rsid w:val="00BB0468"/>
    <w:rsid w:val="00BB058F"/>
    <w:rsid w:val="00BB07A7"/>
    <w:rsid w:val="00BB0804"/>
    <w:rsid w:val="00BB0EDA"/>
    <w:rsid w:val="00BB0FFB"/>
    <w:rsid w:val="00BB11B8"/>
    <w:rsid w:val="00BB1320"/>
    <w:rsid w:val="00BB145E"/>
    <w:rsid w:val="00BB15EA"/>
    <w:rsid w:val="00BB1715"/>
    <w:rsid w:val="00BB17DC"/>
    <w:rsid w:val="00BB211E"/>
    <w:rsid w:val="00BB23F5"/>
    <w:rsid w:val="00BB240E"/>
    <w:rsid w:val="00BB255D"/>
    <w:rsid w:val="00BB2B24"/>
    <w:rsid w:val="00BB2C85"/>
    <w:rsid w:val="00BB31E2"/>
    <w:rsid w:val="00BB3D5A"/>
    <w:rsid w:val="00BB430B"/>
    <w:rsid w:val="00BB45FB"/>
    <w:rsid w:val="00BB4D40"/>
    <w:rsid w:val="00BB5084"/>
    <w:rsid w:val="00BB514D"/>
    <w:rsid w:val="00BB5502"/>
    <w:rsid w:val="00BB555F"/>
    <w:rsid w:val="00BB558A"/>
    <w:rsid w:val="00BB5C43"/>
    <w:rsid w:val="00BB5D0C"/>
    <w:rsid w:val="00BB5F41"/>
    <w:rsid w:val="00BB604B"/>
    <w:rsid w:val="00BB63C0"/>
    <w:rsid w:val="00BB6B11"/>
    <w:rsid w:val="00BB76DC"/>
    <w:rsid w:val="00BB7B66"/>
    <w:rsid w:val="00BB7D07"/>
    <w:rsid w:val="00BC0EFC"/>
    <w:rsid w:val="00BC12EC"/>
    <w:rsid w:val="00BC1EF0"/>
    <w:rsid w:val="00BC213B"/>
    <w:rsid w:val="00BC26C8"/>
    <w:rsid w:val="00BC2B16"/>
    <w:rsid w:val="00BC2ED6"/>
    <w:rsid w:val="00BC3293"/>
    <w:rsid w:val="00BC353C"/>
    <w:rsid w:val="00BC357A"/>
    <w:rsid w:val="00BC375E"/>
    <w:rsid w:val="00BC45F9"/>
    <w:rsid w:val="00BC49DF"/>
    <w:rsid w:val="00BC4EE9"/>
    <w:rsid w:val="00BC53AD"/>
    <w:rsid w:val="00BC5EA0"/>
    <w:rsid w:val="00BC666D"/>
    <w:rsid w:val="00BC6DAD"/>
    <w:rsid w:val="00BC7158"/>
    <w:rsid w:val="00BC78CD"/>
    <w:rsid w:val="00BC7FF8"/>
    <w:rsid w:val="00BD026C"/>
    <w:rsid w:val="00BD02D3"/>
    <w:rsid w:val="00BD0330"/>
    <w:rsid w:val="00BD04FB"/>
    <w:rsid w:val="00BD056E"/>
    <w:rsid w:val="00BD0876"/>
    <w:rsid w:val="00BD0AA4"/>
    <w:rsid w:val="00BD0D50"/>
    <w:rsid w:val="00BD0F66"/>
    <w:rsid w:val="00BD129A"/>
    <w:rsid w:val="00BD12FE"/>
    <w:rsid w:val="00BD1951"/>
    <w:rsid w:val="00BD1C8B"/>
    <w:rsid w:val="00BD1CF0"/>
    <w:rsid w:val="00BD1E0A"/>
    <w:rsid w:val="00BD1EA0"/>
    <w:rsid w:val="00BD2AE3"/>
    <w:rsid w:val="00BD2FF2"/>
    <w:rsid w:val="00BD2FF6"/>
    <w:rsid w:val="00BD3379"/>
    <w:rsid w:val="00BD36C4"/>
    <w:rsid w:val="00BD453F"/>
    <w:rsid w:val="00BD54B0"/>
    <w:rsid w:val="00BD5613"/>
    <w:rsid w:val="00BD637F"/>
    <w:rsid w:val="00BD6903"/>
    <w:rsid w:val="00BD6E96"/>
    <w:rsid w:val="00BD7DEA"/>
    <w:rsid w:val="00BD7DF4"/>
    <w:rsid w:val="00BE0160"/>
    <w:rsid w:val="00BE0266"/>
    <w:rsid w:val="00BE0842"/>
    <w:rsid w:val="00BE08D7"/>
    <w:rsid w:val="00BE0BB9"/>
    <w:rsid w:val="00BE106C"/>
    <w:rsid w:val="00BE1580"/>
    <w:rsid w:val="00BE17DD"/>
    <w:rsid w:val="00BE1A48"/>
    <w:rsid w:val="00BE1BE3"/>
    <w:rsid w:val="00BE1DCC"/>
    <w:rsid w:val="00BE1FA0"/>
    <w:rsid w:val="00BE214E"/>
    <w:rsid w:val="00BE226C"/>
    <w:rsid w:val="00BE2440"/>
    <w:rsid w:val="00BE2D8B"/>
    <w:rsid w:val="00BE2EBE"/>
    <w:rsid w:val="00BE31AC"/>
    <w:rsid w:val="00BE33AD"/>
    <w:rsid w:val="00BE34F2"/>
    <w:rsid w:val="00BE3619"/>
    <w:rsid w:val="00BE3998"/>
    <w:rsid w:val="00BE40B5"/>
    <w:rsid w:val="00BE44D5"/>
    <w:rsid w:val="00BE491B"/>
    <w:rsid w:val="00BE4AEE"/>
    <w:rsid w:val="00BE4CB0"/>
    <w:rsid w:val="00BE5567"/>
    <w:rsid w:val="00BE5DCF"/>
    <w:rsid w:val="00BE5E8F"/>
    <w:rsid w:val="00BE62C2"/>
    <w:rsid w:val="00BE6EC6"/>
    <w:rsid w:val="00BE6FC0"/>
    <w:rsid w:val="00BE7B82"/>
    <w:rsid w:val="00BF0389"/>
    <w:rsid w:val="00BF0CBE"/>
    <w:rsid w:val="00BF0DAF"/>
    <w:rsid w:val="00BF138C"/>
    <w:rsid w:val="00BF1551"/>
    <w:rsid w:val="00BF16A3"/>
    <w:rsid w:val="00BF185A"/>
    <w:rsid w:val="00BF1C5B"/>
    <w:rsid w:val="00BF1FFE"/>
    <w:rsid w:val="00BF22D0"/>
    <w:rsid w:val="00BF268B"/>
    <w:rsid w:val="00BF2EE1"/>
    <w:rsid w:val="00BF30EB"/>
    <w:rsid w:val="00BF3E87"/>
    <w:rsid w:val="00BF442E"/>
    <w:rsid w:val="00BF499F"/>
    <w:rsid w:val="00BF4CE3"/>
    <w:rsid w:val="00BF4FE6"/>
    <w:rsid w:val="00BF517F"/>
    <w:rsid w:val="00BF51A4"/>
    <w:rsid w:val="00BF5294"/>
    <w:rsid w:val="00BF52EE"/>
    <w:rsid w:val="00BF5375"/>
    <w:rsid w:val="00BF56D6"/>
    <w:rsid w:val="00BF5AC9"/>
    <w:rsid w:val="00BF5F3C"/>
    <w:rsid w:val="00BF60E3"/>
    <w:rsid w:val="00BF6131"/>
    <w:rsid w:val="00BF67AD"/>
    <w:rsid w:val="00BF700E"/>
    <w:rsid w:val="00BF7AD7"/>
    <w:rsid w:val="00BF7F40"/>
    <w:rsid w:val="00BF7FAE"/>
    <w:rsid w:val="00C001A5"/>
    <w:rsid w:val="00C00556"/>
    <w:rsid w:val="00C00BD3"/>
    <w:rsid w:val="00C00E80"/>
    <w:rsid w:val="00C01525"/>
    <w:rsid w:val="00C01FA7"/>
    <w:rsid w:val="00C023E2"/>
    <w:rsid w:val="00C02994"/>
    <w:rsid w:val="00C02AC9"/>
    <w:rsid w:val="00C02AED"/>
    <w:rsid w:val="00C02B48"/>
    <w:rsid w:val="00C02CA8"/>
    <w:rsid w:val="00C02CB2"/>
    <w:rsid w:val="00C036A3"/>
    <w:rsid w:val="00C03D6A"/>
    <w:rsid w:val="00C03F39"/>
    <w:rsid w:val="00C045F3"/>
    <w:rsid w:val="00C048B7"/>
    <w:rsid w:val="00C054AC"/>
    <w:rsid w:val="00C055CD"/>
    <w:rsid w:val="00C05B76"/>
    <w:rsid w:val="00C06138"/>
    <w:rsid w:val="00C06307"/>
    <w:rsid w:val="00C06346"/>
    <w:rsid w:val="00C070A9"/>
    <w:rsid w:val="00C0733A"/>
    <w:rsid w:val="00C077B7"/>
    <w:rsid w:val="00C0786F"/>
    <w:rsid w:val="00C07DC1"/>
    <w:rsid w:val="00C07F5A"/>
    <w:rsid w:val="00C104BF"/>
    <w:rsid w:val="00C1088B"/>
    <w:rsid w:val="00C111A5"/>
    <w:rsid w:val="00C112C0"/>
    <w:rsid w:val="00C11D4A"/>
    <w:rsid w:val="00C11E38"/>
    <w:rsid w:val="00C11EAF"/>
    <w:rsid w:val="00C123BD"/>
    <w:rsid w:val="00C12789"/>
    <w:rsid w:val="00C12804"/>
    <w:rsid w:val="00C12CBC"/>
    <w:rsid w:val="00C12DEC"/>
    <w:rsid w:val="00C130B9"/>
    <w:rsid w:val="00C138C3"/>
    <w:rsid w:val="00C1398B"/>
    <w:rsid w:val="00C13DBE"/>
    <w:rsid w:val="00C1404C"/>
    <w:rsid w:val="00C1455A"/>
    <w:rsid w:val="00C14BA2"/>
    <w:rsid w:val="00C14C0F"/>
    <w:rsid w:val="00C14F8B"/>
    <w:rsid w:val="00C151FB"/>
    <w:rsid w:val="00C1578D"/>
    <w:rsid w:val="00C157A2"/>
    <w:rsid w:val="00C157E2"/>
    <w:rsid w:val="00C15F5B"/>
    <w:rsid w:val="00C16254"/>
    <w:rsid w:val="00C165ED"/>
    <w:rsid w:val="00C16846"/>
    <w:rsid w:val="00C169DE"/>
    <w:rsid w:val="00C16C63"/>
    <w:rsid w:val="00C16E02"/>
    <w:rsid w:val="00C170F2"/>
    <w:rsid w:val="00C17707"/>
    <w:rsid w:val="00C17AF0"/>
    <w:rsid w:val="00C17B20"/>
    <w:rsid w:val="00C20784"/>
    <w:rsid w:val="00C2092C"/>
    <w:rsid w:val="00C20C5A"/>
    <w:rsid w:val="00C2152E"/>
    <w:rsid w:val="00C21854"/>
    <w:rsid w:val="00C22307"/>
    <w:rsid w:val="00C22B0F"/>
    <w:rsid w:val="00C22FC0"/>
    <w:rsid w:val="00C230E9"/>
    <w:rsid w:val="00C23310"/>
    <w:rsid w:val="00C236F4"/>
    <w:rsid w:val="00C239D9"/>
    <w:rsid w:val="00C24CDD"/>
    <w:rsid w:val="00C24DDE"/>
    <w:rsid w:val="00C25176"/>
    <w:rsid w:val="00C254BE"/>
    <w:rsid w:val="00C25B5B"/>
    <w:rsid w:val="00C25DC4"/>
    <w:rsid w:val="00C26066"/>
    <w:rsid w:val="00C264D4"/>
    <w:rsid w:val="00C26AC4"/>
    <w:rsid w:val="00C26AD0"/>
    <w:rsid w:val="00C27066"/>
    <w:rsid w:val="00C27A38"/>
    <w:rsid w:val="00C27EDA"/>
    <w:rsid w:val="00C27F95"/>
    <w:rsid w:val="00C302A5"/>
    <w:rsid w:val="00C3065C"/>
    <w:rsid w:val="00C3079B"/>
    <w:rsid w:val="00C3082D"/>
    <w:rsid w:val="00C30981"/>
    <w:rsid w:val="00C3121D"/>
    <w:rsid w:val="00C31395"/>
    <w:rsid w:val="00C3151C"/>
    <w:rsid w:val="00C3196E"/>
    <w:rsid w:val="00C31C06"/>
    <w:rsid w:val="00C31E40"/>
    <w:rsid w:val="00C32001"/>
    <w:rsid w:val="00C3211B"/>
    <w:rsid w:val="00C32189"/>
    <w:rsid w:val="00C323B6"/>
    <w:rsid w:val="00C32459"/>
    <w:rsid w:val="00C32B39"/>
    <w:rsid w:val="00C32D43"/>
    <w:rsid w:val="00C32F9F"/>
    <w:rsid w:val="00C32FB1"/>
    <w:rsid w:val="00C32FC5"/>
    <w:rsid w:val="00C33044"/>
    <w:rsid w:val="00C33678"/>
    <w:rsid w:val="00C33C3E"/>
    <w:rsid w:val="00C342B0"/>
    <w:rsid w:val="00C346AA"/>
    <w:rsid w:val="00C34A09"/>
    <w:rsid w:val="00C34A74"/>
    <w:rsid w:val="00C34BC1"/>
    <w:rsid w:val="00C3531D"/>
    <w:rsid w:val="00C3540F"/>
    <w:rsid w:val="00C35B1C"/>
    <w:rsid w:val="00C3605D"/>
    <w:rsid w:val="00C361F4"/>
    <w:rsid w:val="00C3632A"/>
    <w:rsid w:val="00C3640A"/>
    <w:rsid w:val="00C36825"/>
    <w:rsid w:val="00C36D1C"/>
    <w:rsid w:val="00C371B7"/>
    <w:rsid w:val="00C3779B"/>
    <w:rsid w:val="00C378B0"/>
    <w:rsid w:val="00C37C13"/>
    <w:rsid w:val="00C37C8F"/>
    <w:rsid w:val="00C37D30"/>
    <w:rsid w:val="00C37E6D"/>
    <w:rsid w:val="00C37EAF"/>
    <w:rsid w:val="00C37F30"/>
    <w:rsid w:val="00C400D0"/>
    <w:rsid w:val="00C404D4"/>
    <w:rsid w:val="00C4079D"/>
    <w:rsid w:val="00C40815"/>
    <w:rsid w:val="00C408D8"/>
    <w:rsid w:val="00C409B8"/>
    <w:rsid w:val="00C40C5E"/>
    <w:rsid w:val="00C410A2"/>
    <w:rsid w:val="00C41520"/>
    <w:rsid w:val="00C418AB"/>
    <w:rsid w:val="00C41984"/>
    <w:rsid w:val="00C41B0D"/>
    <w:rsid w:val="00C42309"/>
    <w:rsid w:val="00C42D0F"/>
    <w:rsid w:val="00C42FBB"/>
    <w:rsid w:val="00C431A5"/>
    <w:rsid w:val="00C433AA"/>
    <w:rsid w:val="00C43694"/>
    <w:rsid w:val="00C43840"/>
    <w:rsid w:val="00C439F9"/>
    <w:rsid w:val="00C4404D"/>
    <w:rsid w:val="00C440EB"/>
    <w:rsid w:val="00C4412A"/>
    <w:rsid w:val="00C44181"/>
    <w:rsid w:val="00C44352"/>
    <w:rsid w:val="00C443D4"/>
    <w:rsid w:val="00C4449F"/>
    <w:rsid w:val="00C44619"/>
    <w:rsid w:val="00C44FB2"/>
    <w:rsid w:val="00C452AF"/>
    <w:rsid w:val="00C45511"/>
    <w:rsid w:val="00C455E0"/>
    <w:rsid w:val="00C455E7"/>
    <w:rsid w:val="00C45B7E"/>
    <w:rsid w:val="00C45C9F"/>
    <w:rsid w:val="00C46073"/>
    <w:rsid w:val="00C4619E"/>
    <w:rsid w:val="00C4620B"/>
    <w:rsid w:val="00C4657A"/>
    <w:rsid w:val="00C467E9"/>
    <w:rsid w:val="00C47298"/>
    <w:rsid w:val="00C47CF5"/>
    <w:rsid w:val="00C50255"/>
    <w:rsid w:val="00C506CD"/>
    <w:rsid w:val="00C509BD"/>
    <w:rsid w:val="00C50E76"/>
    <w:rsid w:val="00C50ED8"/>
    <w:rsid w:val="00C50EF5"/>
    <w:rsid w:val="00C5121B"/>
    <w:rsid w:val="00C51523"/>
    <w:rsid w:val="00C51AAC"/>
    <w:rsid w:val="00C5268B"/>
    <w:rsid w:val="00C528B4"/>
    <w:rsid w:val="00C52D7E"/>
    <w:rsid w:val="00C52F2C"/>
    <w:rsid w:val="00C53776"/>
    <w:rsid w:val="00C5384D"/>
    <w:rsid w:val="00C539B1"/>
    <w:rsid w:val="00C53CB8"/>
    <w:rsid w:val="00C53D0A"/>
    <w:rsid w:val="00C53D6D"/>
    <w:rsid w:val="00C5404E"/>
    <w:rsid w:val="00C540FE"/>
    <w:rsid w:val="00C5437E"/>
    <w:rsid w:val="00C543ED"/>
    <w:rsid w:val="00C54596"/>
    <w:rsid w:val="00C546E0"/>
    <w:rsid w:val="00C548F9"/>
    <w:rsid w:val="00C54B01"/>
    <w:rsid w:val="00C54D94"/>
    <w:rsid w:val="00C5539B"/>
    <w:rsid w:val="00C56162"/>
    <w:rsid w:val="00C56544"/>
    <w:rsid w:val="00C56549"/>
    <w:rsid w:val="00C5665D"/>
    <w:rsid w:val="00C5674F"/>
    <w:rsid w:val="00C57294"/>
    <w:rsid w:val="00C577E0"/>
    <w:rsid w:val="00C579B0"/>
    <w:rsid w:val="00C57C1A"/>
    <w:rsid w:val="00C57D33"/>
    <w:rsid w:val="00C57EE6"/>
    <w:rsid w:val="00C602E3"/>
    <w:rsid w:val="00C6065F"/>
    <w:rsid w:val="00C6068C"/>
    <w:rsid w:val="00C60C0F"/>
    <w:rsid w:val="00C610F0"/>
    <w:rsid w:val="00C61243"/>
    <w:rsid w:val="00C61254"/>
    <w:rsid w:val="00C61633"/>
    <w:rsid w:val="00C618C1"/>
    <w:rsid w:val="00C61D88"/>
    <w:rsid w:val="00C61E24"/>
    <w:rsid w:val="00C62892"/>
    <w:rsid w:val="00C629F2"/>
    <w:rsid w:val="00C631AA"/>
    <w:rsid w:val="00C6365D"/>
    <w:rsid w:val="00C637B0"/>
    <w:rsid w:val="00C63C47"/>
    <w:rsid w:val="00C63F8A"/>
    <w:rsid w:val="00C64364"/>
    <w:rsid w:val="00C64E5A"/>
    <w:rsid w:val="00C654B6"/>
    <w:rsid w:val="00C65680"/>
    <w:rsid w:val="00C65A88"/>
    <w:rsid w:val="00C65CB9"/>
    <w:rsid w:val="00C66424"/>
    <w:rsid w:val="00C66872"/>
    <w:rsid w:val="00C6760A"/>
    <w:rsid w:val="00C67692"/>
    <w:rsid w:val="00C6776F"/>
    <w:rsid w:val="00C67898"/>
    <w:rsid w:val="00C70E6C"/>
    <w:rsid w:val="00C70EBA"/>
    <w:rsid w:val="00C717F7"/>
    <w:rsid w:val="00C71DF0"/>
    <w:rsid w:val="00C7224F"/>
    <w:rsid w:val="00C72422"/>
    <w:rsid w:val="00C72B96"/>
    <w:rsid w:val="00C7309F"/>
    <w:rsid w:val="00C730DA"/>
    <w:rsid w:val="00C73382"/>
    <w:rsid w:val="00C73645"/>
    <w:rsid w:val="00C73A86"/>
    <w:rsid w:val="00C73FF5"/>
    <w:rsid w:val="00C743D9"/>
    <w:rsid w:val="00C74538"/>
    <w:rsid w:val="00C74691"/>
    <w:rsid w:val="00C746FA"/>
    <w:rsid w:val="00C748A2"/>
    <w:rsid w:val="00C748AA"/>
    <w:rsid w:val="00C74CB4"/>
    <w:rsid w:val="00C7500F"/>
    <w:rsid w:val="00C7522E"/>
    <w:rsid w:val="00C757E4"/>
    <w:rsid w:val="00C759CD"/>
    <w:rsid w:val="00C76886"/>
    <w:rsid w:val="00C76A7C"/>
    <w:rsid w:val="00C77033"/>
    <w:rsid w:val="00C77815"/>
    <w:rsid w:val="00C77E5C"/>
    <w:rsid w:val="00C77EC2"/>
    <w:rsid w:val="00C803BD"/>
    <w:rsid w:val="00C80BE6"/>
    <w:rsid w:val="00C80D65"/>
    <w:rsid w:val="00C80DCE"/>
    <w:rsid w:val="00C80E09"/>
    <w:rsid w:val="00C812D6"/>
    <w:rsid w:val="00C81879"/>
    <w:rsid w:val="00C81FED"/>
    <w:rsid w:val="00C8236B"/>
    <w:rsid w:val="00C836A0"/>
    <w:rsid w:val="00C839D2"/>
    <w:rsid w:val="00C83A4E"/>
    <w:rsid w:val="00C84041"/>
    <w:rsid w:val="00C849A7"/>
    <w:rsid w:val="00C84BBC"/>
    <w:rsid w:val="00C84CD0"/>
    <w:rsid w:val="00C84E39"/>
    <w:rsid w:val="00C85139"/>
    <w:rsid w:val="00C855A8"/>
    <w:rsid w:val="00C8561F"/>
    <w:rsid w:val="00C85761"/>
    <w:rsid w:val="00C862FC"/>
    <w:rsid w:val="00C8649F"/>
    <w:rsid w:val="00C8683C"/>
    <w:rsid w:val="00C86C47"/>
    <w:rsid w:val="00C870C1"/>
    <w:rsid w:val="00C87533"/>
    <w:rsid w:val="00C87ACA"/>
    <w:rsid w:val="00C901D9"/>
    <w:rsid w:val="00C903CC"/>
    <w:rsid w:val="00C90936"/>
    <w:rsid w:val="00C90DAD"/>
    <w:rsid w:val="00C90F4B"/>
    <w:rsid w:val="00C914C0"/>
    <w:rsid w:val="00C91BE2"/>
    <w:rsid w:val="00C91DF4"/>
    <w:rsid w:val="00C92043"/>
    <w:rsid w:val="00C92387"/>
    <w:rsid w:val="00C9269F"/>
    <w:rsid w:val="00C929A8"/>
    <w:rsid w:val="00C92F97"/>
    <w:rsid w:val="00C934C2"/>
    <w:rsid w:val="00C93794"/>
    <w:rsid w:val="00C93A4C"/>
    <w:rsid w:val="00C93D96"/>
    <w:rsid w:val="00C943A6"/>
    <w:rsid w:val="00C94463"/>
    <w:rsid w:val="00C946CF"/>
    <w:rsid w:val="00C94DD4"/>
    <w:rsid w:val="00C95C32"/>
    <w:rsid w:val="00C96747"/>
    <w:rsid w:val="00C96BD1"/>
    <w:rsid w:val="00C96DC7"/>
    <w:rsid w:val="00C96FEE"/>
    <w:rsid w:val="00C97160"/>
    <w:rsid w:val="00C97280"/>
    <w:rsid w:val="00C974B7"/>
    <w:rsid w:val="00C97860"/>
    <w:rsid w:val="00C97CBA"/>
    <w:rsid w:val="00CA083A"/>
    <w:rsid w:val="00CA0A4B"/>
    <w:rsid w:val="00CA0BDA"/>
    <w:rsid w:val="00CA0E4A"/>
    <w:rsid w:val="00CA13B6"/>
    <w:rsid w:val="00CA1616"/>
    <w:rsid w:val="00CA17F9"/>
    <w:rsid w:val="00CA1EBE"/>
    <w:rsid w:val="00CA2CD6"/>
    <w:rsid w:val="00CA2E92"/>
    <w:rsid w:val="00CA3285"/>
    <w:rsid w:val="00CA34DD"/>
    <w:rsid w:val="00CA3F68"/>
    <w:rsid w:val="00CA46A7"/>
    <w:rsid w:val="00CA493F"/>
    <w:rsid w:val="00CA513F"/>
    <w:rsid w:val="00CA5366"/>
    <w:rsid w:val="00CA559B"/>
    <w:rsid w:val="00CA56C6"/>
    <w:rsid w:val="00CA5B7B"/>
    <w:rsid w:val="00CA5DEA"/>
    <w:rsid w:val="00CA6768"/>
    <w:rsid w:val="00CA755F"/>
    <w:rsid w:val="00CA7852"/>
    <w:rsid w:val="00CA7BF4"/>
    <w:rsid w:val="00CA7E62"/>
    <w:rsid w:val="00CB0185"/>
    <w:rsid w:val="00CB02D4"/>
    <w:rsid w:val="00CB10EF"/>
    <w:rsid w:val="00CB110A"/>
    <w:rsid w:val="00CB17F1"/>
    <w:rsid w:val="00CB1BFA"/>
    <w:rsid w:val="00CB2325"/>
    <w:rsid w:val="00CB259F"/>
    <w:rsid w:val="00CB2757"/>
    <w:rsid w:val="00CB2942"/>
    <w:rsid w:val="00CB2CEF"/>
    <w:rsid w:val="00CB3276"/>
    <w:rsid w:val="00CB34C2"/>
    <w:rsid w:val="00CB3818"/>
    <w:rsid w:val="00CB39EA"/>
    <w:rsid w:val="00CB3DEE"/>
    <w:rsid w:val="00CB42D5"/>
    <w:rsid w:val="00CB48A2"/>
    <w:rsid w:val="00CB4ACC"/>
    <w:rsid w:val="00CB4F0B"/>
    <w:rsid w:val="00CB4FCD"/>
    <w:rsid w:val="00CB5344"/>
    <w:rsid w:val="00CB5568"/>
    <w:rsid w:val="00CB5628"/>
    <w:rsid w:val="00CB589D"/>
    <w:rsid w:val="00CB5FFC"/>
    <w:rsid w:val="00CB620C"/>
    <w:rsid w:val="00CB652E"/>
    <w:rsid w:val="00CB6D3D"/>
    <w:rsid w:val="00CB6EA6"/>
    <w:rsid w:val="00CB7424"/>
    <w:rsid w:val="00CB7BBF"/>
    <w:rsid w:val="00CB7BCC"/>
    <w:rsid w:val="00CB7CDC"/>
    <w:rsid w:val="00CB7E1C"/>
    <w:rsid w:val="00CC0B63"/>
    <w:rsid w:val="00CC0E01"/>
    <w:rsid w:val="00CC1034"/>
    <w:rsid w:val="00CC1362"/>
    <w:rsid w:val="00CC15F9"/>
    <w:rsid w:val="00CC188C"/>
    <w:rsid w:val="00CC190B"/>
    <w:rsid w:val="00CC1E79"/>
    <w:rsid w:val="00CC23AB"/>
    <w:rsid w:val="00CC274F"/>
    <w:rsid w:val="00CC2A97"/>
    <w:rsid w:val="00CC2BA8"/>
    <w:rsid w:val="00CC2BCE"/>
    <w:rsid w:val="00CC2C1F"/>
    <w:rsid w:val="00CC2F2A"/>
    <w:rsid w:val="00CC3625"/>
    <w:rsid w:val="00CC36FA"/>
    <w:rsid w:val="00CC38F8"/>
    <w:rsid w:val="00CC3963"/>
    <w:rsid w:val="00CC3DAD"/>
    <w:rsid w:val="00CC3DB6"/>
    <w:rsid w:val="00CC4093"/>
    <w:rsid w:val="00CC4140"/>
    <w:rsid w:val="00CC41BE"/>
    <w:rsid w:val="00CC436A"/>
    <w:rsid w:val="00CC4402"/>
    <w:rsid w:val="00CC4AD9"/>
    <w:rsid w:val="00CC4C2C"/>
    <w:rsid w:val="00CC4C98"/>
    <w:rsid w:val="00CC4EE8"/>
    <w:rsid w:val="00CC59FE"/>
    <w:rsid w:val="00CC5CA0"/>
    <w:rsid w:val="00CC6025"/>
    <w:rsid w:val="00CC7468"/>
    <w:rsid w:val="00CC773B"/>
    <w:rsid w:val="00CC7AD3"/>
    <w:rsid w:val="00CC7E59"/>
    <w:rsid w:val="00CD046F"/>
    <w:rsid w:val="00CD0BCB"/>
    <w:rsid w:val="00CD0D92"/>
    <w:rsid w:val="00CD0EAB"/>
    <w:rsid w:val="00CD1686"/>
    <w:rsid w:val="00CD19CF"/>
    <w:rsid w:val="00CD1E4E"/>
    <w:rsid w:val="00CD1F24"/>
    <w:rsid w:val="00CD1F4D"/>
    <w:rsid w:val="00CD1FA2"/>
    <w:rsid w:val="00CD265B"/>
    <w:rsid w:val="00CD272C"/>
    <w:rsid w:val="00CD28DB"/>
    <w:rsid w:val="00CD4061"/>
    <w:rsid w:val="00CD46B4"/>
    <w:rsid w:val="00CD4755"/>
    <w:rsid w:val="00CD5D4C"/>
    <w:rsid w:val="00CD5E76"/>
    <w:rsid w:val="00CD62FF"/>
    <w:rsid w:val="00CD66B7"/>
    <w:rsid w:val="00CD7282"/>
    <w:rsid w:val="00CD735F"/>
    <w:rsid w:val="00CD7385"/>
    <w:rsid w:val="00CD7DEF"/>
    <w:rsid w:val="00CE0197"/>
    <w:rsid w:val="00CE0509"/>
    <w:rsid w:val="00CE0830"/>
    <w:rsid w:val="00CE0966"/>
    <w:rsid w:val="00CE0A8A"/>
    <w:rsid w:val="00CE1CC0"/>
    <w:rsid w:val="00CE2002"/>
    <w:rsid w:val="00CE2098"/>
    <w:rsid w:val="00CE2305"/>
    <w:rsid w:val="00CE270E"/>
    <w:rsid w:val="00CE2890"/>
    <w:rsid w:val="00CE2EDD"/>
    <w:rsid w:val="00CE2F85"/>
    <w:rsid w:val="00CE328D"/>
    <w:rsid w:val="00CE3BA0"/>
    <w:rsid w:val="00CE3E77"/>
    <w:rsid w:val="00CE457A"/>
    <w:rsid w:val="00CE482D"/>
    <w:rsid w:val="00CE4F88"/>
    <w:rsid w:val="00CE527B"/>
    <w:rsid w:val="00CE59D7"/>
    <w:rsid w:val="00CE5D89"/>
    <w:rsid w:val="00CE6585"/>
    <w:rsid w:val="00CE671B"/>
    <w:rsid w:val="00CE6F56"/>
    <w:rsid w:val="00CE6F5F"/>
    <w:rsid w:val="00CE74BB"/>
    <w:rsid w:val="00CE77A4"/>
    <w:rsid w:val="00CE7E51"/>
    <w:rsid w:val="00CF0207"/>
    <w:rsid w:val="00CF0287"/>
    <w:rsid w:val="00CF0406"/>
    <w:rsid w:val="00CF0859"/>
    <w:rsid w:val="00CF0A05"/>
    <w:rsid w:val="00CF0FCE"/>
    <w:rsid w:val="00CF2A9D"/>
    <w:rsid w:val="00CF2ABE"/>
    <w:rsid w:val="00CF33C5"/>
    <w:rsid w:val="00CF34F7"/>
    <w:rsid w:val="00CF3979"/>
    <w:rsid w:val="00CF3D01"/>
    <w:rsid w:val="00CF3D49"/>
    <w:rsid w:val="00CF3D9A"/>
    <w:rsid w:val="00CF3F6C"/>
    <w:rsid w:val="00CF417C"/>
    <w:rsid w:val="00CF4497"/>
    <w:rsid w:val="00CF4DA2"/>
    <w:rsid w:val="00CF4ECB"/>
    <w:rsid w:val="00CF5092"/>
    <w:rsid w:val="00CF514E"/>
    <w:rsid w:val="00CF515D"/>
    <w:rsid w:val="00CF552A"/>
    <w:rsid w:val="00CF5963"/>
    <w:rsid w:val="00CF5A51"/>
    <w:rsid w:val="00CF5C4D"/>
    <w:rsid w:val="00CF62C6"/>
    <w:rsid w:val="00CF69F9"/>
    <w:rsid w:val="00CF6F07"/>
    <w:rsid w:val="00CF71E7"/>
    <w:rsid w:val="00CF7968"/>
    <w:rsid w:val="00CF7A90"/>
    <w:rsid w:val="00D002D0"/>
    <w:rsid w:val="00D00902"/>
    <w:rsid w:val="00D00912"/>
    <w:rsid w:val="00D009A3"/>
    <w:rsid w:val="00D00F21"/>
    <w:rsid w:val="00D0154C"/>
    <w:rsid w:val="00D01A72"/>
    <w:rsid w:val="00D02521"/>
    <w:rsid w:val="00D0258C"/>
    <w:rsid w:val="00D02BF1"/>
    <w:rsid w:val="00D02F83"/>
    <w:rsid w:val="00D039E8"/>
    <w:rsid w:val="00D03AEC"/>
    <w:rsid w:val="00D04795"/>
    <w:rsid w:val="00D053E9"/>
    <w:rsid w:val="00D05C8C"/>
    <w:rsid w:val="00D060EB"/>
    <w:rsid w:val="00D0640C"/>
    <w:rsid w:val="00D06678"/>
    <w:rsid w:val="00D067F1"/>
    <w:rsid w:val="00D06F9C"/>
    <w:rsid w:val="00D07000"/>
    <w:rsid w:val="00D07040"/>
    <w:rsid w:val="00D07458"/>
    <w:rsid w:val="00D07793"/>
    <w:rsid w:val="00D07E3E"/>
    <w:rsid w:val="00D07F5E"/>
    <w:rsid w:val="00D102E6"/>
    <w:rsid w:val="00D10655"/>
    <w:rsid w:val="00D10670"/>
    <w:rsid w:val="00D10CC3"/>
    <w:rsid w:val="00D10CD6"/>
    <w:rsid w:val="00D10DF9"/>
    <w:rsid w:val="00D118B9"/>
    <w:rsid w:val="00D1190E"/>
    <w:rsid w:val="00D11ABE"/>
    <w:rsid w:val="00D11BB6"/>
    <w:rsid w:val="00D11C3A"/>
    <w:rsid w:val="00D11CEF"/>
    <w:rsid w:val="00D126E1"/>
    <w:rsid w:val="00D128DB"/>
    <w:rsid w:val="00D12AB3"/>
    <w:rsid w:val="00D12DD6"/>
    <w:rsid w:val="00D12DE3"/>
    <w:rsid w:val="00D13097"/>
    <w:rsid w:val="00D1311D"/>
    <w:rsid w:val="00D131E5"/>
    <w:rsid w:val="00D13315"/>
    <w:rsid w:val="00D13705"/>
    <w:rsid w:val="00D13731"/>
    <w:rsid w:val="00D13C9D"/>
    <w:rsid w:val="00D13F6E"/>
    <w:rsid w:val="00D14175"/>
    <w:rsid w:val="00D143A6"/>
    <w:rsid w:val="00D14795"/>
    <w:rsid w:val="00D1523D"/>
    <w:rsid w:val="00D157D0"/>
    <w:rsid w:val="00D1614A"/>
    <w:rsid w:val="00D1647C"/>
    <w:rsid w:val="00D165E0"/>
    <w:rsid w:val="00D16AAD"/>
    <w:rsid w:val="00D16C9E"/>
    <w:rsid w:val="00D16CD0"/>
    <w:rsid w:val="00D17012"/>
    <w:rsid w:val="00D17D96"/>
    <w:rsid w:val="00D17F97"/>
    <w:rsid w:val="00D202F3"/>
    <w:rsid w:val="00D206E8"/>
    <w:rsid w:val="00D20756"/>
    <w:rsid w:val="00D20A70"/>
    <w:rsid w:val="00D20B1C"/>
    <w:rsid w:val="00D20B28"/>
    <w:rsid w:val="00D20ED9"/>
    <w:rsid w:val="00D2133D"/>
    <w:rsid w:val="00D21701"/>
    <w:rsid w:val="00D2185A"/>
    <w:rsid w:val="00D2185D"/>
    <w:rsid w:val="00D218DF"/>
    <w:rsid w:val="00D22411"/>
    <w:rsid w:val="00D226C4"/>
    <w:rsid w:val="00D22ECE"/>
    <w:rsid w:val="00D233C1"/>
    <w:rsid w:val="00D23F39"/>
    <w:rsid w:val="00D24293"/>
    <w:rsid w:val="00D244F9"/>
    <w:rsid w:val="00D25226"/>
    <w:rsid w:val="00D25303"/>
    <w:rsid w:val="00D254C1"/>
    <w:rsid w:val="00D256CF"/>
    <w:rsid w:val="00D25736"/>
    <w:rsid w:val="00D258F8"/>
    <w:rsid w:val="00D25D55"/>
    <w:rsid w:val="00D264BA"/>
    <w:rsid w:val="00D26A44"/>
    <w:rsid w:val="00D270C5"/>
    <w:rsid w:val="00D273A8"/>
    <w:rsid w:val="00D2779A"/>
    <w:rsid w:val="00D277F6"/>
    <w:rsid w:val="00D2784C"/>
    <w:rsid w:val="00D27C08"/>
    <w:rsid w:val="00D27C5D"/>
    <w:rsid w:val="00D305CB"/>
    <w:rsid w:val="00D308B0"/>
    <w:rsid w:val="00D30FF7"/>
    <w:rsid w:val="00D3137B"/>
    <w:rsid w:val="00D314C2"/>
    <w:rsid w:val="00D31845"/>
    <w:rsid w:val="00D318B7"/>
    <w:rsid w:val="00D31B6C"/>
    <w:rsid w:val="00D31F50"/>
    <w:rsid w:val="00D3226D"/>
    <w:rsid w:val="00D322B0"/>
    <w:rsid w:val="00D32400"/>
    <w:rsid w:val="00D324D3"/>
    <w:rsid w:val="00D3282F"/>
    <w:rsid w:val="00D329C6"/>
    <w:rsid w:val="00D32AEB"/>
    <w:rsid w:val="00D32B19"/>
    <w:rsid w:val="00D3318D"/>
    <w:rsid w:val="00D33935"/>
    <w:rsid w:val="00D33AA0"/>
    <w:rsid w:val="00D33D04"/>
    <w:rsid w:val="00D33FAD"/>
    <w:rsid w:val="00D34C3D"/>
    <w:rsid w:val="00D34F81"/>
    <w:rsid w:val="00D34F98"/>
    <w:rsid w:val="00D34FF1"/>
    <w:rsid w:val="00D35320"/>
    <w:rsid w:val="00D35399"/>
    <w:rsid w:val="00D35411"/>
    <w:rsid w:val="00D354AB"/>
    <w:rsid w:val="00D35531"/>
    <w:rsid w:val="00D35F0C"/>
    <w:rsid w:val="00D35F5F"/>
    <w:rsid w:val="00D36932"/>
    <w:rsid w:val="00D36AB9"/>
    <w:rsid w:val="00D36CD2"/>
    <w:rsid w:val="00D37417"/>
    <w:rsid w:val="00D3769B"/>
    <w:rsid w:val="00D377C5"/>
    <w:rsid w:val="00D379CD"/>
    <w:rsid w:val="00D37A8B"/>
    <w:rsid w:val="00D403DF"/>
    <w:rsid w:val="00D404E7"/>
    <w:rsid w:val="00D40605"/>
    <w:rsid w:val="00D406BA"/>
    <w:rsid w:val="00D40711"/>
    <w:rsid w:val="00D41915"/>
    <w:rsid w:val="00D41E22"/>
    <w:rsid w:val="00D424A6"/>
    <w:rsid w:val="00D4296A"/>
    <w:rsid w:val="00D42BAD"/>
    <w:rsid w:val="00D42E43"/>
    <w:rsid w:val="00D43561"/>
    <w:rsid w:val="00D435B2"/>
    <w:rsid w:val="00D43A3E"/>
    <w:rsid w:val="00D44124"/>
    <w:rsid w:val="00D4468A"/>
    <w:rsid w:val="00D44AEA"/>
    <w:rsid w:val="00D44E12"/>
    <w:rsid w:val="00D451F2"/>
    <w:rsid w:val="00D45210"/>
    <w:rsid w:val="00D45356"/>
    <w:rsid w:val="00D45430"/>
    <w:rsid w:val="00D45576"/>
    <w:rsid w:val="00D456FC"/>
    <w:rsid w:val="00D458F7"/>
    <w:rsid w:val="00D45997"/>
    <w:rsid w:val="00D45A3F"/>
    <w:rsid w:val="00D45DA2"/>
    <w:rsid w:val="00D45ECA"/>
    <w:rsid w:val="00D460B8"/>
    <w:rsid w:val="00D461CE"/>
    <w:rsid w:val="00D46B97"/>
    <w:rsid w:val="00D46E8F"/>
    <w:rsid w:val="00D47BC9"/>
    <w:rsid w:val="00D47E3F"/>
    <w:rsid w:val="00D5023E"/>
    <w:rsid w:val="00D506E2"/>
    <w:rsid w:val="00D50B82"/>
    <w:rsid w:val="00D51490"/>
    <w:rsid w:val="00D51950"/>
    <w:rsid w:val="00D51BCD"/>
    <w:rsid w:val="00D51DB7"/>
    <w:rsid w:val="00D51F8C"/>
    <w:rsid w:val="00D521AB"/>
    <w:rsid w:val="00D5227C"/>
    <w:rsid w:val="00D522E3"/>
    <w:rsid w:val="00D528D9"/>
    <w:rsid w:val="00D52BAA"/>
    <w:rsid w:val="00D52D5E"/>
    <w:rsid w:val="00D52D63"/>
    <w:rsid w:val="00D539E9"/>
    <w:rsid w:val="00D53E6D"/>
    <w:rsid w:val="00D54006"/>
    <w:rsid w:val="00D54404"/>
    <w:rsid w:val="00D54A58"/>
    <w:rsid w:val="00D55413"/>
    <w:rsid w:val="00D55798"/>
    <w:rsid w:val="00D55FD5"/>
    <w:rsid w:val="00D561C1"/>
    <w:rsid w:val="00D56A4A"/>
    <w:rsid w:val="00D57159"/>
    <w:rsid w:val="00D576F5"/>
    <w:rsid w:val="00D5796E"/>
    <w:rsid w:val="00D57C21"/>
    <w:rsid w:val="00D6016A"/>
    <w:rsid w:val="00D601C5"/>
    <w:rsid w:val="00D603BE"/>
    <w:rsid w:val="00D605E8"/>
    <w:rsid w:val="00D60EC2"/>
    <w:rsid w:val="00D60FCD"/>
    <w:rsid w:val="00D61039"/>
    <w:rsid w:val="00D613F9"/>
    <w:rsid w:val="00D61422"/>
    <w:rsid w:val="00D619E2"/>
    <w:rsid w:val="00D61DCE"/>
    <w:rsid w:val="00D61FC4"/>
    <w:rsid w:val="00D62119"/>
    <w:rsid w:val="00D62217"/>
    <w:rsid w:val="00D622FD"/>
    <w:rsid w:val="00D62559"/>
    <w:rsid w:val="00D62729"/>
    <w:rsid w:val="00D6290B"/>
    <w:rsid w:val="00D6361A"/>
    <w:rsid w:val="00D642F1"/>
    <w:rsid w:val="00D644A9"/>
    <w:rsid w:val="00D64635"/>
    <w:rsid w:val="00D64855"/>
    <w:rsid w:val="00D64A09"/>
    <w:rsid w:val="00D64CEA"/>
    <w:rsid w:val="00D64E46"/>
    <w:rsid w:val="00D6503B"/>
    <w:rsid w:val="00D653BF"/>
    <w:rsid w:val="00D65F42"/>
    <w:rsid w:val="00D65F56"/>
    <w:rsid w:val="00D666AA"/>
    <w:rsid w:val="00D67457"/>
    <w:rsid w:val="00D674F0"/>
    <w:rsid w:val="00D70248"/>
    <w:rsid w:val="00D707A9"/>
    <w:rsid w:val="00D712E2"/>
    <w:rsid w:val="00D7165F"/>
    <w:rsid w:val="00D7195C"/>
    <w:rsid w:val="00D71B50"/>
    <w:rsid w:val="00D71C86"/>
    <w:rsid w:val="00D71C9C"/>
    <w:rsid w:val="00D728AF"/>
    <w:rsid w:val="00D72C01"/>
    <w:rsid w:val="00D7308B"/>
    <w:rsid w:val="00D73362"/>
    <w:rsid w:val="00D73408"/>
    <w:rsid w:val="00D73495"/>
    <w:rsid w:val="00D7351F"/>
    <w:rsid w:val="00D7411F"/>
    <w:rsid w:val="00D742EE"/>
    <w:rsid w:val="00D7441C"/>
    <w:rsid w:val="00D7477E"/>
    <w:rsid w:val="00D74B27"/>
    <w:rsid w:val="00D758D6"/>
    <w:rsid w:val="00D75C41"/>
    <w:rsid w:val="00D75E41"/>
    <w:rsid w:val="00D75FBB"/>
    <w:rsid w:val="00D76103"/>
    <w:rsid w:val="00D76590"/>
    <w:rsid w:val="00D76AAD"/>
    <w:rsid w:val="00D76AC8"/>
    <w:rsid w:val="00D76D85"/>
    <w:rsid w:val="00D77285"/>
    <w:rsid w:val="00D77435"/>
    <w:rsid w:val="00D77B49"/>
    <w:rsid w:val="00D77EF9"/>
    <w:rsid w:val="00D77FA4"/>
    <w:rsid w:val="00D80561"/>
    <w:rsid w:val="00D80603"/>
    <w:rsid w:val="00D808D6"/>
    <w:rsid w:val="00D81323"/>
    <w:rsid w:val="00D81736"/>
    <w:rsid w:val="00D81CA1"/>
    <w:rsid w:val="00D81D4B"/>
    <w:rsid w:val="00D81F94"/>
    <w:rsid w:val="00D82486"/>
    <w:rsid w:val="00D8274E"/>
    <w:rsid w:val="00D83908"/>
    <w:rsid w:val="00D83EF8"/>
    <w:rsid w:val="00D83FD3"/>
    <w:rsid w:val="00D84A09"/>
    <w:rsid w:val="00D84C52"/>
    <w:rsid w:val="00D8526A"/>
    <w:rsid w:val="00D852E9"/>
    <w:rsid w:val="00D854AE"/>
    <w:rsid w:val="00D856D3"/>
    <w:rsid w:val="00D857B8"/>
    <w:rsid w:val="00D85823"/>
    <w:rsid w:val="00D85889"/>
    <w:rsid w:val="00D85AE0"/>
    <w:rsid w:val="00D85E7C"/>
    <w:rsid w:val="00D86995"/>
    <w:rsid w:val="00D86A63"/>
    <w:rsid w:val="00D86ACC"/>
    <w:rsid w:val="00D86BB6"/>
    <w:rsid w:val="00D873BB"/>
    <w:rsid w:val="00D87813"/>
    <w:rsid w:val="00D87921"/>
    <w:rsid w:val="00D87DE6"/>
    <w:rsid w:val="00D90676"/>
    <w:rsid w:val="00D90D5F"/>
    <w:rsid w:val="00D9112C"/>
    <w:rsid w:val="00D91765"/>
    <w:rsid w:val="00D91F12"/>
    <w:rsid w:val="00D92264"/>
    <w:rsid w:val="00D92301"/>
    <w:rsid w:val="00D92E67"/>
    <w:rsid w:val="00D92EB6"/>
    <w:rsid w:val="00D932F9"/>
    <w:rsid w:val="00D93A0A"/>
    <w:rsid w:val="00D93F23"/>
    <w:rsid w:val="00D93F62"/>
    <w:rsid w:val="00D942B6"/>
    <w:rsid w:val="00D94B46"/>
    <w:rsid w:val="00D94FAC"/>
    <w:rsid w:val="00D95159"/>
    <w:rsid w:val="00D9540E"/>
    <w:rsid w:val="00D95487"/>
    <w:rsid w:val="00D95BDE"/>
    <w:rsid w:val="00D9655F"/>
    <w:rsid w:val="00D96D87"/>
    <w:rsid w:val="00D97A81"/>
    <w:rsid w:val="00D97D3F"/>
    <w:rsid w:val="00D97F6C"/>
    <w:rsid w:val="00DA00A0"/>
    <w:rsid w:val="00DA01E4"/>
    <w:rsid w:val="00DA02E2"/>
    <w:rsid w:val="00DA0464"/>
    <w:rsid w:val="00DA0E1D"/>
    <w:rsid w:val="00DA10CA"/>
    <w:rsid w:val="00DA185A"/>
    <w:rsid w:val="00DA19B1"/>
    <w:rsid w:val="00DA268D"/>
    <w:rsid w:val="00DA2AF9"/>
    <w:rsid w:val="00DA2D5F"/>
    <w:rsid w:val="00DA3927"/>
    <w:rsid w:val="00DA3B3E"/>
    <w:rsid w:val="00DA3B57"/>
    <w:rsid w:val="00DA3C8A"/>
    <w:rsid w:val="00DA3EBA"/>
    <w:rsid w:val="00DA444A"/>
    <w:rsid w:val="00DA4732"/>
    <w:rsid w:val="00DA47FF"/>
    <w:rsid w:val="00DA489E"/>
    <w:rsid w:val="00DA4942"/>
    <w:rsid w:val="00DA4AFE"/>
    <w:rsid w:val="00DA4E50"/>
    <w:rsid w:val="00DA5518"/>
    <w:rsid w:val="00DA5688"/>
    <w:rsid w:val="00DA5800"/>
    <w:rsid w:val="00DA5B4C"/>
    <w:rsid w:val="00DA5DF5"/>
    <w:rsid w:val="00DA5FCF"/>
    <w:rsid w:val="00DA656C"/>
    <w:rsid w:val="00DA696E"/>
    <w:rsid w:val="00DA6A18"/>
    <w:rsid w:val="00DA6A95"/>
    <w:rsid w:val="00DA6FF7"/>
    <w:rsid w:val="00DA75B7"/>
    <w:rsid w:val="00DB0229"/>
    <w:rsid w:val="00DB0E9D"/>
    <w:rsid w:val="00DB0EC3"/>
    <w:rsid w:val="00DB1F7C"/>
    <w:rsid w:val="00DB2007"/>
    <w:rsid w:val="00DB2762"/>
    <w:rsid w:val="00DB27C9"/>
    <w:rsid w:val="00DB27E6"/>
    <w:rsid w:val="00DB2A08"/>
    <w:rsid w:val="00DB2C30"/>
    <w:rsid w:val="00DB31C8"/>
    <w:rsid w:val="00DB3856"/>
    <w:rsid w:val="00DB3905"/>
    <w:rsid w:val="00DB3916"/>
    <w:rsid w:val="00DB3FEC"/>
    <w:rsid w:val="00DB41AC"/>
    <w:rsid w:val="00DB4BDA"/>
    <w:rsid w:val="00DB5121"/>
    <w:rsid w:val="00DB520A"/>
    <w:rsid w:val="00DB550B"/>
    <w:rsid w:val="00DB5EE9"/>
    <w:rsid w:val="00DB61D1"/>
    <w:rsid w:val="00DB6D1B"/>
    <w:rsid w:val="00DB6DA3"/>
    <w:rsid w:val="00DB7025"/>
    <w:rsid w:val="00DB76B3"/>
    <w:rsid w:val="00DB7AF5"/>
    <w:rsid w:val="00DB7CF1"/>
    <w:rsid w:val="00DB7ECC"/>
    <w:rsid w:val="00DC0184"/>
    <w:rsid w:val="00DC041E"/>
    <w:rsid w:val="00DC0455"/>
    <w:rsid w:val="00DC0C16"/>
    <w:rsid w:val="00DC0CB1"/>
    <w:rsid w:val="00DC109C"/>
    <w:rsid w:val="00DC1341"/>
    <w:rsid w:val="00DC1536"/>
    <w:rsid w:val="00DC19F3"/>
    <w:rsid w:val="00DC1ACC"/>
    <w:rsid w:val="00DC1F95"/>
    <w:rsid w:val="00DC251C"/>
    <w:rsid w:val="00DC26E8"/>
    <w:rsid w:val="00DC274D"/>
    <w:rsid w:val="00DC289B"/>
    <w:rsid w:val="00DC29FA"/>
    <w:rsid w:val="00DC2B70"/>
    <w:rsid w:val="00DC2D6A"/>
    <w:rsid w:val="00DC43E2"/>
    <w:rsid w:val="00DC498B"/>
    <w:rsid w:val="00DC4A32"/>
    <w:rsid w:val="00DC4B66"/>
    <w:rsid w:val="00DC4CE2"/>
    <w:rsid w:val="00DC506B"/>
    <w:rsid w:val="00DC52B0"/>
    <w:rsid w:val="00DC5A32"/>
    <w:rsid w:val="00DC5B2C"/>
    <w:rsid w:val="00DC5D96"/>
    <w:rsid w:val="00DC5E9A"/>
    <w:rsid w:val="00DC62C3"/>
    <w:rsid w:val="00DC634C"/>
    <w:rsid w:val="00DC67A6"/>
    <w:rsid w:val="00DC73C5"/>
    <w:rsid w:val="00DC75B3"/>
    <w:rsid w:val="00DC789E"/>
    <w:rsid w:val="00DC794B"/>
    <w:rsid w:val="00DC7C6A"/>
    <w:rsid w:val="00DC7CEF"/>
    <w:rsid w:val="00DD06ED"/>
    <w:rsid w:val="00DD0A4E"/>
    <w:rsid w:val="00DD0EA2"/>
    <w:rsid w:val="00DD0FFB"/>
    <w:rsid w:val="00DD163C"/>
    <w:rsid w:val="00DD1A06"/>
    <w:rsid w:val="00DD23EE"/>
    <w:rsid w:val="00DD29B8"/>
    <w:rsid w:val="00DD32C0"/>
    <w:rsid w:val="00DD3C50"/>
    <w:rsid w:val="00DD45AB"/>
    <w:rsid w:val="00DD49BE"/>
    <w:rsid w:val="00DD4F71"/>
    <w:rsid w:val="00DD5435"/>
    <w:rsid w:val="00DD5478"/>
    <w:rsid w:val="00DD5513"/>
    <w:rsid w:val="00DD59AD"/>
    <w:rsid w:val="00DD5A3D"/>
    <w:rsid w:val="00DD5D68"/>
    <w:rsid w:val="00DD6073"/>
    <w:rsid w:val="00DD6234"/>
    <w:rsid w:val="00DD62DB"/>
    <w:rsid w:val="00DD6528"/>
    <w:rsid w:val="00DD6760"/>
    <w:rsid w:val="00DD68BA"/>
    <w:rsid w:val="00DD6F48"/>
    <w:rsid w:val="00DD758C"/>
    <w:rsid w:val="00DD78D3"/>
    <w:rsid w:val="00DE000E"/>
    <w:rsid w:val="00DE0405"/>
    <w:rsid w:val="00DE0A48"/>
    <w:rsid w:val="00DE116F"/>
    <w:rsid w:val="00DE13B0"/>
    <w:rsid w:val="00DE17A7"/>
    <w:rsid w:val="00DE218D"/>
    <w:rsid w:val="00DE227B"/>
    <w:rsid w:val="00DE2B95"/>
    <w:rsid w:val="00DE34D5"/>
    <w:rsid w:val="00DE34EC"/>
    <w:rsid w:val="00DE3863"/>
    <w:rsid w:val="00DE3AD4"/>
    <w:rsid w:val="00DE3BC0"/>
    <w:rsid w:val="00DE3C91"/>
    <w:rsid w:val="00DE3E3E"/>
    <w:rsid w:val="00DE3E46"/>
    <w:rsid w:val="00DE404E"/>
    <w:rsid w:val="00DE43B9"/>
    <w:rsid w:val="00DE4825"/>
    <w:rsid w:val="00DE55C5"/>
    <w:rsid w:val="00DE5CDC"/>
    <w:rsid w:val="00DE61D3"/>
    <w:rsid w:val="00DE628A"/>
    <w:rsid w:val="00DE64B5"/>
    <w:rsid w:val="00DE6781"/>
    <w:rsid w:val="00DE6953"/>
    <w:rsid w:val="00DE7B56"/>
    <w:rsid w:val="00DE7BDE"/>
    <w:rsid w:val="00DE7F44"/>
    <w:rsid w:val="00DF0142"/>
    <w:rsid w:val="00DF02B0"/>
    <w:rsid w:val="00DF08C8"/>
    <w:rsid w:val="00DF0960"/>
    <w:rsid w:val="00DF1081"/>
    <w:rsid w:val="00DF16CB"/>
    <w:rsid w:val="00DF185C"/>
    <w:rsid w:val="00DF1A59"/>
    <w:rsid w:val="00DF22D7"/>
    <w:rsid w:val="00DF22E2"/>
    <w:rsid w:val="00DF270C"/>
    <w:rsid w:val="00DF2910"/>
    <w:rsid w:val="00DF292D"/>
    <w:rsid w:val="00DF2C35"/>
    <w:rsid w:val="00DF30B4"/>
    <w:rsid w:val="00DF3175"/>
    <w:rsid w:val="00DF3360"/>
    <w:rsid w:val="00DF382A"/>
    <w:rsid w:val="00DF3906"/>
    <w:rsid w:val="00DF399D"/>
    <w:rsid w:val="00DF3A2B"/>
    <w:rsid w:val="00DF4094"/>
    <w:rsid w:val="00DF49A1"/>
    <w:rsid w:val="00DF4BAB"/>
    <w:rsid w:val="00DF4EAB"/>
    <w:rsid w:val="00DF59F8"/>
    <w:rsid w:val="00DF5A42"/>
    <w:rsid w:val="00DF61CA"/>
    <w:rsid w:val="00DF68DE"/>
    <w:rsid w:val="00DF6F4E"/>
    <w:rsid w:val="00DF761C"/>
    <w:rsid w:val="00DF793F"/>
    <w:rsid w:val="00DF7959"/>
    <w:rsid w:val="00E00CE0"/>
    <w:rsid w:val="00E01272"/>
    <w:rsid w:val="00E012C0"/>
    <w:rsid w:val="00E01BD5"/>
    <w:rsid w:val="00E01E46"/>
    <w:rsid w:val="00E0232F"/>
    <w:rsid w:val="00E02689"/>
    <w:rsid w:val="00E02908"/>
    <w:rsid w:val="00E029DC"/>
    <w:rsid w:val="00E02A99"/>
    <w:rsid w:val="00E033F0"/>
    <w:rsid w:val="00E03EC7"/>
    <w:rsid w:val="00E04079"/>
    <w:rsid w:val="00E04213"/>
    <w:rsid w:val="00E044EF"/>
    <w:rsid w:val="00E046E2"/>
    <w:rsid w:val="00E0484B"/>
    <w:rsid w:val="00E05057"/>
    <w:rsid w:val="00E0522B"/>
    <w:rsid w:val="00E056DB"/>
    <w:rsid w:val="00E0579E"/>
    <w:rsid w:val="00E05B09"/>
    <w:rsid w:val="00E05CDB"/>
    <w:rsid w:val="00E05DC1"/>
    <w:rsid w:val="00E05FD8"/>
    <w:rsid w:val="00E06A7D"/>
    <w:rsid w:val="00E06F93"/>
    <w:rsid w:val="00E071BE"/>
    <w:rsid w:val="00E07867"/>
    <w:rsid w:val="00E07BD6"/>
    <w:rsid w:val="00E07FBA"/>
    <w:rsid w:val="00E104EA"/>
    <w:rsid w:val="00E105F2"/>
    <w:rsid w:val="00E10F38"/>
    <w:rsid w:val="00E11101"/>
    <w:rsid w:val="00E11348"/>
    <w:rsid w:val="00E11E0B"/>
    <w:rsid w:val="00E12984"/>
    <w:rsid w:val="00E12CC9"/>
    <w:rsid w:val="00E13652"/>
    <w:rsid w:val="00E13807"/>
    <w:rsid w:val="00E1384F"/>
    <w:rsid w:val="00E138E2"/>
    <w:rsid w:val="00E14189"/>
    <w:rsid w:val="00E146EC"/>
    <w:rsid w:val="00E14C62"/>
    <w:rsid w:val="00E14CA7"/>
    <w:rsid w:val="00E153E8"/>
    <w:rsid w:val="00E155E6"/>
    <w:rsid w:val="00E15A1C"/>
    <w:rsid w:val="00E15AE1"/>
    <w:rsid w:val="00E15CCB"/>
    <w:rsid w:val="00E16603"/>
    <w:rsid w:val="00E16B34"/>
    <w:rsid w:val="00E16CA5"/>
    <w:rsid w:val="00E17B88"/>
    <w:rsid w:val="00E17FB1"/>
    <w:rsid w:val="00E202F9"/>
    <w:rsid w:val="00E20425"/>
    <w:rsid w:val="00E20B0E"/>
    <w:rsid w:val="00E20FB3"/>
    <w:rsid w:val="00E211C3"/>
    <w:rsid w:val="00E2148A"/>
    <w:rsid w:val="00E215F2"/>
    <w:rsid w:val="00E21661"/>
    <w:rsid w:val="00E21C97"/>
    <w:rsid w:val="00E21D33"/>
    <w:rsid w:val="00E2209D"/>
    <w:rsid w:val="00E227B3"/>
    <w:rsid w:val="00E2291A"/>
    <w:rsid w:val="00E22C38"/>
    <w:rsid w:val="00E23146"/>
    <w:rsid w:val="00E23781"/>
    <w:rsid w:val="00E239E3"/>
    <w:rsid w:val="00E23C10"/>
    <w:rsid w:val="00E240AF"/>
    <w:rsid w:val="00E24B2A"/>
    <w:rsid w:val="00E24C56"/>
    <w:rsid w:val="00E24E0B"/>
    <w:rsid w:val="00E24EA9"/>
    <w:rsid w:val="00E24F33"/>
    <w:rsid w:val="00E2504B"/>
    <w:rsid w:val="00E26229"/>
    <w:rsid w:val="00E2657D"/>
    <w:rsid w:val="00E266E7"/>
    <w:rsid w:val="00E2675B"/>
    <w:rsid w:val="00E26946"/>
    <w:rsid w:val="00E26FF3"/>
    <w:rsid w:val="00E27629"/>
    <w:rsid w:val="00E302E6"/>
    <w:rsid w:val="00E30471"/>
    <w:rsid w:val="00E30857"/>
    <w:rsid w:val="00E308ED"/>
    <w:rsid w:val="00E30CC9"/>
    <w:rsid w:val="00E30CF8"/>
    <w:rsid w:val="00E30D35"/>
    <w:rsid w:val="00E31750"/>
    <w:rsid w:val="00E31789"/>
    <w:rsid w:val="00E31B0A"/>
    <w:rsid w:val="00E31F23"/>
    <w:rsid w:val="00E32BFF"/>
    <w:rsid w:val="00E33D4A"/>
    <w:rsid w:val="00E33E56"/>
    <w:rsid w:val="00E33EC3"/>
    <w:rsid w:val="00E34090"/>
    <w:rsid w:val="00E34592"/>
    <w:rsid w:val="00E34F02"/>
    <w:rsid w:val="00E35213"/>
    <w:rsid w:val="00E354A3"/>
    <w:rsid w:val="00E355D7"/>
    <w:rsid w:val="00E3590A"/>
    <w:rsid w:val="00E37250"/>
    <w:rsid w:val="00E37388"/>
    <w:rsid w:val="00E3754E"/>
    <w:rsid w:val="00E37875"/>
    <w:rsid w:val="00E400F0"/>
    <w:rsid w:val="00E401B9"/>
    <w:rsid w:val="00E404D6"/>
    <w:rsid w:val="00E40711"/>
    <w:rsid w:val="00E4090D"/>
    <w:rsid w:val="00E409A8"/>
    <w:rsid w:val="00E41A37"/>
    <w:rsid w:val="00E41F49"/>
    <w:rsid w:val="00E42064"/>
    <w:rsid w:val="00E423E2"/>
    <w:rsid w:val="00E425A6"/>
    <w:rsid w:val="00E42A33"/>
    <w:rsid w:val="00E42FBC"/>
    <w:rsid w:val="00E4346D"/>
    <w:rsid w:val="00E4439A"/>
    <w:rsid w:val="00E4456C"/>
    <w:rsid w:val="00E451ED"/>
    <w:rsid w:val="00E455F5"/>
    <w:rsid w:val="00E455FC"/>
    <w:rsid w:val="00E45F1C"/>
    <w:rsid w:val="00E46382"/>
    <w:rsid w:val="00E46B24"/>
    <w:rsid w:val="00E46BF6"/>
    <w:rsid w:val="00E46C42"/>
    <w:rsid w:val="00E46F16"/>
    <w:rsid w:val="00E46F6F"/>
    <w:rsid w:val="00E471BF"/>
    <w:rsid w:val="00E50154"/>
    <w:rsid w:val="00E5083F"/>
    <w:rsid w:val="00E50BA9"/>
    <w:rsid w:val="00E50EDF"/>
    <w:rsid w:val="00E50EFF"/>
    <w:rsid w:val="00E51019"/>
    <w:rsid w:val="00E51219"/>
    <w:rsid w:val="00E512E6"/>
    <w:rsid w:val="00E518E3"/>
    <w:rsid w:val="00E51ACA"/>
    <w:rsid w:val="00E51FC8"/>
    <w:rsid w:val="00E520FE"/>
    <w:rsid w:val="00E520FF"/>
    <w:rsid w:val="00E52176"/>
    <w:rsid w:val="00E52592"/>
    <w:rsid w:val="00E52C75"/>
    <w:rsid w:val="00E52D7F"/>
    <w:rsid w:val="00E53AF9"/>
    <w:rsid w:val="00E53D83"/>
    <w:rsid w:val="00E53FA6"/>
    <w:rsid w:val="00E54008"/>
    <w:rsid w:val="00E54A49"/>
    <w:rsid w:val="00E54FC6"/>
    <w:rsid w:val="00E551E1"/>
    <w:rsid w:val="00E552EF"/>
    <w:rsid w:val="00E55451"/>
    <w:rsid w:val="00E5556F"/>
    <w:rsid w:val="00E558C5"/>
    <w:rsid w:val="00E55B60"/>
    <w:rsid w:val="00E5645F"/>
    <w:rsid w:val="00E568CD"/>
    <w:rsid w:val="00E57356"/>
    <w:rsid w:val="00E578C9"/>
    <w:rsid w:val="00E57A4F"/>
    <w:rsid w:val="00E57C70"/>
    <w:rsid w:val="00E57E60"/>
    <w:rsid w:val="00E60222"/>
    <w:rsid w:val="00E6024A"/>
    <w:rsid w:val="00E60BC4"/>
    <w:rsid w:val="00E60F79"/>
    <w:rsid w:val="00E6176C"/>
    <w:rsid w:val="00E61A0D"/>
    <w:rsid w:val="00E61AF6"/>
    <w:rsid w:val="00E621DD"/>
    <w:rsid w:val="00E6223A"/>
    <w:rsid w:val="00E624C3"/>
    <w:rsid w:val="00E62BA0"/>
    <w:rsid w:val="00E63219"/>
    <w:rsid w:val="00E63DA3"/>
    <w:rsid w:val="00E6483C"/>
    <w:rsid w:val="00E64BA5"/>
    <w:rsid w:val="00E64DAC"/>
    <w:rsid w:val="00E65060"/>
    <w:rsid w:val="00E65985"/>
    <w:rsid w:val="00E65B14"/>
    <w:rsid w:val="00E66051"/>
    <w:rsid w:val="00E662DB"/>
    <w:rsid w:val="00E663AB"/>
    <w:rsid w:val="00E6739E"/>
    <w:rsid w:val="00E67AEB"/>
    <w:rsid w:val="00E67E8A"/>
    <w:rsid w:val="00E70191"/>
    <w:rsid w:val="00E704AD"/>
    <w:rsid w:val="00E7056A"/>
    <w:rsid w:val="00E706FF"/>
    <w:rsid w:val="00E70986"/>
    <w:rsid w:val="00E7177E"/>
    <w:rsid w:val="00E7196F"/>
    <w:rsid w:val="00E71C94"/>
    <w:rsid w:val="00E7210E"/>
    <w:rsid w:val="00E72287"/>
    <w:rsid w:val="00E7273F"/>
    <w:rsid w:val="00E73104"/>
    <w:rsid w:val="00E74632"/>
    <w:rsid w:val="00E74792"/>
    <w:rsid w:val="00E7479F"/>
    <w:rsid w:val="00E74942"/>
    <w:rsid w:val="00E74E69"/>
    <w:rsid w:val="00E7523D"/>
    <w:rsid w:val="00E7525D"/>
    <w:rsid w:val="00E753B6"/>
    <w:rsid w:val="00E7541A"/>
    <w:rsid w:val="00E758C1"/>
    <w:rsid w:val="00E76185"/>
    <w:rsid w:val="00E76220"/>
    <w:rsid w:val="00E76D4A"/>
    <w:rsid w:val="00E77137"/>
    <w:rsid w:val="00E77247"/>
    <w:rsid w:val="00E77499"/>
    <w:rsid w:val="00E775A7"/>
    <w:rsid w:val="00E7760F"/>
    <w:rsid w:val="00E77DA0"/>
    <w:rsid w:val="00E77ECD"/>
    <w:rsid w:val="00E8032A"/>
    <w:rsid w:val="00E80CE7"/>
    <w:rsid w:val="00E80E41"/>
    <w:rsid w:val="00E8139B"/>
    <w:rsid w:val="00E81C3A"/>
    <w:rsid w:val="00E81C8A"/>
    <w:rsid w:val="00E81F51"/>
    <w:rsid w:val="00E822DB"/>
    <w:rsid w:val="00E82694"/>
    <w:rsid w:val="00E82EF0"/>
    <w:rsid w:val="00E830D7"/>
    <w:rsid w:val="00E83203"/>
    <w:rsid w:val="00E83283"/>
    <w:rsid w:val="00E83370"/>
    <w:rsid w:val="00E83F18"/>
    <w:rsid w:val="00E84017"/>
    <w:rsid w:val="00E84447"/>
    <w:rsid w:val="00E84619"/>
    <w:rsid w:val="00E846EA"/>
    <w:rsid w:val="00E84817"/>
    <w:rsid w:val="00E848EE"/>
    <w:rsid w:val="00E8588C"/>
    <w:rsid w:val="00E85C27"/>
    <w:rsid w:val="00E85D6F"/>
    <w:rsid w:val="00E86437"/>
    <w:rsid w:val="00E86EB6"/>
    <w:rsid w:val="00E87873"/>
    <w:rsid w:val="00E8790C"/>
    <w:rsid w:val="00E87BB8"/>
    <w:rsid w:val="00E87F5E"/>
    <w:rsid w:val="00E90130"/>
    <w:rsid w:val="00E90587"/>
    <w:rsid w:val="00E9074B"/>
    <w:rsid w:val="00E90A0A"/>
    <w:rsid w:val="00E90FE2"/>
    <w:rsid w:val="00E912A1"/>
    <w:rsid w:val="00E9143B"/>
    <w:rsid w:val="00E9151A"/>
    <w:rsid w:val="00E91A9B"/>
    <w:rsid w:val="00E91CEA"/>
    <w:rsid w:val="00E929B5"/>
    <w:rsid w:val="00E92AA9"/>
    <w:rsid w:val="00E92BDF"/>
    <w:rsid w:val="00E92D2C"/>
    <w:rsid w:val="00E92D73"/>
    <w:rsid w:val="00E92EB3"/>
    <w:rsid w:val="00E92F59"/>
    <w:rsid w:val="00E93298"/>
    <w:rsid w:val="00E93302"/>
    <w:rsid w:val="00E935FA"/>
    <w:rsid w:val="00E938A2"/>
    <w:rsid w:val="00E93921"/>
    <w:rsid w:val="00E939D6"/>
    <w:rsid w:val="00E93C49"/>
    <w:rsid w:val="00E93DF7"/>
    <w:rsid w:val="00E93E3B"/>
    <w:rsid w:val="00E93E3E"/>
    <w:rsid w:val="00E94E8A"/>
    <w:rsid w:val="00E950CA"/>
    <w:rsid w:val="00E9517E"/>
    <w:rsid w:val="00E95C88"/>
    <w:rsid w:val="00E95E92"/>
    <w:rsid w:val="00E9679D"/>
    <w:rsid w:val="00E96C04"/>
    <w:rsid w:val="00E96E05"/>
    <w:rsid w:val="00E97277"/>
    <w:rsid w:val="00E974BE"/>
    <w:rsid w:val="00E97759"/>
    <w:rsid w:val="00E97DFB"/>
    <w:rsid w:val="00EA00A5"/>
    <w:rsid w:val="00EA08D4"/>
    <w:rsid w:val="00EA0F8F"/>
    <w:rsid w:val="00EA12C9"/>
    <w:rsid w:val="00EA147D"/>
    <w:rsid w:val="00EA174A"/>
    <w:rsid w:val="00EA199E"/>
    <w:rsid w:val="00EA1AD1"/>
    <w:rsid w:val="00EA1CFF"/>
    <w:rsid w:val="00EA1D07"/>
    <w:rsid w:val="00EA1D62"/>
    <w:rsid w:val="00EA1EEF"/>
    <w:rsid w:val="00EA1F14"/>
    <w:rsid w:val="00EA26B1"/>
    <w:rsid w:val="00EA2962"/>
    <w:rsid w:val="00EA2C7E"/>
    <w:rsid w:val="00EA3379"/>
    <w:rsid w:val="00EA3941"/>
    <w:rsid w:val="00EA3B09"/>
    <w:rsid w:val="00EA3B31"/>
    <w:rsid w:val="00EA3D49"/>
    <w:rsid w:val="00EA42F1"/>
    <w:rsid w:val="00EA4364"/>
    <w:rsid w:val="00EA44DF"/>
    <w:rsid w:val="00EA4625"/>
    <w:rsid w:val="00EA4870"/>
    <w:rsid w:val="00EA493D"/>
    <w:rsid w:val="00EA4B5C"/>
    <w:rsid w:val="00EA4D2A"/>
    <w:rsid w:val="00EA55F5"/>
    <w:rsid w:val="00EA5C93"/>
    <w:rsid w:val="00EA6721"/>
    <w:rsid w:val="00EA6A6B"/>
    <w:rsid w:val="00EA71B4"/>
    <w:rsid w:val="00EA7306"/>
    <w:rsid w:val="00EA7862"/>
    <w:rsid w:val="00EA7CD2"/>
    <w:rsid w:val="00EA7D42"/>
    <w:rsid w:val="00EB0755"/>
    <w:rsid w:val="00EB07BF"/>
    <w:rsid w:val="00EB0917"/>
    <w:rsid w:val="00EB094C"/>
    <w:rsid w:val="00EB0C79"/>
    <w:rsid w:val="00EB126C"/>
    <w:rsid w:val="00EB141A"/>
    <w:rsid w:val="00EB1829"/>
    <w:rsid w:val="00EB18D2"/>
    <w:rsid w:val="00EB1A1C"/>
    <w:rsid w:val="00EB209D"/>
    <w:rsid w:val="00EB27D0"/>
    <w:rsid w:val="00EB2D6F"/>
    <w:rsid w:val="00EB2D71"/>
    <w:rsid w:val="00EB3067"/>
    <w:rsid w:val="00EB3135"/>
    <w:rsid w:val="00EB3305"/>
    <w:rsid w:val="00EB37F0"/>
    <w:rsid w:val="00EB3B26"/>
    <w:rsid w:val="00EB3BA6"/>
    <w:rsid w:val="00EB3C6D"/>
    <w:rsid w:val="00EB3EEC"/>
    <w:rsid w:val="00EB4445"/>
    <w:rsid w:val="00EB471F"/>
    <w:rsid w:val="00EB4EEF"/>
    <w:rsid w:val="00EB4FE3"/>
    <w:rsid w:val="00EB522D"/>
    <w:rsid w:val="00EB534F"/>
    <w:rsid w:val="00EB56D3"/>
    <w:rsid w:val="00EB58C8"/>
    <w:rsid w:val="00EB5A18"/>
    <w:rsid w:val="00EB5A3C"/>
    <w:rsid w:val="00EB649B"/>
    <w:rsid w:val="00EB68FC"/>
    <w:rsid w:val="00EB6EC0"/>
    <w:rsid w:val="00EB6ECF"/>
    <w:rsid w:val="00EB6FD0"/>
    <w:rsid w:val="00EB7399"/>
    <w:rsid w:val="00EB7539"/>
    <w:rsid w:val="00EC03E5"/>
    <w:rsid w:val="00EC0545"/>
    <w:rsid w:val="00EC0A59"/>
    <w:rsid w:val="00EC0B60"/>
    <w:rsid w:val="00EC0D0E"/>
    <w:rsid w:val="00EC10AE"/>
    <w:rsid w:val="00EC13F1"/>
    <w:rsid w:val="00EC16B9"/>
    <w:rsid w:val="00EC16E9"/>
    <w:rsid w:val="00EC1CA3"/>
    <w:rsid w:val="00EC2540"/>
    <w:rsid w:val="00EC2B7D"/>
    <w:rsid w:val="00EC2D41"/>
    <w:rsid w:val="00EC30ED"/>
    <w:rsid w:val="00EC42E4"/>
    <w:rsid w:val="00EC42FE"/>
    <w:rsid w:val="00EC438C"/>
    <w:rsid w:val="00EC4A32"/>
    <w:rsid w:val="00EC4B10"/>
    <w:rsid w:val="00EC51EA"/>
    <w:rsid w:val="00EC5A44"/>
    <w:rsid w:val="00EC5A64"/>
    <w:rsid w:val="00EC5DD3"/>
    <w:rsid w:val="00EC668C"/>
    <w:rsid w:val="00EC6C7D"/>
    <w:rsid w:val="00EC7182"/>
    <w:rsid w:val="00EC71CA"/>
    <w:rsid w:val="00EC7402"/>
    <w:rsid w:val="00EC7451"/>
    <w:rsid w:val="00EC747B"/>
    <w:rsid w:val="00EC781F"/>
    <w:rsid w:val="00EC7B32"/>
    <w:rsid w:val="00EC7DFB"/>
    <w:rsid w:val="00ED02E1"/>
    <w:rsid w:val="00ED0310"/>
    <w:rsid w:val="00ED1109"/>
    <w:rsid w:val="00ED11C6"/>
    <w:rsid w:val="00ED14F0"/>
    <w:rsid w:val="00ED1598"/>
    <w:rsid w:val="00ED15F0"/>
    <w:rsid w:val="00ED1750"/>
    <w:rsid w:val="00ED1772"/>
    <w:rsid w:val="00ED1B28"/>
    <w:rsid w:val="00ED1D72"/>
    <w:rsid w:val="00ED20DF"/>
    <w:rsid w:val="00ED2935"/>
    <w:rsid w:val="00ED33E1"/>
    <w:rsid w:val="00ED3A2D"/>
    <w:rsid w:val="00ED3B00"/>
    <w:rsid w:val="00ED3E3B"/>
    <w:rsid w:val="00ED3EEB"/>
    <w:rsid w:val="00ED458A"/>
    <w:rsid w:val="00ED4A4D"/>
    <w:rsid w:val="00ED4D88"/>
    <w:rsid w:val="00ED52A9"/>
    <w:rsid w:val="00ED5DA6"/>
    <w:rsid w:val="00ED5EC4"/>
    <w:rsid w:val="00ED63F7"/>
    <w:rsid w:val="00ED7072"/>
    <w:rsid w:val="00ED723A"/>
    <w:rsid w:val="00ED7C20"/>
    <w:rsid w:val="00ED7F1B"/>
    <w:rsid w:val="00EE010B"/>
    <w:rsid w:val="00EE03FE"/>
    <w:rsid w:val="00EE0E86"/>
    <w:rsid w:val="00EE14E9"/>
    <w:rsid w:val="00EE1787"/>
    <w:rsid w:val="00EE1CDC"/>
    <w:rsid w:val="00EE1D6B"/>
    <w:rsid w:val="00EE2127"/>
    <w:rsid w:val="00EE24A8"/>
    <w:rsid w:val="00EE34FD"/>
    <w:rsid w:val="00EE3625"/>
    <w:rsid w:val="00EE3B2B"/>
    <w:rsid w:val="00EE3F71"/>
    <w:rsid w:val="00EE3FCA"/>
    <w:rsid w:val="00EE42ED"/>
    <w:rsid w:val="00EE4395"/>
    <w:rsid w:val="00EE4476"/>
    <w:rsid w:val="00EE45F1"/>
    <w:rsid w:val="00EE4B97"/>
    <w:rsid w:val="00EE4C48"/>
    <w:rsid w:val="00EE4DEE"/>
    <w:rsid w:val="00EE559D"/>
    <w:rsid w:val="00EE5961"/>
    <w:rsid w:val="00EE5B93"/>
    <w:rsid w:val="00EE61EF"/>
    <w:rsid w:val="00EE6335"/>
    <w:rsid w:val="00EE6463"/>
    <w:rsid w:val="00EE6D90"/>
    <w:rsid w:val="00EE77A3"/>
    <w:rsid w:val="00EE7A2B"/>
    <w:rsid w:val="00EF0096"/>
    <w:rsid w:val="00EF0198"/>
    <w:rsid w:val="00EF04A5"/>
    <w:rsid w:val="00EF04DF"/>
    <w:rsid w:val="00EF05C3"/>
    <w:rsid w:val="00EF07FA"/>
    <w:rsid w:val="00EF0E3C"/>
    <w:rsid w:val="00EF0F34"/>
    <w:rsid w:val="00EF0F83"/>
    <w:rsid w:val="00EF16ED"/>
    <w:rsid w:val="00EF1839"/>
    <w:rsid w:val="00EF1882"/>
    <w:rsid w:val="00EF1FF5"/>
    <w:rsid w:val="00EF245F"/>
    <w:rsid w:val="00EF2803"/>
    <w:rsid w:val="00EF2CAB"/>
    <w:rsid w:val="00EF2D86"/>
    <w:rsid w:val="00EF2F4E"/>
    <w:rsid w:val="00EF36E9"/>
    <w:rsid w:val="00EF3D47"/>
    <w:rsid w:val="00EF4004"/>
    <w:rsid w:val="00EF4118"/>
    <w:rsid w:val="00EF42F3"/>
    <w:rsid w:val="00EF44AB"/>
    <w:rsid w:val="00EF466C"/>
    <w:rsid w:val="00EF47B5"/>
    <w:rsid w:val="00EF4BFB"/>
    <w:rsid w:val="00EF4C16"/>
    <w:rsid w:val="00EF4D4B"/>
    <w:rsid w:val="00EF4EBD"/>
    <w:rsid w:val="00EF4F88"/>
    <w:rsid w:val="00EF558D"/>
    <w:rsid w:val="00EF5D64"/>
    <w:rsid w:val="00EF605E"/>
    <w:rsid w:val="00EF6EAF"/>
    <w:rsid w:val="00EF6EB3"/>
    <w:rsid w:val="00EF72BD"/>
    <w:rsid w:val="00EF7896"/>
    <w:rsid w:val="00EF7C5D"/>
    <w:rsid w:val="00EF7CB9"/>
    <w:rsid w:val="00EF7D8E"/>
    <w:rsid w:val="00EF7DC2"/>
    <w:rsid w:val="00EF7FE8"/>
    <w:rsid w:val="00F00106"/>
    <w:rsid w:val="00F00289"/>
    <w:rsid w:val="00F0058D"/>
    <w:rsid w:val="00F006C6"/>
    <w:rsid w:val="00F00A69"/>
    <w:rsid w:val="00F00C86"/>
    <w:rsid w:val="00F01148"/>
    <w:rsid w:val="00F011F9"/>
    <w:rsid w:val="00F014FD"/>
    <w:rsid w:val="00F01AF7"/>
    <w:rsid w:val="00F01C01"/>
    <w:rsid w:val="00F01F70"/>
    <w:rsid w:val="00F02161"/>
    <w:rsid w:val="00F023CE"/>
    <w:rsid w:val="00F02440"/>
    <w:rsid w:val="00F02A16"/>
    <w:rsid w:val="00F0329A"/>
    <w:rsid w:val="00F03352"/>
    <w:rsid w:val="00F035AD"/>
    <w:rsid w:val="00F03631"/>
    <w:rsid w:val="00F03AB7"/>
    <w:rsid w:val="00F040A9"/>
    <w:rsid w:val="00F048A1"/>
    <w:rsid w:val="00F04C5B"/>
    <w:rsid w:val="00F04E4E"/>
    <w:rsid w:val="00F04E6A"/>
    <w:rsid w:val="00F053A8"/>
    <w:rsid w:val="00F0574C"/>
    <w:rsid w:val="00F059A7"/>
    <w:rsid w:val="00F05CB9"/>
    <w:rsid w:val="00F05CE8"/>
    <w:rsid w:val="00F067E5"/>
    <w:rsid w:val="00F06938"/>
    <w:rsid w:val="00F06B88"/>
    <w:rsid w:val="00F06C1E"/>
    <w:rsid w:val="00F0750F"/>
    <w:rsid w:val="00F07514"/>
    <w:rsid w:val="00F10504"/>
    <w:rsid w:val="00F10663"/>
    <w:rsid w:val="00F10A5D"/>
    <w:rsid w:val="00F10B66"/>
    <w:rsid w:val="00F10BA6"/>
    <w:rsid w:val="00F115ED"/>
    <w:rsid w:val="00F11C4F"/>
    <w:rsid w:val="00F11C5D"/>
    <w:rsid w:val="00F1214D"/>
    <w:rsid w:val="00F123E8"/>
    <w:rsid w:val="00F12497"/>
    <w:rsid w:val="00F12985"/>
    <w:rsid w:val="00F12B13"/>
    <w:rsid w:val="00F12C53"/>
    <w:rsid w:val="00F13457"/>
    <w:rsid w:val="00F13620"/>
    <w:rsid w:val="00F13C49"/>
    <w:rsid w:val="00F146D5"/>
    <w:rsid w:val="00F14C73"/>
    <w:rsid w:val="00F152C6"/>
    <w:rsid w:val="00F1550B"/>
    <w:rsid w:val="00F155DC"/>
    <w:rsid w:val="00F15971"/>
    <w:rsid w:val="00F16049"/>
    <w:rsid w:val="00F161A5"/>
    <w:rsid w:val="00F161A6"/>
    <w:rsid w:val="00F1652B"/>
    <w:rsid w:val="00F1681D"/>
    <w:rsid w:val="00F16A8E"/>
    <w:rsid w:val="00F16D80"/>
    <w:rsid w:val="00F16E95"/>
    <w:rsid w:val="00F17024"/>
    <w:rsid w:val="00F1718B"/>
    <w:rsid w:val="00F173A8"/>
    <w:rsid w:val="00F17948"/>
    <w:rsid w:val="00F17C2E"/>
    <w:rsid w:val="00F17E02"/>
    <w:rsid w:val="00F204EB"/>
    <w:rsid w:val="00F20D32"/>
    <w:rsid w:val="00F20F61"/>
    <w:rsid w:val="00F21226"/>
    <w:rsid w:val="00F213B2"/>
    <w:rsid w:val="00F21C07"/>
    <w:rsid w:val="00F21C18"/>
    <w:rsid w:val="00F22289"/>
    <w:rsid w:val="00F222AB"/>
    <w:rsid w:val="00F2245B"/>
    <w:rsid w:val="00F224C5"/>
    <w:rsid w:val="00F225A3"/>
    <w:rsid w:val="00F22766"/>
    <w:rsid w:val="00F22C51"/>
    <w:rsid w:val="00F238B7"/>
    <w:rsid w:val="00F2397C"/>
    <w:rsid w:val="00F239B0"/>
    <w:rsid w:val="00F239EC"/>
    <w:rsid w:val="00F23FB9"/>
    <w:rsid w:val="00F24206"/>
    <w:rsid w:val="00F24495"/>
    <w:rsid w:val="00F246A6"/>
    <w:rsid w:val="00F24A53"/>
    <w:rsid w:val="00F24A6B"/>
    <w:rsid w:val="00F24AC0"/>
    <w:rsid w:val="00F24D00"/>
    <w:rsid w:val="00F24E49"/>
    <w:rsid w:val="00F261C5"/>
    <w:rsid w:val="00F265DC"/>
    <w:rsid w:val="00F2696D"/>
    <w:rsid w:val="00F269BB"/>
    <w:rsid w:val="00F26A6B"/>
    <w:rsid w:val="00F26D7F"/>
    <w:rsid w:val="00F27597"/>
    <w:rsid w:val="00F279E0"/>
    <w:rsid w:val="00F27E45"/>
    <w:rsid w:val="00F3007C"/>
    <w:rsid w:val="00F30967"/>
    <w:rsid w:val="00F3115A"/>
    <w:rsid w:val="00F313F9"/>
    <w:rsid w:val="00F316A4"/>
    <w:rsid w:val="00F31D51"/>
    <w:rsid w:val="00F342E5"/>
    <w:rsid w:val="00F347B3"/>
    <w:rsid w:val="00F34A06"/>
    <w:rsid w:val="00F35B5F"/>
    <w:rsid w:val="00F35C4A"/>
    <w:rsid w:val="00F35C4C"/>
    <w:rsid w:val="00F35EEB"/>
    <w:rsid w:val="00F36278"/>
    <w:rsid w:val="00F36422"/>
    <w:rsid w:val="00F3679B"/>
    <w:rsid w:val="00F36BF7"/>
    <w:rsid w:val="00F36D08"/>
    <w:rsid w:val="00F36D66"/>
    <w:rsid w:val="00F370EC"/>
    <w:rsid w:val="00F37903"/>
    <w:rsid w:val="00F40CF5"/>
    <w:rsid w:val="00F40FDA"/>
    <w:rsid w:val="00F413E5"/>
    <w:rsid w:val="00F41451"/>
    <w:rsid w:val="00F420EE"/>
    <w:rsid w:val="00F42ADC"/>
    <w:rsid w:val="00F42D70"/>
    <w:rsid w:val="00F42E75"/>
    <w:rsid w:val="00F4315C"/>
    <w:rsid w:val="00F4347C"/>
    <w:rsid w:val="00F437E8"/>
    <w:rsid w:val="00F43AF1"/>
    <w:rsid w:val="00F43C03"/>
    <w:rsid w:val="00F440F2"/>
    <w:rsid w:val="00F4469D"/>
    <w:rsid w:val="00F44960"/>
    <w:rsid w:val="00F44AE2"/>
    <w:rsid w:val="00F4530A"/>
    <w:rsid w:val="00F4583E"/>
    <w:rsid w:val="00F45B28"/>
    <w:rsid w:val="00F45DD7"/>
    <w:rsid w:val="00F46479"/>
    <w:rsid w:val="00F46562"/>
    <w:rsid w:val="00F466C1"/>
    <w:rsid w:val="00F47E4C"/>
    <w:rsid w:val="00F47FED"/>
    <w:rsid w:val="00F501EB"/>
    <w:rsid w:val="00F507AF"/>
    <w:rsid w:val="00F508E0"/>
    <w:rsid w:val="00F50BCD"/>
    <w:rsid w:val="00F50FDA"/>
    <w:rsid w:val="00F51199"/>
    <w:rsid w:val="00F5145F"/>
    <w:rsid w:val="00F517E5"/>
    <w:rsid w:val="00F519E8"/>
    <w:rsid w:val="00F52160"/>
    <w:rsid w:val="00F5238C"/>
    <w:rsid w:val="00F523B0"/>
    <w:rsid w:val="00F529D2"/>
    <w:rsid w:val="00F52B4B"/>
    <w:rsid w:val="00F52C1A"/>
    <w:rsid w:val="00F52C31"/>
    <w:rsid w:val="00F52C4D"/>
    <w:rsid w:val="00F52EEE"/>
    <w:rsid w:val="00F53140"/>
    <w:rsid w:val="00F532F1"/>
    <w:rsid w:val="00F5340C"/>
    <w:rsid w:val="00F53450"/>
    <w:rsid w:val="00F53E06"/>
    <w:rsid w:val="00F53E9E"/>
    <w:rsid w:val="00F54051"/>
    <w:rsid w:val="00F5444B"/>
    <w:rsid w:val="00F5519B"/>
    <w:rsid w:val="00F5556B"/>
    <w:rsid w:val="00F55636"/>
    <w:rsid w:val="00F56793"/>
    <w:rsid w:val="00F567F1"/>
    <w:rsid w:val="00F56A20"/>
    <w:rsid w:val="00F57695"/>
    <w:rsid w:val="00F576F2"/>
    <w:rsid w:val="00F57B8E"/>
    <w:rsid w:val="00F57CD1"/>
    <w:rsid w:val="00F60304"/>
    <w:rsid w:val="00F6039D"/>
    <w:rsid w:val="00F60A65"/>
    <w:rsid w:val="00F60B08"/>
    <w:rsid w:val="00F60B44"/>
    <w:rsid w:val="00F60B49"/>
    <w:rsid w:val="00F61004"/>
    <w:rsid w:val="00F61112"/>
    <w:rsid w:val="00F6142C"/>
    <w:rsid w:val="00F6203B"/>
    <w:rsid w:val="00F6230B"/>
    <w:rsid w:val="00F62310"/>
    <w:rsid w:val="00F6294D"/>
    <w:rsid w:val="00F62ACD"/>
    <w:rsid w:val="00F62B48"/>
    <w:rsid w:val="00F62C88"/>
    <w:rsid w:val="00F62E28"/>
    <w:rsid w:val="00F63BF1"/>
    <w:rsid w:val="00F63F0D"/>
    <w:rsid w:val="00F63F26"/>
    <w:rsid w:val="00F63FE0"/>
    <w:rsid w:val="00F6492C"/>
    <w:rsid w:val="00F64AF5"/>
    <w:rsid w:val="00F64CC9"/>
    <w:rsid w:val="00F6500B"/>
    <w:rsid w:val="00F65502"/>
    <w:rsid w:val="00F65B11"/>
    <w:rsid w:val="00F65E32"/>
    <w:rsid w:val="00F65FF8"/>
    <w:rsid w:val="00F660EC"/>
    <w:rsid w:val="00F6638A"/>
    <w:rsid w:val="00F66390"/>
    <w:rsid w:val="00F66641"/>
    <w:rsid w:val="00F66758"/>
    <w:rsid w:val="00F66C68"/>
    <w:rsid w:val="00F67134"/>
    <w:rsid w:val="00F677EB"/>
    <w:rsid w:val="00F67AFD"/>
    <w:rsid w:val="00F67C49"/>
    <w:rsid w:val="00F67DFF"/>
    <w:rsid w:val="00F67E3B"/>
    <w:rsid w:val="00F7078B"/>
    <w:rsid w:val="00F70CCC"/>
    <w:rsid w:val="00F71B23"/>
    <w:rsid w:val="00F71D26"/>
    <w:rsid w:val="00F72633"/>
    <w:rsid w:val="00F73257"/>
    <w:rsid w:val="00F732BC"/>
    <w:rsid w:val="00F7355B"/>
    <w:rsid w:val="00F73BE6"/>
    <w:rsid w:val="00F73CDF"/>
    <w:rsid w:val="00F74A2E"/>
    <w:rsid w:val="00F74D0B"/>
    <w:rsid w:val="00F74E0E"/>
    <w:rsid w:val="00F75214"/>
    <w:rsid w:val="00F75231"/>
    <w:rsid w:val="00F753C0"/>
    <w:rsid w:val="00F757D2"/>
    <w:rsid w:val="00F75844"/>
    <w:rsid w:val="00F75B6E"/>
    <w:rsid w:val="00F75FDF"/>
    <w:rsid w:val="00F76308"/>
    <w:rsid w:val="00F768EC"/>
    <w:rsid w:val="00F76AEE"/>
    <w:rsid w:val="00F76D60"/>
    <w:rsid w:val="00F7743F"/>
    <w:rsid w:val="00F80729"/>
    <w:rsid w:val="00F8089C"/>
    <w:rsid w:val="00F809DA"/>
    <w:rsid w:val="00F80EF5"/>
    <w:rsid w:val="00F80FAD"/>
    <w:rsid w:val="00F81AF9"/>
    <w:rsid w:val="00F81CCB"/>
    <w:rsid w:val="00F81EA7"/>
    <w:rsid w:val="00F820BE"/>
    <w:rsid w:val="00F82378"/>
    <w:rsid w:val="00F825B4"/>
    <w:rsid w:val="00F82AA6"/>
    <w:rsid w:val="00F82DC6"/>
    <w:rsid w:val="00F83021"/>
    <w:rsid w:val="00F830C5"/>
    <w:rsid w:val="00F8344E"/>
    <w:rsid w:val="00F836E3"/>
    <w:rsid w:val="00F83AF3"/>
    <w:rsid w:val="00F83D3C"/>
    <w:rsid w:val="00F83EA2"/>
    <w:rsid w:val="00F83EA4"/>
    <w:rsid w:val="00F8439F"/>
    <w:rsid w:val="00F84EB8"/>
    <w:rsid w:val="00F85537"/>
    <w:rsid w:val="00F855C6"/>
    <w:rsid w:val="00F855C8"/>
    <w:rsid w:val="00F857B3"/>
    <w:rsid w:val="00F8643F"/>
    <w:rsid w:val="00F8644E"/>
    <w:rsid w:val="00F86539"/>
    <w:rsid w:val="00F865B0"/>
    <w:rsid w:val="00F86B23"/>
    <w:rsid w:val="00F90276"/>
    <w:rsid w:val="00F9049E"/>
    <w:rsid w:val="00F90E3E"/>
    <w:rsid w:val="00F91486"/>
    <w:rsid w:val="00F91E05"/>
    <w:rsid w:val="00F91E5C"/>
    <w:rsid w:val="00F92033"/>
    <w:rsid w:val="00F92066"/>
    <w:rsid w:val="00F922CC"/>
    <w:rsid w:val="00F92561"/>
    <w:rsid w:val="00F92815"/>
    <w:rsid w:val="00F9297C"/>
    <w:rsid w:val="00F92AF4"/>
    <w:rsid w:val="00F930A2"/>
    <w:rsid w:val="00F93312"/>
    <w:rsid w:val="00F933E9"/>
    <w:rsid w:val="00F93810"/>
    <w:rsid w:val="00F9468A"/>
    <w:rsid w:val="00F94883"/>
    <w:rsid w:val="00F94CA2"/>
    <w:rsid w:val="00F95314"/>
    <w:rsid w:val="00F959AC"/>
    <w:rsid w:val="00F95ADB"/>
    <w:rsid w:val="00F96DBE"/>
    <w:rsid w:val="00FA0017"/>
    <w:rsid w:val="00FA0609"/>
    <w:rsid w:val="00FA061D"/>
    <w:rsid w:val="00FA069F"/>
    <w:rsid w:val="00FA0A31"/>
    <w:rsid w:val="00FA0DAF"/>
    <w:rsid w:val="00FA114F"/>
    <w:rsid w:val="00FA120A"/>
    <w:rsid w:val="00FA1241"/>
    <w:rsid w:val="00FA1665"/>
    <w:rsid w:val="00FA16AC"/>
    <w:rsid w:val="00FA23F3"/>
    <w:rsid w:val="00FA2613"/>
    <w:rsid w:val="00FA2668"/>
    <w:rsid w:val="00FA2915"/>
    <w:rsid w:val="00FA4079"/>
    <w:rsid w:val="00FA4215"/>
    <w:rsid w:val="00FA4405"/>
    <w:rsid w:val="00FA45AE"/>
    <w:rsid w:val="00FA4C65"/>
    <w:rsid w:val="00FA5405"/>
    <w:rsid w:val="00FA553A"/>
    <w:rsid w:val="00FA5F7B"/>
    <w:rsid w:val="00FA60EE"/>
    <w:rsid w:val="00FA6159"/>
    <w:rsid w:val="00FA61A6"/>
    <w:rsid w:val="00FA689E"/>
    <w:rsid w:val="00FA700E"/>
    <w:rsid w:val="00FA727F"/>
    <w:rsid w:val="00FA7704"/>
    <w:rsid w:val="00FA7D26"/>
    <w:rsid w:val="00FA7E61"/>
    <w:rsid w:val="00FA7EB2"/>
    <w:rsid w:val="00FA7F23"/>
    <w:rsid w:val="00FB002D"/>
    <w:rsid w:val="00FB0049"/>
    <w:rsid w:val="00FB06E6"/>
    <w:rsid w:val="00FB0E1A"/>
    <w:rsid w:val="00FB0E4D"/>
    <w:rsid w:val="00FB10AD"/>
    <w:rsid w:val="00FB120F"/>
    <w:rsid w:val="00FB1544"/>
    <w:rsid w:val="00FB18C1"/>
    <w:rsid w:val="00FB1CF4"/>
    <w:rsid w:val="00FB1D69"/>
    <w:rsid w:val="00FB1DD5"/>
    <w:rsid w:val="00FB1FCA"/>
    <w:rsid w:val="00FB2D4D"/>
    <w:rsid w:val="00FB2F86"/>
    <w:rsid w:val="00FB33CC"/>
    <w:rsid w:val="00FB3569"/>
    <w:rsid w:val="00FB3791"/>
    <w:rsid w:val="00FB42AE"/>
    <w:rsid w:val="00FB4527"/>
    <w:rsid w:val="00FB46F4"/>
    <w:rsid w:val="00FB4AD3"/>
    <w:rsid w:val="00FB5275"/>
    <w:rsid w:val="00FB5494"/>
    <w:rsid w:val="00FB566D"/>
    <w:rsid w:val="00FB5C7C"/>
    <w:rsid w:val="00FB6073"/>
    <w:rsid w:val="00FB628B"/>
    <w:rsid w:val="00FB67E1"/>
    <w:rsid w:val="00FB695D"/>
    <w:rsid w:val="00FB7007"/>
    <w:rsid w:val="00FB7206"/>
    <w:rsid w:val="00FB727F"/>
    <w:rsid w:val="00FB7643"/>
    <w:rsid w:val="00FB773A"/>
    <w:rsid w:val="00FB7CF6"/>
    <w:rsid w:val="00FC0037"/>
    <w:rsid w:val="00FC0B8F"/>
    <w:rsid w:val="00FC0BB4"/>
    <w:rsid w:val="00FC0BE5"/>
    <w:rsid w:val="00FC0CE8"/>
    <w:rsid w:val="00FC1077"/>
    <w:rsid w:val="00FC1BC2"/>
    <w:rsid w:val="00FC1CB4"/>
    <w:rsid w:val="00FC1D2A"/>
    <w:rsid w:val="00FC1FBB"/>
    <w:rsid w:val="00FC22D8"/>
    <w:rsid w:val="00FC25D6"/>
    <w:rsid w:val="00FC2B1A"/>
    <w:rsid w:val="00FC2BD3"/>
    <w:rsid w:val="00FC32B3"/>
    <w:rsid w:val="00FC391C"/>
    <w:rsid w:val="00FC3D69"/>
    <w:rsid w:val="00FC3F1A"/>
    <w:rsid w:val="00FC41D3"/>
    <w:rsid w:val="00FC4653"/>
    <w:rsid w:val="00FC46A3"/>
    <w:rsid w:val="00FC4858"/>
    <w:rsid w:val="00FC4912"/>
    <w:rsid w:val="00FC4B54"/>
    <w:rsid w:val="00FC4CEE"/>
    <w:rsid w:val="00FC4D30"/>
    <w:rsid w:val="00FC4FAF"/>
    <w:rsid w:val="00FC5115"/>
    <w:rsid w:val="00FC5DD3"/>
    <w:rsid w:val="00FC6249"/>
    <w:rsid w:val="00FC652D"/>
    <w:rsid w:val="00FC6638"/>
    <w:rsid w:val="00FC6644"/>
    <w:rsid w:val="00FC7124"/>
    <w:rsid w:val="00FC7C8C"/>
    <w:rsid w:val="00FD03F2"/>
    <w:rsid w:val="00FD0C30"/>
    <w:rsid w:val="00FD0C7D"/>
    <w:rsid w:val="00FD1360"/>
    <w:rsid w:val="00FD14D7"/>
    <w:rsid w:val="00FD1789"/>
    <w:rsid w:val="00FD2056"/>
    <w:rsid w:val="00FD22E8"/>
    <w:rsid w:val="00FD2402"/>
    <w:rsid w:val="00FD277A"/>
    <w:rsid w:val="00FD2C7C"/>
    <w:rsid w:val="00FD2FF8"/>
    <w:rsid w:val="00FD3042"/>
    <w:rsid w:val="00FD40B5"/>
    <w:rsid w:val="00FD491F"/>
    <w:rsid w:val="00FD4987"/>
    <w:rsid w:val="00FD4A56"/>
    <w:rsid w:val="00FD4B48"/>
    <w:rsid w:val="00FD52F1"/>
    <w:rsid w:val="00FD5440"/>
    <w:rsid w:val="00FD544C"/>
    <w:rsid w:val="00FD574F"/>
    <w:rsid w:val="00FD5F29"/>
    <w:rsid w:val="00FD6095"/>
    <w:rsid w:val="00FD619A"/>
    <w:rsid w:val="00FD6F11"/>
    <w:rsid w:val="00FD7621"/>
    <w:rsid w:val="00FD7895"/>
    <w:rsid w:val="00FD7F82"/>
    <w:rsid w:val="00FE01FB"/>
    <w:rsid w:val="00FE04EE"/>
    <w:rsid w:val="00FE08B0"/>
    <w:rsid w:val="00FE0D44"/>
    <w:rsid w:val="00FE0F97"/>
    <w:rsid w:val="00FE10AC"/>
    <w:rsid w:val="00FE1314"/>
    <w:rsid w:val="00FE13F4"/>
    <w:rsid w:val="00FE14EF"/>
    <w:rsid w:val="00FE1A03"/>
    <w:rsid w:val="00FE1B33"/>
    <w:rsid w:val="00FE1C40"/>
    <w:rsid w:val="00FE1D36"/>
    <w:rsid w:val="00FE1E67"/>
    <w:rsid w:val="00FE206D"/>
    <w:rsid w:val="00FE211A"/>
    <w:rsid w:val="00FE21F0"/>
    <w:rsid w:val="00FE22F0"/>
    <w:rsid w:val="00FE2A64"/>
    <w:rsid w:val="00FE2BEA"/>
    <w:rsid w:val="00FE32B1"/>
    <w:rsid w:val="00FE3358"/>
    <w:rsid w:val="00FE38C3"/>
    <w:rsid w:val="00FE3C2D"/>
    <w:rsid w:val="00FE3E66"/>
    <w:rsid w:val="00FE4185"/>
    <w:rsid w:val="00FE44B2"/>
    <w:rsid w:val="00FE48C3"/>
    <w:rsid w:val="00FE4FD6"/>
    <w:rsid w:val="00FE5026"/>
    <w:rsid w:val="00FE50F7"/>
    <w:rsid w:val="00FE514D"/>
    <w:rsid w:val="00FE5494"/>
    <w:rsid w:val="00FE551D"/>
    <w:rsid w:val="00FE5AB7"/>
    <w:rsid w:val="00FE5B00"/>
    <w:rsid w:val="00FE654A"/>
    <w:rsid w:val="00FE65A7"/>
    <w:rsid w:val="00FE7020"/>
    <w:rsid w:val="00FE77CF"/>
    <w:rsid w:val="00FF004D"/>
    <w:rsid w:val="00FF02C3"/>
    <w:rsid w:val="00FF02E9"/>
    <w:rsid w:val="00FF03C6"/>
    <w:rsid w:val="00FF0953"/>
    <w:rsid w:val="00FF0B59"/>
    <w:rsid w:val="00FF1434"/>
    <w:rsid w:val="00FF1D63"/>
    <w:rsid w:val="00FF1E65"/>
    <w:rsid w:val="00FF1ED1"/>
    <w:rsid w:val="00FF3463"/>
    <w:rsid w:val="00FF3D28"/>
    <w:rsid w:val="00FF3DC8"/>
    <w:rsid w:val="00FF3DDA"/>
    <w:rsid w:val="00FF43D0"/>
    <w:rsid w:val="00FF46F0"/>
    <w:rsid w:val="00FF4703"/>
    <w:rsid w:val="00FF4788"/>
    <w:rsid w:val="00FF52F5"/>
    <w:rsid w:val="00FF5F03"/>
    <w:rsid w:val="00FF6468"/>
    <w:rsid w:val="00FF6528"/>
    <w:rsid w:val="00FF65C9"/>
    <w:rsid w:val="00FF6B34"/>
    <w:rsid w:val="00FF6C8C"/>
    <w:rsid w:val="00FF719F"/>
    <w:rsid w:val="00FF72A5"/>
    <w:rsid w:val="00FF7411"/>
    <w:rsid w:val="00FF7580"/>
    <w:rsid w:val="00FF7B87"/>
    <w:rsid w:val="00FF7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31DD0A"/>
  <w15:docId w15:val="{36E78E18-CEBB-4370-ABDF-0799B484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994"/>
    <w:pPr>
      <w:spacing w:after="0" w:line="480" w:lineRule="auto"/>
      <w:jc w:val="both"/>
    </w:pPr>
    <w:rPr>
      <w:rFonts w:ascii="Times New Roman" w:hAnsi="Times New Roman"/>
      <w:sz w:val="24"/>
      <w:lang w:val="en-GB"/>
    </w:rPr>
  </w:style>
  <w:style w:type="paragraph" w:styleId="Heading1">
    <w:name w:val="heading 1"/>
    <w:basedOn w:val="Normal"/>
    <w:next w:val="Normal"/>
    <w:link w:val="Heading1Char"/>
    <w:uiPriority w:val="9"/>
    <w:qFormat/>
    <w:rsid w:val="00991B8A"/>
    <w:pPr>
      <w:keepNext/>
      <w:keepLines/>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09279E"/>
    <w:pPr>
      <w:keepNext/>
      <w:keepLines/>
      <w:spacing w:before="120" w:after="120"/>
      <w:outlineLvl w:val="1"/>
    </w:pPr>
    <w:rPr>
      <w:rFonts w:eastAsiaTheme="majorEastAsia" w:cstheme="majorBidi"/>
      <w:i/>
      <w:szCs w:val="26"/>
    </w:rPr>
  </w:style>
  <w:style w:type="paragraph" w:styleId="Heading3">
    <w:name w:val="heading 3"/>
    <w:basedOn w:val="Normal"/>
    <w:next w:val="Normal"/>
    <w:link w:val="Heading3Char"/>
    <w:uiPriority w:val="9"/>
    <w:semiHidden/>
    <w:unhideWhenUsed/>
    <w:qFormat/>
    <w:rsid w:val="00C52D7E"/>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E240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B8A"/>
    <w:rPr>
      <w:rFonts w:ascii="Times New Roman" w:eastAsiaTheme="majorEastAsia" w:hAnsi="Times New Roman" w:cstheme="majorBidi"/>
      <w:b/>
      <w:sz w:val="24"/>
      <w:szCs w:val="32"/>
      <w:lang w:val="et-EE"/>
    </w:rPr>
  </w:style>
  <w:style w:type="paragraph" w:styleId="NormalWeb">
    <w:name w:val="Normal (Web)"/>
    <w:basedOn w:val="Normal"/>
    <w:uiPriority w:val="99"/>
    <w:unhideWhenUsed/>
    <w:rsid w:val="00EA4625"/>
    <w:pPr>
      <w:spacing w:before="100" w:beforeAutospacing="1" w:after="100" w:afterAutospacing="1" w:line="240" w:lineRule="auto"/>
    </w:pPr>
    <w:rPr>
      <w:rFonts w:eastAsiaTheme="minorEastAsia" w:cs="Times New Roman"/>
      <w:szCs w:val="24"/>
      <w:lang w:eastAsia="et-EE"/>
    </w:rPr>
  </w:style>
  <w:style w:type="paragraph" w:styleId="Header">
    <w:name w:val="header"/>
    <w:basedOn w:val="Normal"/>
    <w:link w:val="HeaderChar"/>
    <w:uiPriority w:val="99"/>
    <w:unhideWhenUsed/>
    <w:rsid w:val="00EA4625"/>
    <w:pPr>
      <w:tabs>
        <w:tab w:val="center" w:pos="4536"/>
        <w:tab w:val="right" w:pos="9072"/>
      </w:tabs>
      <w:spacing w:line="240" w:lineRule="auto"/>
    </w:pPr>
  </w:style>
  <w:style w:type="character" w:customStyle="1" w:styleId="HeaderChar">
    <w:name w:val="Header Char"/>
    <w:basedOn w:val="DefaultParagraphFont"/>
    <w:link w:val="Header"/>
    <w:uiPriority w:val="99"/>
    <w:rsid w:val="00EA4625"/>
    <w:rPr>
      <w:lang w:val="et-EE"/>
    </w:rPr>
  </w:style>
  <w:style w:type="paragraph" w:styleId="Footer">
    <w:name w:val="footer"/>
    <w:basedOn w:val="Normal"/>
    <w:link w:val="FooterChar"/>
    <w:uiPriority w:val="99"/>
    <w:unhideWhenUsed/>
    <w:rsid w:val="00EA4625"/>
    <w:pPr>
      <w:tabs>
        <w:tab w:val="center" w:pos="4536"/>
        <w:tab w:val="right" w:pos="9072"/>
      </w:tabs>
      <w:spacing w:line="240" w:lineRule="auto"/>
    </w:pPr>
  </w:style>
  <w:style w:type="character" w:customStyle="1" w:styleId="FooterChar">
    <w:name w:val="Footer Char"/>
    <w:basedOn w:val="DefaultParagraphFont"/>
    <w:link w:val="Footer"/>
    <w:uiPriority w:val="99"/>
    <w:rsid w:val="00EA4625"/>
    <w:rPr>
      <w:lang w:val="et-EE"/>
    </w:rPr>
  </w:style>
  <w:style w:type="character" w:styleId="CommentReference">
    <w:name w:val="annotation reference"/>
    <w:basedOn w:val="DefaultParagraphFont"/>
    <w:uiPriority w:val="99"/>
    <w:semiHidden/>
    <w:unhideWhenUsed/>
    <w:rsid w:val="00EA4625"/>
    <w:rPr>
      <w:sz w:val="16"/>
      <w:szCs w:val="16"/>
    </w:rPr>
  </w:style>
  <w:style w:type="paragraph" w:styleId="CommentText">
    <w:name w:val="annotation text"/>
    <w:basedOn w:val="Normal"/>
    <w:link w:val="CommentTextChar"/>
    <w:uiPriority w:val="99"/>
    <w:unhideWhenUsed/>
    <w:rsid w:val="00EA4625"/>
    <w:pPr>
      <w:spacing w:line="240" w:lineRule="auto"/>
    </w:pPr>
    <w:rPr>
      <w:sz w:val="20"/>
      <w:szCs w:val="20"/>
    </w:rPr>
  </w:style>
  <w:style w:type="character" w:customStyle="1" w:styleId="CommentTextChar">
    <w:name w:val="Comment Text Char"/>
    <w:basedOn w:val="DefaultParagraphFont"/>
    <w:link w:val="CommentText"/>
    <w:uiPriority w:val="99"/>
    <w:rsid w:val="00EA4625"/>
    <w:rPr>
      <w:sz w:val="20"/>
      <w:szCs w:val="20"/>
      <w:lang w:val="et-EE"/>
    </w:rPr>
  </w:style>
  <w:style w:type="paragraph" w:styleId="CommentSubject">
    <w:name w:val="annotation subject"/>
    <w:basedOn w:val="CommentText"/>
    <w:next w:val="CommentText"/>
    <w:link w:val="CommentSubjectChar"/>
    <w:uiPriority w:val="99"/>
    <w:semiHidden/>
    <w:unhideWhenUsed/>
    <w:rsid w:val="00EA4625"/>
    <w:rPr>
      <w:b/>
      <w:bCs/>
    </w:rPr>
  </w:style>
  <w:style w:type="character" w:customStyle="1" w:styleId="CommentSubjectChar">
    <w:name w:val="Comment Subject Char"/>
    <w:basedOn w:val="CommentTextChar"/>
    <w:link w:val="CommentSubject"/>
    <w:uiPriority w:val="99"/>
    <w:semiHidden/>
    <w:rsid w:val="00EA4625"/>
    <w:rPr>
      <w:b/>
      <w:bCs/>
      <w:sz w:val="20"/>
      <w:szCs w:val="20"/>
      <w:lang w:val="et-EE"/>
    </w:rPr>
  </w:style>
  <w:style w:type="paragraph" w:styleId="BalloonText">
    <w:name w:val="Balloon Text"/>
    <w:basedOn w:val="Normal"/>
    <w:link w:val="BalloonTextChar"/>
    <w:uiPriority w:val="99"/>
    <w:semiHidden/>
    <w:unhideWhenUsed/>
    <w:rsid w:val="00EA46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625"/>
    <w:rPr>
      <w:rFonts w:ascii="Segoe UI" w:hAnsi="Segoe UI" w:cs="Segoe UI"/>
      <w:sz w:val="18"/>
      <w:szCs w:val="18"/>
      <w:lang w:val="et-EE"/>
    </w:rPr>
  </w:style>
  <w:style w:type="paragraph" w:customStyle="1" w:styleId="Default">
    <w:name w:val="Default"/>
    <w:rsid w:val="00EA4625"/>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EA4625"/>
    <w:pPr>
      <w:spacing w:after="0" w:line="240" w:lineRule="auto"/>
    </w:pPr>
    <w:rPr>
      <w:lang w:val="et-EE"/>
    </w:rPr>
  </w:style>
  <w:style w:type="table" w:styleId="TableGrid">
    <w:name w:val="Table Grid"/>
    <w:basedOn w:val="TableNormal"/>
    <w:uiPriority w:val="59"/>
    <w:rsid w:val="00EA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5A1390"/>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A1390"/>
    <w:rPr>
      <w:rFonts w:ascii="Tahoma" w:hAnsi="Tahoma" w:cs="Tahoma"/>
      <w:sz w:val="16"/>
      <w:szCs w:val="16"/>
      <w:lang w:val="et-EE"/>
    </w:rPr>
  </w:style>
  <w:style w:type="character" w:customStyle="1" w:styleId="highlight2">
    <w:name w:val="highlight2"/>
    <w:basedOn w:val="DefaultParagraphFont"/>
    <w:rsid w:val="00E76185"/>
  </w:style>
  <w:style w:type="paragraph" w:styleId="ListParagraph">
    <w:name w:val="List Paragraph"/>
    <w:basedOn w:val="Normal"/>
    <w:uiPriority w:val="34"/>
    <w:qFormat/>
    <w:rsid w:val="00B63388"/>
    <w:pPr>
      <w:ind w:left="720"/>
      <w:contextualSpacing/>
    </w:pPr>
  </w:style>
  <w:style w:type="character" w:customStyle="1" w:styleId="Heading2Char">
    <w:name w:val="Heading 2 Char"/>
    <w:basedOn w:val="DefaultParagraphFont"/>
    <w:link w:val="Heading2"/>
    <w:uiPriority w:val="9"/>
    <w:rsid w:val="0009279E"/>
    <w:rPr>
      <w:rFonts w:ascii="Times New Roman" w:eastAsiaTheme="majorEastAsia" w:hAnsi="Times New Roman" w:cstheme="majorBidi"/>
      <w:i/>
      <w:sz w:val="24"/>
      <w:szCs w:val="26"/>
      <w:lang w:val="et-EE"/>
    </w:rPr>
  </w:style>
  <w:style w:type="character" w:styleId="Hyperlink">
    <w:name w:val="Hyperlink"/>
    <w:basedOn w:val="DefaultParagraphFont"/>
    <w:uiPriority w:val="99"/>
    <w:unhideWhenUsed/>
    <w:rsid w:val="00985E16"/>
    <w:rPr>
      <w:color w:val="0000FF"/>
      <w:u w:val="single"/>
    </w:rPr>
  </w:style>
  <w:style w:type="character" w:styleId="Emphasis">
    <w:name w:val="Emphasis"/>
    <w:basedOn w:val="DefaultParagraphFont"/>
    <w:uiPriority w:val="20"/>
    <w:qFormat/>
    <w:rsid w:val="00985E16"/>
    <w:rPr>
      <w:i/>
      <w:iCs/>
    </w:rPr>
  </w:style>
  <w:style w:type="character" w:customStyle="1" w:styleId="Heading3Char">
    <w:name w:val="Heading 3 Char"/>
    <w:basedOn w:val="DefaultParagraphFont"/>
    <w:link w:val="Heading3"/>
    <w:uiPriority w:val="9"/>
    <w:semiHidden/>
    <w:rsid w:val="00C52D7E"/>
    <w:rPr>
      <w:rFonts w:asciiTheme="majorHAnsi" w:eastAsiaTheme="majorEastAsia" w:hAnsiTheme="majorHAnsi" w:cstheme="majorBidi"/>
      <w:color w:val="1F4D78" w:themeColor="accent1" w:themeShade="7F"/>
      <w:sz w:val="24"/>
      <w:szCs w:val="24"/>
      <w:lang w:val="et-EE"/>
    </w:rPr>
  </w:style>
  <w:style w:type="character" w:customStyle="1" w:styleId="spellingerror">
    <w:name w:val="spellingerror"/>
    <w:basedOn w:val="DefaultParagraphFont"/>
    <w:rsid w:val="005112B7"/>
  </w:style>
  <w:style w:type="character" w:customStyle="1" w:styleId="normaltextrun">
    <w:name w:val="normaltextrun"/>
    <w:basedOn w:val="DefaultParagraphFont"/>
    <w:rsid w:val="005112B7"/>
  </w:style>
  <w:style w:type="character" w:customStyle="1" w:styleId="Heading4Char">
    <w:name w:val="Heading 4 Char"/>
    <w:basedOn w:val="DefaultParagraphFont"/>
    <w:link w:val="Heading4"/>
    <w:uiPriority w:val="9"/>
    <w:semiHidden/>
    <w:rsid w:val="00E240AF"/>
    <w:rPr>
      <w:rFonts w:asciiTheme="majorHAnsi" w:eastAsiaTheme="majorEastAsia" w:hAnsiTheme="majorHAnsi" w:cstheme="majorBidi"/>
      <w:i/>
      <w:iCs/>
      <w:color w:val="2E74B5" w:themeColor="accent1" w:themeShade="BF"/>
      <w:sz w:val="24"/>
      <w:lang w:val="et-EE"/>
    </w:rPr>
  </w:style>
  <w:style w:type="character" w:styleId="LineNumber">
    <w:name w:val="line number"/>
    <w:basedOn w:val="DefaultParagraphFont"/>
    <w:uiPriority w:val="99"/>
    <w:semiHidden/>
    <w:unhideWhenUsed/>
    <w:rsid w:val="00332D9B"/>
  </w:style>
  <w:style w:type="character" w:customStyle="1" w:styleId="st1">
    <w:name w:val="st1"/>
    <w:basedOn w:val="DefaultParagraphFont"/>
    <w:rsid w:val="007F6999"/>
  </w:style>
  <w:style w:type="character" w:customStyle="1" w:styleId="smallcaps">
    <w:name w:val="smallcaps"/>
    <w:basedOn w:val="DefaultParagraphFont"/>
    <w:rsid w:val="00634880"/>
  </w:style>
  <w:style w:type="character" w:customStyle="1" w:styleId="apple-converted-space">
    <w:name w:val="apple-converted-space"/>
    <w:basedOn w:val="DefaultParagraphFont"/>
    <w:rsid w:val="00634880"/>
  </w:style>
  <w:style w:type="character" w:customStyle="1" w:styleId="highlight">
    <w:name w:val="highlight"/>
    <w:basedOn w:val="DefaultParagraphFont"/>
    <w:rsid w:val="000A2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34247">
      <w:bodyDiv w:val="1"/>
      <w:marLeft w:val="0"/>
      <w:marRight w:val="0"/>
      <w:marTop w:val="0"/>
      <w:marBottom w:val="0"/>
      <w:divBdr>
        <w:top w:val="none" w:sz="0" w:space="0" w:color="auto"/>
        <w:left w:val="none" w:sz="0" w:space="0" w:color="auto"/>
        <w:bottom w:val="none" w:sz="0" w:space="0" w:color="auto"/>
        <w:right w:val="none" w:sz="0" w:space="0" w:color="auto"/>
      </w:divBdr>
      <w:divsChild>
        <w:div w:id="1518152384">
          <w:marLeft w:val="288"/>
          <w:marRight w:val="0"/>
          <w:marTop w:val="470"/>
          <w:marBottom w:val="0"/>
          <w:divBdr>
            <w:top w:val="none" w:sz="0" w:space="0" w:color="auto"/>
            <w:left w:val="none" w:sz="0" w:space="0" w:color="auto"/>
            <w:bottom w:val="none" w:sz="0" w:space="0" w:color="auto"/>
            <w:right w:val="none" w:sz="0" w:space="0" w:color="auto"/>
          </w:divBdr>
        </w:div>
      </w:divsChild>
    </w:div>
    <w:div w:id="184292115">
      <w:bodyDiv w:val="1"/>
      <w:marLeft w:val="0"/>
      <w:marRight w:val="0"/>
      <w:marTop w:val="0"/>
      <w:marBottom w:val="0"/>
      <w:divBdr>
        <w:top w:val="none" w:sz="0" w:space="0" w:color="auto"/>
        <w:left w:val="none" w:sz="0" w:space="0" w:color="auto"/>
        <w:bottom w:val="none" w:sz="0" w:space="0" w:color="auto"/>
        <w:right w:val="none" w:sz="0" w:space="0" w:color="auto"/>
      </w:divBdr>
    </w:div>
    <w:div w:id="196964905">
      <w:bodyDiv w:val="1"/>
      <w:marLeft w:val="0"/>
      <w:marRight w:val="0"/>
      <w:marTop w:val="0"/>
      <w:marBottom w:val="0"/>
      <w:divBdr>
        <w:top w:val="none" w:sz="0" w:space="0" w:color="auto"/>
        <w:left w:val="none" w:sz="0" w:space="0" w:color="auto"/>
        <w:bottom w:val="none" w:sz="0" w:space="0" w:color="auto"/>
        <w:right w:val="none" w:sz="0" w:space="0" w:color="auto"/>
      </w:divBdr>
    </w:div>
    <w:div w:id="215508132">
      <w:bodyDiv w:val="1"/>
      <w:marLeft w:val="0"/>
      <w:marRight w:val="0"/>
      <w:marTop w:val="0"/>
      <w:marBottom w:val="0"/>
      <w:divBdr>
        <w:top w:val="none" w:sz="0" w:space="0" w:color="auto"/>
        <w:left w:val="none" w:sz="0" w:space="0" w:color="auto"/>
        <w:bottom w:val="none" w:sz="0" w:space="0" w:color="auto"/>
        <w:right w:val="none" w:sz="0" w:space="0" w:color="auto"/>
      </w:divBdr>
    </w:div>
    <w:div w:id="225066239">
      <w:bodyDiv w:val="1"/>
      <w:marLeft w:val="0"/>
      <w:marRight w:val="0"/>
      <w:marTop w:val="0"/>
      <w:marBottom w:val="0"/>
      <w:divBdr>
        <w:top w:val="none" w:sz="0" w:space="0" w:color="auto"/>
        <w:left w:val="none" w:sz="0" w:space="0" w:color="auto"/>
        <w:bottom w:val="none" w:sz="0" w:space="0" w:color="auto"/>
        <w:right w:val="none" w:sz="0" w:space="0" w:color="auto"/>
      </w:divBdr>
    </w:div>
    <w:div w:id="353387477">
      <w:bodyDiv w:val="1"/>
      <w:marLeft w:val="0"/>
      <w:marRight w:val="0"/>
      <w:marTop w:val="0"/>
      <w:marBottom w:val="0"/>
      <w:divBdr>
        <w:top w:val="none" w:sz="0" w:space="0" w:color="auto"/>
        <w:left w:val="none" w:sz="0" w:space="0" w:color="auto"/>
        <w:bottom w:val="none" w:sz="0" w:space="0" w:color="auto"/>
        <w:right w:val="none" w:sz="0" w:space="0" w:color="auto"/>
      </w:divBdr>
    </w:div>
    <w:div w:id="396320204">
      <w:bodyDiv w:val="1"/>
      <w:marLeft w:val="0"/>
      <w:marRight w:val="0"/>
      <w:marTop w:val="0"/>
      <w:marBottom w:val="0"/>
      <w:divBdr>
        <w:top w:val="none" w:sz="0" w:space="0" w:color="auto"/>
        <w:left w:val="none" w:sz="0" w:space="0" w:color="auto"/>
        <w:bottom w:val="none" w:sz="0" w:space="0" w:color="auto"/>
        <w:right w:val="none" w:sz="0" w:space="0" w:color="auto"/>
      </w:divBdr>
    </w:div>
    <w:div w:id="425005341">
      <w:bodyDiv w:val="1"/>
      <w:marLeft w:val="0"/>
      <w:marRight w:val="0"/>
      <w:marTop w:val="0"/>
      <w:marBottom w:val="0"/>
      <w:divBdr>
        <w:top w:val="none" w:sz="0" w:space="0" w:color="auto"/>
        <w:left w:val="none" w:sz="0" w:space="0" w:color="auto"/>
        <w:bottom w:val="none" w:sz="0" w:space="0" w:color="auto"/>
        <w:right w:val="none" w:sz="0" w:space="0" w:color="auto"/>
      </w:divBdr>
    </w:div>
    <w:div w:id="471604947">
      <w:bodyDiv w:val="1"/>
      <w:marLeft w:val="0"/>
      <w:marRight w:val="0"/>
      <w:marTop w:val="0"/>
      <w:marBottom w:val="0"/>
      <w:divBdr>
        <w:top w:val="none" w:sz="0" w:space="0" w:color="auto"/>
        <w:left w:val="none" w:sz="0" w:space="0" w:color="auto"/>
        <w:bottom w:val="none" w:sz="0" w:space="0" w:color="auto"/>
        <w:right w:val="none" w:sz="0" w:space="0" w:color="auto"/>
      </w:divBdr>
    </w:div>
    <w:div w:id="484585003">
      <w:bodyDiv w:val="1"/>
      <w:marLeft w:val="0"/>
      <w:marRight w:val="0"/>
      <w:marTop w:val="0"/>
      <w:marBottom w:val="0"/>
      <w:divBdr>
        <w:top w:val="none" w:sz="0" w:space="0" w:color="auto"/>
        <w:left w:val="none" w:sz="0" w:space="0" w:color="auto"/>
        <w:bottom w:val="none" w:sz="0" w:space="0" w:color="auto"/>
        <w:right w:val="none" w:sz="0" w:space="0" w:color="auto"/>
      </w:divBdr>
      <w:divsChild>
        <w:div w:id="464741424">
          <w:marLeft w:val="0"/>
          <w:marRight w:val="240"/>
          <w:marTop w:val="0"/>
          <w:marBottom w:val="0"/>
          <w:divBdr>
            <w:top w:val="none" w:sz="0" w:space="0" w:color="auto"/>
            <w:left w:val="none" w:sz="0" w:space="0" w:color="auto"/>
            <w:bottom w:val="none" w:sz="0" w:space="0" w:color="auto"/>
            <w:right w:val="none" w:sz="0" w:space="0" w:color="auto"/>
          </w:divBdr>
        </w:div>
      </w:divsChild>
    </w:div>
    <w:div w:id="611671392">
      <w:bodyDiv w:val="1"/>
      <w:marLeft w:val="0"/>
      <w:marRight w:val="0"/>
      <w:marTop w:val="0"/>
      <w:marBottom w:val="0"/>
      <w:divBdr>
        <w:top w:val="none" w:sz="0" w:space="0" w:color="auto"/>
        <w:left w:val="none" w:sz="0" w:space="0" w:color="auto"/>
        <w:bottom w:val="none" w:sz="0" w:space="0" w:color="auto"/>
        <w:right w:val="none" w:sz="0" w:space="0" w:color="auto"/>
      </w:divBdr>
    </w:div>
    <w:div w:id="619528129">
      <w:bodyDiv w:val="1"/>
      <w:marLeft w:val="0"/>
      <w:marRight w:val="0"/>
      <w:marTop w:val="0"/>
      <w:marBottom w:val="0"/>
      <w:divBdr>
        <w:top w:val="none" w:sz="0" w:space="0" w:color="auto"/>
        <w:left w:val="none" w:sz="0" w:space="0" w:color="auto"/>
        <w:bottom w:val="none" w:sz="0" w:space="0" w:color="auto"/>
        <w:right w:val="none" w:sz="0" w:space="0" w:color="auto"/>
      </w:divBdr>
    </w:div>
    <w:div w:id="628633406">
      <w:bodyDiv w:val="1"/>
      <w:marLeft w:val="0"/>
      <w:marRight w:val="0"/>
      <w:marTop w:val="0"/>
      <w:marBottom w:val="0"/>
      <w:divBdr>
        <w:top w:val="none" w:sz="0" w:space="0" w:color="auto"/>
        <w:left w:val="none" w:sz="0" w:space="0" w:color="auto"/>
        <w:bottom w:val="none" w:sz="0" w:space="0" w:color="auto"/>
        <w:right w:val="none" w:sz="0" w:space="0" w:color="auto"/>
      </w:divBdr>
    </w:div>
    <w:div w:id="774249421">
      <w:bodyDiv w:val="1"/>
      <w:marLeft w:val="0"/>
      <w:marRight w:val="0"/>
      <w:marTop w:val="0"/>
      <w:marBottom w:val="0"/>
      <w:divBdr>
        <w:top w:val="none" w:sz="0" w:space="0" w:color="auto"/>
        <w:left w:val="none" w:sz="0" w:space="0" w:color="auto"/>
        <w:bottom w:val="none" w:sz="0" w:space="0" w:color="auto"/>
        <w:right w:val="none" w:sz="0" w:space="0" w:color="auto"/>
      </w:divBdr>
      <w:divsChild>
        <w:div w:id="1217424947">
          <w:marLeft w:val="0"/>
          <w:marRight w:val="0"/>
          <w:marTop w:val="0"/>
          <w:marBottom w:val="0"/>
          <w:divBdr>
            <w:top w:val="none" w:sz="0" w:space="0" w:color="auto"/>
            <w:left w:val="none" w:sz="0" w:space="0" w:color="auto"/>
            <w:bottom w:val="none" w:sz="0" w:space="0" w:color="auto"/>
            <w:right w:val="none" w:sz="0" w:space="0" w:color="auto"/>
          </w:divBdr>
          <w:divsChild>
            <w:div w:id="316886842">
              <w:marLeft w:val="0"/>
              <w:marRight w:val="0"/>
              <w:marTop w:val="0"/>
              <w:marBottom w:val="0"/>
              <w:divBdr>
                <w:top w:val="none" w:sz="0" w:space="0" w:color="auto"/>
                <w:left w:val="none" w:sz="0" w:space="0" w:color="auto"/>
                <w:bottom w:val="none" w:sz="0" w:space="0" w:color="auto"/>
                <w:right w:val="none" w:sz="0" w:space="0" w:color="auto"/>
              </w:divBdr>
              <w:divsChild>
                <w:div w:id="1023673812">
                  <w:marLeft w:val="0"/>
                  <w:marRight w:val="0"/>
                  <w:marTop w:val="0"/>
                  <w:marBottom w:val="0"/>
                  <w:divBdr>
                    <w:top w:val="none" w:sz="0" w:space="0" w:color="auto"/>
                    <w:left w:val="none" w:sz="0" w:space="0" w:color="auto"/>
                    <w:bottom w:val="none" w:sz="0" w:space="0" w:color="auto"/>
                    <w:right w:val="none" w:sz="0" w:space="0" w:color="auto"/>
                  </w:divBdr>
                  <w:divsChild>
                    <w:div w:id="448866131">
                      <w:marLeft w:val="0"/>
                      <w:marRight w:val="0"/>
                      <w:marTop w:val="0"/>
                      <w:marBottom w:val="0"/>
                      <w:divBdr>
                        <w:top w:val="none" w:sz="0" w:space="0" w:color="auto"/>
                        <w:left w:val="none" w:sz="0" w:space="0" w:color="auto"/>
                        <w:bottom w:val="none" w:sz="0" w:space="0" w:color="auto"/>
                        <w:right w:val="none" w:sz="0" w:space="0" w:color="auto"/>
                      </w:divBdr>
                      <w:divsChild>
                        <w:div w:id="141772286">
                          <w:marLeft w:val="0"/>
                          <w:marRight w:val="0"/>
                          <w:marTop w:val="0"/>
                          <w:marBottom w:val="0"/>
                          <w:divBdr>
                            <w:top w:val="none" w:sz="0" w:space="0" w:color="auto"/>
                            <w:left w:val="none" w:sz="0" w:space="0" w:color="auto"/>
                            <w:bottom w:val="none" w:sz="0" w:space="0" w:color="auto"/>
                            <w:right w:val="none" w:sz="0" w:space="0" w:color="auto"/>
                          </w:divBdr>
                          <w:divsChild>
                            <w:div w:id="611283360">
                              <w:marLeft w:val="0"/>
                              <w:marRight w:val="0"/>
                              <w:marTop w:val="0"/>
                              <w:marBottom w:val="0"/>
                              <w:divBdr>
                                <w:top w:val="none" w:sz="0" w:space="0" w:color="auto"/>
                                <w:left w:val="none" w:sz="0" w:space="0" w:color="auto"/>
                                <w:bottom w:val="none" w:sz="0" w:space="0" w:color="auto"/>
                                <w:right w:val="none" w:sz="0" w:space="0" w:color="auto"/>
                              </w:divBdr>
                              <w:divsChild>
                                <w:div w:id="5527487">
                                  <w:marLeft w:val="0"/>
                                  <w:marRight w:val="0"/>
                                  <w:marTop w:val="0"/>
                                  <w:marBottom w:val="0"/>
                                  <w:divBdr>
                                    <w:top w:val="none" w:sz="0" w:space="0" w:color="auto"/>
                                    <w:left w:val="none" w:sz="0" w:space="0" w:color="auto"/>
                                    <w:bottom w:val="none" w:sz="0" w:space="0" w:color="auto"/>
                                    <w:right w:val="none" w:sz="0" w:space="0" w:color="auto"/>
                                  </w:divBdr>
                                  <w:divsChild>
                                    <w:div w:id="693922187">
                                      <w:marLeft w:val="0"/>
                                      <w:marRight w:val="0"/>
                                      <w:marTop w:val="0"/>
                                      <w:marBottom w:val="0"/>
                                      <w:divBdr>
                                        <w:top w:val="none" w:sz="0" w:space="0" w:color="auto"/>
                                        <w:left w:val="none" w:sz="0" w:space="0" w:color="auto"/>
                                        <w:bottom w:val="none" w:sz="0" w:space="0" w:color="auto"/>
                                        <w:right w:val="none" w:sz="0" w:space="0" w:color="auto"/>
                                      </w:divBdr>
                                      <w:divsChild>
                                        <w:div w:id="795830866">
                                          <w:marLeft w:val="0"/>
                                          <w:marRight w:val="0"/>
                                          <w:marTop w:val="0"/>
                                          <w:marBottom w:val="0"/>
                                          <w:divBdr>
                                            <w:top w:val="none" w:sz="0" w:space="0" w:color="auto"/>
                                            <w:left w:val="none" w:sz="0" w:space="0" w:color="auto"/>
                                            <w:bottom w:val="none" w:sz="0" w:space="0" w:color="auto"/>
                                            <w:right w:val="none" w:sz="0" w:space="0" w:color="auto"/>
                                          </w:divBdr>
                                          <w:divsChild>
                                            <w:div w:id="1926843184">
                                              <w:marLeft w:val="0"/>
                                              <w:marRight w:val="0"/>
                                              <w:marTop w:val="0"/>
                                              <w:marBottom w:val="0"/>
                                              <w:divBdr>
                                                <w:top w:val="none" w:sz="0" w:space="0" w:color="auto"/>
                                                <w:left w:val="none" w:sz="0" w:space="0" w:color="auto"/>
                                                <w:bottom w:val="none" w:sz="0" w:space="0" w:color="auto"/>
                                                <w:right w:val="none" w:sz="0" w:space="0" w:color="auto"/>
                                              </w:divBdr>
                                              <w:divsChild>
                                                <w:div w:id="688140642">
                                                  <w:marLeft w:val="0"/>
                                                  <w:marRight w:val="0"/>
                                                  <w:marTop w:val="0"/>
                                                  <w:marBottom w:val="0"/>
                                                  <w:divBdr>
                                                    <w:top w:val="none" w:sz="0" w:space="0" w:color="auto"/>
                                                    <w:left w:val="none" w:sz="0" w:space="0" w:color="auto"/>
                                                    <w:bottom w:val="none" w:sz="0" w:space="0" w:color="auto"/>
                                                    <w:right w:val="none" w:sz="0" w:space="0" w:color="auto"/>
                                                  </w:divBdr>
                                                  <w:divsChild>
                                                    <w:div w:id="1935697871">
                                                      <w:marLeft w:val="0"/>
                                                      <w:marRight w:val="0"/>
                                                      <w:marTop w:val="0"/>
                                                      <w:marBottom w:val="0"/>
                                                      <w:divBdr>
                                                        <w:top w:val="none" w:sz="0" w:space="0" w:color="auto"/>
                                                        <w:left w:val="none" w:sz="0" w:space="0" w:color="auto"/>
                                                        <w:bottom w:val="none" w:sz="0" w:space="0" w:color="auto"/>
                                                        <w:right w:val="none" w:sz="0" w:space="0" w:color="auto"/>
                                                      </w:divBdr>
                                                      <w:divsChild>
                                                        <w:div w:id="328678224">
                                                          <w:marLeft w:val="0"/>
                                                          <w:marRight w:val="0"/>
                                                          <w:marTop w:val="0"/>
                                                          <w:marBottom w:val="0"/>
                                                          <w:divBdr>
                                                            <w:top w:val="none" w:sz="0" w:space="0" w:color="auto"/>
                                                            <w:left w:val="none" w:sz="0" w:space="0" w:color="auto"/>
                                                            <w:bottom w:val="none" w:sz="0" w:space="0" w:color="auto"/>
                                                            <w:right w:val="none" w:sz="0" w:space="0" w:color="auto"/>
                                                          </w:divBdr>
                                                          <w:divsChild>
                                                            <w:div w:id="652177773">
                                                              <w:marLeft w:val="0"/>
                                                              <w:marRight w:val="0"/>
                                                              <w:marTop w:val="0"/>
                                                              <w:marBottom w:val="0"/>
                                                              <w:divBdr>
                                                                <w:top w:val="none" w:sz="0" w:space="0" w:color="auto"/>
                                                                <w:left w:val="none" w:sz="0" w:space="0" w:color="auto"/>
                                                                <w:bottom w:val="none" w:sz="0" w:space="0" w:color="auto"/>
                                                                <w:right w:val="none" w:sz="0" w:space="0" w:color="auto"/>
                                                              </w:divBdr>
                                                              <w:divsChild>
                                                                <w:div w:id="986282839">
                                                                  <w:marLeft w:val="0"/>
                                                                  <w:marRight w:val="0"/>
                                                                  <w:marTop w:val="0"/>
                                                                  <w:marBottom w:val="0"/>
                                                                  <w:divBdr>
                                                                    <w:top w:val="none" w:sz="0" w:space="0" w:color="auto"/>
                                                                    <w:left w:val="none" w:sz="0" w:space="0" w:color="auto"/>
                                                                    <w:bottom w:val="none" w:sz="0" w:space="0" w:color="auto"/>
                                                                    <w:right w:val="none" w:sz="0" w:space="0" w:color="auto"/>
                                                                  </w:divBdr>
                                                                  <w:divsChild>
                                                                    <w:div w:id="680426638">
                                                                      <w:marLeft w:val="0"/>
                                                                      <w:marRight w:val="0"/>
                                                                      <w:marTop w:val="0"/>
                                                                      <w:marBottom w:val="0"/>
                                                                      <w:divBdr>
                                                                        <w:top w:val="none" w:sz="0" w:space="0" w:color="auto"/>
                                                                        <w:left w:val="none" w:sz="0" w:space="0" w:color="auto"/>
                                                                        <w:bottom w:val="none" w:sz="0" w:space="0" w:color="auto"/>
                                                                        <w:right w:val="none" w:sz="0" w:space="0" w:color="auto"/>
                                                                      </w:divBdr>
                                                                      <w:divsChild>
                                                                        <w:div w:id="1251701393">
                                                                          <w:marLeft w:val="0"/>
                                                                          <w:marRight w:val="0"/>
                                                                          <w:marTop w:val="0"/>
                                                                          <w:marBottom w:val="0"/>
                                                                          <w:divBdr>
                                                                            <w:top w:val="none" w:sz="0" w:space="0" w:color="auto"/>
                                                                            <w:left w:val="none" w:sz="0" w:space="0" w:color="auto"/>
                                                                            <w:bottom w:val="none" w:sz="0" w:space="0" w:color="auto"/>
                                                                            <w:right w:val="none" w:sz="0" w:space="0" w:color="auto"/>
                                                                          </w:divBdr>
                                                                          <w:divsChild>
                                                                            <w:div w:id="1295137683">
                                                                              <w:marLeft w:val="0"/>
                                                                              <w:marRight w:val="0"/>
                                                                              <w:marTop w:val="0"/>
                                                                              <w:marBottom w:val="0"/>
                                                                              <w:divBdr>
                                                                                <w:top w:val="none" w:sz="0" w:space="0" w:color="auto"/>
                                                                                <w:left w:val="none" w:sz="0" w:space="0" w:color="auto"/>
                                                                                <w:bottom w:val="none" w:sz="0" w:space="0" w:color="auto"/>
                                                                                <w:right w:val="none" w:sz="0" w:space="0" w:color="auto"/>
                                                                              </w:divBdr>
                                                                              <w:divsChild>
                                                                                <w:div w:id="460802703">
                                                                                  <w:marLeft w:val="0"/>
                                                                                  <w:marRight w:val="0"/>
                                                                                  <w:marTop w:val="0"/>
                                                                                  <w:marBottom w:val="0"/>
                                                                                  <w:divBdr>
                                                                                    <w:top w:val="none" w:sz="0" w:space="0" w:color="auto"/>
                                                                                    <w:left w:val="none" w:sz="0" w:space="0" w:color="auto"/>
                                                                                    <w:bottom w:val="none" w:sz="0" w:space="0" w:color="auto"/>
                                                                                    <w:right w:val="none" w:sz="0" w:space="0" w:color="auto"/>
                                                                                  </w:divBdr>
                                                                                  <w:divsChild>
                                                                                    <w:div w:id="1976596089">
                                                                                      <w:marLeft w:val="0"/>
                                                                                      <w:marRight w:val="0"/>
                                                                                      <w:marTop w:val="0"/>
                                                                                      <w:marBottom w:val="0"/>
                                                                                      <w:divBdr>
                                                                                        <w:top w:val="none" w:sz="0" w:space="0" w:color="auto"/>
                                                                                        <w:left w:val="none" w:sz="0" w:space="0" w:color="auto"/>
                                                                                        <w:bottom w:val="none" w:sz="0" w:space="0" w:color="auto"/>
                                                                                        <w:right w:val="none" w:sz="0" w:space="0" w:color="auto"/>
                                                                                      </w:divBdr>
                                                                                      <w:divsChild>
                                                                                        <w:div w:id="1628588586">
                                                                                          <w:marLeft w:val="0"/>
                                                                                          <w:marRight w:val="0"/>
                                                                                          <w:marTop w:val="0"/>
                                                                                          <w:marBottom w:val="0"/>
                                                                                          <w:divBdr>
                                                                                            <w:top w:val="none" w:sz="0" w:space="0" w:color="auto"/>
                                                                                            <w:left w:val="none" w:sz="0" w:space="0" w:color="auto"/>
                                                                                            <w:bottom w:val="none" w:sz="0" w:space="0" w:color="auto"/>
                                                                                            <w:right w:val="none" w:sz="0" w:space="0" w:color="auto"/>
                                                                                          </w:divBdr>
                                                                                          <w:divsChild>
                                                                                            <w:div w:id="1291395334">
                                                                                              <w:marLeft w:val="0"/>
                                                                                              <w:marRight w:val="0"/>
                                                                                              <w:marTop w:val="0"/>
                                                                                              <w:marBottom w:val="0"/>
                                                                                              <w:divBdr>
                                                                                                <w:top w:val="none" w:sz="0" w:space="0" w:color="auto"/>
                                                                                                <w:left w:val="none" w:sz="0" w:space="0" w:color="auto"/>
                                                                                                <w:bottom w:val="none" w:sz="0" w:space="0" w:color="auto"/>
                                                                                                <w:right w:val="none" w:sz="0" w:space="0" w:color="auto"/>
                                                                                              </w:divBdr>
                                                                                              <w:divsChild>
                                                                                                <w:div w:id="99036994">
                                                                                                  <w:marLeft w:val="0"/>
                                                                                                  <w:marRight w:val="0"/>
                                                                                                  <w:marTop w:val="0"/>
                                                                                                  <w:marBottom w:val="0"/>
                                                                                                  <w:divBdr>
                                                                                                    <w:top w:val="none" w:sz="0" w:space="0" w:color="auto"/>
                                                                                                    <w:left w:val="none" w:sz="0" w:space="0" w:color="auto"/>
                                                                                                    <w:bottom w:val="none" w:sz="0" w:space="0" w:color="auto"/>
                                                                                                    <w:right w:val="none" w:sz="0" w:space="0" w:color="auto"/>
                                                                                                  </w:divBdr>
                                                                                                  <w:divsChild>
                                                                                                    <w:div w:id="352847821">
                                                                                                      <w:marLeft w:val="0"/>
                                                                                                      <w:marRight w:val="0"/>
                                                                                                      <w:marTop w:val="0"/>
                                                                                                      <w:marBottom w:val="0"/>
                                                                                                      <w:divBdr>
                                                                                                        <w:top w:val="none" w:sz="0" w:space="0" w:color="auto"/>
                                                                                                        <w:left w:val="none" w:sz="0" w:space="0" w:color="auto"/>
                                                                                                        <w:bottom w:val="none" w:sz="0" w:space="0" w:color="auto"/>
                                                                                                        <w:right w:val="none" w:sz="0" w:space="0" w:color="auto"/>
                                                                                                      </w:divBdr>
                                                                                                      <w:divsChild>
                                                                                                        <w:div w:id="1949921791">
                                                                                                          <w:marLeft w:val="0"/>
                                                                                                          <w:marRight w:val="0"/>
                                                                                                          <w:marTop w:val="0"/>
                                                                                                          <w:marBottom w:val="0"/>
                                                                                                          <w:divBdr>
                                                                                                            <w:top w:val="none" w:sz="0" w:space="0" w:color="auto"/>
                                                                                                            <w:left w:val="none" w:sz="0" w:space="0" w:color="auto"/>
                                                                                                            <w:bottom w:val="none" w:sz="0" w:space="0" w:color="auto"/>
                                                                                                            <w:right w:val="none" w:sz="0" w:space="0" w:color="auto"/>
                                                                                                          </w:divBdr>
                                                                                                          <w:divsChild>
                                                                                                            <w:div w:id="2076731576">
                                                                                                              <w:marLeft w:val="0"/>
                                                                                                              <w:marRight w:val="0"/>
                                                                                                              <w:marTop w:val="0"/>
                                                                                                              <w:marBottom w:val="0"/>
                                                                                                              <w:divBdr>
                                                                                                                <w:top w:val="none" w:sz="0" w:space="0" w:color="auto"/>
                                                                                                                <w:left w:val="none" w:sz="0" w:space="0" w:color="auto"/>
                                                                                                                <w:bottom w:val="none" w:sz="0" w:space="0" w:color="auto"/>
                                                                                                                <w:right w:val="none" w:sz="0" w:space="0" w:color="auto"/>
                                                                                                              </w:divBdr>
                                                                                                              <w:divsChild>
                                                                                                                <w:div w:id="1162312470">
                                                                                                                  <w:marLeft w:val="0"/>
                                                                                                                  <w:marRight w:val="0"/>
                                                                                                                  <w:marTop w:val="0"/>
                                                                                                                  <w:marBottom w:val="0"/>
                                                                                                                  <w:divBdr>
                                                                                                                    <w:top w:val="none" w:sz="0" w:space="0" w:color="auto"/>
                                                                                                                    <w:left w:val="none" w:sz="0" w:space="0" w:color="auto"/>
                                                                                                                    <w:bottom w:val="none" w:sz="0" w:space="0" w:color="auto"/>
                                                                                                                    <w:right w:val="none" w:sz="0" w:space="0" w:color="auto"/>
                                                                                                                  </w:divBdr>
                                                                                                                  <w:divsChild>
                                                                                                                    <w:div w:id="77486424">
                                                                                                                      <w:marLeft w:val="0"/>
                                                                                                                      <w:marRight w:val="0"/>
                                                                                                                      <w:marTop w:val="0"/>
                                                                                                                      <w:marBottom w:val="0"/>
                                                                                                                      <w:divBdr>
                                                                                                                        <w:top w:val="none" w:sz="0" w:space="0" w:color="auto"/>
                                                                                                                        <w:left w:val="none" w:sz="0" w:space="0" w:color="auto"/>
                                                                                                                        <w:bottom w:val="none" w:sz="0" w:space="0" w:color="auto"/>
                                                                                                                        <w:right w:val="none" w:sz="0" w:space="0" w:color="auto"/>
                                                                                                                      </w:divBdr>
                                                                                                                      <w:divsChild>
                                                                                                                        <w:div w:id="549808521">
                                                                                                                          <w:marLeft w:val="0"/>
                                                                                                                          <w:marRight w:val="0"/>
                                                                                                                          <w:marTop w:val="0"/>
                                                                                                                          <w:marBottom w:val="0"/>
                                                                                                                          <w:divBdr>
                                                                                                                            <w:top w:val="none" w:sz="0" w:space="0" w:color="auto"/>
                                                                                                                            <w:left w:val="none" w:sz="0" w:space="0" w:color="auto"/>
                                                                                                                            <w:bottom w:val="none" w:sz="0" w:space="0" w:color="auto"/>
                                                                                                                            <w:right w:val="none" w:sz="0" w:space="0" w:color="auto"/>
                                                                                                                          </w:divBdr>
                                                                                                                          <w:divsChild>
                                                                                                                            <w:div w:id="926227056">
                                                                                                                              <w:marLeft w:val="0"/>
                                                                                                                              <w:marRight w:val="0"/>
                                                                                                                              <w:marTop w:val="0"/>
                                                                                                                              <w:marBottom w:val="0"/>
                                                                                                                              <w:divBdr>
                                                                                                                                <w:top w:val="none" w:sz="0" w:space="0" w:color="auto"/>
                                                                                                                                <w:left w:val="none" w:sz="0" w:space="0" w:color="auto"/>
                                                                                                                                <w:bottom w:val="none" w:sz="0" w:space="0" w:color="auto"/>
                                                                                                                                <w:right w:val="none" w:sz="0" w:space="0" w:color="auto"/>
                                                                                                                              </w:divBdr>
                                                                                                                              <w:divsChild>
                                                                                                                                <w:div w:id="34235819">
                                                                                                                                  <w:marLeft w:val="0"/>
                                                                                                                                  <w:marRight w:val="0"/>
                                                                                                                                  <w:marTop w:val="0"/>
                                                                                                                                  <w:marBottom w:val="0"/>
                                                                                                                                  <w:divBdr>
                                                                                                                                    <w:top w:val="none" w:sz="0" w:space="0" w:color="auto"/>
                                                                                                                                    <w:left w:val="none" w:sz="0" w:space="0" w:color="auto"/>
                                                                                                                                    <w:bottom w:val="none" w:sz="0" w:space="0" w:color="auto"/>
                                                                                                                                    <w:right w:val="none" w:sz="0" w:space="0" w:color="auto"/>
                                                                                                                                  </w:divBdr>
                                                                                                                                  <w:divsChild>
                                                                                                                                    <w:div w:id="1065489218">
                                                                                                                                      <w:marLeft w:val="0"/>
                                                                                                                                      <w:marRight w:val="0"/>
                                                                                                                                      <w:marTop w:val="0"/>
                                                                                                                                      <w:marBottom w:val="0"/>
                                                                                                                                      <w:divBdr>
                                                                                                                                        <w:top w:val="none" w:sz="0" w:space="0" w:color="auto"/>
                                                                                                                                        <w:left w:val="none" w:sz="0" w:space="0" w:color="auto"/>
                                                                                                                                        <w:bottom w:val="none" w:sz="0" w:space="0" w:color="auto"/>
                                                                                                                                        <w:right w:val="none" w:sz="0" w:space="0" w:color="auto"/>
                                                                                                                                      </w:divBdr>
                                                                                                                                      <w:divsChild>
                                                                                                                                        <w:div w:id="812143705">
                                                                                                                                          <w:marLeft w:val="0"/>
                                                                                                                                          <w:marRight w:val="0"/>
                                                                                                                                          <w:marTop w:val="0"/>
                                                                                                                                          <w:marBottom w:val="0"/>
                                                                                                                                          <w:divBdr>
                                                                                                                                            <w:top w:val="none" w:sz="0" w:space="0" w:color="auto"/>
                                                                                                                                            <w:left w:val="none" w:sz="0" w:space="0" w:color="auto"/>
                                                                                                                                            <w:bottom w:val="none" w:sz="0" w:space="0" w:color="auto"/>
                                                                                                                                            <w:right w:val="none" w:sz="0" w:space="0" w:color="auto"/>
                                                                                                                                          </w:divBdr>
                                                                                                                                          <w:divsChild>
                                                                                                                                            <w:div w:id="339041269">
                                                                                                                                              <w:marLeft w:val="0"/>
                                                                                                                                              <w:marRight w:val="0"/>
                                                                                                                                              <w:marTop w:val="0"/>
                                                                                                                                              <w:marBottom w:val="0"/>
                                                                                                                                              <w:divBdr>
                                                                                                                                                <w:top w:val="none" w:sz="0" w:space="0" w:color="auto"/>
                                                                                                                                                <w:left w:val="none" w:sz="0" w:space="0" w:color="auto"/>
                                                                                                                                                <w:bottom w:val="none" w:sz="0" w:space="0" w:color="auto"/>
                                                                                                                                                <w:right w:val="none" w:sz="0" w:space="0" w:color="auto"/>
                                                                                                                                              </w:divBdr>
                                                                                                                                              <w:divsChild>
                                                                                                                                                <w:div w:id="1085419991">
                                                                                                                                                  <w:marLeft w:val="0"/>
                                                                                                                                                  <w:marRight w:val="0"/>
                                                                                                                                                  <w:marTop w:val="0"/>
                                                                                                                                                  <w:marBottom w:val="0"/>
                                                                                                                                                  <w:divBdr>
                                                                                                                                                    <w:top w:val="none" w:sz="0" w:space="0" w:color="auto"/>
                                                                                                                                                    <w:left w:val="none" w:sz="0" w:space="0" w:color="auto"/>
                                                                                                                                                    <w:bottom w:val="none" w:sz="0" w:space="0" w:color="auto"/>
                                                                                                                                                    <w:right w:val="none" w:sz="0" w:space="0" w:color="auto"/>
                                                                                                                                                  </w:divBdr>
                                                                                                                                                  <w:divsChild>
                                                                                                                                                    <w:div w:id="1495100657">
                                                                                                                                                      <w:marLeft w:val="0"/>
                                                                                                                                                      <w:marRight w:val="0"/>
                                                                                                                                                      <w:marTop w:val="0"/>
                                                                                                                                                      <w:marBottom w:val="0"/>
                                                                                                                                                      <w:divBdr>
                                                                                                                                                        <w:top w:val="none" w:sz="0" w:space="0" w:color="auto"/>
                                                                                                                                                        <w:left w:val="none" w:sz="0" w:space="0" w:color="auto"/>
                                                                                                                                                        <w:bottom w:val="none" w:sz="0" w:space="0" w:color="auto"/>
                                                                                                                                                        <w:right w:val="none" w:sz="0" w:space="0" w:color="auto"/>
                                                                                                                                                      </w:divBdr>
                                                                                                                                                      <w:divsChild>
                                                                                                                                                        <w:div w:id="2028175209">
                                                                                                                                                          <w:marLeft w:val="0"/>
                                                                                                                                                          <w:marRight w:val="0"/>
                                                                                                                                                          <w:marTop w:val="0"/>
                                                                                                                                                          <w:marBottom w:val="0"/>
                                                                                                                                                          <w:divBdr>
                                                                                                                                                            <w:top w:val="none" w:sz="0" w:space="0" w:color="auto"/>
                                                                                                                                                            <w:left w:val="none" w:sz="0" w:space="0" w:color="auto"/>
                                                                                                                                                            <w:bottom w:val="none" w:sz="0" w:space="0" w:color="auto"/>
                                                                                                                                                            <w:right w:val="none" w:sz="0" w:space="0" w:color="auto"/>
                                                                                                                                                          </w:divBdr>
                                                                                                                                                          <w:divsChild>
                                                                                                                                                            <w:div w:id="326984262">
                                                                                                                                                              <w:marLeft w:val="0"/>
                                                                                                                                                              <w:marRight w:val="0"/>
                                                                                                                                                              <w:marTop w:val="0"/>
                                                                                                                                                              <w:marBottom w:val="0"/>
                                                                                                                                                              <w:divBdr>
                                                                                                                                                                <w:top w:val="none" w:sz="0" w:space="0" w:color="auto"/>
                                                                                                                                                                <w:left w:val="none" w:sz="0" w:space="0" w:color="auto"/>
                                                                                                                                                                <w:bottom w:val="none" w:sz="0" w:space="0" w:color="auto"/>
                                                                                                                                                                <w:right w:val="none" w:sz="0" w:space="0" w:color="auto"/>
                                                                                                                                                              </w:divBdr>
                                                                                                                                                              <w:divsChild>
                                                                                                                                                                <w:div w:id="262305430">
                                                                                                                                                                  <w:marLeft w:val="0"/>
                                                                                                                                                                  <w:marRight w:val="0"/>
                                                                                                                                                                  <w:marTop w:val="0"/>
                                                                                                                                                                  <w:marBottom w:val="0"/>
                                                                                                                                                                  <w:divBdr>
                                                                                                                                                                    <w:top w:val="none" w:sz="0" w:space="0" w:color="auto"/>
                                                                                                                                                                    <w:left w:val="none" w:sz="0" w:space="0" w:color="auto"/>
                                                                                                                                                                    <w:bottom w:val="none" w:sz="0" w:space="0" w:color="auto"/>
                                                                                                                                                                    <w:right w:val="none" w:sz="0" w:space="0" w:color="auto"/>
                                                                                                                                                                  </w:divBdr>
                                                                                                                                                                  <w:divsChild>
                                                                                                                                                                    <w:div w:id="1001740354">
                                                                                                                                                                      <w:marLeft w:val="0"/>
                                                                                                                                                                      <w:marRight w:val="0"/>
                                                                                                                                                                      <w:marTop w:val="0"/>
                                                                                                                                                                      <w:marBottom w:val="0"/>
                                                                                                                                                                      <w:divBdr>
                                                                                                                                                                        <w:top w:val="none" w:sz="0" w:space="0" w:color="auto"/>
                                                                                                                                                                        <w:left w:val="none" w:sz="0" w:space="0" w:color="auto"/>
                                                                                                                                                                        <w:bottom w:val="none" w:sz="0" w:space="0" w:color="auto"/>
                                                                                                                                                                        <w:right w:val="none" w:sz="0" w:space="0" w:color="auto"/>
                                                                                                                                                                      </w:divBdr>
                                                                                                                                                                      <w:divsChild>
                                                                                                                                                                        <w:div w:id="695421528">
                                                                                                                                                                          <w:marLeft w:val="0"/>
                                                                                                                                                                          <w:marRight w:val="0"/>
                                                                                                                                                                          <w:marTop w:val="0"/>
                                                                                                                                                                          <w:marBottom w:val="0"/>
                                                                                                                                                                          <w:divBdr>
                                                                                                                                                                            <w:top w:val="none" w:sz="0" w:space="0" w:color="auto"/>
                                                                                                                                                                            <w:left w:val="none" w:sz="0" w:space="0" w:color="auto"/>
                                                                                                                                                                            <w:bottom w:val="none" w:sz="0" w:space="0" w:color="auto"/>
                                                                                                                                                                            <w:right w:val="none" w:sz="0" w:space="0" w:color="auto"/>
                                                                                                                                                                          </w:divBdr>
                                                                                                                                                                          <w:divsChild>
                                                                                                                                                                            <w:div w:id="1115172304">
                                                                                                                                                                              <w:marLeft w:val="0"/>
                                                                                                                                                                              <w:marRight w:val="0"/>
                                                                                                                                                                              <w:marTop w:val="0"/>
                                                                                                                                                                              <w:marBottom w:val="0"/>
                                                                                                                                                                              <w:divBdr>
                                                                                                                                                                                <w:top w:val="none" w:sz="0" w:space="0" w:color="auto"/>
                                                                                                                                                                                <w:left w:val="none" w:sz="0" w:space="0" w:color="auto"/>
                                                                                                                                                                                <w:bottom w:val="none" w:sz="0" w:space="0" w:color="auto"/>
                                                                                                                                                                                <w:right w:val="none" w:sz="0" w:space="0" w:color="auto"/>
                                                                                                                                                                              </w:divBdr>
                                                                                                                                                                              <w:divsChild>
                                                                                                                                                                                <w:div w:id="1459226710">
                                                                                                                                                                                  <w:marLeft w:val="0"/>
                                                                                                                                                                                  <w:marRight w:val="0"/>
                                                                                                                                                                                  <w:marTop w:val="0"/>
                                                                                                                                                                                  <w:marBottom w:val="0"/>
                                                                                                                                                                                  <w:divBdr>
                                                                                                                                                                                    <w:top w:val="none" w:sz="0" w:space="0" w:color="auto"/>
                                                                                                                                                                                    <w:left w:val="none" w:sz="0" w:space="0" w:color="auto"/>
                                                                                                                                                                                    <w:bottom w:val="none" w:sz="0" w:space="0" w:color="auto"/>
                                                                                                                                                                                    <w:right w:val="none" w:sz="0" w:space="0" w:color="auto"/>
                                                                                                                                                                                  </w:divBdr>
                                                                                                                                                                                  <w:divsChild>
                                                                                                                                                                                    <w:div w:id="936672047">
                                                                                                                                                                                      <w:marLeft w:val="0"/>
                                                                                                                                                                                      <w:marRight w:val="0"/>
                                                                                                                                                                                      <w:marTop w:val="0"/>
                                                                                                                                                                                      <w:marBottom w:val="0"/>
                                                                                                                                                                                      <w:divBdr>
                                                                                                                                                                                        <w:top w:val="none" w:sz="0" w:space="0" w:color="auto"/>
                                                                                                                                                                                        <w:left w:val="none" w:sz="0" w:space="0" w:color="auto"/>
                                                                                                                                                                                        <w:bottom w:val="none" w:sz="0" w:space="0" w:color="auto"/>
                                                                                                                                                                                        <w:right w:val="none" w:sz="0" w:space="0" w:color="auto"/>
                                                                                                                                                                                      </w:divBdr>
                                                                                                                                                                                      <w:divsChild>
                                                                                                                                                                                        <w:div w:id="1052771181">
                                                                                                                                                                                          <w:marLeft w:val="0"/>
                                                                                                                                                                                          <w:marRight w:val="0"/>
                                                                                                                                                                                          <w:marTop w:val="0"/>
                                                                                                                                                                                          <w:marBottom w:val="0"/>
                                                                                                                                                                                          <w:divBdr>
                                                                                                                                                                                            <w:top w:val="none" w:sz="0" w:space="0" w:color="auto"/>
                                                                                                                                                                                            <w:left w:val="none" w:sz="0" w:space="0" w:color="auto"/>
                                                                                                                                                                                            <w:bottom w:val="none" w:sz="0" w:space="0" w:color="auto"/>
                                                                                                                                                                                            <w:right w:val="none" w:sz="0" w:space="0" w:color="auto"/>
                                                                                                                                                                                          </w:divBdr>
                                                                                                                                                                                          <w:divsChild>
                                                                                                                                                                                            <w:div w:id="1263343126">
                                                                                                                                                                                              <w:marLeft w:val="0"/>
                                                                                                                                                                                              <w:marRight w:val="0"/>
                                                                                                                                                                                              <w:marTop w:val="0"/>
                                                                                                                                                                                              <w:marBottom w:val="0"/>
                                                                                                                                                                                              <w:divBdr>
                                                                                                                                                                                                <w:top w:val="none" w:sz="0" w:space="0" w:color="auto"/>
                                                                                                                                                                                                <w:left w:val="none" w:sz="0" w:space="0" w:color="auto"/>
                                                                                                                                                                                                <w:bottom w:val="none" w:sz="0" w:space="0" w:color="auto"/>
                                                                                                                                                                                                <w:right w:val="none" w:sz="0" w:space="0" w:color="auto"/>
                                                                                                                                                                                              </w:divBdr>
                                                                                                                                                                                              <w:divsChild>
                                                                                                                                                                                                <w:div w:id="1107232243">
                                                                                                                                                                                                  <w:marLeft w:val="0"/>
                                                                                                                                                                                                  <w:marRight w:val="0"/>
                                                                                                                                                                                                  <w:marTop w:val="0"/>
                                                                                                                                                                                                  <w:marBottom w:val="0"/>
                                                                                                                                                                                                  <w:divBdr>
                                                                                                                                                                                                    <w:top w:val="none" w:sz="0" w:space="0" w:color="auto"/>
                                                                                                                                                                                                    <w:left w:val="none" w:sz="0" w:space="0" w:color="auto"/>
                                                                                                                                                                                                    <w:bottom w:val="none" w:sz="0" w:space="0" w:color="auto"/>
                                                                                                                                                                                                    <w:right w:val="none" w:sz="0" w:space="0" w:color="auto"/>
                                                                                                                                                                                                  </w:divBdr>
                                                                                                                                                                                                  <w:divsChild>
                                                                                                                                                                                                    <w:div w:id="1380393783">
                                                                                                                                                                                                      <w:marLeft w:val="0"/>
                                                                                                                                                                                                      <w:marRight w:val="0"/>
                                                                                                                                                                                                      <w:marTop w:val="0"/>
                                                                                                                                                                                                      <w:marBottom w:val="0"/>
                                                                                                                                                                                                      <w:divBdr>
                                                                                                                                                                                                        <w:top w:val="none" w:sz="0" w:space="0" w:color="auto"/>
                                                                                                                                                                                                        <w:left w:val="none" w:sz="0" w:space="0" w:color="auto"/>
                                                                                                                                                                                                        <w:bottom w:val="none" w:sz="0" w:space="0" w:color="auto"/>
                                                                                                                                                                                                        <w:right w:val="none" w:sz="0" w:space="0" w:color="auto"/>
                                                                                                                                                                                                      </w:divBdr>
                                                                                                                                                                                                      <w:divsChild>
                                                                                                                                                                                                        <w:div w:id="2139951285">
                                                                                                                                                                                                          <w:marLeft w:val="0"/>
                                                                                                                                                                                                          <w:marRight w:val="0"/>
                                                                                                                                                                                                          <w:marTop w:val="0"/>
                                                                                                                                                                                                          <w:marBottom w:val="0"/>
                                                                                                                                                                                                          <w:divBdr>
                                                                                                                                                                                                            <w:top w:val="none" w:sz="0" w:space="0" w:color="auto"/>
                                                                                                                                                                                                            <w:left w:val="none" w:sz="0" w:space="0" w:color="auto"/>
                                                                                                                                                                                                            <w:bottom w:val="none" w:sz="0" w:space="0" w:color="auto"/>
                                                                                                                                                                                                            <w:right w:val="none" w:sz="0" w:space="0" w:color="auto"/>
                                                                                                                                                                                                          </w:divBdr>
                                                                                                                                                                                                          <w:divsChild>
                                                                                                                                                                                                            <w:div w:id="1902983084">
                                                                                                                                                                                                              <w:marLeft w:val="0"/>
                                                                                                                                                                                                              <w:marRight w:val="0"/>
                                                                                                                                                                                                              <w:marTop w:val="0"/>
                                                                                                                                                                                                              <w:marBottom w:val="0"/>
                                                                                                                                                                                                              <w:divBdr>
                                                                                                                                                                                                                <w:top w:val="none" w:sz="0" w:space="0" w:color="auto"/>
                                                                                                                                                                                                                <w:left w:val="none" w:sz="0" w:space="0" w:color="auto"/>
                                                                                                                                                                                                                <w:bottom w:val="none" w:sz="0" w:space="0" w:color="auto"/>
                                                                                                                                                                                                                <w:right w:val="none" w:sz="0" w:space="0" w:color="auto"/>
                                                                                                                                                                                                              </w:divBdr>
                                                                                                                                                                                                              <w:divsChild>
                                                                                                                                                                                                                <w:div w:id="1709453551">
                                                                                                                                                                                                                  <w:marLeft w:val="0"/>
                                                                                                                                                                                                                  <w:marRight w:val="0"/>
                                                                                                                                                                                                                  <w:marTop w:val="0"/>
                                                                                                                                                                                                                  <w:marBottom w:val="0"/>
                                                                                                                                                                                                                  <w:divBdr>
                                                                                                                                                                                                                    <w:top w:val="none" w:sz="0" w:space="0" w:color="auto"/>
                                                                                                                                                                                                                    <w:left w:val="none" w:sz="0" w:space="0" w:color="auto"/>
                                                                                                                                                                                                                    <w:bottom w:val="none" w:sz="0" w:space="0" w:color="auto"/>
                                                                                                                                                                                                                    <w:right w:val="none" w:sz="0" w:space="0" w:color="auto"/>
                                                                                                                                                                                                                  </w:divBdr>
                                                                                                                                                                                                                  <w:divsChild>
                                                                                                                                                                                                                    <w:div w:id="818424729">
                                                                                                                                                                                                                      <w:marLeft w:val="0"/>
                                                                                                                                                                                                                      <w:marRight w:val="0"/>
                                                                                                                                                                                                                      <w:marTop w:val="0"/>
                                                                                                                                                                                                                      <w:marBottom w:val="0"/>
                                                                                                                                                                                                                      <w:divBdr>
                                                                                                                                                                                                                        <w:top w:val="none" w:sz="0" w:space="0" w:color="auto"/>
                                                                                                                                                                                                                        <w:left w:val="none" w:sz="0" w:space="0" w:color="auto"/>
                                                                                                                                                                                                                        <w:bottom w:val="none" w:sz="0" w:space="0" w:color="auto"/>
                                                                                                                                                                                                                        <w:right w:val="none" w:sz="0" w:space="0" w:color="auto"/>
                                                                                                                                                                                                                      </w:divBdr>
                                                                                                                                                                                                                      <w:divsChild>
                                                                                                                                                                                                                        <w:div w:id="1831750818">
                                                                                                                                                                                                                          <w:marLeft w:val="0"/>
                                                                                                                                                                                                                          <w:marRight w:val="0"/>
                                                                                                                                                                                                                          <w:marTop w:val="0"/>
                                                                                                                                                                                                                          <w:marBottom w:val="0"/>
                                                                                                                                                                                                                          <w:divBdr>
                                                                                                                                                                                                                            <w:top w:val="none" w:sz="0" w:space="0" w:color="auto"/>
                                                                                                                                                                                                                            <w:left w:val="none" w:sz="0" w:space="0" w:color="auto"/>
                                                                                                                                                                                                                            <w:bottom w:val="none" w:sz="0" w:space="0" w:color="auto"/>
                                                                                                                                                                                                                            <w:right w:val="none" w:sz="0" w:space="0" w:color="auto"/>
                                                                                                                                                                                                                          </w:divBdr>
                                                                                                                                                                                                                          <w:divsChild>
                                                                                                                                                                                                                            <w:div w:id="68112996">
                                                                                                                                                                                                                              <w:marLeft w:val="0"/>
                                                                                                                                                                                                                              <w:marRight w:val="0"/>
                                                                                                                                                                                                                              <w:marTop w:val="0"/>
                                                                                                                                                                                                                              <w:marBottom w:val="0"/>
                                                                                                                                                                                                                              <w:divBdr>
                                                                                                                                                                                                                                <w:top w:val="none" w:sz="0" w:space="0" w:color="auto"/>
                                                                                                                                                                                                                                <w:left w:val="none" w:sz="0" w:space="0" w:color="auto"/>
                                                                                                                                                                                                                                <w:bottom w:val="none" w:sz="0" w:space="0" w:color="auto"/>
                                                                                                                                                                                                                                <w:right w:val="none" w:sz="0" w:space="0" w:color="auto"/>
                                                                                                                                                                                                                              </w:divBdr>
                                                                                                                                                                                                                              <w:divsChild>
                                                                                                                                                                                                                                <w:div w:id="587930196">
                                                                                                                                                                                                                                  <w:marLeft w:val="0"/>
                                                                                                                                                                                                                                  <w:marRight w:val="0"/>
                                                                                                                                                                                                                                  <w:marTop w:val="0"/>
                                                                                                                                                                                                                                  <w:marBottom w:val="0"/>
                                                                                                                                                                                                                                  <w:divBdr>
                                                                                                                                                                                                                                    <w:top w:val="none" w:sz="0" w:space="0" w:color="auto"/>
                                                                                                                                                                                                                                    <w:left w:val="none" w:sz="0" w:space="0" w:color="auto"/>
                                                                                                                                                                                                                                    <w:bottom w:val="none" w:sz="0" w:space="0" w:color="auto"/>
                                                                                                                                                                                                                                    <w:right w:val="none" w:sz="0" w:space="0" w:color="auto"/>
                                                                                                                                                                                                                                  </w:divBdr>
                                                                                                                                                                                                                                  <w:divsChild>
                                                                                                                                                                                                                                    <w:div w:id="2080901919">
                                                                                                                                                                                                                                      <w:marLeft w:val="0"/>
                                                                                                                                                                                                                                      <w:marRight w:val="0"/>
                                                                                                                                                                                                                                      <w:marTop w:val="0"/>
                                                                                                                                                                                                                                      <w:marBottom w:val="0"/>
                                                                                                                                                                                                                                      <w:divBdr>
                                                                                                                                                                                                                                        <w:top w:val="none" w:sz="0" w:space="0" w:color="auto"/>
                                                                                                                                                                                                                                        <w:left w:val="none" w:sz="0" w:space="0" w:color="auto"/>
                                                                                                                                                                                                                                        <w:bottom w:val="none" w:sz="0" w:space="0" w:color="auto"/>
                                                                                                                                                                                                                                        <w:right w:val="none" w:sz="0" w:space="0" w:color="auto"/>
                                                                                                                                                                                                                                      </w:divBdr>
                                                                                                                                                                                                                                      <w:divsChild>
                                                                                                                                                                                                                                        <w:div w:id="1639653228">
                                                                                                                                                                                                                                          <w:marLeft w:val="0"/>
                                                                                                                                                                                                                                          <w:marRight w:val="0"/>
                                                                                                                                                                                                                                          <w:marTop w:val="0"/>
                                                                                                                                                                                                                                          <w:marBottom w:val="0"/>
                                                                                                                                                                                                                                          <w:divBdr>
                                                                                                                                                                                                                                            <w:top w:val="none" w:sz="0" w:space="0" w:color="auto"/>
                                                                                                                                                                                                                                            <w:left w:val="none" w:sz="0" w:space="0" w:color="auto"/>
                                                                                                                                                                                                                                            <w:bottom w:val="none" w:sz="0" w:space="0" w:color="auto"/>
                                                                                                                                                                                                                                            <w:right w:val="none" w:sz="0" w:space="0" w:color="auto"/>
                                                                                                                                                                                                                                          </w:divBdr>
                                                                                                                                                                                                                                          <w:divsChild>
                                                                                                                                                                                                                                            <w:div w:id="496455860">
                                                                                                                                                                                                                                              <w:marLeft w:val="0"/>
                                                                                                                                                                                                                                              <w:marRight w:val="0"/>
                                                                                                                                                                                                                                              <w:marTop w:val="0"/>
                                                                                                                                                                                                                                              <w:marBottom w:val="0"/>
                                                                                                                                                                                                                                              <w:divBdr>
                                                                                                                                                                                                                                                <w:top w:val="none" w:sz="0" w:space="0" w:color="auto"/>
                                                                                                                                                                                                                                                <w:left w:val="none" w:sz="0" w:space="0" w:color="auto"/>
                                                                                                                                                                                                                                                <w:bottom w:val="none" w:sz="0" w:space="0" w:color="auto"/>
                                                                                                                                                                                                                                                <w:right w:val="none" w:sz="0" w:space="0" w:color="auto"/>
                                                                                                                                                                                                                                              </w:divBdr>
                                                                                                                                                                                                                                              <w:divsChild>
                                                                                                                                                                                                                                                <w:div w:id="1111824713">
                                                                                                                                                                                                                                                  <w:marLeft w:val="0"/>
                                                                                                                                                                                                                                                  <w:marRight w:val="0"/>
                                                                                                                                                                                                                                                  <w:marTop w:val="0"/>
                                                                                                                                                                                                                                                  <w:marBottom w:val="0"/>
                                                                                                                                                                                                                                                  <w:divBdr>
                                                                                                                                                                                                                                                    <w:top w:val="none" w:sz="0" w:space="0" w:color="auto"/>
                                                                                                                                                                                                                                                    <w:left w:val="none" w:sz="0" w:space="0" w:color="auto"/>
                                                                                                                                                                                                                                                    <w:bottom w:val="none" w:sz="0" w:space="0" w:color="auto"/>
                                                                                                                                                                                                                                                    <w:right w:val="none" w:sz="0" w:space="0" w:color="auto"/>
                                                                                                                                                                                                                                                  </w:divBdr>
                                                                                                                                                                                                                                                  <w:divsChild>
                                                                                                                                                                                                                                                    <w:div w:id="1536196140">
                                                                                                                                                                                                                                                      <w:marLeft w:val="0"/>
                                                                                                                                                                                                                                                      <w:marRight w:val="0"/>
                                                                                                                                                                                                                                                      <w:marTop w:val="0"/>
                                                                                                                                                                                                                                                      <w:marBottom w:val="0"/>
                                                                                                                                                                                                                                                      <w:divBdr>
                                                                                                                                                                                                                                                        <w:top w:val="none" w:sz="0" w:space="0" w:color="auto"/>
                                                                                                                                                                                                                                                        <w:left w:val="none" w:sz="0" w:space="0" w:color="auto"/>
                                                                                                                                                                                                                                                        <w:bottom w:val="none" w:sz="0" w:space="0" w:color="auto"/>
                                                                                                                                                                                                                                                        <w:right w:val="none" w:sz="0" w:space="0" w:color="auto"/>
                                                                                                                                                                                                                                                      </w:divBdr>
                                                                                                                                                                                                                                                      <w:divsChild>
                                                                                                                                                                                                                                                        <w:div w:id="4137225">
                                                                                                                                                                                                                                                          <w:marLeft w:val="0"/>
                                                                                                                                                                                                                                                          <w:marRight w:val="0"/>
                                                                                                                                                                                                                                                          <w:marTop w:val="0"/>
                                                                                                                                                                                                                                                          <w:marBottom w:val="0"/>
                                                                                                                                                                                                                                                          <w:divBdr>
                                                                                                                                                                                                                                                            <w:top w:val="none" w:sz="0" w:space="0" w:color="auto"/>
                                                                                                                                                                                                                                                            <w:left w:val="none" w:sz="0" w:space="0" w:color="auto"/>
                                                                                                                                                                                                                                                            <w:bottom w:val="none" w:sz="0" w:space="0" w:color="auto"/>
                                                                                                                                                                                                                                                            <w:right w:val="none" w:sz="0" w:space="0" w:color="auto"/>
                                                                                                                                                                                                                                                          </w:divBdr>
                                                                                                                                                                                                                                                          <w:divsChild>
                                                                                                                                                                                                                                                            <w:div w:id="1449859222">
                                                                                                                                                                                                                                                              <w:marLeft w:val="0"/>
                                                                                                                                                                                                                                                              <w:marRight w:val="0"/>
                                                                                                                                                                                                                                                              <w:marTop w:val="0"/>
                                                                                                                                                                                                                                                              <w:marBottom w:val="0"/>
                                                                                                                                                                                                                                                              <w:divBdr>
                                                                                                                                                                                                                                                                <w:top w:val="none" w:sz="0" w:space="0" w:color="auto"/>
                                                                                                                                                                                                                                                                <w:left w:val="none" w:sz="0" w:space="0" w:color="auto"/>
                                                                                                                                                                                                                                                                <w:bottom w:val="none" w:sz="0" w:space="0" w:color="auto"/>
                                                                                                                                                                                                                                                                <w:right w:val="none" w:sz="0" w:space="0" w:color="auto"/>
                                                                                                                                                                                                                                                              </w:divBdr>
                                                                                                                                                                                                                                                              <w:divsChild>
                                                                                                                                                                                                                                                                <w:div w:id="584613388">
                                                                                                                                                                                                                                                                  <w:marLeft w:val="0"/>
                                                                                                                                                                                                                                                                  <w:marRight w:val="0"/>
                                                                                                                                                                                                                                                                  <w:marTop w:val="0"/>
                                                                                                                                                                                                                                                                  <w:marBottom w:val="0"/>
                                                                                                                                                                                                                                                                  <w:divBdr>
                                                                                                                                                                                                                                                                    <w:top w:val="none" w:sz="0" w:space="0" w:color="auto"/>
                                                                                                                                                                                                                                                                    <w:left w:val="none" w:sz="0" w:space="0" w:color="auto"/>
                                                                                                                                                                                                                                                                    <w:bottom w:val="none" w:sz="0" w:space="0" w:color="auto"/>
                                                                                                                                                                                                                                                                    <w:right w:val="none" w:sz="0" w:space="0" w:color="auto"/>
                                                                                                                                                                                                                                                                  </w:divBdr>
                                                                                                                                                                                                                                                                  <w:divsChild>
                                                                                                                                                                                                                                                                    <w:div w:id="178669225">
                                                                                                                                                                                                                                                                      <w:marLeft w:val="0"/>
                                                                                                                                                                                                                                                                      <w:marRight w:val="0"/>
                                                                                                                                                                                                                                                                      <w:marTop w:val="0"/>
                                                                                                                                                                                                                                                                      <w:marBottom w:val="0"/>
                                                                                                                                                                                                                                                                      <w:divBdr>
                                                                                                                                                                                                                                                                        <w:top w:val="none" w:sz="0" w:space="0" w:color="auto"/>
                                                                                                                                                                                                                                                                        <w:left w:val="none" w:sz="0" w:space="0" w:color="auto"/>
                                                                                                                                                                                                                                                                        <w:bottom w:val="none" w:sz="0" w:space="0" w:color="auto"/>
                                                                                                                                                                                                                                                                        <w:right w:val="none" w:sz="0" w:space="0" w:color="auto"/>
                                                                                                                                                                                                                                                                      </w:divBdr>
                                                                                                                                                                                                                                                                      <w:divsChild>
                                                                                                                                                                                                                                                                        <w:div w:id="700714917">
                                                                                                                                                                                                                                                                          <w:marLeft w:val="0"/>
                                                                                                                                                                                                                                                                          <w:marRight w:val="0"/>
                                                                                                                                                                                                                                                                          <w:marTop w:val="0"/>
                                                                                                                                                                                                                                                                          <w:marBottom w:val="0"/>
                                                                                                                                                                                                                                                                          <w:divBdr>
                                                                                                                                                                                                                                                                            <w:top w:val="none" w:sz="0" w:space="0" w:color="auto"/>
                                                                                                                                                                                                                                                                            <w:left w:val="none" w:sz="0" w:space="0" w:color="auto"/>
                                                                                                                                                                                                                                                                            <w:bottom w:val="none" w:sz="0" w:space="0" w:color="auto"/>
                                                                                                                                                                                                                                                                            <w:right w:val="none" w:sz="0" w:space="0" w:color="auto"/>
                                                                                                                                                                                                                                                                          </w:divBdr>
                                                                                                                                                                                                                                                                          <w:divsChild>
                                                                                                                                                                                                                                                                            <w:div w:id="808322095">
                                                                                                                                                                                                                                                                              <w:marLeft w:val="0"/>
                                                                                                                                                                                                                                                                              <w:marRight w:val="0"/>
                                                                                                                                                                                                                                                                              <w:marTop w:val="0"/>
                                                                                                                                                                                                                                                                              <w:marBottom w:val="0"/>
                                                                                                                                                                                                                                                                              <w:divBdr>
                                                                                                                                                                                                                                                                                <w:top w:val="none" w:sz="0" w:space="0" w:color="auto"/>
                                                                                                                                                                                                                                                                                <w:left w:val="none" w:sz="0" w:space="0" w:color="auto"/>
                                                                                                                                                                                                                                                                                <w:bottom w:val="none" w:sz="0" w:space="0" w:color="auto"/>
                                                                                                                                                                                                                                                                                <w:right w:val="none" w:sz="0" w:space="0" w:color="auto"/>
                                                                                                                                                                                                                                                                              </w:divBdr>
                                                                                                                                                                                                                                                                              <w:divsChild>
                                                                                                                                                                                                                                                                                <w:div w:id="1416245054">
                                                                                                                                                                                                                                                                                  <w:marLeft w:val="0"/>
                                                                                                                                                                                                                                                                                  <w:marRight w:val="0"/>
                                                                                                                                                                                                                                                                                  <w:marTop w:val="0"/>
                                                                                                                                                                                                                                                                                  <w:marBottom w:val="0"/>
                                                                                                                                                                                                                                                                                  <w:divBdr>
                                                                                                                                                                                                                                                                                    <w:top w:val="none" w:sz="0" w:space="0" w:color="auto"/>
                                                                                                                                                                                                                                                                                    <w:left w:val="none" w:sz="0" w:space="0" w:color="auto"/>
                                                                                                                                                                                                                                                                                    <w:bottom w:val="none" w:sz="0" w:space="0" w:color="auto"/>
                                                                                                                                                                                                                                                                                    <w:right w:val="none" w:sz="0" w:space="0" w:color="auto"/>
                                                                                                                                                                                                                                                                                  </w:divBdr>
                                                                                                                                                                                                                                                                                  <w:divsChild>
                                                                                                                                                                                                                                                                                    <w:div w:id="963004540">
                                                                                                                                                                                                                                                                                      <w:marLeft w:val="0"/>
                                                                                                                                                                                                                                                                                      <w:marRight w:val="0"/>
                                                                                                                                                                                                                                                                                      <w:marTop w:val="0"/>
                                                                                                                                                                                                                                                                                      <w:marBottom w:val="0"/>
                                                                                                                                                                                                                                                                                      <w:divBdr>
                                                                                                                                                                                                                                                                                        <w:top w:val="none" w:sz="0" w:space="0" w:color="auto"/>
                                                                                                                                                                                                                                                                                        <w:left w:val="none" w:sz="0" w:space="0" w:color="auto"/>
                                                                                                                                                                                                                                                                                        <w:bottom w:val="none" w:sz="0" w:space="0" w:color="auto"/>
                                                                                                                                                                                                                                                                                        <w:right w:val="none" w:sz="0" w:space="0" w:color="auto"/>
                                                                                                                                                                                                                                                                                      </w:divBdr>
                                                                                                                                                                                                                                                                                      <w:divsChild>
                                                                                                                                                                                                                                                                                        <w:div w:id="683674634">
                                                                                                                                                                                                                                                                                          <w:marLeft w:val="0"/>
                                                                                                                                                                                                                                                                                          <w:marRight w:val="0"/>
                                                                                                                                                                                                                                                                                          <w:marTop w:val="0"/>
                                                                                                                                                                                                                                                                                          <w:marBottom w:val="0"/>
                                                                                                                                                                                                                                                                                          <w:divBdr>
                                                                                                                                                                                                                                                                                            <w:top w:val="none" w:sz="0" w:space="0" w:color="auto"/>
                                                                                                                                                                                                                                                                                            <w:left w:val="none" w:sz="0" w:space="0" w:color="auto"/>
                                                                                                                                                                                                                                                                                            <w:bottom w:val="none" w:sz="0" w:space="0" w:color="auto"/>
                                                                                                                                                                                                                                                                                            <w:right w:val="none" w:sz="0" w:space="0" w:color="auto"/>
                                                                                                                                                                                                                                                                                          </w:divBdr>
                                                                                                                                                                                                                                                                                          <w:divsChild>
                                                                                                                                                                                                                                                                                            <w:div w:id="1135679760">
                                                                                                                                                                                                                                                                                              <w:marLeft w:val="0"/>
                                                                                                                                                                                                                                                                                              <w:marRight w:val="0"/>
                                                                                                                                                                                                                                                                                              <w:marTop w:val="0"/>
                                                                                                                                                                                                                                                                                              <w:marBottom w:val="0"/>
                                                                                                                                                                                                                                                                                              <w:divBdr>
                                                                                                                                                                                                                                                                                                <w:top w:val="none" w:sz="0" w:space="0" w:color="auto"/>
                                                                                                                                                                                                                                                                                                <w:left w:val="none" w:sz="0" w:space="0" w:color="auto"/>
                                                                                                                                                                                                                                                                                                <w:bottom w:val="none" w:sz="0" w:space="0" w:color="auto"/>
                                                                                                                                                                                                                                                                                                <w:right w:val="none" w:sz="0" w:space="0" w:color="auto"/>
                                                                                                                                                                                                                                                                                              </w:divBdr>
                                                                                                                                                                                                                                                                                              <w:divsChild>
                                                                                                                                                                                                                                                                                                <w:div w:id="269241596">
                                                                                                                                                                                                                                                                                                  <w:marLeft w:val="0"/>
                                                                                                                                                                                                                                                                                                  <w:marRight w:val="0"/>
                                                                                                                                                                                                                                                                                                  <w:marTop w:val="0"/>
                                                                                                                                                                                                                                                                                                  <w:marBottom w:val="0"/>
                                                                                                                                                                                                                                                                                                  <w:divBdr>
                                                                                                                                                                                                                                                                                                    <w:top w:val="none" w:sz="0" w:space="0" w:color="auto"/>
                                                                                                                                                                                                                                                                                                    <w:left w:val="none" w:sz="0" w:space="0" w:color="auto"/>
                                                                                                                                                                                                                                                                                                    <w:bottom w:val="none" w:sz="0" w:space="0" w:color="auto"/>
                                                                                                                                                                                                                                                                                                    <w:right w:val="none" w:sz="0" w:space="0" w:color="auto"/>
                                                                                                                                                                                                                                                                                                  </w:divBdr>
                                                                                                                                                                                                                                                                                                  <w:divsChild>
                                                                                                                                                                                                                                                                                                    <w:div w:id="1158763625">
                                                                                                                                                                                                                                                                                                      <w:marLeft w:val="0"/>
                                                                                                                                                                                                                                                                                                      <w:marRight w:val="0"/>
                                                                                                                                                                                                                                                                                                      <w:marTop w:val="0"/>
                                                                                                                                                                                                                                                                                                      <w:marBottom w:val="0"/>
                                                                                                                                                                                                                                                                                                      <w:divBdr>
                                                                                                                                                                                                                                                                                                        <w:top w:val="none" w:sz="0" w:space="0" w:color="auto"/>
                                                                                                                                                                                                                                                                                                        <w:left w:val="none" w:sz="0" w:space="0" w:color="auto"/>
                                                                                                                                                                                                                                                                                                        <w:bottom w:val="none" w:sz="0" w:space="0" w:color="auto"/>
                                                                                                                                                                                                                                                                                                        <w:right w:val="none" w:sz="0" w:space="0" w:color="auto"/>
                                                                                                                                                                                                                                                                                                      </w:divBdr>
                                                                                                                                                                                                                                                                                                      <w:divsChild>
                                                                                                                                                                                                                                                                                                        <w:div w:id="1786387416">
                                                                                                                                                                                                                                                                                                          <w:marLeft w:val="0"/>
                                                                                                                                                                                                                                                                                                          <w:marRight w:val="0"/>
                                                                                                                                                                                                                                                                                                          <w:marTop w:val="0"/>
                                                                                                                                                                                                                                                                                                          <w:marBottom w:val="0"/>
                                                                                                                                                                                                                                                                                                          <w:divBdr>
                                                                                                                                                                                                                                                                                                            <w:top w:val="none" w:sz="0" w:space="0" w:color="auto"/>
                                                                                                                                                                                                                                                                                                            <w:left w:val="none" w:sz="0" w:space="0" w:color="auto"/>
                                                                                                                                                                                                                                                                                                            <w:bottom w:val="none" w:sz="0" w:space="0" w:color="auto"/>
                                                                                                                                                                                                                                                                                                            <w:right w:val="none" w:sz="0" w:space="0" w:color="auto"/>
                                                                                                                                                                                                                                                                                                          </w:divBdr>
                                                                                                                                                                                                                                                                                                          <w:divsChild>
                                                                                                                                                                                                                                                                                                            <w:div w:id="926692606">
                                                                                                                                                                                                                                                                                                              <w:marLeft w:val="0"/>
                                                                                                                                                                                                                                                                                                              <w:marRight w:val="0"/>
                                                                                                                                                                                                                                                                                                              <w:marTop w:val="0"/>
                                                                                                                                                                                                                                                                                                              <w:marBottom w:val="0"/>
                                                                                                                                                                                                                                                                                                              <w:divBdr>
                                                                                                                                                                                                                                                                                                                <w:top w:val="none" w:sz="0" w:space="0" w:color="auto"/>
                                                                                                                                                                                                                                                                                                                <w:left w:val="none" w:sz="0" w:space="0" w:color="auto"/>
                                                                                                                                                                                                                                                                                                                <w:bottom w:val="none" w:sz="0" w:space="0" w:color="auto"/>
                                                                                                                                                                                                                                                                                                                <w:right w:val="none" w:sz="0" w:space="0" w:color="auto"/>
                                                                                                                                                                                                                                                                                                              </w:divBdr>
                                                                                                                                                                                                                                                                                                              <w:divsChild>
                                                                                                                                                                                                                                                                                                                <w:div w:id="1386368285">
                                                                                                                                                                                                                                                                                                                  <w:marLeft w:val="0"/>
                                                                                                                                                                                                                                                                                                                  <w:marRight w:val="0"/>
                                                                                                                                                                                                                                                                                                                  <w:marTop w:val="0"/>
                                                                                                                                                                                                                                                                                                                  <w:marBottom w:val="0"/>
                                                                                                                                                                                                                                                                                                                  <w:divBdr>
                                                                                                                                                                                                                                                                                                                    <w:top w:val="none" w:sz="0" w:space="0" w:color="auto"/>
                                                                                                                                                                                                                                                                                                                    <w:left w:val="none" w:sz="0" w:space="0" w:color="auto"/>
                                                                                                                                                                                                                                                                                                                    <w:bottom w:val="none" w:sz="0" w:space="0" w:color="auto"/>
                                                                                                                                                                                                                                                                                                                    <w:right w:val="none" w:sz="0" w:space="0" w:color="auto"/>
                                                                                                                                                                                                                                                                                                                  </w:divBdr>
                                                                                                                                                                                                                                                                                                                  <w:divsChild>
                                                                                                                                                                                                                                                                                                                    <w:div w:id="1404251931">
                                                                                                                                                                                                                                                                                                                      <w:marLeft w:val="0"/>
                                                                                                                                                                                                                                                                                                                      <w:marRight w:val="0"/>
                                                                                                                                                                                                                                                                                                                      <w:marTop w:val="0"/>
                                                                                                                                                                                                                                                                                                                      <w:marBottom w:val="0"/>
                                                                                                                                                                                                                                                                                                                      <w:divBdr>
                                                                                                                                                                                                                                                                                                                        <w:top w:val="none" w:sz="0" w:space="0" w:color="auto"/>
                                                                                                                                                                                                                                                                                                                        <w:left w:val="none" w:sz="0" w:space="0" w:color="auto"/>
                                                                                                                                                                                                                                                                                                                        <w:bottom w:val="none" w:sz="0" w:space="0" w:color="auto"/>
                                                                                                                                                                                                                                                                                                                        <w:right w:val="none" w:sz="0" w:space="0" w:color="auto"/>
                                                                                                                                                                                                                                                                                                                      </w:divBdr>
                                                                                                                                                                                                                                                                                                                      <w:divsChild>
                                                                                                                                                                                                                                                                                                                        <w:div w:id="9844970">
                                                                                                                                                                                                                                                                                                                          <w:marLeft w:val="0"/>
                                                                                                                                                                                                                                                                                                                          <w:marRight w:val="0"/>
                                                                                                                                                                                                                                                                                                                          <w:marTop w:val="0"/>
                                                                                                                                                                                                                                                                                                                          <w:marBottom w:val="0"/>
                                                                                                                                                                                                                                                                                                                          <w:divBdr>
                                                                                                                                                                                                                                                                                                                            <w:top w:val="none" w:sz="0" w:space="0" w:color="auto"/>
                                                                                                                                                                                                                                                                                                                            <w:left w:val="none" w:sz="0" w:space="0" w:color="auto"/>
                                                                                                                                                                                                                                                                                                                            <w:bottom w:val="none" w:sz="0" w:space="0" w:color="auto"/>
                                                                                                                                                                                                                                                                                                                            <w:right w:val="none" w:sz="0" w:space="0" w:color="auto"/>
                                                                                                                                                                                                                                                                                                                          </w:divBdr>
                                                                                                                                                                                                                                                                                                                          <w:divsChild>
                                                                                                                                                                                                                                                                                                                            <w:div w:id="720715111">
                                                                                                                                                                                                                                                                                                                              <w:marLeft w:val="0"/>
                                                                                                                                                                                                                                                                                                                              <w:marRight w:val="0"/>
                                                                                                                                                                                                                                                                                                                              <w:marTop w:val="0"/>
                                                                                                                                                                                                                                                                                                                              <w:marBottom w:val="0"/>
                                                                                                                                                                                                                                                                                                                              <w:divBdr>
                                                                                                                                                                                                                                                                                                                                <w:top w:val="none" w:sz="0" w:space="0" w:color="auto"/>
                                                                                                                                                                                                                                                                                                                                <w:left w:val="none" w:sz="0" w:space="0" w:color="auto"/>
                                                                                                                                                                                                                                                                                                                                <w:bottom w:val="none" w:sz="0" w:space="0" w:color="auto"/>
                                                                                                                                                                                                                                                                                                                                <w:right w:val="none" w:sz="0" w:space="0" w:color="auto"/>
                                                                                                                                                                                                                                                                                                                              </w:divBdr>
                                                                                                                                                                                                                                                                                                                              <w:divsChild>
                                                                                                                                                                                                                                                                                                                                <w:div w:id="1022240857">
                                                                                                                                                                                                                                                                                                                                  <w:marLeft w:val="0"/>
                                                                                                                                                                                                                                                                                                                                  <w:marRight w:val="0"/>
                                                                                                                                                                                                                                                                                                                                  <w:marTop w:val="0"/>
                                                                                                                                                                                                                                                                                                                                  <w:marBottom w:val="0"/>
                                                                                                                                                                                                                                                                                                                                  <w:divBdr>
                                                                                                                                                                                                                                                                                                                                    <w:top w:val="none" w:sz="0" w:space="0" w:color="auto"/>
                                                                                                                                                                                                                                                                                                                                    <w:left w:val="none" w:sz="0" w:space="0" w:color="auto"/>
                                                                                                                                                                                                                                                                                                                                    <w:bottom w:val="none" w:sz="0" w:space="0" w:color="auto"/>
                                                                                                                                                                                                                                                                                                                                    <w:right w:val="none" w:sz="0" w:space="0" w:color="auto"/>
                                                                                                                                                                                                                                                                                                                                  </w:divBdr>
                                                                                                                                                                                                                                                                                                                                  <w:divsChild>
                                                                                                                                                                                                                                                                                                                                    <w:div w:id="592013018">
                                                                                                                                                                                                                                                                                                                                      <w:marLeft w:val="0"/>
                                                                                                                                                                                                                                                                                                                                      <w:marRight w:val="0"/>
                                                                                                                                                                                                                                                                                                                                      <w:marTop w:val="0"/>
                                                                                                                                                                                                                                                                                                                                      <w:marBottom w:val="0"/>
                                                                                                                                                                                                                                                                                                                                      <w:divBdr>
                                                                                                                                                                                                                                                                                                                                        <w:top w:val="none" w:sz="0" w:space="0" w:color="auto"/>
                                                                                                                                                                                                                                                                                                                                        <w:left w:val="none" w:sz="0" w:space="0" w:color="auto"/>
                                                                                                                                                                                                                                                                                                                                        <w:bottom w:val="none" w:sz="0" w:space="0" w:color="auto"/>
                                                                                                                                                                                                                                                                                                                                        <w:right w:val="none" w:sz="0" w:space="0" w:color="auto"/>
                                                                                                                                                                                                                                                                                                                                      </w:divBdr>
                                                                                                                                                                                                                                                                                                                                      <w:divsChild>
                                                                                                                                                                                                                                                                                                                                        <w:div w:id="493112112">
                                                                                                                                                                                                                                                                                                                                          <w:marLeft w:val="0"/>
                                                                                                                                                                                                                                                                                                                                          <w:marRight w:val="0"/>
                                                                                                                                                                                                                                                                                                                                          <w:marTop w:val="0"/>
                                                                                                                                                                                                                                                                                                                                          <w:marBottom w:val="0"/>
                                                                                                                                                                                                                                                                                                                                          <w:divBdr>
                                                                                                                                                                                                                                                                                                                                            <w:top w:val="none" w:sz="0" w:space="0" w:color="auto"/>
                                                                                                                                                                                                                                                                                                                                            <w:left w:val="none" w:sz="0" w:space="0" w:color="auto"/>
                                                                                                                                                                                                                                                                                                                                            <w:bottom w:val="none" w:sz="0" w:space="0" w:color="auto"/>
                                                                                                                                                                                                                                                                                                                                            <w:right w:val="none" w:sz="0" w:space="0" w:color="auto"/>
                                                                                                                                                                                                                                                                                                                                          </w:divBdr>
                                                                                                                                                                                                                                                                                                                                          <w:divsChild>
                                                                                                                                                                                                                                                                                                                                            <w:div w:id="490608613">
                                                                                                                                                                                                                                                                                                                                              <w:marLeft w:val="0"/>
                                                                                                                                                                                                                                                                                                                                              <w:marRight w:val="0"/>
                                                                                                                                                                                                                                                                                                                                              <w:marTop w:val="0"/>
                                                                                                                                                                                                                                                                                                                                              <w:marBottom w:val="0"/>
                                                                                                                                                                                                                                                                                                                                              <w:divBdr>
                                                                                                                                                                                                                                                                                                                                                <w:top w:val="none" w:sz="0" w:space="0" w:color="auto"/>
                                                                                                                                                                                                                                                                                                                                                <w:left w:val="none" w:sz="0" w:space="0" w:color="auto"/>
                                                                                                                                                                                                                                                                                                                                                <w:bottom w:val="none" w:sz="0" w:space="0" w:color="auto"/>
                                                                                                                                                                                                                                                                                                                                                <w:right w:val="none" w:sz="0" w:space="0" w:color="auto"/>
                                                                                                                                                                                                                                                                                                                                              </w:divBdr>
                                                                                                                                                                                                                                                                                                                                              <w:divsChild>
                                                                                                                                                                                                                                                                                                                                                <w:div w:id="1104690929">
                                                                                                                                                                                                                                                                                                                                                  <w:marLeft w:val="0"/>
                                                                                                                                                                                                                                                                                                                                                  <w:marRight w:val="0"/>
                                                                                                                                                                                                                                                                                                                                                  <w:marTop w:val="0"/>
                                                                                                                                                                                                                                                                                                                                                  <w:marBottom w:val="0"/>
                                                                                                                                                                                                                                                                                                                                                  <w:divBdr>
                                                                                                                                                                                                                                                                                                                                                    <w:top w:val="none" w:sz="0" w:space="0" w:color="auto"/>
                                                                                                                                                                                                                                                                                                                                                    <w:left w:val="none" w:sz="0" w:space="0" w:color="auto"/>
                                                                                                                                                                                                                                                                                                                                                    <w:bottom w:val="none" w:sz="0" w:space="0" w:color="auto"/>
                                                                                                                                                                                                                                                                                                                                                    <w:right w:val="none" w:sz="0" w:space="0" w:color="auto"/>
                                                                                                                                                                                                                                                                                                                                                  </w:divBdr>
                                                                                                                                                                                                                                                                                                                                                  <w:divsChild>
                                                                                                                                                                                                                                                                                                                                                    <w:div w:id="504636764">
                                                                                                                                                                                                                                                                                                                                                      <w:marLeft w:val="0"/>
                                                                                                                                                                                                                                                                                                                                                      <w:marRight w:val="0"/>
                                                                                                                                                                                                                                                                                                                                                      <w:marTop w:val="0"/>
                                                                                                                                                                                                                                                                                                                                                      <w:marBottom w:val="0"/>
                                                                                                                                                                                                                                                                                                                                                      <w:divBdr>
                                                                                                                                                                                                                                                                                                                                                        <w:top w:val="none" w:sz="0" w:space="0" w:color="auto"/>
                                                                                                                                                                                                                                                                                                                                                        <w:left w:val="none" w:sz="0" w:space="0" w:color="auto"/>
                                                                                                                                                                                                                                                                                                                                                        <w:bottom w:val="none" w:sz="0" w:space="0" w:color="auto"/>
                                                                                                                                                                                                                                                                                                                                                        <w:right w:val="none" w:sz="0" w:space="0" w:color="auto"/>
                                                                                                                                                                                                                                                                                                                                                      </w:divBdr>
                                                                                                                                                                                                                                                                                                                                                      <w:divsChild>
                                                                                                                                                                                                                                                                                                                                                        <w:div w:id="1544098898">
                                                                                                                                                                                                                                                                                                                                                          <w:marLeft w:val="0"/>
                                                                                                                                                                                                                                                                                                                                                          <w:marRight w:val="0"/>
                                                                                                                                                                                                                                                                                                                                                          <w:marTop w:val="0"/>
                                                                                                                                                                                                                                                                                                                                                          <w:marBottom w:val="0"/>
                                                                                                                                                                                                                                                                                                                                                          <w:divBdr>
                                                                                                                                                                                                                                                                                                                                                            <w:top w:val="none" w:sz="0" w:space="0" w:color="auto"/>
                                                                                                                                                                                                                                                                                                                                                            <w:left w:val="none" w:sz="0" w:space="0" w:color="auto"/>
                                                                                                                                                                                                                                                                                                                                                            <w:bottom w:val="none" w:sz="0" w:space="0" w:color="auto"/>
                                                                                                                                                                                                                                                                                                                                                            <w:right w:val="none" w:sz="0" w:space="0" w:color="auto"/>
                                                                                                                                                                                                                                                                                                                                                          </w:divBdr>
                                                                                                                                                                                                                                                                                                                                                          <w:divsChild>
                                                                                                                                                                                                                                                                                                                                                            <w:div w:id="1321276338">
                                                                                                                                                                                                                                                                                                                                                              <w:marLeft w:val="0"/>
                                                                                                                                                                                                                                                                                                                                                              <w:marRight w:val="0"/>
                                                                                                                                                                                                                                                                                                                                                              <w:marTop w:val="0"/>
                                                                                                                                                                                                                                                                                                                                                              <w:marBottom w:val="0"/>
                                                                                                                                                                                                                                                                                                                                                              <w:divBdr>
                                                                                                                                                                                                                                                                                                                                                                <w:top w:val="none" w:sz="0" w:space="0" w:color="auto"/>
                                                                                                                                                                                                                                                                                                                                                                <w:left w:val="none" w:sz="0" w:space="0" w:color="auto"/>
                                                                                                                                                                                                                                                                                                                                                                <w:bottom w:val="none" w:sz="0" w:space="0" w:color="auto"/>
                                                                                                                                                                                                                                                                                                                                                                <w:right w:val="none" w:sz="0" w:space="0" w:color="auto"/>
                                                                                                                                                                                                                                                                                                                                                              </w:divBdr>
                                                                                                                                                                                                                                                                                                                                                              <w:divsChild>
                                                                                                                                                                                                                                                                                                                                                                <w:div w:id="1317495345">
                                                                                                                                                                                                                                                                                                                                                                  <w:marLeft w:val="0"/>
                                                                                                                                                                                                                                                                                                                                                                  <w:marRight w:val="0"/>
                                                                                                                                                                                                                                                                                                                                                                  <w:marTop w:val="0"/>
                                                                                                                                                                                                                                                                                                                                                                  <w:marBottom w:val="0"/>
                                                                                                                                                                                                                                                                                                                                                                  <w:divBdr>
                                                                                                                                                                                                                                                                                                                                                                    <w:top w:val="none" w:sz="0" w:space="0" w:color="auto"/>
                                                                                                                                                                                                                                                                                                                                                                    <w:left w:val="none" w:sz="0" w:space="0" w:color="auto"/>
                                                                                                                                                                                                                                                                                                                                                                    <w:bottom w:val="none" w:sz="0" w:space="0" w:color="auto"/>
                                                                                                                                                                                                                                                                                                                                                                    <w:right w:val="none" w:sz="0" w:space="0" w:color="auto"/>
                                                                                                                                                                                                                                                                                                                                                                  </w:divBdr>
                                                                                                                                                                                                                                                                                                                                                                  <w:divsChild>
                                                                                                                                                                                                                                                                                                                                                                    <w:div w:id="1388065056">
                                                                                                                                                                                                                                                                                                                                                                      <w:marLeft w:val="0"/>
                                                                                                                                                                                                                                                                                                                                                                      <w:marRight w:val="0"/>
                                                                                                                                                                                                                                                                                                                                                                      <w:marTop w:val="0"/>
                                                                                                                                                                                                                                                                                                                                                                      <w:marBottom w:val="0"/>
                                                                                                                                                                                                                                                                                                                                                                      <w:divBdr>
                                                                                                                                                                                                                                                                                                                                                                        <w:top w:val="none" w:sz="0" w:space="0" w:color="auto"/>
                                                                                                                                                                                                                                                                                                                                                                        <w:left w:val="none" w:sz="0" w:space="0" w:color="auto"/>
                                                                                                                                                                                                                                                                                                                                                                        <w:bottom w:val="none" w:sz="0" w:space="0" w:color="auto"/>
                                                                                                                                                                                                                                                                                                                                                                        <w:right w:val="none" w:sz="0" w:space="0" w:color="auto"/>
                                                                                                                                                                                                                                                                                                                                                                      </w:divBdr>
                                                                                                                                                                                                                                                                                                                                                                      <w:divsChild>
                                                                                                                                                                                                                                                                                                                                                                        <w:div w:id="2131781928">
                                                                                                                                                                                                                                                                                                                                                                          <w:marLeft w:val="0"/>
                                                                                                                                                                                                                                                                                                                                                                          <w:marRight w:val="0"/>
                                                                                                                                                                                                                                                                                                                                                                          <w:marTop w:val="0"/>
                                                                                                                                                                                                                                                                                                                                                                          <w:marBottom w:val="0"/>
                                                                                                                                                                                                                                                                                                                                                                          <w:divBdr>
                                                                                                                                                                                                                                                                                                                                                                            <w:top w:val="none" w:sz="0" w:space="0" w:color="auto"/>
                                                                                                                                                                                                                                                                                                                                                                            <w:left w:val="none" w:sz="0" w:space="0" w:color="auto"/>
                                                                                                                                                                                                                                                                                                                                                                            <w:bottom w:val="none" w:sz="0" w:space="0" w:color="auto"/>
                                                                                                                                                                                                                                                                                                                                                                            <w:right w:val="none" w:sz="0" w:space="0" w:color="auto"/>
                                                                                                                                                                                                                                                                                                                                                                          </w:divBdr>
                                                                                                                                                                                                                                                                                                                                                                          <w:divsChild>
                                                                                                                                                                                                                                                                                                                                                                            <w:div w:id="1563712071">
                                                                                                                                                                                                                                                                                                                                                                              <w:marLeft w:val="0"/>
                                                                                                                                                                                                                                                                                                                                                                              <w:marRight w:val="0"/>
                                                                                                                                                                                                                                                                                                                                                                              <w:marTop w:val="0"/>
                                                                                                                                                                                                                                                                                                                                                                              <w:marBottom w:val="0"/>
                                                                                                                                                                                                                                                                                                                                                                              <w:divBdr>
                                                                                                                                                                                                                                                                                                                                                                                <w:top w:val="none" w:sz="0" w:space="0" w:color="auto"/>
                                                                                                                                                                                                                                                                                                                                                                                <w:left w:val="none" w:sz="0" w:space="0" w:color="auto"/>
                                                                                                                                                                                                                                                                                                                                                                                <w:bottom w:val="none" w:sz="0" w:space="0" w:color="auto"/>
                                                                                                                                                                                                                                                                                                                                                                                <w:right w:val="none" w:sz="0" w:space="0" w:color="auto"/>
                                                                                                                                                                                                                                                                                                                                                                              </w:divBdr>
                                                                                                                                                                                                                                                                                                                                                                              <w:divsChild>
                                                                                                                                                                                                                                                                                                                                                                                <w:div w:id="1484353455">
                                                                                                                                                                                                                                                                                                                                                                                  <w:marLeft w:val="0"/>
                                                                                                                                                                                                                                                                                                                                                                                  <w:marRight w:val="0"/>
                                                                                                                                                                                                                                                                                                                                                                                  <w:marTop w:val="0"/>
                                                                                                                                                                                                                                                                                                                                                                                  <w:marBottom w:val="0"/>
                                                                                                                                                                                                                                                                                                                                                                                  <w:divBdr>
                                                                                                                                                                                                                                                                                                                                                                                    <w:top w:val="none" w:sz="0" w:space="0" w:color="auto"/>
                                                                                                                                                                                                                                                                                                                                                                                    <w:left w:val="none" w:sz="0" w:space="0" w:color="auto"/>
                                                                                                                                                                                                                                                                                                                                                                                    <w:bottom w:val="none" w:sz="0" w:space="0" w:color="auto"/>
                                                                                                                                                                                                                                                                                                                                                                                    <w:right w:val="none" w:sz="0" w:space="0" w:color="auto"/>
                                                                                                                                                                                                                                                                                                                                                                                  </w:divBdr>
                                                                                                                                                                                                                                                                                                                                                                                  <w:divsChild>
                                                                                                                                                                                                                                                                                                                                                                                    <w:div w:id="17574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5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354116">
      <w:bodyDiv w:val="1"/>
      <w:marLeft w:val="0"/>
      <w:marRight w:val="0"/>
      <w:marTop w:val="0"/>
      <w:marBottom w:val="0"/>
      <w:divBdr>
        <w:top w:val="none" w:sz="0" w:space="0" w:color="auto"/>
        <w:left w:val="none" w:sz="0" w:space="0" w:color="auto"/>
        <w:bottom w:val="none" w:sz="0" w:space="0" w:color="auto"/>
        <w:right w:val="none" w:sz="0" w:space="0" w:color="auto"/>
      </w:divBdr>
    </w:div>
    <w:div w:id="955522937">
      <w:bodyDiv w:val="1"/>
      <w:marLeft w:val="0"/>
      <w:marRight w:val="0"/>
      <w:marTop w:val="0"/>
      <w:marBottom w:val="0"/>
      <w:divBdr>
        <w:top w:val="none" w:sz="0" w:space="0" w:color="auto"/>
        <w:left w:val="none" w:sz="0" w:space="0" w:color="auto"/>
        <w:bottom w:val="none" w:sz="0" w:space="0" w:color="auto"/>
        <w:right w:val="none" w:sz="0" w:space="0" w:color="auto"/>
      </w:divBdr>
    </w:div>
    <w:div w:id="1041899646">
      <w:bodyDiv w:val="1"/>
      <w:marLeft w:val="0"/>
      <w:marRight w:val="0"/>
      <w:marTop w:val="0"/>
      <w:marBottom w:val="0"/>
      <w:divBdr>
        <w:top w:val="none" w:sz="0" w:space="0" w:color="auto"/>
        <w:left w:val="none" w:sz="0" w:space="0" w:color="auto"/>
        <w:bottom w:val="none" w:sz="0" w:space="0" w:color="auto"/>
        <w:right w:val="none" w:sz="0" w:space="0" w:color="auto"/>
      </w:divBdr>
    </w:div>
    <w:div w:id="1055157764">
      <w:bodyDiv w:val="1"/>
      <w:marLeft w:val="0"/>
      <w:marRight w:val="0"/>
      <w:marTop w:val="0"/>
      <w:marBottom w:val="0"/>
      <w:divBdr>
        <w:top w:val="none" w:sz="0" w:space="0" w:color="auto"/>
        <w:left w:val="none" w:sz="0" w:space="0" w:color="auto"/>
        <w:bottom w:val="none" w:sz="0" w:space="0" w:color="auto"/>
        <w:right w:val="none" w:sz="0" w:space="0" w:color="auto"/>
      </w:divBdr>
    </w:div>
    <w:div w:id="1158690497">
      <w:bodyDiv w:val="1"/>
      <w:marLeft w:val="0"/>
      <w:marRight w:val="0"/>
      <w:marTop w:val="0"/>
      <w:marBottom w:val="0"/>
      <w:divBdr>
        <w:top w:val="none" w:sz="0" w:space="0" w:color="auto"/>
        <w:left w:val="none" w:sz="0" w:space="0" w:color="auto"/>
        <w:bottom w:val="none" w:sz="0" w:space="0" w:color="auto"/>
        <w:right w:val="none" w:sz="0" w:space="0" w:color="auto"/>
      </w:divBdr>
    </w:div>
    <w:div w:id="1178277421">
      <w:bodyDiv w:val="1"/>
      <w:marLeft w:val="0"/>
      <w:marRight w:val="0"/>
      <w:marTop w:val="0"/>
      <w:marBottom w:val="0"/>
      <w:divBdr>
        <w:top w:val="none" w:sz="0" w:space="0" w:color="auto"/>
        <w:left w:val="none" w:sz="0" w:space="0" w:color="auto"/>
        <w:bottom w:val="none" w:sz="0" w:space="0" w:color="auto"/>
        <w:right w:val="none" w:sz="0" w:space="0" w:color="auto"/>
      </w:divBdr>
    </w:div>
    <w:div w:id="1292714618">
      <w:bodyDiv w:val="1"/>
      <w:marLeft w:val="0"/>
      <w:marRight w:val="0"/>
      <w:marTop w:val="0"/>
      <w:marBottom w:val="0"/>
      <w:divBdr>
        <w:top w:val="none" w:sz="0" w:space="0" w:color="auto"/>
        <w:left w:val="none" w:sz="0" w:space="0" w:color="auto"/>
        <w:bottom w:val="none" w:sz="0" w:space="0" w:color="auto"/>
        <w:right w:val="none" w:sz="0" w:space="0" w:color="auto"/>
      </w:divBdr>
    </w:div>
    <w:div w:id="1323854631">
      <w:bodyDiv w:val="1"/>
      <w:marLeft w:val="0"/>
      <w:marRight w:val="0"/>
      <w:marTop w:val="0"/>
      <w:marBottom w:val="0"/>
      <w:divBdr>
        <w:top w:val="none" w:sz="0" w:space="0" w:color="auto"/>
        <w:left w:val="none" w:sz="0" w:space="0" w:color="auto"/>
        <w:bottom w:val="none" w:sz="0" w:space="0" w:color="auto"/>
        <w:right w:val="none" w:sz="0" w:space="0" w:color="auto"/>
      </w:divBdr>
    </w:div>
    <w:div w:id="1386291710">
      <w:bodyDiv w:val="1"/>
      <w:marLeft w:val="0"/>
      <w:marRight w:val="0"/>
      <w:marTop w:val="0"/>
      <w:marBottom w:val="0"/>
      <w:divBdr>
        <w:top w:val="none" w:sz="0" w:space="0" w:color="auto"/>
        <w:left w:val="none" w:sz="0" w:space="0" w:color="auto"/>
        <w:bottom w:val="none" w:sz="0" w:space="0" w:color="auto"/>
        <w:right w:val="none" w:sz="0" w:space="0" w:color="auto"/>
      </w:divBdr>
    </w:div>
    <w:div w:id="1485659801">
      <w:bodyDiv w:val="1"/>
      <w:marLeft w:val="0"/>
      <w:marRight w:val="0"/>
      <w:marTop w:val="0"/>
      <w:marBottom w:val="0"/>
      <w:divBdr>
        <w:top w:val="none" w:sz="0" w:space="0" w:color="auto"/>
        <w:left w:val="none" w:sz="0" w:space="0" w:color="auto"/>
        <w:bottom w:val="none" w:sz="0" w:space="0" w:color="auto"/>
        <w:right w:val="none" w:sz="0" w:space="0" w:color="auto"/>
      </w:divBdr>
    </w:div>
    <w:div w:id="1491409759">
      <w:bodyDiv w:val="1"/>
      <w:marLeft w:val="0"/>
      <w:marRight w:val="0"/>
      <w:marTop w:val="0"/>
      <w:marBottom w:val="0"/>
      <w:divBdr>
        <w:top w:val="none" w:sz="0" w:space="0" w:color="auto"/>
        <w:left w:val="none" w:sz="0" w:space="0" w:color="auto"/>
        <w:bottom w:val="none" w:sz="0" w:space="0" w:color="auto"/>
        <w:right w:val="none" w:sz="0" w:space="0" w:color="auto"/>
      </w:divBdr>
    </w:div>
    <w:div w:id="1576552138">
      <w:bodyDiv w:val="1"/>
      <w:marLeft w:val="0"/>
      <w:marRight w:val="0"/>
      <w:marTop w:val="0"/>
      <w:marBottom w:val="0"/>
      <w:divBdr>
        <w:top w:val="none" w:sz="0" w:space="0" w:color="auto"/>
        <w:left w:val="none" w:sz="0" w:space="0" w:color="auto"/>
        <w:bottom w:val="none" w:sz="0" w:space="0" w:color="auto"/>
        <w:right w:val="none" w:sz="0" w:space="0" w:color="auto"/>
      </w:divBdr>
    </w:div>
    <w:div w:id="1610697314">
      <w:bodyDiv w:val="1"/>
      <w:marLeft w:val="0"/>
      <w:marRight w:val="0"/>
      <w:marTop w:val="0"/>
      <w:marBottom w:val="0"/>
      <w:divBdr>
        <w:top w:val="none" w:sz="0" w:space="0" w:color="auto"/>
        <w:left w:val="none" w:sz="0" w:space="0" w:color="auto"/>
        <w:bottom w:val="none" w:sz="0" w:space="0" w:color="auto"/>
        <w:right w:val="none" w:sz="0" w:space="0" w:color="auto"/>
      </w:divBdr>
    </w:div>
    <w:div w:id="1627657449">
      <w:bodyDiv w:val="1"/>
      <w:marLeft w:val="0"/>
      <w:marRight w:val="0"/>
      <w:marTop w:val="0"/>
      <w:marBottom w:val="0"/>
      <w:divBdr>
        <w:top w:val="none" w:sz="0" w:space="0" w:color="auto"/>
        <w:left w:val="none" w:sz="0" w:space="0" w:color="auto"/>
        <w:bottom w:val="none" w:sz="0" w:space="0" w:color="auto"/>
        <w:right w:val="none" w:sz="0" w:space="0" w:color="auto"/>
      </w:divBdr>
    </w:div>
    <w:div w:id="1680695452">
      <w:bodyDiv w:val="1"/>
      <w:marLeft w:val="0"/>
      <w:marRight w:val="0"/>
      <w:marTop w:val="0"/>
      <w:marBottom w:val="0"/>
      <w:divBdr>
        <w:top w:val="none" w:sz="0" w:space="0" w:color="auto"/>
        <w:left w:val="none" w:sz="0" w:space="0" w:color="auto"/>
        <w:bottom w:val="none" w:sz="0" w:space="0" w:color="auto"/>
        <w:right w:val="none" w:sz="0" w:space="0" w:color="auto"/>
      </w:divBdr>
    </w:div>
    <w:div w:id="1690719623">
      <w:bodyDiv w:val="1"/>
      <w:marLeft w:val="0"/>
      <w:marRight w:val="0"/>
      <w:marTop w:val="0"/>
      <w:marBottom w:val="0"/>
      <w:divBdr>
        <w:top w:val="none" w:sz="0" w:space="0" w:color="auto"/>
        <w:left w:val="none" w:sz="0" w:space="0" w:color="auto"/>
        <w:bottom w:val="none" w:sz="0" w:space="0" w:color="auto"/>
        <w:right w:val="none" w:sz="0" w:space="0" w:color="auto"/>
      </w:divBdr>
    </w:div>
    <w:div w:id="1710911064">
      <w:bodyDiv w:val="1"/>
      <w:marLeft w:val="0"/>
      <w:marRight w:val="0"/>
      <w:marTop w:val="0"/>
      <w:marBottom w:val="0"/>
      <w:divBdr>
        <w:top w:val="none" w:sz="0" w:space="0" w:color="auto"/>
        <w:left w:val="none" w:sz="0" w:space="0" w:color="auto"/>
        <w:bottom w:val="none" w:sz="0" w:space="0" w:color="auto"/>
        <w:right w:val="none" w:sz="0" w:space="0" w:color="auto"/>
      </w:divBdr>
    </w:div>
    <w:div w:id="1720937839">
      <w:bodyDiv w:val="1"/>
      <w:marLeft w:val="0"/>
      <w:marRight w:val="0"/>
      <w:marTop w:val="0"/>
      <w:marBottom w:val="0"/>
      <w:divBdr>
        <w:top w:val="none" w:sz="0" w:space="0" w:color="auto"/>
        <w:left w:val="none" w:sz="0" w:space="0" w:color="auto"/>
        <w:bottom w:val="none" w:sz="0" w:space="0" w:color="auto"/>
        <w:right w:val="none" w:sz="0" w:space="0" w:color="auto"/>
      </w:divBdr>
    </w:div>
    <w:div w:id="1749843003">
      <w:bodyDiv w:val="1"/>
      <w:marLeft w:val="0"/>
      <w:marRight w:val="0"/>
      <w:marTop w:val="0"/>
      <w:marBottom w:val="0"/>
      <w:divBdr>
        <w:top w:val="none" w:sz="0" w:space="0" w:color="auto"/>
        <w:left w:val="none" w:sz="0" w:space="0" w:color="auto"/>
        <w:bottom w:val="none" w:sz="0" w:space="0" w:color="auto"/>
        <w:right w:val="none" w:sz="0" w:space="0" w:color="auto"/>
      </w:divBdr>
      <w:divsChild>
        <w:div w:id="311374937">
          <w:marLeft w:val="0"/>
          <w:marRight w:val="0"/>
          <w:marTop w:val="0"/>
          <w:marBottom w:val="0"/>
          <w:divBdr>
            <w:top w:val="none" w:sz="0" w:space="0" w:color="auto"/>
            <w:left w:val="none" w:sz="0" w:space="0" w:color="auto"/>
            <w:bottom w:val="none" w:sz="0" w:space="0" w:color="auto"/>
            <w:right w:val="none" w:sz="0" w:space="0" w:color="auto"/>
          </w:divBdr>
        </w:div>
        <w:div w:id="1603760636">
          <w:marLeft w:val="0"/>
          <w:marRight w:val="0"/>
          <w:marTop w:val="0"/>
          <w:marBottom w:val="0"/>
          <w:divBdr>
            <w:top w:val="none" w:sz="0" w:space="0" w:color="auto"/>
            <w:left w:val="none" w:sz="0" w:space="0" w:color="auto"/>
            <w:bottom w:val="none" w:sz="0" w:space="0" w:color="auto"/>
            <w:right w:val="none" w:sz="0" w:space="0" w:color="auto"/>
          </w:divBdr>
        </w:div>
      </w:divsChild>
    </w:div>
    <w:div w:id="1806384855">
      <w:bodyDiv w:val="1"/>
      <w:marLeft w:val="0"/>
      <w:marRight w:val="0"/>
      <w:marTop w:val="0"/>
      <w:marBottom w:val="0"/>
      <w:divBdr>
        <w:top w:val="none" w:sz="0" w:space="0" w:color="auto"/>
        <w:left w:val="none" w:sz="0" w:space="0" w:color="auto"/>
        <w:bottom w:val="none" w:sz="0" w:space="0" w:color="auto"/>
        <w:right w:val="none" w:sz="0" w:space="0" w:color="auto"/>
      </w:divBdr>
    </w:div>
    <w:div w:id="1827545743">
      <w:bodyDiv w:val="1"/>
      <w:marLeft w:val="0"/>
      <w:marRight w:val="0"/>
      <w:marTop w:val="0"/>
      <w:marBottom w:val="0"/>
      <w:divBdr>
        <w:top w:val="none" w:sz="0" w:space="0" w:color="auto"/>
        <w:left w:val="none" w:sz="0" w:space="0" w:color="auto"/>
        <w:bottom w:val="none" w:sz="0" w:space="0" w:color="auto"/>
        <w:right w:val="none" w:sz="0" w:space="0" w:color="auto"/>
      </w:divBdr>
    </w:div>
    <w:div w:id="1856572339">
      <w:bodyDiv w:val="1"/>
      <w:marLeft w:val="0"/>
      <w:marRight w:val="0"/>
      <w:marTop w:val="0"/>
      <w:marBottom w:val="0"/>
      <w:divBdr>
        <w:top w:val="none" w:sz="0" w:space="0" w:color="auto"/>
        <w:left w:val="none" w:sz="0" w:space="0" w:color="auto"/>
        <w:bottom w:val="none" w:sz="0" w:space="0" w:color="auto"/>
        <w:right w:val="none" w:sz="0" w:space="0" w:color="auto"/>
      </w:divBdr>
    </w:div>
    <w:div w:id="1872376799">
      <w:bodyDiv w:val="1"/>
      <w:marLeft w:val="0"/>
      <w:marRight w:val="0"/>
      <w:marTop w:val="0"/>
      <w:marBottom w:val="0"/>
      <w:divBdr>
        <w:top w:val="none" w:sz="0" w:space="0" w:color="auto"/>
        <w:left w:val="none" w:sz="0" w:space="0" w:color="auto"/>
        <w:bottom w:val="none" w:sz="0" w:space="0" w:color="auto"/>
        <w:right w:val="none" w:sz="0" w:space="0" w:color="auto"/>
      </w:divBdr>
    </w:div>
    <w:div w:id="1961299360">
      <w:bodyDiv w:val="1"/>
      <w:marLeft w:val="0"/>
      <w:marRight w:val="0"/>
      <w:marTop w:val="0"/>
      <w:marBottom w:val="0"/>
      <w:divBdr>
        <w:top w:val="none" w:sz="0" w:space="0" w:color="auto"/>
        <w:left w:val="none" w:sz="0" w:space="0" w:color="auto"/>
        <w:bottom w:val="none" w:sz="0" w:space="0" w:color="auto"/>
        <w:right w:val="none" w:sz="0" w:space="0" w:color="auto"/>
      </w:divBdr>
    </w:div>
    <w:div w:id="2004772128">
      <w:bodyDiv w:val="1"/>
      <w:marLeft w:val="0"/>
      <w:marRight w:val="0"/>
      <w:marTop w:val="0"/>
      <w:marBottom w:val="0"/>
      <w:divBdr>
        <w:top w:val="none" w:sz="0" w:space="0" w:color="auto"/>
        <w:left w:val="none" w:sz="0" w:space="0" w:color="auto"/>
        <w:bottom w:val="none" w:sz="0" w:space="0" w:color="auto"/>
        <w:right w:val="none" w:sz="0" w:space="0" w:color="auto"/>
      </w:divBdr>
    </w:div>
    <w:div w:id="203823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2880F-AACE-4B93-BC25-365B31C30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31</Pages>
  <Words>10419</Words>
  <Characters>59392</Characters>
  <Application>Microsoft Office Word</Application>
  <DocSecurity>0</DocSecurity>
  <Lines>494</Lines>
  <Paragraphs>139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Tartu Ülikool</Company>
  <LinksUpToDate>false</LinksUpToDate>
  <CharactersWithSpaces>69672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Gaspar</dc:creator>
  <cp:lastModifiedBy>Gaspar</cp:lastModifiedBy>
  <cp:revision>252</cp:revision>
  <cp:lastPrinted>2016-05-06T08:27:00Z</cp:lastPrinted>
  <dcterms:created xsi:type="dcterms:W3CDTF">2016-11-22T13:57:00Z</dcterms:created>
  <dcterms:modified xsi:type="dcterms:W3CDTF">2016-11-23T13:32:00Z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http://www.zotero.org/styles/american-medical-association-no-et-al</vt:lpwstr>
  </property>
  <property fmtid="{D5CDD505-2E9C-101B-9397-08002B2CF9AE}" pid="5" name="Mendeley Recent Style Name 1_1">
    <vt:lpwstr>American Medical Association (no "et al.")</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http://www.zotero.org/styles/jama</vt:lpwstr>
  </property>
  <property fmtid="{D5CDD505-2E9C-101B-9397-08002B2CF9AE}" pid="9" name="Mendeley Recent Style Name 3_1">
    <vt:lpwstr>JAMA (The Journal of the American Medical Association)</vt:lpwstr>
  </property>
  <property fmtid="{D5CDD505-2E9C-101B-9397-08002B2CF9AE}" pid="10" name="Mendeley Recent Style Id 4_1">
    <vt:lpwstr>http://www.zotero.org/styles/journal-of-applied-physiology</vt:lpwstr>
  </property>
  <property fmtid="{D5CDD505-2E9C-101B-9397-08002B2CF9AE}" pid="11" name="Mendeley Recent Style Name 4_1">
    <vt:lpwstr>Journal of Applied Physiology</vt:lpwstr>
  </property>
  <property fmtid="{D5CDD505-2E9C-101B-9397-08002B2CF9AE}" pid="12" name="Mendeley Recent Style Id 5_1">
    <vt:lpwstr>http://www.zotero.org/styles/journal-of-biomechanics</vt:lpwstr>
  </property>
  <property fmtid="{D5CDD505-2E9C-101B-9397-08002B2CF9AE}" pid="13" name="Mendeley Recent Style Name 5_1">
    <vt:lpwstr>Journal of Biomechanics</vt:lpwstr>
  </property>
  <property fmtid="{D5CDD505-2E9C-101B-9397-08002B2CF9AE}" pid="14" name="Mendeley Recent Style Id 6_1">
    <vt:lpwstr>http://www.zotero.org/styles/magnetic-resonance-in-medicine</vt:lpwstr>
  </property>
  <property fmtid="{D5CDD505-2E9C-101B-9397-08002B2CF9AE}" pid="15" name="Mendeley Recent Style Name 6_1">
    <vt:lpwstr>Magnetic Resonance in Medicine</vt:lpwstr>
  </property>
  <property fmtid="{D5CDD505-2E9C-101B-9397-08002B2CF9AE}" pid="16" name="Mendeley Recent Style Id 7_1">
    <vt:lpwstr>http://www.zotero.org/styles/medicine-and-science-in-sports-and-exercise</vt:lpwstr>
  </property>
  <property fmtid="{D5CDD505-2E9C-101B-9397-08002B2CF9AE}" pid="17" name="Mendeley Recent Style Name 7_1">
    <vt:lpwstr>Medicine &amp; Science in Sports &amp; Exercise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http://www.zotero.org/styles/the-journal-of-experimental-biology</vt:lpwstr>
  </property>
  <property fmtid="{D5CDD505-2E9C-101B-9397-08002B2CF9AE}" pid="21" name="Mendeley Recent Style Name 9_1">
    <vt:lpwstr>The Journal of Experimental Biology</vt:lpwstr>
  </property>
</Properties>
</file>