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B030" w14:textId="77777777" w:rsidR="00251BC8" w:rsidRDefault="00251BC8" w:rsidP="00553437">
      <w:pPr>
        <w:spacing w:line="480" w:lineRule="auto"/>
        <w:rPr>
          <w:rFonts w:ascii="Times New Roman" w:hAnsi="Times New Roman"/>
          <w:sz w:val="24"/>
        </w:rPr>
      </w:pPr>
      <w:bookmarkStart w:id="0" w:name="_Toc18557110"/>
    </w:p>
    <w:p w14:paraId="79AF197C" w14:textId="77777777" w:rsidR="00251BC8" w:rsidRDefault="00251BC8" w:rsidP="00553437">
      <w:pPr>
        <w:spacing w:line="480" w:lineRule="auto"/>
        <w:rPr>
          <w:rFonts w:ascii="Times New Roman" w:hAnsi="Times New Roman"/>
          <w:sz w:val="24"/>
        </w:rPr>
      </w:pPr>
    </w:p>
    <w:p w14:paraId="1CCB28EE" w14:textId="77777777" w:rsidR="00251BC8" w:rsidRDefault="00251BC8" w:rsidP="00553437">
      <w:pPr>
        <w:spacing w:line="480" w:lineRule="auto"/>
        <w:rPr>
          <w:rFonts w:ascii="Times New Roman" w:hAnsi="Times New Roman"/>
          <w:sz w:val="24"/>
        </w:rPr>
      </w:pPr>
    </w:p>
    <w:p w14:paraId="1C32FBFD" w14:textId="77777777" w:rsidR="00251BC8" w:rsidRDefault="00251BC8" w:rsidP="00553437">
      <w:pPr>
        <w:spacing w:line="480" w:lineRule="auto"/>
        <w:rPr>
          <w:rFonts w:ascii="Times New Roman" w:hAnsi="Times New Roman"/>
          <w:sz w:val="24"/>
        </w:rPr>
      </w:pPr>
    </w:p>
    <w:p w14:paraId="0D229821" w14:textId="77777777" w:rsidR="00251BC8" w:rsidRDefault="00251BC8" w:rsidP="00553437">
      <w:pPr>
        <w:spacing w:line="480" w:lineRule="auto"/>
        <w:rPr>
          <w:rFonts w:ascii="Times New Roman" w:hAnsi="Times New Roman"/>
          <w:sz w:val="24"/>
        </w:rPr>
      </w:pPr>
    </w:p>
    <w:p w14:paraId="53DF5373" w14:textId="77777777" w:rsidR="00251BC8" w:rsidRDefault="00251BC8" w:rsidP="00553437">
      <w:pPr>
        <w:spacing w:line="480" w:lineRule="auto"/>
        <w:rPr>
          <w:rFonts w:ascii="Times New Roman" w:hAnsi="Times New Roman"/>
          <w:sz w:val="24"/>
        </w:rPr>
      </w:pPr>
    </w:p>
    <w:p w14:paraId="15DA8A8A" w14:textId="77777777" w:rsidR="00251BC8" w:rsidRDefault="00251BC8" w:rsidP="00553437">
      <w:pPr>
        <w:spacing w:line="480" w:lineRule="auto"/>
        <w:rPr>
          <w:rFonts w:ascii="Times New Roman" w:hAnsi="Times New Roman"/>
          <w:sz w:val="24"/>
        </w:rPr>
      </w:pPr>
    </w:p>
    <w:p w14:paraId="04105AF2" w14:textId="39914A42" w:rsidR="00553437" w:rsidRPr="00553437" w:rsidRDefault="00553437" w:rsidP="00553437">
      <w:pPr>
        <w:spacing w:line="480" w:lineRule="auto"/>
        <w:rPr>
          <w:rFonts w:ascii="Times New Roman" w:hAnsi="Times New Roman"/>
          <w:sz w:val="24"/>
        </w:rPr>
      </w:pPr>
      <w:r w:rsidRPr="00553437">
        <w:rPr>
          <w:rFonts w:ascii="Times New Roman" w:hAnsi="Times New Roman"/>
          <w:sz w:val="24"/>
        </w:rPr>
        <w:t>To Achieve and to Conform: Motivational Values Predict Social Comparison Orientation</w:t>
      </w:r>
    </w:p>
    <w:p w14:paraId="027DA220" w14:textId="77777777" w:rsidR="00553437" w:rsidRPr="00553437" w:rsidRDefault="00553437" w:rsidP="00553437">
      <w:pPr>
        <w:spacing w:line="480" w:lineRule="auto"/>
        <w:rPr>
          <w:rFonts w:ascii="Times New Roman" w:hAnsi="Times New Roman"/>
          <w:sz w:val="24"/>
        </w:rPr>
      </w:pPr>
    </w:p>
    <w:p w14:paraId="28C15F8C" w14:textId="77777777" w:rsidR="00553437" w:rsidRPr="00553437" w:rsidRDefault="00553437" w:rsidP="00553437">
      <w:pPr>
        <w:spacing w:line="480" w:lineRule="auto"/>
        <w:rPr>
          <w:rFonts w:ascii="Times New Roman" w:hAnsi="Times New Roman"/>
          <w:sz w:val="24"/>
        </w:rPr>
      </w:pPr>
    </w:p>
    <w:p w14:paraId="1D7B4100" w14:textId="77777777" w:rsidR="00553437" w:rsidRPr="00553437" w:rsidRDefault="00553437" w:rsidP="00553437">
      <w:pPr>
        <w:spacing w:line="480" w:lineRule="auto"/>
        <w:jc w:val="center"/>
        <w:rPr>
          <w:rFonts w:ascii="Times New Roman" w:hAnsi="Times New Roman"/>
          <w:sz w:val="24"/>
        </w:rPr>
      </w:pPr>
      <w:r w:rsidRPr="00553437">
        <w:rPr>
          <w:rFonts w:ascii="Times New Roman" w:hAnsi="Times New Roman"/>
          <w:sz w:val="24"/>
        </w:rPr>
        <w:t>Silvio Aldrovandi</w:t>
      </w:r>
      <w:r w:rsidRPr="00553437">
        <w:rPr>
          <w:rFonts w:ascii="Times New Roman" w:hAnsi="Times New Roman"/>
          <w:sz w:val="24"/>
          <w:vertAlign w:val="superscript"/>
        </w:rPr>
        <w:t>1*</w:t>
      </w:r>
      <w:r w:rsidRPr="00553437">
        <w:rPr>
          <w:rFonts w:ascii="Times New Roman" w:hAnsi="Times New Roman"/>
          <w:sz w:val="24"/>
        </w:rPr>
        <w:t>, Jaspal Dhillon</w:t>
      </w:r>
      <w:r w:rsidRPr="00553437">
        <w:rPr>
          <w:rFonts w:ascii="Times New Roman" w:hAnsi="Times New Roman"/>
          <w:sz w:val="24"/>
          <w:vertAlign w:val="superscript"/>
        </w:rPr>
        <w:t>1a</w:t>
      </w:r>
      <w:r w:rsidRPr="00553437">
        <w:rPr>
          <w:rFonts w:ascii="Times New Roman" w:hAnsi="Times New Roman"/>
          <w:sz w:val="24"/>
        </w:rPr>
        <w:t>, Panagiotis Rentzelas</w:t>
      </w:r>
      <w:r w:rsidRPr="00553437">
        <w:rPr>
          <w:rFonts w:ascii="Times New Roman" w:hAnsi="Times New Roman"/>
          <w:sz w:val="24"/>
          <w:vertAlign w:val="superscript"/>
        </w:rPr>
        <w:t>1</w:t>
      </w:r>
      <w:r w:rsidRPr="00553437">
        <w:rPr>
          <w:rFonts w:ascii="Times New Roman" w:hAnsi="Times New Roman"/>
          <w:sz w:val="24"/>
        </w:rPr>
        <w:t xml:space="preserve"> </w:t>
      </w:r>
    </w:p>
    <w:p w14:paraId="49C0D917" w14:textId="25922A99" w:rsidR="00553437" w:rsidRDefault="00553437" w:rsidP="00553437">
      <w:pPr>
        <w:spacing w:line="480" w:lineRule="auto"/>
        <w:rPr>
          <w:rFonts w:ascii="Times New Roman" w:hAnsi="Times New Roman"/>
          <w:sz w:val="24"/>
        </w:rPr>
      </w:pPr>
    </w:p>
    <w:p w14:paraId="5DDDB9F8" w14:textId="7A902864" w:rsidR="00305FD8" w:rsidRPr="00553437" w:rsidRDefault="00305FD8" w:rsidP="00553437">
      <w:pPr>
        <w:spacing w:line="480" w:lineRule="auto"/>
        <w:rPr>
          <w:rFonts w:ascii="Times New Roman" w:hAnsi="Times New Roman"/>
          <w:sz w:val="24"/>
        </w:rPr>
      </w:pPr>
    </w:p>
    <w:p w14:paraId="06553248" w14:textId="77777777" w:rsidR="00553437" w:rsidRPr="00553437" w:rsidRDefault="00553437" w:rsidP="00553437">
      <w:pPr>
        <w:spacing w:line="480" w:lineRule="auto"/>
        <w:rPr>
          <w:rFonts w:ascii="Times New Roman" w:hAnsi="Times New Roman"/>
          <w:sz w:val="24"/>
        </w:rPr>
      </w:pPr>
      <w:r w:rsidRPr="00553437">
        <w:rPr>
          <w:rFonts w:ascii="Times New Roman" w:hAnsi="Times New Roman"/>
          <w:sz w:val="24"/>
          <w:vertAlign w:val="superscript"/>
        </w:rPr>
        <w:t xml:space="preserve">1 </w:t>
      </w:r>
      <w:r w:rsidRPr="00553437">
        <w:rPr>
          <w:rFonts w:ascii="Times New Roman" w:hAnsi="Times New Roman"/>
          <w:sz w:val="24"/>
        </w:rPr>
        <w:t xml:space="preserve">Department of Psychology, Birmingham City University, 4 Cardigan Street, Birmingham, B4 7BD, United Kingdom </w:t>
      </w:r>
    </w:p>
    <w:p w14:paraId="0D76AF5A" w14:textId="77777777" w:rsidR="00553437" w:rsidRPr="00553437" w:rsidRDefault="00553437" w:rsidP="00553437">
      <w:pPr>
        <w:spacing w:line="480" w:lineRule="auto"/>
        <w:rPr>
          <w:rFonts w:ascii="Times New Roman" w:hAnsi="Times New Roman"/>
          <w:sz w:val="24"/>
        </w:rPr>
      </w:pPr>
      <w:proofErr w:type="spellStart"/>
      <w:r w:rsidRPr="00553437">
        <w:rPr>
          <w:rFonts w:ascii="Times New Roman" w:hAnsi="Times New Roman"/>
          <w:sz w:val="24"/>
          <w:vertAlign w:val="superscript"/>
        </w:rPr>
        <w:t>a</w:t>
      </w:r>
      <w:proofErr w:type="spellEnd"/>
      <w:r w:rsidRPr="00553437">
        <w:rPr>
          <w:rFonts w:ascii="Times New Roman" w:hAnsi="Times New Roman"/>
          <w:sz w:val="24"/>
          <w:vertAlign w:val="superscript"/>
        </w:rPr>
        <w:t xml:space="preserve"> </w:t>
      </w:r>
      <w:r w:rsidRPr="00553437">
        <w:rPr>
          <w:rFonts w:ascii="Times New Roman" w:hAnsi="Times New Roman"/>
          <w:sz w:val="24"/>
        </w:rPr>
        <w:t>Was a Postgraduate student at Birmingham City University at the time the research was carried out.</w:t>
      </w:r>
    </w:p>
    <w:p w14:paraId="1D31D635" w14:textId="05EF6450" w:rsidR="00553437" w:rsidRDefault="00553437" w:rsidP="00553437">
      <w:pPr>
        <w:spacing w:line="480" w:lineRule="auto"/>
        <w:rPr>
          <w:rFonts w:ascii="Times New Roman" w:hAnsi="Times New Roman"/>
          <w:sz w:val="24"/>
        </w:rPr>
      </w:pPr>
    </w:p>
    <w:p w14:paraId="3D8ABE45" w14:textId="7C42BFC1" w:rsidR="00553437" w:rsidRPr="00553437" w:rsidRDefault="00553437" w:rsidP="00553437">
      <w:pPr>
        <w:spacing w:line="480" w:lineRule="auto"/>
        <w:rPr>
          <w:rFonts w:ascii="Times New Roman" w:hAnsi="Times New Roman"/>
          <w:sz w:val="24"/>
        </w:rPr>
      </w:pPr>
    </w:p>
    <w:p w14:paraId="7DE2AE29" w14:textId="58CAA8B6" w:rsidR="00543D62" w:rsidRPr="00B133B0" w:rsidRDefault="00543D62" w:rsidP="00990F62">
      <w:pPr>
        <w:spacing w:after="0" w:line="480" w:lineRule="auto"/>
        <w:jc w:val="center"/>
        <w:rPr>
          <w:rFonts w:ascii="Times New Roman" w:eastAsia="Times New Roman" w:hAnsi="Times New Roman"/>
          <w:bCs/>
          <w:sz w:val="24"/>
          <w:szCs w:val="24"/>
        </w:rPr>
      </w:pPr>
      <w:r w:rsidRPr="00B133B0">
        <w:rPr>
          <w:rFonts w:ascii="Times New Roman" w:hAnsi="Times New Roman"/>
          <w:bCs/>
          <w:sz w:val="24"/>
          <w:szCs w:val="24"/>
        </w:rPr>
        <w:lastRenderedPageBreak/>
        <w:t>Abstract</w:t>
      </w:r>
      <w:bookmarkEnd w:id="0"/>
    </w:p>
    <w:p w14:paraId="49D43E6C" w14:textId="3C9C2AB7" w:rsidR="003A1725" w:rsidRPr="00B133B0" w:rsidRDefault="004A41EC" w:rsidP="00990F62">
      <w:pPr>
        <w:spacing w:after="160" w:line="480" w:lineRule="auto"/>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As p</w:t>
      </w:r>
      <w:r w:rsidR="00C02C47" w:rsidRPr="00B133B0">
        <w:rPr>
          <w:rFonts w:ascii="Times New Roman" w:eastAsia="Times New Roman" w:hAnsi="Times New Roman"/>
          <w:sz w:val="24"/>
          <w:szCs w:val="24"/>
          <w:lang w:eastAsia="en-GB"/>
        </w:rPr>
        <w:t>ersonal motivational values have been shown to associate with personality traits</w:t>
      </w:r>
      <w:r w:rsidRPr="00B133B0">
        <w:rPr>
          <w:rFonts w:ascii="Times New Roman" w:eastAsia="Times New Roman" w:hAnsi="Times New Roman"/>
          <w:sz w:val="24"/>
          <w:szCs w:val="24"/>
          <w:lang w:eastAsia="en-GB"/>
        </w:rPr>
        <w:t>, we explore whether they also predict social comparison orientation</w:t>
      </w:r>
      <w:r w:rsidR="0087695C" w:rsidRPr="00B133B0">
        <w:rPr>
          <w:rFonts w:ascii="Times New Roman" w:eastAsia="Times New Roman" w:hAnsi="Times New Roman"/>
          <w:sz w:val="24"/>
          <w:szCs w:val="24"/>
          <w:lang w:eastAsia="en-GB"/>
        </w:rPr>
        <w:t xml:space="preserve"> (SCO)</w:t>
      </w:r>
      <w:r w:rsidRPr="00B133B0">
        <w:rPr>
          <w:rFonts w:ascii="Times New Roman" w:eastAsia="Times New Roman" w:hAnsi="Times New Roman"/>
          <w:sz w:val="24"/>
          <w:szCs w:val="24"/>
          <w:lang w:eastAsia="en-GB"/>
        </w:rPr>
        <w:t xml:space="preserve">, the proclivity to compare with other people in order to inform self-evaluation judgements. </w:t>
      </w:r>
      <w:r w:rsidR="00DD3900">
        <w:rPr>
          <w:rFonts w:ascii="Times New Roman" w:eastAsia="Times New Roman" w:hAnsi="Times New Roman"/>
          <w:sz w:val="24"/>
          <w:szCs w:val="24"/>
          <w:lang w:eastAsia="en-GB"/>
        </w:rPr>
        <w:t>P</w:t>
      </w:r>
      <w:r w:rsidRPr="00B133B0">
        <w:rPr>
          <w:rFonts w:ascii="Times New Roman" w:eastAsia="Times New Roman" w:hAnsi="Times New Roman"/>
          <w:sz w:val="24"/>
          <w:szCs w:val="24"/>
          <w:lang w:eastAsia="en-GB"/>
        </w:rPr>
        <w:t xml:space="preserve">articipants completed the Portrait Values Questionnaire </w:t>
      </w:r>
      <w:r w:rsidR="00533120" w:rsidRPr="00B133B0">
        <w:rPr>
          <w:rFonts w:ascii="Times New Roman" w:eastAsia="Times New Roman" w:hAnsi="Times New Roman"/>
          <w:sz w:val="24"/>
          <w:szCs w:val="24"/>
          <w:lang w:eastAsia="en-GB"/>
        </w:rPr>
        <w:t xml:space="preserve">(Schwartz et al., 2001) </w:t>
      </w:r>
      <w:r w:rsidR="0087695C" w:rsidRPr="00B133B0">
        <w:rPr>
          <w:rFonts w:ascii="Times New Roman" w:eastAsia="Times New Roman" w:hAnsi="Times New Roman"/>
          <w:sz w:val="24"/>
          <w:szCs w:val="24"/>
          <w:lang w:eastAsia="en-GB"/>
        </w:rPr>
        <w:t xml:space="preserve">to measure personal values </w:t>
      </w:r>
      <w:r w:rsidRPr="00B133B0">
        <w:rPr>
          <w:rFonts w:ascii="Times New Roman" w:eastAsia="Times New Roman" w:hAnsi="Times New Roman"/>
          <w:sz w:val="24"/>
          <w:szCs w:val="24"/>
          <w:lang w:eastAsia="en-GB"/>
        </w:rPr>
        <w:t>and INCOM</w:t>
      </w:r>
      <w:r w:rsidR="0087695C" w:rsidRPr="00B133B0">
        <w:rPr>
          <w:rFonts w:ascii="Times New Roman" w:eastAsia="Times New Roman" w:hAnsi="Times New Roman"/>
          <w:sz w:val="24"/>
          <w:szCs w:val="24"/>
          <w:lang w:eastAsia="en-GB"/>
        </w:rPr>
        <w:t xml:space="preserve"> </w:t>
      </w:r>
      <w:r w:rsidR="00533120" w:rsidRPr="00B133B0">
        <w:rPr>
          <w:rFonts w:ascii="Times New Roman" w:eastAsia="Times New Roman" w:hAnsi="Times New Roman"/>
          <w:sz w:val="24"/>
          <w:szCs w:val="24"/>
          <w:lang w:eastAsia="en-GB"/>
        </w:rPr>
        <w:t xml:space="preserve">(Gibbons &amp; </w:t>
      </w:r>
      <w:proofErr w:type="spellStart"/>
      <w:r w:rsidR="00533120" w:rsidRPr="00B133B0">
        <w:rPr>
          <w:rFonts w:ascii="Times New Roman" w:eastAsia="Times New Roman" w:hAnsi="Times New Roman"/>
          <w:sz w:val="24"/>
          <w:szCs w:val="24"/>
          <w:lang w:eastAsia="en-GB"/>
        </w:rPr>
        <w:t>Buunk</w:t>
      </w:r>
      <w:proofErr w:type="spellEnd"/>
      <w:r w:rsidR="00533120" w:rsidRPr="00B133B0">
        <w:rPr>
          <w:rFonts w:ascii="Times New Roman" w:eastAsia="Times New Roman" w:hAnsi="Times New Roman"/>
          <w:sz w:val="24"/>
          <w:szCs w:val="24"/>
          <w:lang w:eastAsia="en-GB"/>
        </w:rPr>
        <w:t xml:space="preserve">, 1999) </w:t>
      </w:r>
      <w:r w:rsidR="0087695C" w:rsidRPr="00B133B0">
        <w:rPr>
          <w:rFonts w:ascii="Times New Roman" w:eastAsia="Times New Roman" w:hAnsi="Times New Roman"/>
          <w:sz w:val="24"/>
          <w:szCs w:val="24"/>
          <w:lang w:eastAsia="en-GB"/>
        </w:rPr>
        <w:t>to assess SCO</w:t>
      </w:r>
      <w:r w:rsidR="00533120">
        <w:rPr>
          <w:rFonts w:ascii="Times New Roman" w:eastAsia="Times New Roman" w:hAnsi="Times New Roman"/>
          <w:sz w:val="24"/>
          <w:szCs w:val="24"/>
          <w:lang w:eastAsia="en-GB"/>
        </w:rPr>
        <w:t>.</w:t>
      </w:r>
      <w:r w:rsidR="00A41322" w:rsidRPr="00B133B0">
        <w:rPr>
          <w:rFonts w:ascii="Times New Roman" w:eastAsia="Times New Roman" w:hAnsi="Times New Roman"/>
          <w:sz w:val="24"/>
          <w:szCs w:val="24"/>
          <w:lang w:eastAsia="en-GB"/>
        </w:rPr>
        <w:t xml:space="preserve"> </w:t>
      </w:r>
      <w:r w:rsidR="00C23CD6">
        <w:rPr>
          <w:rFonts w:ascii="Times New Roman" w:eastAsia="Times New Roman" w:hAnsi="Times New Roman"/>
          <w:sz w:val="24"/>
          <w:szCs w:val="24"/>
          <w:lang w:eastAsia="en-GB"/>
        </w:rPr>
        <w:t>Bayesian analyses revealed that the p</w:t>
      </w:r>
      <w:r w:rsidR="00546361" w:rsidRPr="00B133B0">
        <w:rPr>
          <w:rFonts w:ascii="Times New Roman" w:eastAsia="Times New Roman" w:hAnsi="Times New Roman"/>
          <w:sz w:val="24"/>
          <w:szCs w:val="24"/>
          <w:lang w:eastAsia="en-GB"/>
        </w:rPr>
        <w:t xml:space="preserve">ersonal values of achievement and conformity </w:t>
      </w:r>
      <w:r w:rsidR="00C23CD6">
        <w:rPr>
          <w:rFonts w:ascii="Times New Roman" w:eastAsia="Times New Roman" w:hAnsi="Times New Roman"/>
          <w:sz w:val="24"/>
          <w:szCs w:val="24"/>
          <w:lang w:eastAsia="en-GB"/>
        </w:rPr>
        <w:t xml:space="preserve">strongly </w:t>
      </w:r>
      <w:r w:rsidR="0087695C" w:rsidRPr="00B133B0">
        <w:rPr>
          <w:rFonts w:ascii="Times New Roman" w:eastAsia="Times New Roman" w:hAnsi="Times New Roman"/>
          <w:sz w:val="24"/>
          <w:szCs w:val="24"/>
          <w:lang w:eastAsia="en-GB"/>
        </w:rPr>
        <w:t>pred</w:t>
      </w:r>
      <w:r w:rsidR="00546361" w:rsidRPr="00B133B0">
        <w:rPr>
          <w:rFonts w:ascii="Times New Roman" w:eastAsia="Times New Roman" w:hAnsi="Times New Roman"/>
          <w:sz w:val="24"/>
          <w:szCs w:val="24"/>
          <w:lang w:eastAsia="en-GB"/>
        </w:rPr>
        <w:t>ict</w:t>
      </w:r>
      <w:r w:rsidR="003A1725" w:rsidRPr="00B133B0">
        <w:rPr>
          <w:rFonts w:ascii="Times New Roman" w:eastAsia="Times New Roman" w:hAnsi="Times New Roman"/>
          <w:sz w:val="24"/>
          <w:szCs w:val="24"/>
          <w:lang w:eastAsia="en-GB"/>
        </w:rPr>
        <w:t>ed</w:t>
      </w:r>
      <w:r w:rsidR="0087695C" w:rsidRPr="00B133B0">
        <w:rPr>
          <w:rFonts w:ascii="Times New Roman" w:eastAsia="Times New Roman" w:hAnsi="Times New Roman"/>
          <w:sz w:val="24"/>
          <w:szCs w:val="24"/>
          <w:lang w:eastAsia="en-GB"/>
        </w:rPr>
        <w:t xml:space="preserve"> SCO. </w:t>
      </w:r>
      <w:r w:rsidR="003A1725" w:rsidRPr="00B133B0">
        <w:rPr>
          <w:rFonts w:ascii="Times New Roman" w:eastAsia="Times New Roman" w:hAnsi="Times New Roman"/>
          <w:sz w:val="24"/>
          <w:szCs w:val="24"/>
          <w:lang w:eastAsia="en-GB"/>
        </w:rPr>
        <w:t xml:space="preserve">The </w:t>
      </w:r>
      <w:r w:rsidR="00546361" w:rsidRPr="00B133B0">
        <w:rPr>
          <w:rFonts w:ascii="Times New Roman" w:eastAsia="Times New Roman" w:hAnsi="Times New Roman"/>
          <w:sz w:val="24"/>
          <w:szCs w:val="24"/>
          <w:lang w:eastAsia="en-GB"/>
        </w:rPr>
        <w:t>association between</w:t>
      </w:r>
      <w:r w:rsidR="003A1725" w:rsidRPr="00B133B0">
        <w:rPr>
          <w:rFonts w:ascii="Times New Roman" w:eastAsia="Times New Roman" w:hAnsi="Times New Roman"/>
          <w:sz w:val="24"/>
          <w:szCs w:val="24"/>
          <w:lang w:eastAsia="en-GB"/>
        </w:rPr>
        <w:t xml:space="preserve"> SCO and three other personal values—power, universalism, and benevolence—were </w:t>
      </w:r>
      <w:r w:rsidR="00DC0306">
        <w:rPr>
          <w:rFonts w:ascii="Times New Roman" w:eastAsia="Times New Roman" w:hAnsi="Times New Roman"/>
          <w:sz w:val="24"/>
          <w:szCs w:val="24"/>
          <w:lang w:eastAsia="en-GB"/>
        </w:rPr>
        <w:t>mediated</w:t>
      </w:r>
      <w:r w:rsidR="00DC0306" w:rsidRPr="00B133B0">
        <w:rPr>
          <w:rFonts w:ascii="Times New Roman" w:eastAsia="Times New Roman" w:hAnsi="Times New Roman"/>
          <w:sz w:val="24"/>
          <w:szCs w:val="24"/>
          <w:lang w:eastAsia="en-GB"/>
        </w:rPr>
        <w:t xml:space="preserve"> </w:t>
      </w:r>
      <w:r w:rsidR="003A1725" w:rsidRPr="00B133B0">
        <w:rPr>
          <w:rFonts w:ascii="Times New Roman" w:eastAsia="Times New Roman" w:hAnsi="Times New Roman"/>
          <w:sz w:val="24"/>
          <w:szCs w:val="24"/>
          <w:lang w:eastAsia="en-GB"/>
        </w:rPr>
        <w:t xml:space="preserve">by achievement. </w:t>
      </w:r>
      <w:r w:rsidR="00CF72E9">
        <w:rPr>
          <w:rFonts w:ascii="Times New Roman" w:eastAsia="Times New Roman" w:hAnsi="Times New Roman"/>
          <w:sz w:val="24"/>
          <w:szCs w:val="24"/>
          <w:lang w:eastAsia="en-GB"/>
        </w:rPr>
        <w:t>The</w:t>
      </w:r>
      <w:r w:rsidR="003A1725" w:rsidRPr="00B133B0">
        <w:rPr>
          <w:rFonts w:ascii="Times New Roman" w:eastAsia="Times New Roman" w:hAnsi="Times New Roman"/>
          <w:sz w:val="24"/>
          <w:szCs w:val="24"/>
          <w:lang w:eastAsia="en-GB"/>
        </w:rPr>
        <w:t xml:space="preserve"> findings suggest that </w:t>
      </w:r>
      <w:r w:rsidR="00546361" w:rsidRPr="00B133B0">
        <w:rPr>
          <w:rFonts w:ascii="Times New Roman" w:eastAsia="Times New Roman" w:hAnsi="Times New Roman"/>
          <w:sz w:val="24"/>
          <w:szCs w:val="24"/>
          <w:lang w:eastAsia="en-GB"/>
        </w:rPr>
        <w:t xml:space="preserve">the tendency to compare to others is determined by </w:t>
      </w:r>
      <w:r w:rsidR="003A1725" w:rsidRPr="00B133B0">
        <w:rPr>
          <w:rFonts w:ascii="Times New Roman" w:eastAsia="Times New Roman" w:hAnsi="Times New Roman"/>
          <w:sz w:val="24"/>
          <w:szCs w:val="24"/>
          <w:lang w:eastAsia="en-GB"/>
        </w:rPr>
        <w:t xml:space="preserve">very two different motivational values, </w:t>
      </w:r>
      <w:r w:rsidR="00EA68A7" w:rsidRPr="00B133B0">
        <w:rPr>
          <w:rFonts w:ascii="Times New Roman" w:eastAsia="Times New Roman" w:hAnsi="Times New Roman"/>
          <w:sz w:val="24"/>
          <w:szCs w:val="24"/>
          <w:lang w:eastAsia="en-GB"/>
        </w:rPr>
        <w:t xml:space="preserve">gaining personal success through demonstrating competence according to social standards and exercising behaviours and attitudes that adhere to social norms. </w:t>
      </w:r>
    </w:p>
    <w:p w14:paraId="07F8A48D" w14:textId="7CFE8FB6" w:rsidR="00D106DF" w:rsidRPr="00B133B0" w:rsidRDefault="00D106DF" w:rsidP="00990F62">
      <w:pPr>
        <w:spacing w:after="160" w:line="480" w:lineRule="auto"/>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ab/>
      </w:r>
      <w:r w:rsidRPr="00B133B0">
        <w:rPr>
          <w:rFonts w:ascii="Times New Roman" w:eastAsia="Times New Roman" w:hAnsi="Times New Roman"/>
          <w:i/>
          <w:sz w:val="24"/>
          <w:szCs w:val="24"/>
          <w:lang w:eastAsia="en-GB"/>
        </w:rPr>
        <w:t>Keywords</w:t>
      </w:r>
      <w:r w:rsidR="00BF7992">
        <w:rPr>
          <w:rFonts w:ascii="Times New Roman" w:eastAsia="Times New Roman" w:hAnsi="Times New Roman"/>
          <w:sz w:val="24"/>
          <w:szCs w:val="24"/>
          <w:lang w:eastAsia="en-GB"/>
        </w:rPr>
        <w:t>: social comparisons</w:t>
      </w:r>
      <w:r w:rsidR="007445BF" w:rsidRPr="00B133B0">
        <w:rPr>
          <w:rFonts w:ascii="Times New Roman" w:eastAsia="Times New Roman" w:hAnsi="Times New Roman"/>
          <w:sz w:val="24"/>
          <w:szCs w:val="24"/>
          <w:lang w:eastAsia="en-GB"/>
        </w:rPr>
        <w:t>; motivational values;</w:t>
      </w:r>
      <w:r w:rsidR="00C02C47" w:rsidRPr="00B133B0">
        <w:rPr>
          <w:rFonts w:ascii="Times New Roman" w:eastAsia="Times New Roman" w:hAnsi="Times New Roman"/>
          <w:sz w:val="24"/>
          <w:szCs w:val="24"/>
          <w:lang w:eastAsia="en-GB"/>
        </w:rPr>
        <w:t xml:space="preserve"> achievement</w:t>
      </w:r>
      <w:r w:rsidR="007445BF" w:rsidRPr="00B133B0">
        <w:rPr>
          <w:rFonts w:ascii="Times New Roman" w:eastAsia="Times New Roman" w:hAnsi="Times New Roman"/>
          <w:sz w:val="24"/>
          <w:szCs w:val="24"/>
          <w:lang w:eastAsia="en-GB"/>
        </w:rPr>
        <w:t xml:space="preserve">; </w:t>
      </w:r>
      <w:r w:rsidR="00C02C47" w:rsidRPr="00B133B0">
        <w:rPr>
          <w:rFonts w:ascii="Times New Roman" w:eastAsia="Times New Roman" w:hAnsi="Times New Roman"/>
          <w:sz w:val="24"/>
          <w:szCs w:val="24"/>
          <w:lang w:eastAsia="en-GB"/>
        </w:rPr>
        <w:t>conformity</w:t>
      </w:r>
      <w:r w:rsidR="009E1183">
        <w:rPr>
          <w:rFonts w:ascii="Times New Roman" w:eastAsia="Times New Roman" w:hAnsi="Times New Roman"/>
          <w:sz w:val="24"/>
          <w:szCs w:val="24"/>
          <w:lang w:eastAsia="en-GB"/>
        </w:rPr>
        <w:t>; power</w:t>
      </w:r>
      <w:r w:rsidR="00C02C47" w:rsidRPr="00B133B0">
        <w:rPr>
          <w:rFonts w:ascii="Times New Roman" w:eastAsia="Times New Roman" w:hAnsi="Times New Roman"/>
          <w:sz w:val="24"/>
          <w:szCs w:val="24"/>
          <w:lang w:eastAsia="en-GB"/>
        </w:rPr>
        <w:t>.</w:t>
      </w:r>
    </w:p>
    <w:p w14:paraId="51ECF1DD" w14:textId="77777777" w:rsidR="00543D62" w:rsidRPr="00F72081" w:rsidRDefault="00543D62" w:rsidP="00990F62">
      <w:pPr>
        <w:pStyle w:val="Header"/>
        <w:rPr>
          <w:rFonts w:ascii="Helvetica" w:hAnsi="Helvetica"/>
          <w:sz w:val="24"/>
          <w:szCs w:val="24"/>
        </w:rPr>
      </w:pPr>
    </w:p>
    <w:p w14:paraId="7AF0A916" w14:textId="60120CD3" w:rsidR="00102B33" w:rsidRDefault="00102B33" w:rsidP="00990F62">
      <w:pPr>
        <w:spacing w:before="100" w:beforeAutospacing="1" w:after="100" w:afterAutospacing="1" w:line="480" w:lineRule="auto"/>
        <w:ind w:firstLine="720"/>
        <w:rPr>
          <w:rFonts w:ascii="Helvetica" w:eastAsia="Times New Roman" w:hAnsi="Helvetica"/>
          <w:sz w:val="24"/>
          <w:szCs w:val="24"/>
          <w:lang w:eastAsia="en-GB"/>
        </w:rPr>
      </w:pPr>
      <w:bookmarkStart w:id="1" w:name="_Hlk18580422"/>
    </w:p>
    <w:p w14:paraId="2F82E949" w14:textId="48057F06" w:rsidR="00DD3900" w:rsidRDefault="00DD3900" w:rsidP="00990F62">
      <w:pPr>
        <w:spacing w:before="100" w:beforeAutospacing="1" w:after="100" w:afterAutospacing="1" w:line="480" w:lineRule="auto"/>
        <w:ind w:firstLine="720"/>
        <w:rPr>
          <w:rFonts w:ascii="Helvetica" w:eastAsia="Times New Roman" w:hAnsi="Helvetica"/>
          <w:sz w:val="24"/>
          <w:szCs w:val="24"/>
          <w:lang w:eastAsia="en-GB"/>
        </w:rPr>
      </w:pPr>
    </w:p>
    <w:p w14:paraId="15E6EDF6" w14:textId="0AEC404E" w:rsidR="00DD3900" w:rsidRDefault="00DD3900" w:rsidP="00990F62">
      <w:pPr>
        <w:spacing w:before="100" w:beforeAutospacing="1" w:after="100" w:afterAutospacing="1" w:line="480" w:lineRule="auto"/>
        <w:ind w:firstLine="720"/>
        <w:rPr>
          <w:rFonts w:ascii="Helvetica" w:eastAsia="Times New Roman" w:hAnsi="Helvetica"/>
          <w:sz w:val="24"/>
          <w:szCs w:val="24"/>
          <w:lang w:eastAsia="en-GB"/>
        </w:rPr>
      </w:pPr>
    </w:p>
    <w:p w14:paraId="246BAA68" w14:textId="00AB62DD" w:rsidR="00DD3900" w:rsidRDefault="00DD3900" w:rsidP="00990F62">
      <w:pPr>
        <w:spacing w:before="100" w:beforeAutospacing="1" w:after="100" w:afterAutospacing="1" w:line="480" w:lineRule="auto"/>
        <w:ind w:firstLine="720"/>
        <w:rPr>
          <w:rFonts w:ascii="Helvetica" w:eastAsia="Times New Roman" w:hAnsi="Helvetica"/>
          <w:sz w:val="24"/>
          <w:szCs w:val="24"/>
          <w:lang w:eastAsia="en-GB"/>
        </w:rPr>
      </w:pPr>
    </w:p>
    <w:p w14:paraId="49FC5E20" w14:textId="50E2DF3E" w:rsidR="00DD3900" w:rsidRDefault="00DD3900" w:rsidP="00990F62">
      <w:pPr>
        <w:spacing w:before="100" w:beforeAutospacing="1" w:after="100" w:afterAutospacing="1" w:line="480" w:lineRule="auto"/>
        <w:ind w:firstLine="720"/>
        <w:rPr>
          <w:rFonts w:ascii="Helvetica" w:eastAsia="Times New Roman" w:hAnsi="Helvetica"/>
          <w:sz w:val="24"/>
          <w:szCs w:val="24"/>
          <w:lang w:eastAsia="en-GB"/>
        </w:rPr>
      </w:pPr>
    </w:p>
    <w:p w14:paraId="2A9B39F2" w14:textId="58384484" w:rsidR="00DD3900" w:rsidRDefault="00DD3900" w:rsidP="00990F62">
      <w:pPr>
        <w:spacing w:before="100" w:beforeAutospacing="1" w:after="100" w:afterAutospacing="1" w:line="480" w:lineRule="auto"/>
        <w:ind w:firstLine="720"/>
        <w:rPr>
          <w:rFonts w:ascii="Helvetica" w:eastAsia="Times New Roman" w:hAnsi="Helvetica"/>
          <w:sz w:val="24"/>
          <w:szCs w:val="24"/>
          <w:lang w:eastAsia="en-GB"/>
        </w:rPr>
      </w:pPr>
    </w:p>
    <w:p w14:paraId="01A95605" w14:textId="77777777" w:rsidR="00BF7992" w:rsidRPr="00F72081" w:rsidRDefault="00BF7992" w:rsidP="00990F62">
      <w:pPr>
        <w:spacing w:before="100" w:beforeAutospacing="1" w:after="100" w:afterAutospacing="1" w:line="480" w:lineRule="auto"/>
        <w:ind w:firstLine="720"/>
        <w:rPr>
          <w:rFonts w:ascii="Helvetica" w:eastAsia="Times New Roman" w:hAnsi="Helvetica"/>
          <w:sz w:val="24"/>
          <w:szCs w:val="24"/>
          <w:lang w:eastAsia="en-GB"/>
        </w:rPr>
      </w:pPr>
    </w:p>
    <w:bookmarkEnd w:id="1"/>
    <w:p w14:paraId="4306138D" w14:textId="1F82950F" w:rsidR="00267162" w:rsidRPr="00B133B0" w:rsidRDefault="003D58C6" w:rsidP="00990F62">
      <w:pPr>
        <w:pStyle w:val="ToFHeading"/>
        <w:keepNext w:val="0"/>
        <w:keepLines w:val="0"/>
        <w:spacing w:before="0" w:after="0" w:line="480" w:lineRule="auto"/>
        <w:ind w:firstLine="720"/>
        <w:contextualSpacing/>
        <w:jc w:val="left"/>
        <w:rPr>
          <w:szCs w:val="24"/>
          <w:lang w:eastAsia="en-GB"/>
        </w:rPr>
      </w:pPr>
      <w:r w:rsidRPr="00B133B0">
        <w:rPr>
          <w:szCs w:val="24"/>
          <w:lang w:eastAsia="en-GB"/>
        </w:rPr>
        <w:lastRenderedPageBreak/>
        <w:t>Social Comparison Orientation (SCO) personality trait refers to t</w:t>
      </w:r>
      <w:r w:rsidR="00070949" w:rsidRPr="00B133B0">
        <w:rPr>
          <w:szCs w:val="24"/>
          <w:lang w:eastAsia="en-GB"/>
        </w:rPr>
        <w:t xml:space="preserve">he inclination to compare to others (Gibbons &amp; </w:t>
      </w:r>
      <w:r w:rsidR="00E05D75" w:rsidRPr="00B133B0">
        <w:rPr>
          <w:szCs w:val="24"/>
          <w:lang w:eastAsia="en-GB"/>
        </w:rPr>
        <w:t>Gerrard, 1995</w:t>
      </w:r>
      <w:r w:rsidR="00070949" w:rsidRPr="00B133B0">
        <w:rPr>
          <w:szCs w:val="24"/>
          <w:lang w:eastAsia="en-GB"/>
        </w:rPr>
        <w:t>)</w:t>
      </w:r>
      <w:r w:rsidR="00E444FF" w:rsidRPr="00B133B0">
        <w:rPr>
          <w:szCs w:val="24"/>
          <w:lang w:eastAsia="en-GB"/>
        </w:rPr>
        <w:t xml:space="preserve">. </w:t>
      </w:r>
      <w:r w:rsidR="00E05D75" w:rsidRPr="00B133B0">
        <w:rPr>
          <w:szCs w:val="24"/>
          <w:lang w:eastAsia="en-GB"/>
        </w:rPr>
        <w:t xml:space="preserve">SCO has been shown to be </w:t>
      </w:r>
      <w:bookmarkStart w:id="2" w:name="_Hlk17881750"/>
      <w:r w:rsidR="00E05D75" w:rsidRPr="00B133B0">
        <w:rPr>
          <w:szCs w:val="24"/>
          <w:lang w:eastAsia="en-GB"/>
        </w:rPr>
        <w:t xml:space="preserve">associate with </w:t>
      </w:r>
      <w:r w:rsidR="002838E4" w:rsidRPr="00B133B0">
        <w:rPr>
          <w:szCs w:val="24"/>
          <w:lang w:eastAsia="en-GB"/>
        </w:rPr>
        <w:t xml:space="preserve">stable </w:t>
      </w:r>
      <w:r w:rsidR="00E05D75" w:rsidRPr="00B133B0">
        <w:rPr>
          <w:szCs w:val="24"/>
          <w:lang w:eastAsia="en-GB"/>
        </w:rPr>
        <w:t>personality traits</w:t>
      </w:r>
      <w:r w:rsidR="007328C9">
        <w:rPr>
          <w:szCs w:val="24"/>
          <w:lang w:eastAsia="en-GB"/>
        </w:rPr>
        <w:t xml:space="preserve"> and individual characteristics</w:t>
      </w:r>
      <w:r w:rsidR="00E05D75" w:rsidRPr="00B133B0">
        <w:rPr>
          <w:szCs w:val="24"/>
          <w:lang w:eastAsia="en-GB"/>
        </w:rPr>
        <w:t xml:space="preserve">. </w:t>
      </w:r>
      <w:r w:rsidR="001F495A" w:rsidRPr="00B133B0">
        <w:rPr>
          <w:szCs w:val="24"/>
          <w:lang w:eastAsia="en-GB"/>
        </w:rPr>
        <w:t>For instance,</w:t>
      </w:r>
      <w:bookmarkStart w:id="3" w:name="_Hlk17886259"/>
      <w:r w:rsidR="001F495A" w:rsidRPr="00B133B0">
        <w:rPr>
          <w:szCs w:val="24"/>
          <w:lang w:eastAsia="en-GB"/>
        </w:rPr>
        <w:t xml:space="preserve"> </w:t>
      </w:r>
      <w:r w:rsidR="00A16FB5" w:rsidRPr="00B133B0">
        <w:rPr>
          <w:szCs w:val="24"/>
          <w:lang w:eastAsia="en-GB"/>
        </w:rPr>
        <w:t>people high in neuroticism and extraversion engage more frequently in social comparisons</w:t>
      </w:r>
      <w:r w:rsidR="00554AED">
        <w:rPr>
          <w:szCs w:val="24"/>
          <w:lang w:eastAsia="en-GB"/>
        </w:rPr>
        <w:t xml:space="preserve">, </w:t>
      </w:r>
      <w:r w:rsidR="00554AED" w:rsidRPr="00B133B0">
        <w:rPr>
          <w:szCs w:val="24"/>
          <w:lang w:eastAsia="en-GB"/>
        </w:rPr>
        <w:t>a</w:t>
      </w:r>
      <w:r w:rsidR="00554AED">
        <w:rPr>
          <w:szCs w:val="24"/>
          <w:lang w:eastAsia="en-GB"/>
        </w:rPr>
        <w:t>lbeit due to different reasons</w:t>
      </w:r>
      <w:r w:rsidR="00A16FB5" w:rsidRPr="00B133B0">
        <w:rPr>
          <w:szCs w:val="24"/>
          <w:lang w:eastAsia="en-GB"/>
        </w:rPr>
        <w:t xml:space="preserve"> </w:t>
      </w:r>
      <w:r w:rsidR="00946B94">
        <w:rPr>
          <w:szCs w:val="24"/>
          <w:lang w:eastAsia="en-GB"/>
        </w:rPr>
        <w:t xml:space="preserve">(e.g., </w:t>
      </w:r>
      <w:r w:rsidR="001F495A" w:rsidRPr="00B133B0">
        <w:rPr>
          <w:szCs w:val="24"/>
          <w:lang w:eastAsia="en-GB"/>
        </w:rPr>
        <w:t xml:space="preserve">van der Zee, </w:t>
      </w:r>
      <w:proofErr w:type="spellStart"/>
      <w:r w:rsidR="001F495A" w:rsidRPr="00B133B0">
        <w:rPr>
          <w:szCs w:val="24"/>
          <w:lang w:eastAsia="en-GB"/>
        </w:rPr>
        <w:t>Buunk</w:t>
      </w:r>
      <w:proofErr w:type="spellEnd"/>
      <w:r w:rsidR="001F495A" w:rsidRPr="00B133B0">
        <w:rPr>
          <w:szCs w:val="24"/>
          <w:lang w:eastAsia="en-GB"/>
        </w:rPr>
        <w:t xml:space="preserve">, &amp; Sanderman, </w:t>
      </w:r>
      <w:r w:rsidR="00267162" w:rsidRPr="00B133B0">
        <w:rPr>
          <w:szCs w:val="24"/>
          <w:lang w:eastAsia="en-GB"/>
        </w:rPr>
        <w:t>1999)</w:t>
      </w:r>
      <w:bookmarkEnd w:id="3"/>
      <w:r w:rsidR="001F495A" w:rsidRPr="00B133B0">
        <w:rPr>
          <w:szCs w:val="24"/>
          <w:lang w:eastAsia="en-GB"/>
        </w:rPr>
        <w:t xml:space="preserve">. </w:t>
      </w:r>
      <w:proofErr w:type="spellStart"/>
      <w:r w:rsidR="00267162" w:rsidRPr="00B133B0">
        <w:rPr>
          <w:szCs w:val="24"/>
          <w:lang w:eastAsia="en-GB"/>
        </w:rPr>
        <w:t>Darnon</w:t>
      </w:r>
      <w:proofErr w:type="spellEnd"/>
      <w:r w:rsidR="00267162" w:rsidRPr="00B133B0">
        <w:rPr>
          <w:szCs w:val="24"/>
          <w:lang w:eastAsia="en-GB"/>
        </w:rPr>
        <w:t xml:space="preserve">, </w:t>
      </w:r>
      <w:proofErr w:type="spellStart"/>
      <w:r w:rsidR="00267162" w:rsidRPr="00B133B0">
        <w:rPr>
          <w:szCs w:val="24"/>
          <w:lang w:eastAsia="en-GB"/>
        </w:rPr>
        <w:t>Dompnier</w:t>
      </w:r>
      <w:proofErr w:type="spellEnd"/>
      <w:r w:rsidR="00267162" w:rsidRPr="00B133B0">
        <w:rPr>
          <w:szCs w:val="24"/>
          <w:lang w:eastAsia="en-GB"/>
        </w:rPr>
        <w:t xml:space="preserve">, </w:t>
      </w:r>
      <w:proofErr w:type="spellStart"/>
      <w:r w:rsidR="00267162" w:rsidRPr="00B133B0">
        <w:rPr>
          <w:szCs w:val="24"/>
          <w:lang w:eastAsia="en-GB"/>
        </w:rPr>
        <w:t>Golloeron</w:t>
      </w:r>
      <w:proofErr w:type="spellEnd"/>
      <w:r w:rsidR="00267162" w:rsidRPr="00B133B0">
        <w:rPr>
          <w:szCs w:val="24"/>
          <w:lang w:eastAsia="en-GB"/>
        </w:rPr>
        <w:t xml:space="preserve"> and Butera (2010) </w:t>
      </w:r>
      <w:r w:rsidR="00990F62" w:rsidRPr="00B133B0">
        <w:rPr>
          <w:szCs w:val="24"/>
          <w:lang w:eastAsia="en-GB"/>
        </w:rPr>
        <w:t xml:space="preserve">showed that </w:t>
      </w:r>
      <w:r w:rsidR="00267162" w:rsidRPr="00B133B0">
        <w:rPr>
          <w:szCs w:val="24"/>
          <w:lang w:eastAsia="en-GB"/>
        </w:rPr>
        <w:t xml:space="preserve">the drive of competitive people to achieve goals and pursue mastery was a </w:t>
      </w:r>
      <w:r w:rsidR="00990F62" w:rsidRPr="00B133B0">
        <w:rPr>
          <w:szCs w:val="24"/>
          <w:lang w:eastAsia="en-GB"/>
        </w:rPr>
        <w:t>strong predictor of SCO. Similarly, i</w:t>
      </w:r>
      <w:r w:rsidR="00267162" w:rsidRPr="00B133B0">
        <w:rPr>
          <w:szCs w:val="24"/>
          <w:lang w:eastAsia="en-GB"/>
        </w:rPr>
        <w:t>ndividuals who have a keen interest in or are influenced by the moods and feelings of others</w:t>
      </w:r>
      <w:r w:rsidR="00990F62" w:rsidRPr="00B133B0">
        <w:rPr>
          <w:szCs w:val="24"/>
          <w:lang w:eastAsia="en-GB"/>
        </w:rPr>
        <w:t>—people who score highly on empathy—tend to</w:t>
      </w:r>
      <w:r w:rsidR="00267162" w:rsidRPr="00B133B0">
        <w:rPr>
          <w:szCs w:val="24"/>
          <w:lang w:eastAsia="en-GB"/>
        </w:rPr>
        <w:t xml:space="preserve"> have high SCO (</w:t>
      </w:r>
      <w:r w:rsidR="00B83FEF">
        <w:rPr>
          <w:szCs w:val="24"/>
          <w:lang w:eastAsia="en-GB"/>
        </w:rPr>
        <w:t xml:space="preserve">e.g., </w:t>
      </w:r>
      <w:proofErr w:type="spellStart"/>
      <w:r w:rsidR="00B83FEF">
        <w:rPr>
          <w:szCs w:val="24"/>
          <w:lang w:eastAsia="en-GB"/>
        </w:rPr>
        <w:t>Wehrens</w:t>
      </w:r>
      <w:proofErr w:type="spellEnd"/>
      <w:r w:rsidR="00B83FEF">
        <w:rPr>
          <w:szCs w:val="24"/>
          <w:lang w:eastAsia="en-GB"/>
        </w:rPr>
        <w:t xml:space="preserve"> et al., 2010</w:t>
      </w:r>
      <w:r w:rsidR="00B31F4F">
        <w:rPr>
          <w:szCs w:val="24"/>
          <w:lang w:eastAsia="en-GB"/>
        </w:rPr>
        <w:t>).</w:t>
      </w:r>
    </w:p>
    <w:p w14:paraId="3EDE4609" w14:textId="1E1C0A0B" w:rsidR="0083537E" w:rsidRPr="00B133B0" w:rsidRDefault="009E7709" w:rsidP="0083537E">
      <w:pPr>
        <w:spacing w:after="0" w:line="480" w:lineRule="auto"/>
        <w:ind w:firstLine="720"/>
        <w:contextualSpacing/>
        <w:rPr>
          <w:rFonts w:ascii="Times New Roman" w:hAnsi="Times New Roman"/>
          <w:sz w:val="24"/>
          <w:szCs w:val="24"/>
        </w:rPr>
      </w:pPr>
      <w:r w:rsidRPr="00B133B0">
        <w:rPr>
          <w:rFonts w:ascii="Times New Roman" w:eastAsia="Times New Roman" w:hAnsi="Times New Roman"/>
          <w:sz w:val="24"/>
          <w:szCs w:val="24"/>
          <w:lang w:eastAsia="en-GB"/>
        </w:rPr>
        <w:t>The above features</w:t>
      </w:r>
      <w:r w:rsidR="00E444FF" w:rsidRPr="00B133B0">
        <w:rPr>
          <w:rFonts w:ascii="Times New Roman" w:eastAsia="Times New Roman" w:hAnsi="Times New Roman"/>
          <w:sz w:val="24"/>
          <w:szCs w:val="24"/>
          <w:lang w:eastAsia="en-GB"/>
        </w:rPr>
        <w:t xml:space="preserve"> </w:t>
      </w:r>
      <w:r w:rsidRPr="00B133B0">
        <w:rPr>
          <w:rFonts w:ascii="Times New Roman" w:eastAsia="Times New Roman" w:hAnsi="Times New Roman"/>
          <w:sz w:val="24"/>
          <w:szCs w:val="24"/>
          <w:lang w:eastAsia="en-GB"/>
        </w:rPr>
        <w:t xml:space="preserve">reflect elements that are </w:t>
      </w:r>
      <w:r w:rsidR="0083537E" w:rsidRPr="00B133B0">
        <w:rPr>
          <w:rFonts w:ascii="Times New Roman" w:eastAsia="Times New Roman" w:hAnsi="Times New Roman"/>
          <w:sz w:val="24"/>
          <w:szCs w:val="24"/>
          <w:lang w:eastAsia="en-GB"/>
        </w:rPr>
        <w:t>captured</w:t>
      </w:r>
      <w:r w:rsidRPr="00B133B0">
        <w:rPr>
          <w:rFonts w:ascii="Times New Roman" w:eastAsia="Times New Roman" w:hAnsi="Times New Roman"/>
          <w:sz w:val="24"/>
          <w:szCs w:val="24"/>
          <w:lang w:eastAsia="en-GB"/>
        </w:rPr>
        <w:t xml:space="preserve"> </w:t>
      </w:r>
      <w:r w:rsidR="0083537E" w:rsidRPr="00B133B0">
        <w:rPr>
          <w:rFonts w:ascii="Times New Roman" w:eastAsia="Times New Roman" w:hAnsi="Times New Roman"/>
          <w:sz w:val="24"/>
          <w:szCs w:val="24"/>
          <w:lang w:eastAsia="en-GB"/>
        </w:rPr>
        <w:t>by</w:t>
      </w:r>
      <w:r w:rsidRPr="00B133B0">
        <w:rPr>
          <w:rFonts w:ascii="Times New Roman" w:eastAsia="Times New Roman" w:hAnsi="Times New Roman"/>
          <w:sz w:val="24"/>
          <w:szCs w:val="24"/>
          <w:lang w:eastAsia="en-GB"/>
        </w:rPr>
        <w:t xml:space="preserve"> the concept of personal motivational values.</w:t>
      </w:r>
      <w:bookmarkEnd w:id="2"/>
      <w:r w:rsidRPr="00B133B0">
        <w:rPr>
          <w:rFonts w:ascii="Times New Roman" w:eastAsia="Times New Roman" w:hAnsi="Times New Roman"/>
          <w:sz w:val="24"/>
          <w:szCs w:val="24"/>
          <w:lang w:eastAsia="en-GB"/>
        </w:rPr>
        <w:t xml:space="preserve"> </w:t>
      </w:r>
      <w:bookmarkStart w:id="4" w:name="OLE_LINK1"/>
      <w:bookmarkStart w:id="5" w:name="OLE_LINK2"/>
      <w:r w:rsidR="0083537E" w:rsidRPr="00B133B0">
        <w:rPr>
          <w:rFonts w:ascii="Times New Roman" w:hAnsi="Times New Roman"/>
          <w:sz w:val="24"/>
          <w:szCs w:val="24"/>
        </w:rPr>
        <w:t>Schwartz</w:t>
      </w:r>
      <w:r w:rsidR="00267162" w:rsidRPr="00B133B0">
        <w:rPr>
          <w:rFonts w:ascii="Times New Roman" w:hAnsi="Times New Roman"/>
          <w:sz w:val="24"/>
          <w:szCs w:val="24"/>
        </w:rPr>
        <w:t xml:space="preserve"> (1992) </w:t>
      </w:r>
      <w:bookmarkEnd w:id="4"/>
      <w:bookmarkEnd w:id="5"/>
      <w:r w:rsidR="00267162" w:rsidRPr="00B133B0">
        <w:rPr>
          <w:rFonts w:ascii="Times New Roman" w:hAnsi="Times New Roman"/>
          <w:sz w:val="24"/>
          <w:szCs w:val="24"/>
        </w:rPr>
        <w:t>recognise</w:t>
      </w:r>
      <w:r w:rsidR="00C246AE" w:rsidRPr="00B133B0">
        <w:rPr>
          <w:rFonts w:ascii="Times New Roman" w:hAnsi="Times New Roman"/>
          <w:sz w:val="24"/>
          <w:szCs w:val="24"/>
        </w:rPr>
        <w:t xml:space="preserve">s that the </w:t>
      </w:r>
      <w:r w:rsidR="0083537E" w:rsidRPr="00B133B0">
        <w:rPr>
          <w:rFonts w:ascii="Times New Roman" w:hAnsi="Times New Roman"/>
          <w:sz w:val="24"/>
          <w:szCs w:val="24"/>
        </w:rPr>
        <w:t xml:space="preserve">10 </w:t>
      </w:r>
      <w:r w:rsidR="00C246AE" w:rsidRPr="00B133B0">
        <w:rPr>
          <w:rFonts w:ascii="Times New Roman" w:hAnsi="Times New Roman"/>
          <w:sz w:val="24"/>
          <w:szCs w:val="24"/>
        </w:rPr>
        <w:t>overriding values—benevolence, universalism, self-direction, security, conformity, hedonism, achievement, tradition, stimulation and power—</w:t>
      </w:r>
      <w:r w:rsidR="00267162" w:rsidRPr="00B133B0">
        <w:rPr>
          <w:rFonts w:ascii="Times New Roman" w:hAnsi="Times New Roman"/>
          <w:sz w:val="24"/>
          <w:szCs w:val="24"/>
        </w:rPr>
        <w:t xml:space="preserve">to some degree complement or conflict with each other. </w:t>
      </w:r>
      <w:r w:rsidR="007649CF" w:rsidRPr="00B133B0">
        <w:rPr>
          <w:rFonts w:ascii="Times New Roman" w:hAnsi="Times New Roman"/>
          <w:sz w:val="24"/>
          <w:szCs w:val="24"/>
        </w:rPr>
        <w:t xml:space="preserve">For example, hedonism and stimulation would </w:t>
      </w:r>
      <w:bookmarkStart w:id="6" w:name="OLE_LINK3"/>
      <w:bookmarkStart w:id="7" w:name="OLE_LINK4"/>
      <w:r w:rsidR="007649CF" w:rsidRPr="00B133B0">
        <w:rPr>
          <w:rFonts w:ascii="Times New Roman" w:hAnsi="Times New Roman"/>
          <w:sz w:val="24"/>
          <w:szCs w:val="24"/>
        </w:rPr>
        <w:t xml:space="preserve">coalesce </w:t>
      </w:r>
      <w:bookmarkEnd w:id="6"/>
      <w:bookmarkEnd w:id="7"/>
      <w:r w:rsidR="007649CF" w:rsidRPr="00B133B0">
        <w:rPr>
          <w:rFonts w:ascii="Times New Roman" w:hAnsi="Times New Roman"/>
          <w:sz w:val="24"/>
          <w:szCs w:val="24"/>
        </w:rPr>
        <w:t>in the pursuit of pleasant arousal</w:t>
      </w:r>
      <w:r w:rsidR="0083537E" w:rsidRPr="00B133B0">
        <w:rPr>
          <w:rFonts w:ascii="Times New Roman" w:hAnsi="Times New Roman"/>
          <w:sz w:val="24"/>
          <w:szCs w:val="24"/>
        </w:rPr>
        <w:t>; similarly, both achievement and power lead the individuals to seek social superiority and esteem</w:t>
      </w:r>
      <w:r w:rsidR="00E444FF" w:rsidRPr="00B133B0">
        <w:rPr>
          <w:rFonts w:ascii="Times New Roman" w:hAnsi="Times New Roman"/>
          <w:sz w:val="24"/>
          <w:szCs w:val="24"/>
        </w:rPr>
        <w:t>.</w:t>
      </w:r>
    </w:p>
    <w:p w14:paraId="5F2436A6" w14:textId="42205CA6" w:rsidR="0082619C" w:rsidRPr="00B133B0" w:rsidRDefault="0082619C" w:rsidP="00A15308">
      <w:pPr>
        <w:spacing w:after="0" w:line="480" w:lineRule="auto"/>
        <w:ind w:firstLine="720"/>
        <w:contextualSpacing/>
        <w:rPr>
          <w:rFonts w:ascii="Times New Roman" w:hAnsi="Times New Roman"/>
          <w:sz w:val="24"/>
          <w:szCs w:val="24"/>
        </w:rPr>
      </w:pPr>
      <w:r w:rsidRPr="00B133B0">
        <w:rPr>
          <w:rFonts w:ascii="Times New Roman" w:hAnsi="Times New Roman"/>
          <w:sz w:val="24"/>
          <w:szCs w:val="24"/>
        </w:rPr>
        <w:t xml:space="preserve">When considering Schwartz’s (1992) theory of basic human values, clear similarities can be observed with the underlying motivational factors underpinning SCO. </w:t>
      </w:r>
      <w:r w:rsidR="00770B6A">
        <w:rPr>
          <w:rFonts w:ascii="Times New Roman" w:hAnsi="Times New Roman"/>
          <w:sz w:val="24"/>
          <w:szCs w:val="24"/>
        </w:rPr>
        <w:t>A</w:t>
      </w:r>
      <w:r w:rsidRPr="00B133B0">
        <w:rPr>
          <w:rFonts w:ascii="Times New Roman" w:hAnsi="Times New Roman"/>
          <w:sz w:val="24"/>
          <w:szCs w:val="24"/>
        </w:rPr>
        <w:t xml:space="preserve">chievement and power values stress the pursuit </w:t>
      </w:r>
      <w:r w:rsidR="000C2F01" w:rsidRPr="00B133B0">
        <w:rPr>
          <w:rFonts w:ascii="Times New Roman" w:hAnsi="Times New Roman"/>
          <w:sz w:val="24"/>
          <w:szCs w:val="24"/>
        </w:rPr>
        <w:t>not only of</w:t>
      </w:r>
      <w:r w:rsidRPr="00B133B0">
        <w:rPr>
          <w:rFonts w:ascii="Times New Roman" w:hAnsi="Times New Roman"/>
          <w:sz w:val="24"/>
          <w:szCs w:val="24"/>
        </w:rPr>
        <w:t xml:space="preserve"> individual interests, </w:t>
      </w:r>
      <w:r w:rsidR="000C2F01" w:rsidRPr="00B133B0">
        <w:rPr>
          <w:rFonts w:ascii="Times New Roman" w:hAnsi="Times New Roman"/>
          <w:sz w:val="24"/>
          <w:szCs w:val="24"/>
        </w:rPr>
        <w:t xml:space="preserve">but also of some level of supremacy over others. </w:t>
      </w:r>
      <w:r w:rsidR="00C515ED">
        <w:rPr>
          <w:rFonts w:ascii="Times New Roman" w:hAnsi="Times New Roman"/>
          <w:sz w:val="24"/>
          <w:szCs w:val="24"/>
        </w:rPr>
        <w:t>U</w:t>
      </w:r>
      <w:r w:rsidR="000C2F01" w:rsidRPr="00B133B0">
        <w:rPr>
          <w:rFonts w:ascii="Times New Roman" w:hAnsi="Times New Roman"/>
          <w:sz w:val="24"/>
          <w:szCs w:val="24"/>
        </w:rPr>
        <w:t>niversalism and benevolence values represent a fundamental concern and empathy for the welfare of</w:t>
      </w:r>
      <w:r w:rsidR="00A15308" w:rsidRPr="00B133B0">
        <w:rPr>
          <w:rFonts w:ascii="Times New Roman" w:hAnsi="Times New Roman"/>
          <w:sz w:val="24"/>
          <w:szCs w:val="24"/>
        </w:rPr>
        <w:t xml:space="preserve"> other people (Schwartz, 2012) and have been shown to predict pro-social behaviour preferences (Heilman &amp; Kusev, 2020).</w:t>
      </w:r>
      <w:r w:rsidR="00C515ED">
        <w:rPr>
          <w:rFonts w:ascii="Times New Roman" w:hAnsi="Times New Roman"/>
          <w:sz w:val="24"/>
          <w:szCs w:val="24"/>
        </w:rPr>
        <w:t xml:space="preserve"> W</w:t>
      </w:r>
      <w:r w:rsidR="00E94D8D" w:rsidRPr="00B133B0">
        <w:rPr>
          <w:rFonts w:ascii="Times New Roman" w:hAnsi="Times New Roman"/>
          <w:sz w:val="24"/>
          <w:szCs w:val="24"/>
        </w:rPr>
        <w:t xml:space="preserve">hilst values such as self-direction, stimulation, achievement and power underpin a personal focus, the values of security, conformity, and tradition reflect a social focus. </w:t>
      </w:r>
    </w:p>
    <w:p w14:paraId="66990E21" w14:textId="3571558D" w:rsidR="00F70E67" w:rsidRPr="00B133B0" w:rsidRDefault="00C515ED" w:rsidP="00F70E67">
      <w:pPr>
        <w:spacing w:after="0" w:line="480" w:lineRule="auto"/>
        <w:ind w:firstLine="720"/>
        <w:contextualSpacing/>
        <w:rPr>
          <w:rFonts w:ascii="Times New Roman" w:eastAsia="Times New Roman" w:hAnsi="Times New Roman"/>
          <w:sz w:val="24"/>
          <w:szCs w:val="24"/>
          <w:lang w:eastAsia="en-GB"/>
        </w:rPr>
      </w:pPr>
      <w:r>
        <w:rPr>
          <w:rFonts w:ascii="Times New Roman" w:hAnsi="Times New Roman"/>
          <w:sz w:val="24"/>
          <w:szCs w:val="24"/>
        </w:rPr>
        <w:lastRenderedPageBreak/>
        <w:t>Evidence</w:t>
      </w:r>
      <w:r w:rsidR="00213FA9" w:rsidRPr="00B133B0">
        <w:rPr>
          <w:rFonts w:ascii="Times New Roman" w:hAnsi="Times New Roman"/>
          <w:sz w:val="24"/>
          <w:szCs w:val="24"/>
        </w:rPr>
        <w:t xml:space="preserve"> from the literature investigating the association</w:t>
      </w:r>
      <w:r w:rsidR="00E24614" w:rsidRPr="00B133B0">
        <w:rPr>
          <w:rFonts w:ascii="Times New Roman" w:hAnsi="Times New Roman"/>
          <w:sz w:val="24"/>
          <w:szCs w:val="24"/>
        </w:rPr>
        <w:t xml:space="preserve"> between personality traits and motivational values offers indirect suggestions that the latte</w:t>
      </w:r>
      <w:r w:rsidR="007328C9">
        <w:rPr>
          <w:rFonts w:ascii="Times New Roman" w:hAnsi="Times New Roman"/>
          <w:sz w:val="24"/>
          <w:szCs w:val="24"/>
        </w:rPr>
        <w:t>r might associate with SCO. E</w:t>
      </w:r>
      <w:r w:rsidR="00E24614" w:rsidRPr="00B133B0">
        <w:rPr>
          <w:rFonts w:ascii="Times New Roman" w:hAnsi="Times New Roman"/>
          <w:sz w:val="24"/>
          <w:szCs w:val="24"/>
        </w:rPr>
        <w:t>xtraversion positively asso</w:t>
      </w:r>
      <w:r w:rsidR="00770B6A">
        <w:rPr>
          <w:rFonts w:ascii="Times New Roman" w:hAnsi="Times New Roman"/>
          <w:sz w:val="24"/>
          <w:szCs w:val="24"/>
        </w:rPr>
        <w:t>ciates with SCO</w:t>
      </w:r>
      <w:r w:rsidR="00E24614" w:rsidRPr="00B133B0">
        <w:rPr>
          <w:rFonts w:ascii="Times New Roman" w:hAnsi="Times New Roman"/>
          <w:sz w:val="24"/>
          <w:szCs w:val="24"/>
        </w:rPr>
        <w:t xml:space="preserve"> </w:t>
      </w:r>
      <w:r w:rsidR="00770B6A">
        <w:rPr>
          <w:rFonts w:ascii="Times New Roman" w:hAnsi="Times New Roman"/>
          <w:sz w:val="24"/>
          <w:szCs w:val="24"/>
        </w:rPr>
        <w:t>and</w:t>
      </w:r>
      <w:r w:rsidR="00E24614" w:rsidRPr="00B133B0">
        <w:rPr>
          <w:rFonts w:ascii="Times New Roman" w:hAnsi="Times New Roman"/>
          <w:sz w:val="24"/>
          <w:szCs w:val="24"/>
        </w:rPr>
        <w:t xml:space="preserve"> it </w:t>
      </w:r>
      <w:r w:rsidR="00C90F2F" w:rsidRPr="00B133B0">
        <w:rPr>
          <w:rFonts w:ascii="Times New Roman" w:hAnsi="Times New Roman"/>
          <w:sz w:val="24"/>
          <w:szCs w:val="24"/>
        </w:rPr>
        <w:t>correlates</w:t>
      </w:r>
      <w:r w:rsidR="00E24614" w:rsidRPr="00B133B0">
        <w:rPr>
          <w:rFonts w:ascii="Times New Roman" w:hAnsi="Times New Roman"/>
          <w:sz w:val="24"/>
          <w:szCs w:val="24"/>
        </w:rPr>
        <w:t xml:space="preserve"> with the values of achievement, stimulation and hedonism (</w:t>
      </w:r>
      <w:proofErr w:type="spellStart"/>
      <w:r w:rsidR="00E24614" w:rsidRPr="00B133B0">
        <w:rPr>
          <w:rFonts w:ascii="Times New Roman" w:eastAsia="Times New Roman" w:hAnsi="Times New Roman"/>
          <w:sz w:val="24"/>
          <w:szCs w:val="24"/>
          <w:lang w:eastAsia="en-GB"/>
        </w:rPr>
        <w:t>Roccas</w:t>
      </w:r>
      <w:proofErr w:type="spellEnd"/>
      <w:r w:rsidR="00E24614" w:rsidRPr="00B133B0">
        <w:rPr>
          <w:rFonts w:ascii="Times New Roman" w:eastAsia="Times New Roman" w:hAnsi="Times New Roman"/>
          <w:sz w:val="24"/>
          <w:szCs w:val="24"/>
          <w:lang w:eastAsia="en-GB"/>
        </w:rPr>
        <w:t xml:space="preserve">, Sagiv, Schwartz, &amp; Knafo, </w:t>
      </w:r>
      <w:r w:rsidR="00F70E67" w:rsidRPr="00B133B0">
        <w:rPr>
          <w:rFonts w:ascii="Times New Roman" w:eastAsia="Times New Roman" w:hAnsi="Times New Roman"/>
          <w:sz w:val="24"/>
          <w:szCs w:val="24"/>
          <w:lang w:eastAsia="en-GB"/>
        </w:rPr>
        <w:t xml:space="preserve">2002), thus suggesting that people who place high importance on </w:t>
      </w:r>
      <w:r>
        <w:rPr>
          <w:rFonts w:ascii="Times New Roman" w:eastAsia="Times New Roman" w:hAnsi="Times New Roman"/>
          <w:sz w:val="24"/>
          <w:szCs w:val="24"/>
          <w:lang w:eastAsia="en-GB"/>
        </w:rPr>
        <w:t xml:space="preserve">these values </w:t>
      </w:r>
      <w:r w:rsidR="00F70E67" w:rsidRPr="00B133B0">
        <w:rPr>
          <w:rFonts w:ascii="Times New Roman" w:eastAsia="Times New Roman" w:hAnsi="Times New Roman"/>
          <w:sz w:val="24"/>
          <w:szCs w:val="24"/>
          <w:lang w:eastAsia="en-GB"/>
        </w:rPr>
        <w:t>may also frequently socially compare</w:t>
      </w:r>
      <w:r w:rsidR="00C90F2F" w:rsidRPr="00B133B0">
        <w:rPr>
          <w:rFonts w:ascii="Times New Roman" w:eastAsia="Times New Roman" w:hAnsi="Times New Roman"/>
          <w:sz w:val="24"/>
          <w:szCs w:val="24"/>
          <w:lang w:eastAsia="en-GB"/>
        </w:rPr>
        <w:t xml:space="preserve"> and relate with others</w:t>
      </w:r>
      <w:r w:rsidR="00770B6A">
        <w:rPr>
          <w:rFonts w:ascii="Times New Roman" w:eastAsia="Times New Roman" w:hAnsi="Times New Roman"/>
          <w:sz w:val="24"/>
          <w:szCs w:val="24"/>
          <w:lang w:eastAsia="en-GB"/>
        </w:rPr>
        <w:t xml:space="preserve">. </w:t>
      </w:r>
      <w:r w:rsidR="00F70E67" w:rsidRPr="00B133B0">
        <w:rPr>
          <w:rFonts w:ascii="Times New Roman" w:eastAsia="Times New Roman" w:hAnsi="Times New Roman"/>
          <w:sz w:val="24"/>
          <w:szCs w:val="24"/>
          <w:lang w:eastAsia="en-GB"/>
        </w:rPr>
        <w:t>Roccas et al. (2002) showed that conscientiousness correlated with conformity and achievement values: SCO could be one of the strategies adopted by conscientious people in order to avoid disruption and to maintain social order.</w:t>
      </w:r>
      <w:r w:rsidR="00770B6A">
        <w:rPr>
          <w:rFonts w:ascii="Times New Roman" w:eastAsia="Times New Roman" w:hAnsi="Times New Roman"/>
          <w:sz w:val="24"/>
          <w:szCs w:val="24"/>
          <w:lang w:eastAsia="en-GB"/>
        </w:rPr>
        <w:t xml:space="preserve"> T</w:t>
      </w:r>
      <w:r w:rsidR="00F70E67" w:rsidRPr="00B133B0">
        <w:rPr>
          <w:rFonts w:ascii="Times New Roman" w:eastAsia="Times New Roman" w:hAnsi="Times New Roman"/>
          <w:sz w:val="24"/>
          <w:szCs w:val="24"/>
          <w:lang w:eastAsia="en-GB"/>
        </w:rPr>
        <w:t xml:space="preserve">he openness trait was found to be associated with </w:t>
      </w:r>
      <w:r w:rsidR="00267162" w:rsidRPr="00B133B0">
        <w:rPr>
          <w:rFonts w:ascii="Times New Roman" w:eastAsia="Times New Roman" w:hAnsi="Times New Roman"/>
          <w:sz w:val="24"/>
          <w:szCs w:val="24"/>
          <w:lang w:eastAsia="en-GB"/>
        </w:rPr>
        <w:t>values of universalism and self-direction</w:t>
      </w:r>
      <w:r w:rsidR="003B78C9">
        <w:rPr>
          <w:rFonts w:ascii="Times New Roman" w:eastAsia="Times New Roman" w:hAnsi="Times New Roman"/>
          <w:sz w:val="24"/>
          <w:szCs w:val="24"/>
          <w:lang w:eastAsia="en-GB"/>
        </w:rPr>
        <w:t>; t</w:t>
      </w:r>
      <w:r w:rsidR="00267162" w:rsidRPr="00B133B0">
        <w:rPr>
          <w:rFonts w:ascii="Times New Roman" w:eastAsia="Times New Roman" w:hAnsi="Times New Roman"/>
          <w:sz w:val="24"/>
          <w:szCs w:val="24"/>
          <w:lang w:eastAsia="en-GB"/>
        </w:rPr>
        <w:t xml:space="preserve">he emphasis of independence </w:t>
      </w:r>
      <w:r w:rsidR="00F70E67" w:rsidRPr="00B133B0">
        <w:rPr>
          <w:rFonts w:ascii="Times New Roman" w:eastAsia="Times New Roman" w:hAnsi="Times New Roman"/>
          <w:sz w:val="24"/>
          <w:szCs w:val="24"/>
          <w:lang w:eastAsia="en-GB"/>
        </w:rPr>
        <w:t>along</w:t>
      </w:r>
      <w:r w:rsidR="00D47600" w:rsidRPr="00B133B0">
        <w:rPr>
          <w:rFonts w:ascii="Times New Roman" w:eastAsia="Times New Roman" w:hAnsi="Times New Roman"/>
          <w:sz w:val="24"/>
          <w:szCs w:val="24"/>
          <w:lang w:eastAsia="en-GB"/>
        </w:rPr>
        <w:t xml:space="preserve"> </w:t>
      </w:r>
      <w:r w:rsidR="00267162" w:rsidRPr="00B133B0">
        <w:rPr>
          <w:rFonts w:ascii="Times New Roman" w:eastAsia="Times New Roman" w:hAnsi="Times New Roman"/>
          <w:sz w:val="24"/>
          <w:szCs w:val="24"/>
          <w:lang w:eastAsia="en-GB"/>
        </w:rPr>
        <w:t>with an acceptance of different perspectives meant it correlated negatively with values of conformity, security and tradition (Ro</w:t>
      </w:r>
      <w:r w:rsidR="00F70E67" w:rsidRPr="00B133B0">
        <w:rPr>
          <w:rFonts w:ascii="Times New Roman" w:eastAsia="Times New Roman" w:hAnsi="Times New Roman"/>
          <w:sz w:val="24"/>
          <w:szCs w:val="24"/>
          <w:lang w:eastAsia="en-GB"/>
        </w:rPr>
        <w:t>c</w:t>
      </w:r>
      <w:r w:rsidR="00267162" w:rsidRPr="00B133B0">
        <w:rPr>
          <w:rFonts w:ascii="Times New Roman" w:eastAsia="Times New Roman" w:hAnsi="Times New Roman"/>
          <w:sz w:val="24"/>
          <w:szCs w:val="24"/>
          <w:lang w:eastAsia="en-GB"/>
        </w:rPr>
        <w:t>cas et al., 2002).</w:t>
      </w:r>
      <w:r w:rsidR="00770B6A">
        <w:rPr>
          <w:rFonts w:ascii="Times New Roman" w:eastAsia="Times New Roman" w:hAnsi="Times New Roman"/>
          <w:sz w:val="24"/>
          <w:szCs w:val="24"/>
          <w:lang w:eastAsia="en-GB"/>
        </w:rPr>
        <w:t xml:space="preserve"> </w:t>
      </w:r>
      <w:proofErr w:type="spellStart"/>
      <w:r w:rsidR="00D53D03" w:rsidRPr="00B133B0">
        <w:rPr>
          <w:rFonts w:ascii="Times New Roman" w:eastAsia="Times New Roman" w:hAnsi="Times New Roman"/>
          <w:sz w:val="24"/>
          <w:szCs w:val="24"/>
          <w:lang w:eastAsia="en-GB"/>
        </w:rPr>
        <w:t>Buunk</w:t>
      </w:r>
      <w:proofErr w:type="spellEnd"/>
      <w:r w:rsidR="00D53D03" w:rsidRPr="00B133B0">
        <w:rPr>
          <w:rFonts w:ascii="Times New Roman" w:eastAsia="Times New Roman" w:hAnsi="Times New Roman"/>
          <w:sz w:val="24"/>
          <w:szCs w:val="24"/>
          <w:lang w:eastAsia="en-GB"/>
        </w:rPr>
        <w:t xml:space="preserve"> et al. </w:t>
      </w:r>
      <w:r w:rsidR="00267162" w:rsidRPr="00B133B0">
        <w:rPr>
          <w:rFonts w:ascii="Times New Roman" w:eastAsia="Times New Roman" w:hAnsi="Times New Roman"/>
          <w:sz w:val="24"/>
          <w:szCs w:val="24"/>
          <w:lang w:eastAsia="en-GB"/>
        </w:rPr>
        <w:t xml:space="preserve">(2005) reported that trait </w:t>
      </w:r>
      <w:r w:rsidR="00F70E67" w:rsidRPr="00B133B0">
        <w:rPr>
          <w:rFonts w:ascii="Times New Roman" w:eastAsia="Times New Roman" w:hAnsi="Times New Roman"/>
          <w:sz w:val="24"/>
          <w:szCs w:val="24"/>
          <w:lang w:eastAsia="en-GB"/>
        </w:rPr>
        <w:t>o</w:t>
      </w:r>
      <w:r w:rsidR="00091357" w:rsidRPr="00B133B0">
        <w:rPr>
          <w:rFonts w:ascii="Times New Roman" w:eastAsia="Times New Roman" w:hAnsi="Times New Roman"/>
          <w:sz w:val="24"/>
          <w:szCs w:val="24"/>
          <w:lang w:eastAsia="en-GB"/>
        </w:rPr>
        <w:t>penness</w:t>
      </w:r>
      <w:r w:rsidR="00267162" w:rsidRPr="00B133B0">
        <w:rPr>
          <w:rFonts w:ascii="Times New Roman" w:eastAsia="Times New Roman" w:hAnsi="Times New Roman"/>
          <w:sz w:val="24"/>
          <w:szCs w:val="24"/>
          <w:lang w:eastAsia="en-GB"/>
        </w:rPr>
        <w:t xml:space="preserve"> was associated with decreased SCO</w:t>
      </w:r>
      <w:r w:rsidR="007328C9">
        <w:rPr>
          <w:rFonts w:ascii="Times New Roman" w:eastAsia="Times New Roman" w:hAnsi="Times New Roman"/>
          <w:sz w:val="24"/>
          <w:szCs w:val="24"/>
          <w:lang w:eastAsia="en-GB"/>
        </w:rPr>
        <w:t>;</w:t>
      </w:r>
      <w:r w:rsidR="00267162" w:rsidRPr="00B133B0">
        <w:rPr>
          <w:rFonts w:ascii="Times New Roman" w:eastAsia="Times New Roman" w:hAnsi="Times New Roman"/>
          <w:sz w:val="24"/>
          <w:szCs w:val="24"/>
          <w:lang w:eastAsia="en-GB"/>
        </w:rPr>
        <w:t xml:space="preserve"> as such</w:t>
      </w:r>
      <w:r w:rsidR="007328C9">
        <w:rPr>
          <w:rFonts w:ascii="Times New Roman" w:eastAsia="Times New Roman" w:hAnsi="Times New Roman"/>
          <w:sz w:val="24"/>
          <w:szCs w:val="24"/>
          <w:lang w:eastAsia="en-GB"/>
        </w:rPr>
        <w:t>,</w:t>
      </w:r>
      <w:r w:rsidR="00267162" w:rsidRPr="00B133B0">
        <w:rPr>
          <w:rFonts w:ascii="Times New Roman" w:eastAsia="Times New Roman" w:hAnsi="Times New Roman"/>
          <w:sz w:val="24"/>
          <w:szCs w:val="24"/>
          <w:lang w:eastAsia="en-GB"/>
        </w:rPr>
        <w:t xml:space="preserve"> these findings would suggest that the </w:t>
      </w:r>
      <w:r w:rsidR="00F70E67" w:rsidRPr="00B133B0">
        <w:rPr>
          <w:rFonts w:ascii="Times New Roman" w:eastAsia="Times New Roman" w:hAnsi="Times New Roman"/>
          <w:sz w:val="24"/>
          <w:szCs w:val="24"/>
          <w:lang w:eastAsia="en-GB"/>
        </w:rPr>
        <w:t xml:space="preserve">above </w:t>
      </w:r>
      <w:r w:rsidR="00267162" w:rsidRPr="00B133B0">
        <w:rPr>
          <w:rFonts w:ascii="Times New Roman" w:eastAsia="Times New Roman" w:hAnsi="Times New Roman"/>
          <w:sz w:val="24"/>
          <w:szCs w:val="24"/>
          <w:lang w:eastAsia="en-GB"/>
        </w:rPr>
        <w:t xml:space="preserve">values </w:t>
      </w:r>
      <w:r w:rsidR="00F70E67" w:rsidRPr="00B133B0">
        <w:rPr>
          <w:rFonts w:ascii="Times New Roman" w:eastAsia="Times New Roman" w:hAnsi="Times New Roman"/>
          <w:sz w:val="24"/>
          <w:szCs w:val="24"/>
          <w:lang w:eastAsia="en-GB"/>
        </w:rPr>
        <w:t xml:space="preserve">of universalism and self-direction might negatively relate to SCO. </w:t>
      </w:r>
    </w:p>
    <w:p w14:paraId="2864C23A" w14:textId="486528DB" w:rsidR="00267162" w:rsidRPr="00B133B0" w:rsidRDefault="007328C9" w:rsidP="00990F62">
      <w:pPr>
        <w:spacing w:after="0" w:line="480" w:lineRule="auto"/>
        <w:ind w:firstLine="720"/>
        <w:contextual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This</w:t>
      </w:r>
      <w:r w:rsidR="00267162" w:rsidRPr="00B133B0">
        <w:rPr>
          <w:rFonts w:ascii="Times New Roman" w:eastAsia="Times New Roman" w:hAnsi="Times New Roman"/>
          <w:sz w:val="24"/>
          <w:szCs w:val="24"/>
          <w:lang w:eastAsia="en-GB"/>
        </w:rPr>
        <w:t xml:space="preserve"> study </w:t>
      </w:r>
      <w:r w:rsidR="00C515ED">
        <w:rPr>
          <w:rFonts w:ascii="Times New Roman" w:eastAsia="Times New Roman" w:hAnsi="Times New Roman"/>
          <w:sz w:val="24"/>
          <w:szCs w:val="24"/>
          <w:lang w:eastAsia="en-GB"/>
        </w:rPr>
        <w:t xml:space="preserve">thus </w:t>
      </w:r>
      <w:r w:rsidR="00F70E67" w:rsidRPr="00B133B0">
        <w:rPr>
          <w:rFonts w:ascii="Times New Roman" w:eastAsia="Times New Roman" w:hAnsi="Times New Roman"/>
          <w:sz w:val="24"/>
          <w:szCs w:val="24"/>
          <w:lang w:eastAsia="en-GB"/>
        </w:rPr>
        <w:t>examines</w:t>
      </w:r>
      <w:r w:rsidR="00267162" w:rsidRPr="00B133B0">
        <w:rPr>
          <w:rFonts w:ascii="Times New Roman" w:eastAsia="Times New Roman" w:hAnsi="Times New Roman"/>
          <w:sz w:val="24"/>
          <w:szCs w:val="24"/>
          <w:lang w:eastAsia="en-GB"/>
        </w:rPr>
        <w:t xml:space="preserve"> the relationship between </w:t>
      </w:r>
      <w:r w:rsidR="00F70E67" w:rsidRPr="00B133B0">
        <w:rPr>
          <w:rFonts w:ascii="Times New Roman" w:eastAsia="Times New Roman" w:hAnsi="Times New Roman"/>
          <w:sz w:val="24"/>
          <w:szCs w:val="24"/>
          <w:lang w:eastAsia="en-GB"/>
        </w:rPr>
        <w:t>people’s motivational values and</w:t>
      </w:r>
      <w:r w:rsidR="00267162" w:rsidRPr="00B133B0">
        <w:rPr>
          <w:rFonts w:ascii="Times New Roman" w:eastAsia="Times New Roman" w:hAnsi="Times New Roman"/>
          <w:sz w:val="24"/>
          <w:szCs w:val="24"/>
          <w:lang w:eastAsia="en-GB"/>
        </w:rPr>
        <w:t xml:space="preserve"> their tenden</w:t>
      </w:r>
      <w:r w:rsidR="00F70E67" w:rsidRPr="00B133B0">
        <w:rPr>
          <w:rFonts w:ascii="Times New Roman" w:eastAsia="Times New Roman" w:hAnsi="Times New Roman"/>
          <w:sz w:val="24"/>
          <w:szCs w:val="24"/>
          <w:lang w:eastAsia="en-GB"/>
        </w:rPr>
        <w:t xml:space="preserve">cy to compare with others, </w:t>
      </w:r>
      <w:r w:rsidR="00267162" w:rsidRPr="00B133B0">
        <w:rPr>
          <w:rFonts w:ascii="Times New Roman" w:eastAsia="Times New Roman" w:hAnsi="Times New Roman"/>
          <w:sz w:val="24"/>
          <w:szCs w:val="24"/>
          <w:lang w:eastAsia="en-GB"/>
        </w:rPr>
        <w:t xml:space="preserve">and </w:t>
      </w:r>
      <w:r w:rsidR="00F70E67" w:rsidRPr="00B133B0">
        <w:rPr>
          <w:rFonts w:ascii="Times New Roman" w:eastAsia="Times New Roman" w:hAnsi="Times New Roman"/>
          <w:sz w:val="24"/>
          <w:szCs w:val="24"/>
          <w:lang w:eastAsia="en-GB"/>
        </w:rPr>
        <w:t xml:space="preserve">it </w:t>
      </w:r>
      <w:r w:rsidR="00267162" w:rsidRPr="00B133B0">
        <w:rPr>
          <w:rFonts w:ascii="Times New Roman" w:eastAsia="Times New Roman" w:hAnsi="Times New Roman"/>
          <w:sz w:val="24"/>
          <w:szCs w:val="24"/>
          <w:lang w:eastAsia="en-GB"/>
        </w:rPr>
        <w:t>proposes the following hypotheses:</w:t>
      </w:r>
    </w:p>
    <w:p w14:paraId="2A278081" w14:textId="17860AA6" w:rsidR="00B56B8C" w:rsidRPr="00B133B0" w:rsidRDefault="00267162" w:rsidP="00990F62">
      <w:pPr>
        <w:spacing w:after="0" w:line="480" w:lineRule="auto"/>
        <w:ind w:firstLine="720"/>
        <w:contextualSpacing/>
        <w:rPr>
          <w:rFonts w:ascii="Times New Roman" w:eastAsia="Times New Roman" w:hAnsi="Times New Roman"/>
          <w:sz w:val="24"/>
          <w:szCs w:val="24"/>
          <w:lang w:eastAsia="en-GB"/>
        </w:rPr>
      </w:pPr>
      <w:bookmarkStart w:id="8" w:name="_Hlk6441669"/>
      <w:bookmarkStart w:id="9" w:name="_Hlk18242401"/>
      <w:r w:rsidRPr="00B133B0">
        <w:rPr>
          <w:rFonts w:ascii="Times New Roman" w:eastAsia="Times New Roman" w:hAnsi="Times New Roman"/>
          <w:sz w:val="24"/>
          <w:szCs w:val="24"/>
          <w:lang w:eastAsia="en-GB"/>
        </w:rPr>
        <w:t>H</w:t>
      </w:r>
      <w:r w:rsidRPr="00B133B0">
        <w:rPr>
          <w:rFonts w:ascii="Times New Roman" w:eastAsia="Times New Roman" w:hAnsi="Times New Roman"/>
          <w:sz w:val="24"/>
          <w:szCs w:val="24"/>
          <w:vertAlign w:val="subscript"/>
          <w:lang w:eastAsia="en-GB"/>
        </w:rPr>
        <w:t>1</w:t>
      </w:r>
      <w:r w:rsidRPr="00B133B0">
        <w:rPr>
          <w:rFonts w:ascii="Times New Roman" w:eastAsia="Times New Roman" w:hAnsi="Times New Roman"/>
          <w:sz w:val="24"/>
          <w:szCs w:val="24"/>
          <w:lang w:eastAsia="en-GB"/>
        </w:rPr>
        <w:t xml:space="preserve">: </w:t>
      </w:r>
      <w:r w:rsidR="00B56B8C" w:rsidRPr="00B133B0">
        <w:rPr>
          <w:rFonts w:ascii="Times New Roman" w:eastAsia="Times New Roman" w:hAnsi="Times New Roman"/>
          <w:sz w:val="24"/>
          <w:szCs w:val="24"/>
          <w:lang w:eastAsia="en-GB"/>
        </w:rPr>
        <w:t xml:space="preserve">Individuals who highly value achievement, power, </w:t>
      </w:r>
      <w:r w:rsidR="00B9272C" w:rsidRPr="00B133B0">
        <w:rPr>
          <w:rFonts w:ascii="Times New Roman" w:eastAsia="Times New Roman" w:hAnsi="Times New Roman"/>
          <w:sz w:val="24"/>
          <w:szCs w:val="24"/>
          <w:lang w:eastAsia="en-GB"/>
        </w:rPr>
        <w:t xml:space="preserve">stimulation, </w:t>
      </w:r>
      <w:r w:rsidR="00B56B8C" w:rsidRPr="00B133B0">
        <w:rPr>
          <w:rFonts w:ascii="Times New Roman" w:eastAsia="Times New Roman" w:hAnsi="Times New Roman"/>
          <w:sz w:val="24"/>
          <w:szCs w:val="24"/>
          <w:lang w:eastAsia="en-GB"/>
        </w:rPr>
        <w:t xml:space="preserve">hedonism </w:t>
      </w:r>
      <w:r w:rsidR="00B9272C" w:rsidRPr="00B133B0">
        <w:rPr>
          <w:rFonts w:ascii="Times New Roman" w:eastAsia="Times New Roman" w:hAnsi="Times New Roman"/>
          <w:sz w:val="24"/>
          <w:szCs w:val="24"/>
          <w:lang w:eastAsia="en-GB"/>
        </w:rPr>
        <w:t xml:space="preserve">and conformity </w:t>
      </w:r>
      <w:r w:rsidR="00B56B8C" w:rsidRPr="00B133B0">
        <w:rPr>
          <w:rFonts w:ascii="Times New Roman" w:eastAsia="Times New Roman" w:hAnsi="Times New Roman"/>
          <w:sz w:val="24"/>
          <w:szCs w:val="24"/>
          <w:lang w:eastAsia="en-GB"/>
        </w:rPr>
        <w:t xml:space="preserve">will report higher SCO levels. </w:t>
      </w:r>
    </w:p>
    <w:p w14:paraId="3FD5D127" w14:textId="3652196B" w:rsidR="00B9272C" w:rsidRPr="00B133B0" w:rsidRDefault="00267162" w:rsidP="00B56B8C">
      <w:pPr>
        <w:spacing w:after="0" w:line="480" w:lineRule="auto"/>
        <w:ind w:firstLine="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H</w:t>
      </w:r>
      <w:r w:rsidRPr="00B133B0">
        <w:rPr>
          <w:rFonts w:ascii="Times New Roman" w:eastAsia="Times New Roman" w:hAnsi="Times New Roman"/>
          <w:sz w:val="24"/>
          <w:szCs w:val="24"/>
          <w:vertAlign w:val="subscript"/>
          <w:lang w:eastAsia="en-GB"/>
        </w:rPr>
        <w:t>2</w:t>
      </w:r>
      <w:r w:rsidRPr="00B133B0">
        <w:rPr>
          <w:rFonts w:ascii="Times New Roman" w:eastAsia="Times New Roman" w:hAnsi="Times New Roman"/>
          <w:sz w:val="24"/>
          <w:szCs w:val="24"/>
          <w:lang w:eastAsia="en-GB"/>
        </w:rPr>
        <w:t xml:space="preserve">: Individuals who </w:t>
      </w:r>
      <w:r w:rsidR="00B9272C" w:rsidRPr="00B133B0">
        <w:rPr>
          <w:rFonts w:ascii="Times New Roman" w:eastAsia="Times New Roman" w:hAnsi="Times New Roman"/>
          <w:sz w:val="24"/>
          <w:szCs w:val="24"/>
          <w:lang w:eastAsia="en-GB"/>
        </w:rPr>
        <w:t>more</w:t>
      </w:r>
      <w:r w:rsidRPr="00B133B0">
        <w:rPr>
          <w:rFonts w:ascii="Times New Roman" w:eastAsia="Times New Roman" w:hAnsi="Times New Roman"/>
          <w:sz w:val="24"/>
          <w:szCs w:val="24"/>
          <w:lang w:eastAsia="en-GB"/>
        </w:rPr>
        <w:t xml:space="preserve"> highly </w:t>
      </w:r>
      <w:r w:rsidR="00B9272C" w:rsidRPr="00B133B0">
        <w:rPr>
          <w:rFonts w:ascii="Times New Roman" w:eastAsia="Times New Roman" w:hAnsi="Times New Roman"/>
          <w:sz w:val="24"/>
          <w:szCs w:val="24"/>
          <w:lang w:eastAsia="en-GB"/>
        </w:rPr>
        <w:t xml:space="preserve">value universalism and self-direction will report lower levels of SCO. </w:t>
      </w:r>
    </w:p>
    <w:p w14:paraId="1BC9A68B" w14:textId="7AC5E245" w:rsidR="0065790B" w:rsidRPr="00B133B0" w:rsidRDefault="0065790B" w:rsidP="00990F62">
      <w:pPr>
        <w:pStyle w:val="ToFHeading"/>
        <w:keepNext w:val="0"/>
        <w:keepLines w:val="0"/>
        <w:spacing w:before="0" w:after="0" w:line="480" w:lineRule="auto"/>
        <w:ind w:firstLine="720"/>
        <w:contextualSpacing/>
        <w:rPr>
          <w:b/>
          <w:bCs/>
        </w:rPr>
      </w:pPr>
      <w:bookmarkStart w:id="10" w:name="_Toc18557114"/>
      <w:bookmarkEnd w:id="8"/>
      <w:bookmarkEnd w:id="9"/>
      <w:r w:rsidRPr="00B133B0">
        <w:rPr>
          <w:b/>
          <w:bCs/>
        </w:rPr>
        <w:t>Method</w:t>
      </w:r>
      <w:bookmarkEnd w:id="10"/>
    </w:p>
    <w:p w14:paraId="4A1DC938" w14:textId="46A1543A" w:rsidR="00DE67DA" w:rsidRPr="00B133B0" w:rsidRDefault="0065790B" w:rsidP="00701525">
      <w:pPr>
        <w:spacing w:after="0" w:line="480" w:lineRule="auto"/>
        <w:contextualSpacing/>
        <w:rPr>
          <w:rFonts w:ascii="Times New Roman" w:hAnsi="Times New Roman"/>
          <w:sz w:val="24"/>
          <w:szCs w:val="24"/>
        </w:rPr>
      </w:pPr>
      <w:r w:rsidRPr="00B133B0">
        <w:rPr>
          <w:rFonts w:ascii="Times New Roman" w:hAnsi="Times New Roman"/>
          <w:b/>
          <w:sz w:val="24"/>
          <w:szCs w:val="24"/>
        </w:rPr>
        <w:t>Participants</w:t>
      </w:r>
    </w:p>
    <w:p w14:paraId="32304B72" w14:textId="7CA394D3" w:rsidR="002A145B" w:rsidRPr="00463B7E" w:rsidRDefault="002A145B" w:rsidP="00990F62">
      <w:pPr>
        <w:spacing w:after="0" w:line="480" w:lineRule="auto"/>
        <w:ind w:firstLine="720"/>
        <w:contextualSpacing/>
        <w:rPr>
          <w:rFonts w:ascii="Times New Roman" w:hAnsi="Times New Roman"/>
          <w:sz w:val="24"/>
          <w:szCs w:val="24"/>
        </w:rPr>
      </w:pPr>
      <w:r w:rsidRPr="00463B7E">
        <w:rPr>
          <w:rFonts w:ascii="Times New Roman" w:hAnsi="Times New Roman"/>
          <w:sz w:val="24"/>
          <w:szCs w:val="24"/>
        </w:rPr>
        <w:t xml:space="preserve">An a priori power analysis was conducted using the software package G*Power (Faul, Erdfelder, Lang, &amp; Buchner, 2007). A sample size of 118 was required to achieve power = .80, anticipating a medium effect size (e.g., Roccas et al., 2002; van Der Zee et al., 1999) and </w:t>
      </w:r>
      <w:r w:rsidRPr="00463B7E">
        <w:rPr>
          <w:rFonts w:ascii="Times New Roman" w:hAnsi="Times New Roman"/>
          <w:sz w:val="24"/>
          <w:szCs w:val="24"/>
        </w:rPr>
        <w:lastRenderedPageBreak/>
        <w:t>considering the number of predictors. Due to practical constraints, under-r</w:t>
      </w:r>
      <w:r w:rsidR="00454D76" w:rsidRPr="00463B7E">
        <w:rPr>
          <w:rFonts w:ascii="Times New Roman" w:hAnsi="Times New Roman"/>
          <w:sz w:val="24"/>
          <w:szCs w:val="24"/>
        </w:rPr>
        <w:t>ecruitment took place</w:t>
      </w:r>
      <w:r w:rsidRPr="00463B7E">
        <w:rPr>
          <w:rFonts w:ascii="Times New Roman" w:hAnsi="Times New Roman"/>
          <w:sz w:val="24"/>
          <w:szCs w:val="24"/>
        </w:rPr>
        <w:t xml:space="preserve">. Bayesian analyses were performed in order to test the robustness of the findings. </w:t>
      </w:r>
    </w:p>
    <w:p w14:paraId="0485C779" w14:textId="432019EB" w:rsidR="0098658E" w:rsidRPr="00463B7E" w:rsidRDefault="0098658E" w:rsidP="00990F62">
      <w:pPr>
        <w:spacing w:after="0" w:line="480" w:lineRule="auto"/>
        <w:ind w:firstLine="720"/>
        <w:contextualSpacing/>
        <w:rPr>
          <w:rFonts w:ascii="Times New Roman" w:hAnsi="Times New Roman"/>
          <w:sz w:val="24"/>
          <w:szCs w:val="24"/>
        </w:rPr>
      </w:pPr>
      <w:r w:rsidRPr="00463B7E">
        <w:rPr>
          <w:rFonts w:ascii="Times New Roman" w:hAnsi="Times New Roman"/>
          <w:sz w:val="24"/>
          <w:szCs w:val="24"/>
        </w:rPr>
        <w:t>A total of 100 participants (75 males</w:t>
      </w:r>
      <w:r w:rsidR="00533120" w:rsidRPr="00463B7E">
        <w:rPr>
          <w:rFonts w:ascii="Times New Roman" w:hAnsi="Times New Roman"/>
          <w:sz w:val="24"/>
          <w:szCs w:val="24"/>
        </w:rPr>
        <w:t>) took part in the online study.</w:t>
      </w:r>
      <w:r w:rsidRPr="00463B7E">
        <w:rPr>
          <w:rFonts w:ascii="Times New Roman" w:hAnsi="Times New Roman"/>
          <w:sz w:val="24"/>
          <w:szCs w:val="24"/>
        </w:rPr>
        <w:t xml:space="preserve"> </w:t>
      </w:r>
      <w:r w:rsidR="00533120" w:rsidRPr="00463B7E">
        <w:rPr>
          <w:rFonts w:ascii="Times New Roman" w:hAnsi="Times New Roman"/>
          <w:sz w:val="24"/>
          <w:szCs w:val="24"/>
        </w:rPr>
        <w:t>P</w:t>
      </w:r>
      <w:r w:rsidRPr="00463B7E">
        <w:rPr>
          <w:rFonts w:ascii="Times New Roman" w:hAnsi="Times New Roman"/>
          <w:sz w:val="24"/>
          <w:szCs w:val="24"/>
        </w:rPr>
        <w:t>articipants’ age ranged from 20 to 60 (</w:t>
      </w:r>
      <w:r w:rsidRPr="00463B7E">
        <w:rPr>
          <w:rFonts w:ascii="Times New Roman" w:hAnsi="Times New Roman"/>
          <w:i/>
          <w:sz w:val="24"/>
          <w:szCs w:val="24"/>
        </w:rPr>
        <w:t>M</w:t>
      </w:r>
      <w:r w:rsidRPr="00463B7E">
        <w:rPr>
          <w:rFonts w:ascii="Times New Roman" w:hAnsi="Times New Roman"/>
          <w:sz w:val="24"/>
          <w:szCs w:val="24"/>
        </w:rPr>
        <w:t xml:space="preserve"> = 36.29, </w:t>
      </w:r>
      <w:r w:rsidRPr="00463B7E">
        <w:rPr>
          <w:rFonts w:ascii="Times New Roman" w:hAnsi="Times New Roman"/>
          <w:i/>
          <w:sz w:val="24"/>
          <w:szCs w:val="24"/>
        </w:rPr>
        <w:t>SD</w:t>
      </w:r>
      <w:r w:rsidR="00533120" w:rsidRPr="00463B7E">
        <w:rPr>
          <w:rFonts w:ascii="Times New Roman" w:hAnsi="Times New Roman"/>
          <w:sz w:val="24"/>
          <w:szCs w:val="24"/>
        </w:rPr>
        <w:t xml:space="preserve"> = 8.54) and they </w:t>
      </w:r>
      <w:r w:rsidRPr="00463B7E">
        <w:rPr>
          <w:rFonts w:ascii="Times New Roman" w:hAnsi="Times New Roman"/>
          <w:sz w:val="24"/>
          <w:szCs w:val="24"/>
        </w:rPr>
        <w:t xml:space="preserve">were recruited </w:t>
      </w:r>
      <w:r w:rsidR="00A47123" w:rsidRPr="00463B7E">
        <w:rPr>
          <w:rFonts w:ascii="Times New Roman" w:hAnsi="Times New Roman"/>
          <w:sz w:val="24"/>
          <w:szCs w:val="24"/>
        </w:rPr>
        <w:t>via social media sites</w:t>
      </w:r>
      <w:r w:rsidR="00D53D75" w:rsidRPr="00463B7E">
        <w:rPr>
          <w:rFonts w:ascii="Times New Roman" w:hAnsi="Times New Roman"/>
          <w:sz w:val="24"/>
          <w:szCs w:val="24"/>
        </w:rPr>
        <w:t xml:space="preserve"> (see Supplementary Materials for additional information)</w:t>
      </w:r>
      <w:r w:rsidR="00FF5175" w:rsidRPr="00463B7E">
        <w:rPr>
          <w:rFonts w:ascii="Times New Roman" w:hAnsi="Times New Roman"/>
          <w:sz w:val="24"/>
          <w:szCs w:val="24"/>
        </w:rPr>
        <w:t>, with</w:t>
      </w:r>
      <w:r w:rsidR="00366F5F">
        <w:rPr>
          <w:rFonts w:ascii="Times New Roman" w:hAnsi="Times New Roman"/>
          <w:sz w:val="24"/>
          <w:szCs w:val="24"/>
        </w:rPr>
        <w:t xml:space="preserve"> a small proportion</w:t>
      </w:r>
      <w:r w:rsidR="00A47123" w:rsidRPr="00463B7E">
        <w:rPr>
          <w:rFonts w:ascii="Times New Roman" w:hAnsi="Times New Roman"/>
          <w:sz w:val="24"/>
          <w:szCs w:val="24"/>
        </w:rPr>
        <w:t xml:space="preserve"> being recruited via</w:t>
      </w:r>
      <w:r w:rsidRPr="00463B7E">
        <w:rPr>
          <w:rFonts w:ascii="Times New Roman" w:hAnsi="Times New Roman"/>
          <w:sz w:val="24"/>
          <w:szCs w:val="24"/>
        </w:rPr>
        <w:t xml:space="preserve"> a West Midlands </w:t>
      </w:r>
      <w:r w:rsidR="00377EF9" w:rsidRPr="00463B7E">
        <w:rPr>
          <w:rFonts w:ascii="Times New Roman" w:hAnsi="Times New Roman"/>
          <w:sz w:val="24"/>
          <w:szCs w:val="24"/>
        </w:rPr>
        <w:t xml:space="preserve">University’s </w:t>
      </w:r>
      <w:r w:rsidRPr="00463B7E">
        <w:rPr>
          <w:rFonts w:ascii="Times New Roman" w:hAnsi="Times New Roman"/>
          <w:sz w:val="24"/>
          <w:szCs w:val="24"/>
        </w:rPr>
        <w:t>participation credit scheme. Participants</w:t>
      </w:r>
      <w:r w:rsidR="00377EF9" w:rsidRPr="00463B7E">
        <w:rPr>
          <w:rFonts w:ascii="Times New Roman" w:hAnsi="Times New Roman"/>
          <w:sz w:val="24"/>
          <w:szCs w:val="24"/>
        </w:rPr>
        <w:t xml:space="preserve"> needed to be fluent in English and</w:t>
      </w:r>
      <w:r w:rsidRPr="00463B7E">
        <w:rPr>
          <w:rFonts w:ascii="Times New Roman" w:hAnsi="Times New Roman"/>
          <w:sz w:val="24"/>
          <w:szCs w:val="24"/>
        </w:rPr>
        <w:t xml:space="preserve"> aged at least 18 years old. </w:t>
      </w:r>
    </w:p>
    <w:p w14:paraId="5F6EB67D" w14:textId="3A7670F5" w:rsidR="0065790B" w:rsidRPr="00B133B0" w:rsidRDefault="00C246AE" w:rsidP="00990F62">
      <w:pPr>
        <w:spacing w:after="0" w:line="480" w:lineRule="auto"/>
        <w:contextualSpacing/>
        <w:rPr>
          <w:rFonts w:ascii="Times New Roman" w:hAnsi="Times New Roman"/>
          <w:b/>
          <w:sz w:val="24"/>
          <w:szCs w:val="24"/>
        </w:rPr>
      </w:pPr>
      <w:r w:rsidRPr="00B133B0">
        <w:rPr>
          <w:rFonts w:ascii="Times New Roman" w:hAnsi="Times New Roman"/>
          <w:b/>
          <w:sz w:val="24"/>
          <w:szCs w:val="24"/>
        </w:rPr>
        <w:t>Design and Materials</w:t>
      </w:r>
    </w:p>
    <w:p w14:paraId="05AF9280" w14:textId="5D51D140" w:rsidR="00820466" w:rsidRPr="00B133B0" w:rsidRDefault="0065790B" w:rsidP="00701525">
      <w:pPr>
        <w:spacing w:after="0" w:line="480" w:lineRule="auto"/>
        <w:ind w:firstLine="720"/>
        <w:contextualSpacing/>
        <w:rPr>
          <w:rFonts w:ascii="Times New Roman" w:hAnsi="Times New Roman"/>
          <w:sz w:val="24"/>
          <w:szCs w:val="24"/>
        </w:rPr>
      </w:pPr>
      <w:r w:rsidRPr="00B133B0">
        <w:rPr>
          <w:rFonts w:ascii="Times New Roman" w:hAnsi="Times New Roman"/>
          <w:b/>
          <w:sz w:val="24"/>
          <w:szCs w:val="24"/>
        </w:rPr>
        <w:t>Th</w:t>
      </w:r>
      <w:r w:rsidR="00D959B2">
        <w:rPr>
          <w:rFonts w:ascii="Times New Roman" w:hAnsi="Times New Roman"/>
          <w:b/>
          <w:sz w:val="24"/>
          <w:szCs w:val="24"/>
        </w:rPr>
        <w:t>e Portrait Values Questionnaire</w:t>
      </w:r>
      <w:r w:rsidR="00D959B2" w:rsidRPr="00D959B2">
        <w:rPr>
          <w:rFonts w:ascii="Times New Roman" w:hAnsi="Times New Roman"/>
          <w:b/>
          <w:sz w:val="24"/>
          <w:szCs w:val="24"/>
        </w:rPr>
        <w:t>.</w:t>
      </w:r>
      <w:r w:rsidR="00D959B2" w:rsidRPr="00D959B2">
        <w:rPr>
          <w:rFonts w:ascii="Times New Roman" w:hAnsi="Times New Roman"/>
          <w:sz w:val="24"/>
          <w:szCs w:val="24"/>
        </w:rPr>
        <w:t xml:space="preserve"> </w:t>
      </w:r>
      <w:r w:rsidR="00377EF9" w:rsidRPr="00B133B0">
        <w:rPr>
          <w:rFonts w:ascii="Times New Roman" w:hAnsi="Times New Roman"/>
          <w:sz w:val="24"/>
          <w:szCs w:val="24"/>
        </w:rPr>
        <w:t xml:space="preserve">The PVQ </w:t>
      </w:r>
      <w:r w:rsidR="00D959B2">
        <w:rPr>
          <w:rFonts w:ascii="Times New Roman" w:hAnsi="Times New Roman"/>
          <w:sz w:val="24"/>
          <w:szCs w:val="24"/>
        </w:rPr>
        <w:t xml:space="preserve">(Schwartz et al., 2001) </w:t>
      </w:r>
      <w:r w:rsidR="00377EF9" w:rsidRPr="00B133B0">
        <w:rPr>
          <w:rFonts w:ascii="Times New Roman" w:hAnsi="Times New Roman"/>
          <w:sz w:val="24"/>
          <w:szCs w:val="24"/>
        </w:rPr>
        <w:t>asked</w:t>
      </w:r>
      <w:r w:rsidRPr="00B133B0">
        <w:rPr>
          <w:rFonts w:ascii="Times New Roman" w:hAnsi="Times New Roman"/>
          <w:sz w:val="24"/>
          <w:szCs w:val="24"/>
        </w:rPr>
        <w:t xml:space="preserve"> the participant</w:t>
      </w:r>
      <w:r w:rsidR="00377EF9" w:rsidRPr="00B133B0">
        <w:rPr>
          <w:rFonts w:ascii="Times New Roman" w:hAnsi="Times New Roman"/>
          <w:sz w:val="24"/>
          <w:szCs w:val="24"/>
        </w:rPr>
        <w:t>s</w:t>
      </w:r>
      <w:r w:rsidRPr="00B133B0">
        <w:rPr>
          <w:rFonts w:ascii="Times New Roman" w:hAnsi="Times New Roman"/>
          <w:sz w:val="24"/>
          <w:szCs w:val="24"/>
        </w:rPr>
        <w:t xml:space="preserve"> to compare themselves with 40 different short, gender</w:t>
      </w:r>
      <w:r w:rsidR="00416120" w:rsidRPr="00B133B0">
        <w:rPr>
          <w:rFonts w:ascii="Times New Roman" w:hAnsi="Times New Roman"/>
          <w:sz w:val="24"/>
          <w:szCs w:val="24"/>
        </w:rPr>
        <w:t>-</w:t>
      </w:r>
      <w:r w:rsidR="00006CE8" w:rsidRPr="00B133B0">
        <w:rPr>
          <w:rFonts w:ascii="Times New Roman" w:hAnsi="Times New Roman"/>
          <w:sz w:val="24"/>
          <w:szCs w:val="24"/>
        </w:rPr>
        <w:t>matched portraits</w:t>
      </w:r>
      <w:r w:rsidR="00C515ED">
        <w:rPr>
          <w:rFonts w:ascii="Times New Roman" w:hAnsi="Times New Roman"/>
          <w:sz w:val="24"/>
          <w:szCs w:val="24"/>
        </w:rPr>
        <w:t>; e</w:t>
      </w:r>
      <w:r w:rsidRPr="00B133B0">
        <w:rPr>
          <w:rFonts w:ascii="Times New Roman" w:hAnsi="Times New Roman"/>
          <w:sz w:val="24"/>
          <w:szCs w:val="24"/>
        </w:rPr>
        <w:t xml:space="preserve">ach </w:t>
      </w:r>
      <w:r w:rsidR="00C515ED">
        <w:rPr>
          <w:rFonts w:ascii="Times New Roman" w:hAnsi="Times New Roman"/>
          <w:sz w:val="24"/>
          <w:szCs w:val="24"/>
        </w:rPr>
        <w:t xml:space="preserve">portrait </w:t>
      </w:r>
      <w:r w:rsidR="000F427A">
        <w:rPr>
          <w:rFonts w:ascii="Times New Roman" w:hAnsi="Times New Roman"/>
          <w:sz w:val="24"/>
          <w:szCs w:val="24"/>
        </w:rPr>
        <w:t>depicted</w:t>
      </w:r>
      <w:r w:rsidRPr="00B133B0">
        <w:rPr>
          <w:rFonts w:ascii="Times New Roman" w:hAnsi="Times New Roman"/>
          <w:sz w:val="24"/>
          <w:szCs w:val="24"/>
        </w:rPr>
        <w:t xml:space="preserve"> a person’s goals </w:t>
      </w:r>
      <w:r w:rsidR="000F427A">
        <w:rPr>
          <w:rFonts w:ascii="Times New Roman" w:hAnsi="Times New Roman"/>
          <w:sz w:val="24"/>
          <w:szCs w:val="24"/>
        </w:rPr>
        <w:t>and implied</w:t>
      </w:r>
      <w:r w:rsidRPr="00B133B0">
        <w:rPr>
          <w:rFonts w:ascii="Times New Roman" w:hAnsi="Times New Roman"/>
          <w:sz w:val="24"/>
          <w:szCs w:val="24"/>
        </w:rPr>
        <w:t xml:space="preserve"> the importance of a value</w:t>
      </w:r>
      <w:r w:rsidR="00A479F6">
        <w:rPr>
          <w:rFonts w:ascii="Times New Roman" w:hAnsi="Times New Roman"/>
          <w:sz w:val="24"/>
          <w:szCs w:val="24"/>
        </w:rPr>
        <w:t xml:space="preserve">. </w:t>
      </w:r>
      <w:r w:rsidR="00701525">
        <w:rPr>
          <w:rFonts w:ascii="Times New Roman" w:hAnsi="Times New Roman"/>
          <w:sz w:val="24"/>
          <w:szCs w:val="24"/>
        </w:rPr>
        <w:t xml:space="preserve">Participants responded to each description </w:t>
      </w:r>
      <w:r w:rsidR="00533120">
        <w:rPr>
          <w:rFonts w:ascii="Times New Roman" w:hAnsi="Times New Roman"/>
          <w:sz w:val="24"/>
          <w:szCs w:val="24"/>
        </w:rPr>
        <w:t>using a</w:t>
      </w:r>
      <w:r w:rsidRPr="00B133B0">
        <w:rPr>
          <w:rFonts w:ascii="Times New Roman" w:hAnsi="Times New Roman"/>
          <w:sz w:val="24"/>
          <w:szCs w:val="24"/>
        </w:rPr>
        <w:t xml:space="preserve"> Likert scale ranging from </w:t>
      </w:r>
      <w:r w:rsidR="00A479F6">
        <w:rPr>
          <w:rFonts w:ascii="Times New Roman" w:hAnsi="Times New Roman"/>
          <w:sz w:val="24"/>
          <w:szCs w:val="24"/>
        </w:rPr>
        <w:t>1 = ‘not like me at all’ to 6 = ‘very much like me’</w:t>
      </w:r>
      <w:r w:rsidR="00377EF9" w:rsidRPr="00B133B0">
        <w:rPr>
          <w:rFonts w:ascii="Times New Roman" w:hAnsi="Times New Roman"/>
          <w:sz w:val="24"/>
          <w:szCs w:val="24"/>
        </w:rPr>
        <w:t xml:space="preserve">. </w:t>
      </w:r>
      <w:r w:rsidRPr="00B133B0">
        <w:rPr>
          <w:rFonts w:ascii="Times New Roman" w:hAnsi="Times New Roman"/>
          <w:sz w:val="24"/>
          <w:szCs w:val="24"/>
        </w:rPr>
        <w:t xml:space="preserve">The score for each </w:t>
      </w:r>
      <w:r w:rsidR="00006CE8" w:rsidRPr="00B133B0">
        <w:rPr>
          <w:rFonts w:ascii="Times New Roman" w:hAnsi="Times New Roman"/>
          <w:sz w:val="24"/>
          <w:szCs w:val="24"/>
        </w:rPr>
        <w:t>value</w:t>
      </w:r>
      <w:r w:rsidRPr="00B133B0">
        <w:rPr>
          <w:rFonts w:ascii="Times New Roman" w:hAnsi="Times New Roman"/>
          <w:sz w:val="24"/>
          <w:szCs w:val="24"/>
        </w:rPr>
        <w:t xml:space="preserve"> </w:t>
      </w:r>
      <w:r w:rsidR="00701525">
        <w:rPr>
          <w:rFonts w:ascii="Times New Roman" w:hAnsi="Times New Roman"/>
          <w:sz w:val="24"/>
          <w:szCs w:val="24"/>
        </w:rPr>
        <w:t>was</w:t>
      </w:r>
      <w:r w:rsidRPr="00B133B0">
        <w:rPr>
          <w:rFonts w:ascii="Times New Roman" w:hAnsi="Times New Roman"/>
          <w:sz w:val="24"/>
          <w:szCs w:val="24"/>
        </w:rPr>
        <w:t xml:space="preserve"> the</w:t>
      </w:r>
      <w:r w:rsidR="00C246AE" w:rsidRPr="00B133B0">
        <w:rPr>
          <w:rFonts w:ascii="Times New Roman" w:hAnsi="Times New Roman"/>
          <w:sz w:val="24"/>
          <w:szCs w:val="24"/>
        </w:rPr>
        <w:t>n</w:t>
      </w:r>
      <w:r w:rsidRPr="00B133B0">
        <w:rPr>
          <w:rFonts w:ascii="Times New Roman" w:hAnsi="Times New Roman"/>
          <w:sz w:val="24"/>
          <w:szCs w:val="24"/>
        </w:rPr>
        <w:t xml:space="preserve"> </w:t>
      </w:r>
      <w:r w:rsidR="00377EF9" w:rsidRPr="00B133B0">
        <w:rPr>
          <w:rFonts w:ascii="Times New Roman" w:hAnsi="Times New Roman"/>
          <w:sz w:val="24"/>
          <w:szCs w:val="24"/>
        </w:rPr>
        <w:t xml:space="preserve">calculated as the difference between </w:t>
      </w:r>
      <w:r w:rsidR="00006CE8" w:rsidRPr="00B133B0">
        <w:rPr>
          <w:rFonts w:ascii="Times New Roman" w:hAnsi="Times New Roman"/>
          <w:sz w:val="24"/>
          <w:szCs w:val="24"/>
        </w:rPr>
        <w:t>the sum of all the scores for the value’s relevant items and the grand mean for all the 40 items; thus</w:t>
      </w:r>
      <w:r w:rsidR="004D4CF6">
        <w:rPr>
          <w:rFonts w:ascii="Times New Roman" w:hAnsi="Times New Roman"/>
          <w:sz w:val="24"/>
          <w:szCs w:val="24"/>
        </w:rPr>
        <w:t>,</w:t>
      </w:r>
      <w:r w:rsidR="00006CE8" w:rsidRPr="00B133B0">
        <w:rPr>
          <w:rFonts w:ascii="Times New Roman" w:hAnsi="Times New Roman"/>
          <w:sz w:val="24"/>
          <w:szCs w:val="24"/>
        </w:rPr>
        <w:t xml:space="preserve"> the </w:t>
      </w:r>
      <w:r w:rsidRPr="00B133B0">
        <w:rPr>
          <w:rFonts w:ascii="Times New Roman" w:hAnsi="Times New Roman"/>
          <w:sz w:val="24"/>
          <w:szCs w:val="24"/>
        </w:rPr>
        <w:t>PVQ measure</w:t>
      </w:r>
      <w:r w:rsidR="00C246AE" w:rsidRPr="00B133B0">
        <w:rPr>
          <w:rFonts w:ascii="Times New Roman" w:hAnsi="Times New Roman"/>
          <w:sz w:val="24"/>
          <w:szCs w:val="24"/>
        </w:rPr>
        <w:t>s</w:t>
      </w:r>
      <w:r w:rsidRPr="00B133B0">
        <w:rPr>
          <w:rFonts w:ascii="Times New Roman" w:hAnsi="Times New Roman"/>
          <w:sz w:val="24"/>
          <w:szCs w:val="24"/>
        </w:rPr>
        <w:t xml:space="preserve"> </w:t>
      </w:r>
      <w:r w:rsidR="00006CE8" w:rsidRPr="00B133B0">
        <w:rPr>
          <w:rFonts w:ascii="Times New Roman" w:hAnsi="Times New Roman"/>
          <w:sz w:val="24"/>
          <w:szCs w:val="24"/>
        </w:rPr>
        <w:t>the relative importance of each individual value against all the other values</w:t>
      </w:r>
      <w:r w:rsidR="00701525">
        <w:rPr>
          <w:rFonts w:ascii="Times New Roman" w:hAnsi="Times New Roman"/>
          <w:sz w:val="24"/>
          <w:szCs w:val="24"/>
        </w:rPr>
        <w:t>, without explicitly mentioning any of them</w:t>
      </w:r>
      <w:r w:rsidRPr="00B133B0">
        <w:rPr>
          <w:rFonts w:ascii="Times New Roman" w:hAnsi="Times New Roman"/>
          <w:sz w:val="24"/>
          <w:szCs w:val="24"/>
        </w:rPr>
        <w:t xml:space="preserve">. </w:t>
      </w:r>
    </w:p>
    <w:p w14:paraId="7D79D8F8" w14:textId="6FCF12E9" w:rsidR="00EC4C58" w:rsidRPr="00B133B0" w:rsidRDefault="0065790B" w:rsidP="00990F62">
      <w:pPr>
        <w:spacing w:after="0" w:line="480" w:lineRule="auto"/>
        <w:ind w:firstLine="720"/>
        <w:contextualSpacing/>
        <w:rPr>
          <w:rFonts w:ascii="Times New Roman" w:hAnsi="Times New Roman"/>
          <w:sz w:val="24"/>
          <w:szCs w:val="24"/>
        </w:rPr>
      </w:pPr>
      <w:r w:rsidRPr="00B133B0">
        <w:rPr>
          <w:rFonts w:ascii="Times New Roman" w:hAnsi="Times New Roman"/>
          <w:b/>
          <w:sz w:val="24"/>
          <w:szCs w:val="24"/>
        </w:rPr>
        <w:t>Iowa-Netherlands</w:t>
      </w:r>
      <w:r w:rsidR="00D959B2">
        <w:rPr>
          <w:rFonts w:ascii="Times New Roman" w:hAnsi="Times New Roman"/>
          <w:b/>
          <w:sz w:val="24"/>
          <w:szCs w:val="24"/>
        </w:rPr>
        <w:t xml:space="preserve"> Comparison Orientation Measure. </w:t>
      </w:r>
      <w:r w:rsidRPr="00B133B0">
        <w:rPr>
          <w:rFonts w:ascii="Times New Roman" w:hAnsi="Times New Roman"/>
          <w:sz w:val="24"/>
          <w:szCs w:val="24"/>
        </w:rPr>
        <w:t>The INCOM</w:t>
      </w:r>
      <w:r w:rsidR="00F9774F" w:rsidRPr="00B133B0">
        <w:rPr>
          <w:rFonts w:ascii="Times New Roman" w:hAnsi="Times New Roman"/>
          <w:sz w:val="24"/>
          <w:szCs w:val="24"/>
        </w:rPr>
        <w:t xml:space="preserve"> </w:t>
      </w:r>
      <w:r w:rsidR="00D959B2">
        <w:rPr>
          <w:rFonts w:ascii="Times New Roman" w:hAnsi="Times New Roman"/>
          <w:sz w:val="24"/>
          <w:szCs w:val="24"/>
        </w:rPr>
        <w:t>(</w:t>
      </w:r>
      <w:r w:rsidR="00D959B2" w:rsidRPr="00B133B0">
        <w:rPr>
          <w:rFonts w:ascii="Times New Roman" w:hAnsi="Times New Roman"/>
          <w:sz w:val="24"/>
          <w:szCs w:val="24"/>
        </w:rPr>
        <w:t xml:space="preserve">Gibbons &amp; </w:t>
      </w:r>
      <w:proofErr w:type="spellStart"/>
      <w:r w:rsidR="00D959B2" w:rsidRPr="00B133B0">
        <w:rPr>
          <w:rFonts w:ascii="Times New Roman" w:hAnsi="Times New Roman"/>
          <w:sz w:val="24"/>
          <w:szCs w:val="24"/>
        </w:rPr>
        <w:t>Buunk</w:t>
      </w:r>
      <w:proofErr w:type="spellEnd"/>
      <w:r w:rsidR="00D959B2" w:rsidRPr="00B133B0">
        <w:rPr>
          <w:rFonts w:ascii="Times New Roman" w:hAnsi="Times New Roman"/>
          <w:sz w:val="24"/>
          <w:szCs w:val="24"/>
        </w:rPr>
        <w:t>, 1999</w:t>
      </w:r>
      <w:r w:rsidR="00D959B2">
        <w:rPr>
          <w:rFonts w:ascii="Times New Roman" w:hAnsi="Times New Roman"/>
          <w:sz w:val="24"/>
          <w:szCs w:val="24"/>
        </w:rPr>
        <w:t xml:space="preserve">) </w:t>
      </w:r>
      <w:r w:rsidR="00C246AE" w:rsidRPr="00B133B0">
        <w:rPr>
          <w:rFonts w:ascii="Times New Roman" w:hAnsi="Times New Roman"/>
          <w:sz w:val="24"/>
          <w:szCs w:val="24"/>
        </w:rPr>
        <w:t>includes 11 statements</w:t>
      </w:r>
      <w:r w:rsidR="00A479F6">
        <w:rPr>
          <w:rFonts w:ascii="Times New Roman" w:hAnsi="Times New Roman"/>
          <w:sz w:val="24"/>
          <w:szCs w:val="24"/>
        </w:rPr>
        <w:t xml:space="preserve"> </w:t>
      </w:r>
      <w:r w:rsidR="005C13C1">
        <w:rPr>
          <w:rFonts w:ascii="Times New Roman" w:hAnsi="Times New Roman"/>
          <w:sz w:val="24"/>
          <w:szCs w:val="24"/>
        </w:rPr>
        <w:t>to measure SCO and p</w:t>
      </w:r>
      <w:r w:rsidRPr="00B133B0">
        <w:rPr>
          <w:rFonts w:ascii="Times New Roman" w:hAnsi="Times New Roman"/>
          <w:sz w:val="24"/>
          <w:szCs w:val="24"/>
        </w:rPr>
        <w:t xml:space="preserve">articipants were asked to respond to each statement on a five-point scale ranging from </w:t>
      </w:r>
      <w:r w:rsidR="00A479F6">
        <w:rPr>
          <w:rFonts w:ascii="Times New Roman" w:hAnsi="Times New Roman"/>
          <w:sz w:val="24"/>
          <w:szCs w:val="24"/>
        </w:rPr>
        <w:t>1 = ‘I strongly disagree’</w:t>
      </w:r>
      <w:r w:rsidR="00EC4C58" w:rsidRPr="00B133B0">
        <w:rPr>
          <w:rFonts w:ascii="Times New Roman" w:hAnsi="Times New Roman"/>
          <w:sz w:val="24"/>
          <w:szCs w:val="24"/>
        </w:rPr>
        <w:t xml:space="preserve"> to </w:t>
      </w:r>
      <w:r w:rsidRPr="00B133B0">
        <w:rPr>
          <w:rFonts w:ascii="Times New Roman" w:hAnsi="Times New Roman"/>
          <w:sz w:val="24"/>
          <w:szCs w:val="24"/>
        </w:rPr>
        <w:t xml:space="preserve">5 = </w:t>
      </w:r>
      <w:r w:rsidR="00A479F6">
        <w:rPr>
          <w:rFonts w:ascii="Times New Roman" w:hAnsi="Times New Roman"/>
          <w:sz w:val="24"/>
          <w:szCs w:val="24"/>
        </w:rPr>
        <w:t>‘I strongly agree’</w:t>
      </w:r>
      <w:r w:rsidRPr="00B133B0">
        <w:rPr>
          <w:rFonts w:ascii="Times New Roman" w:hAnsi="Times New Roman"/>
          <w:sz w:val="24"/>
          <w:szCs w:val="24"/>
        </w:rPr>
        <w:t xml:space="preserve">. </w:t>
      </w:r>
      <w:r w:rsidR="00EC4C58" w:rsidRPr="00B133B0">
        <w:rPr>
          <w:rFonts w:ascii="Times New Roman" w:hAnsi="Times New Roman"/>
          <w:sz w:val="24"/>
          <w:szCs w:val="24"/>
        </w:rPr>
        <w:t>High</w:t>
      </w:r>
      <w:r w:rsidRPr="00B133B0">
        <w:rPr>
          <w:rFonts w:ascii="Times New Roman" w:hAnsi="Times New Roman"/>
          <w:sz w:val="24"/>
          <w:szCs w:val="24"/>
        </w:rPr>
        <w:t xml:space="preserve"> score</w:t>
      </w:r>
      <w:r w:rsidR="00EC4C58" w:rsidRPr="00B133B0">
        <w:rPr>
          <w:rFonts w:ascii="Times New Roman" w:hAnsi="Times New Roman"/>
          <w:sz w:val="24"/>
          <w:szCs w:val="24"/>
        </w:rPr>
        <w:t>s</w:t>
      </w:r>
      <w:r w:rsidRPr="00B133B0">
        <w:rPr>
          <w:rFonts w:ascii="Times New Roman" w:hAnsi="Times New Roman"/>
          <w:sz w:val="24"/>
          <w:szCs w:val="24"/>
        </w:rPr>
        <w:t xml:space="preserve"> </w:t>
      </w:r>
      <w:r w:rsidR="00EC4C58" w:rsidRPr="00B133B0">
        <w:rPr>
          <w:rFonts w:ascii="Times New Roman" w:hAnsi="Times New Roman"/>
          <w:sz w:val="24"/>
          <w:szCs w:val="24"/>
        </w:rPr>
        <w:t>indicate</w:t>
      </w:r>
      <w:r w:rsidRPr="00B133B0">
        <w:rPr>
          <w:rFonts w:ascii="Times New Roman" w:hAnsi="Times New Roman"/>
          <w:sz w:val="24"/>
          <w:szCs w:val="24"/>
        </w:rPr>
        <w:t xml:space="preserve"> </w:t>
      </w:r>
      <w:r w:rsidR="00EC4C58" w:rsidRPr="00B133B0">
        <w:rPr>
          <w:rFonts w:ascii="Times New Roman" w:hAnsi="Times New Roman"/>
          <w:sz w:val="24"/>
          <w:szCs w:val="24"/>
        </w:rPr>
        <w:t>high proclivity to compare to others</w:t>
      </w:r>
      <w:r w:rsidRPr="00B133B0">
        <w:rPr>
          <w:rFonts w:ascii="Times New Roman" w:hAnsi="Times New Roman"/>
          <w:sz w:val="24"/>
          <w:szCs w:val="24"/>
        </w:rPr>
        <w:t xml:space="preserve">. </w:t>
      </w:r>
    </w:p>
    <w:p w14:paraId="52326E07" w14:textId="1A6C158B" w:rsidR="0065790B" w:rsidRPr="00B133B0" w:rsidRDefault="0065790B" w:rsidP="00C24EFB">
      <w:pPr>
        <w:spacing w:after="0" w:line="480" w:lineRule="auto"/>
        <w:contextualSpacing/>
        <w:rPr>
          <w:rFonts w:ascii="Times New Roman" w:hAnsi="Times New Roman"/>
          <w:b/>
          <w:sz w:val="24"/>
          <w:szCs w:val="24"/>
        </w:rPr>
      </w:pPr>
      <w:r w:rsidRPr="00B133B0">
        <w:rPr>
          <w:rFonts w:ascii="Times New Roman" w:hAnsi="Times New Roman"/>
          <w:b/>
          <w:sz w:val="24"/>
          <w:szCs w:val="24"/>
        </w:rPr>
        <w:t>Procedure</w:t>
      </w:r>
    </w:p>
    <w:p w14:paraId="5CC4A90B" w14:textId="3F959E00" w:rsidR="007B7EB5" w:rsidRPr="00B133B0" w:rsidRDefault="008F2C23" w:rsidP="00D959B2">
      <w:pPr>
        <w:spacing w:after="0" w:line="480" w:lineRule="auto"/>
        <w:ind w:firstLine="720"/>
        <w:contextualSpacing/>
        <w:rPr>
          <w:rFonts w:ascii="Times New Roman" w:hAnsi="Times New Roman"/>
          <w:bCs/>
          <w:sz w:val="24"/>
          <w:szCs w:val="24"/>
        </w:rPr>
      </w:pPr>
      <w:r w:rsidRPr="00B133B0">
        <w:rPr>
          <w:rFonts w:ascii="Times New Roman" w:hAnsi="Times New Roman"/>
          <w:bCs/>
          <w:sz w:val="24"/>
          <w:szCs w:val="24"/>
        </w:rPr>
        <w:t xml:space="preserve">As no remuneration was offered, engagement with the survey was fostered by informing participants that they would be presented with their 10 personal value scores at the end of the survey. </w:t>
      </w:r>
      <w:r w:rsidR="007B7EB5" w:rsidRPr="00B133B0">
        <w:rPr>
          <w:rFonts w:ascii="Times New Roman" w:hAnsi="Times New Roman"/>
          <w:sz w:val="24"/>
          <w:szCs w:val="24"/>
        </w:rPr>
        <w:t>The study was approved by the University’s ethics committee. Once directed to</w:t>
      </w:r>
      <w:r w:rsidRPr="00B133B0">
        <w:rPr>
          <w:rFonts w:ascii="Times New Roman" w:hAnsi="Times New Roman"/>
          <w:sz w:val="24"/>
          <w:szCs w:val="24"/>
        </w:rPr>
        <w:t xml:space="preserve"> the survey hosted on Qualtrics</w:t>
      </w:r>
      <w:r w:rsidR="007B7EB5" w:rsidRPr="00B133B0">
        <w:rPr>
          <w:rFonts w:ascii="Times New Roman" w:hAnsi="Times New Roman"/>
          <w:sz w:val="24"/>
          <w:szCs w:val="24"/>
        </w:rPr>
        <w:t>®, p</w:t>
      </w:r>
      <w:r w:rsidR="0065790B" w:rsidRPr="00B133B0">
        <w:rPr>
          <w:rFonts w:ascii="Times New Roman" w:hAnsi="Times New Roman"/>
          <w:sz w:val="24"/>
          <w:szCs w:val="24"/>
        </w:rPr>
        <w:t xml:space="preserve">articipants were asked to confirm their gender </w:t>
      </w:r>
      <w:r w:rsidR="0065790B" w:rsidRPr="00B133B0">
        <w:rPr>
          <w:rFonts w:ascii="Times New Roman" w:hAnsi="Times New Roman"/>
          <w:sz w:val="24"/>
          <w:szCs w:val="24"/>
        </w:rPr>
        <w:lastRenderedPageBreak/>
        <w:t xml:space="preserve">as this information </w:t>
      </w:r>
      <w:r w:rsidRPr="00B133B0">
        <w:rPr>
          <w:rFonts w:ascii="Times New Roman" w:hAnsi="Times New Roman"/>
          <w:sz w:val="24"/>
          <w:szCs w:val="24"/>
        </w:rPr>
        <w:t>allowed</w:t>
      </w:r>
      <w:r w:rsidR="0065790B" w:rsidRPr="00B133B0">
        <w:rPr>
          <w:rFonts w:ascii="Times New Roman" w:hAnsi="Times New Roman"/>
          <w:sz w:val="24"/>
          <w:szCs w:val="24"/>
        </w:rPr>
        <w:t xml:space="preserve"> for the PVQ portraits </w:t>
      </w:r>
      <w:r w:rsidR="00701525">
        <w:rPr>
          <w:rFonts w:ascii="Times New Roman" w:hAnsi="Times New Roman"/>
          <w:sz w:val="24"/>
          <w:szCs w:val="24"/>
        </w:rPr>
        <w:t xml:space="preserve">to </w:t>
      </w:r>
      <w:r w:rsidRPr="00B133B0">
        <w:rPr>
          <w:rFonts w:ascii="Times New Roman" w:hAnsi="Times New Roman"/>
          <w:sz w:val="24"/>
          <w:szCs w:val="24"/>
        </w:rPr>
        <w:t>be framed</w:t>
      </w:r>
      <w:r w:rsidR="0065790B" w:rsidRPr="00B133B0">
        <w:rPr>
          <w:rFonts w:ascii="Times New Roman" w:hAnsi="Times New Roman"/>
          <w:sz w:val="24"/>
          <w:szCs w:val="24"/>
        </w:rPr>
        <w:t xml:space="preserve"> </w:t>
      </w:r>
      <w:r w:rsidRPr="00B133B0">
        <w:rPr>
          <w:rFonts w:ascii="Times New Roman" w:hAnsi="Times New Roman"/>
          <w:sz w:val="24"/>
          <w:szCs w:val="24"/>
        </w:rPr>
        <w:t>using</w:t>
      </w:r>
      <w:r w:rsidR="0065790B" w:rsidRPr="00B133B0">
        <w:rPr>
          <w:rFonts w:ascii="Times New Roman" w:hAnsi="Times New Roman"/>
          <w:sz w:val="24"/>
          <w:szCs w:val="24"/>
        </w:rPr>
        <w:t xml:space="preserve"> the </w:t>
      </w:r>
      <w:r w:rsidR="00ED19FF" w:rsidRPr="00B133B0">
        <w:rPr>
          <w:rFonts w:ascii="Times New Roman" w:hAnsi="Times New Roman"/>
          <w:sz w:val="24"/>
          <w:szCs w:val="24"/>
        </w:rPr>
        <w:t xml:space="preserve">corresponding pronoun to increase saliency. </w:t>
      </w:r>
      <w:r w:rsidR="0065790B" w:rsidRPr="00B133B0">
        <w:rPr>
          <w:rFonts w:ascii="Times New Roman" w:hAnsi="Times New Roman"/>
          <w:sz w:val="24"/>
          <w:szCs w:val="24"/>
        </w:rPr>
        <w:t xml:space="preserve">Participants </w:t>
      </w:r>
      <w:r w:rsidR="007B7EB5" w:rsidRPr="00B133B0">
        <w:rPr>
          <w:rFonts w:ascii="Times New Roman" w:hAnsi="Times New Roman"/>
          <w:sz w:val="24"/>
          <w:szCs w:val="24"/>
        </w:rPr>
        <w:t>were</w:t>
      </w:r>
      <w:r w:rsidR="0065790B" w:rsidRPr="00B133B0">
        <w:rPr>
          <w:rFonts w:ascii="Times New Roman" w:hAnsi="Times New Roman"/>
          <w:sz w:val="24"/>
          <w:szCs w:val="24"/>
        </w:rPr>
        <w:t xml:space="preserve"> randomly assigned to complete either the INCOM or PVQ first to control for order effects</w:t>
      </w:r>
      <w:r w:rsidR="00ED19FF" w:rsidRPr="00B133B0">
        <w:rPr>
          <w:rFonts w:ascii="Times New Roman" w:hAnsi="Times New Roman"/>
          <w:sz w:val="24"/>
          <w:szCs w:val="24"/>
        </w:rPr>
        <w:t>.</w:t>
      </w:r>
      <w:r w:rsidR="000156D9" w:rsidRPr="00B133B0">
        <w:rPr>
          <w:rFonts w:ascii="Times New Roman" w:hAnsi="Times New Roman"/>
          <w:sz w:val="24"/>
          <w:szCs w:val="24"/>
        </w:rPr>
        <w:t xml:space="preserve"> </w:t>
      </w:r>
      <w:r w:rsidR="00ED19FF" w:rsidRPr="00B133B0">
        <w:rPr>
          <w:rFonts w:ascii="Times New Roman" w:hAnsi="Times New Roman"/>
          <w:sz w:val="24"/>
          <w:szCs w:val="24"/>
        </w:rPr>
        <w:t xml:space="preserve">Completion of the survey was self-paced. </w:t>
      </w:r>
    </w:p>
    <w:p w14:paraId="5C7B1249" w14:textId="60DE1C9E" w:rsidR="0065790B" w:rsidRPr="00B133B0" w:rsidRDefault="0065790B" w:rsidP="00990F62">
      <w:pPr>
        <w:pStyle w:val="ToFHeading"/>
        <w:keepNext w:val="0"/>
        <w:keepLines w:val="0"/>
        <w:spacing w:before="0" w:after="0" w:line="480" w:lineRule="auto"/>
        <w:ind w:firstLine="720"/>
        <w:contextualSpacing/>
        <w:rPr>
          <w:b/>
          <w:bCs/>
        </w:rPr>
      </w:pPr>
      <w:bookmarkStart w:id="11" w:name="_Toc18557115"/>
      <w:r w:rsidRPr="00B133B0">
        <w:rPr>
          <w:b/>
          <w:bCs/>
        </w:rPr>
        <w:t>Results</w:t>
      </w:r>
      <w:bookmarkEnd w:id="11"/>
    </w:p>
    <w:p w14:paraId="15E9A045" w14:textId="3B375A8C" w:rsidR="008F5227" w:rsidRDefault="00731E6D" w:rsidP="008F5227">
      <w:pPr>
        <w:spacing w:after="0" w:line="480" w:lineRule="auto"/>
        <w:ind w:firstLine="720"/>
        <w:contextualSpacing/>
        <w:rPr>
          <w:rFonts w:ascii="Times New Roman" w:hAnsi="Times New Roman"/>
          <w:sz w:val="24"/>
          <w:szCs w:val="24"/>
          <w:lang w:eastAsia="en-GB"/>
        </w:rPr>
      </w:pPr>
      <w:r>
        <w:rPr>
          <w:rFonts w:ascii="Times New Roman" w:hAnsi="Times New Roman"/>
          <w:sz w:val="24"/>
          <w:szCs w:val="24"/>
          <w:lang w:eastAsia="en-GB"/>
        </w:rPr>
        <w:t>F</w:t>
      </w:r>
      <w:r w:rsidR="00DE1719">
        <w:rPr>
          <w:rFonts w:ascii="Times New Roman" w:hAnsi="Times New Roman"/>
          <w:sz w:val="24"/>
          <w:szCs w:val="24"/>
          <w:lang w:eastAsia="en-GB"/>
        </w:rPr>
        <w:t xml:space="preserve">our participants </w:t>
      </w:r>
      <w:r>
        <w:rPr>
          <w:rFonts w:ascii="Times New Roman" w:hAnsi="Times New Roman"/>
          <w:sz w:val="24"/>
          <w:szCs w:val="24"/>
          <w:lang w:eastAsia="en-GB"/>
        </w:rPr>
        <w:t xml:space="preserve">were excluded from the analyses as they </w:t>
      </w:r>
      <w:r w:rsidR="00DE1719">
        <w:rPr>
          <w:rFonts w:ascii="Times New Roman" w:hAnsi="Times New Roman"/>
          <w:sz w:val="24"/>
          <w:szCs w:val="24"/>
          <w:lang w:eastAsia="en-GB"/>
        </w:rPr>
        <w:t xml:space="preserve">had a considerable amount of missing data (&gt;38%), which </w:t>
      </w:r>
      <w:r w:rsidR="004D4CF6">
        <w:rPr>
          <w:rFonts w:ascii="Times New Roman" w:hAnsi="Times New Roman"/>
          <w:sz w:val="24"/>
          <w:szCs w:val="24"/>
          <w:lang w:eastAsia="en-GB"/>
        </w:rPr>
        <w:t>were</w:t>
      </w:r>
      <w:r w:rsidR="00DE1719">
        <w:rPr>
          <w:rFonts w:ascii="Times New Roman" w:hAnsi="Times New Roman"/>
          <w:sz w:val="24"/>
          <w:szCs w:val="24"/>
          <w:lang w:eastAsia="en-GB"/>
        </w:rPr>
        <w:t xml:space="preserve"> not missing </w:t>
      </w:r>
      <w:r w:rsidR="00DE1719" w:rsidRPr="00B133B0">
        <w:rPr>
          <w:rFonts w:ascii="Times New Roman" w:hAnsi="Times New Roman"/>
          <w:sz w:val="24"/>
          <w:szCs w:val="24"/>
          <w:lang w:eastAsia="en-GB"/>
        </w:rPr>
        <w:t xml:space="preserve">completely at random, MRC Little’s Test, </w:t>
      </w:r>
      <w:r w:rsidR="00DE1719" w:rsidRPr="00B133B0">
        <w:rPr>
          <w:rFonts w:ascii="Times New Roman" w:hAnsi="Times New Roman"/>
          <w:i/>
          <w:sz w:val="24"/>
          <w:szCs w:val="24"/>
          <w:lang w:eastAsia="en-GB"/>
        </w:rPr>
        <w:t>χ</w:t>
      </w:r>
      <w:r w:rsidR="00DE1719" w:rsidRPr="00B133B0">
        <w:rPr>
          <w:rFonts w:ascii="Times New Roman" w:hAnsi="Times New Roman"/>
          <w:sz w:val="24"/>
          <w:szCs w:val="24"/>
          <w:vertAlign w:val="superscript"/>
          <w:lang w:eastAsia="en-GB"/>
        </w:rPr>
        <w:t xml:space="preserve">2 </w:t>
      </w:r>
      <w:r w:rsidR="00DE1719" w:rsidRPr="00B133B0">
        <w:rPr>
          <w:rFonts w:ascii="Times New Roman" w:hAnsi="Times New Roman"/>
          <w:sz w:val="24"/>
          <w:szCs w:val="24"/>
          <w:lang w:eastAsia="en-GB"/>
        </w:rPr>
        <w:t xml:space="preserve">(3) = 15.70, </w:t>
      </w:r>
      <w:r w:rsidR="00DE1719" w:rsidRPr="00B133B0">
        <w:rPr>
          <w:rFonts w:ascii="Times New Roman" w:hAnsi="Times New Roman"/>
          <w:i/>
          <w:sz w:val="24"/>
          <w:szCs w:val="24"/>
          <w:lang w:eastAsia="en-GB"/>
        </w:rPr>
        <w:t>p</w:t>
      </w:r>
      <w:r w:rsidR="00DE1719" w:rsidRPr="00B133B0">
        <w:rPr>
          <w:rFonts w:ascii="Times New Roman" w:hAnsi="Times New Roman"/>
          <w:sz w:val="24"/>
          <w:szCs w:val="24"/>
          <w:lang w:eastAsia="en-GB"/>
        </w:rPr>
        <w:t xml:space="preserve"> = .001</w:t>
      </w:r>
      <w:r w:rsidR="00DE1719">
        <w:rPr>
          <w:rFonts w:ascii="Times New Roman" w:hAnsi="Times New Roman"/>
          <w:sz w:val="24"/>
          <w:szCs w:val="24"/>
          <w:lang w:eastAsia="en-GB"/>
        </w:rPr>
        <w:t xml:space="preserve">. </w:t>
      </w:r>
      <w:r w:rsidR="00F20B19" w:rsidRPr="00B133B0">
        <w:rPr>
          <w:rFonts w:ascii="Times New Roman" w:hAnsi="Times New Roman"/>
          <w:sz w:val="24"/>
          <w:szCs w:val="24"/>
          <w:lang w:eastAsia="en-GB"/>
        </w:rPr>
        <w:t xml:space="preserve">The predictor were the 10 </w:t>
      </w:r>
      <w:r w:rsidR="00744266" w:rsidRPr="00B133B0">
        <w:rPr>
          <w:rFonts w:ascii="Times New Roman" w:hAnsi="Times New Roman"/>
          <w:sz w:val="24"/>
          <w:szCs w:val="24"/>
          <w:lang w:eastAsia="en-GB"/>
        </w:rPr>
        <w:t>values</w:t>
      </w:r>
      <w:r w:rsidR="00F20B19" w:rsidRPr="00B133B0">
        <w:rPr>
          <w:rFonts w:ascii="Times New Roman" w:hAnsi="Times New Roman"/>
          <w:sz w:val="24"/>
          <w:szCs w:val="24"/>
          <w:lang w:eastAsia="en-GB"/>
        </w:rPr>
        <w:t xml:space="preserve"> </w:t>
      </w:r>
      <w:r w:rsidR="00744266" w:rsidRPr="00B133B0">
        <w:rPr>
          <w:rFonts w:ascii="Times New Roman" w:hAnsi="Times New Roman"/>
          <w:sz w:val="24"/>
          <w:szCs w:val="24"/>
          <w:lang w:eastAsia="en-GB"/>
        </w:rPr>
        <w:t>from</w:t>
      </w:r>
      <w:r w:rsidR="00F20B19" w:rsidRPr="00B133B0">
        <w:rPr>
          <w:rFonts w:ascii="Times New Roman" w:hAnsi="Times New Roman"/>
          <w:sz w:val="24"/>
          <w:szCs w:val="24"/>
          <w:lang w:eastAsia="en-GB"/>
        </w:rPr>
        <w:t xml:space="preserve"> the PVQ (Cronbach’s </w:t>
      </w:r>
      <w:r w:rsidR="00F20B19" w:rsidRPr="00B133B0">
        <w:rPr>
          <w:rFonts w:ascii="Times New Roman" w:hAnsi="Times New Roman"/>
          <w:i/>
          <w:sz w:val="24"/>
          <w:szCs w:val="24"/>
          <w:lang w:eastAsia="en-GB"/>
        </w:rPr>
        <w:t>α</w:t>
      </w:r>
      <w:r w:rsidR="004A5D4C">
        <w:rPr>
          <w:rFonts w:ascii="Times New Roman" w:hAnsi="Times New Roman"/>
          <w:sz w:val="24"/>
          <w:szCs w:val="24"/>
          <w:lang w:eastAsia="en-GB"/>
        </w:rPr>
        <w:t xml:space="preserve"> = .85) and t</w:t>
      </w:r>
      <w:r w:rsidR="00707A24" w:rsidRPr="00B133B0">
        <w:rPr>
          <w:rFonts w:ascii="Times New Roman" w:hAnsi="Times New Roman"/>
          <w:sz w:val="24"/>
          <w:szCs w:val="24"/>
          <w:lang w:eastAsia="en-GB"/>
        </w:rPr>
        <w:t>he outc</w:t>
      </w:r>
      <w:r w:rsidR="00A4581F" w:rsidRPr="00B133B0">
        <w:rPr>
          <w:rFonts w:ascii="Times New Roman" w:hAnsi="Times New Roman"/>
          <w:sz w:val="24"/>
          <w:szCs w:val="24"/>
          <w:lang w:eastAsia="en-GB"/>
        </w:rPr>
        <w:t xml:space="preserve">ome was the total SCO (Cronbach’s </w:t>
      </w:r>
      <w:r w:rsidR="00A4581F" w:rsidRPr="00B133B0">
        <w:rPr>
          <w:rFonts w:ascii="Times New Roman" w:hAnsi="Times New Roman"/>
          <w:i/>
          <w:sz w:val="24"/>
          <w:szCs w:val="24"/>
          <w:lang w:eastAsia="en-GB"/>
        </w:rPr>
        <w:t>α</w:t>
      </w:r>
      <w:r w:rsidR="00A4581F" w:rsidRPr="00B133B0">
        <w:rPr>
          <w:rFonts w:ascii="Times New Roman" w:hAnsi="Times New Roman"/>
          <w:sz w:val="24"/>
          <w:szCs w:val="24"/>
          <w:lang w:eastAsia="en-GB"/>
        </w:rPr>
        <w:t xml:space="preserve"> = .77).</w:t>
      </w:r>
    </w:p>
    <w:p w14:paraId="19A316C8" w14:textId="225348E7" w:rsidR="00893EF6" w:rsidRDefault="00C23CD6" w:rsidP="00C23CD6">
      <w:pPr>
        <w:spacing w:after="0" w:line="480" w:lineRule="auto"/>
        <w:ind w:firstLine="720"/>
        <w:contextualSpacing/>
        <w:rPr>
          <w:rFonts w:ascii="Times New Roman" w:hAnsi="Times New Roman"/>
          <w:sz w:val="24"/>
          <w:szCs w:val="24"/>
        </w:rPr>
      </w:pPr>
      <w:r>
        <w:rPr>
          <w:rFonts w:ascii="Times New Roman" w:hAnsi="Times New Roman"/>
          <w:sz w:val="24"/>
          <w:szCs w:val="24"/>
          <w:lang w:eastAsia="en-GB"/>
        </w:rPr>
        <w:t xml:space="preserve">Descriptive statistics and correlational analyses are presented in the Supplementary Materials (Tables A1 and A2). </w:t>
      </w:r>
      <w:r w:rsidR="00B656E4">
        <w:rPr>
          <w:rFonts w:ascii="Times New Roman" w:hAnsi="Times New Roman"/>
          <w:sz w:val="24"/>
          <w:szCs w:val="24"/>
          <w:lang w:eastAsia="en-GB"/>
        </w:rPr>
        <w:t xml:space="preserve">A </w:t>
      </w:r>
      <w:r w:rsidR="00534542" w:rsidRPr="00B133B0">
        <w:rPr>
          <w:rFonts w:ascii="Times New Roman" w:hAnsi="Times New Roman"/>
          <w:sz w:val="24"/>
          <w:szCs w:val="24"/>
          <w:lang w:eastAsia="en-GB"/>
        </w:rPr>
        <w:t xml:space="preserve">medium to strong correlation was observed between SCO and achievement, </w:t>
      </w:r>
      <w:r w:rsidR="00534542" w:rsidRPr="00B133B0">
        <w:rPr>
          <w:rFonts w:ascii="Times New Roman" w:hAnsi="Times New Roman"/>
          <w:i/>
          <w:sz w:val="24"/>
          <w:szCs w:val="24"/>
          <w:lang w:eastAsia="en-GB"/>
        </w:rPr>
        <w:t>r</w:t>
      </w:r>
      <w:r w:rsidR="00534542" w:rsidRPr="00B133B0">
        <w:rPr>
          <w:rFonts w:ascii="Times New Roman" w:hAnsi="Times New Roman"/>
          <w:sz w:val="24"/>
          <w:szCs w:val="24"/>
          <w:lang w:eastAsia="en-GB"/>
        </w:rPr>
        <w:t xml:space="preserve"> = .41, whilst the outcome correl</w:t>
      </w:r>
      <w:r w:rsidR="009A5F1C" w:rsidRPr="00B133B0">
        <w:rPr>
          <w:rFonts w:ascii="Times New Roman" w:hAnsi="Times New Roman"/>
          <w:sz w:val="24"/>
          <w:szCs w:val="24"/>
          <w:lang w:eastAsia="en-GB"/>
        </w:rPr>
        <w:t xml:space="preserve">ated weakly to moderately with </w:t>
      </w:r>
      <w:r w:rsidR="00534542" w:rsidRPr="00B133B0">
        <w:rPr>
          <w:rFonts w:ascii="Times New Roman" w:hAnsi="Times New Roman"/>
          <w:sz w:val="24"/>
          <w:szCs w:val="24"/>
          <w:lang w:eastAsia="en-GB"/>
        </w:rPr>
        <w:t xml:space="preserve">power, universalism and benevolence, </w:t>
      </w:r>
      <w:r w:rsidR="00534542" w:rsidRPr="00B133B0">
        <w:rPr>
          <w:rFonts w:ascii="Times New Roman" w:hAnsi="Times New Roman"/>
          <w:sz w:val="24"/>
          <w:szCs w:val="24"/>
        </w:rPr>
        <w:t>.21 &lt; |</w:t>
      </w:r>
      <w:proofErr w:type="spellStart"/>
      <w:r w:rsidR="00534542" w:rsidRPr="00B133B0">
        <w:rPr>
          <w:rFonts w:ascii="Times New Roman" w:hAnsi="Times New Roman"/>
          <w:i/>
          <w:sz w:val="24"/>
          <w:szCs w:val="24"/>
        </w:rPr>
        <w:t>r</w:t>
      </w:r>
      <w:r w:rsidR="00534542" w:rsidRPr="00B133B0">
        <w:rPr>
          <w:rFonts w:ascii="Times New Roman" w:hAnsi="Times New Roman"/>
          <w:sz w:val="24"/>
          <w:szCs w:val="24"/>
        </w:rPr>
        <w:t>s</w:t>
      </w:r>
      <w:proofErr w:type="spellEnd"/>
      <w:r w:rsidR="00534542" w:rsidRPr="00B133B0">
        <w:rPr>
          <w:rFonts w:ascii="Times New Roman" w:hAnsi="Times New Roman"/>
          <w:sz w:val="24"/>
          <w:szCs w:val="24"/>
        </w:rPr>
        <w:t>| &lt; .28.</w:t>
      </w:r>
    </w:p>
    <w:p w14:paraId="3E541C18" w14:textId="6A9D7EFA" w:rsidR="00C23CD6" w:rsidRPr="00B656E4" w:rsidRDefault="00C23CD6" w:rsidP="00B656E4">
      <w:pPr>
        <w:pStyle w:val="ToFHeading"/>
        <w:keepNext w:val="0"/>
        <w:keepLines w:val="0"/>
        <w:spacing w:before="0" w:after="0" w:line="480" w:lineRule="auto"/>
        <w:ind w:firstLine="720"/>
        <w:contextualSpacing/>
        <w:jc w:val="left"/>
        <w:rPr>
          <w:bCs/>
        </w:rPr>
      </w:pPr>
      <w:r>
        <w:rPr>
          <w:bCs/>
        </w:rPr>
        <w:t>A</w:t>
      </w:r>
      <w:r w:rsidRPr="00D53D03">
        <w:rPr>
          <w:bCs/>
        </w:rPr>
        <w:t xml:space="preserve"> linear regression Bayesian analysis was </w:t>
      </w:r>
      <w:r w:rsidR="004A2143">
        <w:rPr>
          <w:bCs/>
        </w:rPr>
        <w:t>run.</w:t>
      </w:r>
      <w:r w:rsidRPr="00D53D03">
        <w:rPr>
          <w:bCs/>
        </w:rPr>
        <w:t xml:space="preserve"> We performed the equivalent of a hierarchical regression by including age and gender in the null model. We used </w:t>
      </w:r>
      <w:r w:rsidR="002316EF">
        <w:rPr>
          <w:bCs/>
        </w:rPr>
        <w:t xml:space="preserve">BAS sampling method and </w:t>
      </w:r>
      <w:r w:rsidRPr="00D53D03">
        <w:rPr>
          <w:bCs/>
        </w:rPr>
        <w:t xml:space="preserve">a uniform model prior with the </w:t>
      </w:r>
      <w:r w:rsidRPr="00D53D03">
        <w:rPr>
          <w:bCs/>
          <w:i/>
        </w:rPr>
        <w:t xml:space="preserve">r </w:t>
      </w:r>
      <w:r w:rsidRPr="00D53D03">
        <w:rPr>
          <w:bCs/>
        </w:rPr>
        <w:t>scale of JZS prior on parameters set to .35 (default)</w:t>
      </w:r>
      <w:r w:rsidR="002316EF">
        <w:rPr>
          <w:bCs/>
        </w:rPr>
        <w:t>. When different model priors (e.g., beta-binomial), sampling method (e.g., MCM) and</w:t>
      </w:r>
      <w:r w:rsidRPr="00D53D03">
        <w:rPr>
          <w:bCs/>
        </w:rPr>
        <w:t xml:space="preserve"> </w:t>
      </w:r>
      <w:r w:rsidR="002316EF">
        <w:rPr>
          <w:bCs/>
        </w:rPr>
        <w:t>different prior widths were used (</w:t>
      </w:r>
      <w:r w:rsidR="0018234E">
        <w:rPr>
          <w:bCs/>
        </w:rPr>
        <w:t xml:space="preserve">from </w:t>
      </w:r>
      <w:r w:rsidR="002316EF" w:rsidRPr="0018234E">
        <w:rPr>
          <w:bCs/>
          <w:i/>
        </w:rPr>
        <w:t>r</w:t>
      </w:r>
      <w:r w:rsidR="002316EF" w:rsidRPr="002316EF">
        <w:rPr>
          <w:bCs/>
        </w:rPr>
        <w:t xml:space="preserve"> = .25</w:t>
      </w:r>
      <w:r w:rsidR="0018234E">
        <w:rPr>
          <w:bCs/>
        </w:rPr>
        <w:t xml:space="preserve"> to</w:t>
      </w:r>
      <w:r w:rsidR="002316EF" w:rsidRPr="002316EF">
        <w:rPr>
          <w:bCs/>
        </w:rPr>
        <w:t xml:space="preserve"> </w:t>
      </w:r>
      <w:r w:rsidR="002316EF" w:rsidRPr="0018234E">
        <w:rPr>
          <w:bCs/>
          <w:i/>
        </w:rPr>
        <w:t>r</w:t>
      </w:r>
      <w:r w:rsidR="0018234E">
        <w:rPr>
          <w:bCs/>
        </w:rPr>
        <w:t xml:space="preserve"> = .50</w:t>
      </w:r>
      <w:r w:rsidR="007C5B1C">
        <w:rPr>
          <w:bCs/>
        </w:rPr>
        <w:t xml:space="preserve">), </w:t>
      </w:r>
      <w:r w:rsidRPr="00D53D03">
        <w:rPr>
          <w:bCs/>
        </w:rPr>
        <w:t xml:space="preserve">the results did not change in a meaningful way. </w:t>
      </w:r>
      <w:r w:rsidRPr="00D53D03">
        <w:t xml:space="preserve">We </w:t>
      </w:r>
      <w:r w:rsidRPr="00D53D03">
        <w:rPr>
          <w:bCs/>
        </w:rPr>
        <w:t>utilised the model-averaged posterior distribution for the regression coefficients and we compared each model to the null model to est</w:t>
      </w:r>
      <w:r>
        <w:rPr>
          <w:bCs/>
        </w:rPr>
        <w:t>i</w:t>
      </w:r>
      <w:r w:rsidR="00B656E4">
        <w:rPr>
          <w:bCs/>
        </w:rPr>
        <w:t>mate Bayes Factors (see Table A3</w:t>
      </w:r>
      <w:r w:rsidRPr="00D53D03">
        <w:rPr>
          <w:bCs/>
        </w:rPr>
        <w:t xml:space="preserve"> </w:t>
      </w:r>
      <w:r w:rsidR="00B656E4">
        <w:rPr>
          <w:bCs/>
        </w:rPr>
        <w:t>in the Supplementary Materials</w:t>
      </w:r>
      <w:r w:rsidRPr="00D53D03">
        <w:rPr>
          <w:bCs/>
        </w:rPr>
        <w:t>). The analysis shows that best model was the one that included achievement and conformity, which</w:t>
      </w:r>
      <w:r>
        <w:rPr>
          <w:bCs/>
        </w:rPr>
        <w:t xml:space="preserve"> also</w:t>
      </w:r>
      <w:r w:rsidRPr="00D53D03">
        <w:rPr>
          <w:bCs/>
        </w:rPr>
        <w:t xml:space="preserve"> feature in all the 10 best models.   </w:t>
      </w:r>
    </w:p>
    <w:p w14:paraId="5290CDC7" w14:textId="08F5909C" w:rsidR="00B656E4" w:rsidRDefault="00C23CD6" w:rsidP="00E532A3">
      <w:pPr>
        <w:pStyle w:val="ToFHeading"/>
        <w:keepNext w:val="0"/>
        <w:keepLines w:val="0"/>
        <w:spacing w:before="0" w:after="0" w:line="480" w:lineRule="auto"/>
        <w:ind w:firstLine="720"/>
        <w:contextualSpacing/>
        <w:jc w:val="left"/>
        <w:rPr>
          <w:bCs/>
        </w:rPr>
      </w:pPr>
      <w:r w:rsidRPr="00D53D03">
        <w:rPr>
          <w:bCs/>
        </w:rPr>
        <w:t>More importantly, posterior summary coefficients analysis on each individual predictor offered substantial and very strong evidence for the coefficients for conformity, BF</w:t>
      </w:r>
      <w:r w:rsidRPr="00D53D03">
        <w:rPr>
          <w:bCs/>
          <w:vertAlign w:val="subscript"/>
        </w:rPr>
        <w:t>10</w:t>
      </w:r>
      <w:r w:rsidRPr="00D53D03">
        <w:rPr>
          <w:bCs/>
        </w:rPr>
        <w:t xml:space="preserve"> = 5.25, and achievement, BF</w:t>
      </w:r>
      <w:r w:rsidRPr="00D53D03">
        <w:rPr>
          <w:bCs/>
          <w:vertAlign w:val="subscript"/>
        </w:rPr>
        <w:t>10</w:t>
      </w:r>
      <w:r w:rsidRPr="00D53D03">
        <w:rPr>
          <w:bCs/>
        </w:rPr>
        <w:t xml:space="preserve"> =</w:t>
      </w:r>
      <w:r w:rsidR="00E532A3">
        <w:rPr>
          <w:bCs/>
        </w:rPr>
        <w:t xml:space="preserve"> </w:t>
      </w:r>
      <w:r w:rsidRPr="00D53D03">
        <w:rPr>
          <w:bCs/>
        </w:rPr>
        <w:t>33.03, respectively (all other BF</w:t>
      </w:r>
      <w:r w:rsidRPr="00D53D03">
        <w:rPr>
          <w:bCs/>
          <w:vertAlign w:val="subscript"/>
        </w:rPr>
        <w:t>10</w:t>
      </w:r>
      <w:r>
        <w:rPr>
          <w:bCs/>
        </w:rPr>
        <w:t xml:space="preserve"> &lt; 0.55</w:t>
      </w:r>
      <w:r w:rsidRPr="00D53D03">
        <w:rPr>
          <w:bCs/>
        </w:rPr>
        <w:t xml:space="preserve">; </w:t>
      </w:r>
      <w:r>
        <w:rPr>
          <w:bCs/>
        </w:rPr>
        <w:t>see Tab</w:t>
      </w:r>
      <w:r w:rsidR="00E532A3">
        <w:rPr>
          <w:bCs/>
        </w:rPr>
        <w:t xml:space="preserve">le </w:t>
      </w:r>
      <w:r w:rsidR="00B656E4">
        <w:rPr>
          <w:bCs/>
        </w:rPr>
        <w:t>1</w:t>
      </w:r>
      <w:r w:rsidRPr="00D53D03">
        <w:rPr>
          <w:bCs/>
        </w:rPr>
        <w:t xml:space="preserve"> </w:t>
      </w:r>
      <w:r w:rsidRPr="00D53D03">
        <w:rPr>
          <w:bCs/>
        </w:rPr>
        <w:lastRenderedPageBreak/>
        <w:t xml:space="preserve">below). </w:t>
      </w:r>
      <w:r w:rsidR="00B656E4">
        <w:rPr>
          <w:bCs/>
        </w:rPr>
        <w:t xml:space="preserve">The same outcome was observed when a parametric hierarchical regression analysis was performed instead (see Table A4, Supplementary Materials). </w:t>
      </w:r>
    </w:p>
    <w:p w14:paraId="5F017FB2" w14:textId="24CA0E83" w:rsidR="00C364FE" w:rsidRDefault="00C364FE" w:rsidP="001724EB">
      <w:pPr>
        <w:pStyle w:val="ToFHeading"/>
        <w:keepNext w:val="0"/>
        <w:keepLines w:val="0"/>
        <w:spacing w:before="0" w:after="0" w:line="480" w:lineRule="auto"/>
        <w:contextualSpacing/>
        <w:jc w:val="left"/>
        <w:rPr>
          <w:bCs/>
        </w:rPr>
      </w:pPr>
    </w:p>
    <w:p w14:paraId="0A2EE6AB" w14:textId="77777777" w:rsidR="001724EB" w:rsidRDefault="001724EB" w:rsidP="001724EB">
      <w:pPr>
        <w:spacing w:after="0" w:line="480" w:lineRule="auto"/>
        <w:contextualSpacing/>
        <w:rPr>
          <w:rFonts w:ascii="Times New Roman" w:hAnsi="Times New Roman"/>
          <w:sz w:val="24"/>
          <w:szCs w:val="24"/>
          <w:lang w:eastAsia="en-GB"/>
        </w:rPr>
      </w:pPr>
      <w:r>
        <w:rPr>
          <w:rFonts w:ascii="Times New Roman" w:eastAsia="Times New Roman" w:hAnsi="Times New Roman"/>
          <w:bCs/>
          <w:sz w:val="24"/>
          <w:szCs w:val="24"/>
          <w:lang w:eastAsia="en-GB"/>
        </w:rPr>
        <w:t>Table 1</w:t>
      </w:r>
      <w:r w:rsidRPr="00D53D03">
        <w:rPr>
          <w:rFonts w:ascii="Times New Roman" w:eastAsia="Times New Roman" w:hAnsi="Times New Roman"/>
          <w:bCs/>
          <w:sz w:val="24"/>
          <w:szCs w:val="24"/>
          <w:lang w:eastAsia="en-GB"/>
        </w:rPr>
        <w:t xml:space="preserve">. </w:t>
      </w:r>
      <w:r w:rsidRPr="00D53D03">
        <w:rPr>
          <w:rFonts w:ascii="Times New Roman" w:eastAsia="Times New Roman" w:hAnsi="Times New Roman"/>
          <w:bCs/>
          <w:i/>
          <w:sz w:val="24"/>
          <w:szCs w:val="24"/>
          <w:lang w:eastAsia="en-GB"/>
        </w:rPr>
        <w:t>Posterior summaries of coefficients for the individual predictors</w:t>
      </w:r>
      <w:r>
        <w:rPr>
          <w:rFonts w:ascii="Times New Roman" w:eastAsia="Times New Roman" w:hAnsi="Times New Roman"/>
          <w:bCs/>
          <w:i/>
          <w:sz w:val="24"/>
          <w:szCs w:val="24"/>
          <w:lang w:eastAsia="en-GB"/>
        </w:rPr>
        <w:t xml:space="preserve">. </w:t>
      </w:r>
    </w:p>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2"/>
        <w:gridCol w:w="870"/>
        <w:gridCol w:w="1317"/>
        <w:gridCol w:w="1097"/>
        <w:gridCol w:w="848"/>
        <w:gridCol w:w="636"/>
        <w:gridCol w:w="1323"/>
        <w:gridCol w:w="1426"/>
      </w:tblGrid>
      <w:tr w:rsidR="001724EB" w:rsidRPr="005F5A3D" w14:paraId="349CD246" w14:textId="77777777" w:rsidTr="007444F6">
        <w:tc>
          <w:tcPr>
            <w:tcW w:w="1732" w:type="dxa"/>
            <w:tcBorders>
              <w:top w:val="single" w:sz="4" w:space="0" w:color="auto"/>
            </w:tcBorders>
          </w:tcPr>
          <w:p w14:paraId="4453F4C7" w14:textId="77777777" w:rsidR="001724EB" w:rsidRPr="005F5A3D" w:rsidRDefault="001724EB" w:rsidP="007444F6">
            <w:pPr>
              <w:rPr>
                <w:rFonts w:ascii="Times New Roman" w:hAnsi="Times New Roman"/>
                <w:sz w:val="24"/>
                <w:szCs w:val="24"/>
              </w:rPr>
            </w:pPr>
          </w:p>
        </w:tc>
        <w:tc>
          <w:tcPr>
            <w:tcW w:w="870" w:type="dxa"/>
            <w:tcBorders>
              <w:top w:val="single" w:sz="4" w:space="0" w:color="auto"/>
            </w:tcBorders>
          </w:tcPr>
          <w:p w14:paraId="63E25B25" w14:textId="77777777" w:rsidR="001724EB" w:rsidRPr="005F5A3D" w:rsidRDefault="001724EB" w:rsidP="007444F6">
            <w:pPr>
              <w:rPr>
                <w:rFonts w:ascii="Times New Roman" w:hAnsi="Times New Roman"/>
                <w:sz w:val="24"/>
                <w:szCs w:val="24"/>
              </w:rPr>
            </w:pPr>
          </w:p>
        </w:tc>
        <w:tc>
          <w:tcPr>
            <w:tcW w:w="1317" w:type="dxa"/>
            <w:tcBorders>
              <w:top w:val="single" w:sz="4" w:space="0" w:color="auto"/>
            </w:tcBorders>
          </w:tcPr>
          <w:p w14:paraId="7DCF8702" w14:textId="77777777" w:rsidR="001724EB" w:rsidRPr="005F5A3D" w:rsidRDefault="001724EB" w:rsidP="007444F6">
            <w:pPr>
              <w:rPr>
                <w:rFonts w:ascii="Times New Roman" w:hAnsi="Times New Roman"/>
                <w:sz w:val="24"/>
                <w:szCs w:val="24"/>
              </w:rPr>
            </w:pPr>
          </w:p>
        </w:tc>
        <w:tc>
          <w:tcPr>
            <w:tcW w:w="1097" w:type="dxa"/>
            <w:tcBorders>
              <w:top w:val="single" w:sz="4" w:space="0" w:color="auto"/>
            </w:tcBorders>
          </w:tcPr>
          <w:p w14:paraId="1D7B5F80" w14:textId="77777777" w:rsidR="001724EB" w:rsidRPr="005F5A3D" w:rsidRDefault="001724EB" w:rsidP="007444F6">
            <w:pPr>
              <w:rPr>
                <w:rFonts w:ascii="Times New Roman" w:hAnsi="Times New Roman"/>
                <w:sz w:val="24"/>
                <w:szCs w:val="24"/>
              </w:rPr>
            </w:pPr>
          </w:p>
        </w:tc>
        <w:tc>
          <w:tcPr>
            <w:tcW w:w="848" w:type="dxa"/>
            <w:tcBorders>
              <w:top w:val="single" w:sz="4" w:space="0" w:color="auto"/>
            </w:tcBorders>
          </w:tcPr>
          <w:p w14:paraId="210B6A13" w14:textId="77777777" w:rsidR="001724EB" w:rsidRPr="005F5A3D" w:rsidRDefault="001724EB" w:rsidP="007444F6">
            <w:pPr>
              <w:rPr>
                <w:rFonts w:ascii="Times New Roman" w:hAnsi="Times New Roman"/>
                <w:sz w:val="24"/>
                <w:szCs w:val="24"/>
              </w:rPr>
            </w:pPr>
          </w:p>
        </w:tc>
        <w:tc>
          <w:tcPr>
            <w:tcW w:w="636" w:type="dxa"/>
            <w:tcBorders>
              <w:top w:val="single" w:sz="4" w:space="0" w:color="auto"/>
            </w:tcBorders>
          </w:tcPr>
          <w:p w14:paraId="4DF113B3" w14:textId="77777777" w:rsidR="001724EB" w:rsidRPr="005F5A3D" w:rsidRDefault="001724EB" w:rsidP="007444F6">
            <w:pPr>
              <w:rPr>
                <w:rFonts w:ascii="Times New Roman" w:hAnsi="Times New Roman"/>
                <w:sz w:val="24"/>
                <w:szCs w:val="24"/>
              </w:rPr>
            </w:pPr>
          </w:p>
        </w:tc>
        <w:tc>
          <w:tcPr>
            <w:tcW w:w="2749" w:type="dxa"/>
            <w:gridSpan w:val="2"/>
            <w:tcBorders>
              <w:top w:val="single" w:sz="4" w:space="0" w:color="auto"/>
              <w:bottom w:val="single" w:sz="4" w:space="0" w:color="auto"/>
            </w:tcBorders>
          </w:tcPr>
          <w:p w14:paraId="348D87BB" w14:textId="77777777" w:rsidR="001724EB" w:rsidRPr="005F5A3D" w:rsidRDefault="001724EB" w:rsidP="007444F6">
            <w:pPr>
              <w:rPr>
                <w:rFonts w:ascii="Times New Roman" w:hAnsi="Times New Roman"/>
                <w:sz w:val="24"/>
                <w:szCs w:val="24"/>
              </w:rPr>
            </w:pPr>
            <w:r w:rsidRPr="005F5A3D">
              <w:rPr>
                <w:rFonts w:ascii="Times New Roman" w:hAnsi="Times New Roman"/>
                <w:sz w:val="24"/>
                <w:szCs w:val="24"/>
              </w:rPr>
              <w:t xml:space="preserve">95% </w:t>
            </w:r>
            <w:r>
              <w:rPr>
                <w:rFonts w:ascii="Times New Roman" w:hAnsi="Times New Roman"/>
                <w:sz w:val="24"/>
                <w:szCs w:val="24"/>
              </w:rPr>
              <w:t>Confidence Interval</w:t>
            </w:r>
          </w:p>
        </w:tc>
      </w:tr>
      <w:tr w:rsidR="001724EB" w:rsidRPr="005F5A3D" w14:paraId="738BD834" w14:textId="77777777" w:rsidTr="007444F6">
        <w:tc>
          <w:tcPr>
            <w:tcW w:w="1732" w:type="dxa"/>
            <w:tcBorders>
              <w:bottom w:val="single" w:sz="4" w:space="0" w:color="auto"/>
            </w:tcBorders>
            <w:vAlign w:val="center"/>
          </w:tcPr>
          <w:p w14:paraId="7F3B89E3" w14:textId="77777777" w:rsidR="001724EB" w:rsidRPr="005F5A3D" w:rsidRDefault="001724EB" w:rsidP="007444F6">
            <w:pPr>
              <w:spacing w:after="0" w:line="240" w:lineRule="auto"/>
              <w:jc w:val="center"/>
              <w:rPr>
                <w:rFonts w:ascii="Times New Roman" w:hAnsi="Times New Roman"/>
                <w:bCs/>
                <w:sz w:val="24"/>
                <w:szCs w:val="24"/>
                <w:lang w:eastAsia="en-GB"/>
              </w:rPr>
            </w:pPr>
            <w:r w:rsidRPr="005F5A3D">
              <w:rPr>
                <w:rFonts w:ascii="Times New Roman" w:hAnsi="Times New Roman"/>
                <w:bCs/>
                <w:sz w:val="24"/>
                <w:szCs w:val="24"/>
                <w:lang w:eastAsia="en-GB"/>
              </w:rPr>
              <w:t xml:space="preserve">Coefficient </w:t>
            </w:r>
          </w:p>
        </w:tc>
        <w:tc>
          <w:tcPr>
            <w:tcW w:w="870" w:type="dxa"/>
            <w:tcBorders>
              <w:bottom w:val="single" w:sz="4" w:space="0" w:color="auto"/>
            </w:tcBorders>
            <w:vAlign w:val="center"/>
          </w:tcPr>
          <w:p w14:paraId="2A25CE17" w14:textId="77777777" w:rsidR="001724EB" w:rsidRPr="005F5A3D" w:rsidRDefault="001724EB" w:rsidP="007444F6">
            <w:pPr>
              <w:spacing w:after="0" w:line="240" w:lineRule="auto"/>
              <w:jc w:val="center"/>
              <w:rPr>
                <w:rFonts w:ascii="Times New Roman" w:hAnsi="Times New Roman"/>
                <w:bCs/>
                <w:sz w:val="24"/>
                <w:szCs w:val="24"/>
                <w:lang w:eastAsia="en-GB"/>
              </w:rPr>
            </w:pPr>
            <w:r w:rsidRPr="005F5A3D">
              <w:rPr>
                <w:rFonts w:ascii="Times New Roman" w:hAnsi="Times New Roman"/>
                <w:bCs/>
                <w:sz w:val="24"/>
                <w:szCs w:val="24"/>
                <w:lang w:eastAsia="en-GB"/>
              </w:rPr>
              <w:t>P(</w:t>
            </w:r>
            <w:proofErr w:type="spellStart"/>
            <w:r w:rsidRPr="005F5A3D">
              <w:rPr>
                <w:rFonts w:ascii="Times New Roman" w:hAnsi="Times New Roman"/>
                <w:bCs/>
                <w:sz w:val="24"/>
                <w:szCs w:val="24"/>
                <w:lang w:eastAsia="en-GB"/>
              </w:rPr>
              <w:t>incl</w:t>
            </w:r>
            <w:proofErr w:type="spellEnd"/>
            <w:r w:rsidRPr="005F5A3D">
              <w:rPr>
                <w:rFonts w:ascii="Times New Roman" w:hAnsi="Times New Roman"/>
                <w:bCs/>
                <w:sz w:val="24"/>
                <w:szCs w:val="24"/>
                <w:lang w:eastAsia="en-GB"/>
              </w:rPr>
              <w:t xml:space="preserve">) </w:t>
            </w:r>
          </w:p>
        </w:tc>
        <w:tc>
          <w:tcPr>
            <w:tcW w:w="1317" w:type="dxa"/>
            <w:tcBorders>
              <w:bottom w:val="single" w:sz="4" w:space="0" w:color="auto"/>
            </w:tcBorders>
            <w:vAlign w:val="center"/>
          </w:tcPr>
          <w:p w14:paraId="07600F51" w14:textId="77777777" w:rsidR="001724EB" w:rsidRPr="005F5A3D" w:rsidRDefault="001724EB" w:rsidP="007444F6">
            <w:pPr>
              <w:spacing w:after="0" w:line="240" w:lineRule="auto"/>
              <w:jc w:val="center"/>
              <w:rPr>
                <w:rFonts w:ascii="Times New Roman" w:hAnsi="Times New Roman"/>
                <w:bCs/>
                <w:sz w:val="24"/>
                <w:szCs w:val="24"/>
                <w:lang w:eastAsia="en-GB"/>
              </w:rPr>
            </w:pPr>
            <w:r w:rsidRPr="005F5A3D">
              <w:rPr>
                <w:rFonts w:ascii="Times New Roman" w:hAnsi="Times New Roman"/>
                <w:bCs/>
                <w:sz w:val="24"/>
                <w:szCs w:val="24"/>
                <w:lang w:eastAsia="en-GB"/>
              </w:rPr>
              <w:t>P(</w:t>
            </w:r>
            <w:proofErr w:type="spellStart"/>
            <w:r w:rsidRPr="005F5A3D">
              <w:rPr>
                <w:rFonts w:ascii="Times New Roman" w:hAnsi="Times New Roman"/>
                <w:bCs/>
                <w:sz w:val="24"/>
                <w:szCs w:val="24"/>
                <w:lang w:eastAsia="en-GB"/>
              </w:rPr>
              <w:t>incl|data</w:t>
            </w:r>
            <w:proofErr w:type="spellEnd"/>
            <w:r w:rsidRPr="005F5A3D">
              <w:rPr>
                <w:rFonts w:ascii="Times New Roman" w:hAnsi="Times New Roman"/>
                <w:bCs/>
                <w:sz w:val="24"/>
                <w:szCs w:val="24"/>
                <w:lang w:eastAsia="en-GB"/>
              </w:rPr>
              <w:t xml:space="preserve">) </w:t>
            </w:r>
          </w:p>
        </w:tc>
        <w:tc>
          <w:tcPr>
            <w:tcW w:w="1097" w:type="dxa"/>
            <w:tcBorders>
              <w:bottom w:val="single" w:sz="4" w:space="0" w:color="auto"/>
            </w:tcBorders>
            <w:vAlign w:val="center"/>
          </w:tcPr>
          <w:p w14:paraId="0B384A6E" w14:textId="77777777" w:rsidR="001724EB" w:rsidRPr="005F5A3D" w:rsidRDefault="001724EB" w:rsidP="007444F6">
            <w:pPr>
              <w:spacing w:after="0" w:line="240" w:lineRule="auto"/>
              <w:jc w:val="center"/>
              <w:rPr>
                <w:rFonts w:ascii="Times New Roman" w:hAnsi="Times New Roman"/>
                <w:bCs/>
                <w:sz w:val="24"/>
                <w:szCs w:val="24"/>
                <w:lang w:eastAsia="en-GB"/>
              </w:rPr>
            </w:pPr>
            <w:proofErr w:type="spellStart"/>
            <w:r w:rsidRPr="005F5A3D">
              <w:rPr>
                <w:rFonts w:ascii="Times New Roman" w:hAnsi="Times New Roman"/>
                <w:bCs/>
                <w:sz w:val="24"/>
                <w:szCs w:val="24"/>
                <w:lang w:eastAsia="en-GB"/>
              </w:rPr>
              <w:t>BF</w:t>
            </w:r>
            <w:r w:rsidRPr="005F5A3D">
              <w:rPr>
                <w:rFonts w:ascii="Times New Roman" w:hAnsi="Times New Roman"/>
                <w:bCs/>
                <w:sz w:val="24"/>
                <w:szCs w:val="24"/>
                <w:vertAlign w:val="subscript"/>
                <w:lang w:eastAsia="en-GB"/>
              </w:rPr>
              <w:t>inclusion</w:t>
            </w:r>
            <w:proofErr w:type="spellEnd"/>
            <w:r w:rsidRPr="005F5A3D">
              <w:rPr>
                <w:rFonts w:ascii="Times New Roman" w:hAnsi="Times New Roman"/>
                <w:bCs/>
                <w:sz w:val="24"/>
                <w:szCs w:val="24"/>
                <w:vertAlign w:val="subscript"/>
                <w:lang w:eastAsia="en-GB"/>
              </w:rPr>
              <w:t xml:space="preserve"> </w:t>
            </w:r>
          </w:p>
        </w:tc>
        <w:tc>
          <w:tcPr>
            <w:tcW w:w="848" w:type="dxa"/>
            <w:tcBorders>
              <w:bottom w:val="single" w:sz="4" w:space="0" w:color="auto"/>
            </w:tcBorders>
          </w:tcPr>
          <w:p w14:paraId="098C13B0" w14:textId="77777777" w:rsidR="001724EB" w:rsidRPr="005F5A3D" w:rsidRDefault="001724EB" w:rsidP="007444F6">
            <w:pPr>
              <w:spacing w:after="0" w:line="240" w:lineRule="auto"/>
              <w:jc w:val="center"/>
              <w:rPr>
                <w:rFonts w:ascii="Times New Roman" w:hAnsi="Times New Roman"/>
                <w:bCs/>
                <w:sz w:val="24"/>
                <w:szCs w:val="24"/>
                <w:lang w:eastAsia="en-GB"/>
              </w:rPr>
            </w:pPr>
            <w:r w:rsidRPr="005F5A3D">
              <w:rPr>
                <w:rFonts w:ascii="Times New Roman" w:hAnsi="Times New Roman"/>
                <w:bCs/>
                <w:sz w:val="24"/>
                <w:szCs w:val="24"/>
                <w:lang w:eastAsia="en-GB"/>
              </w:rPr>
              <w:t>Mean</w:t>
            </w:r>
          </w:p>
        </w:tc>
        <w:tc>
          <w:tcPr>
            <w:tcW w:w="636" w:type="dxa"/>
            <w:tcBorders>
              <w:bottom w:val="single" w:sz="4" w:space="0" w:color="auto"/>
            </w:tcBorders>
          </w:tcPr>
          <w:p w14:paraId="5DDC037A" w14:textId="77777777" w:rsidR="001724EB" w:rsidRPr="005F5A3D" w:rsidRDefault="001724EB" w:rsidP="007444F6">
            <w:pPr>
              <w:spacing w:after="0" w:line="240" w:lineRule="auto"/>
              <w:jc w:val="center"/>
              <w:rPr>
                <w:rFonts w:ascii="Times New Roman" w:hAnsi="Times New Roman"/>
                <w:bCs/>
                <w:sz w:val="24"/>
                <w:szCs w:val="24"/>
                <w:lang w:eastAsia="en-GB"/>
              </w:rPr>
            </w:pPr>
            <w:r w:rsidRPr="005F5A3D">
              <w:rPr>
                <w:rFonts w:ascii="Times New Roman" w:hAnsi="Times New Roman"/>
                <w:bCs/>
                <w:sz w:val="24"/>
                <w:szCs w:val="24"/>
                <w:lang w:eastAsia="en-GB"/>
              </w:rPr>
              <w:t>SD</w:t>
            </w:r>
          </w:p>
        </w:tc>
        <w:tc>
          <w:tcPr>
            <w:tcW w:w="1323" w:type="dxa"/>
            <w:tcBorders>
              <w:top w:val="single" w:sz="4" w:space="0" w:color="auto"/>
              <w:bottom w:val="single" w:sz="4" w:space="0" w:color="auto"/>
            </w:tcBorders>
          </w:tcPr>
          <w:p w14:paraId="5C7E5688" w14:textId="77777777" w:rsidR="001724EB" w:rsidRPr="005F5A3D" w:rsidRDefault="001724EB" w:rsidP="007444F6">
            <w:pPr>
              <w:spacing w:after="0" w:line="240" w:lineRule="auto"/>
              <w:jc w:val="center"/>
              <w:rPr>
                <w:rFonts w:ascii="Times New Roman" w:hAnsi="Times New Roman"/>
                <w:bCs/>
                <w:sz w:val="24"/>
                <w:szCs w:val="24"/>
                <w:lang w:eastAsia="en-GB"/>
              </w:rPr>
            </w:pPr>
            <w:r w:rsidRPr="005F5A3D">
              <w:rPr>
                <w:rFonts w:ascii="Times New Roman" w:hAnsi="Times New Roman"/>
                <w:bCs/>
                <w:sz w:val="24"/>
                <w:szCs w:val="24"/>
                <w:lang w:eastAsia="en-GB"/>
              </w:rPr>
              <w:t>Lower</w:t>
            </w:r>
          </w:p>
        </w:tc>
        <w:tc>
          <w:tcPr>
            <w:tcW w:w="1426" w:type="dxa"/>
            <w:tcBorders>
              <w:top w:val="single" w:sz="4" w:space="0" w:color="auto"/>
              <w:bottom w:val="single" w:sz="4" w:space="0" w:color="auto"/>
            </w:tcBorders>
          </w:tcPr>
          <w:p w14:paraId="75CA78DE" w14:textId="77777777" w:rsidR="001724EB" w:rsidRPr="005F5A3D" w:rsidRDefault="001724EB" w:rsidP="007444F6">
            <w:pPr>
              <w:spacing w:after="0" w:line="240" w:lineRule="auto"/>
              <w:jc w:val="center"/>
              <w:rPr>
                <w:rFonts w:ascii="Times New Roman" w:hAnsi="Times New Roman"/>
                <w:bCs/>
                <w:sz w:val="24"/>
                <w:szCs w:val="24"/>
                <w:lang w:eastAsia="en-GB"/>
              </w:rPr>
            </w:pPr>
            <w:r w:rsidRPr="005F5A3D">
              <w:rPr>
                <w:rFonts w:ascii="Times New Roman" w:hAnsi="Times New Roman"/>
                <w:bCs/>
                <w:sz w:val="24"/>
                <w:szCs w:val="24"/>
                <w:lang w:eastAsia="en-GB"/>
              </w:rPr>
              <w:t>Upper</w:t>
            </w:r>
          </w:p>
        </w:tc>
      </w:tr>
      <w:tr w:rsidR="001724EB" w:rsidRPr="005F5A3D" w14:paraId="0399A85F" w14:textId="77777777" w:rsidTr="007444F6">
        <w:tc>
          <w:tcPr>
            <w:tcW w:w="1732" w:type="dxa"/>
            <w:tcBorders>
              <w:top w:val="single" w:sz="4" w:space="0" w:color="auto"/>
            </w:tcBorders>
            <w:vAlign w:val="center"/>
          </w:tcPr>
          <w:p w14:paraId="56F230F6"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Power </w:t>
            </w:r>
          </w:p>
        </w:tc>
        <w:tc>
          <w:tcPr>
            <w:tcW w:w="870" w:type="dxa"/>
            <w:tcBorders>
              <w:top w:val="single" w:sz="4" w:space="0" w:color="auto"/>
            </w:tcBorders>
            <w:vAlign w:val="center"/>
          </w:tcPr>
          <w:p w14:paraId="244D20C4"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tcBorders>
              <w:top w:val="single" w:sz="4" w:space="0" w:color="auto"/>
            </w:tcBorders>
            <w:vAlign w:val="center"/>
          </w:tcPr>
          <w:p w14:paraId="3DEEB90C"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0.32</w:t>
            </w:r>
          </w:p>
        </w:tc>
        <w:tc>
          <w:tcPr>
            <w:tcW w:w="1097" w:type="dxa"/>
            <w:tcBorders>
              <w:top w:val="single" w:sz="4" w:space="0" w:color="auto"/>
            </w:tcBorders>
            <w:vAlign w:val="center"/>
          </w:tcPr>
          <w:p w14:paraId="0A3DE3E5"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0.46</w:t>
            </w:r>
          </w:p>
        </w:tc>
        <w:tc>
          <w:tcPr>
            <w:tcW w:w="848" w:type="dxa"/>
            <w:tcBorders>
              <w:top w:val="single" w:sz="4" w:space="0" w:color="auto"/>
            </w:tcBorders>
          </w:tcPr>
          <w:p w14:paraId="035C7634"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0.12</w:t>
            </w:r>
          </w:p>
        </w:tc>
        <w:tc>
          <w:tcPr>
            <w:tcW w:w="636" w:type="dxa"/>
            <w:tcBorders>
              <w:top w:val="single" w:sz="4" w:space="0" w:color="auto"/>
            </w:tcBorders>
          </w:tcPr>
          <w:p w14:paraId="0D2F4A3D"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0.46</w:t>
            </w:r>
          </w:p>
        </w:tc>
        <w:tc>
          <w:tcPr>
            <w:tcW w:w="1323" w:type="dxa"/>
            <w:tcBorders>
              <w:top w:val="single" w:sz="4" w:space="0" w:color="auto"/>
            </w:tcBorders>
            <w:vAlign w:val="center"/>
          </w:tcPr>
          <w:p w14:paraId="6A3FB31D"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-0.67</w:t>
            </w:r>
          </w:p>
        </w:tc>
        <w:tc>
          <w:tcPr>
            <w:tcW w:w="1426" w:type="dxa"/>
            <w:tcBorders>
              <w:top w:val="single" w:sz="4" w:space="0" w:color="auto"/>
            </w:tcBorders>
            <w:vAlign w:val="center"/>
          </w:tcPr>
          <w:p w14:paraId="28C75F24"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1.30</w:t>
            </w:r>
          </w:p>
        </w:tc>
      </w:tr>
      <w:tr w:rsidR="001724EB" w:rsidRPr="005F5A3D" w14:paraId="1D28DD0C" w14:textId="77777777" w:rsidTr="007444F6">
        <w:tc>
          <w:tcPr>
            <w:tcW w:w="1732" w:type="dxa"/>
            <w:vAlign w:val="center"/>
          </w:tcPr>
          <w:p w14:paraId="38DCF225"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Achievement </w:t>
            </w:r>
          </w:p>
        </w:tc>
        <w:tc>
          <w:tcPr>
            <w:tcW w:w="870" w:type="dxa"/>
            <w:vAlign w:val="center"/>
          </w:tcPr>
          <w:p w14:paraId="0F4240AC"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7BB7C80B"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0.97</w:t>
            </w:r>
          </w:p>
        </w:tc>
        <w:tc>
          <w:tcPr>
            <w:tcW w:w="1097" w:type="dxa"/>
            <w:vAlign w:val="center"/>
          </w:tcPr>
          <w:p w14:paraId="54824BBA"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33.03</w:t>
            </w:r>
          </w:p>
        </w:tc>
        <w:tc>
          <w:tcPr>
            <w:tcW w:w="848" w:type="dxa"/>
          </w:tcPr>
          <w:p w14:paraId="259FF09E"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2.23</w:t>
            </w:r>
          </w:p>
        </w:tc>
        <w:tc>
          <w:tcPr>
            <w:tcW w:w="636" w:type="dxa"/>
          </w:tcPr>
          <w:p w14:paraId="03DEB345"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0.83</w:t>
            </w:r>
          </w:p>
        </w:tc>
        <w:tc>
          <w:tcPr>
            <w:tcW w:w="1323" w:type="dxa"/>
            <w:vAlign w:val="center"/>
          </w:tcPr>
          <w:p w14:paraId="119017B0"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0.00</w:t>
            </w:r>
          </w:p>
        </w:tc>
        <w:tc>
          <w:tcPr>
            <w:tcW w:w="1426" w:type="dxa"/>
            <w:vAlign w:val="center"/>
          </w:tcPr>
          <w:p w14:paraId="5FE98890"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3.51</w:t>
            </w:r>
          </w:p>
        </w:tc>
      </w:tr>
      <w:tr w:rsidR="001724EB" w:rsidRPr="005F5A3D" w14:paraId="0D208976" w14:textId="77777777" w:rsidTr="007444F6">
        <w:tc>
          <w:tcPr>
            <w:tcW w:w="1732" w:type="dxa"/>
            <w:vAlign w:val="center"/>
          </w:tcPr>
          <w:p w14:paraId="43B4DBF1"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Hedonism </w:t>
            </w:r>
          </w:p>
        </w:tc>
        <w:tc>
          <w:tcPr>
            <w:tcW w:w="870" w:type="dxa"/>
            <w:vAlign w:val="center"/>
          </w:tcPr>
          <w:p w14:paraId="0C668A70"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54D9B504"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0.34</w:t>
            </w:r>
          </w:p>
        </w:tc>
        <w:tc>
          <w:tcPr>
            <w:tcW w:w="1097" w:type="dxa"/>
            <w:vAlign w:val="center"/>
          </w:tcPr>
          <w:p w14:paraId="3F023B7C"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0.53</w:t>
            </w:r>
          </w:p>
        </w:tc>
        <w:tc>
          <w:tcPr>
            <w:tcW w:w="848" w:type="dxa"/>
          </w:tcPr>
          <w:p w14:paraId="53B0E680"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0.17</w:t>
            </w:r>
          </w:p>
        </w:tc>
        <w:tc>
          <w:tcPr>
            <w:tcW w:w="636" w:type="dxa"/>
          </w:tcPr>
          <w:p w14:paraId="4487B044"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0.50</w:t>
            </w:r>
          </w:p>
        </w:tc>
        <w:tc>
          <w:tcPr>
            <w:tcW w:w="1323" w:type="dxa"/>
            <w:vAlign w:val="center"/>
          </w:tcPr>
          <w:p w14:paraId="2481EC88"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-0.58</w:t>
            </w:r>
          </w:p>
        </w:tc>
        <w:tc>
          <w:tcPr>
            <w:tcW w:w="1426" w:type="dxa"/>
            <w:vAlign w:val="center"/>
          </w:tcPr>
          <w:p w14:paraId="275BF05B"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1.44</w:t>
            </w:r>
          </w:p>
        </w:tc>
      </w:tr>
      <w:tr w:rsidR="001724EB" w:rsidRPr="005F5A3D" w14:paraId="03213B92" w14:textId="77777777" w:rsidTr="007444F6">
        <w:tc>
          <w:tcPr>
            <w:tcW w:w="1732" w:type="dxa"/>
            <w:vAlign w:val="center"/>
          </w:tcPr>
          <w:p w14:paraId="34462266"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Stimulation </w:t>
            </w:r>
          </w:p>
        </w:tc>
        <w:tc>
          <w:tcPr>
            <w:tcW w:w="870" w:type="dxa"/>
            <w:vAlign w:val="center"/>
          </w:tcPr>
          <w:p w14:paraId="01A2752E"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50761C2F"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0.34</w:t>
            </w:r>
          </w:p>
        </w:tc>
        <w:tc>
          <w:tcPr>
            <w:tcW w:w="1097" w:type="dxa"/>
            <w:vAlign w:val="center"/>
          </w:tcPr>
          <w:p w14:paraId="5E2412F0"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0.51</w:t>
            </w:r>
          </w:p>
        </w:tc>
        <w:tc>
          <w:tcPr>
            <w:tcW w:w="848" w:type="dxa"/>
          </w:tcPr>
          <w:p w14:paraId="28F75AA7"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-0.15</w:t>
            </w:r>
          </w:p>
        </w:tc>
        <w:tc>
          <w:tcPr>
            <w:tcW w:w="636" w:type="dxa"/>
          </w:tcPr>
          <w:p w14:paraId="345D8DDD"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0.48</w:t>
            </w:r>
          </w:p>
        </w:tc>
        <w:tc>
          <w:tcPr>
            <w:tcW w:w="1323" w:type="dxa"/>
            <w:vAlign w:val="center"/>
          </w:tcPr>
          <w:p w14:paraId="04181EEC"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-1.34</w:t>
            </w:r>
          </w:p>
        </w:tc>
        <w:tc>
          <w:tcPr>
            <w:tcW w:w="1426" w:type="dxa"/>
            <w:vAlign w:val="center"/>
          </w:tcPr>
          <w:p w14:paraId="2C66E9B9"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0.75</w:t>
            </w:r>
          </w:p>
        </w:tc>
      </w:tr>
      <w:tr w:rsidR="001724EB" w:rsidRPr="005F5A3D" w14:paraId="3B5ECC4C" w14:textId="77777777" w:rsidTr="007444F6">
        <w:tc>
          <w:tcPr>
            <w:tcW w:w="1732" w:type="dxa"/>
            <w:vAlign w:val="center"/>
          </w:tcPr>
          <w:p w14:paraId="2CF70FF4"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Self-Direction </w:t>
            </w:r>
          </w:p>
        </w:tc>
        <w:tc>
          <w:tcPr>
            <w:tcW w:w="870" w:type="dxa"/>
            <w:vAlign w:val="center"/>
          </w:tcPr>
          <w:p w14:paraId="1D2BDB29"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3683845E"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0.30</w:t>
            </w:r>
          </w:p>
        </w:tc>
        <w:tc>
          <w:tcPr>
            <w:tcW w:w="1097" w:type="dxa"/>
            <w:vAlign w:val="center"/>
          </w:tcPr>
          <w:p w14:paraId="6E79E722"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0.43</w:t>
            </w:r>
          </w:p>
        </w:tc>
        <w:tc>
          <w:tcPr>
            <w:tcW w:w="848" w:type="dxa"/>
          </w:tcPr>
          <w:p w14:paraId="55A4ED26"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-0.02</w:t>
            </w:r>
          </w:p>
        </w:tc>
        <w:tc>
          <w:tcPr>
            <w:tcW w:w="636" w:type="dxa"/>
          </w:tcPr>
          <w:p w14:paraId="332AB6ED"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0.61</w:t>
            </w:r>
          </w:p>
        </w:tc>
        <w:tc>
          <w:tcPr>
            <w:tcW w:w="1323" w:type="dxa"/>
            <w:vAlign w:val="center"/>
          </w:tcPr>
          <w:p w14:paraId="08B88010"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-1.69</w:t>
            </w:r>
          </w:p>
        </w:tc>
        <w:tc>
          <w:tcPr>
            <w:tcW w:w="1426" w:type="dxa"/>
            <w:vAlign w:val="center"/>
          </w:tcPr>
          <w:p w14:paraId="291590C0"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1.45</w:t>
            </w:r>
          </w:p>
        </w:tc>
      </w:tr>
      <w:tr w:rsidR="001724EB" w:rsidRPr="005F5A3D" w14:paraId="2F64D56F" w14:textId="77777777" w:rsidTr="007444F6">
        <w:tc>
          <w:tcPr>
            <w:tcW w:w="1732" w:type="dxa"/>
            <w:vAlign w:val="center"/>
          </w:tcPr>
          <w:p w14:paraId="3ED06271"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Universalism </w:t>
            </w:r>
          </w:p>
        </w:tc>
        <w:tc>
          <w:tcPr>
            <w:tcW w:w="870" w:type="dxa"/>
            <w:vAlign w:val="center"/>
          </w:tcPr>
          <w:p w14:paraId="5B5D52EE"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2643520C"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0.31</w:t>
            </w:r>
          </w:p>
        </w:tc>
        <w:tc>
          <w:tcPr>
            <w:tcW w:w="1097" w:type="dxa"/>
            <w:vAlign w:val="center"/>
          </w:tcPr>
          <w:p w14:paraId="7FAF6B2D"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0.46</w:t>
            </w:r>
          </w:p>
        </w:tc>
        <w:tc>
          <w:tcPr>
            <w:tcW w:w="848" w:type="dxa"/>
          </w:tcPr>
          <w:p w14:paraId="07AF8EDE"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-0.13</w:t>
            </w:r>
          </w:p>
        </w:tc>
        <w:tc>
          <w:tcPr>
            <w:tcW w:w="636" w:type="dxa"/>
          </w:tcPr>
          <w:p w14:paraId="75089550"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0.62</w:t>
            </w:r>
          </w:p>
        </w:tc>
        <w:tc>
          <w:tcPr>
            <w:tcW w:w="1323" w:type="dxa"/>
            <w:vAlign w:val="center"/>
          </w:tcPr>
          <w:p w14:paraId="655526E1"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-1.76</w:t>
            </w:r>
          </w:p>
        </w:tc>
        <w:tc>
          <w:tcPr>
            <w:tcW w:w="1426" w:type="dxa"/>
            <w:vAlign w:val="center"/>
          </w:tcPr>
          <w:p w14:paraId="0EC179A8"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1.02</w:t>
            </w:r>
          </w:p>
        </w:tc>
      </w:tr>
      <w:tr w:rsidR="001724EB" w:rsidRPr="005F5A3D" w14:paraId="50A648E1" w14:textId="77777777" w:rsidTr="007444F6">
        <w:tc>
          <w:tcPr>
            <w:tcW w:w="1732" w:type="dxa"/>
            <w:vAlign w:val="center"/>
          </w:tcPr>
          <w:p w14:paraId="4A5CCE07"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Benevolence </w:t>
            </w:r>
          </w:p>
        </w:tc>
        <w:tc>
          <w:tcPr>
            <w:tcW w:w="870" w:type="dxa"/>
            <w:vAlign w:val="center"/>
          </w:tcPr>
          <w:p w14:paraId="6558C00D"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18CCA6F0"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0.32</w:t>
            </w:r>
          </w:p>
        </w:tc>
        <w:tc>
          <w:tcPr>
            <w:tcW w:w="1097" w:type="dxa"/>
            <w:vAlign w:val="center"/>
          </w:tcPr>
          <w:p w14:paraId="7E2D1475"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0.47</w:t>
            </w:r>
          </w:p>
        </w:tc>
        <w:tc>
          <w:tcPr>
            <w:tcW w:w="848" w:type="dxa"/>
          </w:tcPr>
          <w:p w14:paraId="2276D374"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-0.19</w:t>
            </w:r>
          </w:p>
        </w:tc>
        <w:tc>
          <w:tcPr>
            <w:tcW w:w="636" w:type="dxa"/>
          </w:tcPr>
          <w:p w14:paraId="439AC1DD"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0.68</w:t>
            </w:r>
          </w:p>
        </w:tc>
        <w:tc>
          <w:tcPr>
            <w:tcW w:w="1323" w:type="dxa"/>
            <w:vAlign w:val="center"/>
          </w:tcPr>
          <w:p w14:paraId="230C0205"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-2.28</w:t>
            </w:r>
          </w:p>
        </w:tc>
        <w:tc>
          <w:tcPr>
            <w:tcW w:w="1426" w:type="dxa"/>
            <w:vAlign w:val="center"/>
          </w:tcPr>
          <w:p w14:paraId="1EB63F47"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0.86</w:t>
            </w:r>
          </w:p>
        </w:tc>
      </w:tr>
      <w:tr w:rsidR="001724EB" w:rsidRPr="005F5A3D" w14:paraId="24058113" w14:textId="77777777" w:rsidTr="007444F6">
        <w:tc>
          <w:tcPr>
            <w:tcW w:w="1732" w:type="dxa"/>
            <w:vAlign w:val="center"/>
          </w:tcPr>
          <w:p w14:paraId="1646C186"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Conformity </w:t>
            </w:r>
          </w:p>
        </w:tc>
        <w:tc>
          <w:tcPr>
            <w:tcW w:w="870" w:type="dxa"/>
            <w:vAlign w:val="center"/>
          </w:tcPr>
          <w:p w14:paraId="337AE6BB"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0CF25E7E"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0.84</w:t>
            </w:r>
          </w:p>
        </w:tc>
        <w:tc>
          <w:tcPr>
            <w:tcW w:w="1097" w:type="dxa"/>
            <w:vAlign w:val="center"/>
          </w:tcPr>
          <w:p w14:paraId="491FB0FC"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5.25</w:t>
            </w:r>
          </w:p>
        </w:tc>
        <w:tc>
          <w:tcPr>
            <w:tcW w:w="848" w:type="dxa"/>
          </w:tcPr>
          <w:p w14:paraId="5FD589A3"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1.44</w:t>
            </w:r>
          </w:p>
        </w:tc>
        <w:tc>
          <w:tcPr>
            <w:tcW w:w="636" w:type="dxa"/>
          </w:tcPr>
          <w:p w14:paraId="1E0E271B"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0.93</w:t>
            </w:r>
          </w:p>
        </w:tc>
        <w:tc>
          <w:tcPr>
            <w:tcW w:w="1323" w:type="dxa"/>
            <w:vAlign w:val="center"/>
          </w:tcPr>
          <w:p w14:paraId="1FFEF813"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0.00</w:t>
            </w:r>
          </w:p>
        </w:tc>
        <w:tc>
          <w:tcPr>
            <w:tcW w:w="1426" w:type="dxa"/>
            <w:vAlign w:val="center"/>
          </w:tcPr>
          <w:p w14:paraId="137FAC66"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2.99</w:t>
            </w:r>
          </w:p>
        </w:tc>
      </w:tr>
      <w:tr w:rsidR="001724EB" w:rsidRPr="005F5A3D" w14:paraId="119892A0" w14:textId="77777777" w:rsidTr="007444F6">
        <w:tc>
          <w:tcPr>
            <w:tcW w:w="1732" w:type="dxa"/>
            <w:vAlign w:val="center"/>
          </w:tcPr>
          <w:p w14:paraId="02357C57"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Tradition </w:t>
            </w:r>
          </w:p>
        </w:tc>
        <w:tc>
          <w:tcPr>
            <w:tcW w:w="870" w:type="dxa"/>
            <w:vAlign w:val="center"/>
          </w:tcPr>
          <w:p w14:paraId="58EFBF31"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vAlign w:val="center"/>
          </w:tcPr>
          <w:p w14:paraId="00868D61"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0.35</w:t>
            </w:r>
          </w:p>
        </w:tc>
        <w:tc>
          <w:tcPr>
            <w:tcW w:w="1097" w:type="dxa"/>
            <w:vAlign w:val="center"/>
          </w:tcPr>
          <w:p w14:paraId="44EA6CCC"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0.54</w:t>
            </w:r>
          </w:p>
        </w:tc>
        <w:tc>
          <w:tcPr>
            <w:tcW w:w="848" w:type="dxa"/>
          </w:tcPr>
          <w:p w14:paraId="705CAE8A"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0.20</w:t>
            </w:r>
          </w:p>
        </w:tc>
        <w:tc>
          <w:tcPr>
            <w:tcW w:w="636" w:type="dxa"/>
          </w:tcPr>
          <w:p w14:paraId="2EA0E709"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0.54</w:t>
            </w:r>
          </w:p>
        </w:tc>
        <w:tc>
          <w:tcPr>
            <w:tcW w:w="1323" w:type="dxa"/>
            <w:vAlign w:val="center"/>
          </w:tcPr>
          <w:p w14:paraId="6DCC0455"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-0.60</w:t>
            </w:r>
          </w:p>
        </w:tc>
        <w:tc>
          <w:tcPr>
            <w:tcW w:w="1426" w:type="dxa"/>
            <w:vAlign w:val="center"/>
          </w:tcPr>
          <w:p w14:paraId="46CF1655"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1.68</w:t>
            </w:r>
          </w:p>
        </w:tc>
      </w:tr>
      <w:tr w:rsidR="001724EB" w:rsidRPr="005F5A3D" w14:paraId="57C9D548" w14:textId="77777777" w:rsidTr="007444F6">
        <w:tc>
          <w:tcPr>
            <w:tcW w:w="1732" w:type="dxa"/>
            <w:tcBorders>
              <w:bottom w:val="single" w:sz="4" w:space="0" w:color="auto"/>
            </w:tcBorders>
            <w:vAlign w:val="center"/>
          </w:tcPr>
          <w:p w14:paraId="253DAC24" w14:textId="77777777" w:rsidR="001724EB" w:rsidRPr="00D53D03" w:rsidRDefault="001724EB" w:rsidP="007444F6">
            <w:pPr>
              <w:spacing w:after="0"/>
              <w:rPr>
                <w:rFonts w:ascii="Times New Roman" w:hAnsi="Times New Roman"/>
                <w:sz w:val="24"/>
                <w:szCs w:val="24"/>
                <w:lang w:eastAsia="en-GB"/>
              </w:rPr>
            </w:pPr>
            <w:r w:rsidRPr="00D53D03">
              <w:rPr>
                <w:rFonts w:ascii="Times New Roman" w:hAnsi="Times New Roman"/>
                <w:sz w:val="24"/>
                <w:szCs w:val="24"/>
                <w:lang w:eastAsia="en-GB"/>
              </w:rPr>
              <w:t xml:space="preserve">Security </w:t>
            </w:r>
          </w:p>
        </w:tc>
        <w:tc>
          <w:tcPr>
            <w:tcW w:w="870" w:type="dxa"/>
            <w:tcBorders>
              <w:bottom w:val="single" w:sz="4" w:space="0" w:color="auto"/>
            </w:tcBorders>
            <w:vAlign w:val="center"/>
          </w:tcPr>
          <w:p w14:paraId="4A019467"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0.50</w:t>
            </w:r>
          </w:p>
        </w:tc>
        <w:tc>
          <w:tcPr>
            <w:tcW w:w="1317" w:type="dxa"/>
            <w:tcBorders>
              <w:bottom w:val="single" w:sz="4" w:space="0" w:color="auto"/>
            </w:tcBorders>
            <w:vAlign w:val="center"/>
          </w:tcPr>
          <w:p w14:paraId="39A71D84"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0.29</w:t>
            </w:r>
          </w:p>
        </w:tc>
        <w:tc>
          <w:tcPr>
            <w:tcW w:w="1097" w:type="dxa"/>
            <w:tcBorders>
              <w:bottom w:val="single" w:sz="4" w:space="0" w:color="auto"/>
            </w:tcBorders>
            <w:vAlign w:val="center"/>
          </w:tcPr>
          <w:p w14:paraId="5B243295"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0.41</w:t>
            </w:r>
          </w:p>
        </w:tc>
        <w:tc>
          <w:tcPr>
            <w:tcW w:w="848" w:type="dxa"/>
            <w:tcBorders>
              <w:bottom w:val="single" w:sz="4" w:space="0" w:color="auto"/>
            </w:tcBorders>
          </w:tcPr>
          <w:p w14:paraId="16B571F9"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0.03</w:t>
            </w:r>
          </w:p>
        </w:tc>
        <w:tc>
          <w:tcPr>
            <w:tcW w:w="636" w:type="dxa"/>
            <w:tcBorders>
              <w:bottom w:val="single" w:sz="4" w:space="0" w:color="auto"/>
            </w:tcBorders>
          </w:tcPr>
          <w:p w14:paraId="49E209E4" w14:textId="77777777" w:rsidR="001724EB" w:rsidRPr="00D53D03" w:rsidRDefault="001724EB" w:rsidP="007444F6">
            <w:pPr>
              <w:spacing w:after="0"/>
              <w:jc w:val="center"/>
              <w:rPr>
                <w:rFonts w:ascii="Times New Roman" w:hAnsi="Times New Roman"/>
                <w:sz w:val="24"/>
                <w:szCs w:val="24"/>
                <w:lang w:eastAsia="en-GB"/>
              </w:rPr>
            </w:pPr>
            <w:r>
              <w:rPr>
                <w:rFonts w:ascii="Times New Roman" w:hAnsi="Times New Roman"/>
                <w:sz w:val="24"/>
                <w:szCs w:val="24"/>
                <w:lang w:eastAsia="en-GB"/>
              </w:rPr>
              <w:t>0.51</w:t>
            </w:r>
          </w:p>
        </w:tc>
        <w:tc>
          <w:tcPr>
            <w:tcW w:w="1323" w:type="dxa"/>
            <w:tcBorders>
              <w:bottom w:val="single" w:sz="4" w:space="0" w:color="auto"/>
            </w:tcBorders>
            <w:vAlign w:val="center"/>
          </w:tcPr>
          <w:p w14:paraId="7FA23EA6"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-1.13</w:t>
            </w:r>
          </w:p>
        </w:tc>
        <w:tc>
          <w:tcPr>
            <w:tcW w:w="1426" w:type="dxa"/>
            <w:tcBorders>
              <w:bottom w:val="single" w:sz="4" w:space="0" w:color="auto"/>
            </w:tcBorders>
            <w:vAlign w:val="center"/>
          </w:tcPr>
          <w:p w14:paraId="0E4A69CF" w14:textId="77777777" w:rsidR="001724EB" w:rsidRPr="00D53D03" w:rsidRDefault="001724EB" w:rsidP="007444F6">
            <w:pPr>
              <w:spacing w:after="0"/>
              <w:jc w:val="center"/>
              <w:rPr>
                <w:rFonts w:ascii="Times New Roman" w:hAnsi="Times New Roman"/>
                <w:sz w:val="24"/>
                <w:szCs w:val="24"/>
                <w:lang w:eastAsia="en-GB"/>
              </w:rPr>
            </w:pPr>
            <w:r w:rsidRPr="00D53D03">
              <w:rPr>
                <w:rFonts w:ascii="Times New Roman" w:hAnsi="Times New Roman"/>
                <w:sz w:val="24"/>
                <w:szCs w:val="24"/>
                <w:lang w:eastAsia="en-GB"/>
              </w:rPr>
              <w:t>1.42</w:t>
            </w:r>
          </w:p>
        </w:tc>
      </w:tr>
    </w:tbl>
    <w:p w14:paraId="75081600" w14:textId="77777777" w:rsidR="001724EB" w:rsidRDefault="001724EB" w:rsidP="001724EB">
      <w:pPr>
        <w:spacing w:after="0" w:line="240" w:lineRule="auto"/>
        <w:contextualSpacing/>
        <w:rPr>
          <w:rFonts w:ascii="Times New Roman" w:hAnsi="Times New Roman"/>
          <w:sz w:val="24"/>
          <w:szCs w:val="24"/>
          <w:lang w:eastAsia="en-GB"/>
        </w:rPr>
      </w:pPr>
      <w:r w:rsidRPr="00B656E4">
        <w:rPr>
          <w:rFonts w:ascii="Times New Roman" w:hAnsi="Times New Roman"/>
          <w:i/>
          <w:sz w:val="24"/>
          <w:szCs w:val="24"/>
          <w:lang w:eastAsia="en-GB"/>
        </w:rPr>
        <w:t>Notes</w:t>
      </w:r>
      <w:r>
        <w:rPr>
          <w:rFonts w:ascii="Times New Roman" w:hAnsi="Times New Roman"/>
          <w:sz w:val="24"/>
          <w:szCs w:val="24"/>
          <w:lang w:eastAsia="en-GB"/>
        </w:rPr>
        <w:t>. Prior, P(</w:t>
      </w:r>
      <w:proofErr w:type="spellStart"/>
      <w:r>
        <w:rPr>
          <w:rFonts w:ascii="Times New Roman" w:hAnsi="Times New Roman"/>
          <w:sz w:val="24"/>
          <w:szCs w:val="24"/>
          <w:lang w:eastAsia="en-GB"/>
        </w:rPr>
        <w:t>incl</w:t>
      </w:r>
      <w:proofErr w:type="spellEnd"/>
      <w:r>
        <w:rPr>
          <w:rFonts w:ascii="Times New Roman" w:hAnsi="Times New Roman"/>
          <w:sz w:val="24"/>
          <w:szCs w:val="24"/>
          <w:lang w:eastAsia="en-GB"/>
        </w:rPr>
        <w:t>) and posterior, P(</w:t>
      </w:r>
      <w:proofErr w:type="spellStart"/>
      <w:r>
        <w:rPr>
          <w:rFonts w:ascii="Times New Roman" w:hAnsi="Times New Roman"/>
          <w:sz w:val="24"/>
          <w:szCs w:val="24"/>
          <w:lang w:eastAsia="en-GB"/>
        </w:rPr>
        <w:t>incl|d</w:t>
      </w:r>
      <w:r w:rsidRPr="00B656E4">
        <w:rPr>
          <w:rFonts w:ascii="Times New Roman" w:hAnsi="Times New Roman"/>
          <w:sz w:val="24"/>
          <w:szCs w:val="24"/>
          <w:lang w:eastAsia="en-GB"/>
        </w:rPr>
        <w:t>ata</w:t>
      </w:r>
      <w:proofErr w:type="spellEnd"/>
      <w:r w:rsidRPr="00B656E4">
        <w:rPr>
          <w:rFonts w:ascii="Times New Roman" w:hAnsi="Times New Roman"/>
          <w:sz w:val="24"/>
          <w:szCs w:val="24"/>
          <w:lang w:eastAsia="en-GB"/>
        </w:rPr>
        <w:t xml:space="preserve">) </w:t>
      </w:r>
      <w:r>
        <w:rPr>
          <w:rFonts w:ascii="Times New Roman" w:hAnsi="Times New Roman"/>
          <w:sz w:val="24"/>
          <w:szCs w:val="24"/>
          <w:lang w:eastAsia="en-GB"/>
        </w:rPr>
        <w:t>probabilities</w:t>
      </w:r>
      <w:r w:rsidRPr="00B656E4">
        <w:rPr>
          <w:rFonts w:ascii="Times New Roman" w:hAnsi="Times New Roman"/>
          <w:sz w:val="24"/>
          <w:szCs w:val="24"/>
          <w:lang w:eastAsia="en-GB"/>
        </w:rPr>
        <w:t xml:space="preserve"> and Bayes Factors (</w:t>
      </w:r>
      <w:proofErr w:type="spellStart"/>
      <w:r w:rsidRPr="00B656E4">
        <w:rPr>
          <w:rFonts w:ascii="Times New Roman" w:hAnsi="Times New Roman"/>
          <w:sz w:val="24"/>
          <w:szCs w:val="24"/>
          <w:lang w:eastAsia="en-GB"/>
        </w:rPr>
        <w:t>BF</w:t>
      </w:r>
      <w:r>
        <w:rPr>
          <w:rFonts w:ascii="Times New Roman" w:hAnsi="Times New Roman"/>
          <w:sz w:val="24"/>
          <w:szCs w:val="24"/>
          <w:vertAlign w:val="subscript"/>
          <w:lang w:eastAsia="en-GB"/>
        </w:rPr>
        <w:t>inclusion</w:t>
      </w:r>
      <w:proofErr w:type="spellEnd"/>
      <w:r w:rsidRPr="00B656E4">
        <w:rPr>
          <w:rFonts w:ascii="Times New Roman" w:hAnsi="Times New Roman"/>
          <w:sz w:val="24"/>
          <w:szCs w:val="24"/>
          <w:lang w:eastAsia="en-GB"/>
        </w:rPr>
        <w:t xml:space="preserve">) for the 10 </w:t>
      </w:r>
      <w:r>
        <w:rPr>
          <w:rFonts w:ascii="Times New Roman" w:hAnsi="Times New Roman"/>
          <w:sz w:val="24"/>
          <w:szCs w:val="24"/>
          <w:lang w:eastAsia="en-GB"/>
        </w:rPr>
        <w:t>predictors of</w:t>
      </w:r>
      <w:r w:rsidRPr="00B656E4">
        <w:rPr>
          <w:rFonts w:ascii="Times New Roman" w:hAnsi="Times New Roman"/>
          <w:sz w:val="24"/>
          <w:szCs w:val="24"/>
          <w:lang w:eastAsia="en-GB"/>
        </w:rPr>
        <w:t xml:space="preserve"> SCO</w:t>
      </w:r>
      <w:r>
        <w:rPr>
          <w:rFonts w:ascii="Times New Roman" w:hAnsi="Times New Roman"/>
          <w:sz w:val="24"/>
          <w:szCs w:val="24"/>
          <w:lang w:eastAsia="en-GB"/>
        </w:rPr>
        <w:t>.</w:t>
      </w:r>
    </w:p>
    <w:p w14:paraId="0059C15A" w14:textId="6A87CB9B" w:rsidR="00B656E4" w:rsidRDefault="00B656E4" w:rsidP="00B656E4">
      <w:pPr>
        <w:spacing w:after="0" w:line="480" w:lineRule="auto"/>
        <w:contextualSpacing/>
        <w:rPr>
          <w:rFonts w:ascii="Times New Roman" w:hAnsi="Times New Roman"/>
          <w:sz w:val="24"/>
          <w:szCs w:val="24"/>
          <w:lang w:eastAsia="en-GB"/>
        </w:rPr>
      </w:pPr>
    </w:p>
    <w:p w14:paraId="6A9112A7" w14:textId="7B9F5FB4" w:rsidR="00FA7FB9" w:rsidRPr="002506A0" w:rsidRDefault="00937A8B" w:rsidP="006C1D25">
      <w:pPr>
        <w:spacing w:line="480" w:lineRule="auto"/>
        <w:ind w:firstLine="720"/>
        <w:contextualSpacing/>
        <w:rPr>
          <w:rFonts w:ascii="Times New Roman" w:hAnsi="Times New Roman"/>
          <w:bCs/>
          <w:sz w:val="24"/>
          <w:szCs w:val="24"/>
        </w:rPr>
      </w:pPr>
      <w:r w:rsidRPr="002506A0">
        <w:rPr>
          <w:rFonts w:ascii="Times New Roman" w:hAnsi="Times New Roman"/>
          <w:bCs/>
          <w:sz w:val="24"/>
          <w:szCs w:val="24"/>
        </w:rPr>
        <w:t>Because three predictors (Power, Universalism and Benevolence) were associated with SCO but did not significantly predict it, mediation analysis using bootstrapping (1,0</w:t>
      </w:r>
      <w:r w:rsidR="00CD0BEB">
        <w:rPr>
          <w:rFonts w:ascii="Times New Roman" w:hAnsi="Times New Roman"/>
          <w:bCs/>
          <w:sz w:val="24"/>
          <w:szCs w:val="24"/>
        </w:rPr>
        <w:t>00 replications) were performed</w:t>
      </w:r>
      <w:r w:rsidRPr="002506A0">
        <w:rPr>
          <w:rFonts w:ascii="Times New Roman" w:hAnsi="Times New Roman"/>
          <w:bCs/>
          <w:sz w:val="24"/>
          <w:szCs w:val="24"/>
        </w:rPr>
        <w:t xml:space="preserve"> with Achievement as the mediator. The three analyses revealed that none of the direct effects (all </w:t>
      </w:r>
      <w:r w:rsidRPr="002506A0">
        <w:rPr>
          <w:rFonts w:ascii="Times New Roman" w:hAnsi="Times New Roman"/>
          <w:bCs/>
          <w:i/>
          <w:sz w:val="24"/>
          <w:szCs w:val="24"/>
        </w:rPr>
        <w:t>p</w:t>
      </w:r>
      <w:r w:rsidRPr="002506A0">
        <w:rPr>
          <w:rFonts w:ascii="Times New Roman" w:hAnsi="Times New Roman"/>
          <w:bCs/>
          <w:sz w:val="24"/>
          <w:szCs w:val="24"/>
        </w:rPr>
        <w:t xml:space="preserve">s &gt; .432) but all three total effects were significant (all </w:t>
      </w:r>
      <w:r w:rsidRPr="002506A0">
        <w:rPr>
          <w:rFonts w:ascii="Times New Roman" w:hAnsi="Times New Roman"/>
          <w:bCs/>
          <w:i/>
          <w:sz w:val="24"/>
          <w:szCs w:val="24"/>
        </w:rPr>
        <w:t>p</w:t>
      </w:r>
      <w:r w:rsidRPr="002506A0">
        <w:rPr>
          <w:rFonts w:ascii="Times New Roman" w:hAnsi="Times New Roman"/>
          <w:bCs/>
          <w:sz w:val="24"/>
          <w:szCs w:val="24"/>
        </w:rPr>
        <w:t>s &lt; .033). The indirect effects of Power (</w:t>
      </w:r>
      <w:r w:rsidRPr="002506A0">
        <w:rPr>
          <w:rFonts w:ascii="Times New Roman" w:hAnsi="Times New Roman"/>
          <w:bCs/>
          <w:i/>
          <w:sz w:val="24"/>
          <w:szCs w:val="24"/>
        </w:rPr>
        <w:t>B</w:t>
      </w:r>
      <w:r w:rsidRPr="002506A0">
        <w:rPr>
          <w:rFonts w:ascii="Times New Roman" w:hAnsi="Times New Roman"/>
          <w:bCs/>
          <w:sz w:val="24"/>
          <w:szCs w:val="24"/>
        </w:rPr>
        <w:t xml:space="preserve"> = 1.46, </w:t>
      </w:r>
      <w:r w:rsidRPr="002506A0">
        <w:rPr>
          <w:rFonts w:ascii="Times New Roman" w:hAnsi="Times New Roman"/>
          <w:bCs/>
          <w:i/>
          <w:sz w:val="24"/>
          <w:szCs w:val="24"/>
        </w:rPr>
        <w:t>SE</w:t>
      </w:r>
      <w:r w:rsidRPr="002506A0">
        <w:rPr>
          <w:rFonts w:ascii="Times New Roman" w:hAnsi="Times New Roman"/>
          <w:bCs/>
          <w:sz w:val="24"/>
          <w:szCs w:val="24"/>
        </w:rPr>
        <w:t xml:space="preserve"> = 0.45; 95% CI = 0.55, 2.62), Universalism (</w:t>
      </w:r>
      <w:r w:rsidRPr="002506A0">
        <w:rPr>
          <w:rFonts w:ascii="Times New Roman" w:hAnsi="Times New Roman"/>
          <w:bCs/>
          <w:i/>
          <w:sz w:val="24"/>
          <w:szCs w:val="24"/>
        </w:rPr>
        <w:t>B</w:t>
      </w:r>
      <w:r w:rsidRPr="002506A0">
        <w:rPr>
          <w:rFonts w:ascii="Times New Roman" w:hAnsi="Times New Roman"/>
          <w:bCs/>
          <w:sz w:val="24"/>
          <w:szCs w:val="24"/>
        </w:rPr>
        <w:t xml:space="preserve"> = -1.37, </w:t>
      </w:r>
      <w:r w:rsidRPr="002506A0">
        <w:rPr>
          <w:rFonts w:ascii="Times New Roman" w:hAnsi="Times New Roman"/>
          <w:bCs/>
          <w:i/>
          <w:sz w:val="24"/>
          <w:szCs w:val="24"/>
        </w:rPr>
        <w:t>SE</w:t>
      </w:r>
      <w:r w:rsidRPr="002506A0">
        <w:rPr>
          <w:rFonts w:ascii="Times New Roman" w:hAnsi="Times New Roman"/>
          <w:bCs/>
          <w:sz w:val="24"/>
          <w:szCs w:val="24"/>
        </w:rPr>
        <w:t xml:space="preserve"> = 0.49; 95% CI = -2.73, -0.56) and Benevolence (</w:t>
      </w:r>
      <w:r w:rsidRPr="002506A0">
        <w:rPr>
          <w:rFonts w:ascii="Times New Roman" w:hAnsi="Times New Roman"/>
          <w:bCs/>
          <w:i/>
          <w:sz w:val="24"/>
          <w:szCs w:val="24"/>
        </w:rPr>
        <w:t>B</w:t>
      </w:r>
      <w:r w:rsidRPr="002506A0">
        <w:rPr>
          <w:rFonts w:ascii="Times New Roman" w:hAnsi="Times New Roman"/>
          <w:bCs/>
          <w:sz w:val="24"/>
          <w:szCs w:val="24"/>
        </w:rPr>
        <w:t xml:space="preserve"> = -1.91, </w:t>
      </w:r>
      <w:r w:rsidRPr="002506A0">
        <w:rPr>
          <w:rFonts w:ascii="Times New Roman" w:hAnsi="Times New Roman"/>
          <w:bCs/>
          <w:i/>
          <w:sz w:val="24"/>
          <w:szCs w:val="24"/>
        </w:rPr>
        <w:t>SE</w:t>
      </w:r>
      <w:r w:rsidRPr="002506A0">
        <w:rPr>
          <w:rFonts w:ascii="Times New Roman" w:hAnsi="Times New Roman"/>
          <w:bCs/>
          <w:sz w:val="24"/>
          <w:szCs w:val="24"/>
        </w:rPr>
        <w:t xml:space="preserve"> = 0.65; 95% CI = -3.46, -0.75) were signifi</w:t>
      </w:r>
      <w:r w:rsidR="005F4109">
        <w:rPr>
          <w:rFonts w:ascii="Times New Roman" w:hAnsi="Times New Roman"/>
          <w:bCs/>
          <w:sz w:val="24"/>
          <w:szCs w:val="24"/>
        </w:rPr>
        <w:t>cant (</w:t>
      </w:r>
      <w:r w:rsidRPr="002506A0">
        <w:rPr>
          <w:rFonts w:ascii="Times New Roman" w:hAnsi="Times New Roman"/>
          <w:bCs/>
          <w:sz w:val="24"/>
          <w:szCs w:val="24"/>
        </w:rPr>
        <w:t xml:space="preserve">all </w:t>
      </w:r>
      <w:r w:rsidRPr="002506A0">
        <w:rPr>
          <w:rFonts w:ascii="Times New Roman" w:hAnsi="Times New Roman"/>
          <w:bCs/>
          <w:i/>
          <w:sz w:val="24"/>
          <w:szCs w:val="24"/>
        </w:rPr>
        <w:t>p</w:t>
      </w:r>
      <w:r w:rsidRPr="002506A0">
        <w:rPr>
          <w:rFonts w:ascii="Times New Roman" w:hAnsi="Times New Roman"/>
          <w:bCs/>
          <w:sz w:val="24"/>
          <w:szCs w:val="24"/>
        </w:rPr>
        <w:t>s &lt; .006).</w:t>
      </w:r>
      <w:r w:rsidR="001A3EB7" w:rsidRPr="002506A0">
        <w:rPr>
          <w:rFonts w:ascii="Times New Roman" w:hAnsi="Times New Roman"/>
          <w:bCs/>
          <w:sz w:val="24"/>
          <w:szCs w:val="24"/>
        </w:rPr>
        <w:t xml:space="preserve"> </w:t>
      </w:r>
    </w:p>
    <w:p w14:paraId="1ABAA3CB" w14:textId="16789E9C" w:rsidR="008D3EA0" w:rsidRPr="00B133B0" w:rsidRDefault="008D3EA0" w:rsidP="00990F62">
      <w:pPr>
        <w:pStyle w:val="ToFHeading"/>
        <w:keepNext w:val="0"/>
        <w:keepLines w:val="0"/>
        <w:spacing w:before="0" w:after="0" w:line="480" w:lineRule="auto"/>
        <w:ind w:firstLine="720"/>
        <w:contextualSpacing/>
        <w:rPr>
          <w:b/>
          <w:bCs/>
        </w:rPr>
      </w:pPr>
      <w:bookmarkStart w:id="12" w:name="_Toc18557116"/>
      <w:r w:rsidRPr="00B133B0">
        <w:rPr>
          <w:b/>
          <w:bCs/>
        </w:rPr>
        <w:t>Discussio</w:t>
      </w:r>
      <w:bookmarkEnd w:id="12"/>
      <w:r w:rsidR="00C23CD6">
        <w:rPr>
          <w:b/>
          <w:bCs/>
        </w:rPr>
        <w:t>n</w:t>
      </w:r>
    </w:p>
    <w:p w14:paraId="72A3961A" w14:textId="6DBCB442" w:rsidR="00830F04" w:rsidRDefault="008D3EA0" w:rsidP="00830F04">
      <w:pPr>
        <w:spacing w:after="0" w:line="480" w:lineRule="auto"/>
        <w:ind w:firstLine="720"/>
        <w:contextualSpacing/>
        <w:rPr>
          <w:rFonts w:ascii="Times New Roman" w:hAnsi="Times New Roman"/>
          <w:sz w:val="24"/>
          <w:szCs w:val="24"/>
        </w:rPr>
      </w:pPr>
      <w:r w:rsidRPr="00B133B0">
        <w:rPr>
          <w:rFonts w:ascii="Times New Roman" w:hAnsi="Times New Roman"/>
          <w:sz w:val="24"/>
          <w:szCs w:val="24"/>
        </w:rPr>
        <w:t xml:space="preserve">The </w:t>
      </w:r>
      <w:r w:rsidR="00091A43" w:rsidRPr="00B133B0">
        <w:rPr>
          <w:rFonts w:ascii="Times New Roman" w:hAnsi="Times New Roman"/>
          <w:sz w:val="24"/>
          <w:szCs w:val="24"/>
        </w:rPr>
        <w:t>findings indicate that</w:t>
      </w:r>
      <w:r w:rsidRPr="00B133B0">
        <w:rPr>
          <w:rFonts w:ascii="Times New Roman" w:hAnsi="Times New Roman"/>
          <w:sz w:val="24"/>
          <w:szCs w:val="24"/>
        </w:rPr>
        <w:t xml:space="preserve"> the </w:t>
      </w:r>
      <w:r w:rsidR="00091A43" w:rsidRPr="00B133B0">
        <w:rPr>
          <w:rFonts w:ascii="Times New Roman" w:hAnsi="Times New Roman"/>
          <w:sz w:val="24"/>
          <w:szCs w:val="24"/>
        </w:rPr>
        <w:t>motivational</w:t>
      </w:r>
      <w:r w:rsidRPr="00B133B0">
        <w:rPr>
          <w:rFonts w:ascii="Times New Roman" w:hAnsi="Times New Roman"/>
          <w:sz w:val="24"/>
          <w:szCs w:val="24"/>
        </w:rPr>
        <w:t xml:space="preserve"> values of conformity and </w:t>
      </w:r>
      <w:r w:rsidR="00091A43" w:rsidRPr="00B133B0">
        <w:rPr>
          <w:rFonts w:ascii="Times New Roman" w:hAnsi="Times New Roman"/>
          <w:sz w:val="24"/>
          <w:szCs w:val="24"/>
        </w:rPr>
        <w:t>achievem</w:t>
      </w:r>
      <w:r w:rsidR="00830F04">
        <w:rPr>
          <w:rFonts w:ascii="Times New Roman" w:hAnsi="Times New Roman"/>
          <w:sz w:val="24"/>
          <w:szCs w:val="24"/>
        </w:rPr>
        <w:t>ent significantly predicted SCO</w:t>
      </w:r>
      <w:r w:rsidR="00091A43" w:rsidRPr="00B133B0">
        <w:rPr>
          <w:rFonts w:ascii="Times New Roman" w:hAnsi="Times New Roman"/>
          <w:sz w:val="24"/>
          <w:szCs w:val="24"/>
        </w:rPr>
        <w:t xml:space="preserve">. Contrary to the second hypothesis, the results indicated that no motivational values negatively predicted SCO; only universalism and benevolence exhibited a negative association with SCO, which was however </w:t>
      </w:r>
      <w:r w:rsidR="002D6454">
        <w:rPr>
          <w:rFonts w:ascii="Times New Roman" w:hAnsi="Times New Roman"/>
          <w:sz w:val="24"/>
          <w:szCs w:val="24"/>
        </w:rPr>
        <w:t>mediated</w:t>
      </w:r>
      <w:r w:rsidR="002D6454" w:rsidRPr="00B133B0">
        <w:rPr>
          <w:rFonts w:ascii="Times New Roman" w:hAnsi="Times New Roman"/>
          <w:sz w:val="24"/>
          <w:szCs w:val="24"/>
        </w:rPr>
        <w:t xml:space="preserve"> </w:t>
      </w:r>
      <w:r w:rsidR="00091A43" w:rsidRPr="00B133B0">
        <w:rPr>
          <w:rFonts w:ascii="Times New Roman" w:hAnsi="Times New Roman"/>
          <w:sz w:val="24"/>
          <w:szCs w:val="24"/>
        </w:rPr>
        <w:t>by achievement. The</w:t>
      </w:r>
      <w:r w:rsidR="00B454F0">
        <w:rPr>
          <w:rFonts w:ascii="Times New Roman" w:hAnsi="Times New Roman"/>
          <w:sz w:val="24"/>
          <w:szCs w:val="24"/>
        </w:rPr>
        <w:t xml:space="preserve">se </w:t>
      </w:r>
      <w:r w:rsidR="00B454F0">
        <w:rPr>
          <w:rFonts w:ascii="Times New Roman" w:hAnsi="Times New Roman"/>
          <w:sz w:val="24"/>
          <w:szCs w:val="24"/>
        </w:rPr>
        <w:lastRenderedPageBreak/>
        <w:t>outcomes</w:t>
      </w:r>
      <w:r w:rsidR="00091A43" w:rsidRPr="00B133B0">
        <w:rPr>
          <w:rFonts w:ascii="Times New Roman" w:hAnsi="Times New Roman"/>
          <w:sz w:val="24"/>
          <w:szCs w:val="24"/>
        </w:rPr>
        <w:t xml:space="preserve"> suggest </w:t>
      </w:r>
      <w:r w:rsidR="00A72503">
        <w:rPr>
          <w:rFonts w:ascii="Times New Roman" w:hAnsi="Times New Roman"/>
          <w:sz w:val="24"/>
          <w:szCs w:val="24"/>
        </w:rPr>
        <w:t xml:space="preserve">that </w:t>
      </w:r>
      <w:r w:rsidR="00091A43" w:rsidRPr="00B133B0">
        <w:rPr>
          <w:rFonts w:ascii="Times New Roman" w:hAnsi="Times New Roman"/>
          <w:sz w:val="24"/>
          <w:szCs w:val="24"/>
        </w:rPr>
        <w:t>only achievement and conformity are reliable indicators of people’s p</w:t>
      </w:r>
      <w:r w:rsidR="009D0962" w:rsidRPr="00B133B0">
        <w:rPr>
          <w:rFonts w:ascii="Times New Roman" w:hAnsi="Times New Roman"/>
          <w:sz w:val="24"/>
          <w:szCs w:val="24"/>
        </w:rPr>
        <w:t xml:space="preserve">roclivity to compare to others. The latter is a clear feature of both values, although its motivational underpinnings are rather different: </w:t>
      </w:r>
      <w:r w:rsidR="00091A43" w:rsidRPr="00B133B0">
        <w:rPr>
          <w:rFonts w:ascii="Times New Roman" w:hAnsi="Times New Roman"/>
          <w:sz w:val="24"/>
          <w:szCs w:val="24"/>
        </w:rPr>
        <w:t xml:space="preserve">Whilst the value of achievement </w:t>
      </w:r>
      <w:r w:rsidR="009D0962" w:rsidRPr="00B133B0">
        <w:rPr>
          <w:rFonts w:ascii="Times New Roman" w:hAnsi="Times New Roman"/>
          <w:sz w:val="24"/>
          <w:szCs w:val="24"/>
        </w:rPr>
        <w:t>supports the pursuit</w:t>
      </w:r>
      <w:r w:rsidR="00091A43" w:rsidRPr="00B133B0">
        <w:rPr>
          <w:rFonts w:ascii="Times New Roman" w:hAnsi="Times New Roman"/>
          <w:sz w:val="24"/>
          <w:szCs w:val="24"/>
        </w:rPr>
        <w:t xml:space="preserve"> </w:t>
      </w:r>
      <w:r w:rsidR="009D0962" w:rsidRPr="00B133B0">
        <w:rPr>
          <w:rFonts w:ascii="Times New Roman" w:hAnsi="Times New Roman"/>
          <w:sz w:val="24"/>
          <w:szCs w:val="24"/>
        </w:rPr>
        <w:t>of</w:t>
      </w:r>
      <w:r w:rsidR="00091A43" w:rsidRPr="00B133B0">
        <w:rPr>
          <w:rFonts w:ascii="Times New Roman" w:hAnsi="Times New Roman"/>
          <w:sz w:val="24"/>
          <w:szCs w:val="24"/>
        </w:rPr>
        <w:t xml:space="preserve"> personal success through demonstrating competence according to social standards</w:t>
      </w:r>
      <w:r w:rsidR="009D0962" w:rsidRPr="00B133B0">
        <w:rPr>
          <w:rFonts w:ascii="Times New Roman" w:hAnsi="Times New Roman"/>
          <w:sz w:val="24"/>
          <w:szCs w:val="24"/>
        </w:rPr>
        <w:t xml:space="preserve"> (e.g., </w:t>
      </w:r>
      <w:r w:rsidR="009D0962" w:rsidRPr="00B133B0">
        <w:rPr>
          <w:rFonts w:ascii="Times New Roman" w:hAnsi="Times New Roman"/>
          <w:i/>
          <w:sz w:val="24"/>
          <w:szCs w:val="24"/>
        </w:rPr>
        <w:t>I compare so that I can determine whether I am better than others</w:t>
      </w:r>
      <w:r w:rsidR="009D0962" w:rsidRPr="00B133B0">
        <w:rPr>
          <w:rFonts w:ascii="Times New Roman" w:hAnsi="Times New Roman"/>
          <w:sz w:val="24"/>
          <w:szCs w:val="24"/>
        </w:rPr>
        <w:t xml:space="preserve">), conformity leads to </w:t>
      </w:r>
      <w:r w:rsidR="00091A43" w:rsidRPr="00B133B0">
        <w:rPr>
          <w:rFonts w:ascii="Times New Roman" w:hAnsi="Times New Roman"/>
          <w:sz w:val="24"/>
          <w:szCs w:val="24"/>
        </w:rPr>
        <w:t>exercising behaviours and attitu</w:t>
      </w:r>
      <w:r w:rsidR="009D0962" w:rsidRPr="00B133B0">
        <w:rPr>
          <w:rFonts w:ascii="Times New Roman" w:hAnsi="Times New Roman"/>
          <w:sz w:val="24"/>
          <w:szCs w:val="24"/>
        </w:rPr>
        <w:t xml:space="preserve">des that adhere to social norms (e.g., </w:t>
      </w:r>
      <w:r w:rsidR="009D0962" w:rsidRPr="00B133B0">
        <w:rPr>
          <w:rFonts w:ascii="Times New Roman" w:hAnsi="Times New Roman"/>
          <w:i/>
          <w:sz w:val="24"/>
          <w:szCs w:val="24"/>
        </w:rPr>
        <w:t>I compare so that I fit in with social standards</w:t>
      </w:r>
      <w:r w:rsidR="009D0962" w:rsidRPr="00B133B0">
        <w:rPr>
          <w:rFonts w:ascii="Times New Roman" w:hAnsi="Times New Roman"/>
          <w:sz w:val="24"/>
          <w:szCs w:val="24"/>
        </w:rPr>
        <w:t xml:space="preserve">). </w:t>
      </w:r>
    </w:p>
    <w:p w14:paraId="72C303D3" w14:textId="10CF4A99" w:rsidR="00AC36F9" w:rsidRPr="00B133B0" w:rsidRDefault="00830F04" w:rsidP="00830F04">
      <w:pPr>
        <w:spacing w:after="0" w:line="480" w:lineRule="auto"/>
        <w:ind w:firstLine="720"/>
        <w:contextualSpacing/>
        <w:rPr>
          <w:rFonts w:ascii="Times New Roman" w:hAnsi="Times New Roman"/>
          <w:sz w:val="24"/>
          <w:szCs w:val="24"/>
        </w:rPr>
      </w:pPr>
      <w:r>
        <w:rPr>
          <w:rFonts w:ascii="Times New Roman" w:hAnsi="Times New Roman"/>
          <w:sz w:val="24"/>
          <w:szCs w:val="24"/>
        </w:rPr>
        <w:t>A</w:t>
      </w:r>
      <w:r w:rsidR="00403DBC" w:rsidRPr="00B133B0">
        <w:rPr>
          <w:rFonts w:ascii="Times New Roman" w:hAnsi="Times New Roman"/>
          <w:sz w:val="24"/>
          <w:szCs w:val="24"/>
        </w:rPr>
        <w:t>lthough power and achievemen</w:t>
      </w:r>
      <w:r w:rsidR="00FD756B">
        <w:rPr>
          <w:rFonts w:ascii="Times New Roman" w:hAnsi="Times New Roman"/>
          <w:sz w:val="24"/>
          <w:szCs w:val="24"/>
        </w:rPr>
        <w:t xml:space="preserve">t </w:t>
      </w:r>
      <w:r>
        <w:rPr>
          <w:rFonts w:ascii="Times New Roman" w:hAnsi="Times New Roman"/>
          <w:sz w:val="24"/>
          <w:szCs w:val="24"/>
        </w:rPr>
        <w:t>correlated</w:t>
      </w:r>
      <w:r w:rsidR="00403DBC" w:rsidRPr="00B133B0">
        <w:rPr>
          <w:rFonts w:ascii="Times New Roman" w:hAnsi="Times New Roman"/>
          <w:sz w:val="24"/>
          <w:szCs w:val="24"/>
        </w:rPr>
        <w:t xml:space="preserve">, only the latter significantly predicted SCO. Research by </w:t>
      </w:r>
      <w:r w:rsidR="00D53D03" w:rsidRPr="00B133B0">
        <w:rPr>
          <w:rFonts w:ascii="Times New Roman" w:hAnsi="Times New Roman"/>
          <w:sz w:val="24"/>
          <w:szCs w:val="24"/>
        </w:rPr>
        <w:t>Johnson and Lammers (2012</w:t>
      </w:r>
      <w:r w:rsidR="008D3EA0" w:rsidRPr="00B133B0">
        <w:rPr>
          <w:rFonts w:ascii="Times New Roman" w:hAnsi="Times New Roman"/>
          <w:sz w:val="24"/>
          <w:szCs w:val="24"/>
        </w:rPr>
        <w:t xml:space="preserve">) assessed </w:t>
      </w:r>
      <w:r w:rsidR="00403DBC" w:rsidRPr="00B133B0">
        <w:rPr>
          <w:rFonts w:ascii="Times New Roman" w:hAnsi="Times New Roman"/>
          <w:sz w:val="24"/>
          <w:szCs w:val="24"/>
        </w:rPr>
        <w:t xml:space="preserve">how power </w:t>
      </w:r>
      <w:r w:rsidR="00FD756B">
        <w:rPr>
          <w:rFonts w:ascii="Times New Roman" w:hAnsi="Times New Roman"/>
          <w:sz w:val="24"/>
          <w:szCs w:val="24"/>
        </w:rPr>
        <w:t>can lead</w:t>
      </w:r>
      <w:r w:rsidR="00403DBC" w:rsidRPr="00B133B0">
        <w:rPr>
          <w:rFonts w:ascii="Times New Roman" w:hAnsi="Times New Roman"/>
          <w:sz w:val="24"/>
          <w:szCs w:val="24"/>
        </w:rPr>
        <w:t xml:space="preserve"> to self-assurance and </w:t>
      </w:r>
      <w:r w:rsidR="00FD756B">
        <w:rPr>
          <w:rFonts w:ascii="Times New Roman" w:hAnsi="Times New Roman"/>
          <w:sz w:val="24"/>
          <w:szCs w:val="24"/>
        </w:rPr>
        <w:t>to</w:t>
      </w:r>
      <w:r w:rsidR="008D3EA0" w:rsidRPr="00B133B0">
        <w:rPr>
          <w:rFonts w:ascii="Times New Roman" w:hAnsi="Times New Roman"/>
          <w:sz w:val="24"/>
          <w:szCs w:val="24"/>
        </w:rPr>
        <w:t xml:space="preserve"> devoting </w:t>
      </w:r>
      <w:r w:rsidR="00686174" w:rsidRPr="00B133B0">
        <w:rPr>
          <w:rFonts w:ascii="Times New Roman" w:hAnsi="Times New Roman"/>
          <w:sz w:val="24"/>
          <w:szCs w:val="24"/>
        </w:rPr>
        <w:t>fewer</w:t>
      </w:r>
      <w:r w:rsidR="008D3EA0" w:rsidRPr="00B133B0">
        <w:rPr>
          <w:rFonts w:ascii="Times New Roman" w:hAnsi="Times New Roman"/>
          <w:sz w:val="24"/>
          <w:szCs w:val="24"/>
        </w:rPr>
        <w:t xml:space="preserve"> resources in trying to understand </w:t>
      </w:r>
      <w:r w:rsidR="00FD756B">
        <w:rPr>
          <w:rFonts w:ascii="Times New Roman" w:hAnsi="Times New Roman"/>
          <w:sz w:val="24"/>
          <w:szCs w:val="24"/>
        </w:rPr>
        <w:t>others</w:t>
      </w:r>
      <w:r w:rsidR="00403DBC" w:rsidRPr="00B133B0">
        <w:rPr>
          <w:rFonts w:ascii="Times New Roman" w:hAnsi="Times New Roman"/>
          <w:sz w:val="24"/>
          <w:szCs w:val="24"/>
        </w:rPr>
        <w:t xml:space="preserve">. </w:t>
      </w:r>
      <w:r w:rsidR="000B750E" w:rsidRPr="00B133B0">
        <w:rPr>
          <w:rFonts w:ascii="Times New Roman" w:hAnsi="Times New Roman"/>
          <w:sz w:val="24"/>
          <w:szCs w:val="24"/>
        </w:rPr>
        <w:t xml:space="preserve">However, </w:t>
      </w:r>
      <w:r w:rsidR="000B750E" w:rsidRPr="00B133B0">
        <w:rPr>
          <w:rFonts w:ascii="Times New Roman" w:eastAsia="Times New Roman" w:hAnsi="Times New Roman"/>
          <w:sz w:val="24"/>
          <w:szCs w:val="24"/>
          <w:lang w:eastAsia="en-GB"/>
        </w:rPr>
        <w:t xml:space="preserve">their research was concerned with the psychological state of experiencing power, rather than the life guiding principle expressed by Schwartz (1994). </w:t>
      </w:r>
      <w:r w:rsidR="006E6CC6" w:rsidRPr="00B133B0">
        <w:rPr>
          <w:rFonts w:ascii="Times New Roman" w:hAnsi="Times New Roman"/>
          <w:sz w:val="24"/>
          <w:szCs w:val="24"/>
        </w:rPr>
        <w:t>The portraits used to define</w:t>
      </w:r>
      <w:r w:rsidR="00A73CF5">
        <w:rPr>
          <w:rFonts w:ascii="Times New Roman" w:hAnsi="Times New Roman"/>
          <w:sz w:val="24"/>
          <w:szCs w:val="24"/>
        </w:rPr>
        <w:t xml:space="preserve"> achievement—</w:t>
      </w:r>
      <w:r w:rsidR="006E6CC6" w:rsidRPr="00B133B0">
        <w:rPr>
          <w:rFonts w:ascii="Times New Roman" w:hAnsi="Times New Roman"/>
          <w:sz w:val="24"/>
          <w:szCs w:val="24"/>
        </w:rPr>
        <w:t>‘</w:t>
      </w:r>
      <w:r w:rsidR="008D3EA0" w:rsidRPr="00B133B0">
        <w:rPr>
          <w:rFonts w:ascii="Times New Roman" w:hAnsi="Times New Roman"/>
          <w:iCs/>
          <w:sz w:val="24"/>
          <w:szCs w:val="24"/>
        </w:rPr>
        <w:t>ambitious</w:t>
      </w:r>
      <w:r w:rsidR="006E6CC6" w:rsidRPr="00B133B0">
        <w:rPr>
          <w:rFonts w:ascii="Times New Roman" w:hAnsi="Times New Roman"/>
          <w:iCs/>
          <w:sz w:val="24"/>
          <w:szCs w:val="24"/>
        </w:rPr>
        <w:t>’</w:t>
      </w:r>
      <w:r w:rsidR="008D3EA0" w:rsidRPr="00B133B0">
        <w:rPr>
          <w:rFonts w:ascii="Times New Roman" w:hAnsi="Times New Roman"/>
          <w:sz w:val="24"/>
          <w:szCs w:val="24"/>
        </w:rPr>
        <w:t xml:space="preserve">, </w:t>
      </w:r>
      <w:r w:rsidR="006E6CC6" w:rsidRPr="00B133B0">
        <w:rPr>
          <w:rFonts w:ascii="Times New Roman" w:hAnsi="Times New Roman"/>
          <w:sz w:val="24"/>
          <w:szCs w:val="24"/>
        </w:rPr>
        <w:t>‘</w:t>
      </w:r>
      <w:r w:rsidR="008D3EA0" w:rsidRPr="00B133B0">
        <w:rPr>
          <w:rFonts w:ascii="Times New Roman" w:hAnsi="Times New Roman"/>
          <w:iCs/>
          <w:sz w:val="24"/>
          <w:szCs w:val="24"/>
        </w:rPr>
        <w:t>successful</w:t>
      </w:r>
      <w:r w:rsidR="006E6CC6" w:rsidRPr="00B133B0">
        <w:rPr>
          <w:rFonts w:ascii="Times New Roman" w:hAnsi="Times New Roman"/>
          <w:iCs/>
          <w:sz w:val="24"/>
          <w:szCs w:val="24"/>
        </w:rPr>
        <w:t>’</w:t>
      </w:r>
      <w:r w:rsidR="006E6CC6" w:rsidRPr="00B133B0">
        <w:rPr>
          <w:rFonts w:ascii="Times New Roman" w:hAnsi="Times New Roman"/>
          <w:sz w:val="24"/>
          <w:szCs w:val="24"/>
        </w:rPr>
        <w:t xml:space="preserve"> </w:t>
      </w:r>
      <w:r w:rsidR="008D3EA0" w:rsidRPr="00B133B0">
        <w:rPr>
          <w:rFonts w:ascii="Times New Roman" w:hAnsi="Times New Roman"/>
          <w:sz w:val="24"/>
          <w:szCs w:val="24"/>
        </w:rPr>
        <w:t xml:space="preserve">and </w:t>
      </w:r>
      <w:r w:rsidR="006E6CC6" w:rsidRPr="00B133B0">
        <w:rPr>
          <w:rFonts w:ascii="Times New Roman" w:hAnsi="Times New Roman"/>
          <w:sz w:val="24"/>
          <w:szCs w:val="24"/>
        </w:rPr>
        <w:t>‘</w:t>
      </w:r>
      <w:r w:rsidR="008D3EA0" w:rsidRPr="00B133B0">
        <w:rPr>
          <w:rFonts w:ascii="Times New Roman" w:hAnsi="Times New Roman"/>
          <w:iCs/>
          <w:sz w:val="24"/>
          <w:szCs w:val="24"/>
        </w:rPr>
        <w:t>influential</w:t>
      </w:r>
      <w:r w:rsidR="006E6CC6" w:rsidRPr="00B133B0">
        <w:rPr>
          <w:rFonts w:ascii="Times New Roman" w:hAnsi="Times New Roman"/>
          <w:iCs/>
          <w:sz w:val="24"/>
          <w:szCs w:val="24"/>
        </w:rPr>
        <w:t>’</w:t>
      </w:r>
      <w:r w:rsidR="00A73CF5">
        <w:rPr>
          <w:rFonts w:ascii="Times New Roman" w:hAnsi="Times New Roman"/>
          <w:sz w:val="24"/>
          <w:szCs w:val="24"/>
        </w:rPr>
        <w:t>—</w:t>
      </w:r>
      <w:r w:rsidR="008D3EA0" w:rsidRPr="00B133B0">
        <w:rPr>
          <w:rFonts w:ascii="Times New Roman" w:hAnsi="Times New Roman"/>
          <w:sz w:val="24"/>
          <w:szCs w:val="24"/>
        </w:rPr>
        <w:t xml:space="preserve">would seem </w:t>
      </w:r>
      <w:r w:rsidR="006E6CC6" w:rsidRPr="00B133B0">
        <w:rPr>
          <w:rFonts w:ascii="Times New Roman" w:hAnsi="Times New Roman"/>
          <w:sz w:val="24"/>
          <w:szCs w:val="24"/>
        </w:rPr>
        <w:t>to be</w:t>
      </w:r>
      <w:r w:rsidR="008D3EA0" w:rsidRPr="00B133B0">
        <w:rPr>
          <w:rFonts w:ascii="Times New Roman" w:hAnsi="Times New Roman"/>
          <w:sz w:val="24"/>
          <w:szCs w:val="24"/>
        </w:rPr>
        <w:t xml:space="preserve"> comparable with </w:t>
      </w:r>
      <w:r w:rsidR="006E6CC6" w:rsidRPr="00B133B0">
        <w:rPr>
          <w:rFonts w:ascii="Times New Roman" w:hAnsi="Times New Roman"/>
          <w:sz w:val="24"/>
          <w:szCs w:val="24"/>
        </w:rPr>
        <w:t>those for</w:t>
      </w:r>
      <w:r w:rsidR="008D3EA0" w:rsidRPr="00B133B0">
        <w:rPr>
          <w:rFonts w:ascii="Times New Roman" w:hAnsi="Times New Roman"/>
          <w:sz w:val="24"/>
          <w:szCs w:val="24"/>
        </w:rPr>
        <w:t xml:space="preserve"> power, </w:t>
      </w:r>
      <w:r w:rsidR="006E6CC6" w:rsidRPr="00B133B0">
        <w:rPr>
          <w:rFonts w:ascii="Times New Roman" w:hAnsi="Times New Roman"/>
          <w:sz w:val="24"/>
          <w:szCs w:val="24"/>
        </w:rPr>
        <w:t>‘</w:t>
      </w:r>
      <w:r w:rsidR="008D3EA0" w:rsidRPr="00B133B0">
        <w:rPr>
          <w:rFonts w:ascii="Times New Roman" w:hAnsi="Times New Roman"/>
          <w:iCs/>
          <w:sz w:val="24"/>
          <w:szCs w:val="24"/>
        </w:rPr>
        <w:t>wealth</w:t>
      </w:r>
      <w:r w:rsidR="006E6CC6" w:rsidRPr="00B133B0">
        <w:rPr>
          <w:rFonts w:ascii="Times New Roman" w:hAnsi="Times New Roman"/>
          <w:iCs/>
          <w:sz w:val="24"/>
          <w:szCs w:val="24"/>
        </w:rPr>
        <w:t>’</w:t>
      </w:r>
      <w:r w:rsidR="008D3EA0" w:rsidRPr="00B133B0">
        <w:rPr>
          <w:rFonts w:ascii="Times New Roman" w:hAnsi="Times New Roman"/>
          <w:sz w:val="24"/>
          <w:szCs w:val="24"/>
        </w:rPr>
        <w:t xml:space="preserve">, </w:t>
      </w:r>
      <w:r w:rsidR="006E6CC6" w:rsidRPr="00B133B0">
        <w:rPr>
          <w:rFonts w:ascii="Times New Roman" w:hAnsi="Times New Roman"/>
          <w:sz w:val="24"/>
          <w:szCs w:val="24"/>
        </w:rPr>
        <w:t>‘</w:t>
      </w:r>
      <w:r w:rsidR="008D3EA0" w:rsidRPr="00B133B0">
        <w:rPr>
          <w:rFonts w:ascii="Times New Roman" w:hAnsi="Times New Roman"/>
          <w:iCs/>
          <w:sz w:val="24"/>
          <w:szCs w:val="24"/>
        </w:rPr>
        <w:t>authority</w:t>
      </w:r>
      <w:r w:rsidR="006E6CC6" w:rsidRPr="00B133B0">
        <w:rPr>
          <w:rFonts w:ascii="Times New Roman" w:hAnsi="Times New Roman"/>
          <w:iCs/>
          <w:sz w:val="24"/>
          <w:szCs w:val="24"/>
        </w:rPr>
        <w:t>’</w:t>
      </w:r>
      <w:r w:rsidR="008D3EA0" w:rsidRPr="00B133B0">
        <w:rPr>
          <w:rFonts w:ascii="Times New Roman" w:hAnsi="Times New Roman"/>
          <w:sz w:val="24"/>
          <w:szCs w:val="24"/>
        </w:rPr>
        <w:t xml:space="preserve"> and </w:t>
      </w:r>
      <w:r w:rsidR="006E6CC6" w:rsidRPr="00B133B0">
        <w:rPr>
          <w:rFonts w:ascii="Times New Roman" w:hAnsi="Times New Roman"/>
          <w:sz w:val="24"/>
          <w:szCs w:val="24"/>
        </w:rPr>
        <w:t>‘</w:t>
      </w:r>
      <w:r w:rsidR="008D3EA0" w:rsidRPr="00B133B0">
        <w:rPr>
          <w:rFonts w:ascii="Times New Roman" w:hAnsi="Times New Roman"/>
          <w:iCs/>
          <w:sz w:val="24"/>
          <w:szCs w:val="24"/>
        </w:rPr>
        <w:t>social</w:t>
      </w:r>
      <w:r w:rsidR="008D3EA0" w:rsidRPr="00B133B0">
        <w:rPr>
          <w:rFonts w:ascii="Times New Roman" w:hAnsi="Times New Roman"/>
          <w:sz w:val="24"/>
          <w:szCs w:val="24"/>
        </w:rPr>
        <w:t xml:space="preserve"> </w:t>
      </w:r>
      <w:r w:rsidR="008D3EA0" w:rsidRPr="00B133B0">
        <w:rPr>
          <w:rFonts w:ascii="Times New Roman" w:hAnsi="Times New Roman"/>
          <w:iCs/>
          <w:sz w:val="24"/>
          <w:szCs w:val="24"/>
        </w:rPr>
        <w:t>recognition</w:t>
      </w:r>
      <w:r w:rsidR="006E6CC6" w:rsidRPr="00B133B0">
        <w:rPr>
          <w:rFonts w:ascii="Times New Roman" w:hAnsi="Times New Roman"/>
          <w:iCs/>
          <w:sz w:val="24"/>
          <w:szCs w:val="24"/>
        </w:rPr>
        <w:t>’</w:t>
      </w:r>
      <w:r w:rsidR="000B750E" w:rsidRPr="00B133B0">
        <w:rPr>
          <w:rFonts w:ascii="Times New Roman" w:hAnsi="Times New Roman"/>
          <w:sz w:val="24"/>
          <w:szCs w:val="24"/>
        </w:rPr>
        <w:t>.</w:t>
      </w:r>
      <w:r w:rsidR="008D3EA0" w:rsidRPr="00B133B0">
        <w:rPr>
          <w:rFonts w:ascii="Times New Roman" w:hAnsi="Times New Roman"/>
          <w:sz w:val="24"/>
          <w:szCs w:val="24"/>
        </w:rPr>
        <w:t xml:space="preserve"> </w:t>
      </w:r>
      <w:r w:rsidR="00FD756B">
        <w:rPr>
          <w:rFonts w:ascii="Times New Roman" w:hAnsi="Times New Roman"/>
          <w:sz w:val="24"/>
          <w:szCs w:val="24"/>
        </w:rPr>
        <w:t>Nevertheless, Schwartz (1994</w:t>
      </w:r>
      <w:r w:rsidR="008D3EA0" w:rsidRPr="00B133B0">
        <w:rPr>
          <w:rFonts w:ascii="Times New Roman" w:hAnsi="Times New Roman"/>
          <w:sz w:val="24"/>
          <w:szCs w:val="24"/>
        </w:rPr>
        <w:t xml:space="preserve">) </w:t>
      </w:r>
      <w:r w:rsidR="006E6CC6" w:rsidRPr="00B133B0">
        <w:rPr>
          <w:rFonts w:ascii="Times New Roman" w:hAnsi="Times New Roman"/>
          <w:sz w:val="24"/>
          <w:szCs w:val="24"/>
        </w:rPr>
        <w:t>argues</w:t>
      </w:r>
      <w:r w:rsidR="008D3EA0" w:rsidRPr="00B133B0">
        <w:rPr>
          <w:rFonts w:ascii="Times New Roman" w:hAnsi="Times New Roman"/>
          <w:sz w:val="24"/>
          <w:szCs w:val="24"/>
        </w:rPr>
        <w:t xml:space="preserve"> that unlike power, </w:t>
      </w:r>
      <w:r w:rsidR="006E6CC6" w:rsidRPr="00B133B0">
        <w:rPr>
          <w:rFonts w:ascii="Times New Roman" w:hAnsi="Times New Roman"/>
          <w:sz w:val="24"/>
          <w:szCs w:val="24"/>
        </w:rPr>
        <w:t xml:space="preserve">the </w:t>
      </w:r>
      <w:r w:rsidR="008D3EA0" w:rsidRPr="00B133B0">
        <w:rPr>
          <w:rFonts w:ascii="Times New Roman" w:hAnsi="Times New Roman"/>
          <w:sz w:val="24"/>
          <w:szCs w:val="24"/>
        </w:rPr>
        <w:t>achiev</w:t>
      </w:r>
      <w:r w:rsidR="006E6CC6" w:rsidRPr="00B133B0">
        <w:rPr>
          <w:rFonts w:ascii="Times New Roman" w:hAnsi="Times New Roman"/>
          <w:sz w:val="24"/>
          <w:szCs w:val="24"/>
        </w:rPr>
        <w:t>ement value</w:t>
      </w:r>
      <w:r w:rsidR="008D3EA0" w:rsidRPr="00B133B0">
        <w:rPr>
          <w:rFonts w:ascii="Times New Roman" w:hAnsi="Times New Roman"/>
          <w:sz w:val="24"/>
          <w:szCs w:val="24"/>
        </w:rPr>
        <w:t xml:space="preserve"> </w:t>
      </w:r>
      <w:r w:rsidR="006E6CC6" w:rsidRPr="00B133B0">
        <w:rPr>
          <w:rFonts w:ascii="Times New Roman" w:hAnsi="Times New Roman"/>
          <w:sz w:val="24"/>
          <w:szCs w:val="24"/>
        </w:rPr>
        <w:t>is</w:t>
      </w:r>
      <w:r w:rsidR="008D3EA0" w:rsidRPr="00B133B0">
        <w:rPr>
          <w:rFonts w:ascii="Times New Roman" w:hAnsi="Times New Roman"/>
          <w:sz w:val="24"/>
          <w:szCs w:val="24"/>
        </w:rPr>
        <w:t xml:space="preserve"> based on exhibiting successful performance according to some social standard. As a result, much like the value of conformity</w:t>
      </w:r>
      <w:r w:rsidR="00686174" w:rsidRPr="00B133B0">
        <w:rPr>
          <w:rFonts w:ascii="Times New Roman" w:hAnsi="Times New Roman"/>
          <w:sz w:val="24"/>
          <w:szCs w:val="24"/>
        </w:rPr>
        <w:t>,</w:t>
      </w:r>
      <w:r w:rsidR="008D3EA0" w:rsidRPr="00B133B0">
        <w:rPr>
          <w:rFonts w:ascii="Times New Roman" w:hAnsi="Times New Roman"/>
          <w:sz w:val="24"/>
          <w:szCs w:val="24"/>
        </w:rPr>
        <w:t xml:space="preserve"> extrinsic approval is fundamental in the motivation to achieve, but</w:t>
      </w:r>
      <w:r w:rsidR="006E6CC6" w:rsidRPr="00B133B0">
        <w:rPr>
          <w:rFonts w:ascii="Times New Roman" w:hAnsi="Times New Roman"/>
          <w:sz w:val="24"/>
          <w:szCs w:val="24"/>
        </w:rPr>
        <w:t>,</w:t>
      </w:r>
      <w:r w:rsidR="008D3EA0" w:rsidRPr="00B133B0">
        <w:rPr>
          <w:rFonts w:ascii="Times New Roman" w:hAnsi="Times New Roman"/>
          <w:sz w:val="24"/>
          <w:szCs w:val="24"/>
        </w:rPr>
        <w:t xml:space="preserve"> unlike conformity, high achievers </w:t>
      </w:r>
      <w:r w:rsidR="00A73CF5">
        <w:rPr>
          <w:rFonts w:ascii="Times New Roman" w:hAnsi="Times New Roman"/>
          <w:sz w:val="24"/>
          <w:szCs w:val="24"/>
        </w:rPr>
        <w:t xml:space="preserve">might be less inclined </w:t>
      </w:r>
      <w:r w:rsidR="008D3EA0" w:rsidRPr="00B133B0">
        <w:rPr>
          <w:rFonts w:ascii="Times New Roman" w:hAnsi="Times New Roman"/>
          <w:sz w:val="24"/>
          <w:szCs w:val="24"/>
        </w:rPr>
        <w:t>to be the same as everybody else. The relationship between the value of achievement and SCO most closely represents the conceptual essence of Festinger’s Social Comparison Theory (1954)</w:t>
      </w:r>
      <w:r w:rsidR="00A73CF5">
        <w:rPr>
          <w:rFonts w:ascii="Times New Roman" w:hAnsi="Times New Roman"/>
          <w:sz w:val="24"/>
          <w:szCs w:val="24"/>
        </w:rPr>
        <w:t xml:space="preserve"> i</w:t>
      </w:r>
      <w:r w:rsidR="00715007" w:rsidRPr="00B133B0">
        <w:rPr>
          <w:rFonts w:ascii="Times New Roman" w:hAnsi="Times New Roman"/>
          <w:sz w:val="24"/>
          <w:szCs w:val="24"/>
        </w:rPr>
        <w:t>n that, t</w:t>
      </w:r>
      <w:r w:rsidR="008D3EA0" w:rsidRPr="00B133B0">
        <w:rPr>
          <w:rFonts w:ascii="Times New Roman" w:hAnsi="Times New Roman"/>
          <w:sz w:val="24"/>
          <w:szCs w:val="24"/>
        </w:rPr>
        <w:t>o achieve, it is necessary to know how others are doing to understand one’s place in the hierarchy</w:t>
      </w:r>
      <w:r w:rsidR="00715007" w:rsidRPr="00B133B0">
        <w:rPr>
          <w:rFonts w:ascii="Times New Roman" w:hAnsi="Times New Roman"/>
          <w:sz w:val="24"/>
          <w:szCs w:val="24"/>
        </w:rPr>
        <w:t>.</w:t>
      </w:r>
      <w:r w:rsidR="008D3EA0" w:rsidRPr="00B133B0">
        <w:rPr>
          <w:rFonts w:ascii="Times New Roman" w:hAnsi="Times New Roman"/>
          <w:sz w:val="24"/>
          <w:szCs w:val="24"/>
        </w:rPr>
        <w:t xml:space="preserve"> </w:t>
      </w:r>
    </w:p>
    <w:p w14:paraId="362EF95C" w14:textId="239DD542" w:rsidR="00842B02" w:rsidRDefault="00830F04" w:rsidP="00FB1936">
      <w:pPr>
        <w:spacing w:after="0" w:line="480" w:lineRule="auto"/>
        <w:ind w:firstLine="720"/>
        <w:contextualSpacing/>
        <w:rPr>
          <w:rFonts w:ascii="Times New Roman" w:hAnsi="Times New Roman"/>
          <w:sz w:val="24"/>
          <w:szCs w:val="24"/>
        </w:rPr>
      </w:pPr>
      <w:r>
        <w:rPr>
          <w:rFonts w:ascii="Times New Roman" w:hAnsi="Times New Roman"/>
          <w:sz w:val="24"/>
          <w:szCs w:val="24"/>
        </w:rPr>
        <w:t>A</w:t>
      </w:r>
      <w:r w:rsidR="00842B02">
        <w:rPr>
          <w:rFonts w:ascii="Times New Roman" w:hAnsi="Times New Roman"/>
          <w:sz w:val="24"/>
          <w:szCs w:val="24"/>
        </w:rPr>
        <w:t xml:space="preserve">lthough benevolence and conformity both </w:t>
      </w:r>
      <w:r w:rsidR="008D3EA0" w:rsidRPr="00B133B0">
        <w:rPr>
          <w:rFonts w:ascii="Times New Roman" w:hAnsi="Times New Roman"/>
          <w:sz w:val="24"/>
          <w:szCs w:val="24"/>
        </w:rPr>
        <w:t xml:space="preserve">encourage shared and empathetic social relations, conformity is reliant on the use of SCO to avoid </w:t>
      </w:r>
      <w:r w:rsidR="00BC2B1C" w:rsidRPr="00B133B0">
        <w:rPr>
          <w:rFonts w:ascii="Times New Roman" w:hAnsi="Times New Roman"/>
          <w:sz w:val="24"/>
          <w:szCs w:val="24"/>
        </w:rPr>
        <w:t>breaching social standards</w:t>
      </w:r>
      <w:r w:rsidR="00842B02">
        <w:rPr>
          <w:rFonts w:ascii="Times New Roman" w:hAnsi="Times New Roman"/>
          <w:sz w:val="24"/>
          <w:szCs w:val="24"/>
        </w:rPr>
        <w:t>; on the other hand,</w:t>
      </w:r>
      <w:r w:rsidR="008D3EA0" w:rsidRPr="00B133B0">
        <w:rPr>
          <w:rFonts w:ascii="Times New Roman" w:hAnsi="Times New Roman"/>
          <w:sz w:val="24"/>
          <w:szCs w:val="24"/>
        </w:rPr>
        <w:t xml:space="preserve"> benevolent </w:t>
      </w:r>
      <w:r w:rsidR="003C5B27" w:rsidRPr="00B133B0">
        <w:rPr>
          <w:rFonts w:ascii="Times New Roman" w:hAnsi="Times New Roman"/>
          <w:sz w:val="24"/>
          <w:szCs w:val="24"/>
        </w:rPr>
        <w:t>people’s</w:t>
      </w:r>
      <w:r w:rsidR="00B44AB8" w:rsidRPr="00B133B0">
        <w:rPr>
          <w:rFonts w:ascii="Times New Roman" w:hAnsi="Times New Roman"/>
          <w:sz w:val="24"/>
          <w:szCs w:val="24"/>
        </w:rPr>
        <w:t xml:space="preserve"> behaviour is </w:t>
      </w:r>
      <w:r w:rsidR="00842B02">
        <w:rPr>
          <w:rFonts w:ascii="Times New Roman" w:hAnsi="Times New Roman"/>
          <w:sz w:val="24"/>
          <w:szCs w:val="24"/>
        </w:rPr>
        <w:t xml:space="preserve">not as much </w:t>
      </w:r>
      <w:r w:rsidR="008D3EA0" w:rsidRPr="00B133B0">
        <w:rPr>
          <w:rFonts w:ascii="Times New Roman" w:hAnsi="Times New Roman"/>
          <w:sz w:val="24"/>
          <w:szCs w:val="24"/>
        </w:rPr>
        <w:t xml:space="preserve">driven by </w:t>
      </w:r>
      <w:r w:rsidR="00842B02">
        <w:rPr>
          <w:rFonts w:ascii="Times New Roman" w:hAnsi="Times New Roman"/>
          <w:sz w:val="24"/>
          <w:szCs w:val="24"/>
        </w:rPr>
        <w:t>social acknowledgement (Schwartz, 2012), which</w:t>
      </w:r>
      <w:r w:rsidR="008D3EA0" w:rsidRPr="00B133B0">
        <w:rPr>
          <w:rFonts w:ascii="Times New Roman" w:hAnsi="Times New Roman"/>
          <w:sz w:val="24"/>
          <w:szCs w:val="24"/>
        </w:rPr>
        <w:t xml:space="preserve"> could explain</w:t>
      </w:r>
      <w:r w:rsidR="00BC2B1C" w:rsidRPr="00B133B0">
        <w:rPr>
          <w:rFonts w:ascii="Times New Roman" w:hAnsi="Times New Roman"/>
          <w:sz w:val="24"/>
          <w:szCs w:val="24"/>
        </w:rPr>
        <w:t xml:space="preserve"> </w:t>
      </w:r>
      <w:r w:rsidR="00FB1936">
        <w:rPr>
          <w:rFonts w:ascii="Times New Roman" w:hAnsi="Times New Roman"/>
          <w:sz w:val="24"/>
          <w:szCs w:val="24"/>
        </w:rPr>
        <w:t xml:space="preserve">why benevolence did not predict SCO. </w:t>
      </w:r>
      <w:r w:rsidR="008D3EA0" w:rsidRPr="00B133B0">
        <w:rPr>
          <w:rFonts w:ascii="Times New Roman" w:hAnsi="Times New Roman"/>
          <w:sz w:val="24"/>
          <w:szCs w:val="24"/>
        </w:rPr>
        <w:t xml:space="preserve">In contrast to </w:t>
      </w:r>
      <w:r w:rsidR="008D3EA0" w:rsidRPr="00B133B0">
        <w:rPr>
          <w:rFonts w:ascii="Times New Roman" w:hAnsi="Times New Roman"/>
          <w:sz w:val="24"/>
          <w:szCs w:val="24"/>
        </w:rPr>
        <w:lastRenderedPageBreak/>
        <w:t xml:space="preserve">the </w:t>
      </w:r>
      <w:r w:rsidR="008D3EA0" w:rsidRPr="00B133B0">
        <w:rPr>
          <w:rFonts w:ascii="Times New Roman" w:hAnsi="Times New Roman"/>
          <w:iCs/>
          <w:sz w:val="24"/>
          <w:szCs w:val="24"/>
        </w:rPr>
        <w:t>in-group</w:t>
      </w:r>
      <w:r w:rsidR="00842B02">
        <w:rPr>
          <w:rFonts w:ascii="Times New Roman" w:hAnsi="Times New Roman"/>
          <w:sz w:val="24"/>
          <w:szCs w:val="24"/>
        </w:rPr>
        <w:t xml:space="preserve"> focus of benevolence</w:t>
      </w:r>
      <w:r w:rsidR="008D3EA0" w:rsidRPr="00B133B0">
        <w:rPr>
          <w:rFonts w:ascii="Times New Roman" w:hAnsi="Times New Roman"/>
          <w:sz w:val="24"/>
          <w:szCs w:val="24"/>
        </w:rPr>
        <w:t xml:space="preserve">, Schwartz (1994) would describe universalism as valuing the </w:t>
      </w:r>
      <w:r w:rsidR="00842B02">
        <w:rPr>
          <w:rFonts w:ascii="Times New Roman" w:hAnsi="Times New Roman"/>
          <w:sz w:val="24"/>
          <w:szCs w:val="24"/>
        </w:rPr>
        <w:t xml:space="preserve">wider </w:t>
      </w:r>
      <w:r w:rsidR="008D3EA0" w:rsidRPr="00B133B0">
        <w:rPr>
          <w:rFonts w:ascii="Times New Roman" w:hAnsi="Times New Roman"/>
          <w:sz w:val="24"/>
          <w:szCs w:val="24"/>
        </w:rPr>
        <w:t>welf</w:t>
      </w:r>
      <w:r w:rsidR="00946B94">
        <w:rPr>
          <w:rFonts w:ascii="Times New Roman" w:hAnsi="Times New Roman"/>
          <w:sz w:val="24"/>
          <w:szCs w:val="24"/>
        </w:rPr>
        <w:t>are and interests;</w:t>
      </w:r>
      <w:r w:rsidR="00D23383">
        <w:rPr>
          <w:rFonts w:ascii="Times New Roman" w:hAnsi="Times New Roman"/>
          <w:sz w:val="24"/>
          <w:szCs w:val="24"/>
        </w:rPr>
        <w:t xml:space="preserve"> this emphasis on </w:t>
      </w:r>
      <w:r w:rsidR="00D23383" w:rsidRPr="00B133B0">
        <w:rPr>
          <w:rFonts w:ascii="Times New Roman" w:hAnsi="Times New Roman"/>
          <w:sz w:val="24"/>
          <w:szCs w:val="24"/>
        </w:rPr>
        <w:t xml:space="preserve">‘seeing the </w:t>
      </w:r>
      <w:r w:rsidR="00D23383" w:rsidRPr="00B133B0">
        <w:rPr>
          <w:rFonts w:ascii="Times New Roman" w:hAnsi="Times New Roman"/>
          <w:iCs/>
          <w:sz w:val="24"/>
          <w:szCs w:val="24"/>
        </w:rPr>
        <w:t>bigger picture’</w:t>
      </w:r>
      <w:r w:rsidR="00D23383" w:rsidRPr="00B133B0">
        <w:rPr>
          <w:rFonts w:ascii="Times New Roman" w:hAnsi="Times New Roman"/>
          <w:sz w:val="24"/>
          <w:szCs w:val="24"/>
        </w:rPr>
        <w:t xml:space="preserve"> above overtly altruistic concerns may explain why universalism </w:t>
      </w:r>
      <w:r w:rsidR="00FD756B">
        <w:rPr>
          <w:rFonts w:ascii="Times New Roman" w:hAnsi="Times New Roman"/>
          <w:sz w:val="24"/>
          <w:szCs w:val="24"/>
        </w:rPr>
        <w:t>did not associate with the</w:t>
      </w:r>
      <w:r w:rsidR="00D23383" w:rsidRPr="00B133B0">
        <w:rPr>
          <w:rFonts w:ascii="Times New Roman" w:hAnsi="Times New Roman"/>
          <w:sz w:val="24"/>
          <w:szCs w:val="24"/>
        </w:rPr>
        <w:t xml:space="preserve"> proclivi</w:t>
      </w:r>
      <w:r w:rsidR="00D23383">
        <w:rPr>
          <w:rFonts w:ascii="Times New Roman" w:hAnsi="Times New Roman"/>
          <w:sz w:val="24"/>
          <w:szCs w:val="24"/>
        </w:rPr>
        <w:t xml:space="preserve">ty to compare </w:t>
      </w:r>
      <w:r w:rsidR="00FD756B">
        <w:rPr>
          <w:rFonts w:ascii="Times New Roman" w:hAnsi="Times New Roman"/>
          <w:sz w:val="24"/>
          <w:szCs w:val="24"/>
        </w:rPr>
        <w:t>to</w:t>
      </w:r>
      <w:r w:rsidR="00D23383">
        <w:rPr>
          <w:rFonts w:ascii="Times New Roman" w:hAnsi="Times New Roman"/>
          <w:sz w:val="24"/>
          <w:szCs w:val="24"/>
        </w:rPr>
        <w:t xml:space="preserve"> other people</w:t>
      </w:r>
      <w:r w:rsidR="00D23383" w:rsidRPr="00B133B0">
        <w:rPr>
          <w:rFonts w:ascii="Times New Roman" w:hAnsi="Times New Roman"/>
          <w:sz w:val="24"/>
          <w:szCs w:val="24"/>
        </w:rPr>
        <w:t>.</w:t>
      </w:r>
    </w:p>
    <w:p w14:paraId="450C18F1" w14:textId="58CD5678" w:rsidR="00660628" w:rsidRPr="00E4615D" w:rsidRDefault="00447C51" w:rsidP="00830F04">
      <w:pPr>
        <w:spacing w:after="0" w:line="480" w:lineRule="auto"/>
        <w:ind w:firstLine="720"/>
        <w:contextualSpacing/>
        <w:rPr>
          <w:rFonts w:ascii="Times New Roman" w:hAnsi="Times New Roman"/>
          <w:color w:val="FF0000"/>
          <w:sz w:val="24"/>
          <w:szCs w:val="24"/>
        </w:rPr>
      </w:pPr>
      <w:r w:rsidRPr="00B133B0">
        <w:rPr>
          <w:rFonts w:ascii="Times New Roman" w:hAnsi="Times New Roman"/>
          <w:sz w:val="24"/>
          <w:szCs w:val="24"/>
        </w:rPr>
        <w:t>The present study bridged two well-researched areas of individual differences, social comparison orien</w:t>
      </w:r>
      <w:r w:rsidR="00830F04">
        <w:rPr>
          <w:rFonts w:ascii="Times New Roman" w:hAnsi="Times New Roman"/>
          <w:sz w:val="24"/>
          <w:szCs w:val="24"/>
        </w:rPr>
        <w:t xml:space="preserve">tation and motivational values; it </w:t>
      </w:r>
      <w:r w:rsidRPr="00B133B0">
        <w:rPr>
          <w:rFonts w:ascii="Times New Roman" w:hAnsi="Times New Roman"/>
          <w:sz w:val="24"/>
          <w:szCs w:val="24"/>
        </w:rPr>
        <w:t>suggest</w:t>
      </w:r>
      <w:r w:rsidR="00830F04">
        <w:rPr>
          <w:rFonts w:ascii="Times New Roman" w:hAnsi="Times New Roman"/>
          <w:sz w:val="24"/>
          <w:szCs w:val="24"/>
        </w:rPr>
        <w:t>s</w:t>
      </w:r>
      <w:r w:rsidRPr="00B133B0">
        <w:rPr>
          <w:rFonts w:ascii="Times New Roman" w:hAnsi="Times New Roman"/>
          <w:sz w:val="24"/>
          <w:szCs w:val="24"/>
        </w:rPr>
        <w:t xml:space="preserve"> that SCO can be used as a strategy to deal with social uncertainty and as a self-protective measure: Conformity can help to avoid conflict and </w:t>
      </w:r>
      <w:r w:rsidR="008D3EA0" w:rsidRPr="00B133B0">
        <w:rPr>
          <w:rFonts w:ascii="Times New Roman" w:hAnsi="Times New Roman"/>
          <w:sz w:val="24"/>
          <w:szCs w:val="24"/>
        </w:rPr>
        <w:t xml:space="preserve">achievement </w:t>
      </w:r>
      <w:r w:rsidR="00D23383">
        <w:rPr>
          <w:rFonts w:ascii="Times New Roman" w:hAnsi="Times New Roman"/>
          <w:sz w:val="24"/>
          <w:szCs w:val="24"/>
        </w:rPr>
        <w:t>can bolster</w:t>
      </w:r>
      <w:r w:rsidR="008D3EA0" w:rsidRPr="00B133B0">
        <w:rPr>
          <w:rFonts w:ascii="Times New Roman" w:hAnsi="Times New Roman"/>
          <w:sz w:val="24"/>
          <w:szCs w:val="24"/>
        </w:rPr>
        <w:t xml:space="preserve"> one’s sense of competence in successfully meeting </w:t>
      </w:r>
      <w:r w:rsidR="00842B02">
        <w:rPr>
          <w:rFonts w:ascii="Times New Roman" w:hAnsi="Times New Roman"/>
          <w:sz w:val="24"/>
          <w:szCs w:val="24"/>
        </w:rPr>
        <w:t>social standards (Schwartz, 2012</w:t>
      </w:r>
      <w:r w:rsidR="008D3EA0" w:rsidRPr="00B133B0">
        <w:rPr>
          <w:rFonts w:ascii="Times New Roman" w:hAnsi="Times New Roman"/>
          <w:sz w:val="24"/>
          <w:szCs w:val="24"/>
        </w:rPr>
        <w:t xml:space="preserve">). </w:t>
      </w:r>
      <w:r w:rsidR="00660628" w:rsidRPr="00AB74FC">
        <w:rPr>
          <w:rFonts w:ascii="Times New Roman" w:hAnsi="Times New Roman"/>
          <w:sz w:val="24"/>
          <w:szCs w:val="24"/>
        </w:rPr>
        <w:t xml:space="preserve">Further research is required to establish the reliability of these conclusions as the study was under-powered and data were collected on a single sample. Whilst the robustness of the main findings observed via Bayesian analyses go some way to appease these concerns, in this study the precise nature of the contribution of each motivational value to SCO cannot be ascertained adequately </w:t>
      </w:r>
      <w:r w:rsidR="003B480D" w:rsidRPr="00AB74FC">
        <w:rPr>
          <w:rFonts w:ascii="Times New Roman" w:hAnsi="Times New Roman"/>
          <w:sz w:val="24"/>
          <w:szCs w:val="24"/>
        </w:rPr>
        <w:t xml:space="preserve">through </w:t>
      </w:r>
      <w:r w:rsidR="00660628" w:rsidRPr="00AB74FC">
        <w:rPr>
          <w:rFonts w:ascii="Times New Roman" w:hAnsi="Times New Roman"/>
          <w:sz w:val="24"/>
          <w:szCs w:val="24"/>
        </w:rPr>
        <w:t xml:space="preserve">follow-up analyses. Thus replication studies are essential in order to corroborate the above findings and to further qualify them. </w:t>
      </w:r>
    </w:p>
    <w:p w14:paraId="3D4394E2" w14:textId="77777777" w:rsidR="00E532A3" w:rsidRDefault="00E532A3" w:rsidP="00830F04">
      <w:pPr>
        <w:spacing w:after="0" w:line="480" w:lineRule="auto"/>
        <w:ind w:firstLine="720"/>
        <w:contextualSpacing/>
        <w:rPr>
          <w:rFonts w:ascii="Times New Roman" w:hAnsi="Times New Roman"/>
          <w:sz w:val="24"/>
          <w:szCs w:val="24"/>
          <w:lang w:eastAsia="en-GB"/>
        </w:rPr>
      </w:pPr>
    </w:p>
    <w:p w14:paraId="731A4D92" w14:textId="41BAB6F4" w:rsidR="00B656E4" w:rsidRDefault="00B656E4" w:rsidP="00463B7E">
      <w:pPr>
        <w:pStyle w:val="ToFHeading"/>
        <w:keepNext w:val="0"/>
        <w:keepLines w:val="0"/>
        <w:spacing w:line="480" w:lineRule="auto"/>
        <w:jc w:val="left"/>
        <w:rPr>
          <w:bCs/>
        </w:rPr>
      </w:pPr>
      <w:bookmarkStart w:id="13" w:name="_Toc18557117"/>
    </w:p>
    <w:p w14:paraId="33097DB1" w14:textId="408C9475" w:rsidR="00B05808" w:rsidRDefault="00B05808" w:rsidP="00463B7E">
      <w:pPr>
        <w:pStyle w:val="ToFHeading"/>
        <w:keepNext w:val="0"/>
        <w:keepLines w:val="0"/>
        <w:spacing w:line="480" w:lineRule="auto"/>
        <w:jc w:val="left"/>
        <w:rPr>
          <w:bCs/>
        </w:rPr>
      </w:pPr>
    </w:p>
    <w:p w14:paraId="6C2825E4" w14:textId="301A831C" w:rsidR="00B05808" w:rsidRDefault="00B05808" w:rsidP="00463B7E">
      <w:pPr>
        <w:pStyle w:val="ToFHeading"/>
        <w:keepNext w:val="0"/>
        <w:keepLines w:val="0"/>
        <w:spacing w:line="480" w:lineRule="auto"/>
        <w:jc w:val="left"/>
        <w:rPr>
          <w:bCs/>
        </w:rPr>
      </w:pPr>
    </w:p>
    <w:p w14:paraId="0424A5CA" w14:textId="7CCB7805" w:rsidR="00B05808" w:rsidRDefault="00B05808" w:rsidP="00463B7E">
      <w:pPr>
        <w:pStyle w:val="ToFHeading"/>
        <w:keepNext w:val="0"/>
        <w:keepLines w:val="0"/>
        <w:spacing w:line="480" w:lineRule="auto"/>
        <w:jc w:val="left"/>
        <w:rPr>
          <w:bCs/>
        </w:rPr>
      </w:pPr>
    </w:p>
    <w:p w14:paraId="24C86475" w14:textId="43E5A0C7" w:rsidR="00B05808" w:rsidRDefault="00B05808" w:rsidP="00463B7E">
      <w:pPr>
        <w:pStyle w:val="ToFHeading"/>
        <w:keepNext w:val="0"/>
        <w:keepLines w:val="0"/>
        <w:spacing w:line="480" w:lineRule="auto"/>
        <w:jc w:val="left"/>
        <w:rPr>
          <w:bCs/>
        </w:rPr>
      </w:pPr>
    </w:p>
    <w:p w14:paraId="5B55D725" w14:textId="77777777" w:rsidR="00B05808" w:rsidRDefault="00B05808" w:rsidP="00463B7E">
      <w:pPr>
        <w:pStyle w:val="ToFHeading"/>
        <w:keepNext w:val="0"/>
        <w:keepLines w:val="0"/>
        <w:spacing w:line="480" w:lineRule="auto"/>
        <w:jc w:val="left"/>
        <w:rPr>
          <w:bCs/>
        </w:rPr>
      </w:pPr>
    </w:p>
    <w:p w14:paraId="1A2CCE19" w14:textId="47E28C81" w:rsidR="0065790B" w:rsidRPr="00B133B0" w:rsidRDefault="00F9774F" w:rsidP="00990F62">
      <w:pPr>
        <w:pStyle w:val="ToFHeading"/>
        <w:keepNext w:val="0"/>
        <w:keepLines w:val="0"/>
        <w:spacing w:line="480" w:lineRule="auto"/>
        <w:rPr>
          <w:bCs/>
        </w:rPr>
      </w:pPr>
      <w:r w:rsidRPr="00B133B0">
        <w:rPr>
          <w:bCs/>
        </w:rPr>
        <w:lastRenderedPageBreak/>
        <w:t>References</w:t>
      </w:r>
      <w:bookmarkEnd w:id="13"/>
    </w:p>
    <w:p w14:paraId="7712B23D" w14:textId="51A5143B" w:rsidR="00416A69" w:rsidRDefault="00416A69" w:rsidP="00990F62">
      <w:pPr>
        <w:spacing w:after="0" w:line="480" w:lineRule="auto"/>
        <w:ind w:left="720" w:hanging="720"/>
        <w:contextualSpacing/>
        <w:rPr>
          <w:rFonts w:ascii="Times New Roman" w:eastAsia="Times New Roman" w:hAnsi="Times New Roman"/>
          <w:sz w:val="24"/>
          <w:szCs w:val="24"/>
          <w:lang w:eastAsia="en-GB"/>
        </w:rPr>
      </w:pPr>
      <w:proofErr w:type="spellStart"/>
      <w:r w:rsidRPr="00416A69">
        <w:rPr>
          <w:rFonts w:ascii="Times New Roman" w:eastAsia="Times New Roman" w:hAnsi="Times New Roman"/>
          <w:sz w:val="24"/>
          <w:szCs w:val="24"/>
          <w:lang w:eastAsia="en-GB"/>
        </w:rPr>
        <w:t>Buunk</w:t>
      </w:r>
      <w:proofErr w:type="spellEnd"/>
      <w:r w:rsidRPr="00416A69">
        <w:rPr>
          <w:rFonts w:ascii="Times New Roman" w:eastAsia="Times New Roman" w:hAnsi="Times New Roman"/>
          <w:sz w:val="24"/>
          <w:szCs w:val="24"/>
          <w:lang w:eastAsia="en-GB"/>
        </w:rPr>
        <w:t xml:space="preserve">, B. P., Nauta, A., &amp; </w:t>
      </w:r>
      <w:proofErr w:type="spellStart"/>
      <w:r w:rsidRPr="00416A69">
        <w:rPr>
          <w:rFonts w:ascii="Times New Roman" w:eastAsia="Times New Roman" w:hAnsi="Times New Roman"/>
          <w:sz w:val="24"/>
          <w:szCs w:val="24"/>
          <w:lang w:eastAsia="en-GB"/>
        </w:rPr>
        <w:t>Molleman</w:t>
      </w:r>
      <w:proofErr w:type="spellEnd"/>
      <w:r w:rsidRPr="00416A69">
        <w:rPr>
          <w:rFonts w:ascii="Times New Roman" w:eastAsia="Times New Roman" w:hAnsi="Times New Roman"/>
          <w:sz w:val="24"/>
          <w:szCs w:val="24"/>
          <w:lang w:eastAsia="en-GB"/>
        </w:rPr>
        <w:t xml:space="preserve">, E. (2005). In search of the true group animal: The effects of affiliation orientation and social comparison orientation upon group satisfaction. </w:t>
      </w:r>
      <w:r w:rsidRPr="00416A69">
        <w:rPr>
          <w:rFonts w:ascii="Times New Roman" w:eastAsia="Times New Roman" w:hAnsi="Times New Roman"/>
          <w:i/>
          <w:sz w:val="24"/>
          <w:szCs w:val="24"/>
          <w:lang w:eastAsia="en-GB"/>
        </w:rPr>
        <w:t>European Journal of Personality, 19</w:t>
      </w:r>
      <w:r w:rsidRPr="00416A69">
        <w:rPr>
          <w:rFonts w:ascii="Times New Roman" w:eastAsia="Times New Roman" w:hAnsi="Times New Roman"/>
          <w:sz w:val="24"/>
          <w:szCs w:val="24"/>
          <w:lang w:eastAsia="en-GB"/>
        </w:rPr>
        <w:t>, 69</w:t>
      </w:r>
      <w:r>
        <w:rPr>
          <w:rFonts w:ascii="Times New Roman" w:eastAsia="Times New Roman" w:hAnsi="Times New Roman"/>
          <w:sz w:val="24"/>
          <w:szCs w:val="24"/>
          <w:lang w:eastAsia="en-GB"/>
        </w:rPr>
        <w:t>–</w:t>
      </w:r>
      <w:r w:rsidRPr="00416A69">
        <w:rPr>
          <w:rFonts w:ascii="Times New Roman" w:eastAsia="Times New Roman" w:hAnsi="Times New Roman"/>
          <w:sz w:val="24"/>
          <w:szCs w:val="24"/>
          <w:lang w:eastAsia="en-GB"/>
        </w:rPr>
        <w:t xml:space="preserve">81. </w:t>
      </w:r>
      <w:proofErr w:type="spellStart"/>
      <w:r w:rsidRPr="00416A69">
        <w:rPr>
          <w:rFonts w:ascii="Times New Roman" w:eastAsia="Times New Roman" w:hAnsi="Times New Roman"/>
          <w:sz w:val="24"/>
          <w:szCs w:val="24"/>
          <w:lang w:eastAsia="en-GB"/>
        </w:rPr>
        <w:t>doi</w:t>
      </w:r>
      <w:proofErr w:type="spellEnd"/>
      <w:r w:rsidRPr="00416A69">
        <w:rPr>
          <w:rFonts w:ascii="Times New Roman" w:eastAsia="Times New Roman" w:hAnsi="Times New Roman"/>
          <w:sz w:val="24"/>
          <w:szCs w:val="24"/>
          <w:lang w:eastAsia="en-GB"/>
        </w:rPr>
        <w:t>: 10.1002/per.532.</w:t>
      </w:r>
    </w:p>
    <w:p w14:paraId="530376E3" w14:textId="15D71378" w:rsidR="004433BA" w:rsidRPr="00B133B0" w:rsidRDefault="004433BA" w:rsidP="00990F62">
      <w:pPr>
        <w:spacing w:after="0" w:line="480" w:lineRule="auto"/>
        <w:ind w:left="720" w:hanging="720"/>
        <w:contextualSpacing/>
        <w:rPr>
          <w:rFonts w:ascii="Times New Roman" w:eastAsia="Times New Roman" w:hAnsi="Times New Roman"/>
          <w:sz w:val="24"/>
          <w:szCs w:val="24"/>
          <w:lang w:eastAsia="en-GB"/>
        </w:rPr>
      </w:pPr>
      <w:proofErr w:type="spellStart"/>
      <w:r w:rsidRPr="005435A7">
        <w:rPr>
          <w:rFonts w:ascii="Times New Roman" w:eastAsia="Times New Roman" w:hAnsi="Times New Roman"/>
          <w:sz w:val="24"/>
          <w:szCs w:val="24"/>
          <w:lang w:eastAsia="en-GB"/>
        </w:rPr>
        <w:t>Darnon</w:t>
      </w:r>
      <w:proofErr w:type="spellEnd"/>
      <w:r w:rsidRPr="005435A7">
        <w:rPr>
          <w:rFonts w:ascii="Times New Roman" w:eastAsia="Times New Roman" w:hAnsi="Times New Roman"/>
          <w:sz w:val="24"/>
          <w:szCs w:val="24"/>
          <w:lang w:eastAsia="en-GB"/>
        </w:rPr>
        <w:t xml:space="preserve">, C., </w:t>
      </w:r>
      <w:proofErr w:type="spellStart"/>
      <w:r w:rsidRPr="005435A7">
        <w:rPr>
          <w:rFonts w:ascii="Times New Roman" w:eastAsia="Times New Roman" w:hAnsi="Times New Roman"/>
          <w:sz w:val="24"/>
          <w:szCs w:val="24"/>
          <w:lang w:eastAsia="en-GB"/>
        </w:rPr>
        <w:t>Dompnier</w:t>
      </w:r>
      <w:proofErr w:type="spellEnd"/>
      <w:r w:rsidRPr="005435A7">
        <w:rPr>
          <w:rFonts w:ascii="Times New Roman" w:eastAsia="Times New Roman" w:hAnsi="Times New Roman"/>
          <w:sz w:val="24"/>
          <w:szCs w:val="24"/>
          <w:lang w:eastAsia="en-GB"/>
        </w:rPr>
        <w:t xml:space="preserve">, B., </w:t>
      </w:r>
      <w:proofErr w:type="spellStart"/>
      <w:r w:rsidRPr="005435A7">
        <w:rPr>
          <w:rFonts w:ascii="Times New Roman" w:eastAsia="Times New Roman" w:hAnsi="Times New Roman"/>
          <w:sz w:val="24"/>
          <w:szCs w:val="24"/>
          <w:lang w:eastAsia="en-GB"/>
        </w:rPr>
        <w:t>Gilliéron</w:t>
      </w:r>
      <w:proofErr w:type="spellEnd"/>
      <w:r w:rsidRPr="005435A7">
        <w:rPr>
          <w:rFonts w:ascii="Times New Roman" w:eastAsia="Times New Roman" w:hAnsi="Times New Roman"/>
          <w:sz w:val="24"/>
          <w:szCs w:val="24"/>
          <w:lang w:eastAsia="en-GB"/>
        </w:rPr>
        <w:t xml:space="preserve">, O., &amp; Butera, F. (2010). </w:t>
      </w:r>
      <w:r w:rsidRPr="00B133B0">
        <w:rPr>
          <w:rFonts w:ascii="Times New Roman" w:eastAsia="Times New Roman" w:hAnsi="Times New Roman"/>
          <w:sz w:val="24"/>
          <w:szCs w:val="24"/>
          <w:lang w:eastAsia="en-GB"/>
        </w:rPr>
        <w:t xml:space="preserve">The interplay of mastery and performance goals in social comparison: A multiple-goal perspective. </w:t>
      </w:r>
      <w:r w:rsidRPr="00B133B0">
        <w:rPr>
          <w:rFonts w:ascii="Times New Roman" w:eastAsia="Times New Roman" w:hAnsi="Times New Roman"/>
          <w:i/>
          <w:iCs/>
          <w:sz w:val="24"/>
          <w:szCs w:val="24"/>
          <w:lang w:eastAsia="en-GB"/>
        </w:rPr>
        <w:t>Journal of Educational Psychology</w:t>
      </w:r>
      <w:r w:rsidRPr="00B133B0">
        <w:rPr>
          <w:rFonts w:ascii="Times New Roman" w:eastAsia="Times New Roman" w:hAnsi="Times New Roman"/>
          <w:sz w:val="24"/>
          <w:szCs w:val="24"/>
          <w:lang w:eastAsia="en-GB"/>
        </w:rPr>
        <w:t xml:space="preserve">, </w:t>
      </w:r>
      <w:r w:rsidRPr="00B133B0">
        <w:rPr>
          <w:rFonts w:ascii="Times New Roman" w:eastAsia="Times New Roman" w:hAnsi="Times New Roman"/>
          <w:i/>
          <w:iCs/>
          <w:sz w:val="24"/>
          <w:szCs w:val="24"/>
          <w:lang w:eastAsia="en-GB"/>
        </w:rPr>
        <w:t>102</w:t>
      </w:r>
      <w:r w:rsidRPr="00B133B0">
        <w:rPr>
          <w:rFonts w:ascii="Times New Roman" w:eastAsia="Times New Roman" w:hAnsi="Times New Roman"/>
          <w:sz w:val="24"/>
          <w:szCs w:val="24"/>
          <w:lang w:eastAsia="en-GB"/>
        </w:rPr>
        <w:t>, 212</w:t>
      </w:r>
      <w:r w:rsidR="00DC6EE0" w:rsidRPr="00B133B0">
        <w:rPr>
          <w:rFonts w:ascii="Times New Roman" w:eastAsia="Times New Roman" w:hAnsi="Times New Roman"/>
          <w:sz w:val="24"/>
          <w:szCs w:val="24"/>
          <w:lang w:eastAsia="en-GB"/>
        </w:rPr>
        <w:t>–222</w:t>
      </w:r>
      <w:r w:rsidRPr="00B133B0">
        <w:rPr>
          <w:rFonts w:ascii="Times New Roman" w:eastAsia="Times New Roman" w:hAnsi="Times New Roman"/>
          <w:sz w:val="24"/>
          <w:szCs w:val="24"/>
          <w:lang w:eastAsia="en-GB"/>
        </w:rPr>
        <w:t>.</w:t>
      </w:r>
      <w:r w:rsidR="00EC67C3">
        <w:rPr>
          <w:rFonts w:ascii="Times New Roman" w:eastAsia="Times New Roman" w:hAnsi="Times New Roman"/>
          <w:sz w:val="24"/>
          <w:szCs w:val="24"/>
          <w:lang w:eastAsia="en-GB"/>
        </w:rPr>
        <w:t xml:space="preserve"> </w:t>
      </w:r>
      <w:r w:rsidR="00EC67C3" w:rsidRPr="00EC67C3">
        <w:rPr>
          <w:rFonts w:ascii="Times New Roman" w:eastAsia="Times New Roman" w:hAnsi="Times New Roman"/>
          <w:sz w:val="24"/>
          <w:szCs w:val="24"/>
          <w:lang w:eastAsia="en-GB"/>
        </w:rPr>
        <w:t>https://psycnet.apa.org/doi/10.1037/a0018161</w:t>
      </w:r>
    </w:p>
    <w:p w14:paraId="2A1D41DA" w14:textId="29D58611" w:rsidR="00416A69" w:rsidRPr="00416A69" w:rsidRDefault="00416A69" w:rsidP="00416A69">
      <w:pPr>
        <w:spacing w:after="0" w:line="480" w:lineRule="auto"/>
        <w:ind w:left="720" w:hanging="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 xml:space="preserve">van Der Zee, K. I., </w:t>
      </w:r>
      <w:proofErr w:type="spellStart"/>
      <w:r w:rsidRPr="00B133B0">
        <w:rPr>
          <w:rFonts w:ascii="Times New Roman" w:eastAsia="Times New Roman" w:hAnsi="Times New Roman"/>
          <w:sz w:val="24"/>
          <w:szCs w:val="24"/>
          <w:lang w:eastAsia="en-GB"/>
        </w:rPr>
        <w:t>Buunk</w:t>
      </w:r>
      <w:proofErr w:type="spellEnd"/>
      <w:r w:rsidRPr="00B133B0">
        <w:rPr>
          <w:rFonts w:ascii="Times New Roman" w:eastAsia="Times New Roman" w:hAnsi="Times New Roman"/>
          <w:sz w:val="24"/>
          <w:szCs w:val="24"/>
          <w:lang w:eastAsia="en-GB"/>
        </w:rPr>
        <w:t xml:space="preserve">, B. P., Sanderman, R., Botke, G., &amp; Van Den Bergh, F. (1999). The Big Five and identification–contrast processes in social comparison in adjustment to cancer treatment. </w:t>
      </w:r>
      <w:r w:rsidRPr="00B133B0">
        <w:rPr>
          <w:rFonts w:ascii="Times New Roman" w:eastAsia="Times New Roman" w:hAnsi="Times New Roman"/>
          <w:i/>
          <w:iCs/>
          <w:sz w:val="24"/>
          <w:szCs w:val="24"/>
          <w:lang w:eastAsia="en-GB"/>
        </w:rPr>
        <w:t>European Journal of Personality</w:t>
      </w:r>
      <w:r w:rsidRPr="00B133B0">
        <w:rPr>
          <w:rFonts w:ascii="Times New Roman" w:eastAsia="Times New Roman" w:hAnsi="Times New Roman"/>
          <w:sz w:val="24"/>
          <w:szCs w:val="24"/>
          <w:lang w:eastAsia="en-GB"/>
        </w:rPr>
        <w:t xml:space="preserve">, </w:t>
      </w:r>
      <w:r w:rsidRPr="00B133B0">
        <w:rPr>
          <w:rFonts w:ascii="Times New Roman" w:eastAsia="Times New Roman" w:hAnsi="Times New Roman"/>
          <w:i/>
          <w:iCs/>
          <w:sz w:val="24"/>
          <w:szCs w:val="24"/>
          <w:lang w:eastAsia="en-GB"/>
        </w:rPr>
        <w:t>13</w:t>
      </w:r>
      <w:r w:rsidRPr="00B133B0">
        <w:rPr>
          <w:rFonts w:ascii="Times New Roman" w:eastAsia="Times New Roman" w:hAnsi="Times New Roman"/>
          <w:sz w:val="24"/>
          <w:szCs w:val="24"/>
          <w:lang w:eastAsia="en-GB"/>
        </w:rPr>
        <w:t>, 307–326.</w:t>
      </w:r>
      <w:r>
        <w:rPr>
          <w:rFonts w:ascii="Times New Roman" w:eastAsia="Times New Roman" w:hAnsi="Times New Roman"/>
          <w:sz w:val="24"/>
          <w:szCs w:val="24"/>
          <w:lang w:eastAsia="en-GB"/>
        </w:rPr>
        <w:t xml:space="preserve"> </w:t>
      </w:r>
      <w:r w:rsidRPr="00CD34CC">
        <w:rPr>
          <w:rFonts w:ascii="Times New Roman" w:eastAsia="Times New Roman" w:hAnsi="Times New Roman"/>
          <w:sz w:val="24"/>
          <w:szCs w:val="24"/>
          <w:lang w:eastAsia="en-GB"/>
        </w:rPr>
        <w:t>https://doi.org/10.1002/(SICI)1099-0984(199907/08)13:4%3C307::AID-PER342%3E3.0.CO;2-R</w:t>
      </w:r>
    </w:p>
    <w:p w14:paraId="6A3A01E3" w14:textId="75827DB3" w:rsidR="00834B71" w:rsidRDefault="00834B71" w:rsidP="00990F62">
      <w:pPr>
        <w:spacing w:after="0" w:line="480" w:lineRule="auto"/>
        <w:ind w:left="720" w:hanging="720"/>
        <w:contextualSpacing/>
        <w:rPr>
          <w:rFonts w:ascii="Times New Roman" w:hAnsi="Times New Roman"/>
          <w:sz w:val="24"/>
          <w:szCs w:val="24"/>
        </w:rPr>
      </w:pPr>
      <w:r w:rsidRPr="00834B71">
        <w:rPr>
          <w:rFonts w:ascii="Times New Roman" w:hAnsi="Times New Roman"/>
          <w:sz w:val="24"/>
          <w:szCs w:val="24"/>
        </w:rPr>
        <w:t>Faul, F., Erdfelder, E., Lang, AG.</w:t>
      </w:r>
      <w:r>
        <w:rPr>
          <w:rFonts w:ascii="Times New Roman" w:hAnsi="Times New Roman"/>
          <w:sz w:val="24"/>
          <w:szCs w:val="24"/>
        </w:rPr>
        <w:t xml:space="preserve">, &amp; Buchner, A. (2007). </w:t>
      </w:r>
      <w:r w:rsidRPr="00834B71">
        <w:rPr>
          <w:rFonts w:ascii="Times New Roman" w:hAnsi="Times New Roman"/>
          <w:sz w:val="24"/>
          <w:szCs w:val="24"/>
        </w:rPr>
        <w:t xml:space="preserve">G*Power 3: A flexible statistical power analysis program for the social, </w:t>
      </w:r>
      <w:proofErr w:type="spellStart"/>
      <w:r w:rsidRPr="00834B71">
        <w:rPr>
          <w:rFonts w:ascii="Times New Roman" w:hAnsi="Times New Roman"/>
          <w:sz w:val="24"/>
          <w:szCs w:val="24"/>
        </w:rPr>
        <w:t>behavioral</w:t>
      </w:r>
      <w:proofErr w:type="spellEnd"/>
      <w:r w:rsidRPr="00834B71">
        <w:rPr>
          <w:rFonts w:ascii="Times New Roman" w:hAnsi="Times New Roman"/>
          <w:sz w:val="24"/>
          <w:szCs w:val="24"/>
        </w:rPr>
        <w:t xml:space="preserve">, and biomedical sciences. </w:t>
      </w:r>
      <w:proofErr w:type="spellStart"/>
      <w:r w:rsidRPr="00834B71">
        <w:rPr>
          <w:rFonts w:ascii="Times New Roman" w:hAnsi="Times New Roman"/>
          <w:i/>
          <w:sz w:val="24"/>
          <w:szCs w:val="24"/>
        </w:rPr>
        <w:t>Behavior</w:t>
      </w:r>
      <w:proofErr w:type="spellEnd"/>
      <w:r w:rsidRPr="00834B71">
        <w:rPr>
          <w:rFonts w:ascii="Times New Roman" w:hAnsi="Times New Roman"/>
          <w:i/>
          <w:sz w:val="24"/>
          <w:szCs w:val="24"/>
        </w:rPr>
        <w:t xml:space="preserve"> Research Methods</w:t>
      </w:r>
      <w:r>
        <w:rPr>
          <w:rFonts w:ascii="Times New Roman" w:hAnsi="Times New Roman"/>
          <w:i/>
          <w:sz w:val="24"/>
          <w:szCs w:val="24"/>
        </w:rPr>
        <w:t>,</w:t>
      </w:r>
      <w:r w:rsidRPr="00834B71">
        <w:rPr>
          <w:rFonts w:ascii="Times New Roman" w:hAnsi="Times New Roman"/>
          <w:i/>
          <w:sz w:val="24"/>
          <w:szCs w:val="24"/>
        </w:rPr>
        <w:t xml:space="preserve"> 39</w:t>
      </w:r>
      <w:r>
        <w:rPr>
          <w:rFonts w:ascii="Times New Roman" w:hAnsi="Times New Roman"/>
          <w:sz w:val="24"/>
          <w:szCs w:val="24"/>
        </w:rPr>
        <w:t>, 175–191</w:t>
      </w:r>
      <w:r w:rsidRPr="00834B71">
        <w:rPr>
          <w:rFonts w:ascii="Times New Roman" w:hAnsi="Times New Roman"/>
          <w:sz w:val="24"/>
          <w:szCs w:val="24"/>
        </w:rPr>
        <w:t xml:space="preserve">. </w:t>
      </w:r>
      <w:r w:rsidRPr="00A04F72">
        <w:rPr>
          <w:rFonts w:ascii="Times New Roman" w:hAnsi="Times New Roman"/>
          <w:sz w:val="24"/>
          <w:szCs w:val="24"/>
        </w:rPr>
        <w:t>https://doi.org/10.3758/BF03193146</w:t>
      </w:r>
    </w:p>
    <w:p w14:paraId="51913DB5" w14:textId="379BAC9E" w:rsidR="004433BA" w:rsidRPr="00B133B0" w:rsidRDefault="004433BA" w:rsidP="00990F62">
      <w:pPr>
        <w:spacing w:after="0" w:line="480" w:lineRule="auto"/>
        <w:ind w:left="720" w:hanging="720"/>
        <w:contextualSpacing/>
        <w:rPr>
          <w:rFonts w:ascii="Times New Roman" w:hAnsi="Times New Roman"/>
          <w:sz w:val="24"/>
          <w:szCs w:val="24"/>
        </w:rPr>
      </w:pPr>
      <w:r w:rsidRPr="00B133B0">
        <w:rPr>
          <w:rFonts w:ascii="Times New Roman" w:hAnsi="Times New Roman"/>
          <w:sz w:val="24"/>
          <w:szCs w:val="24"/>
        </w:rPr>
        <w:t xml:space="preserve">Festinger, L. (1954). A theory of social comparison processes. </w:t>
      </w:r>
      <w:r w:rsidRPr="00B133B0">
        <w:rPr>
          <w:rFonts w:ascii="Times New Roman" w:hAnsi="Times New Roman"/>
          <w:i/>
          <w:iCs/>
          <w:sz w:val="24"/>
          <w:szCs w:val="24"/>
        </w:rPr>
        <w:t xml:space="preserve">Human </w:t>
      </w:r>
      <w:r w:rsidR="008F5637" w:rsidRPr="00B133B0">
        <w:rPr>
          <w:rFonts w:ascii="Times New Roman" w:hAnsi="Times New Roman"/>
          <w:i/>
          <w:iCs/>
          <w:sz w:val="24"/>
          <w:szCs w:val="24"/>
        </w:rPr>
        <w:t>R</w:t>
      </w:r>
      <w:r w:rsidRPr="00B133B0">
        <w:rPr>
          <w:rFonts w:ascii="Times New Roman" w:hAnsi="Times New Roman"/>
          <w:i/>
          <w:iCs/>
          <w:sz w:val="24"/>
          <w:szCs w:val="24"/>
        </w:rPr>
        <w:t>elations</w:t>
      </w:r>
      <w:r w:rsidRPr="00B133B0">
        <w:rPr>
          <w:rFonts w:ascii="Times New Roman" w:hAnsi="Times New Roman"/>
          <w:sz w:val="24"/>
          <w:szCs w:val="24"/>
        </w:rPr>
        <w:t xml:space="preserve">, </w:t>
      </w:r>
      <w:r w:rsidRPr="00B133B0">
        <w:rPr>
          <w:rFonts w:ascii="Times New Roman" w:hAnsi="Times New Roman"/>
          <w:i/>
          <w:iCs/>
          <w:sz w:val="24"/>
          <w:szCs w:val="24"/>
        </w:rPr>
        <w:t>7</w:t>
      </w:r>
      <w:r w:rsidRPr="00B133B0">
        <w:rPr>
          <w:rFonts w:ascii="Times New Roman" w:hAnsi="Times New Roman"/>
          <w:sz w:val="24"/>
          <w:szCs w:val="24"/>
        </w:rPr>
        <w:t>, 117</w:t>
      </w:r>
      <w:r w:rsidR="008F5637" w:rsidRPr="00B133B0">
        <w:rPr>
          <w:rFonts w:ascii="Times New Roman" w:hAnsi="Times New Roman"/>
          <w:sz w:val="24"/>
          <w:szCs w:val="24"/>
        </w:rPr>
        <w:t>–</w:t>
      </w:r>
      <w:r w:rsidRPr="00B133B0">
        <w:rPr>
          <w:rFonts w:ascii="Times New Roman" w:hAnsi="Times New Roman"/>
          <w:sz w:val="24"/>
          <w:szCs w:val="24"/>
        </w:rPr>
        <w:t>140.</w:t>
      </w:r>
      <w:r w:rsidR="00EC67C3">
        <w:rPr>
          <w:rFonts w:ascii="Times New Roman" w:hAnsi="Times New Roman"/>
          <w:sz w:val="24"/>
          <w:szCs w:val="24"/>
        </w:rPr>
        <w:t xml:space="preserve"> </w:t>
      </w:r>
      <w:r w:rsidR="00EC67C3" w:rsidRPr="00EC67C3">
        <w:rPr>
          <w:rFonts w:ascii="Times New Roman" w:hAnsi="Times New Roman"/>
          <w:sz w:val="24"/>
          <w:szCs w:val="24"/>
        </w:rPr>
        <w:t>https://doi.org/10.1177%2F001872675400700202</w:t>
      </w:r>
    </w:p>
    <w:p w14:paraId="073363C8" w14:textId="3B7B15EA" w:rsidR="00416A69" w:rsidRDefault="00416A69" w:rsidP="00416A69">
      <w:pPr>
        <w:spacing w:after="0" w:line="480" w:lineRule="auto"/>
        <w:ind w:left="720" w:hanging="720"/>
        <w:contextualSpacing/>
        <w:rPr>
          <w:rFonts w:ascii="Times New Roman" w:eastAsia="Times New Roman" w:hAnsi="Times New Roman"/>
          <w:sz w:val="24"/>
          <w:szCs w:val="24"/>
          <w:lang w:eastAsia="en-GB"/>
        </w:rPr>
      </w:pPr>
      <w:r>
        <w:rPr>
          <w:rFonts w:ascii="Times New Roman" w:eastAsia="Times New Roman" w:hAnsi="Times New Roman"/>
          <w:sz w:val="24"/>
          <w:szCs w:val="24"/>
          <w:lang w:eastAsia="en-GB"/>
        </w:rPr>
        <w:t>G</w:t>
      </w:r>
      <w:r w:rsidRPr="00416A69">
        <w:rPr>
          <w:rFonts w:ascii="Times New Roman" w:eastAsia="Times New Roman" w:hAnsi="Times New Roman"/>
          <w:sz w:val="24"/>
          <w:szCs w:val="24"/>
          <w:lang w:eastAsia="en-GB"/>
        </w:rPr>
        <w:t xml:space="preserve">ibbons, F. X., &amp; </w:t>
      </w:r>
      <w:proofErr w:type="spellStart"/>
      <w:r w:rsidRPr="00416A69">
        <w:rPr>
          <w:rFonts w:ascii="Times New Roman" w:eastAsia="Times New Roman" w:hAnsi="Times New Roman"/>
          <w:sz w:val="24"/>
          <w:szCs w:val="24"/>
          <w:lang w:eastAsia="en-GB"/>
        </w:rPr>
        <w:t>Buunk</w:t>
      </w:r>
      <w:proofErr w:type="spellEnd"/>
      <w:r w:rsidRPr="00416A69">
        <w:rPr>
          <w:rFonts w:ascii="Times New Roman" w:eastAsia="Times New Roman" w:hAnsi="Times New Roman"/>
          <w:sz w:val="24"/>
          <w:szCs w:val="24"/>
          <w:lang w:eastAsia="en-GB"/>
        </w:rPr>
        <w:t>, B. P. (1999). Individual differences in social comparison: The development</w:t>
      </w:r>
      <w:r>
        <w:rPr>
          <w:rFonts w:ascii="Times New Roman" w:eastAsia="Times New Roman" w:hAnsi="Times New Roman"/>
          <w:sz w:val="24"/>
          <w:szCs w:val="24"/>
          <w:lang w:eastAsia="en-GB"/>
        </w:rPr>
        <w:t xml:space="preserve"> </w:t>
      </w:r>
      <w:r w:rsidRPr="00416A69">
        <w:rPr>
          <w:rFonts w:ascii="Times New Roman" w:eastAsia="Times New Roman" w:hAnsi="Times New Roman"/>
          <w:sz w:val="24"/>
          <w:szCs w:val="24"/>
          <w:lang w:eastAsia="en-GB"/>
        </w:rPr>
        <w:t xml:space="preserve">of a measure of social comparison orientation. </w:t>
      </w:r>
      <w:r w:rsidRPr="00416A69">
        <w:rPr>
          <w:rFonts w:ascii="Times New Roman" w:eastAsia="Times New Roman" w:hAnsi="Times New Roman"/>
          <w:i/>
          <w:sz w:val="24"/>
          <w:szCs w:val="24"/>
          <w:lang w:eastAsia="en-GB"/>
        </w:rPr>
        <w:t>Journal of Personality and Social Psychology, 76</w:t>
      </w:r>
      <w:r w:rsidRPr="00416A69">
        <w:rPr>
          <w:rFonts w:ascii="Times New Roman" w:eastAsia="Times New Roman" w:hAnsi="Times New Roman"/>
          <w:sz w:val="24"/>
          <w:szCs w:val="24"/>
          <w:lang w:eastAsia="en-GB"/>
        </w:rPr>
        <w:t xml:space="preserve">,129–142. </w:t>
      </w:r>
      <w:proofErr w:type="spellStart"/>
      <w:r w:rsidRPr="00416A69">
        <w:rPr>
          <w:rFonts w:ascii="Times New Roman" w:eastAsia="Times New Roman" w:hAnsi="Times New Roman"/>
          <w:sz w:val="24"/>
          <w:szCs w:val="24"/>
          <w:lang w:eastAsia="en-GB"/>
        </w:rPr>
        <w:t>doi</w:t>
      </w:r>
      <w:proofErr w:type="spellEnd"/>
      <w:r w:rsidRPr="00416A69">
        <w:rPr>
          <w:rFonts w:ascii="Times New Roman" w:eastAsia="Times New Roman" w:hAnsi="Times New Roman"/>
          <w:sz w:val="24"/>
          <w:szCs w:val="24"/>
          <w:lang w:eastAsia="en-GB"/>
        </w:rPr>
        <w:t>: 10.1037/0022-3514.76.1.129.</w:t>
      </w:r>
    </w:p>
    <w:p w14:paraId="1CC47D2C" w14:textId="7C348DDD" w:rsidR="004433BA" w:rsidRPr="00B133B0" w:rsidRDefault="004433BA" w:rsidP="00990F62">
      <w:pPr>
        <w:spacing w:after="0" w:line="480" w:lineRule="auto"/>
        <w:ind w:left="720" w:hanging="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 xml:space="preserve">Gibbons, F. X., &amp; Gerrard, M. (1995). Predicting young adults' health risk behaviour. </w:t>
      </w:r>
      <w:r w:rsidR="00E05D75" w:rsidRPr="00B133B0">
        <w:rPr>
          <w:rFonts w:ascii="Times New Roman" w:eastAsia="Times New Roman" w:hAnsi="Times New Roman"/>
          <w:i/>
          <w:iCs/>
          <w:sz w:val="24"/>
          <w:szCs w:val="24"/>
          <w:lang w:eastAsia="en-GB"/>
        </w:rPr>
        <w:t>Journal of P</w:t>
      </w:r>
      <w:r w:rsidRPr="00B133B0">
        <w:rPr>
          <w:rFonts w:ascii="Times New Roman" w:eastAsia="Times New Roman" w:hAnsi="Times New Roman"/>
          <w:i/>
          <w:iCs/>
          <w:sz w:val="24"/>
          <w:szCs w:val="24"/>
          <w:lang w:eastAsia="en-GB"/>
        </w:rPr>
        <w:t xml:space="preserve">ersonality and </w:t>
      </w:r>
      <w:r w:rsidR="00E05D75" w:rsidRPr="00B133B0">
        <w:rPr>
          <w:rFonts w:ascii="Times New Roman" w:eastAsia="Times New Roman" w:hAnsi="Times New Roman"/>
          <w:i/>
          <w:iCs/>
          <w:sz w:val="24"/>
          <w:szCs w:val="24"/>
          <w:lang w:eastAsia="en-GB"/>
        </w:rPr>
        <w:t>Social P</w:t>
      </w:r>
      <w:r w:rsidRPr="00B133B0">
        <w:rPr>
          <w:rFonts w:ascii="Times New Roman" w:eastAsia="Times New Roman" w:hAnsi="Times New Roman"/>
          <w:i/>
          <w:iCs/>
          <w:sz w:val="24"/>
          <w:szCs w:val="24"/>
          <w:lang w:eastAsia="en-GB"/>
        </w:rPr>
        <w:t>sychology</w:t>
      </w:r>
      <w:r w:rsidRPr="00B133B0">
        <w:rPr>
          <w:rFonts w:ascii="Times New Roman" w:eastAsia="Times New Roman" w:hAnsi="Times New Roman"/>
          <w:sz w:val="24"/>
          <w:szCs w:val="24"/>
          <w:lang w:eastAsia="en-GB"/>
        </w:rPr>
        <w:t xml:space="preserve">, </w:t>
      </w:r>
      <w:r w:rsidRPr="00B133B0">
        <w:rPr>
          <w:rFonts w:ascii="Times New Roman" w:eastAsia="Times New Roman" w:hAnsi="Times New Roman"/>
          <w:i/>
          <w:iCs/>
          <w:sz w:val="24"/>
          <w:szCs w:val="24"/>
          <w:lang w:eastAsia="en-GB"/>
        </w:rPr>
        <w:t>69</w:t>
      </w:r>
      <w:r w:rsidRPr="00B133B0">
        <w:rPr>
          <w:rFonts w:ascii="Times New Roman" w:eastAsia="Times New Roman" w:hAnsi="Times New Roman"/>
          <w:sz w:val="24"/>
          <w:szCs w:val="24"/>
          <w:lang w:eastAsia="en-GB"/>
        </w:rPr>
        <w:t>, 505</w:t>
      </w:r>
      <w:r w:rsidR="00E05D75" w:rsidRPr="00B133B0">
        <w:rPr>
          <w:rFonts w:ascii="Times New Roman" w:eastAsia="Times New Roman" w:hAnsi="Times New Roman"/>
          <w:sz w:val="24"/>
          <w:szCs w:val="24"/>
          <w:lang w:eastAsia="en-GB"/>
        </w:rPr>
        <w:t>–</w:t>
      </w:r>
      <w:r w:rsidR="00DC6EE0" w:rsidRPr="00B133B0">
        <w:rPr>
          <w:rFonts w:ascii="Times New Roman" w:eastAsia="Times New Roman" w:hAnsi="Times New Roman"/>
          <w:sz w:val="24"/>
          <w:szCs w:val="24"/>
          <w:lang w:eastAsia="en-GB"/>
        </w:rPr>
        <w:t>517</w:t>
      </w:r>
      <w:r w:rsidRPr="00B133B0">
        <w:rPr>
          <w:rFonts w:ascii="Times New Roman" w:eastAsia="Times New Roman" w:hAnsi="Times New Roman"/>
          <w:sz w:val="24"/>
          <w:szCs w:val="24"/>
          <w:lang w:eastAsia="en-GB"/>
        </w:rPr>
        <w:t>.</w:t>
      </w:r>
      <w:r w:rsidR="00EC67C3">
        <w:rPr>
          <w:rFonts w:ascii="Times New Roman" w:eastAsia="Times New Roman" w:hAnsi="Times New Roman"/>
          <w:sz w:val="24"/>
          <w:szCs w:val="24"/>
          <w:lang w:eastAsia="en-GB"/>
        </w:rPr>
        <w:t xml:space="preserve"> </w:t>
      </w:r>
      <w:r w:rsidR="00EC67C3" w:rsidRPr="00EC67C3">
        <w:rPr>
          <w:rFonts w:ascii="Times New Roman" w:eastAsia="Times New Roman" w:hAnsi="Times New Roman"/>
          <w:sz w:val="24"/>
          <w:szCs w:val="24"/>
          <w:lang w:eastAsia="en-GB"/>
        </w:rPr>
        <w:t>https://doi.org/10.1037//0022-3514.69.3.505</w:t>
      </w:r>
    </w:p>
    <w:p w14:paraId="59E0C586" w14:textId="77777777" w:rsidR="00416A69" w:rsidRDefault="00416A69" w:rsidP="00990F62">
      <w:pPr>
        <w:spacing w:after="0" w:line="480" w:lineRule="auto"/>
        <w:ind w:left="720" w:hanging="720"/>
        <w:contextualSpacing/>
        <w:rPr>
          <w:rFonts w:ascii="Times New Roman" w:eastAsia="Times New Roman" w:hAnsi="Times New Roman"/>
          <w:sz w:val="24"/>
          <w:szCs w:val="24"/>
          <w:lang w:eastAsia="en-GB"/>
        </w:rPr>
      </w:pPr>
    </w:p>
    <w:p w14:paraId="23B432DB" w14:textId="3CC482F5" w:rsidR="00A15308" w:rsidRPr="00B133B0" w:rsidRDefault="00A15308" w:rsidP="00990F62">
      <w:pPr>
        <w:spacing w:after="0" w:line="480" w:lineRule="auto"/>
        <w:ind w:left="720" w:hanging="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lastRenderedPageBreak/>
        <w:t xml:space="preserve">Heilman, R. M., &amp; Kusev, P. (2020). Personal values associated with prosocial decisions. </w:t>
      </w:r>
      <w:proofErr w:type="spellStart"/>
      <w:r w:rsidRPr="00B133B0">
        <w:rPr>
          <w:rFonts w:ascii="Times New Roman" w:eastAsia="Times New Roman" w:hAnsi="Times New Roman"/>
          <w:i/>
          <w:sz w:val="24"/>
          <w:szCs w:val="24"/>
          <w:lang w:eastAsia="en-GB"/>
        </w:rPr>
        <w:t>Behavioral</w:t>
      </w:r>
      <w:proofErr w:type="spellEnd"/>
      <w:r w:rsidRPr="00B133B0">
        <w:rPr>
          <w:rFonts w:ascii="Times New Roman" w:eastAsia="Times New Roman" w:hAnsi="Times New Roman"/>
          <w:i/>
          <w:sz w:val="24"/>
          <w:szCs w:val="24"/>
          <w:lang w:eastAsia="en-GB"/>
        </w:rPr>
        <w:t xml:space="preserve"> Sciences, 10</w:t>
      </w:r>
      <w:r w:rsidRPr="00B133B0">
        <w:rPr>
          <w:rFonts w:ascii="Times New Roman" w:eastAsia="Times New Roman" w:hAnsi="Times New Roman"/>
          <w:sz w:val="24"/>
          <w:szCs w:val="24"/>
          <w:lang w:eastAsia="en-GB"/>
        </w:rPr>
        <w:t>, 77.</w:t>
      </w:r>
      <w:r w:rsidR="00EC67C3">
        <w:rPr>
          <w:rFonts w:ascii="Times New Roman" w:eastAsia="Times New Roman" w:hAnsi="Times New Roman"/>
          <w:sz w:val="24"/>
          <w:szCs w:val="24"/>
          <w:lang w:eastAsia="en-GB"/>
        </w:rPr>
        <w:t xml:space="preserve"> </w:t>
      </w:r>
      <w:r w:rsidR="00EC67C3" w:rsidRPr="00EC67C3">
        <w:rPr>
          <w:rFonts w:ascii="Times New Roman" w:eastAsia="Times New Roman" w:hAnsi="Times New Roman"/>
          <w:sz w:val="24"/>
          <w:szCs w:val="24"/>
          <w:lang w:eastAsia="en-GB"/>
        </w:rPr>
        <w:t>https://dx.doi.org/10.3390%2Fbs10040077</w:t>
      </w:r>
    </w:p>
    <w:p w14:paraId="49C1D2F3" w14:textId="73476754" w:rsidR="00D53D03" w:rsidRPr="00B133B0" w:rsidRDefault="00D53D03" w:rsidP="00990F62">
      <w:pPr>
        <w:spacing w:after="0" w:line="480" w:lineRule="auto"/>
        <w:ind w:left="720" w:hanging="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 xml:space="preserve">Johnson, C. S., &amp; Lammers, J. (2012). The powerful disregard social comparison information. </w:t>
      </w:r>
      <w:r w:rsidRPr="00B133B0">
        <w:rPr>
          <w:rFonts w:ascii="Times New Roman" w:eastAsia="Times New Roman" w:hAnsi="Times New Roman"/>
          <w:i/>
          <w:sz w:val="24"/>
          <w:szCs w:val="24"/>
          <w:lang w:eastAsia="en-GB"/>
        </w:rPr>
        <w:t>Journal of Experimental Social Psychology, 48</w:t>
      </w:r>
      <w:r w:rsidRPr="00B133B0">
        <w:rPr>
          <w:rFonts w:ascii="Times New Roman" w:eastAsia="Times New Roman" w:hAnsi="Times New Roman"/>
          <w:sz w:val="24"/>
          <w:szCs w:val="24"/>
          <w:lang w:eastAsia="en-GB"/>
        </w:rPr>
        <w:t>, 329–333.</w:t>
      </w:r>
      <w:r w:rsidR="00EC67C3">
        <w:rPr>
          <w:rFonts w:ascii="Times New Roman" w:eastAsia="Times New Roman" w:hAnsi="Times New Roman"/>
          <w:sz w:val="24"/>
          <w:szCs w:val="24"/>
          <w:lang w:eastAsia="en-GB"/>
        </w:rPr>
        <w:t xml:space="preserve"> </w:t>
      </w:r>
      <w:r w:rsidR="00EC67C3" w:rsidRPr="00EC67C3">
        <w:rPr>
          <w:rFonts w:ascii="Times New Roman" w:eastAsia="Times New Roman" w:hAnsi="Times New Roman"/>
          <w:sz w:val="24"/>
          <w:szCs w:val="24"/>
          <w:lang w:eastAsia="en-GB"/>
        </w:rPr>
        <w:t>https://doi.org/10.1016/j.jesp.2011.10.010</w:t>
      </w:r>
    </w:p>
    <w:p w14:paraId="0F61FC2A" w14:textId="4F5E2657" w:rsidR="00943074" w:rsidRDefault="004433BA" w:rsidP="00AB74FC">
      <w:pPr>
        <w:spacing w:after="0" w:line="480" w:lineRule="auto"/>
        <w:ind w:left="720" w:hanging="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 xml:space="preserve">Roccas, S., Sagiv, L., Schwartz, S. H., &amp; Knafo, A. (2002). The big five personality factors and personal values. </w:t>
      </w:r>
      <w:r w:rsidRPr="00B133B0">
        <w:rPr>
          <w:rFonts w:ascii="Times New Roman" w:eastAsia="Times New Roman" w:hAnsi="Times New Roman"/>
          <w:i/>
          <w:iCs/>
          <w:sz w:val="24"/>
          <w:szCs w:val="24"/>
          <w:lang w:eastAsia="en-GB"/>
        </w:rPr>
        <w:t>Per</w:t>
      </w:r>
      <w:r w:rsidR="00E24614" w:rsidRPr="00B133B0">
        <w:rPr>
          <w:rFonts w:ascii="Times New Roman" w:eastAsia="Times New Roman" w:hAnsi="Times New Roman"/>
          <w:i/>
          <w:iCs/>
          <w:sz w:val="24"/>
          <w:szCs w:val="24"/>
          <w:lang w:eastAsia="en-GB"/>
        </w:rPr>
        <w:t>sonality and Social Psychology B</w:t>
      </w:r>
      <w:r w:rsidRPr="00B133B0">
        <w:rPr>
          <w:rFonts w:ascii="Times New Roman" w:eastAsia="Times New Roman" w:hAnsi="Times New Roman"/>
          <w:i/>
          <w:iCs/>
          <w:sz w:val="24"/>
          <w:szCs w:val="24"/>
          <w:lang w:eastAsia="en-GB"/>
        </w:rPr>
        <w:t>ulletin</w:t>
      </w:r>
      <w:r w:rsidRPr="00B133B0">
        <w:rPr>
          <w:rFonts w:ascii="Times New Roman" w:eastAsia="Times New Roman" w:hAnsi="Times New Roman"/>
          <w:sz w:val="24"/>
          <w:szCs w:val="24"/>
          <w:lang w:eastAsia="en-GB"/>
        </w:rPr>
        <w:t xml:space="preserve">, </w:t>
      </w:r>
      <w:r w:rsidRPr="00B133B0">
        <w:rPr>
          <w:rFonts w:ascii="Times New Roman" w:eastAsia="Times New Roman" w:hAnsi="Times New Roman"/>
          <w:i/>
          <w:iCs/>
          <w:sz w:val="24"/>
          <w:szCs w:val="24"/>
          <w:lang w:eastAsia="en-GB"/>
        </w:rPr>
        <w:t>28</w:t>
      </w:r>
      <w:r w:rsidR="007954F2" w:rsidRPr="00B133B0">
        <w:rPr>
          <w:rFonts w:ascii="Times New Roman" w:eastAsia="Times New Roman" w:hAnsi="Times New Roman"/>
          <w:sz w:val="24"/>
          <w:szCs w:val="24"/>
          <w:lang w:eastAsia="en-GB"/>
        </w:rPr>
        <w:t>,</w:t>
      </w:r>
      <w:r w:rsidRPr="00B133B0">
        <w:rPr>
          <w:rFonts w:ascii="Times New Roman" w:eastAsia="Times New Roman" w:hAnsi="Times New Roman"/>
          <w:sz w:val="24"/>
          <w:szCs w:val="24"/>
          <w:lang w:eastAsia="en-GB"/>
        </w:rPr>
        <w:t xml:space="preserve"> 789</w:t>
      </w:r>
      <w:r w:rsidR="00E24614" w:rsidRPr="00B133B0">
        <w:rPr>
          <w:rFonts w:ascii="Times New Roman" w:eastAsia="Times New Roman" w:hAnsi="Times New Roman"/>
          <w:sz w:val="24"/>
          <w:szCs w:val="24"/>
          <w:lang w:eastAsia="en-GB"/>
        </w:rPr>
        <w:t>–</w:t>
      </w:r>
      <w:r w:rsidRPr="00B133B0">
        <w:rPr>
          <w:rFonts w:ascii="Times New Roman" w:eastAsia="Times New Roman" w:hAnsi="Times New Roman"/>
          <w:sz w:val="24"/>
          <w:szCs w:val="24"/>
          <w:lang w:eastAsia="en-GB"/>
        </w:rPr>
        <w:t>801.</w:t>
      </w:r>
      <w:r w:rsidR="00EC67C3">
        <w:rPr>
          <w:rFonts w:ascii="Times New Roman" w:eastAsia="Times New Roman" w:hAnsi="Times New Roman"/>
          <w:sz w:val="24"/>
          <w:szCs w:val="24"/>
          <w:lang w:eastAsia="en-GB"/>
        </w:rPr>
        <w:t xml:space="preserve"> </w:t>
      </w:r>
      <w:r w:rsidR="00EC67C3" w:rsidRPr="00EC67C3">
        <w:rPr>
          <w:rFonts w:ascii="Times New Roman" w:eastAsia="Times New Roman" w:hAnsi="Times New Roman"/>
          <w:sz w:val="24"/>
          <w:szCs w:val="24"/>
          <w:lang w:eastAsia="en-GB"/>
        </w:rPr>
        <w:t>https://doi.org/10.1177%2F0146167202289008</w:t>
      </w:r>
    </w:p>
    <w:p w14:paraId="651E9BE3" w14:textId="5D4681B1" w:rsidR="004433BA" w:rsidRPr="00B133B0" w:rsidRDefault="004433BA" w:rsidP="00990F62">
      <w:pPr>
        <w:spacing w:after="0" w:line="480" w:lineRule="auto"/>
        <w:ind w:left="720" w:hanging="720"/>
        <w:contextualSpacing/>
        <w:rPr>
          <w:rFonts w:ascii="Times New Roman" w:hAnsi="Times New Roman"/>
          <w:sz w:val="24"/>
          <w:szCs w:val="24"/>
        </w:rPr>
      </w:pPr>
      <w:r w:rsidRPr="00B133B0">
        <w:rPr>
          <w:rFonts w:ascii="Times New Roman" w:hAnsi="Times New Roman"/>
          <w:sz w:val="24"/>
          <w:szCs w:val="24"/>
        </w:rPr>
        <w:t xml:space="preserve">Schwartz, S. H. (1992). Universals in the content and structure of values: Theoretical advances and empirical tests in 20 countries. </w:t>
      </w:r>
      <w:r w:rsidR="008F5637" w:rsidRPr="00B133B0">
        <w:rPr>
          <w:rFonts w:ascii="Times New Roman" w:hAnsi="Times New Roman"/>
          <w:i/>
          <w:iCs/>
          <w:sz w:val="24"/>
          <w:szCs w:val="24"/>
        </w:rPr>
        <w:t>Advances in Experimental S</w:t>
      </w:r>
      <w:r w:rsidRPr="00B133B0">
        <w:rPr>
          <w:rFonts w:ascii="Times New Roman" w:hAnsi="Times New Roman"/>
          <w:i/>
          <w:iCs/>
          <w:sz w:val="24"/>
          <w:szCs w:val="24"/>
        </w:rPr>
        <w:t xml:space="preserve">ocial </w:t>
      </w:r>
      <w:r w:rsidR="008F5637" w:rsidRPr="00B133B0">
        <w:rPr>
          <w:rFonts w:ascii="Times New Roman" w:hAnsi="Times New Roman"/>
          <w:i/>
          <w:iCs/>
          <w:sz w:val="24"/>
          <w:szCs w:val="24"/>
        </w:rPr>
        <w:t xml:space="preserve">Psychology, 25, </w:t>
      </w:r>
      <w:r w:rsidR="008F5637" w:rsidRPr="00B133B0">
        <w:rPr>
          <w:rFonts w:ascii="Times New Roman" w:hAnsi="Times New Roman"/>
          <w:iCs/>
          <w:sz w:val="24"/>
          <w:szCs w:val="24"/>
        </w:rPr>
        <w:t>1–65</w:t>
      </w:r>
      <w:r w:rsidRPr="00B133B0">
        <w:rPr>
          <w:rFonts w:ascii="Times New Roman" w:hAnsi="Times New Roman"/>
          <w:sz w:val="24"/>
          <w:szCs w:val="24"/>
        </w:rPr>
        <w:t>.</w:t>
      </w:r>
      <w:r w:rsidR="00EC67C3">
        <w:rPr>
          <w:rFonts w:ascii="Times New Roman" w:hAnsi="Times New Roman"/>
          <w:sz w:val="24"/>
          <w:szCs w:val="24"/>
        </w:rPr>
        <w:t xml:space="preserve"> </w:t>
      </w:r>
      <w:r w:rsidR="00EC67C3" w:rsidRPr="00EC67C3">
        <w:rPr>
          <w:rFonts w:ascii="Times New Roman" w:hAnsi="Times New Roman"/>
          <w:sz w:val="24"/>
          <w:szCs w:val="24"/>
        </w:rPr>
        <w:t>https://doi.org/10.1016/S0065-2601(08)60281-6</w:t>
      </w:r>
    </w:p>
    <w:p w14:paraId="624F334C" w14:textId="771026F2" w:rsidR="004433BA" w:rsidRPr="00B133B0" w:rsidRDefault="004433BA" w:rsidP="00990F62">
      <w:pPr>
        <w:spacing w:after="0" w:line="480" w:lineRule="auto"/>
        <w:ind w:left="720" w:hanging="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 xml:space="preserve">Schwartz, S. H. (1994). Are there universal aspects in the structure and contents of human values? </w:t>
      </w:r>
      <w:r w:rsidRPr="00B133B0">
        <w:rPr>
          <w:rFonts w:ascii="Times New Roman" w:eastAsia="Times New Roman" w:hAnsi="Times New Roman"/>
          <w:i/>
          <w:iCs/>
          <w:sz w:val="24"/>
          <w:szCs w:val="24"/>
          <w:lang w:eastAsia="en-GB"/>
        </w:rPr>
        <w:t xml:space="preserve">Journal of </w:t>
      </w:r>
      <w:r w:rsidR="008F5637" w:rsidRPr="00B133B0">
        <w:rPr>
          <w:rFonts w:ascii="Times New Roman" w:eastAsia="Times New Roman" w:hAnsi="Times New Roman"/>
          <w:i/>
          <w:iCs/>
          <w:sz w:val="24"/>
          <w:szCs w:val="24"/>
          <w:lang w:eastAsia="en-GB"/>
        </w:rPr>
        <w:t>S</w:t>
      </w:r>
      <w:r w:rsidRPr="00B133B0">
        <w:rPr>
          <w:rFonts w:ascii="Times New Roman" w:eastAsia="Times New Roman" w:hAnsi="Times New Roman"/>
          <w:i/>
          <w:iCs/>
          <w:sz w:val="24"/>
          <w:szCs w:val="24"/>
          <w:lang w:eastAsia="en-GB"/>
        </w:rPr>
        <w:t xml:space="preserve">ocial </w:t>
      </w:r>
      <w:r w:rsidR="008F5637" w:rsidRPr="00B133B0">
        <w:rPr>
          <w:rFonts w:ascii="Times New Roman" w:eastAsia="Times New Roman" w:hAnsi="Times New Roman"/>
          <w:i/>
          <w:iCs/>
          <w:sz w:val="24"/>
          <w:szCs w:val="24"/>
          <w:lang w:eastAsia="en-GB"/>
        </w:rPr>
        <w:t>I</w:t>
      </w:r>
      <w:r w:rsidRPr="00B133B0">
        <w:rPr>
          <w:rFonts w:ascii="Times New Roman" w:eastAsia="Times New Roman" w:hAnsi="Times New Roman"/>
          <w:i/>
          <w:iCs/>
          <w:sz w:val="24"/>
          <w:szCs w:val="24"/>
          <w:lang w:eastAsia="en-GB"/>
        </w:rPr>
        <w:t>ssues</w:t>
      </w:r>
      <w:r w:rsidRPr="00B133B0">
        <w:rPr>
          <w:rFonts w:ascii="Times New Roman" w:eastAsia="Times New Roman" w:hAnsi="Times New Roman"/>
          <w:sz w:val="24"/>
          <w:szCs w:val="24"/>
          <w:lang w:eastAsia="en-GB"/>
        </w:rPr>
        <w:t xml:space="preserve">, </w:t>
      </w:r>
      <w:r w:rsidRPr="00B133B0">
        <w:rPr>
          <w:rFonts w:ascii="Times New Roman" w:eastAsia="Times New Roman" w:hAnsi="Times New Roman"/>
          <w:i/>
          <w:iCs/>
          <w:sz w:val="24"/>
          <w:szCs w:val="24"/>
          <w:lang w:eastAsia="en-GB"/>
        </w:rPr>
        <w:t>50</w:t>
      </w:r>
      <w:r w:rsidRPr="00B133B0">
        <w:rPr>
          <w:rFonts w:ascii="Times New Roman" w:eastAsia="Times New Roman" w:hAnsi="Times New Roman"/>
          <w:sz w:val="24"/>
          <w:szCs w:val="24"/>
          <w:lang w:eastAsia="en-GB"/>
        </w:rPr>
        <w:t>, 19</w:t>
      </w:r>
      <w:r w:rsidR="00EC67C3">
        <w:rPr>
          <w:rFonts w:ascii="Times New Roman" w:eastAsia="Times New Roman" w:hAnsi="Times New Roman"/>
          <w:sz w:val="24"/>
          <w:szCs w:val="24"/>
          <w:lang w:eastAsia="en-GB"/>
        </w:rPr>
        <w:t>–</w:t>
      </w:r>
      <w:r w:rsidRPr="00B133B0">
        <w:rPr>
          <w:rFonts w:ascii="Times New Roman" w:eastAsia="Times New Roman" w:hAnsi="Times New Roman"/>
          <w:sz w:val="24"/>
          <w:szCs w:val="24"/>
          <w:lang w:eastAsia="en-GB"/>
        </w:rPr>
        <w:t>45.</w:t>
      </w:r>
      <w:r w:rsidR="00EC67C3">
        <w:rPr>
          <w:rFonts w:ascii="Times New Roman" w:eastAsia="Times New Roman" w:hAnsi="Times New Roman"/>
          <w:sz w:val="24"/>
          <w:szCs w:val="24"/>
          <w:lang w:eastAsia="en-GB"/>
        </w:rPr>
        <w:t xml:space="preserve"> </w:t>
      </w:r>
      <w:r w:rsidR="00EC67C3" w:rsidRPr="00EC67C3">
        <w:rPr>
          <w:rFonts w:ascii="Times New Roman" w:eastAsia="Times New Roman" w:hAnsi="Times New Roman"/>
          <w:sz w:val="24"/>
          <w:szCs w:val="24"/>
          <w:lang w:eastAsia="en-GB"/>
        </w:rPr>
        <w:t>https://doi.org/10.1111/j.1540-4560.1994.tb01196.x</w:t>
      </w:r>
    </w:p>
    <w:p w14:paraId="136FD0AA" w14:textId="73D8D1E9" w:rsidR="004433BA" w:rsidRPr="00B133B0" w:rsidRDefault="004433BA" w:rsidP="00990F62">
      <w:pPr>
        <w:spacing w:after="0" w:line="480" w:lineRule="auto"/>
        <w:ind w:left="720" w:hanging="720"/>
        <w:contextualSpacing/>
        <w:rPr>
          <w:rFonts w:ascii="Times New Roman" w:hAnsi="Times New Roman"/>
          <w:sz w:val="24"/>
          <w:szCs w:val="24"/>
        </w:rPr>
      </w:pPr>
      <w:r w:rsidRPr="00B133B0">
        <w:rPr>
          <w:rFonts w:ascii="Times New Roman" w:hAnsi="Times New Roman"/>
          <w:sz w:val="24"/>
          <w:szCs w:val="24"/>
        </w:rPr>
        <w:t xml:space="preserve">Schwartz, S. H. (2012). An overview of the Schwartz theory of basic values. </w:t>
      </w:r>
      <w:r w:rsidRPr="00B133B0">
        <w:rPr>
          <w:rFonts w:ascii="Times New Roman" w:hAnsi="Times New Roman"/>
          <w:i/>
          <w:iCs/>
          <w:sz w:val="24"/>
          <w:szCs w:val="24"/>
        </w:rPr>
        <w:t>Online readings in Psychology and Culture</w:t>
      </w:r>
      <w:r w:rsidRPr="00B133B0">
        <w:rPr>
          <w:rFonts w:ascii="Times New Roman" w:hAnsi="Times New Roman"/>
          <w:sz w:val="24"/>
          <w:szCs w:val="24"/>
        </w:rPr>
        <w:t xml:space="preserve">, </w:t>
      </w:r>
      <w:r w:rsidRPr="00B133B0">
        <w:rPr>
          <w:rFonts w:ascii="Times New Roman" w:hAnsi="Times New Roman"/>
          <w:i/>
          <w:iCs/>
          <w:sz w:val="24"/>
          <w:szCs w:val="24"/>
        </w:rPr>
        <w:t>2</w:t>
      </w:r>
      <w:r w:rsidRPr="00B133B0">
        <w:rPr>
          <w:rFonts w:ascii="Times New Roman" w:hAnsi="Times New Roman"/>
          <w:sz w:val="24"/>
          <w:szCs w:val="24"/>
        </w:rPr>
        <w:t>, 11.</w:t>
      </w:r>
      <w:r w:rsidR="00EC67C3">
        <w:rPr>
          <w:rFonts w:ascii="Times New Roman" w:hAnsi="Times New Roman"/>
          <w:sz w:val="24"/>
          <w:szCs w:val="24"/>
        </w:rPr>
        <w:t xml:space="preserve"> </w:t>
      </w:r>
      <w:r w:rsidR="00EC67C3" w:rsidRPr="00EC67C3">
        <w:rPr>
          <w:rFonts w:ascii="Times New Roman" w:hAnsi="Times New Roman"/>
          <w:sz w:val="24"/>
          <w:szCs w:val="24"/>
        </w:rPr>
        <w:t>https://doi.org/10.9707/2307-0919.1116</w:t>
      </w:r>
    </w:p>
    <w:p w14:paraId="7135FAE5" w14:textId="284A3C46" w:rsidR="004433BA" w:rsidRPr="00B133B0" w:rsidRDefault="004433BA" w:rsidP="00990F62">
      <w:pPr>
        <w:spacing w:after="0" w:line="480" w:lineRule="auto"/>
        <w:ind w:left="720" w:hanging="720"/>
        <w:contextualSpacing/>
        <w:rPr>
          <w:rFonts w:ascii="Times New Roman" w:eastAsia="Times New Roman" w:hAnsi="Times New Roman"/>
          <w:sz w:val="24"/>
          <w:szCs w:val="24"/>
          <w:lang w:eastAsia="en-GB"/>
        </w:rPr>
      </w:pPr>
      <w:r w:rsidRPr="00B133B0">
        <w:rPr>
          <w:rFonts w:ascii="Times New Roman" w:eastAsia="Times New Roman" w:hAnsi="Times New Roman"/>
          <w:sz w:val="24"/>
          <w:szCs w:val="24"/>
          <w:lang w:eastAsia="en-GB"/>
        </w:rPr>
        <w:t xml:space="preserve">Schwartz, S. H., Melech, G., Lehmann, A., Burgess, S., Harris, M., &amp; Owens, V. (2001). Extending the cross-cultural validity of the theory of basic human values with a different method of measurement. </w:t>
      </w:r>
      <w:r w:rsidR="004A41EC" w:rsidRPr="00B133B0">
        <w:rPr>
          <w:rFonts w:ascii="Times New Roman" w:eastAsia="Times New Roman" w:hAnsi="Times New Roman"/>
          <w:i/>
          <w:iCs/>
          <w:sz w:val="24"/>
          <w:szCs w:val="24"/>
          <w:lang w:eastAsia="en-GB"/>
        </w:rPr>
        <w:t>Journal of Cross-C</w:t>
      </w:r>
      <w:r w:rsidRPr="00B133B0">
        <w:rPr>
          <w:rFonts w:ascii="Times New Roman" w:eastAsia="Times New Roman" w:hAnsi="Times New Roman"/>
          <w:i/>
          <w:iCs/>
          <w:sz w:val="24"/>
          <w:szCs w:val="24"/>
          <w:lang w:eastAsia="en-GB"/>
        </w:rPr>
        <w:t xml:space="preserve">ultural </w:t>
      </w:r>
      <w:r w:rsidR="004A41EC" w:rsidRPr="00B133B0">
        <w:rPr>
          <w:rFonts w:ascii="Times New Roman" w:eastAsia="Times New Roman" w:hAnsi="Times New Roman"/>
          <w:i/>
          <w:iCs/>
          <w:sz w:val="24"/>
          <w:szCs w:val="24"/>
          <w:lang w:eastAsia="en-GB"/>
        </w:rPr>
        <w:t>P</w:t>
      </w:r>
      <w:r w:rsidRPr="00B133B0">
        <w:rPr>
          <w:rFonts w:ascii="Times New Roman" w:eastAsia="Times New Roman" w:hAnsi="Times New Roman"/>
          <w:i/>
          <w:iCs/>
          <w:sz w:val="24"/>
          <w:szCs w:val="24"/>
          <w:lang w:eastAsia="en-GB"/>
        </w:rPr>
        <w:t>sychology</w:t>
      </w:r>
      <w:r w:rsidRPr="00B133B0">
        <w:rPr>
          <w:rFonts w:ascii="Times New Roman" w:eastAsia="Times New Roman" w:hAnsi="Times New Roman"/>
          <w:sz w:val="24"/>
          <w:szCs w:val="24"/>
          <w:lang w:eastAsia="en-GB"/>
        </w:rPr>
        <w:t xml:space="preserve">, </w:t>
      </w:r>
      <w:r w:rsidR="004A41EC" w:rsidRPr="00B133B0">
        <w:rPr>
          <w:rFonts w:ascii="Times New Roman" w:eastAsia="Times New Roman" w:hAnsi="Times New Roman"/>
          <w:i/>
          <w:iCs/>
          <w:sz w:val="24"/>
          <w:szCs w:val="24"/>
          <w:lang w:eastAsia="en-GB"/>
        </w:rPr>
        <w:t>32</w:t>
      </w:r>
      <w:r w:rsidRPr="00B133B0">
        <w:rPr>
          <w:rFonts w:ascii="Times New Roman" w:eastAsia="Times New Roman" w:hAnsi="Times New Roman"/>
          <w:sz w:val="24"/>
          <w:szCs w:val="24"/>
          <w:lang w:eastAsia="en-GB"/>
        </w:rPr>
        <w:t>, 519</w:t>
      </w:r>
      <w:r w:rsidR="004A41EC" w:rsidRPr="00B133B0">
        <w:rPr>
          <w:rFonts w:ascii="Times New Roman" w:eastAsia="Times New Roman" w:hAnsi="Times New Roman"/>
          <w:sz w:val="24"/>
          <w:szCs w:val="24"/>
          <w:lang w:eastAsia="en-GB"/>
        </w:rPr>
        <w:t>–</w:t>
      </w:r>
      <w:r w:rsidRPr="00B133B0">
        <w:rPr>
          <w:rFonts w:ascii="Times New Roman" w:eastAsia="Times New Roman" w:hAnsi="Times New Roman"/>
          <w:sz w:val="24"/>
          <w:szCs w:val="24"/>
          <w:lang w:eastAsia="en-GB"/>
        </w:rPr>
        <w:t>542.</w:t>
      </w:r>
      <w:r w:rsidR="00CD34CC">
        <w:rPr>
          <w:rFonts w:ascii="Times New Roman" w:eastAsia="Times New Roman" w:hAnsi="Times New Roman"/>
          <w:sz w:val="24"/>
          <w:szCs w:val="24"/>
          <w:lang w:eastAsia="en-GB"/>
        </w:rPr>
        <w:t xml:space="preserve"> https://doi.org/10.1177/</w:t>
      </w:r>
      <w:r w:rsidR="00CD34CC" w:rsidRPr="00CD34CC">
        <w:rPr>
          <w:rFonts w:ascii="Times New Roman" w:eastAsia="Times New Roman" w:hAnsi="Times New Roman"/>
          <w:sz w:val="24"/>
          <w:szCs w:val="24"/>
          <w:lang w:eastAsia="en-GB"/>
        </w:rPr>
        <w:t>0022022101032005001</w:t>
      </w:r>
    </w:p>
    <w:p w14:paraId="65242107" w14:textId="0ADAEB40" w:rsidR="00C24EFB" w:rsidRPr="004346FD" w:rsidRDefault="004433BA" w:rsidP="008F745B">
      <w:pPr>
        <w:spacing w:after="0" w:line="480" w:lineRule="auto"/>
        <w:ind w:left="720" w:hanging="720"/>
        <w:contextualSpacing/>
        <w:rPr>
          <w:rFonts w:ascii="Times New Roman" w:eastAsia="Times New Roman" w:hAnsi="Times New Roman"/>
          <w:sz w:val="24"/>
          <w:szCs w:val="24"/>
          <w:lang w:eastAsia="en-GB"/>
        </w:rPr>
      </w:pPr>
      <w:proofErr w:type="spellStart"/>
      <w:r w:rsidRPr="00B133B0">
        <w:rPr>
          <w:rFonts w:ascii="Times New Roman" w:eastAsia="Times New Roman" w:hAnsi="Times New Roman"/>
          <w:sz w:val="24"/>
          <w:szCs w:val="24"/>
          <w:lang w:eastAsia="en-GB"/>
        </w:rPr>
        <w:t>Wehrens</w:t>
      </w:r>
      <w:proofErr w:type="spellEnd"/>
      <w:r w:rsidRPr="00B133B0">
        <w:rPr>
          <w:rFonts w:ascii="Times New Roman" w:eastAsia="Times New Roman" w:hAnsi="Times New Roman"/>
          <w:sz w:val="24"/>
          <w:szCs w:val="24"/>
          <w:lang w:eastAsia="en-GB"/>
        </w:rPr>
        <w:t xml:space="preserve">, M. J., </w:t>
      </w:r>
      <w:proofErr w:type="spellStart"/>
      <w:r w:rsidRPr="00B133B0">
        <w:rPr>
          <w:rFonts w:ascii="Times New Roman" w:eastAsia="Times New Roman" w:hAnsi="Times New Roman"/>
          <w:sz w:val="24"/>
          <w:szCs w:val="24"/>
          <w:lang w:eastAsia="en-GB"/>
        </w:rPr>
        <w:t>Buunk</w:t>
      </w:r>
      <w:proofErr w:type="spellEnd"/>
      <w:r w:rsidRPr="00B133B0">
        <w:rPr>
          <w:rFonts w:ascii="Times New Roman" w:eastAsia="Times New Roman" w:hAnsi="Times New Roman"/>
          <w:sz w:val="24"/>
          <w:szCs w:val="24"/>
          <w:lang w:eastAsia="en-GB"/>
        </w:rPr>
        <w:t xml:space="preserve">, A. P., Lubbers, M. J., Dijkstra, P., Kuyper, H., &amp; van der Werf, G. P. (2010). The relationship between affective response to social comparison and academic performance in high school. </w:t>
      </w:r>
      <w:r w:rsidRPr="00B133B0">
        <w:rPr>
          <w:rFonts w:ascii="Times New Roman" w:eastAsia="Times New Roman" w:hAnsi="Times New Roman"/>
          <w:i/>
          <w:iCs/>
          <w:sz w:val="24"/>
          <w:szCs w:val="24"/>
          <w:lang w:eastAsia="en-GB"/>
        </w:rPr>
        <w:t>Contemporary Educational Psychology</w:t>
      </w:r>
      <w:r w:rsidRPr="00B133B0">
        <w:rPr>
          <w:rFonts w:ascii="Times New Roman" w:eastAsia="Times New Roman" w:hAnsi="Times New Roman"/>
          <w:sz w:val="24"/>
          <w:szCs w:val="24"/>
          <w:lang w:eastAsia="en-GB"/>
        </w:rPr>
        <w:t xml:space="preserve">, </w:t>
      </w:r>
      <w:r w:rsidRPr="00B133B0">
        <w:rPr>
          <w:rFonts w:ascii="Times New Roman" w:eastAsia="Times New Roman" w:hAnsi="Times New Roman"/>
          <w:i/>
          <w:iCs/>
          <w:sz w:val="24"/>
          <w:szCs w:val="24"/>
          <w:lang w:eastAsia="en-GB"/>
        </w:rPr>
        <w:t>35</w:t>
      </w:r>
      <w:r w:rsidRPr="00B133B0">
        <w:rPr>
          <w:rFonts w:ascii="Times New Roman" w:eastAsia="Times New Roman" w:hAnsi="Times New Roman"/>
          <w:sz w:val="24"/>
          <w:szCs w:val="24"/>
          <w:lang w:eastAsia="en-GB"/>
        </w:rPr>
        <w:t>, 203</w:t>
      </w:r>
      <w:r w:rsidR="00DC6EE0" w:rsidRPr="00B133B0">
        <w:rPr>
          <w:rFonts w:ascii="Times New Roman" w:eastAsia="Times New Roman" w:hAnsi="Times New Roman"/>
          <w:sz w:val="24"/>
          <w:szCs w:val="24"/>
          <w:lang w:eastAsia="en-GB"/>
        </w:rPr>
        <w:t>–</w:t>
      </w:r>
      <w:r w:rsidRPr="00B133B0">
        <w:rPr>
          <w:rFonts w:ascii="Times New Roman" w:eastAsia="Times New Roman" w:hAnsi="Times New Roman"/>
          <w:sz w:val="24"/>
          <w:szCs w:val="24"/>
          <w:lang w:eastAsia="en-GB"/>
        </w:rPr>
        <w:t>214.</w:t>
      </w:r>
      <w:r w:rsidR="00CD34CC">
        <w:rPr>
          <w:rFonts w:ascii="Times New Roman" w:eastAsia="Times New Roman" w:hAnsi="Times New Roman"/>
          <w:sz w:val="24"/>
          <w:szCs w:val="24"/>
          <w:lang w:eastAsia="en-GB"/>
        </w:rPr>
        <w:t xml:space="preserve"> </w:t>
      </w:r>
      <w:r w:rsidR="00CD34CC" w:rsidRPr="00CD34CC">
        <w:rPr>
          <w:rFonts w:ascii="Times New Roman" w:eastAsia="Times New Roman" w:hAnsi="Times New Roman"/>
          <w:sz w:val="24"/>
          <w:szCs w:val="24"/>
          <w:lang w:eastAsia="en-GB"/>
        </w:rPr>
        <w:t>https://doi.org/10.1016/j.cedpsych.2010.01.001</w:t>
      </w:r>
    </w:p>
    <w:sectPr w:rsidR="00C24EFB" w:rsidRPr="004346FD" w:rsidSect="004378A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0DBF" w14:textId="77777777" w:rsidR="008407F6" w:rsidRDefault="008407F6" w:rsidP="00013E0A">
      <w:pPr>
        <w:spacing w:after="0" w:line="240" w:lineRule="auto"/>
      </w:pPr>
      <w:r>
        <w:separator/>
      </w:r>
    </w:p>
  </w:endnote>
  <w:endnote w:type="continuationSeparator" w:id="0">
    <w:p w14:paraId="7867C6CB" w14:textId="77777777" w:rsidR="008407F6" w:rsidRDefault="008407F6" w:rsidP="0001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7619" w14:textId="77777777" w:rsidR="008407F6" w:rsidRDefault="008407F6" w:rsidP="00013E0A">
      <w:pPr>
        <w:spacing w:after="0" w:line="240" w:lineRule="auto"/>
      </w:pPr>
      <w:r>
        <w:separator/>
      </w:r>
    </w:p>
  </w:footnote>
  <w:footnote w:type="continuationSeparator" w:id="0">
    <w:p w14:paraId="6AA60C50" w14:textId="77777777" w:rsidR="008407F6" w:rsidRDefault="008407F6" w:rsidP="0001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2F84" w14:textId="598E127B" w:rsidR="00C90F2F" w:rsidRPr="00EC22AA" w:rsidRDefault="00715E56">
    <w:pPr>
      <w:pStyle w:val="Header"/>
      <w:rPr>
        <w:rFonts w:ascii="Times New Roman" w:hAnsi="Times New Roman"/>
      </w:rPr>
    </w:pPr>
    <w:r w:rsidRPr="00715E56">
      <w:rPr>
        <w:rFonts w:ascii="Times New Roman" w:eastAsia="Times New Roman" w:hAnsi="Times New Roman"/>
        <w:sz w:val="24"/>
        <w:szCs w:val="24"/>
      </w:rPr>
      <w:t>MOTIVATIONAL VALUES AND SOCIAL COMPARISONS</w:t>
    </w:r>
    <w:r w:rsidR="00C90F2F" w:rsidRPr="00EC22AA">
      <w:rPr>
        <w:rFonts w:ascii="Times New Roman" w:eastAsia="Times New Roman" w:hAnsi="Times New Roman"/>
        <w:sz w:val="24"/>
        <w:szCs w:val="24"/>
      </w:rPr>
      <w:tab/>
    </w:r>
    <w:r w:rsidR="00C90F2F" w:rsidRPr="00EC22AA">
      <w:rPr>
        <w:rFonts w:ascii="Times New Roman" w:eastAsia="Times New Roman" w:hAnsi="Times New Roman"/>
        <w:sz w:val="24"/>
        <w:szCs w:val="24"/>
      </w:rPr>
      <w:fldChar w:fldCharType="begin"/>
    </w:r>
    <w:r w:rsidR="00C90F2F" w:rsidRPr="00EC22AA">
      <w:rPr>
        <w:rFonts w:ascii="Times New Roman" w:eastAsia="Times New Roman" w:hAnsi="Times New Roman"/>
        <w:sz w:val="24"/>
        <w:szCs w:val="24"/>
      </w:rPr>
      <w:instrText xml:space="preserve"> PAGE   \* MERGEFORMAT </w:instrText>
    </w:r>
    <w:r w:rsidR="00C90F2F" w:rsidRPr="00EC22AA">
      <w:rPr>
        <w:rFonts w:ascii="Times New Roman" w:eastAsia="Times New Roman" w:hAnsi="Times New Roman"/>
        <w:sz w:val="24"/>
        <w:szCs w:val="24"/>
      </w:rPr>
      <w:fldChar w:fldCharType="separate"/>
    </w:r>
    <w:r w:rsidR="00831580" w:rsidRPr="00831580">
      <w:rPr>
        <w:rFonts w:ascii="Times New Roman" w:hAnsi="Times New Roman"/>
        <w:noProof/>
      </w:rPr>
      <w:t>11</w:t>
    </w:r>
    <w:r w:rsidR="00C90F2F" w:rsidRPr="00EC22AA">
      <w:rPr>
        <w:rFonts w:ascii="Times New Roman" w:eastAsia="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D21A" w14:textId="69E59269" w:rsidR="00C90F2F" w:rsidRDefault="00C90F2F">
    <w:pPr>
      <w:pStyle w:val="Header"/>
    </w:pPr>
    <w:r>
      <w:rPr>
        <w:rFonts w:ascii="Times New Roman" w:eastAsia="Times New Roman" w:hAnsi="Times New Roman"/>
        <w:sz w:val="24"/>
        <w:szCs w:val="24"/>
      </w:rPr>
      <w:t xml:space="preserve">Running Head: </w:t>
    </w:r>
    <w:r w:rsidR="00715E56">
      <w:rPr>
        <w:rFonts w:ascii="Times New Roman" w:eastAsia="Times New Roman" w:hAnsi="Times New Roman"/>
        <w:sz w:val="24"/>
        <w:szCs w:val="24"/>
      </w:rPr>
      <w:t>MOTIVATIONAL VALUES</w:t>
    </w:r>
    <w:r w:rsidRPr="00EC22AA">
      <w:rPr>
        <w:rFonts w:ascii="Times New Roman" w:eastAsia="Times New Roman" w:hAnsi="Times New Roman"/>
        <w:sz w:val="24"/>
        <w:szCs w:val="24"/>
      </w:rPr>
      <w:t xml:space="preserve"> </w:t>
    </w:r>
    <w:r>
      <w:rPr>
        <w:rFonts w:ascii="Times New Roman" w:eastAsia="Times New Roman" w:hAnsi="Times New Roman"/>
        <w:sz w:val="24"/>
        <w:szCs w:val="24"/>
      </w:rPr>
      <w:t>AND</w:t>
    </w:r>
    <w:r w:rsidRPr="00EC22AA">
      <w:rPr>
        <w:rFonts w:ascii="Times New Roman" w:eastAsia="Times New Roman" w:hAnsi="Times New Roman"/>
        <w:sz w:val="24"/>
        <w:szCs w:val="24"/>
      </w:rPr>
      <w:t xml:space="preserve"> SOCIAL COMPARISON</w:t>
    </w:r>
    <w:r>
      <w:rPr>
        <w:rFonts w:ascii="Times New Roman" w:eastAsia="Times New Roman" w:hAnsi="Times New Roman"/>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DD7"/>
    <w:multiLevelType w:val="hybridMultilevel"/>
    <w:tmpl w:val="720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3787"/>
    <w:multiLevelType w:val="hybridMultilevel"/>
    <w:tmpl w:val="5490A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D010E"/>
    <w:multiLevelType w:val="hybridMultilevel"/>
    <w:tmpl w:val="44F2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978AB"/>
    <w:multiLevelType w:val="hybridMultilevel"/>
    <w:tmpl w:val="5F06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4381"/>
    <w:multiLevelType w:val="hybridMultilevel"/>
    <w:tmpl w:val="F37C8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C2365E"/>
    <w:multiLevelType w:val="hybridMultilevel"/>
    <w:tmpl w:val="FDCAC9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66188"/>
    <w:multiLevelType w:val="hybridMultilevel"/>
    <w:tmpl w:val="52F4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82812"/>
    <w:multiLevelType w:val="hybridMultilevel"/>
    <w:tmpl w:val="EF8452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4461EA"/>
    <w:multiLevelType w:val="hybridMultilevel"/>
    <w:tmpl w:val="3C20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27136"/>
    <w:multiLevelType w:val="hybridMultilevel"/>
    <w:tmpl w:val="8702F75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52777C"/>
    <w:multiLevelType w:val="hybridMultilevel"/>
    <w:tmpl w:val="64E87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898335B"/>
    <w:multiLevelType w:val="hybridMultilevel"/>
    <w:tmpl w:val="AB7A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2684B"/>
    <w:multiLevelType w:val="hybridMultilevel"/>
    <w:tmpl w:val="AF084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B170C8"/>
    <w:multiLevelType w:val="hybridMultilevel"/>
    <w:tmpl w:val="08EEF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C332BC"/>
    <w:multiLevelType w:val="hybridMultilevel"/>
    <w:tmpl w:val="20FA8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A7922"/>
    <w:multiLevelType w:val="hybridMultilevel"/>
    <w:tmpl w:val="E4AE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70510"/>
    <w:multiLevelType w:val="hybridMultilevel"/>
    <w:tmpl w:val="4D2A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63A9E"/>
    <w:multiLevelType w:val="hybridMultilevel"/>
    <w:tmpl w:val="EDBABF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392C44"/>
    <w:multiLevelType w:val="hybridMultilevel"/>
    <w:tmpl w:val="DCBEE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6967878">
    <w:abstractNumId w:val="5"/>
  </w:num>
  <w:num w:numId="2" w16cid:durableId="2049646670">
    <w:abstractNumId w:val="2"/>
  </w:num>
  <w:num w:numId="3" w16cid:durableId="262958886">
    <w:abstractNumId w:val="3"/>
  </w:num>
  <w:num w:numId="4" w16cid:durableId="1371421414">
    <w:abstractNumId w:val="1"/>
  </w:num>
  <w:num w:numId="5" w16cid:durableId="1279992873">
    <w:abstractNumId w:val="11"/>
  </w:num>
  <w:num w:numId="6" w16cid:durableId="908076934">
    <w:abstractNumId w:val="0"/>
  </w:num>
  <w:num w:numId="7" w16cid:durableId="1815491359">
    <w:abstractNumId w:val="16"/>
  </w:num>
  <w:num w:numId="8" w16cid:durableId="195511610">
    <w:abstractNumId w:val="8"/>
  </w:num>
  <w:num w:numId="9" w16cid:durableId="918249707">
    <w:abstractNumId w:val="6"/>
  </w:num>
  <w:num w:numId="10" w16cid:durableId="1125008462">
    <w:abstractNumId w:val="15"/>
  </w:num>
  <w:num w:numId="11" w16cid:durableId="1811895088">
    <w:abstractNumId w:val="14"/>
  </w:num>
  <w:num w:numId="12" w16cid:durableId="1501432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315218">
    <w:abstractNumId w:val="17"/>
  </w:num>
  <w:num w:numId="14" w16cid:durableId="306937535">
    <w:abstractNumId w:val="18"/>
  </w:num>
  <w:num w:numId="15" w16cid:durableId="325595231">
    <w:abstractNumId w:val="13"/>
  </w:num>
  <w:num w:numId="16" w16cid:durableId="28461749">
    <w:abstractNumId w:val="12"/>
  </w:num>
  <w:num w:numId="17" w16cid:durableId="627053635">
    <w:abstractNumId w:val="10"/>
  </w:num>
  <w:num w:numId="18" w16cid:durableId="11149854">
    <w:abstractNumId w:val="9"/>
  </w:num>
  <w:num w:numId="19" w16cid:durableId="974407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0A"/>
    <w:rsid w:val="00006CE8"/>
    <w:rsid w:val="00007238"/>
    <w:rsid w:val="000108FC"/>
    <w:rsid w:val="00010BAC"/>
    <w:rsid w:val="000132AC"/>
    <w:rsid w:val="00013E0A"/>
    <w:rsid w:val="00014775"/>
    <w:rsid w:val="00015006"/>
    <w:rsid w:val="00015461"/>
    <w:rsid w:val="000156D9"/>
    <w:rsid w:val="00015F5D"/>
    <w:rsid w:val="00020205"/>
    <w:rsid w:val="00023455"/>
    <w:rsid w:val="000323DA"/>
    <w:rsid w:val="0003363D"/>
    <w:rsid w:val="00041350"/>
    <w:rsid w:val="00042580"/>
    <w:rsid w:val="000427B9"/>
    <w:rsid w:val="00050FF1"/>
    <w:rsid w:val="000644BB"/>
    <w:rsid w:val="000666D0"/>
    <w:rsid w:val="00066BFA"/>
    <w:rsid w:val="00070949"/>
    <w:rsid w:val="00085B76"/>
    <w:rsid w:val="00087097"/>
    <w:rsid w:val="00090000"/>
    <w:rsid w:val="00091357"/>
    <w:rsid w:val="00091A43"/>
    <w:rsid w:val="000947AA"/>
    <w:rsid w:val="00094B1F"/>
    <w:rsid w:val="000B34E5"/>
    <w:rsid w:val="000B3674"/>
    <w:rsid w:val="000B4D62"/>
    <w:rsid w:val="000B750E"/>
    <w:rsid w:val="000B76F8"/>
    <w:rsid w:val="000B775E"/>
    <w:rsid w:val="000B7FAA"/>
    <w:rsid w:val="000C0F51"/>
    <w:rsid w:val="000C2F01"/>
    <w:rsid w:val="000C66C6"/>
    <w:rsid w:val="000C796E"/>
    <w:rsid w:val="000D1037"/>
    <w:rsid w:val="000D6C2C"/>
    <w:rsid w:val="000E0A0A"/>
    <w:rsid w:val="000E10F5"/>
    <w:rsid w:val="000F1403"/>
    <w:rsid w:val="000F427A"/>
    <w:rsid w:val="00102B33"/>
    <w:rsid w:val="00102FC7"/>
    <w:rsid w:val="001038F6"/>
    <w:rsid w:val="00103A52"/>
    <w:rsid w:val="00104A26"/>
    <w:rsid w:val="00104BAA"/>
    <w:rsid w:val="0010797F"/>
    <w:rsid w:val="00107C8B"/>
    <w:rsid w:val="0011044E"/>
    <w:rsid w:val="00117CCE"/>
    <w:rsid w:val="00122605"/>
    <w:rsid w:val="0012283E"/>
    <w:rsid w:val="00127E5E"/>
    <w:rsid w:val="00131914"/>
    <w:rsid w:val="001354EC"/>
    <w:rsid w:val="00147FF7"/>
    <w:rsid w:val="00153832"/>
    <w:rsid w:val="0015499E"/>
    <w:rsid w:val="00155933"/>
    <w:rsid w:val="0015657C"/>
    <w:rsid w:val="0015774F"/>
    <w:rsid w:val="00162630"/>
    <w:rsid w:val="001659A8"/>
    <w:rsid w:val="0016630B"/>
    <w:rsid w:val="001724EB"/>
    <w:rsid w:val="00172EDC"/>
    <w:rsid w:val="001738BE"/>
    <w:rsid w:val="0018234E"/>
    <w:rsid w:val="0018240B"/>
    <w:rsid w:val="00184903"/>
    <w:rsid w:val="001909BA"/>
    <w:rsid w:val="00192A9D"/>
    <w:rsid w:val="001932B8"/>
    <w:rsid w:val="001A3377"/>
    <w:rsid w:val="001A3C69"/>
    <w:rsid w:val="001A3EB7"/>
    <w:rsid w:val="001A565E"/>
    <w:rsid w:val="001A7354"/>
    <w:rsid w:val="001B2FE8"/>
    <w:rsid w:val="001B7E9D"/>
    <w:rsid w:val="001C01CD"/>
    <w:rsid w:val="001C31C4"/>
    <w:rsid w:val="001D08A1"/>
    <w:rsid w:val="001D2A6A"/>
    <w:rsid w:val="001D30DF"/>
    <w:rsid w:val="001D639D"/>
    <w:rsid w:val="001E3E98"/>
    <w:rsid w:val="001E6A6F"/>
    <w:rsid w:val="001F0A37"/>
    <w:rsid w:val="001F176E"/>
    <w:rsid w:val="001F489D"/>
    <w:rsid w:val="001F495A"/>
    <w:rsid w:val="00203791"/>
    <w:rsid w:val="00213FA9"/>
    <w:rsid w:val="002172BA"/>
    <w:rsid w:val="002172E2"/>
    <w:rsid w:val="00224C14"/>
    <w:rsid w:val="00225139"/>
    <w:rsid w:val="0022720C"/>
    <w:rsid w:val="002316EF"/>
    <w:rsid w:val="00234470"/>
    <w:rsid w:val="00246CDA"/>
    <w:rsid w:val="00246FBD"/>
    <w:rsid w:val="002506A0"/>
    <w:rsid w:val="00251BC8"/>
    <w:rsid w:val="0025304D"/>
    <w:rsid w:val="002535E2"/>
    <w:rsid w:val="0025600A"/>
    <w:rsid w:val="00256393"/>
    <w:rsid w:val="00260FA1"/>
    <w:rsid w:val="00267162"/>
    <w:rsid w:val="00267CD2"/>
    <w:rsid w:val="002721A2"/>
    <w:rsid w:val="00281CEF"/>
    <w:rsid w:val="00283783"/>
    <w:rsid w:val="002837A0"/>
    <w:rsid w:val="002838E4"/>
    <w:rsid w:val="00287486"/>
    <w:rsid w:val="0029087C"/>
    <w:rsid w:val="00290B04"/>
    <w:rsid w:val="00292737"/>
    <w:rsid w:val="00293DE5"/>
    <w:rsid w:val="00294BED"/>
    <w:rsid w:val="00295B0D"/>
    <w:rsid w:val="00297F7C"/>
    <w:rsid w:val="002A0176"/>
    <w:rsid w:val="002A145B"/>
    <w:rsid w:val="002A3E31"/>
    <w:rsid w:val="002A621F"/>
    <w:rsid w:val="002A799F"/>
    <w:rsid w:val="002B20E4"/>
    <w:rsid w:val="002B3FE3"/>
    <w:rsid w:val="002C24F3"/>
    <w:rsid w:val="002D1BAB"/>
    <w:rsid w:val="002D6454"/>
    <w:rsid w:val="002D65E7"/>
    <w:rsid w:val="002F7D55"/>
    <w:rsid w:val="0030296C"/>
    <w:rsid w:val="00305FD8"/>
    <w:rsid w:val="003073CF"/>
    <w:rsid w:val="0031003A"/>
    <w:rsid w:val="003121A4"/>
    <w:rsid w:val="00312ABF"/>
    <w:rsid w:val="0031572B"/>
    <w:rsid w:val="00321293"/>
    <w:rsid w:val="003244A8"/>
    <w:rsid w:val="00334EB8"/>
    <w:rsid w:val="00336421"/>
    <w:rsid w:val="00336C1E"/>
    <w:rsid w:val="00337B80"/>
    <w:rsid w:val="00344F79"/>
    <w:rsid w:val="003518B4"/>
    <w:rsid w:val="00360013"/>
    <w:rsid w:val="00361DC4"/>
    <w:rsid w:val="003636AF"/>
    <w:rsid w:val="00365684"/>
    <w:rsid w:val="00366F5F"/>
    <w:rsid w:val="003671C8"/>
    <w:rsid w:val="00372DEF"/>
    <w:rsid w:val="003739AE"/>
    <w:rsid w:val="00375197"/>
    <w:rsid w:val="00376A1C"/>
    <w:rsid w:val="00377276"/>
    <w:rsid w:val="00377EF9"/>
    <w:rsid w:val="00387292"/>
    <w:rsid w:val="003A1601"/>
    <w:rsid w:val="003A1725"/>
    <w:rsid w:val="003A17D6"/>
    <w:rsid w:val="003A2137"/>
    <w:rsid w:val="003A3F8A"/>
    <w:rsid w:val="003B480D"/>
    <w:rsid w:val="003B59CD"/>
    <w:rsid w:val="003B78A2"/>
    <w:rsid w:val="003B78C9"/>
    <w:rsid w:val="003C02AF"/>
    <w:rsid w:val="003C0905"/>
    <w:rsid w:val="003C2B49"/>
    <w:rsid w:val="003C4709"/>
    <w:rsid w:val="003C5B27"/>
    <w:rsid w:val="003C5C02"/>
    <w:rsid w:val="003D10A6"/>
    <w:rsid w:val="003D3371"/>
    <w:rsid w:val="003D4420"/>
    <w:rsid w:val="003D58C6"/>
    <w:rsid w:val="003D7E26"/>
    <w:rsid w:val="003E0FE4"/>
    <w:rsid w:val="003E2158"/>
    <w:rsid w:val="003E2FE9"/>
    <w:rsid w:val="003E6636"/>
    <w:rsid w:val="003E71A6"/>
    <w:rsid w:val="003F256A"/>
    <w:rsid w:val="003F26D7"/>
    <w:rsid w:val="003F3672"/>
    <w:rsid w:val="00400CDE"/>
    <w:rsid w:val="00402D89"/>
    <w:rsid w:val="00403054"/>
    <w:rsid w:val="00403DBC"/>
    <w:rsid w:val="00405757"/>
    <w:rsid w:val="00407192"/>
    <w:rsid w:val="004160F8"/>
    <w:rsid w:val="00416120"/>
    <w:rsid w:val="00416A69"/>
    <w:rsid w:val="0041705C"/>
    <w:rsid w:val="00417599"/>
    <w:rsid w:val="004245D0"/>
    <w:rsid w:val="00431BAC"/>
    <w:rsid w:val="004346FD"/>
    <w:rsid w:val="004354EB"/>
    <w:rsid w:val="004378A7"/>
    <w:rsid w:val="004408B3"/>
    <w:rsid w:val="004433BA"/>
    <w:rsid w:val="004452E4"/>
    <w:rsid w:val="00447C51"/>
    <w:rsid w:val="00452110"/>
    <w:rsid w:val="00454D76"/>
    <w:rsid w:val="004607DE"/>
    <w:rsid w:val="0046240E"/>
    <w:rsid w:val="00463735"/>
    <w:rsid w:val="00463B7E"/>
    <w:rsid w:val="004644C3"/>
    <w:rsid w:val="00466E15"/>
    <w:rsid w:val="00470415"/>
    <w:rsid w:val="004729A1"/>
    <w:rsid w:val="004745BA"/>
    <w:rsid w:val="0047481B"/>
    <w:rsid w:val="00475046"/>
    <w:rsid w:val="00477ECE"/>
    <w:rsid w:val="004837DB"/>
    <w:rsid w:val="00487B37"/>
    <w:rsid w:val="00491119"/>
    <w:rsid w:val="00497797"/>
    <w:rsid w:val="004A2143"/>
    <w:rsid w:val="004A41EC"/>
    <w:rsid w:val="004A5D4C"/>
    <w:rsid w:val="004A6014"/>
    <w:rsid w:val="004C4CDD"/>
    <w:rsid w:val="004C6D02"/>
    <w:rsid w:val="004D05F7"/>
    <w:rsid w:val="004D0DD1"/>
    <w:rsid w:val="004D4CF6"/>
    <w:rsid w:val="004D7221"/>
    <w:rsid w:val="004E5CE1"/>
    <w:rsid w:val="004E7160"/>
    <w:rsid w:val="004F2015"/>
    <w:rsid w:val="004F7084"/>
    <w:rsid w:val="00501845"/>
    <w:rsid w:val="00502E73"/>
    <w:rsid w:val="00504D66"/>
    <w:rsid w:val="005060EA"/>
    <w:rsid w:val="00506CE5"/>
    <w:rsid w:val="00511175"/>
    <w:rsid w:val="00511CD9"/>
    <w:rsid w:val="005242C0"/>
    <w:rsid w:val="00524C86"/>
    <w:rsid w:val="00525F38"/>
    <w:rsid w:val="00527457"/>
    <w:rsid w:val="005303D9"/>
    <w:rsid w:val="00533120"/>
    <w:rsid w:val="00534542"/>
    <w:rsid w:val="00536418"/>
    <w:rsid w:val="00537606"/>
    <w:rsid w:val="005435A7"/>
    <w:rsid w:val="00543D62"/>
    <w:rsid w:val="00546361"/>
    <w:rsid w:val="00546EB3"/>
    <w:rsid w:val="00553437"/>
    <w:rsid w:val="00554AED"/>
    <w:rsid w:val="00555431"/>
    <w:rsid w:val="00564836"/>
    <w:rsid w:val="00565477"/>
    <w:rsid w:val="00567EBF"/>
    <w:rsid w:val="005806FD"/>
    <w:rsid w:val="005871C8"/>
    <w:rsid w:val="00590A35"/>
    <w:rsid w:val="005915E2"/>
    <w:rsid w:val="00595DDF"/>
    <w:rsid w:val="005A39E2"/>
    <w:rsid w:val="005B007A"/>
    <w:rsid w:val="005B311F"/>
    <w:rsid w:val="005B7F2A"/>
    <w:rsid w:val="005C13C1"/>
    <w:rsid w:val="005C1438"/>
    <w:rsid w:val="005C6B34"/>
    <w:rsid w:val="005C7949"/>
    <w:rsid w:val="005D4316"/>
    <w:rsid w:val="005E64D8"/>
    <w:rsid w:val="005E6668"/>
    <w:rsid w:val="005E7A16"/>
    <w:rsid w:val="005F1067"/>
    <w:rsid w:val="005F4109"/>
    <w:rsid w:val="005F4B85"/>
    <w:rsid w:val="005F5B24"/>
    <w:rsid w:val="00604E1C"/>
    <w:rsid w:val="00613548"/>
    <w:rsid w:val="00614891"/>
    <w:rsid w:val="0062230D"/>
    <w:rsid w:val="00622FA7"/>
    <w:rsid w:val="0062643C"/>
    <w:rsid w:val="0063676E"/>
    <w:rsid w:val="00640E0A"/>
    <w:rsid w:val="00644053"/>
    <w:rsid w:val="006442E6"/>
    <w:rsid w:val="00644BD4"/>
    <w:rsid w:val="0065014D"/>
    <w:rsid w:val="00651FFD"/>
    <w:rsid w:val="00655D88"/>
    <w:rsid w:val="00656092"/>
    <w:rsid w:val="0065790B"/>
    <w:rsid w:val="00660480"/>
    <w:rsid w:val="00660628"/>
    <w:rsid w:val="00665D0B"/>
    <w:rsid w:val="00672B73"/>
    <w:rsid w:val="00672ED7"/>
    <w:rsid w:val="00673317"/>
    <w:rsid w:val="00677D98"/>
    <w:rsid w:val="00680916"/>
    <w:rsid w:val="00686174"/>
    <w:rsid w:val="006A1EDF"/>
    <w:rsid w:val="006A723E"/>
    <w:rsid w:val="006A72EC"/>
    <w:rsid w:val="006B2631"/>
    <w:rsid w:val="006C1D25"/>
    <w:rsid w:val="006C3918"/>
    <w:rsid w:val="006C3FCC"/>
    <w:rsid w:val="006D46D4"/>
    <w:rsid w:val="006D4E4B"/>
    <w:rsid w:val="006E0061"/>
    <w:rsid w:val="006E3372"/>
    <w:rsid w:val="006E6CC6"/>
    <w:rsid w:val="006F1B00"/>
    <w:rsid w:val="006F3734"/>
    <w:rsid w:val="006F5DCA"/>
    <w:rsid w:val="00701525"/>
    <w:rsid w:val="007050DE"/>
    <w:rsid w:val="00707A24"/>
    <w:rsid w:val="00712A77"/>
    <w:rsid w:val="007138E6"/>
    <w:rsid w:val="00715007"/>
    <w:rsid w:val="00715E56"/>
    <w:rsid w:val="0071701F"/>
    <w:rsid w:val="00717A83"/>
    <w:rsid w:val="00721985"/>
    <w:rsid w:val="007245CD"/>
    <w:rsid w:val="00730D06"/>
    <w:rsid w:val="00731E6D"/>
    <w:rsid w:val="007320A4"/>
    <w:rsid w:val="007328C9"/>
    <w:rsid w:val="007328F2"/>
    <w:rsid w:val="007337ED"/>
    <w:rsid w:val="0073756D"/>
    <w:rsid w:val="00737EBC"/>
    <w:rsid w:val="007402B4"/>
    <w:rsid w:val="00744266"/>
    <w:rsid w:val="007445BF"/>
    <w:rsid w:val="00744A16"/>
    <w:rsid w:val="007513CD"/>
    <w:rsid w:val="0075263A"/>
    <w:rsid w:val="007563E9"/>
    <w:rsid w:val="007649CF"/>
    <w:rsid w:val="007655B1"/>
    <w:rsid w:val="00770B6A"/>
    <w:rsid w:val="00776A60"/>
    <w:rsid w:val="00776B62"/>
    <w:rsid w:val="007817A6"/>
    <w:rsid w:val="007826C0"/>
    <w:rsid w:val="00782710"/>
    <w:rsid w:val="00786617"/>
    <w:rsid w:val="007938BD"/>
    <w:rsid w:val="007954F2"/>
    <w:rsid w:val="007A0A18"/>
    <w:rsid w:val="007A2385"/>
    <w:rsid w:val="007A2687"/>
    <w:rsid w:val="007A392F"/>
    <w:rsid w:val="007A548C"/>
    <w:rsid w:val="007A7BF9"/>
    <w:rsid w:val="007B0398"/>
    <w:rsid w:val="007B31C5"/>
    <w:rsid w:val="007B7EB5"/>
    <w:rsid w:val="007C2C16"/>
    <w:rsid w:val="007C5B1C"/>
    <w:rsid w:val="007D3F08"/>
    <w:rsid w:val="007D6918"/>
    <w:rsid w:val="007E101E"/>
    <w:rsid w:val="007E17D4"/>
    <w:rsid w:val="007E34CE"/>
    <w:rsid w:val="007F05BE"/>
    <w:rsid w:val="007F1926"/>
    <w:rsid w:val="007F36D7"/>
    <w:rsid w:val="007F573D"/>
    <w:rsid w:val="007F7F26"/>
    <w:rsid w:val="00800202"/>
    <w:rsid w:val="00800AA7"/>
    <w:rsid w:val="00806292"/>
    <w:rsid w:val="00806758"/>
    <w:rsid w:val="00820466"/>
    <w:rsid w:val="008221DB"/>
    <w:rsid w:val="0082619C"/>
    <w:rsid w:val="0082743D"/>
    <w:rsid w:val="00830F04"/>
    <w:rsid w:val="00831580"/>
    <w:rsid w:val="008349A7"/>
    <w:rsid w:val="00834B71"/>
    <w:rsid w:val="0083537E"/>
    <w:rsid w:val="00837D45"/>
    <w:rsid w:val="008407F6"/>
    <w:rsid w:val="00842B02"/>
    <w:rsid w:val="00844487"/>
    <w:rsid w:val="008521C2"/>
    <w:rsid w:val="0085620B"/>
    <w:rsid w:val="008631B0"/>
    <w:rsid w:val="00872CFF"/>
    <w:rsid w:val="0087695C"/>
    <w:rsid w:val="0088533D"/>
    <w:rsid w:val="008861B4"/>
    <w:rsid w:val="00893B98"/>
    <w:rsid w:val="00893EF6"/>
    <w:rsid w:val="0089561B"/>
    <w:rsid w:val="008A32D1"/>
    <w:rsid w:val="008A6D70"/>
    <w:rsid w:val="008B05B4"/>
    <w:rsid w:val="008B0C0C"/>
    <w:rsid w:val="008B18CA"/>
    <w:rsid w:val="008B1ECB"/>
    <w:rsid w:val="008B2C39"/>
    <w:rsid w:val="008B71C1"/>
    <w:rsid w:val="008C238C"/>
    <w:rsid w:val="008C5F11"/>
    <w:rsid w:val="008C7C72"/>
    <w:rsid w:val="008D3EA0"/>
    <w:rsid w:val="008D64E9"/>
    <w:rsid w:val="008D6C81"/>
    <w:rsid w:val="008E3173"/>
    <w:rsid w:val="008E4CC6"/>
    <w:rsid w:val="008E58F2"/>
    <w:rsid w:val="008E77C6"/>
    <w:rsid w:val="008F2311"/>
    <w:rsid w:val="008F2C23"/>
    <w:rsid w:val="008F3FD9"/>
    <w:rsid w:val="008F5227"/>
    <w:rsid w:val="008F5637"/>
    <w:rsid w:val="008F745B"/>
    <w:rsid w:val="0090208F"/>
    <w:rsid w:val="00907957"/>
    <w:rsid w:val="00910579"/>
    <w:rsid w:val="00914755"/>
    <w:rsid w:val="0091740C"/>
    <w:rsid w:val="00926EA4"/>
    <w:rsid w:val="00934FB0"/>
    <w:rsid w:val="00937A8B"/>
    <w:rsid w:val="00941847"/>
    <w:rsid w:val="00943074"/>
    <w:rsid w:val="00946B94"/>
    <w:rsid w:val="0095647F"/>
    <w:rsid w:val="009601EF"/>
    <w:rsid w:val="009643C2"/>
    <w:rsid w:val="009705EE"/>
    <w:rsid w:val="00970AC2"/>
    <w:rsid w:val="00973C98"/>
    <w:rsid w:val="00974349"/>
    <w:rsid w:val="009771A5"/>
    <w:rsid w:val="00977A8B"/>
    <w:rsid w:val="0098658E"/>
    <w:rsid w:val="00990898"/>
    <w:rsid w:val="00990F62"/>
    <w:rsid w:val="0099523F"/>
    <w:rsid w:val="00995752"/>
    <w:rsid w:val="009A570B"/>
    <w:rsid w:val="009A5F1C"/>
    <w:rsid w:val="009B492D"/>
    <w:rsid w:val="009B7DAE"/>
    <w:rsid w:val="009C0A66"/>
    <w:rsid w:val="009C3158"/>
    <w:rsid w:val="009C4F67"/>
    <w:rsid w:val="009C5C05"/>
    <w:rsid w:val="009D0962"/>
    <w:rsid w:val="009D0AB9"/>
    <w:rsid w:val="009D23A1"/>
    <w:rsid w:val="009D29CF"/>
    <w:rsid w:val="009D54DB"/>
    <w:rsid w:val="009D75CD"/>
    <w:rsid w:val="009E0D69"/>
    <w:rsid w:val="009E1183"/>
    <w:rsid w:val="009E5177"/>
    <w:rsid w:val="009E56EC"/>
    <w:rsid w:val="009E7709"/>
    <w:rsid w:val="009F6BE9"/>
    <w:rsid w:val="00A006DB"/>
    <w:rsid w:val="00A0450E"/>
    <w:rsid w:val="00A047B5"/>
    <w:rsid w:val="00A04F72"/>
    <w:rsid w:val="00A15308"/>
    <w:rsid w:val="00A16E46"/>
    <w:rsid w:val="00A16FB5"/>
    <w:rsid w:val="00A318AE"/>
    <w:rsid w:val="00A33517"/>
    <w:rsid w:val="00A34093"/>
    <w:rsid w:val="00A41322"/>
    <w:rsid w:val="00A42FE4"/>
    <w:rsid w:val="00A4315A"/>
    <w:rsid w:val="00A4581F"/>
    <w:rsid w:val="00A47123"/>
    <w:rsid w:val="00A479F6"/>
    <w:rsid w:val="00A563D6"/>
    <w:rsid w:val="00A5644C"/>
    <w:rsid w:val="00A655DF"/>
    <w:rsid w:val="00A72319"/>
    <w:rsid w:val="00A72503"/>
    <w:rsid w:val="00A73442"/>
    <w:rsid w:val="00A73962"/>
    <w:rsid w:val="00A73CF5"/>
    <w:rsid w:val="00A8060A"/>
    <w:rsid w:val="00A8337A"/>
    <w:rsid w:val="00A91E3D"/>
    <w:rsid w:val="00A94146"/>
    <w:rsid w:val="00AA01F3"/>
    <w:rsid w:val="00AA6446"/>
    <w:rsid w:val="00AA704D"/>
    <w:rsid w:val="00AB46D5"/>
    <w:rsid w:val="00AB4EAA"/>
    <w:rsid w:val="00AB50F6"/>
    <w:rsid w:val="00AB74FC"/>
    <w:rsid w:val="00AC36F9"/>
    <w:rsid w:val="00AD0A7D"/>
    <w:rsid w:val="00AD19B6"/>
    <w:rsid w:val="00AD3E81"/>
    <w:rsid w:val="00AE0413"/>
    <w:rsid w:val="00AE105E"/>
    <w:rsid w:val="00AE6CF7"/>
    <w:rsid w:val="00AF1664"/>
    <w:rsid w:val="00AF2C47"/>
    <w:rsid w:val="00B0544A"/>
    <w:rsid w:val="00B05808"/>
    <w:rsid w:val="00B133B0"/>
    <w:rsid w:val="00B1410B"/>
    <w:rsid w:val="00B16D72"/>
    <w:rsid w:val="00B235D6"/>
    <w:rsid w:val="00B30155"/>
    <w:rsid w:val="00B31F4F"/>
    <w:rsid w:val="00B401C8"/>
    <w:rsid w:val="00B4025F"/>
    <w:rsid w:val="00B41F84"/>
    <w:rsid w:val="00B44AB8"/>
    <w:rsid w:val="00B454F0"/>
    <w:rsid w:val="00B45E2D"/>
    <w:rsid w:val="00B5268E"/>
    <w:rsid w:val="00B53FAC"/>
    <w:rsid w:val="00B54367"/>
    <w:rsid w:val="00B54382"/>
    <w:rsid w:val="00B56B8C"/>
    <w:rsid w:val="00B656E4"/>
    <w:rsid w:val="00B65CAC"/>
    <w:rsid w:val="00B67D19"/>
    <w:rsid w:val="00B767F8"/>
    <w:rsid w:val="00B76F8B"/>
    <w:rsid w:val="00B83FEF"/>
    <w:rsid w:val="00B91CE3"/>
    <w:rsid w:val="00B9272C"/>
    <w:rsid w:val="00BA3E6D"/>
    <w:rsid w:val="00BA508F"/>
    <w:rsid w:val="00BA5E8D"/>
    <w:rsid w:val="00BB13E2"/>
    <w:rsid w:val="00BC2B1C"/>
    <w:rsid w:val="00BC38EC"/>
    <w:rsid w:val="00BC4405"/>
    <w:rsid w:val="00BC7425"/>
    <w:rsid w:val="00BD3D19"/>
    <w:rsid w:val="00BD6F53"/>
    <w:rsid w:val="00BE3A3C"/>
    <w:rsid w:val="00BE5485"/>
    <w:rsid w:val="00BF1E0A"/>
    <w:rsid w:val="00BF21AE"/>
    <w:rsid w:val="00BF77EF"/>
    <w:rsid w:val="00BF7992"/>
    <w:rsid w:val="00C0112D"/>
    <w:rsid w:val="00C02C47"/>
    <w:rsid w:val="00C03349"/>
    <w:rsid w:val="00C106A5"/>
    <w:rsid w:val="00C20231"/>
    <w:rsid w:val="00C2259E"/>
    <w:rsid w:val="00C22A3C"/>
    <w:rsid w:val="00C23CD6"/>
    <w:rsid w:val="00C246AE"/>
    <w:rsid w:val="00C24EFB"/>
    <w:rsid w:val="00C30506"/>
    <w:rsid w:val="00C32E3A"/>
    <w:rsid w:val="00C364FE"/>
    <w:rsid w:val="00C3694E"/>
    <w:rsid w:val="00C421AB"/>
    <w:rsid w:val="00C515ED"/>
    <w:rsid w:val="00C568D3"/>
    <w:rsid w:val="00C57E88"/>
    <w:rsid w:val="00C72AEA"/>
    <w:rsid w:val="00C80C61"/>
    <w:rsid w:val="00C81970"/>
    <w:rsid w:val="00C90F2F"/>
    <w:rsid w:val="00C97B80"/>
    <w:rsid w:val="00CA6CC1"/>
    <w:rsid w:val="00CA71DB"/>
    <w:rsid w:val="00CA76F3"/>
    <w:rsid w:val="00CA7C07"/>
    <w:rsid w:val="00CA7F35"/>
    <w:rsid w:val="00CB06F3"/>
    <w:rsid w:val="00CB4541"/>
    <w:rsid w:val="00CD0BEB"/>
    <w:rsid w:val="00CD34CC"/>
    <w:rsid w:val="00CE1F04"/>
    <w:rsid w:val="00CE50CE"/>
    <w:rsid w:val="00CF72E9"/>
    <w:rsid w:val="00CF7BC2"/>
    <w:rsid w:val="00D0032D"/>
    <w:rsid w:val="00D0780C"/>
    <w:rsid w:val="00D106DF"/>
    <w:rsid w:val="00D1255A"/>
    <w:rsid w:val="00D13039"/>
    <w:rsid w:val="00D13B94"/>
    <w:rsid w:val="00D2172D"/>
    <w:rsid w:val="00D23383"/>
    <w:rsid w:val="00D27FE6"/>
    <w:rsid w:val="00D42DFE"/>
    <w:rsid w:val="00D42EA2"/>
    <w:rsid w:val="00D431C4"/>
    <w:rsid w:val="00D47600"/>
    <w:rsid w:val="00D5036F"/>
    <w:rsid w:val="00D53D03"/>
    <w:rsid w:val="00D53D75"/>
    <w:rsid w:val="00D549C7"/>
    <w:rsid w:val="00D54D64"/>
    <w:rsid w:val="00D56E84"/>
    <w:rsid w:val="00D57B5D"/>
    <w:rsid w:val="00D62B5D"/>
    <w:rsid w:val="00D71467"/>
    <w:rsid w:val="00D734C4"/>
    <w:rsid w:val="00D80A7A"/>
    <w:rsid w:val="00D818C1"/>
    <w:rsid w:val="00D83DFE"/>
    <w:rsid w:val="00D93EF9"/>
    <w:rsid w:val="00D959B2"/>
    <w:rsid w:val="00DA1AF1"/>
    <w:rsid w:val="00DA7DB1"/>
    <w:rsid w:val="00DB3461"/>
    <w:rsid w:val="00DB74E8"/>
    <w:rsid w:val="00DC0306"/>
    <w:rsid w:val="00DC6EE0"/>
    <w:rsid w:val="00DD3900"/>
    <w:rsid w:val="00DE1719"/>
    <w:rsid w:val="00DE4D2C"/>
    <w:rsid w:val="00DE67DA"/>
    <w:rsid w:val="00DE7160"/>
    <w:rsid w:val="00E013D0"/>
    <w:rsid w:val="00E01EBE"/>
    <w:rsid w:val="00E05D75"/>
    <w:rsid w:val="00E06F90"/>
    <w:rsid w:val="00E1062C"/>
    <w:rsid w:val="00E23E9D"/>
    <w:rsid w:val="00E24614"/>
    <w:rsid w:val="00E2549D"/>
    <w:rsid w:val="00E25B10"/>
    <w:rsid w:val="00E31208"/>
    <w:rsid w:val="00E4000F"/>
    <w:rsid w:val="00E4008B"/>
    <w:rsid w:val="00E407C1"/>
    <w:rsid w:val="00E40DA3"/>
    <w:rsid w:val="00E41C4B"/>
    <w:rsid w:val="00E43A09"/>
    <w:rsid w:val="00E444FF"/>
    <w:rsid w:val="00E44A6A"/>
    <w:rsid w:val="00E44B68"/>
    <w:rsid w:val="00E4615D"/>
    <w:rsid w:val="00E525B1"/>
    <w:rsid w:val="00E52C73"/>
    <w:rsid w:val="00E532A3"/>
    <w:rsid w:val="00E55C78"/>
    <w:rsid w:val="00E63858"/>
    <w:rsid w:val="00E7229A"/>
    <w:rsid w:val="00E81693"/>
    <w:rsid w:val="00E83C76"/>
    <w:rsid w:val="00E85537"/>
    <w:rsid w:val="00E94D8D"/>
    <w:rsid w:val="00EA27A7"/>
    <w:rsid w:val="00EA68A7"/>
    <w:rsid w:val="00EA7887"/>
    <w:rsid w:val="00EB44B9"/>
    <w:rsid w:val="00EB49D9"/>
    <w:rsid w:val="00EB5449"/>
    <w:rsid w:val="00EB7F9E"/>
    <w:rsid w:val="00EC22AA"/>
    <w:rsid w:val="00EC445C"/>
    <w:rsid w:val="00EC4C58"/>
    <w:rsid w:val="00EC67C3"/>
    <w:rsid w:val="00ED19FF"/>
    <w:rsid w:val="00ED4EC0"/>
    <w:rsid w:val="00ED53B8"/>
    <w:rsid w:val="00EE16F8"/>
    <w:rsid w:val="00EE332A"/>
    <w:rsid w:val="00EE590D"/>
    <w:rsid w:val="00EE5D98"/>
    <w:rsid w:val="00EF0F40"/>
    <w:rsid w:val="00EF3B51"/>
    <w:rsid w:val="00EF481B"/>
    <w:rsid w:val="00EF6621"/>
    <w:rsid w:val="00F01DB9"/>
    <w:rsid w:val="00F02DFA"/>
    <w:rsid w:val="00F0369A"/>
    <w:rsid w:val="00F0459B"/>
    <w:rsid w:val="00F07132"/>
    <w:rsid w:val="00F07AB6"/>
    <w:rsid w:val="00F1096A"/>
    <w:rsid w:val="00F11DB5"/>
    <w:rsid w:val="00F20B19"/>
    <w:rsid w:val="00F217AA"/>
    <w:rsid w:val="00F21A2B"/>
    <w:rsid w:val="00F22B93"/>
    <w:rsid w:val="00F22CD6"/>
    <w:rsid w:val="00F3100E"/>
    <w:rsid w:val="00F50DB3"/>
    <w:rsid w:val="00F51CB8"/>
    <w:rsid w:val="00F52CB5"/>
    <w:rsid w:val="00F5362A"/>
    <w:rsid w:val="00F54737"/>
    <w:rsid w:val="00F54CF6"/>
    <w:rsid w:val="00F5643F"/>
    <w:rsid w:val="00F56F9F"/>
    <w:rsid w:val="00F70C6E"/>
    <w:rsid w:val="00F70E67"/>
    <w:rsid w:val="00F7148E"/>
    <w:rsid w:val="00F72081"/>
    <w:rsid w:val="00F76034"/>
    <w:rsid w:val="00F804D2"/>
    <w:rsid w:val="00F85A3B"/>
    <w:rsid w:val="00F95AE3"/>
    <w:rsid w:val="00F97172"/>
    <w:rsid w:val="00F9774F"/>
    <w:rsid w:val="00FA0354"/>
    <w:rsid w:val="00FA039F"/>
    <w:rsid w:val="00FA0AEE"/>
    <w:rsid w:val="00FA3EBD"/>
    <w:rsid w:val="00FA64C5"/>
    <w:rsid w:val="00FA7FB9"/>
    <w:rsid w:val="00FB1936"/>
    <w:rsid w:val="00FB2B47"/>
    <w:rsid w:val="00FD0031"/>
    <w:rsid w:val="00FD1595"/>
    <w:rsid w:val="00FD182D"/>
    <w:rsid w:val="00FD4750"/>
    <w:rsid w:val="00FD6B11"/>
    <w:rsid w:val="00FD756B"/>
    <w:rsid w:val="00FE0613"/>
    <w:rsid w:val="00FE0BAC"/>
    <w:rsid w:val="00FE4C69"/>
    <w:rsid w:val="00FE7531"/>
    <w:rsid w:val="00FF0452"/>
    <w:rsid w:val="00FF25F5"/>
    <w:rsid w:val="00FF412B"/>
    <w:rsid w:val="00FF5175"/>
    <w:rsid w:val="00FF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9A5A6"/>
  <w15:chartTrackingRefBased/>
  <w15:docId w15:val="{12F077DB-FAC2-4931-BB76-64957C72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E0A"/>
    <w:pPr>
      <w:spacing w:after="200" w:line="276" w:lineRule="auto"/>
    </w:pPr>
    <w:rPr>
      <w:sz w:val="22"/>
      <w:szCs w:val="22"/>
      <w:lang w:eastAsia="en-US"/>
    </w:rPr>
  </w:style>
  <w:style w:type="paragraph" w:styleId="Heading1">
    <w:name w:val="heading 1"/>
    <w:basedOn w:val="Normal"/>
    <w:next w:val="Normal"/>
    <w:link w:val="Heading1Char"/>
    <w:uiPriority w:val="9"/>
    <w:qFormat/>
    <w:rsid w:val="00BC44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37D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31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405"/>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01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E0A"/>
  </w:style>
  <w:style w:type="paragraph" w:styleId="Footer">
    <w:name w:val="footer"/>
    <w:basedOn w:val="Normal"/>
    <w:link w:val="FooterChar"/>
    <w:uiPriority w:val="99"/>
    <w:unhideWhenUsed/>
    <w:rsid w:val="0001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E0A"/>
  </w:style>
  <w:style w:type="paragraph" w:styleId="TOC1">
    <w:name w:val="toc 1"/>
    <w:basedOn w:val="Normal"/>
    <w:next w:val="Normal"/>
    <w:autoRedefine/>
    <w:uiPriority w:val="39"/>
    <w:unhideWhenUsed/>
    <w:rsid w:val="00BC4405"/>
    <w:pPr>
      <w:tabs>
        <w:tab w:val="right" w:leader="dot" w:pos="9350"/>
      </w:tabs>
      <w:spacing w:after="100" w:line="480" w:lineRule="auto"/>
    </w:pPr>
    <w:rPr>
      <w:rFonts w:ascii="Times New Roman" w:hAnsi="Times New Roman"/>
      <w:sz w:val="24"/>
      <w:lang w:val="en-US"/>
    </w:rPr>
  </w:style>
  <w:style w:type="paragraph" w:styleId="TOC2">
    <w:name w:val="toc 2"/>
    <w:basedOn w:val="Normal"/>
    <w:next w:val="Normal"/>
    <w:autoRedefine/>
    <w:uiPriority w:val="39"/>
    <w:unhideWhenUsed/>
    <w:rsid w:val="00BC4405"/>
    <w:pPr>
      <w:spacing w:after="100" w:line="480" w:lineRule="auto"/>
      <w:ind w:left="238"/>
    </w:pPr>
    <w:rPr>
      <w:rFonts w:ascii="Times New Roman" w:hAnsi="Times New Roman"/>
      <w:sz w:val="24"/>
      <w:lang w:val="en-US"/>
    </w:rPr>
  </w:style>
  <w:style w:type="paragraph" w:styleId="TOC3">
    <w:name w:val="toc 3"/>
    <w:basedOn w:val="Normal"/>
    <w:next w:val="Normal"/>
    <w:autoRedefine/>
    <w:uiPriority w:val="39"/>
    <w:unhideWhenUsed/>
    <w:rsid w:val="00BC4405"/>
    <w:pPr>
      <w:spacing w:after="100" w:line="480" w:lineRule="auto"/>
      <w:ind w:left="482"/>
    </w:pPr>
    <w:rPr>
      <w:rFonts w:ascii="Times New Roman" w:hAnsi="Times New Roman"/>
      <w:sz w:val="24"/>
      <w:lang w:val="en-US"/>
    </w:rPr>
  </w:style>
  <w:style w:type="character" w:styleId="Hyperlink">
    <w:name w:val="Hyperlink"/>
    <w:uiPriority w:val="99"/>
    <w:unhideWhenUsed/>
    <w:rsid w:val="00BC4405"/>
    <w:rPr>
      <w:color w:val="0563C1"/>
      <w:u w:val="single"/>
    </w:rPr>
  </w:style>
  <w:style w:type="paragraph" w:styleId="TOC5">
    <w:name w:val="toc 5"/>
    <w:basedOn w:val="Normal"/>
    <w:next w:val="Normal"/>
    <w:autoRedefine/>
    <w:uiPriority w:val="39"/>
    <w:unhideWhenUsed/>
    <w:rsid w:val="00BC4405"/>
    <w:pPr>
      <w:tabs>
        <w:tab w:val="right" w:leader="dot" w:pos="9350"/>
      </w:tabs>
      <w:spacing w:after="100" w:line="480" w:lineRule="auto"/>
      <w:ind w:left="1514" w:hanging="459"/>
    </w:pPr>
    <w:rPr>
      <w:rFonts w:ascii="Times New Roman" w:hAnsi="Times New Roman"/>
      <w:sz w:val="24"/>
      <w:lang w:val="en-US"/>
    </w:rPr>
  </w:style>
  <w:style w:type="paragraph" w:styleId="TOC4">
    <w:name w:val="toc 4"/>
    <w:basedOn w:val="Normal"/>
    <w:next w:val="Normal"/>
    <w:autoRedefine/>
    <w:uiPriority w:val="39"/>
    <w:unhideWhenUsed/>
    <w:rsid w:val="00BC4405"/>
    <w:pPr>
      <w:tabs>
        <w:tab w:val="right" w:leader="dot" w:pos="9350"/>
      </w:tabs>
      <w:spacing w:after="100" w:line="480" w:lineRule="auto"/>
      <w:ind w:left="720" w:firstLine="130"/>
    </w:pPr>
    <w:rPr>
      <w:rFonts w:ascii="Times New Roman" w:hAnsi="Times New Roman"/>
      <w:sz w:val="24"/>
      <w:lang w:val="en-US"/>
    </w:rPr>
  </w:style>
  <w:style w:type="paragraph" w:styleId="TOCHeading">
    <w:name w:val="TOC Heading"/>
    <w:basedOn w:val="Heading1"/>
    <w:next w:val="Normal"/>
    <w:uiPriority w:val="39"/>
    <w:unhideWhenUsed/>
    <w:qFormat/>
    <w:rsid w:val="00BC4405"/>
    <w:pPr>
      <w:outlineLvl w:val="9"/>
    </w:pPr>
  </w:style>
  <w:style w:type="paragraph" w:customStyle="1" w:styleId="ToFHeading">
    <w:name w:val="ToF Heading"/>
    <w:basedOn w:val="TOCHeading"/>
    <w:qFormat/>
    <w:rsid w:val="00BC4405"/>
    <w:pPr>
      <w:keepLines/>
      <w:spacing w:after="160" w:line="259" w:lineRule="auto"/>
      <w:jc w:val="center"/>
      <w:outlineLvl w:val="0"/>
    </w:pPr>
    <w:rPr>
      <w:rFonts w:ascii="Times New Roman" w:hAnsi="Times New Roman"/>
      <w:b w:val="0"/>
      <w:bCs w:val="0"/>
      <w:kern w:val="0"/>
      <w:sz w:val="24"/>
    </w:rPr>
  </w:style>
  <w:style w:type="paragraph" w:styleId="TableofFigures">
    <w:name w:val="table of figures"/>
    <w:basedOn w:val="Normal"/>
    <w:next w:val="Normal"/>
    <w:uiPriority w:val="99"/>
    <w:unhideWhenUsed/>
    <w:rsid w:val="00BC4405"/>
    <w:pPr>
      <w:spacing w:after="0" w:line="480" w:lineRule="auto"/>
    </w:pPr>
    <w:rPr>
      <w:rFonts w:ascii="Times New Roman" w:hAnsi="Times New Roman"/>
      <w:sz w:val="24"/>
      <w:lang w:val="en-US"/>
    </w:rPr>
  </w:style>
  <w:style w:type="paragraph" w:customStyle="1" w:styleId="Default">
    <w:name w:val="Default"/>
    <w:rsid w:val="00673317"/>
    <w:pPr>
      <w:widowControl w:val="0"/>
      <w:autoSpaceDE w:val="0"/>
      <w:autoSpaceDN w:val="0"/>
      <w:adjustRightInd w:val="0"/>
    </w:pPr>
    <w:rPr>
      <w:rFonts w:ascii="Times New Roman" w:eastAsia="MS Mincho" w:hAnsi="Times New Roman"/>
      <w:color w:val="000000"/>
      <w:sz w:val="24"/>
      <w:szCs w:val="24"/>
    </w:rPr>
  </w:style>
  <w:style w:type="paragraph" w:styleId="ListParagraph">
    <w:name w:val="List Paragraph"/>
    <w:basedOn w:val="Normal"/>
    <w:uiPriority w:val="34"/>
    <w:qFormat/>
    <w:rsid w:val="00673317"/>
    <w:pPr>
      <w:spacing w:after="0" w:line="360" w:lineRule="auto"/>
      <w:ind w:left="720"/>
      <w:contextualSpacing/>
    </w:pPr>
    <w:rPr>
      <w:rFonts w:ascii="Arial" w:eastAsia="MS Mincho" w:hAnsi="Arial"/>
      <w:szCs w:val="24"/>
    </w:rPr>
  </w:style>
  <w:style w:type="paragraph" w:styleId="NoSpacing">
    <w:name w:val="No Spacing"/>
    <w:uiPriority w:val="1"/>
    <w:qFormat/>
    <w:rsid w:val="00334EB8"/>
    <w:rPr>
      <w:rFonts w:ascii="Times New Roman" w:eastAsia="Times New Roman" w:hAnsi="Times New Roman"/>
      <w:sz w:val="24"/>
      <w:szCs w:val="24"/>
    </w:rPr>
  </w:style>
  <w:style w:type="table" w:styleId="TableGrid">
    <w:name w:val="Table Grid"/>
    <w:basedOn w:val="TableNormal"/>
    <w:uiPriority w:val="39"/>
    <w:rsid w:val="001B7E9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5790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65790B"/>
    <w:rPr>
      <w:lang w:eastAsia="en-US"/>
    </w:rPr>
  </w:style>
  <w:style w:type="paragraph" w:styleId="CommentText">
    <w:name w:val="annotation text"/>
    <w:basedOn w:val="Normal"/>
    <w:link w:val="CommentTextChar"/>
    <w:uiPriority w:val="99"/>
    <w:unhideWhenUsed/>
    <w:rsid w:val="0065790B"/>
    <w:rPr>
      <w:sz w:val="20"/>
      <w:szCs w:val="20"/>
    </w:rPr>
  </w:style>
  <w:style w:type="character" w:customStyle="1" w:styleId="CommentSubjectChar">
    <w:name w:val="Comment Subject Char"/>
    <w:basedOn w:val="CommentTextChar"/>
    <w:link w:val="CommentSubject"/>
    <w:uiPriority w:val="99"/>
    <w:semiHidden/>
    <w:rsid w:val="0065790B"/>
    <w:rPr>
      <w:b/>
      <w:bCs/>
      <w:lang w:eastAsia="en-US"/>
    </w:rPr>
  </w:style>
  <w:style w:type="paragraph" w:styleId="CommentSubject">
    <w:name w:val="annotation subject"/>
    <w:basedOn w:val="CommentText"/>
    <w:next w:val="CommentText"/>
    <w:link w:val="CommentSubjectChar"/>
    <w:uiPriority w:val="99"/>
    <w:semiHidden/>
    <w:unhideWhenUsed/>
    <w:rsid w:val="0065790B"/>
    <w:rPr>
      <w:b/>
      <w:bCs/>
    </w:rPr>
  </w:style>
  <w:style w:type="character" w:customStyle="1" w:styleId="BalloonTextChar">
    <w:name w:val="Balloon Text Char"/>
    <w:basedOn w:val="DefaultParagraphFont"/>
    <w:link w:val="BalloonText"/>
    <w:uiPriority w:val="99"/>
    <w:semiHidden/>
    <w:rsid w:val="0065790B"/>
    <w:rPr>
      <w:rFonts w:ascii="Segoe UI" w:hAnsi="Segoe UI" w:cs="Segoe UI"/>
      <w:sz w:val="18"/>
      <w:szCs w:val="18"/>
      <w:lang w:eastAsia="en-US"/>
    </w:rPr>
  </w:style>
  <w:style w:type="paragraph" w:styleId="BalloonText">
    <w:name w:val="Balloon Text"/>
    <w:basedOn w:val="Normal"/>
    <w:link w:val="BalloonTextChar"/>
    <w:uiPriority w:val="99"/>
    <w:semiHidden/>
    <w:unhideWhenUsed/>
    <w:rsid w:val="0065790B"/>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rsid w:val="00D93EF9"/>
    <w:pPr>
      <w:spacing w:before="80" w:after="240" w:line="240" w:lineRule="auto"/>
    </w:pPr>
    <w:rPr>
      <w:rFonts w:ascii="Times New Roman" w:hAnsi="Times New Roman"/>
      <w:i/>
      <w:iCs/>
      <w:sz w:val="18"/>
      <w:szCs w:val="18"/>
      <w:lang w:val="en-US"/>
    </w:rPr>
  </w:style>
  <w:style w:type="character" w:styleId="CommentReference">
    <w:name w:val="annotation reference"/>
    <w:uiPriority w:val="99"/>
    <w:semiHidden/>
    <w:unhideWhenUsed/>
    <w:rsid w:val="00246FBD"/>
    <w:rPr>
      <w:sz w:val="16"/>
      <w:szCs w:val="16"/>
    </w:rPr>
  </w:style>
  <w:style w:type="character" w:customStyle="1" w:styleId="Heading2Char">
    <w:name w:val="Heading 2 Char"/>
    <w:basedOn w:val="DefaultParagraphFont"/>
    <w:link w:val="Heading2"/>
    <w:uiPriority w:val="9"/>
    <w:semiHidden/>
    <w:rsid w:val="00837D45"/>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C20231"/>
    <w:rPr>
      <w:color w:val="954F72" w:themeColor="followedHyperlink"/>
      <w:u w:val="single"/>
    </w:rPr>
  </w:style>
  <w:style w:type="paragraph" w:styleId="Revision">
    <w:name w:val="Revision"/>
    <w:hidden/>
    <w:uiPriority w:val="99"/>
    <w:semiHidden/>
    <w:rsid w:val="00C20231"/>
    <w:rPr>
      <w:sz w:val="22"/>
      <w:szCs w:val="22"/>
      <w:lang w:eastAsia="en-US"/>
    </w:rPr>
  </w:style>
  <w:style w:type="character" w:styleId="Emphasis">
    <w:name w:val="Emphasis"/>
    <w:basedOn w:val="DefaultParagraphFont"/>
    <w:uiPriority w:val="20"/>
    <w:qFormat/>
    <w:rsid w:val="00D431C4"/>
    <w:rPr>
      <w:i/>
      <w:iCs/>
    </w:rPr>
  </w:style>
  <w:style w:type="character" w:customStyle="1" w:styleId="Heading3Char">
    <w:name w:val="Heading 3 Char"/>
    <w:basedOn w:val="DefaultParagraphFont"/>
    <w:link w:val="Heading3"/>
    <w:uiPriority w:val="9"/>
    <w:semiHidden/>
    <w:rsid w:val="00D431C4"/>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D431C4"/>
    <w:rPr>
      <w:rFonts w:asciiTheme="majorHAnsi" w:eastAsiaTheme="majorEastAsia" w:hAnsiTheme="majorHAnsi" w:cstheme="majorBidi"/>
      <w:i/>
      <w:iCs/>
      <w:color w:val="2F5496" w:themeColor="accent1" w:themeShade="BF"/>
      <w:sz w:val="22"/>
      <w:szCs w:val="22"/>
      <w:lang w:eastAsia="en-US"/>
    </w:rPr>
  </w:style>
  <w:style w:type="paragraph" w:styleId="EndnoteText">
    <w:name w:val="endnote text"/>
    <w:basedOn w:val="Normal"/>
    <w:link w:val="EndnoteTextChar"/>
    <w:uiPriority w:val="99"/>
    <w:unhideWhenUsed/>
    <w:rsid w:val="00C24EFB"/>
    <w:pPr>
      <w:spacing w:after="0" w:line="240" w:lineRule="auto"/>
    </w:pPr>
    <w:rPr>
      <w:sz w:val="20"/>
      <w:szCs w:val="20"/>
    </w:rPr>
  </w:style>
  <w:style w:type="character" w:customStyle="1" w:styleId="EndnoteTextChar">
    <w:name w:val="Endnote Text Char"/>
    <w:basedOn w:val="DefaultParagraphFont"/>
    <w:link w:val="EndnoteText"/>
    <w:uiPriority w:val="99"/>
    <w:rsid w:val="00C24EFB"/>
    <w:rPr>
      <w:lang w:eastAsia="en-US"/>
    </w:rPr>
  </w:style>
  <w:style w:type="character" w:styleId="EndnoteReference">
    <w:name w:val="endnote reference"/>
    <w:basedOn w:val="DefaultParagraphFont"/>
    <w:uiPriority w:val="99"/>
    <w:semiHidden/>
    <w:unhideWhenUsed/>
    <w:rsid w:val="00C24EFB"/>
    <w:rPr>
      <w:vertAlign w:val="superscript"/>
    </w:rPr>
  </w:style>
  <w:style w:type="paragraph" w:customStyle="1" w:styleId="Standard2">
    <w:name w:val="Standard2"/>
    <w:rsid w:val="00305FD8"/>
    <w:pPr>
      <w:spacing w:after="200" w:line="276" w:lineRule="auto"/>
    </w:pPr>
    <w:rPr>
      <w:rFonts w:eastAsia="ヒラギノ角ゴ Pro W3"/>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886">
      <w:bodyDiv w:val="1"/>
      <w:marLeft w:val="0"/>
      <w:marRight w:val="0"/>
      <w:marTop w:val="0"/>
      <w:marBottom w:val="0"/>
      <w:divBdr>
        <w:top w:val="none" w:sz="0" w:space="0" w:color="auto"/>
        <w:left w:val="none" w:sz="0" w:space="0" w:color="auto"/>
        <w:bottom w:val="none" w:sz="0" w:space="0" w:color="auto"/>
        <w:right w:val="none" w:sz="0" w:space="0" w:color="auto"/>
      </w:divBdr>
    </w:div>
    <w:div w:id="247539422">
      <w:bodyDiv w:val="1"/>
      <w:marLeft w:val="0"/>
      <w:marRight w:val="0"/>
      <w:marTop w:val="0"/>
      <w:marBottom w:val="0"/>
      <w:divBdr>
        <w:top w:val="none" w:sz="0" w:space="0" w:color="auto"/>
        <w:left w:val="none" w:sz="0" w:space="0" w:color="auto"/>
        <w:bottom w:val="none" w:sz="0" w:space="0" w:color="auto"/>
        <w:right w:val="none" w:sz="0" w:space="0" w:color="auto"/>
      </w:divBdr>
      <w:divsChild>
        <w:div w:id="1179857390">
          <w:marLeft w:val="0"/>
          <w:marRight w:val="108"/>
          <w:marTop w:val="18"/>
          <w:marBottom w:val="108"/>
          <w:divBdr>
            <w:top w:val="none" w:sz="0" w:space="0" w:color="auto"/>
            <w:left w:val="none" w:sz="0" w:space="0" w:color="auto"/>
            <w:bottom w:val="none" w:sz="0" w:space="0" w:color="auto"/>
            <w:right w:val="none" w:sz="0" w:space="0" w:color="auto"/>
          </w:divBdr>
          <w:divsChild>
            <w:div w:id="610354126">
              <w:marLeft w:val="0"/>
              <w:marRight w:val="0"/>
              <w:marTop w:val="0"/>
              <w:marBottom w:val="0"/>
              <w:divBdr>
                <w:top w:val="none" w:sz="0" w:space="0" w:color="auto"/>
                <w:left w:val="none" w:sz="0" w:space="0" w:color="auto"/>
                <w:bottom w:val="none" w:sz="0" w:space="0" w:color="auto"/>
                <w:right w:val="none" w:sz="0" w:space="0" w:color="auto"/>
              </w:divBdr>
              <w:divsChild>
                <w:div w:id="1780493146">
                  <w:marLeft w:val="0"/>
                  <w:marRight w:val="0"/>
                  <w:marTop w:val="0"/>
                  <w:marBottom w:val="0"/>
                  <w:divBdr>
                    <w:top w:val="none" w:sz="0" w:space="0" w:color="auto"/>
                    <w:left w:val="none" w:sz="0" w:space="0" w:color="auto"/>
                    <w:bottom w:val="none" w:sz="0" w:space="0" w:color="auto"/>
                    <w:right w:val="none" w:sz="0" w:space="0" w:color="auto"/>
                  </w:divBdr>
                  <w:divsChild>
                    <w:div w:id="877621029">
                      <w:marLeft w:val="0"/>
                      <w:marRight w:val="0"/>
                      <w:marTop w:val="0"/>
                      <w:marBottom w:val="0"/>
                      <w:divBdr>
                        <w:top w:val="none" w:sz="0" w:space="0" w:color="auto"/>
                        <w:left w:val="none" w:sz="0" w:space="0" w:color="auto"/>
                        <w:bottom w:val="none" w:sz="0" w:space="0" w:color="auto"/>
                        <w:right w:val="none" w:sz="0" w:space="0" w:color="auto"/>
                      </w:divBdr>
                      <w:divsChild>
                        <w:div w:id="1690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30913">
      <w:bodyDiv w:val="1"/>
      <w:marLeft w:val="0"/>
      <w:marRight w:val="0"/>
      <w:marTop w:val="0"/>
      <w:marBottom w:val="0"/>
      <w:divBdr>
        <w:top w:val="none" w:sz="0" w:space="0" w:color="auto"/>
        <w:left w:val="none" w:sz="0" w:space="0" w:color="auto"/>
        <w:bottom w:val="none" w:sz="0" w:space="0" w:color="auto"/>
        <w:right w:val="none" w:sz="0" w:space="0" w:color="auto"/>
      </w:divBdr>
    </w:div>
    <w:div w:id="542979928">
      <w:bodyDiv w:val="1"/>
      <w:marLeft w:val="0"/>
      <w:marRight w:val="0"/>
      <w:marTop w:val="0"/>
      <w:marBottom w:val="0"/>
      <w:divBdr>
        <w:top w:val="none" w:sz="0" w:space="0" w:color="auto"/>
        <w:left w:val="none" w:sz="0" w:space="0" w:color="auto"/>
        <w:bottom w:val="none" w:sz="0" w:space="0" w:color="auto"/>
        <w:right w:val="none" w:sz="0" w:space="0" w:color="auto"/>
      </w:divBdr>
      <w:divsChild>
        <w:div w:id="1073161610">
          <w:marLeft w:val="0"/>
          <w:marRight w:val="108"/>
          <w:marTop w:val="18"/>
          <w:marBottom w:val="108"/>
          <w:divBdr>
            <w:top w:val="none" w:sz="0" w:space="0" w:color="auto"/>
            <w:left w:val="none" w:sz="0" w:space="0" w:color="auto"/>
            <w:bottom w:val="none" w:sz="0" w:space="0" w:color="auto"/>
            <w:right w:val="none" w:sz="0" w:space="0" w:color="auto"/>
          </w:divBdr>
          <w:divsChild>
            <w:div w:id="14625500">
              <w:marLeft w:val="0"/>
              <w:marRight w:val="0"/>
              <w:marTop w:val="0"/>
              <w:marBottom w:val="0"/>
              <w:divBdr>
                <w:top w:val="none" w:sz="0" w:space="0" w:color="auto"/>
                <w:left w:val="none" w:sz="0" w:space="0" w:color="auto"/>
                <w:bottom w:val="none" w:sz="0" w:space="0" w:color="auto"/>
                <w:right w:val="none" w:sz="0" w:space="0" w:color="auto"/>
              </w:divBdr>
              <w:divsChild>
                <w:div w:id="180441070">
                  <w:marLeft w:val="0"/>
                  <w:marRight w:val="0"/>
                  <w:marTop w:val="0"/>
                  <w:marBottom w:val="0"/>
                  <w:divBdr>
                    <w:top w:val="none" w:sz="0" w:space="0" w:color="auto"/>
                    <w:left w:val="none" w:sz="0" w:space="0" w:color="auto"/>
                    <w:bottom w:val="none" w:sz="0" w:space="0" w:color="auto"/>
                    <w:right w:val="none" w:sz="0" w:space="0" w:color="auto"/>
                  </w:divBdr>
                  <w:divsChild>
                    <w:div w:id="1938513506">
                      <w:marLeft w:val="0"/>
                      <w:marRight w:val="0"/>
                      <w:marTop w:val="0"/>
                      <w:marBottom w:val="0"/>
                      <w:divBdr>
                        <w:top w:val="none" w:sz="0" w:space="0" w:color="auto"/>
                        <w:left w:val="none" w:sz="0" w:space="0" w:color="auto"/>
                        <w:bottom w:val="none" w:sz="0" w:space="0" w:color="auto"/>
                        <w:right w:val="none" w:sz="0" w:space="0" w:color="auto"/>
                      </w:divBdr>
                      <w:divsChild>
                        <w:div w:id="814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421278">
      <w:bodyDiv w:val="1"/>
      <w:marLeft w:val="0"/>
      <w:marRight w:val="0"/>
      <w:marTop w:val="0"/>
      <w:marBottom w:val="0"/>
      <w:divBdr>
        <w:top w:val="none" w:sz="0" w:space="0" w:color="auto"/>
        <w:left w:val="none" w:sz="0" w:space="0" w:color="auto"/>
        <w:bottom w:val="none" w:sz="0" w:space="0" w:color="auto"/>
        <w:right w:val="none" w:sz="0" w:space="0" w:color="auto"/>
      </w:divBdr>
      <w:divsChild>
        <w:div w:id="869608228">
          <w:marLeft w:val="0"/>
          <w:marRight w:val="108"/>
          <w:marTop w:val="18"/>
          <w:marBottom w:val="108"/>
          <w:divBdr>
            <w:top w:val="none" w:sz="0" w:space="0" w:color="auto"/>
            <w:left w:val="none" w:sz="0" w:space="0" w:color="auto"/>
            <w:bottom w:val="none" w:sz="0" w:space="0" w:color="auto"/>
            <w:right w:val="none" w:sz="0" w:space="0" w:color="auto"/>
          </w:divBdr>
          <w:divsChild>
            <w:div w:id="342053141">
              <w:marLeft w:val="0"/>
              <w:marRight w:val="0"/>
              <w:marTop w:val="0"/>
              <w:marBottom w:val="0"/>
              <w:divBdr>
                <w:top w:val="none" w:sz="0" w:space="0" w:color="auto"/>
                <w:left w:val="none" w:sz="0" w:space="0" w:color="auto"/>
                <w:bottom w:val="none" w:sz="0" w:space="0" w:color="auto"/>
                <w:right w:val="none" w:sz="0" w:space="0" w:color="auto"/>
              </w:divBdr>
              <w:divsChild>
                <w:div w:id="1877082649">
                  <w:marLeft w:val="0"/>
                  <w:marRight w:val="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0"/>
                      <w:divBdr>
                        <w:top w:val="none" w:sz="0" w:space="0" w:color="auto"/>
                        <w:left w:val="none" w:sz="0" w:space="0" w:color="auto"/>
                        <w:bottom w:val="none" w:sz="0" w:space="0" w:color="auto"/>
                        <w:right w:val="none" w:sz="0" w:space="0" w:color="auto"/>
                      </w:divBdr>
                      <w:divsChild>
                        <w:div w:id="21000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41362">
      <w:bodyDiv w:val="1"/>
      <w:marLeft w:val="0"/>
      <w:marRight w:val="0"/>
      <w:marTop w:val="0"/>
      <w:marBottom w:val="0"/>
      <w:divBdr>
        <w:top w:val="none" w:sz="0" w:space="0" w:color="auto"/>
        <w:left w:val="none" w:sz="0" w:space="0" w:color="auto"/>
        <w:bottom w:val="none" w:sz="0" w:space="0" w:color="auto"/>
        <w:right w:val="none" w:sz="0" w:space="0" w:color="auto"/>
      </w:divBdr>
    </w:div>
    <w:div w:id="691028299">
      <w:bodyDiv w:val="1"/>
      <w:marLeft w:val="0"/>
      <w:marRight w:val="0"/>
      <w:marTop w:val="0"/>
      <w:marBottom w:val="0"/>
      <w:divBdr>
        <w:top w:val="none" w:sz="0" w:space="0" w:color="auto"/>
        <w:left w:val="none" w:sz="0" w:space="0" w:color="auto"/>
        <w:bottom w:val="none" w:sz="0" w:space="0" w:color="auto"/>
        <w:right w:val="none" w:sz="0" w:space="0" w:color="auto"/>
      </w:divBdr>
    </w:div>
    <w:div w:id="791900834">
      <w:bodyDiv w:val="1"/>
      <w:marLeft w:val="0"/>
      <w:marRight w:val="0"/>
      <w:marTop w:val="0"/>
      <w:marBottom w:val="0"/>
      <w:divBdr>
        <w:top w:val="none" w:sz="0" w:space="0" w:color="auto"/>
        <w:left w:val="none" w:sz="0" w:space="0" w:color="auto"/>
        <w:bottom w:val="none" w:sz="0" w:space="0" w:color="auto"/>
        <w:right w:val="none" w:sz="0" w:space="0" w:color="auto"/>
      </w:divBdr>
    </w:div>
    <w:div w:id="1003432659">
      <w:bodyDiv w:val="1"/>
      <w:marLeft w:val="0"/>
      <w:marRight w:val="0"/>
      <w:marTop w:val="0"/>
      <w:marBottom w:val="0"/>
      <w:divBdr>
        <w:top w:val="none" w:sz="0" w:space="0" w:color="auto"/>
        <w:left w:val="none" w:sz="0" w:space="0" w:color="auto"/>
        <w:bottom w:val="none" w:sz="0" w:space="0" w:color="auto"/>
        <w:right w:val="none" w:sz="0" w:space="0" w:color="auto"/>
      </w:divBdr>
      <w:divsChild>
        <w:div w:id="779690918">
          <w:marLeft w:val="0"/>
          <w:marRight w:val="108"/>
          <w:marTop w:val="18"/>
          <w:marBottom w:val="108"/>
          <w:divBdr>
            <w:top w:val="none" w:sz="0" w:space="0" w:color="auto"/>
            <w:left w:val="none" w:sz="0" w:space="0" w:color="auto"/>
            <w:bottom w:val="none" w:sz="0" w:space="0" w:color="auto"/>
            <w:right w:val="none" w:sz="0" w:space="0" w:color="auto"/>
          </w:divBdr>
          <w:divsChild>
            <w:div w:id="917908828">
              <w:marLeft w:val="0"/>
              <w:marRight w:val="0"/>
              <w:marTop w:val="0"/>
              <w:marBottom w:val="0"/>
              <w:divBdr>
                <w:top w:val="none" w:sz="0" w:space="0" w:color="auto"/>
                <w:left w:val="none" w:sz="0" w:space="0" w:color="auto"/>
                <w:bottom w:val="none" w:sz="0" w:space="0" w:color="auto"/>
                <w:right w:val="none" w:sz="0" w:space="0" w:color="auto"/>
              </w:divBdr>
              <w:divsChild>
                <w:div w:id="180897685">
                  <w:marLeft w:val="0"/>
                  <w:marRight w:val="0"/>
                  <w:marTop w:val="0"/>
                  <w:marBottom w:val="0"/>
                  <w:divBdr>
                    <w:top w:val="none" w:sz="0" w:space="0" w:color="auto"/>
                    <w:left w:val="none" w:sz="0" w:space="0" w:color="auto"/>
                    <w:bottom w:val="none" w:sz="0" w:space="0" w:color="auto"/>
                    <w:right w:val="none" w:sz="0" w:space="0" w:color="auto"/>
                  </w:divBdr>
                  <w:divsChild>
                    <w:div w:id="1134522363">
                      <w:marLeft w:val="0"/>
                      <w:marRight w:val="0"/>
                      <w:marTop w:val="0"/>
                      <w:marBottom w:val="0"/>
                      <w:divBdr>
                        <w:top w:val="none" w:sz="0" w:space="0" w:color="auto"/>
                        <w:left w:val="none" w:sz="0" w:space="0" w:color="auto"/>
                        <w:bottom w:val="none" w:sz="0" w:space="0" w:color="auto"/>
                        <w:right w:val="none" w:sz="0" w:space="0" w:color="auto"/>
                      </w:divBdr>
                      <w:divsChild>
                        <w:div w:id="7299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15803">
      <w:bodyDiv w:val="1"/>
      <w:marLeft w:val="0"/>
      <w:marRight w:val="0"/>
      <w:marTop w:val="0"/>
      <w:marBottom w:val="0"/>
      <w:divBdr>
        <w:top w:val="none" w:sz="0" w:space="0" w:color="auto"/>
        <w:left w:val="none" w:sz="0" w:space="0" w:color="auto"/>
        <w:bottom w:val="none" w:sz="0" w:space="0" w:color="auto"/>
        <w:right w:val="none" w:sz="0" w:space="0" w:color="auto"/>
      </w:divBdr>
      <w:divsChild>
        <w:div w:id="275599083">
          <w:marLeft w:val="0"/>
          <w:marRight w:val="108"/>
          <w:marTop w:val="108"/>
          <w:marBottom w:val="108"/>
          <w:divBdr>
            <w:top w:val="none" w:sz="0" w:space="0" w:color="auto"/>
            <w:left w:val="none" w:sz="0" w:space="0" w:color="auto"/>
            <w:bottom w:val="none" w:sz="0" w:space="0" w:color="auto"/>
            <w:right w:val="none" w:sz="0" w:space="0" w:color="auto"/>
          </w:divBdr>
          <w:divsChild>
            <w:div w:id="330722392">
              <w:marLeft w:val="0"/>
              <w:marRight w:val="0"/>
              <w:marTop w:val="0"/>
              <w:marBottom w:val="0"/>
              <w:divBdr>
                <w:top w:val="none" w:sz="0" w:space="0" w:color="auto"/>
                <w:left w:val="none" w:sz="0" w:space="0" w:color="auto"/>
                <w:bottom w:val="none" w:sz="0" w:space="0" w:color="auto"/>
                <w:right w:val="none" w:sz="0" w:space="0" w:color="auto"/>
              </w:divBdr>
              <w:divsChild>
                <w:div w:id="2144423191">
                  <w:marLeft w:val="0"/>
                  <w:marRight w:val="0"/>
                  <w:marTop w:val="0"/>
                  <w:marBottom w:val="0"/>
                  <w:divBdr>
                    <w:top w:val="none" w:sz="0" w:space="0" w:color="auto"/>
                    <w:left w:val="none" w:sz="0" w:space="0" w:color="auto"/>
                    <w:bottom w:val="none" w:sz="0" w:space="0" w:color="auto"/>
                    <w:right w:val="none" w:sz="0" w:space="0" w:color="auto"/>
                  </w:divBdr>
                  <w:divsChild>
                    <w:div w:id="385834117">
                      <w:marLeft w:val="0"/>
                      <w:marRight w:val="0"/>
                      <w:marTop w:val="0"/>
                      <w:marBottom w:val="0"/>
                      <w:divBdr>
                        <w:top w:val="none" w:sz="0" w:space="0" w:color="auto"/>
                        <w:left w:val="none" w:sz="0" w:space="0" w:color="auto"/>
                        <w:bottom w:val="none" w:sz="0" w:space="0" w:color="auto"/>
                        <w:right w:val="none" w:sz="0" w:space="0" w:color="auto"/>
                      </w:divBdr>
                      <w:divsChild>
                        <w:div w:id="9362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841305">
      <w:bodyDiv w:val="1"/>
      <w:marLeft w:val="0"/>
      <w:marRight w:val="0"/>
      <w:marTop w:val="0"/>
      <w:marBottom w:val="0"/>
      <w:divBdr>
        <w:top w:val="none" w:sz="0" w:space="0" w:color="auto"/>
        <w:left w:val="none" w:sz="0" w:space="0" w:color="auto"/>
        <w:bottom w:val="none" w:sz="0" w:space="0" w:color="auto"/>
        <w:right w:val="none" w:sz="0" w:space="0" w:color="auto"/>
      </w:divBdr>
    </w:div>
    <w:div w:id="1103527286">
      <w:bodyDiv w:val="1"/>
      <w:marLeft w:val="0"/>
      <w:marRight w:val="0"/>
      <w:marTop w:val="0"/>
      <w:marBottom w:val="0"/>
      <w:divBdr>
        <w:top w:val="none" w:sz="0" w:space="0" w:color="auto"/>
        <w:left w:val="none" w:sz="0" w:space="0" w:color="auto"/>
        <w:bottom w:val="none" w:sz="0" w:space="0" w:color="auto"/>
        <w:right w:val="none" w:sz="0" w:space="0" w:color="auto"/>
      </w:divBdr>
    </w:div>
    <w:div w:id="1534686406">
      <w:bodyDiv w:val="1"/>
      <w:marLeft w:val="0"/>
      <w:marRight w:val="0"/>
      <w:marTop w:val="0"/>
      <w:marBottom w:val="0"/>
      <w:divBdr>
        <w:top w:val="none" w:sz="0" w:space="0" w:color="auto"/>
        <w:left w:val="none" w:sz="0" w:space="0" w:color="auto"/>
        <w:bottom w:val="none" w:sz="0" w:space="0" w:color="auto"/>
        <w:right w:val="none" w:sz="0" w:space="0" w:color="auto"/>
      </w:divBdr>
    </w:div>
    <w:div w:id="1825001298">
      <w:bodyDiv w:val="1"/>
      <w:marLeft w:val="0"/>
      <w:marRight w:val="0"/>
      <w:marTop w:val="0"/>
      <w:marBottom w:val="0"/>
      <w:divBdr>
        <w:top w:val="none" w:sz="0" w:space="0" w:color="auto"/>
        <w:left w:val="none" w:sz="0" w:space="0" w:color="auto"/>
        <w:bottom w:val="none" w:sz="0" w:space="0" w:color="auto"/>
        <w:right w:val="none" w:sz="0" w:space="0" w:color="auto"/>
      </w:divBdr>
      <w:divsChild>
        <w:div w:id="1019504380">
          <w:marLeft w:val="0"/>
          <w:marRight w:val="108"/>
          <w:marTop w:val="108"/>
          <w:marBottom w:val="108"/>
          <w:divBdr>
            <w:top w:val="none" w:sz="0" w:space="0" w:color="auto"/>
            <w:left w:val="none" w:sz="0" w:space="0" w:color="auto"/>
            <w:bottom w:val="none" w:sz="0" w:space="0" w:color="auto"/>
            <w:right w:val="none" w:sz="0" w:space="0" w:color="auto"/>
          </w:divBdr>
          <w:divsChild>
            <w:div w:id="458841583">
              <w:marLeft w:val="0"/>
              <w:marRight w:val="0"/>
              <w:marTop w:val="0"/>
              <w:marBottom w:val="0"/>
              <w:divBdr>
                <w:top w:val="none" w:sz="0" w:space="0" w:color="auto"/>
                <w:left w:val="none" w:sz="0" w:space="0" w:color="auto"/>
                <w:bottom w:val="none" w:sz="0" w:space="0" w:color="auto"/>
                <w:right w:val="none" w:sz="0" w:space="0" w:color="auto"/>
              </w:divBdr>
              <w:divsChild>
                <w:div w:id="523439117">
                  <w:marLeft w:val="0"/>
                  <w:marRight w:val="0"/>
                  <w:marTop w:val="0"/>
                  <w:marBottom w:val="0"/>
                  <w:divBdr>
                    <w:top w:val="none" w:sz="0" w:space="0" w:color="auto"/>
                    <w:left w:val="none" w:sz="0" w:space="0" w:color="auto"/>
                    <w:bottom w:val="none" w:sz="0" w:space="0" w:color="auto"/>
                    <w:right w:val="none" w:sz="0" w:space="0" w:color="auto"/>
                  </w:divBdr>
                </w:div>
                <w:div w:id="650907852">
                  <w:marLeft w:val="0"/>
                  <w:marRight w:val="108"/>
                  <w:marTop w:val="18"/>
                  <w:marBottom w:val="108"/>
                  <w:divBdr>
                    <w:top w:val="none" w:sz="0" w:space="0" w:color="auto"/>
                    <w:left w:val="none" w:sz="0" w:space="0" w:color="auto"/>
                    <w:bottom w:val="none" w:sz="0" w:space="0" w:color="auto"/>
                    <w:right w:val="none" w:sz="0" w:space="0" w:color="auto"/>
                  </w:divBdr>
                  <w:divsChild>
                    <w:div w:id="28652272">
                      <w:marLeft w:val="0"/>
                      <w:marRight w:val="0"/>
                      <w:marTop w:val="0"/>
                      <w:marBottom w:val="0"/>
                      <w:divBdr>
                        <w:top w:val="none" w:sz="0" w:space="0" w:color="auto"/>
                        <w:left w:val="none" w:sz="0" w:space="0" w:color="auto"/>
                        <w:bottom w:val="none" w:sz="0" w:space="0" w:color="auto"/>
                        <w:right w:val="none" w:sz="0" w:space="0" w:color="auto"/>
                      </w:divBdr>
                      <w:divsChild>
                        <w:div w:id="967782804">
                          <w:marLeft w:val="0"/>
                          <w:marRight w:val="0"/>
                          <w:marTop w:val="0"/>
                          <w:marBottom w:val="0"/>
                          <w:divBdr>
                            <w:top w:val="none" w:sz="0" w:space="0" w:color="auto"/>
                            <w:left w:val="none" w:sz="0" w:space="0" w:color="auto"/>
                            <w:bottom w:val="none" w:sz="0" w:space="0" w:color="auto"/>
                            <w:right w:val="none" w:sz="0" w:space="0" w:color="auto"/>
                          </w:divBdr>
                          <w:divsChild>
                            <w:div w:id="1143734474">
                              <w:marLeft w:val="0"/>
                              <w:marRight w:val="0"/>
                              <w:marTop w:val="0"/>
                              <w:marBottom w:val="0"/>
                              <w:divBdr>
                                <w:top w:val="none" w:sz="0" w:space="0" w:color="auto"/>
                                <w:left w:val="none" w:sz="0" w:space="0" w:color="auto"/>
                                <w:bottom w:val="none" w:sz="0" w:space="0" w:color="auto"/>
                                <w:right w:val="none" w:sz="0" w:space="0" w:color="auto"/>
                              </w:divBdr>
                              <w:divsChild>
                                <w:div w:id="16222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370202">
                  <w:marLeft w:val="0"/>
                  <w:marRight w:val="108"/>
                  <w:marTop w:val="108"/>
                  <w:marBottom w:val="108"/>
                  <w:divBdr>
                    <w:top w:val="none" w:sz="0" w:space="0" w:color="auto"/>
                    <w:left w:val="none" w:sz="0" w:space="0" w:color="auto"/>
                    <w:bottom w:val="none" w:sz="0" w:space="0" w:color="auto"/>
                    <w:right w:val="none" w:sz="0" w:space="0" w:color="auto"/>
                  </w:divBdr>
                  <w:divsChild>
                    <w:div w:id="618880504">
                      <w:marLeft w:val="0"/>
                      <w:marRight w:val="0"/>
                      <w:marTop w:val="0"/>
                      <w:marBottom w:val="0"/>
                      <w:divBdr>
                        <w:top w:val="none" w:sz="0" w:space="0" w:color="auto"/>
                        <w:left w:val="none" w:sz="0" w:space="0" w:color="auto"/>
                        <w:bottom w:val="none" w:sz="0" w:space="0" w:color="auto"/>
                        <w:right w:val="none" w:sz="0" w:space="0" w:color="auto"/>
                      </w:divBdr>
                      <w:divsChild>
                        <w:div w:id="119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A490-E920-4E35-9865-00BA4521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CharactersWithSpaces>
  <SharedDoc>false</SharedDoc>
  <HLinks>
    <vt:vector size="36" baseType="variant">
      <vt:variant>
        <vt:i4>393315</vt:i4>
      </vt:variant>
      <vt:variant>
        <vt:i4>15</vt:i4>
      </vt:variant>
      <vt:variant>
        <vt:i4>0</vt:i4>
      </vt:variant>
      <vt:variant>
        <vt:i4>5</vt:i4>
      </vt:variant>
      <vt:variant>
        <vt:lpwstr>mailto:blssethics@bcu.ac.uk</vt:lpwstr>
      </vt:variant>
      <vt:variant>
        <vt:lpwstr/>
      </vt:variant>
      <vt:variant>
        <vt:i4>6684750</vt:i4>
      </vt:variant>
      <vt:variant>
        <vt:i4>12</vt:i4>
      </vt:variant>
      <vt:variant>
        <vt:i4>0</vt:i4>
      </vt:variant>
      <vt:variant>
        <vt:i4>5</vt:i4>
      </vt:variant>
      <vt:variant>
        <vt:lpwstr>mailto:silvio.aldrovandi@bcu.ac.uk</vt:lpwstr>
      </vt:variant>
      <vt:variant>
        <vt:lpwstr/>
      </vt:variant>
      <vt:variant>
        <vt:i4>2162761</vt:i4>
      </vt:variant>
      <vt:variant>
        <vt:i4>9</vt:i4>
      </vt:variant>
      <vt:variant>
        <vt:i4>0</vt:i4>
      </vt:variant>
      <vt:variant>
        <vt:i4>5</vt:i4>
      </vt:variant>
      <vt:variant>
        <vt:lpwstr>mailto:Jaspal.Dhillon@mail.bcu.ac.uk</vt:lpwstr>
      </vt:variant>
      <vt:variant>
        <vt:lpwstr/>
      </vt:variant>
      <vt:variant>
        <vt:i4>393315</vt:i4>
      </vt:variant>
      <vt:variant>
        <vt:i4>6</vt:i4>
      </vt:variant>
      <vt:variant>
        <vt:i4>0</vt:i4>
      </vt:variant>
      <vt:variant>
        <vt:i4>5</vt:i4>
      </vt:variant>
      <vt:variant>
        <vt:lpwstr>mailto:blssethics@bcu.ac.uk</vt:lpwstr>
      </vt:variant>
      <vt:variant>
        <vt:lpwstr/>
      </vt:variant>
      <vt:variant>
        <vt:i4>6684750</vt:i4>
      </vt:variant>
      <vt:variant>
        <vt:i4>3</vt:i4>
      </vt:variant>
      <vt:variant>
        <vt:i4>0</vt:i4>
      </vt:variant>
      <vt:variant>
        <vt:i4>5</vt:i4>
      </vt:variant>
      <vt:variant>
        <vt:lpwstr>mailto:silvio.aldrovandi@bcu.ac.uk</vt:lpwstr>
      </vt:variant>
      <vt:variant>
        <vt:lpwstr/>
      </vt:variant>
      <vt:variant>
        <vt:i4>2162761</vt:i4>
      </vt:variant>
      <vt:variant>
        <vt:i4>0</vt:i4>
      </vt:variant>
      <vt:variant>
        <vt:i4>0</vt:i4>
      </vt:variant>
      <vt:variant>
        <vt:i4>5</vt:i4>
      </vt:variant>
      <vt:variant>
        <vt:lpwstr>mailto:Jaspal.Dhillon@mail.bcu.ac.uk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Aldrovandi</dc:creator>
  <cp:keywords/>
  <dc:description/>
  <cp:lastModifiedBy>Silvio Aldrovandi</cp:lastModifiedBy>
  <cp:revision>184</cp:revision>
  <dcterms:created xsi:type="dcterms:W3CDTF">2020-08-14T14:24:00Z</dcterms:created>
  <dcterms:modified xsi:type="dcterms:W3CDTF">2023-11-17T11:57:00Z</dcterms:modified>
</cp:coreProperties>
</file>