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D32C6" w14:textId="77777777" w:rsidR="00973513" w:rsidRDefault="00973513" w:rsidP="00973513">
      <w:pPr>
        <w:pStyle w:val="NormalWeb"/>
        <w:adjustRightInd w:val="0"/>
        <w:snapToGrid w:val="0"/>
        <w:spacing w:before="0" w:beforeAutospacing="0" w:after="0" w:afterAutospacing="0" w:line="480" w:lineRule="auto"/>
        <w:rPr>
          <w:color w:val="000000"/>
        </w:rPr>
      </w:pPr>
    </w:p>
    <w:p w14:paraId="0D7DB537" w14:textId="77777777" w:rsidR="001069B3" w:rsidRDefault="001069B3" w:rsidP="00973513">
      <w:pPr>
        <w:pStyle w:val="NormalWeb"/>
        <w:adjustRightInd w:val="0"/>
        <w:snapToGrid w:val="0"/>
        <w:spacing w:before="0" w:beforeAutospacing="0" w:after="0" w:afterAutospacing="0" w:line="480" w:lineRule="auto"/>
        <w:rPr>
          <w:color w:val="000000"/>
        </w:rPr>
      </w:pPr>
    </w:p>
    <w:p w14:paraId="63FD92EC" w14:textId="77777777" w:rsidR="007469F1" w:rsidRDefault="007469F1" w:rsidP="00973513">
      <w:pPr>
        <w:pStyle w:val="NormalWeb"/>
        <w:adjustRightInd w:val="0"/>
        <w:snapToGrid w:val="0"/>
        <w:spacing w:before="0" w:beforeAutospacing="0" w:after="0" w:afterAutospacing="0" w:line="480" w:lineRule="auto"/>
        <w:rPr>
          <w:color w:val="000000"/>
        </w:rPr>
      </w:pPr>
    </w:p>
    <w:p w14:paraId="15B1C0DB" w14:textId="2F255ADA" w:rsidR="00973513" w:rsidRPr="00353201" w:rsidRDefault="00973513" w:rsidP="00973513">
      <w:pPr>
        <w:snapToGrid w:val="0"/>
        <w:spacing w:line="480" w:lineRule="auto"/>
        <w:jc w:val="center"/>
        <w:rPr>
          <w:rFonts w:ascii="Times New Roman" w:hAnsi="Times New Roman" w:cs="Times New Roman"/>
          <w:color w:val="000000"/>
        </w:rPr>
      </w:pPr>
      <w:r w:rsidRPr="00973513">
        <w:rPr>
          <w:rFonts w:ascii="Times New Roman" w:hAnsi="Times New Roman" w:cs="Times New Roman"/>
          <w:color w:val="000000"/>
        </w:rPr>
        <w:t xml:space="preserve">Desire thinking about gambling: </w:t>
      </w:r>
      <w:r w:rsidR="00353201">
        <w:rPr>
          <w:rFonts w:ascii="Times New Roman" w:hAnsi="Times New Roman" w:cs="Times New Roman"/>
          <w:color w:val="000000"/>
        </w:rPr>
        <w:t>A</w:t>
      </w:r>
      <w:r w:rsidR="003751EF">
        <w:rPr>
          <w:rFonts w:ascii="Times New Roman" w:hAnsi="Times New Roman" w:cs="Times New Roman"/>
          <w:color w:val="000000"/>
        </w:rPr>
        <w:t xml:space="preserve">ssessment and </w:t>
      </w:r>
      <w:r w:rsidR="00353201">
        <w:rPr>
          <w:rFonts w:ascii="Times New Roman" w:hAnsi="Times New Roman" w:cs="Times New Roman"/>
          <w:color w:val="000000"/>
        </w:rPr>
        <w:t xml:space="preserve">associations with </w:t>
      </w:r>
      <w:r w:rsidRPr="00973513">
        <w:rPr>
          <w:rFonts w:ascii="Times New Roman" w:hAnsi="Times New Roman" w:cs="Times New Roman"/>
          <w:color w:val="000000"/>
        </w:rPr>
        <w:t>gambling disorder and responsible gambling</w:t>
      </w:r>
      <w:r w:rsidR="00353201">
        <w:rPr>
          <w:rFonts w:ascii="Times New Roman" w:hAnsi="Times New Roman" w:cs="Times New Roman"/>
          <w:color w:val="000000"/>
        </w:rPr>
        <w:t xml:space="preserve"> among Chinese gamblers</w:t>
      </w:r>
    </w:p>
    <w:p w14:paraId="5F404CC0" w14:textId="77777777" w:rsidR="00973513" w:rsidRPr="00973513" w:rsidRDefault="00973513" w:rsidP="00973513">
      <w:pPr>
        <w:snapToGrid w:val="0"/>
        <w:spacing w:line="480" w:lineRule="auto"/>
        <w:jc w:val="center"/>
        <w:rPr>
          <w:rFonts w:ascii="Times New Roman" w:hAnsi="Times New Roman" w:cs="Times New Roman"/>
          <w:b/>
          <w:bCs/>
          <w:color w:val="000000" w:themeColor="text1"/>
        </w:rPr>
      </w:pPr>
    </w:p>
    <w:p w14:paraId="40CD4E9F" w14:textId="2C076575" w:rsidR="00973513" w:rsidRPr="00EA5A7F" w:rsidRDefault="00973513" w:rsidP="00973513">
      <w:pPr>
        <w:snapToGrid w:val="0"/>
        <w:spacing w:line="480" w:lineRule="auto"/>
        <w:jc w:val="center"/>
        <w:rPr>
          <w:rFonts w:ascii="Times New Roman" w:hAnsi="Times New Roman" w:cs="Times New Roman"/>
          <w:lang w:val="it-IT"/>
        </w:rPr>
      </w:pPr>
      <w:r w:rsidRPr="00EA5A7F">
        <w:rPr>
          <w:rFonts w:ascii="Times New Roman" w:eastAsiaTheme="minorHAnsi" w:hAnsi="Times New Roman" w:cs="Times New Roman"/>
          <w:lang w:val="it-IT"/>
        </w:rPr>
        <w:t xml:space="preserve">Juliet </w:t>
      </w:r>
      <w:proofErr w:type="spellStart"/>
      <w:r w:rsidRPr="00EA5A7F">
        <w:rPr>
          <w:rFonts w:ascii="Times New Roman" w:eastAsiaTheme="minorHAnsi" w:hAnsi="Times New Roman" w:cs="Times New Roman"/>
          <w:lang w:val="it-IT"/>
        </w:rPr>
        <w:t>Honglei</w:t>
      </w:r>
      <w:proofErr w:type="spellEnd"/>
      <w:r w:rsidRPr="00EA5A7F">
        <w:rPr>
          <w:rFonts w:ascii="Times New Roman" w:eastAsiaTheme="minorHAnsi" w:hAnsi="Times New Roman" w:cs="Times New Roman"/>
          <w:lang w:val="it-IT"/>
        </w:rPr>
        <w:t xml:space="preserve"> CHEN</w:t>
      </w:r>
      <w:r w:rsidRPr="00EA5A7F">
        <w:rPr>
          <w:rFonts w:ascii="Times New Roman" w:hAnsi="Times New Roman" w:cs="Times New Roman"/>
          <w:vertAlign w:val="superscript"/>
          <w:lang w:val="it-IT"/>
        </w:rPr>
        <w:t>1</w:t>
      </w:r>
      <w:r w:rsidR="00351B22" w:rsidRPr="00EA5A7F">
        <w:rPr>
          <w:rFonts w:ascii="Times New Roman" w:hAnsi="Times New Roman" w:cs="Times New Roman"/>
          <w:vertAlign w:val="superscript"/>
          <w:lang w:val="it-IT"/>
        </w:rPr>
        <w:t xml:space="preserve"> </w:t>
      </w:r>
      <w:r w:rsidR="00351B22" w:rsidRPr="00EA5A7F">
        <w:rPr>
          <w:rFonts w:ascii="Times New Roman" w:hAnsi="Times New Roman" w:cs="Times New Roman"/>
          <w:lang w:val="it-IT"/>
        </w:rPr>
        <w:t>(</w:t>
      </w:r>
      <w:r w:rsidR="00EF2BE1" w:rsidRPr="00EA5A7F">
        <w:rPr>
          <w:rFonts w:ascii="Times New Roman" w:eastAsia="PMingLiU" w:hAnsi="Times New Roman" w:cs="Times New Roman"/>
          <w:color w:val="000000"/>
          <w:szCs w:val="28"/>
          <w:lang w:val="it-IT"/>
        </w:rPr>
        <w:t>ORCID: 0000-0002-6564-5390</w:t>
      </w:r>
      <w:r w:rsidR="00351B22" w:rsidRPr="00EA5A7F">
        <w:rPr>
          <w:rFonts w:ascii="Times New Roman" w:hAnsi="Times New Roman" w:cs="Times New Roman"/>
          <w:lang w:val="it-IT"/>
        </w:rPr>
        <w:t>)</w:t>
      </w:r>
    </w:p>
    <w:p w14:paraId="0E7CE1AA" w14:textId="364EBB8E" w:rsidR="00973513" w:rsidRPr="00EA5A7F" w:rsidRDefault="00973513" w:rsidP="00973513">
      <w:pPr>
        <w:snapToGrid w:val="0"/>
        <w:spacing w:line="480" w:lineRule="auto"/>
        <w:jc w:val="center"/>
        <w:rPr>
          <w:rFonts w:ascii="Times New Roman" w:eastAsiaTheme="minorHAnsi" w:hAnsi="Times New Roman" w:cs="Times New Roman"/>
          <w:lang w:val="it-IT"/>
        </w:rPr>
      </w:pPr>
      <w:r w:rsidRPr="00EA5A7F">
        <w:rPr>
          <w:rFonts w:ascii="Times New Roman" w:eastAsiaTheme="minorHAnsi" w:hAnsi="Times New Roman" w:cs="Times New Roman"/>
          <w:lang w:val="it-IT"/>
        </w:rPr>
        <w:t>Marcantonio M. SPADA</w:t>
      </w:r>
      <w:r w:rsidR="00BA3C35" w:rsidRPr="00EA5A7F">
        <w:rPr>
          <w:rFonts w:ascii="Times New Roman" w:eastAsiaTheme="minorHAnsi" w:hAnsi="Times New Roman" w:cs="Times New Roman"/>
          <w:vertAlign w:val="superscript"/>
          <w:lang w:val="it-IT"/>
        </w:rPr>
        <w:t>2</w:t>
      </w:r>
      <w:r w:rsidR="000929A6" w:rsidRPr="00EA5A7F">
        <w:rPr>
          <w:rFonts w:ascii="Times New Roman" w:eastAsiaTheme="minorHAnsi" w:hAnsi="Times New Roman" w:cs="Times New Roman"/>
          <w:vertAlign w:val="superscript"/>
          <w:lang w:val="it-IT"/>
        </w:rPr>
        <w:t xml:space="preserve"> </w:t>
      </w:r>
      <w:r w:rsidR="00A573AD" w:rsidRPr="00EA5A7F">
        <w:rPr>
          <w:rFonts w:ascii="Times New Roman" w:eastAsiaTheme="minorHAnsi" w:hAnsi="Times New Roman" w:cs="Times New Roman"/>
          <w:lang w:val="it-IT"/>
        </w:rPr>
        <w:t>(</w:t>
      </w:r>
      <w:r w:rsidR="00A573AD" w:rsidRPr="00EA5A7F">
        <w:rPr>
          <w:rFonts w:ascii="Times New Roman" w:eastAsia="PMingLiU" w:hAnsi="Times New Roman" w:cs="Times New Roman"/>
          <w:color w:val="000000"/>
          <w:szCs w:val="28"/>
          <w:lang w:val="it-IT"/>
        </w:rPr>
        <w:t xml:space="preserve">ORCID: </w:t>
      </w:r>
      <w:r w:rsidR="00A573AD" w:rsidRPr="00EA5A7F">
        <w:rPr>
          <w:rFonts w:ascii="Times New Roman" w:eastAsiaTheme="minorHAnsi" w:hAnsi="Times New Roman" w:cs="Times New Roman"/>
          <w:lang w:val="it-IT"/>
        </w:rPr>
        <w:t>0000-0003-4548-9578)</w:t>
      </w:r>
    </w:p>
    <w:p w14:paraId="67E9F10D" w14:textId="339568B3" w:rsidR="00973513" w:rsidRPr="00EA5A7F" w:rsidRDefault="00973513" w:rsidP="00973513">
      <w:pPr>
        <w:snapToGrid w:val="0"/>
        <w:spacing w:line="480" w:lineRule="auto"/>
        <w:jc w:val="center"/>
        <w:rPr>
          <w:rFonts w:ascii="Times New Roman" w:hAnsi="Times New Roman" w:cs="Times New Roman"/>
          <w:lang w:val="en-GB"/>
        </w:rPr>
      </w:pPr>
      <w:proofErr w:type="spellStart"/>
      <w:r w:rsidRPr="00EA5A7F">
        <w:rPr>
          <w:rFonts w:ascii="Times New Roman" w:hAnsi="Times New Roman" w:cs="Times New Roman"/>
          <w:lang w:val="en-GB"/>
        </w:rPr>
        <w:t>Haofeng</w:t>
      </w:r>
      <w:proofErr w:type="spellEnd"/>
      <w:r w:rsidRPr="00EA5A7F">
        <w:rPr>
          <w:rFonts w:ascii="Times New Roman" w:hAnsi="Times New Roman" w:cs="Times New Roman"/>
          <w:lang w:val="en-GB"/>
        </w:rPr>
        <w:t xml:space="preserve"> LING</w:t>
      </w:r>
      <w:r w:rsidR="00BA3C35" w:rsidRPr="00EA5A7F">
        <w:rPr>
          <w:rFonts w:ascii="Times New Roman" w:hAnsi="Times New Roman" w:cs="Times New Roman"/>
          <w:vertAlign w:val="superscript"/>
          <w:lang w:val="en-GB"/>
        </w:rPr>
        <w:t>3</w:t>
      </w:r>
      <w:r w:rsidR="000929A6" w:rsidRPr="00EA5A7F">
        <w:rPr>
          <w:rFonts w:ascii="Times New Roman" w:hAnsi="Times New Roman" w:cs="Times New Roman"/>
          <w:vertAlign w:val="superscript"/>
          <w:lang w:val="en-GB"/>
        </w:rPr>
        <w:t xml:space="preserve"> </w:t>
      </w:r>
      <w:r w:rsidR="000929A6" w:rsidRPr="00133625">
        <w:rPr>
          <w:rFonts w:ascii="Times New Roman" w:hAnsi="Times New Roman" w:cs="Times New Roman"/>
        </w:rPr>
        <w:t>(</w:t>
      </w:r>
      <w:r w:rsidR="000929A6" w:rsidRPr="00E95829">
        <w:rPr>
          <w:rFonts w:ascii="Times New Roman" w:eastAsia="PMingLiU" w:hAnsi="Times New Roman" w:cs="Times New Roman"/>
          <w:color w:val="000000"/>
          <w:szCs w:val="28"/>
        </w:rPr>
        <w:t xml:space="preserve">ORCID: </w:t>
      </w:r>
      <w:r w:rsidR="000929A6" w:rsidRPr="00EA5A7F">
        <w:rPr>
          <w:rFonts w:ascii="Times New Roman" w:eastAsia="PMingLiU" w:hAnsi="Times New Roman" w:cs="Times New Roman"/>
          <w:color w:val="000000"/>
          <w:szCs w:val="28"/>
          <w:lang w:val="en-GB"/>
        </w:rPr>
        <w:t>0000-0003-4106-8813</w:t>
      </w:r>
      <w:r w:rsidR="000929A6">
        <w:rPr>
          <w:rFonts w:ascii="Times New Roman" w:eastAsia="PMingLiU" w:hAnsi="Times New Roman" w:cs="Times New Roman"/>
          <w:color w:val="000000"/>
          <w:szCs w:val="28"/>
        </w:rPr>
        <w:t>)</w:t>
      </w:r>
    </w:p>
    <w:p w14:paraId="15F4F885" w14:textId="21B727B3" w:rsidR="002F1BAE" w:rsidRPr="00133625" w:rsidRDefault="002F1BAE" w:rsidP="002F1BAE">
      <w:pPr>
        <w:snapToGrid w:val="0"/>
        <w:spacing w:line="480" w:lineRule="auto"/>
        <w:jc w:val="center"/>
        <w:rPr>
          <w:rFonts w:ascii="Times New Roman" w:hAnsi="Times New Roman" w:cs="Times New Roman"/>
        </w:rPr>
      </w:pPr>
      <w:r w:rsidRPr="00973513">
        <w:rPr>
          <w:rFonts w:ascii="Times New Roman" w:hAnsi="Times New Roman" w:cs="Times New Roman"/>
        </w:rPr>
        <w:t>Kwok Kit TONG</w:t>
      </w:r>
      <w:r w:rsidR="00BA3C35">
        <w:rPr>
          <w:rFonts w:ascii="Times New Roman" w:hAnsi="Times New Roman" w:cs="Times New Roman"/>
          <w:vertAlign w:val="superscript"/>
        </w:rPr>
        <w:t>4</w:t>
      </w:r>
      <w:r>
        <w:rPr>
          <w:rFonts w:ascii="Times New Roman" w:hAnsi="Times New Roman" w:cs="Times New Roman"/>
          <w:vertAlign w:val="superscript"/>
        </w:rPr>
        <w:t xml:space="preserve"> </w:t>
      </w:r>
      <w:r w:rsidRPr="00133625">
        <w:rPr>
          <w:rFonts w:ascii="Times New Roman" w:hAnsi="Times New Roman" w:cs="Times New Roman"/>
        </w:rPr>
        <w:t>(</w:t>
      </w:r>
      <w:r w:rsidRPr="00E95829">
        <w:rPr>
          <w:rFonts w:ascii="Times New Roman" w:eastAsia="PMingLiU" w:hAnsi="Times New Roman" w:cs="Times New Roman"/>
          <w:color w:val="000000"/>
          <w:szCs w:val="28"/>
        </w:rPr>
        <w:t>ORCID: 0000-0001-8594-9300</w:t>
      </w:r>
      <w:r>
        <w:rPr>
          <w:rFonts w:ascii="Times New Roman" w:eastAsia="PMingLiU" w:hAnsi="Times New Roman" w:cs="Times New Roman"/>
          <w:color w:val="000000"/>
          <w:szCs w:val="28"/>
        </w:rPr>
        <w:t>)</w:t>
      </w:r>
    </w:p>
    <w:p w14:paraId="14D165B4" w14:textId="393A4A88" w:rsidR="00973513" w:rsidRPr="00133625" w:rsidRDefault="00973513" w:rsidP="00973513">
      <w:pPr>
        <w:snapToGrid w:val="0"/>
        <w:spacing w:line="480" w:lineRule="auto"/>
        <w:jc w:val="center"/>
        <w:rPr>
          <w:rFonts w:ascii="Times New Roman" w:hAnsi="Times New Roman" w:cs="Times New Roman"/>
        </w:rPr>
      </w:pPr>
      <w:r w:rsidRPr="00973513">
        <w:rPr>
          <w:rFonts w:ascii="Times New Roman" w:hAnsi="Times New Roman" w:cs="Times New Roman"/>
        </w:rPr>
        <w:t>Anise M. S. WU</w:t>
      </w:r>
      <w:r w:rsidR="00BA3C35">
        <w:rPr>
          <w:rFonts w:ascii="Times New Roman" w:hAnsi="Times New Roman" w:cs="Times New Roman"/>
          <w:vertAlign w:val="superscript"/>
        </w:rPr>
        <w:t>3</w:t>
      </w:r>
      <w:r w:rsidRPr="00973513">
        <w:rPr>
          <w:rFonts w:ascii="Times New Roman" w:hAnsi="Times New Roman" w:cs="Times New Roman"/>
          <w:vertAlign w:val="superscript"/>
        </w:rPr>
        <w:t>,4,*</w:t>
      </w:r>
      <w:r w:rsidR="00133625">
        <w:rPr>
          <w:rFonts w:ascii="Times New Roman" w:hAnsi="Times New Roman" w:cs="Times New Roman"/>
        </w:rPr>
        <w:t xml:space="preserve"> (</w:t>
      </w:r>
      <w:r w:rsidR="00AB7D29" w:rsidRPr="00E95829">
        <w:rPr>
          <w:rFonts w:ascii="Times New Roman" w:eastAsia="PMingLiU" w:hAnsi="Times New Roman" w:cs="Times New Roman"/>
          <w:color w:val="000000"/>
          <w:szCs w:val="28"/>
        </w:rPr>
        <w:t xml:space="preserve">ORCID: </w:t>
      </w:r>
      <w:r w:rsidR="00AB7D29" w:rsidRPr="00E95829">
        <w:rPr>
          <w:rFonts w:ascii="Times New Roman" w:eastAsia="Times New Roman" w:hAnsi="Times New Roman" w:cs="Times New Roman"/>
          <w:szCs w:val="28"/>
        </w:rPr>
        <w:t>0000-0001-8174-6581</w:t>
      </w:r>
      <w:r w:rsidR="00133625">
        <w:rPr>
          <w:rFonts w:ascii="Times New Roman" w:hAnsi="Times New Roman" w:cs="Times New Roman"/>
        </w:rPr>
        <w:t>)</w:t>
      </w:r>
    </w:p>
    <w:p w14:paraId="40376609" w14:textId="77777777" w:rsidR="00973513" w:rsidRPr="00973513" w:rsidRDefault="00973513" w:rsidP="00973513">
      <w:pPr>
        <w:snapToGrid w:val="0"/>
        <w:spacing w:line="480" w:lineRule="auto"/>
        <w:rPr>
          <w:rFonts w:ascii="Times New Roman" w:hAnsi="Times New Roman" w:cs="Times New Roman"/>
        </w:rPr>
      </w:pPr>
    </w:p>
    <w:p w14:paraId="2852313A" w14:textId="77777777" w:rsidR="00973513" w:rsidRPr="00973513" w:rsidRDefault="00973513" w:rsidP="00973513">
      <w:pPr>
        <w:snapToGrid w:val="0"/>
        <w:spacing w:line="480" w:lineRule="auto"/>
        <w:rPr>
          <w:rFonts w:ascii="Times New Roman" w:hAnsi="Times New Roman" w:cs="Times New Roman"/>
        </w:rPr>
      </w:pPr>
      <w:bookmarkStart w:id="0" w:name="OLE_LINK20"/>
      <w:r w:rsidRPr="00973513">
        <w:rPr>
          <w:rFonts w:ascii="Times New Roman" w:hAnsi="Times New Roman" w:cs="Times New Roman"/>
          <w:vertAlign w:val="superscript"/>
        </w:rPr>
        <w:t>1</w:t>
      </w:r>
      <w:r w:rsidRPr="00973513">
        <w:rPr>
          <w:rFonts w:ascii="Times New Roman" w:hAnsi="Times New Roman" w:cs="Times New Roman"/>
        </w:rPr>
        <w:t xml:space="preserve"> Department of Psychology, Zhejiang Sci-Tech University, Hangzhou, China</w:t>
      </w:r>
    </w:p>
    <w:p w14:paraId="6D76E92D" w14:textId="6810AF81" w:rsidR="00BA3C35" w:rsidRPr="00973513" w:rsidRDefault="00BA3C35" w:rsidP="00BA3C35">
      <w:pPr>
        <w:snapToGrid w:val="0"/>
        <w:spacing w:line="480" w:lineRule="auto"/>
        <w:rPr>
          <w:rFonts w:ascii="Times New Roman" w:hAnsi="Times New Roman" w:cs="Times New Roman"/>
        </w:rPr>
      </w:pPr>
      <w:r>
        <w:rPr>
          <w:rFonts w:ascii="Times New Roman" w:hAnsi="Times New Roman" w:cs="Times New Roman"/>
          <w:vertAlign w:val="superscript"/>
        </w:rPr>
        <w:t>2</w:t>
      </w:r>
      <w:r w:rsidRPr="00973513">
        <w:rPr>
          <w:rFonts w:ascii="Times New Roman" w:hAnsi="Times New Roman" w:cs="Times New Roman"/>
        </w:rPr>
        <w:t xml:space="preserve"> School </w:t>
      </w:r>
      <w:r w:rsidRPr="00973513">
        <w:rPr>
          <w:rFonts w:ascii="Times New Roman" w:hAnsi="Times New Roman" w:cs="Times New Roman"/>
          <w:lang w:val="en-GB"/>
        </w:rPr>
        <w:t>of Applied Sciences, London South Bank University, London, UK</w:t>
      </w:r>
    </w:p>
    <w:p w14:paraId="74373C42" w14:textId="6CA61258" w:rsidR="00973513" w:rsidRPr="00973513" w:rsidRDefault="00BA3C35" w:rsidP="00973513">
      <w:pPr>
        <w:snapToGrid w:val="0"/>
        <w:spacing w:line="480" w:lineRule="auto"/>
        <w:rPr>
          <w:rFonts w:ascii="Times New Roman" w:hAnsi="Times New Roman" w:cs="Times New Roman"/>
        </w:rPr>
      </w:pPr>
      <w:r>
        <w:rPr>
          <w:rFonts w:ascii="Times New Roman" w:hAnsi="Times New Roman" w:cs="Times New Roman"/>
          <w:vertAlign w:val="superscript"/>
        </w:rPr>
        <w:t>3</w:t>
      </w:r>
      <w:r w:rsidR="00973513" w:rsidRPr="00973513">
        <w:rPr>
          <w:rFonts w:ascii="Times New Roman" w:hAnsi="Times New Roman" w:cs="Times New Roman"/>
          <w:vertAlign w:val="superscript"/>
        </w:rPr>
        <w:t xml:space="preserve"> </w:t>
      </w:r>
      <w:r w:rsidR="00973513" w:rsidRPr="00973513">
        <w:rPr>
          <w:rFonts w:ascii="Times New Roman" w:hAnsi="Times New Roman" w:cs="Times New Roman"/>
        </w:rPr>
        <w:t>Department of Psychology, Faculty of Social Sciences, University of Macau, Macao, China</w:t>
      </w:r>
    </w:p>
    <w:p w14:paraId="2187F63D" w14:textId="77777777" w:rsidR="00973513" w:rsidRPr="00973513" w:rsidRDefault="00973513" w:rsidP="00973513">
      <w:pPr>
        <w:snapToGrid w:val="0"/>
        <w:spacing w:line="480" w:lineRule="auto"/>
        <w:rPr>
          <w:rFonts w:ascii="Times New Roman" w:hAnsi="Times New Roman" w:cs="Times New Roman"/>
        </w:rPr>
      </w:pPr>
      <w:r w:rsidRPr="00973513">
        <w:rPr>
          <w:rFonts w:ascii="Times New Roman" w:hAnsi="Times New Roman" w:cs="Times New Roman"/>
          <w:vertAlign w:val="superscript"/>
        </w:rPr>
        <w:t>4</w:t>
      </w:r>
      <w:r w:rsidRPr="00973513">
        <w:rPr>
          <w:rFonts w:ascii="Times New Roman" w:hAnsi="Times New Roman" w:cs="Times New Roman"/>
        </w:rPr>
        <w:t xml:space="preserve"> Centre for Cognitive and Brain Sciences, Institute of Collaborative Innovation, University of Macau, Macao, China</w:t>
      </w:r>
    </w:p>
    <w:bookmarkEnd w:id="0"/>
    <w:p w14:paraId="77FE4033" w14:textId="77777777" w:rsidR="00973513" w:rsidRPr="00973513" w:rsidRDefault="00973513" w:rsidP="00973513">
      <w:pPr>
        <w:snapToGrid w:val="0"/>
        <w:spacing w:line="480" w:lineRule="auto"/>
        <w:rPr>
          <w:rFonts w:ascii="Times New Roman" w:hAnsi="Times New Roman" w:cs="Times New Roman"/>
        </w:rPr>
      </w:pPr>
    </w:p>
    <w:p w14:paraId="6FF1CDA6" w14:textId="16353469" w:rsidR="00973513" w:rsidRPr="00BA3C35" w:rsidRDefault="00BA3C35" w:rsidP="00BA3C35">
      <w:pPr>
        <w:snapToGrid w:val="0"/>
        <w:spacing w:line="480" w:lineRule="auto"/>
        <w:rPr>
          <w:rFonts w:ascii="Times New Roman" w:hAnsi="Times New Roman" w:cs="Times New Roman"/>
        </w:rPr>
      </w:pPr>
      <w:r w:rsidRPr="00BA3C35">
        <w:rPr>
          <w:rFonts w:ascii="Times New Roman" w:hAnsi="Times New Roman" w:cs="Times New Roman"/>
          <w:vertAlign w:val="superscript"/>
        </w:rPr>
        <w:t>*</w:t>
      </w:r>
      <w:r>
        <w:rPr>
          <w:rFonts w:ascii="Times New Roman" w:hAnsi="Times New Roman" w:cs="Times New Roman"/>
        </w:rPr>
        <w:t xml:space="preserve"> </w:t>
      </w:r>
      <w:r w:rsidR="00973513" w:rsidRPr="00BA3C35">
        <w:rPr>
          <w:rFonts w:ascii="Times New Roman" w:hAnsi="Times New Roman" w:cs="Times New Roman"/>
        </w:rPr>
        <w:t xml:space="preserve">Corresponding author: </w:t>
      </w:r>
    </w:p>
    <w:p w14:paraId="2A6B5384" w14:textId="77777777" w:rsidR="00973513" w:rsidRPr="00973513" w:rsidRDefault="00973513" w:rsidP="00973513">
      <w:pPr>
        <w:snapToGrid w:val="0"/>
        <w:spacing w:line="360" w:lineRule="auto"/>
        <w:rPr>
          <w:rFonts w:ascii="Times New Roman" w:hAnsi="Times New Roman" w:cs="Times New Roman"/>
        </w:rPr>
      </w:pPr>
      <w:r w:rsidRPr="00973513">
        <w:rPr>
          <w:rFonts w:ascii="Times New Roman" w:hAnsi="Times New Roman" w:cs="Times New Roman"/>
        </w:rPr>
        <w:t>Prof. Anise M. S. Wu</w:t>
      </w:r>
    </w:p>
    <w:p w14:paraId="726FAC51" w14:textId="77777777" w:rsidR="00973513" w:rsidRPr="00973513" w:rsidRDefault="00973513" w:rsidP="00973513">
      <w:pPr>
        <w:snapToGrid w:val="0"/>
        <w:spacing w:line="360" w:lineRule="auto"/>
        <w:rPr>
          <w:rFonts w:ascii="Times New Roman" w:hAnsi="Times New Roman" w:cs="Times New Roman"/>
        </w:rPr>
      </w:pPr>
      <w:r w:rsidRPr="00973513">
        <w:rPr>
          <w:rFonts w:ascii="Times New Roman" w:hAnsi="Times New Roman" w:cs="Times New Roman"/>
        </w:rPr>
        <w:t xml:space="preserve">Department of Psychology, Faculty of Social Sciences, University of Macau, Avenida da </w:t>
      </w:r>
      <w:proofErr w:type="spellStart"/>
      <w:r w:rsidRPr="00973513">
        <w:rPr>
          <w:rFonts w:ascii="Times New Roman" w:hAnsi="Times New Roman" w:cs="Times New Roman"/>
        </w:rPr>
        <w:t>Universidade</w:t>
      </w:r>
      <w:proofErr w:type="spellEnd"/>
      <w:r w:rsidRPr="00973513">
        <w:rPr>
          <w:rFonts w:ascii="Times New Roman" w:hAnsi="Times New Roman" w:cs="Times New Roman"/>
        </w:rPr>
        <w:t xml:space="preserve">, Taipa, Macao, China. </w:t>
      </w:r>
    </w:p>
    <w:p w14:paraId="41329690" w14:textId="78B51CB8" w:rsidR="00973513" w:rsidRPr="00EA5A7F" w:rsidRDefault="00973513" w:rsidP="00973513">
      <w:pPr>
        <w:snapToGrid w:val="0"/>
        <w:spacing w:line="360" w:lineRule="auto"/>
        <w:rPr>
          <w:rFonts w:ascii="Times New Roman" w:hAnsi="Times New Roman" w:cs="Times New Roman"/>
          <w:lang w:val="fr-FR"/>
        </w:rPr>
      </w:pPr>
      <w:r w:rsidRPr="00EA5A7F">
        <w:rPr>
          <w:rFonts w:ascii="Times New Roman" w:hAnsi="Times New Roman" w:cs="Times New Roman"/>
          <w:lang w:val="fr-FR"/>
        </w:rPr>
        <w:t>E-mail:</w:t>
      </w:r>
      <w:r w:rsidR="00442606" w:rsidRPr="00EA5A7F">
        <w:rPr>
          <w:rFonts w:ascii="Times New Roman" w:hAnsi="Times New Roman" w:cs="Times New Roman"/>
          <w:lang w:val="fr-FR"/>
        </w:rPr>
        <w:t xml:space="preserve"> anisewu@um.edu.mo</w:t>
      </w:r>
    </w:p>
    <w:p w14:paraId="4CC6E4F5" w14:textId="77777777" w:rsidR="00973513" w:rsidRPr="00EA5A7F" w:rsidRDefault="00973513" w:rsidP="00973513">
      <w:pPr>
        <w:snapToGrid w:val="0"/>
        <w:spacing w:line="360" w:lineRule="auto"/>
        <w:rPr>
          <w:rFonts w:ascii="Times New Roman" w:hAnsi="Times New Roman" w:cs="Times New Roman"/>
          <w:lang w:val="fr-FR"/>
        </w:rPr>
      </w:pPr>
      <w:r w:rsidRPr="00EA5A7F">
        <w:rPr>
          <w:rFonts w:ascii="Times New Roman" w:hAnsi="Times New Roman" w:cs="Times New Roman"/>
          <w:lang w:val="fr-FR"/>
        </w:rPr>
        <w:t>Phone: +(853) 8822 8377</w:t>
      </w:r>
    </w:p>
    <w:p w14:paraId="054A7242" w14:textId="77777777" w:rsidR="00973513" w:rsidRPr="00EA5A7F" w:rsidRDefault="00973513" w:rsidP="00973513">
      <w:pPr>
        <w:snapToGrid w:val="0"/>
        <w:spacing w:line="360" w:lineRule="auto"/>
        <w:rPr>
          <w:rFonts w:ascii="Times New Roman" w:hAnsi="Times New Roman" w:cs="Times New Roman"/>
          <w:lang w:val="fr-FR"/>
        </w:rPr>
      </w:pPr>
      <w:r w:rsidRPr="00EA5A7F">
        <w:rPr>
          <w:rFonts w:ascii="Times New Roman" w:hAnsi="Times New Roman" w:cs="Times New Roman"/>
          <w:lang w:val="fr-FR"/>
        </w:rPr>
        <w:t>Fax: +853-8822-2337</w:t>
      </w:r>
    </w:p>
    <w:p w14:paraId="58D0F092" w14:textId="77777777" w:rsidR="006A4D97" w:rsidRPr="00EA5A7F" w:rsidRDefault="00973513">
      <w:pPr>
        <w:rPr>
          <w:lang w:val="fr-FR"/>
        </w:rPr>
      </w:pPr>
      <w:r w:rsidRPr="00EA5A7F">
        <w:rPr>
          <w:lang w:val="fr-FR"/>
        </w:rPr>
        <w:br w:type="page"/>
      </w:r>
    </w:p>
    <w:p w14:paraId="38B0DFE2" w14:textId="77777777" w:rsidR="006A4D97" w:rsidRPr="00EA5A7F" w:rsidRDefault="006A4D97" w:rsidP="002650AB">
      <w:pPr>
        <w:spacing w:line="360" w:lineRule="auto"/>
        <w:jc w:val="center"/>
        <w:rPr>
          <w:rFonts w:ascii="Times New Roman" w:hAnsi="Times New Roman" w:cs="Times New Roman"/>
          <w:b/>
          <w:bCs/>
          <w:lang w:val="fr-FR"/>
        </w:rPr>
      </w:pPr>
      <w:r w:rsidRPr="00EA5A7F">
        <w:rPr>
          <w:rFonts w:ascii="Times New Roman" w:hAnsi="Times New Roman" w:cs="Times New Roman"/>
          <w:b/>
          <w:bCs/>
          <w:lang w:val="fr-FR"/>
        </w:rPr>
        <w:lastRenderedPageBreak/>
        <w:t>Abstract</w:t>
      </w:r>
    </w:p>
    <w:p w14:paraId="55CC2AFB" w14:textId="2413DB64" w:rsidR="00BA4253" w:rsidRPr="00BA4253" w:rsidRDefault="00BA4253" w:rsidP="002650AB">
      <w:pPr>
        <w:spacing w:line="360" w:lineRule="auto"/>
        <w:rPr>
          <w:rFonts w:ascii="Times New Roman" w:hAnsi="Times New Roman" w:cs="Times New Roman"/>
          <w:b/>
          <w:bCs/>
          <w:i/>
          <w:iCs/>
        </w:rPr>
      </w:pPr>
      <w:r w:rsidRPr="00BA4253">
        <w:rPr>
          <w:rFonts w:ascii="Times New Roman" w:hAnsi="Times New Roman" w:cs="Times New Roman"/>
        </w:rPr>
        <w:t xml:space="preserve">Desire thinking, </w:t>
      </w:r>
      <w:r w:rsidR="0059194F">
        <w:rPr>
          <w:rFonts w:ascii="Times New Roman" w:hAnsi="Times New Roman" w:cs="Times New Roman"/>
        </w:rPr>
        <w:t>within</w:t>
      </w:r>
      <w:r w:rsidRPr="00BA4253">
        <w:rPr>
          <w:rFonts w:ascii="Times New Roman" w:hAnsi="Times New Roman" w:cs="Times New Roman"/>
        </w:rPr>
        <w:t xml:space="preserve"> </w:t>
      </w:r>
      <w:r w:rsidR="0059194F">
        <w:rPr>
          <w:rFonts w:ascii="Times New Roman" w:hAnsi="Times New Roman" w:cs="Times New Roman"/>
        </w:rPr>
        <w:t xml:space="preserve">the </w:t>
      </w:r>
      <w:r w:rsidRPr="00BA4253">
        <w:rPr>
          <w:rFonts w:ascii="Times New Roman" w:hAnsi="Times New Roman" w:cs="Times New Roman"/>
        </w:rPr>
        <w:t xml:space="preserve">metacognitive model of addictive behaviors, </w:t>
      </w:r>
      <w:r w:rsidR="0059194F">
        <w:rPr>
          <w:rFonts w:ascii="Times New Roman" w:hAnsi="Times New Roman" w:cs="Times New Roman"/>
        </w:rPr>
        <w:t xml:space="preserve">is </w:t>
      </w:r>
      <w:proofErr w:type="spellStart"/>
      <w:r w:rsidR="0059194F">
        <w:rPr>
          <w:rFonts w:ascii="Times New Roman" w:hAnsi="Times New Roman" w:cs="Times New Roman"/>
        </w:rPr>
        <w:t>conceptalized</w:t>
      </w:r>
      <w:proofErr w:type="spellEnd"/>
      <w:r w:rsidRPr="00BA4253">
        <w:rPr>
          <w:rFonts w:ascii="Times New Roman" w:hAnsi="Times New Roman" w:cs="Times New Roman"/>
        </w:rPr>
        <w:t xml:space="preserve"> </w:t>
      </w:r>
      <w:r w:rsidR="0059194F">
        <w:rPr>
          <w:rFonts w:ascii="Times New Roman" w:hAnsi="Times New Roman" w:cs="Times New Roman"/>
        </w:rPr>
        <w:t xml:space="preserve">as a </w:t>
      </w:r>
      <w:r w:rsidRPr="00BA4253">
        <w:rPr>
          <w:rFonts w:ascii="Times New Roman" w:hAnsi="Times New Roman" w:cs="Times New Roman"/>
        </w:rPr>
        <w:t xml:space="preserve">transdiagnostic </w:t>
      </w:r>
      <w:r w:rsidR="0059194F">
        <w:rPr>
          <w:rFonts w:ascii="Times New Roman" w:hAnsi="Times New Roman" w:cs="Times New Roman"/>
        </w:rPr>
        <w:t>process linked to the escalation and maintenance of craving</w:t>
      </w:r>
      <w:r w:rsidRPr="00BA4253">
        <w:rPr>
          <w:rFonts w:ascii="Times New Roman" w:hAnsi="Times New Roman" w:cs="Times New Roman"/>
        </w:rPr>
        <w:t xml:space="preserve">; however, its application to </w:t>
      </w:r>
      <w:r w:rsidR="0059194F">
        <w:rPr>
          <w:rFonts w:ascii="Times New Roman" w:hAnsi="Times New Roman" w:cs="Times New Roman"/>
        </w:rPr>
        <w:t xml:space="preserve">the </w:t>
      </w:r>
      <w:r w:rsidRPr="00BA4253">
        <w:rPr>
          <w:rFonts w:ascii="Times New Roman" w:hAnsi="Times New Roman" w:cs="Times New Roman"/>
        </w:rPr>
        <w:t xml:space="preserve">understanding </w:t>
      </w:r>
      <w:r w:rsidR="0059194F">
        <w:rPr>
          <w:rFonts w:ascii="Times New Roman" w:hAnsi="Times New Roman" w:cs="Times New Roman"/>
        </w:rPr>
        <w:t xml:space="preserve">of </w:t>
      </w:r>
      <w:r w:rsidRPr="00BA4253">
        <w:rPr>
          <w:rFonts w:ascii="Times New Roman" w:hAnsi="Times New Roman" w:cs="Times New Roman"/>
        </w:rPr>
        <w:t xml:space="preserve">gambling and the Chinese community </w:t>
      </w:r>
      <w:r w:rsidR="0059194F">
        <w:rPr>
          <w:rFonts w:ascii="Times New Roman" w:hAnsi="Times New Roman" w:cs="Times New Roman"/>
        </w:rPr>
        <w:t xml:space="preserve">remains at an early </w:t>
      </w:r>
      <w:r w:rsidRPr="00BA4253">
        <w:rPr>
          <w:rFonts w:ascii="Times New Roman" w:hAnsi="Times New Roman" w:cs="Times New Roman"/>
        </w:rPr>
        <w:t>stage. The present study aimed to introduce desire thinking into the gambling research line in the Chinese context by</w:t>
      </w:r>
      <w:r w:rsidR="0059194F">
        <w:rPr>
          <w:rFonts w:ascii="Times New Roman" w:hAnsi="Times New Roman" w:cs="Times New Roman"/>
        </w:rPr>
        <w:t>:</w:t>
      </w:r>
      <w:r w:rsidRPr="00BA4253">
        <w:rPr>
          <w:rFonts w:ascii="Times New Roman" w:hAnsi="Times New Roman" w:cs="Times New Roman"/>
        </w:rPr>
        <w:t xml:space="preserve"> (1) testing the applicability of its two-factor conceptualization and assessment tool, Desire Thinking Questionnaire (DTQ)</w:t>
      </w:r>
      <w:r w:rsidR="0059194F">
        <w:rPr>
          <w:rFonts w:ascii="Times New Roman" w:hAnsi="Times New Roman" w:cs="Times New Roman"/>
        </w:rPr>
        <w:t>;</w:t>
      </w:r>
      <w:r w:rsidRPr="00BA4253">
        <w:rPr>
          <w:rFonts w:ascii="Times New Roman" w:hAnsi="Times New Roman" w:cs="Times New Roman"/>
        </w:rPr>
        <w:t xml:space="preserve"> and (2) exploring its association with dysregulated and regulated engagements in gambling (i.e., </w:t>
      </w:r>
      <w:r w:rsidR="0059194F">
        <w:rPr>
          <w:rFonts w:ascii="Times New Roman" w:hAnsi="Times New Roman" w:cs="Times New Roman"/>
        </w:rPr>
        <w:t>G</w:t>
      </w:r>
      <w:r w:rsidR="0059194F" w:rsidRPr="00BA4253">
        <w:rPr>
          <w:rFonts w:ascii="Times New Roman" w:hAnsi="Times New Roman" w:cs="Times New Roman"/>
        </w:rPr>
        <w:t xml:space="preserve">ambling </w:t>
      </w:r>
      <w:r w:rsidR="0059194F">
        <w:rPr>
          <w:rFonts w:ascii="Times New Roman" w:hAnsi="Times New Roman" w:cs="Times New Roman"/>
        </w:rPr>
        <w:t>D</w:t>
      </w:r>
      <w:r w:rsidR="0059194F" w:rsidRPr="00BA4253">
        <w:rPr>
          <w:rFonts w:ascii="Times New Roman" w:hAnsi="Times New Roman" w:cs="Times New Roman"/>
        </w:rPr>
        <w:t xml:space="preserve">isorder </w:t>
      </w:r>
      <w:r w:rsidRPr="00BA4253">
        <w:rPr>
          <w:rFonts w:ascii="Times New Roman" w:hAnsi="Times New Roman" w:cs="Times New Roman"/>
        </w:rPr>
        <w:t>[GD] and responsible gambling [RG]</w:t>
      </w:r>
      <w:r w:rsidR="00B03BAE">
        <w:rPr>
          <w:rFonts w:ascii="Times New Roman" w:hAnsi="Times New Roman" w:cs="Times New Roman"/>
        </w:rPr>
        <w:t>,</w:t>
      </w:r>
      <w:r w:rsidR="00455DFD">
        <w:rPr>
          <w:rFonts w:ascii="Times New Roman" w:hAnsi="Times New Roman" w:cs="Times New Roman"/>
        </w:rPr>
        <w:t xml:space="preserve"> respectively</w:t>
      </w:r>
      <w:r w:rsidRPr="00BA4253">
        <w:rPr>
          <w:rFonts w:ascii="Times New Roman" w:hAnsi="Times New Roman" w:cs="Times New Roman"/>
        </w:rPr>
        <w:t>). We conducted a telephone survey in Macao, China, and obtained a probability sample of 837 Chinese adult past-year gamblers (48.5% men; age: </w:t>
      </w:r>
      <w:r w:rsidRPr="00BA4253">
        <w:rPr>
          <w:rStyle w:val="Emphasis"/>
          <w:rFonts w:ascii="Times New Roman" w:hAnsi="Times New Roman" w:cs="Times New Roman"/>
          <w:color w:val="0E101A"/>
        </w:rPr>
        <w:t>M </w:t>
      </w:r>
      <w:r w:rsidRPr="00BA4253">
        <w:rPr>
          <w:rFonts w:ascii="Times New Roman" w:hAnsi="Times New Roman" w:cs="Times New Roman"/>
        </w:rPr>
        <w:t>= 41.11, </w:t>
      </w:r>
      <w:r w:rsidRPr="00BA4253">
        <w:rPr>
          <w:rStyle w:val="Emphasis"/>
          <w:rFonts w:ascii="Times New Roman" w:hAnsi="Times New Roman" w:cs="Times New Roman"/>
          <w:color w:val="0E101A"/>
        </w:rPr>
        <w:t>SD </w:t>
      </w:r>
      <w:r w:rsidRPr="00BA4253">
        <w:rPr>
          <w:rFonts w:ascii="Times New Roman" w:hAnsi="Times New Roman" w:cs="Times New Roman"/>
        </w:rPr>
        <w:t xml:space="preserve">= 14.31) with a two-stage cluster random sampling method. Our data indicated the psychometric adequacy of the two-factor DTQ </w:t>
      </w:r>
      <w:r w:rsidR="00455DFD">
        <w:rPr>
          <w:rFonts w:ascii="Times New Roman" w:hAnsi="Times New Roman" w:cs="Times New Roman"/>
        </w:rPr>
        <w:t xml:space="preserve">(i.e., </w:t>
      </w:r>
      <w:r w:rsidRPr="00BA4253">
        <w:rPr>
          <w:rFonts w:ascii="Times New Roman" w:hAnsi="Times New Roman" w:cs="Times New Roman"/>
        </w:rPr>
        <w:t>verbal perseveration and imaginal prefiguration</w:t>
      </w:r>
      <w:r w:rsidR="00455DFD">
        <w:rPr>
          <w:rFonts w:ascii="Times New Roman" w:hAnsi="Times New Roman" w:cs="Times New Roman"/>
        </w:rPr>
        <w:t>)</w:t>
      </w:r>
      <w:r w:rsidRPr="00BA4253">
        <w:rPr>
          <w:rFonts w:ascii="Times New Roman" w:hAnsi="Times New Roman" w:cs="Times New Roman"/>
        </w:rPr>
        <w:t xml:space="preserve"> for measuring Chinese gamblers' desire thinking about gambling. After controlling for craving and demographics, desire thinking contribute</w:t>
      </w:r>
      <w:r w:rsidR="00455DFD">
        <w:rPr>
          <w:rFonts w:ascii="Times New Roman" w:hAnsi="Times New Roman" w:cs="Times New Roman"/>
        </w:rPr>
        <w:t>d</w:t>
      </w:r>
      <w:r w:rsidRPr="00BA4253">
        <w:rPr>
          <w:rFonts w:ascii="Times New Roman" w:hAnsi="Times New Roman" w:cs="Times New Roman"/>
        </w:rPr>
        <w:t xml:space="preserve"> to an </w:t>
      </w:r>
      <w:r w:rsidRPr="00FB0A39">
        <w:rPr>
          <w:rFonts w:ascii="Times New Roman" w:hAnsi="Times New Roman" w:cs="Times New Roman"/>
        </w:rPr>
        <w:t>additional 12.1% and 18.9% variance</w:t>
      </w:r>
      <w:r w:rsidRPr="00BA4253">
        <w:rPr>
          <w:rFonts w:ascii="Times New Roman" w:hAnsi="Times New Roman" w:cs="Times New Roman"/>
        </w:rPr>
        <w:t xml:space="preserve"> explained in GD tendency and RG behaviors, respectively. This study </w:t>
      </w:r>
      <w:r w:rsidR="0059194F">
        <w:rPr>
          <w:rFonts w:ascii="Times New Roman" w:hAnsi="Times New Roman" w:cs="Times New Roman"/>
        </w:rPr>
        <w:t>provides</w:t>
      </w:r>
      <w:r w:rsidR="0059194F" w:rsidRPr="00BA4253">
        <w:rPr>
          <w:rFonts w:ascii="Times New Roman" w:hAnsi="Times New Roman" w:cs="Times New Roman"/>
        </w:rPr>
        <w:t xml:space="preserve"> </w:t>
      </w:r>
      <w:r w:rsidRPr="00BA4253">
        <w:rPr>
          <w:rFonts w:ascii="Times New Roman" w:hAnsi="Times New Roman" w:cs="Times New Roman"/>
        </w:rPr>
        <w:t xml:space="preserve">the first empirical evidence on the </w:t>
      </w:r>
      <w:r w:rsidR="0059194F">
        <w:rPr>
          <w:rFonts w:ascii="Times New Roman" w:hAnsi="Times New Roman" w:cs="Times New Roman"/>
        </w:rPr>
        <w:t>utility of the</w:t>
      </w:r>
      <w:r w:rsidRPr="00BA4253">
        <w:rPr>
          <w:rFonts w:ascii="Times New Roman" w:hAnsi="Times New Roman" w:cs="Times New Roman"/>
        </w:rPr>
        <w:t xml:space="preserve"> desire thinking </w:t>
      </w:r>
      <w:r w:rsidR="0059194F">
        <w:rPr>
          <w:rFonts w:ascii="Times New Roman" w:hAnsi="Times New Roman" w:cs="Times New Roman"/>
        </w:rPr>
        <w:t xml:space="preserve">construct </w:t>
      </w:r>
      <w:r w:rsidRPr="00BA4253">
        <w:rPr>
          <w:rFonts w:ascii="Times New Roman" w:hAnsi="Times New Roman" w:cs="Times New Roman"/>
        </w:rPr>
        <w:t xml:space="preserve">and </w:t>
      </w:r>
      <w:r w:rsidR="0059194F">
        <w:rPr>
          <w:rFonts w:ascii="Times New Roman" w:hAnsi="Times New Roman" w:cs="Times New Roman"/>
        </w:rPr>
        <w:t xml:space="preserve">the </w:t>
      </w:r>
      <w:r w:rsidRPr="00BA4253">
        <w:rPr>
          <w:rFonts w:ascii="Times New Roman" w:hAnsi="Times New Roman" w:cs="Times New Roman"/>
        </w:rPr>
        <w:t xml:space="preserve">DTQ </w:t>
      </w:r>
      <w:r w:rsidR="0059194F">
        <w:rPr>
          <w:rFonts w:ascii="Times New Roman" w:hAnsi="Times New Roman" w:cs="Times New Roman"/>
        </w:rPr>
        <w:t>in</w:t>
      </w:r>
      <w:r w:rsidR="0059194F" w:rsidRPr="00BA4253">
        <w:rPr>
          <w:rFonts w:ascii="Times New Roman" w:hAnsi="Times New Roman" w:cs="Times New Roman"/>
        </w:rPr>
        <w:t xml:space="preserve"> facilitat</w:t>
      </w:r>
      <w:r w:rsidR="0059194F">
        <w:rPr>
          <w:rFonts w:ascii="Times New Roman" w:hAnsi="Times New Roman" w:cs="Times New Roman"/>
        </w:rPr>
        <w:t>ing</w:t>
      </w:r>
      <w:r w:rsidR="0059194F" w:rsidRPr="00BA4253">
        <w:rPr>
          <w:rFonts w:ascii="Times New Roman" w:hAnsi="Times New Roman" w:cs="Times New Roman"/>
        </w:rPr>
        <w:t xml:space="preserve"> </w:t>
      </w:r>
      <w:r w:rsidRPr="00BA4253">
        <w:rPr>
          <w:rFonts w:ascii="Times New Roman" w:hAnsi="Times New Roman" w:cs="Times New Roman"/>
        </w:rPr>
        <w:t xml:space="preserve">gambling research in the Chinese context. Our findings </w:t>
      </w:r>
      <w:r w:rsidR="0059194F">
        <w:rPr>
          <w:rFonts w:ascii="Times New Roman" w:hAnsi="Times New Roman" w:cs="Times New Roman"/>
        </w:rPr>
        <w:t xml:space="preserve">also </w:t>
      </w:r>
      <w:r w:rsidRPr="00BA4253">
        <w:rPr>
          <w:rFonts w:ascii="Times New Roman" w:hAnsi="Times New Roman" w:cs="Times New Roman"/>
        </w:rPr>
        <w:t xml:space="preserve">suggest the value of incorporating desire thinking </w:t>
      </w:r>
      <w:r w:rsidR="0059194F">
        <w:rPr>
          <w:rFonts w:ascii="Times New Roman" w:hAnsi="Times New Roman" w:cs="Times New Roman"/>
        </w:rPr>
        <w:t>in the</w:t>
      </w:r>
      <w:r w:rsidR="0059194F" w:rsidRPr="00BA4253">
        <w:rPr>
          <w:rFonts w:ascii="Times New Roman" w:hAnsi="Times New Roman" w:cs="Times New Roman"/>
        </w:rPr>
        <w:t xml:space="preserve"> </w:t>
      </w:r>
      <w:r w:rsidRPr="00BA4253">
        <w:rPr>
          <w:rFonts w:ascii="Times New Roman" w:hAnsi="Times New Roman" w:cs="Times New Roman"/>
        </w:rPr>
        <w:t>detect</w:t>
      </w:r>
      <w:r w:rsidR="0059194F">
        <w:rPr>
          <w:rFonts w:ascii="Times New Roman" w:hAnsi="Times New Roman" w:cs="Times New Roman"/>
        </w:rPr>
        <w:t>ion</w:t>
      </w:r>
      <w:r w:rsidRPr="00BA4253">
        <w:rPr>
          <w:rFonts w:ascii="Times New Roman" w:hAnsi="Times New Roman" w:cs="Times New Roman"/>
        </w:rPr>
        <w:t xml:space="preserve"> and </w:t>
      </w:r>
      <w:r w:rsidR="0059194F">
        <w:rPr>
          <w:rFonts w:ascii="Times New Roman" w:hAnsi="Times New Roman" w:cs="Times New Roman"/>
        </w:rPr>
        <w:t>treatment of</w:t>
      </w:r>
      <w:r w:rsidRPr="00BA4253">
        <w:rPr>
          <w:rFonts w:ascii="Times New Roman" w:hAnsi="Times New Roman" w:cs="Times New Roman"/>
        </w:rPr>
        <w:t xml:space="preserve"> GD and </w:t>
      </w:r>
      <w:r w:rsidR="0059194F">
        <w:rPr>
          <w:rFonts w:ascii="Times New Roman" w:hAnsi="Times New Roman" w:cs="Times New Roman"/>
        </w:rPr>
        <w:t xml:space="preserve">in </w:t>
      </w:r>
      <w:r w:rsidR="0059194F" w:rsidRPr="00BA4253">
        <w:rPr>
          <w:rFonts w:ascii="Times New Roman" w:hAnsi="Times New Roman" w:cs="Times New Roman"/>
        </w:rPr>
        <w:t>promot</w:t>
      </w:r>
      <w:r w:rsidR="0059194F">
        <w:rPr>
          <w:rFonts w:ascii="Times New Roman" w:hAnsi="Times New Roman" w:cs="Times New Roman"/>
        </w:rPr>
        <w:t>ing</w:t>
      </w:r>
      <w:r w:rsidR="0059194F" w:rsidRPr="00BA4253">
        <w:rPr>
          <w:rFonts w:ascii="Times New Roman" w:hAnsi="Times New Roman" w:cs="Times New Roman"/>
        </w:rPr>
        <w:t xml:space="preserve"> </w:t>
      </w:r>
      <w:r w:rsidRPr="00BA4253">
        <w:rPr>
          <w:rFonts w:ascii="Times New Roman" w:hAnsi="Times New Roman" w:cs="Times New Roman"/>
        </w:rPr>
        <w:t>RG.</w:t>
      </w:r>
      <w:r w:rsidRPr="00BA4253">
        <w:rPr>
          <w:rFonts w:ascii="Times New Roman" w:hAnsi="Times New Roman" w:cs="Times New Roman"/>
          <w:b/>
          <w:bCs/>
          <w:i/>
          <w:iCs/>
        </w:rPr>
        <w:t xml:space="preserve"> </w:t>
      </w:r>
    </w:p>
    <w:p w14:paraId="5EBDFCF4" w14:textId="77777777" w:rsidR="0059194F" w:rsidRDefault="0059194F" w:rsidP="002650AB">
      <w:pPr>
        <w:spacing w:line="360" w:lineRule="auto"/>
        <w:rPr>
          <w:rFonts w:ascii="Times New Roman" w:hAnsi="Times New Roman" w:cs="Times New Roman"/>
          <w:b/>
          <w:bCs/>
          <w:i/>
          <w:iCs/>
        </w:rPr>
      </w:pPr>
    </w:p>
    <w:p w14:paraId="2F044076" w14:textId="28D443AD" w:rsidR="000B33C4" w:rsidRPr="00BA4253" w:rsidRDefault="000B33C4" w:rsidP="002650AB">
      <w:pPr>
        <w:spacing w:line="360" w:lineRule="auto"/>
        <w:rPr>
          <w:rFonts w:ascii="Times New Roman" w:hAnsi="Times New Roman" w:cs="Times New Roman"/>
        </w:rPr>
      </w:pPr>
      <w:r w:rsidRPr="00BA4253">
        <w:rPr>
          <w:rFonts w:ascii="Times New Roman" w:hAnsi="Times New Roman" w:cs="Times New Roman"/>
          <w:b/>
          <w:bCs/>
          <w:i/>
          <w:iCs/>
        </w:rPr>
        <w:t xml:space="preserve">Keywords: </w:t>
      </w:r>
      <w:r w:rsidR="00DE5CD4" w:rsidRPr="00BA4253">
        <w:rPr>
          <w:rFonts w:ascii="Times New Roman" w:hAnsi="Times New Roman" w:cs="Times New Roman"/>
        </w:rPr>
        <w:t>addictive behavior;</w:t>
      </w:r>
      <w:r w:rsidR="00DE5CD4" w:rsidRPr="00BA4253">
        <w:rPr>
          <w:rFonts w:ascii="Times New Roman" w:hAnsi="Times New Roman" w:cs="Times New Roman"/>
          <w:b/>
          <w:bCs/>
          <w:i/>
          <w:iCs/>
        </w:rPr>
        <w:t xml:space="preserve"> </w:t>
      </w:r>
      <w:r w:rsidR="00DE5CD4" w:rsidRPr="00BA4253">
        <w:rPr>
          <w:rFonts w:ascii="Times New Roman" w:hAnsi="Times New Roman" w:cs="Times New Roman"/>
        </w:rPr>
        <w:t xml:space="preserve">craving; </w:t>
      </w:r>
      <w:r w:rsidR="007E0385" w:rsidRPr="00BA4253">
        <w:rPr>
          <w:rFonts w:ascii="Times New Roman" w:hAnsi="Times New Roman" w:cs="Times New Roman"/>
          <w:lang w:eastAsia="zh-TW"/>
        </w:rPr>
        <w:t xml:space="preserve">desire thinking; </w:t>
      </w:r>
      <w:r w:rsidR="00DE5CD4" w:rsidRPr="00BA4253">
        <w:rPr>
          <w:rFonts w:ascii="Times New Roman" w:hAnsi="Times New Roman" w:cs="Times New Roman"/>
          <w:lang w:eastAsia="zh-TW"/>
        </w:rPr>
        <w:t xml:space="preserve">gambling disorder; </w:t>
      </w:r>
      <w:r w:rsidR="007E0385" w:rsidRPr="00BA4253">
        <w:rPr>
          <w:rFonts w:ascii="Times New Roman" w:hAnsi="Times New Roman" w:cs="Times New Roman"/>
          <w:lang w:eastAsia="zh-TW"/>
        </w:rPr>
        <w:t>metacog</w:t>
      </w:r>
      <w:r w:rsidR="002650AB" w:rsidRPr="00BA4253">
        <w:rPr>
          <w:rFonts w:ascii="Times New Roman" w:hAnsi="Times New Roman" w:cs="Times New Roman"/>
          <w:lang w:eastAsia="zh-TW"/>
        </w:rPr>
        <w:t>nit</w:t>
      </w:r>
      <w:r w:rsidR="007E0385" w:rsidRPr="00BA4253">
        <w:rPr>
          <w:rFonts w:ascii="Times New Roman" w:hAnsi="Times New Roman" w:cs="Times New Roman"/>
          <w:lang w:eastAsia="zh-TW"/>
        </w:rPr>
        <w:t>ive model</w:t>
      </w:r>
      <w:r w:rsidR="00DE5CD4" w:rsidRPr="00BA4253">
        <w:rPr>
          <w:rFonts w:ascii="Times New Roman" w:hAnsi="Times New Roman" w:cs="Times New Roman"/>
          <w:lang w:eastAsia="zh-TW"/>
        </w:rPr>
        <w:t>; responsible gambling</w:t>
      </w:r>
      <w:r w:rsidR="0059194F">
        <w:rPr>
          <w:rFonts w:ascii="Times New Roman" w:hAnsi="Times New Roman" w:cs="Times New Roman"/>
          <w:lang w:eastAsia="zh-TW"/>
        </w:rPr>
        <w:t>.</w:t>
      </w:r>
    </w:p>
    <w:p w14:paraId="18CD9A20" w14:textId="77777777" w:rsidR="006A4D97" w:rsidRPr="006A4D97" w:rsidRDefault="006A4D97" w:rsidP="006A4D97">
      <w:pPr>
        <w:jc w:val="center"/>
        <w:rPr>
          <w:rFonts w:ascii="Times New Roman" w:hAnsi="Times New Roman" w:cs="Times New Roman"/>
        </w:rPr>
      </w:pPr>
    </w:p>
    <w:p w14:paraId="140E0CFF" w14:textId="077F4619" w:rsidR="006A4D97" w:rsidRDefault="006A4D97">
      <w:r>
        <w:br w:type="page"/>
      </w:r>
    </w:p>
    <w:p w14:paraId="521BABAF" w14:textId="32C3F0A6" w:rsidR="006A4D97" w:rsidRPr="007A001C" w:rsidRDefault="006A4D97" w:rsidP="00885906">
      <w:pPr>
        <w:pStyle w:val="NormalWeb"/>
        <w:snapToGrid w:val="0"/>
        <w:spacing w:before="0" w:beforeAutospacing="0" w:after="0" w:afterAutospacing="0" w:line="480" w:lineRule="auto"/>
        <w:jc w:val="center"/>
        <w:rPr>
          <w:b/>
          <w:bCs/>
          <w:color w:val="0E101A"/>
        </w:rPr>
      </w:pPr>
      <w:r w:rsidRPr="007A001C">
        <w:rPr>
          <w:b/>
          <w:bCs/>
          <w:color w:val="0E101A"/>
        </w:rPr>
        <w:lastRenderedPageBreak/>
        <w:t>Introduction</w:t>
      </w:r>
    </w:p>
    <w:p w14:paraId="446328DB" w14:textId="25363484" w:rsidR="001C4B9C" w:rsidRDefault="00B07422" w:rsidP="00885906">
      <w:pPr>
        <w:pStyle w:val="NormalWeb"/>
        <w:snapToGrid w:val="0"/>
        <w:spacing w:before="0" w:beforeAutospacing="0" w:after="0" w:afterAutospacing="0" w:line="480" w:lineRule="auto"/>
        <w:rPr>
          <w:color w:val="0E101A"/>
        </w:rPr>
      </w:pPr>
      <w:r>
        <w:rPr>
          <w:color w:val="0E101A"/>
        </w:rPr>
        <w:t xml:space="preserve">As a </w:t>
      </w:r>
      <w:r w:rsidR="0059194F">
        <w:rPr>
          <w:color w:val="0E101A"/>
        </w:rPr>
        <w:t xml:space="preserve">typology </w:t>
      </w:r>
      <w:r>
        <w:rPr>
          <w:color w:val="0E101A"/>
        </w:rPr>
        <w:t xml:space="preserve">of behavioral addiction, </w:t>
      </w:r>
      <w:r w:rsidR="0059194F">
        <w:rPr>
          <w:color w:val="0E101A"/>
        </w:rPr>
        <w:t xml:space="preserve">Gambling Disorder </w:t>
      </w:r>
      <w:r w:rsidR="00687363">
        <w:rPr>
          <w:color w:val="0E101A"/>
        </w:rPr>
        <w:t>(GD)</w:t>
      </w:r>
      <w:r>
        <w:rPr>
          <w:color w:val="0E101A"/>
        </w:rPr>
        <w:t xml:space="preserve"> is characterized by a persistent and recurrent pattern of problematic gambling behavior, resulting in significant distress </w:t>
      </w:r>
      <w:r w:rsidR="00877305">
        <w:rPr>
          <w:color w:val="0E101A"/>
        </w:rPr>
        <w:t>and/</w:t>
      </w:r>
      <w:r>
        <w:rPr>
          <w:color w:val="0E101A"/>
        </w:rPr>
        <w:t xml:space="preserve">or impairment in personal, familial, social, educational, and occupational domains </w:t>
      </w:r>
      <w:r w:rsidR="00E671C3">
        <w:rPr>
          <w:color w:val="0E101A"/>
        </w:rPr>
        <w:fldChar w:fldCharType="begin"/>
      </w:r>
      <w:r w:rsidR="00DE4140">
        <w:rPr>
          <w:color w:val="0E101A"/>
        </w:rPr>
        <w:instrText xml:space="preserve"> ADDIN ZOTERO_ITEM CSL_CITATION {"citationID":"AkHN0LAk","properties":{"formattedCitation":"(American Psychiatric Association, 2013; World Health Organization, 2019)","plainCitation":"(American Psychiatric Association, 2013; World Health Organization, 2019)","noteIndex":0},"citationItems":[{"id":536,"uris":["http://zotero.org/users/2764444/items/W2LEAJUM"],"itemData":{"id":536,"type":"book","edition":"5th","event-place":"Arlington, VA","publisher":"American Psychiatric Association","publisher-place":"Arlington, VA","title":"Diagnostic and statistical manual of mental disorders","author":[{"family":"American Psychiatric Association","given":""}],"issued":{"date-parts":[["2013"]]}}},{"id":2003,"uris":["http://zotero.org/users/2764444/items/UK4V4SBL"],"itemData":{"id":2003,"type":"book","abstract":"The beta version was released in 2018 and the formal version was published in 2019.","edition":"11th","event-place":"Geneva","publisher":"WHO","publisher-place":"Geneva","title":"International Statistical Classification of Diseases and Related Health Problems","URL":"https://icd.who.int/","author":[{"family":"World Health Organization","given":""}],"accessed":{"date-parts":[["2020",2,10]]},"issued":{"date-parts":[["2019"]]}}}],"schema":"https://github.com/citation-style-language/schema/raw/master/csl-citation.json"} </w:instrText>
      </w:r>
      <w:r w:rsidR="00E671C3">
        <w:rPr>
          <w:color w:val="0E101A"/>
        </w:rPr>
        <w:fldChar w:fldCharType="separate"/>
      </w:r>
      <w:r w:rsidR="00DE4140">
        <w:rPr>
          <w:noProof/>
          <w:color w:val="0E101A"/>
        </w:rPr>
        <w:t>(American Psychiatric Association, 2013; World Health Organization, 2019)</w:t>
      </w:r>
      <w:r w:rsidR="00E671C3">
        <w:rPr>
          <w:color w:val="0E101A"/>
        </w:rPr>
        <w:fldChar w:fldCharType="end"/>
      </w:r>
      <w:r>
        <w:rPr>
          <w:color w:val="0E101A"/>
        </w:rPr>
        <w:t>. Similar</w:t>
      </w:r>
      <w:r w:rsidR="0059194F">
        <w:rPr>
          <w:color w:val="0E101A"/>
        </w:rPr>
        <w:t>ly</w:t>
      </w:r>
      <w:r>
        <w:rPr>
          <w:color w:val="0E101A"/>
        </w:rPr>
        <w:t xml:space="preserve"> to other addictive </w:t>
      </w:r>
      <w:r w:rsidR="0059194F">
        <w:rPr>
          <w:color w:val="0E101A"/>
        </w:rPr>
        <w:t>behaviors</w:t>
      </w:r>
      <w:r>
        <w:rPr>
          <w:color w:val="0E101A"/>
        </w:rPr>
        <w:t xml:space="preserve">, one of the dominant </w:t>
      </w:r>
      <w:r w:rsidR="0059194F">
        <w:rPr>
          <w:color w:val="0E101A"/>
        </w:rPr>
        <w:t xml:space="preserve">features </w:t>
      </w:r>
      <w:r>
        <w:rPr>
          <w:color w:val="0E101A"/>
        </w:rPr>
        <w:t xml:space="preserve">of </w:t>
      </w:r>
      <w:r w:rsidR="00687363">
        <w:rPr>
          <w:color w:val="0E101A"/>
        </w:rPr>
        <w:t>GD</w:t>
      </w:r>
      <w:r>
        <w:rPr>
          <w:color w:val="0E101A"/>
        </w:rPr>
        <w:t xml:space="preserve"> is </w:t>
      </w:r>
      <w:r w:rsidR="0059194F">
        <w:rPr>
          <w:color w:val="0E101A"/>
        </w:rPr>
        <w:t>preoccupation</w:t>
      </w:r>
      <w:r>
        <w:rPr>
          <w:color w:val="0E101A"/>
        </w:rPr>
        <w:t xml:space="preserve"> about gambling (i.e., a desired </w:t>
      </w:r>
      <w:r w:rsidR="00C06C02">
        <w:rPr>
          <w:color w:val="0E101A"/>
        </w:rPr>
        <w:t>target</w:t>
      </w:r>
      <w:r>
        <w:rPr>
          <w:color w:val="0E101A"/>
        </w:rPr>
        <w:t xml:space="preserve">), such as thinking and imagining past and future gambling </w:t>
      </w:r>
      <w:r w:rsidR="0059194F">
        <w:rPr>
          <w:color w:val="0E101A"/>
        </w:rPr>
        <w:t xml:space="preserve">activity </w:t>
      </w:r>
      <w:r w:rsidR="00DB71A3">
        <w:rPr>
          <w:color w:val="0E101A"/>
        </w:rPr>
        <w:fldChar w:fldCharType="begin"/>
      </w:r>
      <w:r w:rsidR="00DE4140">
        <w:rPr>
          <w:color w:val="0E101A"/>
        </w:rPr>
        <w:instrText xml:space="preserve"> ADDIN ZOTERO_ITEM CSL_CITATION {"citationID":"Ubmpc2YR","properties":{"formattedCitation":"(American Psychiatric Association, 2013)","plainCitation":"(American Psychiatric Association, 2013)","noteIndex":0},"citationItems":[{"id":536,"uris":["http://zotero.org/users/2764444/items/W2LEAJUM"],"itemData":{"id":536,"type":"book","edition":"5th","event-place":"Arlington, VA","publisher":"American Psychiatric Association","publisher-place":"Arlington, VA","title":"Diagnostic and statistical manual of mental disorders","author":[{"family":"American Psychiatric Association","given":""}],"issued":{"date-parts":[["2013"]]}}}],"schema":"https://github.com/citation-style-language/schema/raw/master/csl-citation.json"} </w:instrText>
      </w:r>
      <w:r w:rsidR="00DB71A3">
        <w:rPr>
          <w:color w:val="0E101A"/>
        </w:rPr>
        <w:fldChar w:fldCharType="separate"/>
      </w:r>
      <w:r w:rsidR="00DE4140">
        <w:rPr>
          <w:noProof/>
          <w:color w:val="0E101A"/>
        </w:rPr>
        <w:t>(American Psychiatric Association, 2013)</w:t>
      </w:r>
      <w:r w:rsidR="00DB71A3">
        <w:rPr>
          <w:color w:val="0E101A"/>
        </w:rPr>
        <w:fldChar w:fldCharType="end"/>
      </w:r>
      <w:r>
        <w:rPr>
          <w:color w:val="0E101A"/>
        </w:rPr>
        <w:t xml:space="preserve">. </w:t>
      </w:r>
      <w:r w:rsidR="00C9372E">
        <w:rPr>
          <w:color w:val="0E101A"/>
        </w:rPr>
        <w:t xml:space="preserve">According to the metacognitive model of addictive behaviors </w:t>
      </w:r>
      <w:r w:rsidR="00C9372E">
        <w:rPr>
          <w:color w:val="0E101A"/>
        </w:rPr>
        <w:fldChar w:fldCharType="begin"/>
      </w:r>
      <w:r w:rsidR="00A15C9D">
        <w:rPr>
          <w:color w:val="0E101A"/>
        </w:rPr>
        <w:instrText xml:space="preserve"> ADDIN ZOTERO_ITEM CSL_CITATION {"citationID":"Xs3kpgNg","properties":{"formattedCitation":"(Spada, Caselli, Nik\\uc0\\u269{}evi\\uc0\\u263{}, et al., 2015)","plainCitation":"(Spada, Caselli, Nikčević, et al., 2015)","noteIndex":0},"citationItems":[{"id":5518,"uris":["http://zotero.org/users/2764444/items/UUKQXDXU"],"itemData":{"id":5518,"type":"article-journal","abstract":"Background: Over the last twenty years metacognitive theory has provided a novel framework, in the form of the Self-Regulatory Executive Function (S-REF) model, for conceptualizing psychological distress (Wells &amp; Matthews, 1994, 1996). The S-REF model proposes that psychological distress persists because of unhelpful coping styles (e.g. extended thinking and thought suppression) which are activated and maintained as a result of metacognitive beliefs.","container-title":"Addictive Behaviors","DOI":"10.1016/j.addbeh.2014.08.002","ISSN":"03064603","journalAbbreviation":"Addictive Behaviors","language":"en","page":"9-15","source":"DOI.org (Crossref)","title":"Metacognition in addictive behaviors","volume":"44","author":[{"family":"Spada","given":"Marcantonio M."},{"family":"Caselli","given":"Gabriele"},{"family":"Nikčević","given":"Ana V."},{"family":"Wells","given":"Adrian"}],"issued":{"date-parts":[["2015",5]]}},"label":"page"}],"schema":"https://github.com/citation-style-language/schema/raw/master/csl-citation.json"} </w:instrText>
      </w:r>
      <w:r w:rsidR="00C9372E">
        <w:rPr>
          <w:color w:val="0E101A"/>
        </w:rPr>
        <w:fldChar w:fldCharType="separate"/>
      </w:r>
      <w:r w:rsidR="00A15C9D" w:rsidRPr="00A15C9D">
        <w:rPr>
          <w:color w:val="000000"/>
          <w:lang w:val="en-GB"/>
        </w:rPr>
        <w:t xml:space="preserve">(Spada, Caselli, </w:t>
      </w:r>
      <w:proofErr w:type="spellStart"/>
      <w:r w:rsidR="00A15C9D" w:rsidRPr="00A15C9D">
        <w:rPr>
          <w:color w:val="000000"/>
          <w:lang w:val="en-GB"/>
        </w:rPr>
        <w:t>Nikčević</w:t>
      </w:r>
      <w:proofErr w:type="spellEnd"/>
      <w:r w:rsidR="00A15C9D" w:rsidRPr="00A15C9D">
        <w:rPr>
          <w:color w:val="000000"/>
          <w:lang w:val="en-GB"/>
        </w:rPr>
        <w:t>, et al., 2015)</w:t>
      </w:r>
      <w:r w:rsidR="00C9372E">
        <w:rPr>
          <w:color w:val="0E101A"/>
        </w:rPr>
        <w:fldChar w:fldCharType="end"/>
      </w:r>
      <w:r w:rsidR="00C9372E">
        <w:rPr>
          <w:color w:val="0E101A"/>
        </w:rPr>
        <w:t xml:space="preserve">, </w:t>
      </w:r>
      <w:r w:rsidR="003240F7">
        <w:rPr>
          <w:color w:val="0E101A"/>
        </w:rPr>
        <w:t>desire thinking</w:t>
      </w:r>
      <w:r>
        <w:rPr>
          <w:color w:val="0E101A"/>
        </w:rPr>
        <w:t xml:space="preserve"> </w:t>
      </w:r>
      <w:r w:rsidR="00ED3A30">
        <w:rPr>
          <w:color w:val="0E101A"/>
        </w:rPr>
        <w:t>play</w:t>
      </w:r>
      <w:r w:rsidR="007D6C4C">
        <w:rPr>
          <w:color w:val="0E101A"/>
        </w:rPr>
        <w:t>s</w:t>
      </w:r>
      <w:r w:rsidR="00ED3A30">
        <w:rPr>
          <w:color w:val="0E101A"/>
        </w:rPr>
        <w:t xml:space="preserve"> a vital role in </w:t>
      </w:r>
      <w:r w:rsidR="0059194F">
        <w:rPr>
          <w:color w:val="0E101A"/>
        </w:rPr>
        <w:t xml:space="preserve">the development </w:t>
      </w:r>
      <w:r>
        <w:rPr>
          <w:color w:val="0E101A"/>
        </w:rPr>
        <w:t xml:space="preserve">and </w:t>
      </w:r>
      <w:r w:rsidR="0059194F">
        <w:rPr>
          <w:color w:val="0E101A"/>
        </w:rPr>
        <w:t xml:space="preserve">maintenance of </w:t>
      </w:r>
      <w:r>
        <w:rPr>
          <w:color w:val="0E101A"/>
        </w:rPr>
        <w:t xml:space="preserve">addictive </w:t>
      </w:r>
      <w:r w:rsidR="0059194F">
        <w:rPr>
          <w:color w:val="0E101A"/>
        </w:rPr>
        <w:t xml:space="preserve">behaviors </w:t>
      </w:r>
      <w:r w:rsidR="004C7496">
        <w:rPr>
          <w:color w:val="0E101A"/>
        </w:rPr>
        <w:t xml:space="preserve">(i.e., dysregulation </w:t>
      </w:r>
      <w:r w:rsidR="007B3D57">
        <w:rPr>
          <w:color w:val="0E101A"/>
        </w:rPr>
        <w:t>in addictive behaviors)</w:t>
      </w:r>
      <w:r>
        <w:rPr>
          <w:color w:val="0E101A"/>
        </w:rPr>
        <w:t xml:space="preserve">. </w:t>
      </w:r>
    </w:p>
    <w:p w14:paraId="1D489BC0" w14:textId="77777777" w:rsidR="001C4B9C" w:rsidRDefault="001C4B9C" w:rsidP="001C4B9C">
      <w:pPr>
        <w:pStyle w:val="NormalWeb"/>
        <w:snapToGrid w:val="0"/>
        <w:spacing w:before="0" w:beforeAutospacing="0" w:after="0" w:afterAutospacing="0" w:line="480" w:lineRule="auto"/>
        <w:ind w:firstLine="720"/>
        <w:rPr>
          <w:color w:val="0E101A"/>
        </w:rPr>
      </w:pPr>
      <w:r w:rsidRPr="001C4B9C">
        <w:rPr>
          <w:color w:val="0E101A"/>
        </w:rPr>
        <w:t xml:space="preserve">Desire thinking is a </w:t>
      </w:r>
      <w:r>
        <w:rPr>
          <w:color w:val="0E101A"/>
        </w:rPr>
        <w:t xml:space="preserve">deliberate </w:t>
      </w:r>
      <w:r w:rsidRPr="001C4B9C">
        <w:rPr>
          <w:color w:val="0E101A"/>
        </w:rPr>
        <w:t xml:space="preserve">cognitive process in </w:t>
      </w:r>
      <w:r>
        <w:rPr>
          <w:color w:val="0E101A"/>
        </w:rPr>
        <w:t>which</w:t>
      </w:r>
      <w:r w:rsidRPr="001C4B9C">
        <w:rPr>
          <w:color w:val="0E101A"/>
        </w:rPr>
        <w:t xml:space="preserve"> </w:t>
      </w:r>
      <w:r>
        <w:rPr>
          <w:color w:val="0E101A"/>
        </w:rPr>
        <w:t>an individual</w:t>
      </w:r>
      <w:r w:rsidRPr="001C4B9C">
        <w:rPr>
          <w:color w:val="0E101A"/>
        </w:rPr>
        <w:t xml:space="preserve"> consciously conjure</w:t>
      </w:r>
      <w:r>
        <w:rPr>
          <w:color w:val="0E101A"/>
        </w:rPr>
        <w:t>s</w:t>
      </w:r>
      <w:r w:rsidRPr="001C4B9C">
        <w:rPr>
          <w:color w:val="0E101A"/>
        </w:rPr>
        <w:t xml:space="preserve"> positive mental representations of a desired target (e.g., an activity, an object, or a state) through verbal and imaginal elaborations (Caselli &amp; Spada, 2010), namely, verbal </w:t>
      </w:r>
      <w:r>
        <w:rPr>
          <w:color w:val="0E101A"/>
        </w:rPr>
        <w:t>perseveration</w:t>
      </w:r>
      <w:r w:rsidRPr="001C4B9C">
        <w:rPr>
          <w:color w:val="0E101A"/>
        </w:rPr>
        <w:t xml:space="preserve"> and imaginal prefiguration (Caselli &amp; Spada, 2011). Verbal </w:t>
      </w:r>
      <w:r>
        <w:rPr>
          <w:color w:val="0E101A"/>
        </w:rPr>
        <w:t>perseveration</w:t>
      </w:r>
      <w:r w:rsidRPr="001C4B9C">
        <w:rPr>
          <w:color w:val="0E101A"/>
        </w:rPr>
        <w:t xml:space="preserve"> refers to repetitive and motivated self-talk about the need to acquire the desired target; imaginal prefiguration refers to building mental images and multi-sensory elaboration of the desired target by recalling an experience or anticipating a future one (Caselli &amp; Spada, 2011). In the metacognitive model of addictive behaviors, desire thinking functions as a repetitive, maladaptive, and inflexible thinking pattern that preserves intrusive feelings and thoughts in one’s consciousness; prolonged desire thinking gradually transpires into increased craving and negative affect, eventually resulting in engagement in the desired target (e.g., addictive behaviors) and post-engagement rumination and thought suppression (Caselli &amp; Spada, 2015; Spada, Caselli, </w:t>
      </w:r>
      <w:proofErr w:type="spellStart"/>
      <w:r w:rsidRPr="001C4B9C">
        <w:rPr>
          <w:color w:val="0E101A"/>
        </w:rPr>
        <w:t>Nikčević</w:t>
      </w:r>
      <w:proofErr w:type="spellEnd"/>
      <w:r w:rsidRPr="001C4B9C">
        <w:rPr>
          <w:color w:val="0E101A"/>
        </w:rPr>
        <w:t xml:space="preserve">, et al., 2015). </w:t>
      </w:r>
    </w:p>
    <w:p w14:paraId="72C2BBEB" w14:textId="3F8D3E6A" w:rsidR="001C4B9C" w:rsidRDefault="001C4B9C" w:rsidP="001C4B9C">
      <w:pPr>
        <w:pStyle w:val="NormalWeb"/>
        <w:snapToGrid w:val="0"/>
        <w:spacing w:before="0" w:beforeAutospacing="0" w:after="0" w:afterAutospacing="0" w:line="480" w:lineRule="auto"/>
        <w:ind w:firstLine="720"/>
        <w:rPr>
          <w:color w:val="0E101A"/>
        </w:rPr>
      </w:pPr>
      <w:r w:rsidRPr="001C4B9C">
        <w:rPr>
          <w:color w:val="0E101A"/>
        </w:rPr>
        <w:lastRenderedPageBreak/>
        <w:t xml:space="preserve">A growing body of literature has shown that desire thinking could be utilized to discern between problematic and non-problematic use across addictive behaviors, plausibly through its influences on craving and addictive disorders cross-culturally (Mansueto et al., 2019). </w:t>
      </w:r>
      <w:r>
        <w:rPr>
          <w:color w:val="0E101A"/>
        </w:rPr>
        <w:t xml:space="preserve">Extant research has also highlighted the transdiagnostic feature of desire thinking in elucidating the underlying mechanism of a broad range of addictive behaviors, including but not limited to problematic engagement in gambling </w:t>
      </w:r>
      <w:r>
        <w:rPr>
          <w:color w:val="0E101A"/>
        </w:rPr>
        <w:fldChar w:fldCharType="begin"/>
      </w:r>
      <w:r>
        <w:rPr>
          <w:color w:val="0E101A"/>
        </w:rPr>
        <w:instrText xml:space="preserve"> ADDIN ZOTERO_ITEM CSL_CITATION {"citationID":"5WWzND2g","properties":{"formattedCitation":"(Caselli &amp; Spada, 2015; Fernie et al., 2014)","plainCitation":"(Caselli &amp; Spada, 2015; Fernie et al., 2014)","noteIndex":0},"citationItems":[{"id":5719,"uris":["http://zotero.org/users/2764444/items/37PFB74L"],"itemData":{"id":5719,"type":"article-journal","abstract":"Introduction: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thinking.\nMethod: We conducted two studies involving four clinical samples (total N = 493) and a community sample (N = 494) presenting with different addictive behaviors. The relationships among variables were examined by testing the ﬁt of path models within each sample.\nResults: In the model presented it was proposed that positive metacognitions about desire thinking are associated with, in turn, imaginal preﬁguration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ﬁt in the clinical sample and a variation in the model structure in the community sample.\nConclusion: These ﬁndings provide further support for the application of metacognitive theory to desire thinking and craving in addictive behaviors.","container-title":"Addictive Behaviors","DOI":"10.1016/j.addbeh.2014.07.021","ISSN":"03064603","journalAbbreviation":"Addictive Behaviors","language":"en","page":"71-79","source":"DOI.org (Crossref)","title":"Desire thinking: What is it and what drives it?","title-short":"Desire thinking","volume":"44","author":[{"family":"Caselli","given":"Gabriele"},{"family":"Spada","given":"Marcantonio M."}],"issued":{"date-parts":[["2015",5]]}}},{"id":5726,"uris":["http://zotero.org/users/2764444/items/FVGS8Z3M"],"itemData":{"id":5726,"type":"article-journal","abstract":"Desire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ﬁve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ﬁndings are discussed in the light of metacognitive therapy (MCT).","container-title":"Addictive Behaviors","DOI":"10.1016/j.addbeh.2014.01.010","ISSN":"03064603","issue":"4","journalAbbreviation":"Addictive Behaviors","language":"en","page":"793-796","source":"DOI.org (Crossref)","title":"Desire thinking as a predictor of gambling","volume":"39","author":[{"family":"Fernie","given":"Bruce A."},{"family":"Caselli","given":"Gabriele"},{"family":"Giustina","given":"Lucia"},{"family":"Donato","given":"Gilda"},{"family":"Marcotriggiani","given":"Antonella"},{"family":"Spada","given":"Marcantonio M."}],"issued":{"date-parts":[["2014",4]]}}}],"schema":"https://github.com/citation-style-language/schema/raw/master/csl-citation.json"} </w:instrText>
      </w:r>
      <w:r>
        <w:rPr>
          <w:color w:val="0E101A"/>
        </w:rPr>
        <w:fldChar w:fldCharType="separate"/>
      </w:r>
      <w:r>
        <w:rPr>
          <w:noProof/>
          <w:color w:val="0E101A"/>
        </w:rPr>
        <w:t>(Caselli &amp; Spada, 2015; Fernie et al., 2014)</w:t>
      </w:r>
      <w:r>
        <w:rPr>
          <w:color w:val="0E101A"/>
        </w:rPr>
        <w:fldChar w:fldCharType="end"/>
      </w:r>
      <w:r>
        <w:rPr>
          <w:color w:val="0E101A"/>
        </w:rPr>
        <w:t xml:space="preserve">, Internet gaming </w:t>
      </w:r>
      <w:r>
        <w:rPr>
          <w:color w:val="0E101A"/>
        </w:rPr>
        <w:fldChar w:fldCharType="begin"/>
      </w:r>
      <w:r>
        <w:rPr>
          <w:color w:val="0E101A"/>
        </w:rPr>
        <w:instrText xml:space="preserve"> ADDIN ZOTERO_ITEM CSL_CITATION {"citationID":"sHjeWsU5","properties":{"formattedCitation":"(Ayd\\uc0\\u305{}n et al., 2022; Brandtner et al., 2020)","plainCitation":"(Aydın et al., 2022; Brandtner et al., 2020)","noteIndex":0},"citationItems":[{"id":5708,"uris":["http://zotero.org/users/2764444/items/3T87YSEP"],"itemData":{"id":5708,"type":"article-journal","abstract":"Background: Desire thinking is a conscious and voluntary cognitive process that consists of perseverative focus on information, memories, and prefiguration of images related to a desired target. The Desire Thinking Question­ naire (DTQ) is acknowledged as a reliable and valid tool to measure desire thinking in both adults and ado­ lescents. The aim of the present study was to examine the psychometric properties of the DTQ in Turkish adolescent sample.\nMethods: A convenience sample of 200 adolescents completed the Turkish version of the DTQ (DTQ-T) and an Exploratory Factor Analysis (EFA) was performed. Subsequently, a convenience sample of 701 adolescents completed the DTQ-T and a battery of questionnaires assessing personality traits, affect, boredom, impulsivity, and Internet Gaming Disorder (IGD). A Confirmatory Factor Analysis (CFA) was performed on the DTQ-T and validity was determined by examining correlations with other measures.\nResults: A 9-item two-factor structure was observed in the EFA. An 8-item two-factor structure was established in the CFA. Results demonstrated that the DTQ-T yields adequate levels of reliability and concurrent validity. Additionally, an examination of incremental validity showed that DTQ-T significantly predicted IGD when controlling for personality traits, affect, boredom, and impulsivity.\nConclusions: The 8-item DTQ-T was found to be a reliable and valid measure of desire thinking among Turkish adolescents. Desire thinking may be a feasible target for mental health workers to alleviate the symptoms of IGD.","container-title":"Addictive Behaviors","DOI":"10.1016/j.addbeh.2021.107129","ISSN":"03064603","journalAbbreviation":"Addictive Behaviors","language":"en","page":"107129","source":"DOI.org (Crossref)","title":"Psychometric validation of the desire thinking questionnaire in a Turkish adolescent sample: Associations with internet gaming disorder","title-short":"Psychometric validation of the desire thinking questionnaire in a Turkish adolescent sample","volume":"125","author":[{"family":"Aydın","given":"O."},{"family":"Ünal-Aydın","given":"P."},{"family":"Caselli","given":"G."},{"family":"Kolubinski","given":"D.C."},{"family":"Marino","given":"C."},{"family":"Spada","given":"M.M."}],"issued":{"date-parts":[["2022",2]]}}},{"id":5717,"uris":["http://zotero.org/users/2764444/items/QKPH2RYJ"],"itemData":{"id":5717,"type":"article-journal","abstract":"Introduction: Desire thinking is a voluntary cognitive process that involves the imaginal forecast of a desired activity and the verbal perseveration with plans and good reasons for engaging in it. Considering theoretical models arguing that specific decision-making processes may be involved in the development of gaming disorder, we hypothesized that an initial urge to game might be accelerated by desire thinking, leading to the decision to game in an everyday setting although the gaming behavior may conflict with another activity or certain other goals.\nMethods: A pre-study helped developing a catalogue of situations that provides forced-choice scenarios war­ ranting a decision for or against gaming. To explore the postulated sequence of cognitive and affective events, a serial mediation model with urge to game as predictor, decision to game as dependent variable, and imaginal prefiguration and verbal perseveration as mediators was tested in a sample of 118 recreational gamers with varying degrees of gaming intensity.\nResults: The pre-study revealed a catalogue of 18 conflicting situations that likely happen in the daily life of gamers, containing conflicting activities such as job/educational performance and meeting friends/family/ac­ quaintances. In the sequential mediation model, the desire thinking facets imaginal prefiguration and verbal perseveration fully mediated the relation between an initial urge and the decision to game.\nConclusions: The mediation model emphasizes the serial ordinance of desire thinking facets and their role in motivating decisions to game after an initial urge has been experienced. Results may indicate that desire thinking plays a considerable role in problematic gaming tendencies.","container-title":"Addictive Behaviors Reports","DOI":"10.1016/j.abrep.2020.100295","ISSN":"23528532","journalAbbreviation":"Addictive Behaviors Reports","language":"en","page":"100295","source":"DOI.org (Crossref)","title":"Desire thinking promotes decisions to game: The mediating role between gaming urges and everyday decision-making in recreational gamers","title-short":"Desire thinking promotes decisions to game","volume":"12","author":[{"family":"Brandtner","given":"Annika"},{"family":"Wegmann","given":"Elisa"},{"family":"Brand","given":"Matthias"}],"issued":{"date-parts":[["2020",12]]}}}],"schema":"https://github.com/citation-style-language/schema/raw/master/csl-citation.json"} </w:instrText>
      </w:r>
      <w:r>
        <w:rPr>
          <w:color w:val="0E101A"/>
        </w:rPr>
        <w:fldChar w:fldCharType="separate"/>
      </w:r>
      <w:r w:rsidRPr="00A72235">
        <w:rPr>
          <w:color w:val="000000"/>
          <w:lang w:val="en-GB"/>
        </w:rPr>
        <w:t>(Aydın et al., 2022; Brandtner et al., 2020)</w:t>
      </w:r>
      <w:r>
        <w:rPr>
          <w:color w:val="0E101A"/>
        </w:rPr>
        <w:fldChar w:fldCharType="end"/>
      </w:r>
      <w:r>
        <w:rPr>
          <w:color w:val="0E101A"/>
        </w:rPr>
        <w:t xml:space="preserve">, social media </w:t>
      </w:r>
      <w:r w:rsidRPr="006A6119">
        <w:rPr>
          <w:color w:val="0E101A"/>
        </w:rPr>
        <w:fldChar w:fldCharType="begin"/>
      </w:r>
      <w:r w:rsidRPr="006A6119">
        <w:rPr>
          <w:color w:val="0E101A"/>
        </w:rPr>
        <w:instrText xml:space="preserve"> ADDIN ZOTERO_ITEM CSL_CITATION {"citationID":"T9bFHCob","properties":{"formattedCitation":"(Awad et al., 2022; Bastan et al., 2022)","plainCitation":"(Awad et al., 2022; Bastan et al., 2022)","noteIndex":0},"citationItems":[{"id":6821,"uris":["http://zotero.org/users/2764444/items/ZWXUXC2L"],"itemData":{"id":6821,"type":"article-journal","abstract":"Background Desire thinking, impulsivity and suppression are psychological variables that are intricately related to behavioral addictions. Bearing in mind the scarcity of data on desire thinking, impulsivity, thought suppression and pathological social media use in developing countries such as Lebanon, with the existing literature suggesting a heightened mental health burden associated with this problematic social media use, it becomes all the more important to elucidate their relationship. Our study aims at investigating the association between desire thinking and problematic social media use specifically, and to further test the effect of impulsivity and thought suppression in mediating the relation between the two distinct facets of desire thinking and problematic social media use.","container-title":"PLOS ONE","DOI":"10.1371/journal.pone.0277884","ISSN":"1932-6203","issue":"11","journalAbbreviation":"PLoS ONE","language":"en","page":"e0277884","source":"DOI.org (Crossref)","title":"Association between desire thinking and problematic social media use among a sample of Lebanese adults: The indirect effect of suppression and impulsivity","title-short":"Association between desire thinking and problematic social media use among a sample of Lebanese adults","volume":"17","author":[{"family":"Awad","given":"Emmanuelle"},{"family":"El Khoury-Malhame","given":"Myriam"},{"family":"Yakin","given":"Ecem"},{"family":"Hanna","given":"Venise"},{"family":"Malaeb","given":"Diana"},{"family":"Hallit","given":"Souheil"},{"family":"Obeid","given":"Sahar"}],"editor":[{"family":"Chupradit","given":"Supat"}],"issued":{"date-parts":[["2022",11,28]]}}},{"id":6840,"uris":["http://zotero.org/users/2764444/items/8F56R9FN"],"itemData":{"id":6840,"type":"article-journal","abstract":"In the present study, we investigated the role of desire thinking in problematic social media use (PSMU) whilst accounting for negative affect, impulsivity, and thought suppression. A sample of individuals with PSMU (n = 350) who used social media at least 8 h daily was recruited. Participants completed measures of negative affect, impulsivity, thought suppression, craving, desire thinking, and PSMU. Results indicated that negative affect, impulsivity, and thought suppression had significant indirect effects on craving and PSMU through the significant mediating role of desire thinking. The present study shows that desire thinking is an underlying mechanism linking established variables associated with PSMU (negative affect, impulsivity, and thought suppression) to craving and PSMU. Focusing efforts on the interruption of desire thinking may be beneficial to support individuals in disengaging from PSMU.","container-title":"Current Psychology","DOI":"10.1007/s12144-022-03158-z","ISSN":"1046-1310, 1936-4733","journalAbbreviation":"Curr Psychol","language":"en","source":"DOI.org (Crossref)","title":"The independent contribution of desire thinking to problematic social media use","URL":"https://link.springer.com/10.1007/s12144-022-03158-z","author":[{"family":"Bastan","given":"Farangis Sharifi"},{"family":"Spada","given":"Marcantonio M."},{"family":"Khosravani","given":"Vahid"},{"family":"Ardestani","given":"Seyed Mehdi Samimi"}],"accessed":{"date-parts":[["2023",1,28]]},"issued":{"date-parts":[["2022",5,6]]}}}],"schema":"https://github.com/citation-style-language/schema/raw/master/csl-citation.json"} </w:instrText>
      </w:r>
      <w:r w:rsidRPr="006A6119">
        <w:rPr>
          <w:color w:val="0E101A"/>
        </w:rPr>
        <w:fldChar w:fldCharType="separate"/>
      </w:r>
      <w:r w:rsidRPr="006A6119">
        <w:rPr>
          <w:noProof/>
          <w:color w:val="0E101A"/>
        </w:rPr>
        <w:t>(Awad et al., 2022; Bastan et al., 2022)</w:t>
      </w:r>
      <w:r w:rsidRPr="006A6119">
        <w:rPr>
          <w:color w:val="0E101A"/>
        </w:rPr>
        <w:fldChar w:fldCharType="end"/>
      </w:r>
      <w:r w:rsidRPr="006A6119">
        <w:rPr>
          <w:color w:val="0E101A"/>
        </w:rPr>
        <w:t xml:space="preserve">, and </w:t>
      </w:r>
      <w:r>
        <w:rPr>
          <w:color w:val="0E101A"/>
        </w:rPr>
        <w:t>alcohol use</w:t>
      </w:r>
      <w:r w:rsidRPr="006A6119">
        <w:rPr>
          <w:color w:val="0E101A"/>
        </w:rPr>
        <w:t xml:space="preserve"> </w:t>
      </w:r>
      <w:r w:rsidRPr="006A6119">
        <w:rPr>
          <w:color w:val="0E101A"/>
        </w:rPr>
        <w:fldChar w:fldCharType="begin"/>
      </w:r>
      <w:r w:rsidRPr="006A6119">
        <w:rPr>
          <w:color w:val="0E101A"/>
        </w:rPr>
        <w:instrText xml:space="preserve"> ADDIN ZOTERO_ITEM CSL_CITATION {"citationID":"9nOQJghB","properties":{"formattedCitation":"(Khosravani et al., 2022; Solem et al., 2021)","plainCitation":"(Khosravani et al., 2022; Solem et al., 2021)","noteIndex":0},"citationItems":[{"id":5713,"uris":["http://zotero.org/users/2764444/items/53YV377E"],"itemData":{"id":5713,"type":"article-journal","abstract":"Desire thinking is an emerging construct which has been shown to play a role in addictive behaviors. The present study sought to validate a translated Persian version of the Desire Thinking Questionnaire (DTQ) in three groups of individuals with Alcohol Use Disorder (AUD; n = 300), nicotine dependence (n = 300), and problematic social media use (n = 300). All three groups completed the translated Persian version of the DTQ, the Barratt Impulsiveness Scale-15 (BIS-15), the White Bear Suppression Inventory (WBSI), and the Depression Anxiety and Stress Scale-21 (DASS-21). Measures of alcohol use, nicotine dependence and problematic social media use were also collected. The results confirmed a two-factor structure of the Persian version of the DTQ with good reliability and validity in all three groups. Furthermore, both the verbal perseveration and imaginal prefiguration com­ ponents of the Persian version of the DTQ were found to predict addictive behaviors beyond demographic and clinical characteristics, negative affect, impulsiveness, and thought suppression. The study confirms the psy­ chometric properties of the Persian version of the DTQ and the role of desire thinking as an independent pre­ dictor of AUD, nicotine dependence, and the problematic use of social media.","container-title":"Addictive Behaviors","DOI":"10.1016/j.addbeh.2021.107144","ISSN":"03064603","journalAbbreviation":"Addictive Behaviors","language":"en","page":"107144","source":"DOI.org (Crossref)","title":"The desire thinking questionnaire-Persian version (DTQ-P) and its association with addictive behaviors in individuals with alcohol use disorder, nicotine dependence, and problematic social media use","volume":"125","author":[{"family":"Khosravani","given":"Vahid"},{"family":"M.Spada","given":"Marcantonio"},{"family":"Sharifi Bastan","given":"Farangis"},{"family":"Samimi Ardestani","given":"Seyed Mehdi"}],"issued":{"date-parts":[["2022",2]]}}},{"id":5712,"uris":["http://zotero.org/users/2764444/items/QJIEXJQQ"],"itemData":{"id":5712,"type":"article-journal","abstract":"The aim of the current study was to test the validity of the Norwegian version of the Desire Thinking Questionnaire (DTQ). Three cross-sectional surveys were conducted investigating the psychometric properties of the DTQ in alcohol use (N = 588), nicotine use (N = 446) and social media use (N = 359). Principal components and confirmatory factor analyses supported the original two-factor solution consisting of verbal perseveration (VP) and imaginal prefiguration (IP); however, one item was removed to obtain good fit. Internal consistency was acceptable. Both IP and VP showed significant correlations with problem drinking, nicotine dependence and problematic social media use. Regression analyses, controlling for demographics and negative affect, found IP and VP to be significantly associated with all dependent variables. The results confirm that desire thinking is an important construct across different addictive behaviours.","container-title":"Clinical Psychology &amp; Psychotherapy","DOI":"10.1002/cpp.2524","ISSN":"1063-3995, 1099-0879","issue":"3","journalAbbreviation":"Clin Psychol Psychother","language":"en","page":"615-622","source":"DOI.org (Crossref)","title":"Validity of a Norwegian version of the Desire Thinking Questionnaire (DTQ): Associations with problem drinking, nicotine dependence and problematic social media use","title-short":"Validity of a Norwegian version of the Desire Thinking Questionnaire (DTQ)","volume":"28","author":[{"family":"Solem","given":"Stian"},{"family":"Pedersen","given":"Henrik"},{"family":"Nesse","given":"Frikk"},{"family":"Garvik Janssen","given":"Arne"},{"family":"Ottesen Kennair","given":"Leif Edward"},{"family":"Hagen","given":"Roger"},{"family":"Havnen","given":"Audun"},{"family":"Hjemdal","given":"Odin"},{"family":"Caselli","given":"Gabriele"},{"family":"Spada","given":"Marcantonio M."}],"issued":{"date-parts":[["2021",5]]}}}],"schema":"https://github.com/citation-style-language/schema/raw/master/csl-citation.json"} </w:instrText>
      </w:r>
      <w:r w:rsidRPr="006A6119">
        <w:rPr>
          <w:color w:val="0E101A"/>
        </w:rPr>
        <w:fldChar w:fldCharType="separate"/>
      </w:r>
      <w:r w:rsidRPr="006A6119">
        <w:rPr>
          <w:noProof/>
          <w:color w:val="0E101A"/>
        </w:rPr>
        <w:t>(Khosravani et al., 2022; Solem et al., 2021)</w:t>
      </w:r>
      <w:r w:rsidRPr="006A6119">
        <w:rPr>
          <w:color w:val="0E101A"/>
        </w:rPr>
        <w:fldChar w:fldCharType="end"/>
      </w:r>
      <w:r w:rsidRPr="006A6119">
        <w:rPr>
          <w:color w:val="0E101A"/>
        </w:rPr>
        <w:t xml:space="preserve">. The latest systematic and meta-analytic review further suggested that studying desire thinking can not only improve our knowledge of the persistence of addictive behaviors, but also allow for timely assessment and intervention of addictive disorders in various community and clinical settings at different preventive stages </w:t>
      </w:r>
      <w:r w:rsidRPr="006A6119">
        <w:rPr>
          <w:color w:val="0E101A"/>
        </w:rPr>
        <w:fldChar w:fldCharType="begin"/>
      </w:r>
      <w:r w:rsidRPr="006A6119">
        <w:rPr>
          <w:color w:val="0E101A"/>
        </w:rPr>
        <w:instrText xml:space="preserve"> ADDIN ZOTERO_ITEM CSL_CITATION {"citationID":"LwlDQbC9","properties":{"formattedCitation":"(Mansueto et al., 2019)","plainCitation":"(Mansueto et al., 2019)","noteIndex":0},"citationItems":[{"id":5724,"uris":["http://zotero.org/users/2764444/items/JHZF9UPL"],"itemData":{"id":5724,"type":"article-journal","abstract":"Introduction: Desire Thinking (DT) is a voluntary cognitive process aimed at orienting to preﬁgure images, information, and memories about positive target-related experience. It comprises of two components: Imaginal Preﬁguration and the Verbal Perseveration. DT has been found to be positively associated with alcohol use, gambling, nicotine use, and problematic Internet use. Despite this, neither qualitative nor quantitative reviews have been undertaken to critically summarize ﬁndings about the association between DT and addictive behaviours. The aim of this systematic review and meta-analysis is to evaluate the strength of the association between DT and addictive behaviours.\nMethod: In accordance to PRISMA criteria, a research was conducted on PubMed and PsycInfo. A manual search of reference lists was also run. Search terms were: “addiction / gambling / alcohol / tobacco / nicotine / drug / cocaine / marijuana / cannabis / opioid / heroin / methadone / internet” AND “Desire Thinking”.\nResults: Ten studies were included. Both components of DT were found to be associated with addictive behaviours (alcohol use, nicotine use, gambling, problematic Internet use) in both clinical and community samples. The strength of the association between Verbal Perseveration and addictive behaviours appears to be stronger for alcohol and nicotine use than Internet use. The association between DT and addictive behaviours is not moderated by age.\nConclusion: DT is present across diﬀerent addictive behaviours. The assessment of DT and tailored interventions aimed to reduce the propensity to engage in DT should be considered in the treatment of addictive behaviours.","container-title":"Addictive Behaviors","DOI":"10.1016/j.addbeh.2019.06.007","ISSN":"03064603","journalAbbreviation":"Addictive Behaviors","language":"en","page":"106018","source":"DOI.org (Crossref)","title":"Desire Thinking across addictive behaviours: A systematic review and meta-analysis","title-short":"Desire Thinking across addictive behaviours","volume":"98","author":[{"family":"Mansueto","given":"Giovanni"},{"family":"Martino","given":"Francesca"},{"family":"Palmieri","given":"Sara"},{"family":"Scaini","given":"Simona"},{"family":"Ruggiero","given":"Giovanni Maria"},{"family":"Sassaroli","given":"Sandra"},{"family":"Caselli","given":"Gabriele"}],"issued":{"date-parts":[["2019",11]]}}}],"schema":"https://github.com/citation-style-language/schema/raw/master/csl-citation.json"} </w:instrText>
      </w:r>
      <w:r w:rsidRPr="006A6119">
        <w:rPr>
          <w:color w:val="0E101A"/>
        </w:rPr>
        <w:fldChar w:fldCharType="separate"/>
      </w:r>
      <w:r w:rsidRPr="006A6119">
        <w:rPr>
          <w:noProof/>
          <w:color w:val="0E101A"/>
        </w:rPr>
        <w:t>(Mansueto et al., 2019)</w:t>
      </w:r>
      <w:r w:rsidRPr="006A6119">
        <w:rPr>
          <w:color w:val="0E101A"/>
        </w:rPr>
        <w:fldChar w:fldCharType="end"/>
      </w:r>
      <w:r w:rsidRPr="006A6119">
        <w:rPr>
          <w:color w:val="0E101A"/>
        </w:rPr>
        <w:t>.</w:t>
      </w:r>
    </w:p>
    <w:p w14:paraId="0F0C997A" w14:textId="4A83034F" w:rsidR="00BE512D" w:rsidRPr="00B27954" w:rsidRDefault="001C4B9C" w:rsidP="00EA5A7F">
      <w:pPr>
        <w:pStyle w:val="NormalWeb"/>
        <w:snapToGrid w:val="0"/>
        <w:spacing w:before="0" w:beforeAutospacing="0" w:after="0" w:afterAutospacing="0" w:line="480" w:lineRule="auto"/>
        <w:ind w:firstLine="720"/>
        <w:rPr>
          <w:color w:val="0E101A"/>
        </w:rPr>
      </w:pPr>
      <w:r w:rsidRPr="001C4B9C">
        <w:rPr>
          <w:color w:val="0E101A"/>
        </w:rPr>
        <w:t xml:space="preserve">However, the limited number of empirical studies on desire thinking about gambling (i.e., only two in Italy; Caselli &amp; Spada, 2015; </w:t>
      </w:r>
      <w:proofErr w:type="spellStart"/>
      <w:r w:rsidRPr="001C4B9C">
        <w:rPr>
          <w:color w:val="0E101A"/>
        </w:rPr>
        <w:t>Fernie</w:t>
      </w:r>
      <w:proofErr w:type="spellEnd"/>
      <w:r w:rsidRPr="001C4B9C">
        <w:rPr>
          <w:color w:val="0E101A"/>
        </w:rPr>
        <w:t xml:space="preserve"> et al., 2014) or desire thinking in the Chinese context (i.e., only one regarding problematic mobile phone use among adolescents; Gao et al., 2023) indicates the application of desire thinking to gambling and Chinese adults remains in its infancy.</w:t>
      </w:r>
      <w:r>
        <w:rPr>
          <w:color w:val="0E101A"/>
        </w:rPr>
        <w:t xml:space="preserve"> </w:t>
      </w:r>
      <w:r w:rsidR="00DC3C92" w:rsidRPr="006A6119">
        <w:rPr>
          <w:color w:val="0E101A"/>
        </w:rPr>
        <w:t xml:space="preserve">Considering the promising potential of desire thinking for </w:t>
      </w:r>
      <w:r>
        <w:rPr>
          <w:color w:val="0E101A"/>
        </w:rPr>
        <w:t>u</w:t>
      </w:r>
      <w:r w:rsidR="00F74F71" w:rsidRPr="006A6119">
        <w:rPr>
          <w:color w:val="0E101A"/>
        </w:rPr>
        <w:t xml:space="preserve">nderstanding and preventing </w:t>
      </w:r>
      <w:r w:rsidR="009B23CF" w:rsidRPr="006A6119">
        <w:rPr>
          <w:color w:val="0E101A"/>
        </w:rPr>
        <w:t xml:space="preserve">addictive </w:t>
      </w:r>
      <w:r>
        <w:rPr>
          <w:color w:val="0E101A"/>
        </w:rPr>
        <w:t>behaviors</w:t>
      </w:r>
      <w:r w:rsidR="009B23CF" w:rsidRPr="006A6119">
        <w:rPr>
          <w:color w:val="0E101A"/>
        </w:rPr>
        <w:t xml:space="preserve">, the present study aimed to address the paucity of research on desire thinking about gambling in the Chinese context and </w:t>
      </w:r>
      <w:r w:rsidR="00AF07E5" w:rsidRPr="006A6119">
        <w:rPr>
          <w:color w:val="0E101A"/>
        </w:rPr>
        <w:t xml:space="preserve">provide </w:t>
      </w:r>
      <w:r w:rsidR="000A4142" w:rsidRPr="006A6119">
        <w:rPr>
          <w:color w:val="0E101A"/>
        </w:rPr>
        <w:t xml:space="preserve">the first piece of empirical evidence of the applicability of desire thinking </w:t>
      </w:r>
      <w:r w:rsidR="00FB3E29" w:rsidRPr="006A6119">
        <w:rPr>
          <w:color w:val="0E101A"/>
        </w:rPr>
        <w:t xml:space="preserve">to </w:t>
      </w:r>
      <w:r w:rsidR="00361C8E" w:rsidRPr="006A6119">
        <w:rPr>
          <w:color w:val="0E101A"/>
        </w:rPr>
        <w:t xml:space="preserve">understanding </w:t>
      </w:r>
      <w:r w:rsidR="00687363">
        <w:rPr>
          <w:rFonts w:eastAsia="PingFang TC"/>
          <w:color w:val="0E101A"/>
        </w:rPr>
        <w:t>GD</w:t>
      </w:r>
      <w:r w:rsidR="00767517" w:rsidRPr="006A6119">
        <w:rPr>
          <w:rFonts w:eastAsia="PingFang TC"/>
          <w:color w:val="0E101A"/>
        </w:rPr>
        <w:t xml:space="preserve"> </w:t>
      </w:r>
      <w:r w:rsidR="00361C8E" w:rsidRPr="006A6119">
        <w:rPr>
          <w:color w:val="0E101A"/>
        </w:rPr>
        <w:t>and responsible gambling</w:t>
      </w:r>
      <w:r w:rsidR="00687363">
        <w:rPr>
          <w:color w:val="0E101A"/>
        </w:rPr>
        <w:t xml:space="preserve"> (RG)</w:t>
      </w:r>
      <w:r w:rsidR="00593982">
        <w:rPr>
          <w:color w:val="0E101A"/>
        </w:rPr>
        <w:t>, the dysregulated and regulated forms of gambling</w:t>
      </w:r>
      <w:r w:rsidR="00B03BAE">
        <w:rPr>
          <w:color w:val="0E101A"/>
        </w:rPr>
        <w:t>,</w:t>
      </w:r>
      <w:r w:rsidR="00E6364A">
        <w:rPr>
          <w:color w:val="0E101A"/>
        </w:rPr>
        <w:t xml:space="preserve"> respectively</w:t>
      </w:r>
      <w:r w:rsidR="00593982">
        <w:rPr>
          <w:color w:val="0E101A"/>
        </w:rPr>
        <w:t>,</w:t>
      </w:r>
      <w:r w:rsidR="00361C8E" w:rsidRPr="006A6119">
        <w:rPr>
          <w:color w:val="0E101A"/>
        </w:rPr>
        <w:t xml:space="preserve"> in China.</w:t>
      </w:r>
    </w:p>
    <w:p w14:paraId="1E80E939" w14:textId="50E43CB6" w:rsidR="0076694C" w:rsidRPr="00E9674B" w:rsidRDefault="007A001C" w:rsidP="00EA5A7F">
      <w:pPr>
        <w:pStyle w:val="NormalWeb"/>
        <w:adjustRightInd w:val="0"/>
        <w:snapToGrid w:val="0"/>
        <w:spacing w:before="0" w:beforeAutospacing="0" w:after="0" w:afterAutospacing="0" w:line="480" w:lineRule="auto"/>
        <w:rPr>
          <w:color w:val="0E101A"/>
        </w:rPr>
      </w:pPr>
      <w:r>
        <w:rPr>
          <w:color w:val="0E101A"/>
        </w:rPr>
        <w:tab/>
      </w:r>
      <w:r w:rsidR="00104F5A">
        <w:rPr>
          <w:color w:val="0E101A"/>
        </w:rPr>
        <w:t xml:space="preserve">In order </w:t>
      </w:r>
      <w:r w:rsidR="004058F7">
        <w:rPr>
          <w:color w:val="0E101A"/>
        </w:rPr>
        <w:t xml:space="preserve">to </w:t>
      </w:r>
      <w:r w:rsidR="00F74585">
        <w:rPr>
          <w:rFonts w:hint="eastAsia"/>
          <w:color w:val="0E101A"/>
        </w:rPr>
        <w:t>ex</w:t>
      </w:r>
      <w:r w:rsidR="00F74585">
        <w:rPr>
          <w:color w:val="0E101A"/>
        </w:rPr>
        <w:t xml:space="preserve">tend the use of </w:t>
      </w:r>
      <w:r w:rsidR="00D236F1">
        <w:rPr>
          <w:color w:val="0E101A"/>
        </w:rPr>
        <w:t>desire thinking to</w:t>
      </w:r>
      <w:r w:rsidR="007C5999">
        <w:rPr>
          <w:color w:val="0E101A"/>
        </w:rPr>
        <w:t xml:space="preserve"> </w:t>
      </w:r>
      <w:r w:rsidR="00CA11DC">
        <w:rPr>
          <w:color w:val="0E101A"/>
        </w:rPr>
        <w:t>study</w:t>
      </w:r>
      <w:r w:rsidR="007C5999">
        <w:rPr>
          <w:color w:val="0E101A"/>
        </w:rPr>
        <w:t xml:space="preserve"> gambling </w:t>
      </w:r>
      <w:r w:rsidR="007C5999" w:rsidRPr="00C5545E">
        <w:rPr>
          <w:color w:val="0E101A"/>
        </w:rPr>
        <w:t>in China</w:t>
      </w:r>
      <w:r w:rsidR="00D236F1" w:rsidRPr="00C5545E">
        <w:rPr>
          <w:color w:val="0E101A"/>
        </w:rPr>
        <w:t xml:space="preserve">, </w:t>
      </w:r>
      <w:r w:rsidR="001808B2" w:rsidRPr="00C5545E">
        <w:rPr>
          <w:color w:val="0E101A"/>
        </w:rPr>
        <w:t>t</w:t>
      </w:r>
      <w:r w:rsidR="00331D1B" w:rsidRPr="00C5545E">
        <w:rPr>
          <w:color w:val="0E101A"/>
        </w:rPr>
        <w:t xml:space="preserve">he </w:t>
      </w:r>
      <w:r w:rsidR="00104F5A" w:rsidRPr="00C5545E">
        <w:rPr>
          <w:color w:val="0E101A"/>
        </w:rPr>
        <w:t xml:space="preserve">first objective of the present study </w:t>
      </w:r>
      <w:r w:rsidR="001C4B9C">
        <w:rPr>
          <w:color w:val="0E101A"/>
        </w:rPr>
        <w:t>was</w:t>
      </w:r>
      <w:r w:rsidR="001C4B9C" w:rsidRPr="00C5545E">
        <w:rPr>
          <w:color w:val="0E101A"/>
        </w:rPr>
        <w:t xml:space="preserve"> </w:t>
      </w:r>
      <w:r w:rsidR="00104F5A" w:rsidRPr="00C5545E">
        <w:rPr>
          <w:color w:val="0E101A"/>
        </w:rPr>
        <w:t xml:space="preserve">to evaluate the psychometric properties of Caselli and </w:t>
      </w:r>
      <w:r w:rsidR="0034708F" w:rsidRPr="00C5545E">
        <w:rPr>
          <w:color w:val="0E101A"/>
        </w:rPr>
        <w:t>Spada’s</w:t>
      </w:r>
      <w:r w:rsidR="00104F5A" w:rsidRPr="00C5545E">
        <w:rPr>
          <w:color w:val="0E101A"/>
        </w:rPr>
        <w:t xml:space="preserve"> </w:t>
      </w:r>
      <w:r w:rsidR="00104F5A" w:rsidRPr="00C5545E">
        <w:rPr>
          <w:color w:val="0E101A"/>
        </w:rPr>
        <w:fldChar w:fldCharType="begin"/>
      </w:r>
      <w:r w:rsidR="00104F5A" w:rsidRPr="00C5545E">
        <w:rPr>
          <w:color w:val="0E101A"/>
        </w:rPr>
        <w:instrText xml:space="preserve"> ADDIN ZOTERO_ITEM CSL_CITATION {"citationID":"fO9NLSrM","properties":{"formattedCitation":"(2011)","plainCitation":"(2011)","noteIndex":0},"citationItems":[{"id":5733,"uris":["http://zotero.org/users/2764444/items/M8JMDXUI"],"itemData":{"id":5733,"type":"article-journal","abstract":"Desire thinking is a voluntary cognitive process involving verbal and imaginal elaboration of a desired target. Recent research has highlighted the role of desire thinking in the maintenance of addictive, eating and impulse control disorders. The goal of this research project was to develop the ﬁrst self-report measure of desire thinking. In Study 1 we constructed the Desire Thinking Questionnaire (DTQ) and conducted a preliminary factor analysis which identiﬁed two factors. The ﬁrst factor concerned the perseveration of verbal thoughts about desire-related content and experience and was named ‘Verbal Perseveration’. The second factor concerned the tendency to preﬁgure images about desire-related content and experience and was named ‘Imaginal Preﬁguration’. In Study 2 we performed a conﬁrmatory factor analysis which provided support for this two factor solution, with both factors achieving adequate internal consistency. Divergent validity was also established through correlation analyses. In Study 3 the temporal stability of the DTQ was examined and conﬁrmed. Finally, in Study 4, the predictive validity of the DTQ in a sample of alcohol abusers was investigated. The DTQ was shown to possess good psychometric properties, as well as divergent and predictive validity. This self-report measure may aid future research into desire thinking and craving, as well as facilitate assessment and case formulation within the context of addictive, eating and impulse control disorders.","container-title":"Addictive Behaviors","DOI":"10.1016/j.addbeh.2011.06.013","ISSN":"03064603","issue":"11","journalAbbreviation":"Addictive Behaviors","language":"en","page":"1061-1067","source":"DOI.org (Crossref)","title":"The Desire Thinking Questionnaire: Development and psychometric properties","title-short":"The Desire Thinking Questionnaire","volume":"36","author":[{"family":"Caselli","given":"Gabriele"},{"family":"Spada","given":"Marcantonio M."}],"issued":{"date-parts":[["2011",11]]}},"label":"page","suppress-author":true}],"schema":"https://github.com/citation-style-language/schema/raw/master/csl-citation.json"} </w:instrText>
      </w:r>
      <w:r w:rsidR="00104F5A" w:rsidRPr="00C5545E">
        <w:rPr>
          <w:color w:val="0E101A"/>
        </w:rPr>
        <w:fldChar w:fldCharType="separate"/>
      </w:r>
      <w:r w:rsidR="00104F5A" w:rsidRPr="00C5545E">
        <w:rPr>
          <w:noProof/>
          <w:color w:val="0E101A"/>
        </w:rPr>
        <w:t>(2011)</w:t>
      </w:r>
      <w:r w:rsidR="00104F5A" w:rsidRPr="00C5545E">
        <w:rPr>
          <w:color w:val="0E101A"/>
        </w:rPr>
        <w:fldChar w:fldCharType="end"/>
      </w:r>
      <w:r w:rsidR="00104F5A" w:rsidRPr="00C5545E">
        <w:rPr>
          <w:color w:val="0E101A"/>
        </w:rPr>
        <w:t xml:space="preserve"> </w:t>
      </w:r>
      <w:r w:rsidR="001C4B9C">
        <w:rPr>
          <w:color w:val="0E101A"/>
        </w:rPr>
        <w:t>D</w:t>
      </w:r>
      <w:r w:rsidR="001C4B9C" w:rsidRPr="00C5545E">
        <w:rPr>
          <w:color w:val="0E101A"/>
        </w:rPr>
        <w:t xml:space="preserve">esire </w:t>
      </w:r>
      <w:r w:rsidR="001C4B9C">
        <w:rPr>
          <w:color w:val="0E101A"/>
        </w:rPr>
        <w:t>T</w:t>
      </w:r>
      <w:r w:rsidR="001C4B9C" w:rsidRPr="00C5545E">
        <w:rPr>
          <w:color w:val="0E101A"/>
        </w:rPr>
        <w:t xml:space="preserve">hinking </w:t>
      </w:r>
      <w:r w:rsidR="001C4B9C">
        <w:rPr>
          <w:color w:val="0E101A"/>
        </w:rPr>
        <w:t>Q</w:t>
      </w:r>
      <w:r w:rsidR="001C4B9C" w:rsidRPr="00C5545E">
        <w:rPr>
          <w:color w:val="0E101A"/>
        </w:rPr>
        <w:t xml:space="preserve">uestionnaire </w:t>
      </w:r>
      <w:r w:rsidR="00B76A9C" w:rsidRPr="00C5545E">
        <w:rPr>
          <w:color w:val="0E101A"/>
        </w:rPr>
        <w:t>(DTQ)</w:t>
      </w:r>
      <w:r w:rsidR="00104F5A" w:rsidRPr="00C5545E">
        <w:rPr>
          <w:color w:val="0E101A"/>
        </w:rPr>
        <w:t xml:space="preserve"> among Chinese past-year gamblers to </w:t>
      </w:r>
      <w:r w:rsidR="00104F5A" w:rsidRPr="00C5545E">
        <w:rPr>
          <w:color w:val="0E101A"/>
        </w:rPr>
        <w:lastRenderedPageBreak/>
        <w:t xml:space="preserve">provide </w:t>
      </w:r>
      <w:r w:rsidR="00665DF9" w:rsidRPr="00C5545E">
        <w:rPr>
          <w:color w:val="0E101A"/>
        </w:rPr>
        <w:t>the first</w:t>
      </w:r>
      <w:r w:rsidR="00455EE7" w:rsidRPr="00C5545E">
        <w:rPr>
          <w:color w:val="0E101A"/>
        </w:rPr>
        <w:t xml:space="preserve"> assessment</w:t>
      </w:r>
      <w:r w:rsidR="00104F5A" w:rsidRPr="00C5545E">
        <w:rPr>
          <w:color w:val="0E101A"/>
        </w:rPr>
        <w:t xml:space="preserve"> tool for </w:t>
      </w:r>
      <w:r w:rsidR="00455EE7" w:rsidRPr="00C5545E">
        <w:rPr>
          <w:color w:val="0E101A"/>
        </w:rPr>
        <w:t>measuring</w:t>
      </w:r>
      <w:r w:rsidR="00104F5A" w:rsidRPr="00C5545E">
        <w:rPr>
          <w:color w:val="0E101A"/>
        </w:rPr>
        <w:t xml:space="preserve"> desire thinking about gambling in China</w:t>
      </w:r>
      <w:r w:rsidR="00181A1B" w:rsidRPr="00C5545E">
        <w:rPr>
          <w:color w:val="0E101A"/>
        </w:rPr>
        <w:t xml:space="preserve">. </w:t>
      </w:r>
      <w:r w:rsidR="00B76A9C" w:rsidRPr="00C5545E">
        <w:rPr>
          <w:color w:val="0E101A"/>
        </w:rPr>
        <w:t xml:space="preserve">The </w:t>
      </w:r>
      <w:r w:rsidR="00090D8B" w:rsidRPr="00C5545E">
        <w:rPr>
          <w:color w:val="0E101A"/>
        </w:rPr>
        <w:t>10-</w:t>
      </w:r>
      <w:r w:rsidR="00090D8B" w:rsidRPr="00C5545E">
        <w:rPr>
          <w:rFonts w:hint="eastAsia"/>
          <w:color w:val="0E101A"/>
        </w:rPr>
        <w:t>item</w:t>
      </w:r>
      <w:r w:rsidR="00090D8B" w:rsidRPr="00C5545E">
        <w:rPr>
          <w:color w:val="0E101A"/>
        </w:rPr>
        <w:t xml:space="preserve"> </w:t>
      </w:r>
      <w:r w:rsidR="00B76A9C" w:rsidRPr="00C5545E">
        <w:rPr>
          <w:color w:val="0E101A"/>
        </w:rPr>
        <w:t xml:space="preserve">DTQ is </w:t>
      </w:r>
      <w:r w:rsidR="00415D5F" w:rsidRPr="00C5545E">
        <w:rPr>
          <w:color w:val="0E101A"/>
        </w:rPr>
        <w:t xml:space="preserve">a </w:t>
      </w:r>
      <w:r w:rsidR="00A74B70" w:rsidRPr="00C5545E">
        <w:rPr>
          <w:color w:val="0E101A"/>
        </w:rPr>
        <w:t xml:space="preserve">reliable and valid </w:t>
      </w:r>
      <w:r w:rsidR="00415D5F" w:rsidRPr="00C5545E">
        <w:rPr>
          <w:color w:val="0E101A"/>
        </w:rPr>
        <w:t xml:space="preserve">self-report </w:t>
      </w:r>
      <w:r w:rsidR="009E4718" w:rsidRPr="00C5545E">
        <w:rPr>
          <w:color w:val="0E101A"/>
        </w:rPr>
        <w:t xml:space="preserve">questionnaire designed to assess </w:t>
      </w:r>
      <w:r w:rsidR="0034708F" w:rsidRPr="00C5545E">
        <w:rPr>
          <w:color w:val="0E101A"/>
        </w:rPr>
        <w:t>individuals</w:t>
      </w:r>
      <w:r w:rsidR="00CA11DC" w:rsidRPr="00C5545E">
        <w:rPr>
          <w:color w:val="0E101A"/>
        </w:rPr>
        <w:t>’</w:t>
      </w:r>
      <w:r w:rsidR="009E4718" w:rsidRPr="00C5545E">
        <w:rPr>
          <w:color w:val="0E101A"/>
        </w:rPr>
        <w:t xml:space="preserve"> proclivity for desire thinking</w:t>
      </w:r>
      <w:r w:rsidR="00FA2688" w:rsidRPr="00C5545E">
        <w:rPr>
          <w:color w:val="0E101A"/>
        </w:rPr>
        <w:t>, with a conceptualized two-factor structure</w:t>
      </w:r>
      <w:r w:rsidR="00131D86" w:rsidRPr="00C5545E">
        <w:rPr>
          <w:color w:val="0E101A"/>
        </w:rPr>
        <w:t xml:space="preserve"> of </w:t>
      </w:r>
      <w:r w:rsidR="00A46A14" w:rsidRPr="00C5545E">
        <w:rPr>
          <w:color w:val="0E101A"/>
        </w:rPr>
        <w:t xml:space="preserve">verbal </w:t>
      </w:r>
      <w:r w:rsidR="001C4B9C">
        <w:rPr>
          <w:color w:val="0E101A"/>
        </w:rPr>
        <w:t>perseveration</w:t>
      </w:r>
      <w:r w:rsidR="001C4B9C" w:rsidRPr="00C5545E">
        <w:rPr>
          <w:color w:val="0E101A"/>
        </w:rPr>
        <w:t xml:space="preserve"> </w:t>
      </w:r>
      <w:r w:rsidR="00A46A14" w:rsidRPr="00C5545E">
        <w:rPr>
          <w:color w:val="0E101A"/>
        </w:rPr>
        <w:t>and imaginal prefiguration</w:t>
      </w:r>
      <w:r w:rsidR="00F70E56" w:rsidRPr="00C5545E">
        <w:rPr>
          <w:color w:val="0E101A"/>
        </w:rPr>
        <w:t xml:space="preserve"> </w:t>
      </w:r>
      <w:r w:rsidR="00F70E56" w:rsidRPr="00C5545E">
        <w:rPr>
          <w:color w:val="0E101A"/>
        </w:rPr>
        <w:fldChar w:fldCharType="begin"/>
      </w:r>
      <w:r w:rsidR="001A66A6" w:rsidRPr="00C5545E">
        <w:rPr>
          <w:color w:val="0E101A"/>
        </w:rPr>
        <w:instrText xml:space="preserve"> ADDIN ZOTERO_ITEM CSL_CITATION {"citationID":"1NHO6Rx4","properties":{"formattedCitation":"(Caselli &amp; Spada, 2011)","plainCitation":"(Caselli &amp; Spada, 2011)","noteIndex":0},"citationItems":[{"id":5733,"uris":["http://zotero.org/users/2764444/items/M8JMDXUI"],"itemData":{"id":5733,"type":"article-journal","abstract":"Desire thinking is a voluntary cognitive process involving verbal and imaginal elaboration of a desired target. Recent research has highlighted the role of desire thinking in the maintenance of addictive, eating and impulse control disorders. The goal of this research project was to develop the ﬁrst self-report measure of desire thinking. In Study 1 we constructed the Desire Thinking Questionnaire (DTQ) and conducted a preliminary factor analysis which identiﬁed two factors. The ﬁrst factor concerned the perseveration of verbal thoughts about desire-related content and experience and was named ‘Verbal Perseveration’. The second factor concerned the tendency to preﬁgure images about desire-related content and experience and was named ‘Imaginal Preﬁguration’. In Study 2 we performed a conﬁrmatory factor analysis which provided support for this two factor solution, with both factors achieving adequate internal consistency. Divergent validity was also established through correlation analyses. In Study 3 the temporal stability of the DTQ was examined and conﬁrmed. Finally, in Study 4, the predictive validity of the DTQ in a sample of alcohol abusers was investigated. The DTQ was shown to possess good psychometric properties, as well as divergent and predictive validity. This self-report measure may aid future research into desire thinking and craving, as well as facilitate assessment and case formulation within the context of addictive, eating and impulse control disorders.","container-title":"Addictive Behaviors","DOI":"10.1016/j.addbeh.2011.06.013","ISSN":"03064603","issue":"11","journalAbbreviation":"Addictive Behaviors","language":"en","page":"1061-1067","source":"DOI.org (Crossref)","title":"The Desire Thinking Questionnaire: Development and psychometric properties","title-short":"The Desire Thinking Questionnaire","volume":"36","author":[{"family":"Caselli","given":"Gabriele"},{"family":"Spada","given":"Marcantonio M."}],"issued":{"date-parts":[["2011",11]]}}}],"schema":"https://github.com/citation-style-language/schema/raw/master/csl-citation.json"} </w:instrText>
      </w:r>
      <w:r w:rsidR="00F70E56" w:rsidRPr="00C5545E">
        <w:rPr>
          <w:color w:val="0E101A"/>
        </w:rPr>
        <w:fldChar w:fldCharType="separate"/>
      </w:r>
      <w:r w:rsidR="001A66A6" w:rsidRPr="00C5545E">
        <w:rPr>
          <w:noProof/>
          <w:color w:val="0E101A"/>
        </w:rPr>
        <w:t>(Caselli &amp; Spada, 2011)</w:t>
      </w:r>
      <w:r w:rsidR="00F70E56" w:rsidRPr="00C5545E">
        <w:rPr>
          <w:color w:val="0E101A"/>
        </w:rPr>
        <w:fldChar w:fldCharType="end"/>
      </w:r>
      <w:r w:rsidR="0003593F" w:rsidRPr="00C5545E">
        <w:rPr>
          <w:color w:val="0E101A"/>
        </w:rPr>
        <w:t>.</w:t>
      </w:r>
      <w:r w:rsidR="009A40AE" w:rsidRPr="00C5545E">
        <w:rPr>
          <w:color w:val="0E101A"/>
        </w:rPr>
        <w:t xml:space="preserve"> </w:t>
      </w:r>
      <w:r w:rsidR="00D17D7D" w:rsidRPr="00C5545E">
        <w:rPr>
          <w:color w:val="0E101A"/>
        </w:rPr>
        <w:t>Its satisfactory reliability</w:t>
      </w:r>
      <w:r w:rsidR="00A12F84" w:rsidRPr="00C5545E">
        <w:rPr>
          <w:color w:val="0E101A"/>
        </w:rPr>
        <w:t xml:space="preserve"> (e.g., internal consistency</w:t>
      </w:r>
      <w:r w:rsidR="00A415AF" w:rsidRPr="00C5545E">
        <w:rPr>
          <w:color w:val="0E101A"/>
        </w:rPr>
        <w:t xml:space="preserve"> and test-retest reliability)</w:t>
      </w:r>
      <w:r w:rsidR="00D17D7D" w:rsidRPr="00C5545E">
        <w:rPr>
          <w:color w:val="0E101A"/>
        </w:rPr>
        <w:t xml:space="preserve"> and validity</w:t>
      </w:r>
      <w:r w:rsidR="00A415AF" w:rsidRPr="00C5545E">
        <w:rPr>
          <w:color w:val="0E101A"/>
        </w:rPr>
        <w:t xml:space="preserve"> (e.g., </w:t>
      </w:r>
      <w:r w:rsidR="00810EC4" w:rsidRPr="00C5545E">
        <w:rPr>
          <w:color w:val="0E101A"/>
        </w:rPr>
        <w:t xml:space="preserve">construct and </w:t>
      </w:r>
      <w:r w:rsidR="00257E21" w:rsidRPr="00C5545E">
        <w:rPr>
          <w:color w:val="0E101A"/>
        </w:rPr>
        <w:t>criterion</w:t>
      </w:r>
      <w:r w:rsidR="00257E21">
        <w:rPr>
          <w:color w:val="0E101A"/>
        </w:rPr>
        <w:t xml:space="preserve"> validity)</w:t>
      </w:r>
      <w:r w:rsidR="00B03720">
        <w:rPr>
          <w:color w:val="0E101A"/>
        </w:rPr>
        <w:t>, along with evidence supporting the two-factor conceptualization</w:t>
      </w:r>
      <w:r w:rsidR="002D267C">
        <w:rPr>
          <w:color w:val="0E101A"/>
        </w:rPr>
        <w:t xml:space="preserve"> (i.e., structural validity)</w:t>
      </w:r>
      <w:r w:rsidR="00B03720">
        <w:rPr>
          <w:color w:val="0E101A"/>
        </w:rPr>
        <w:t xml:space="preserve">, were discovered </w:t>
      </w:r>
      <w:r w:rsidR="005C799E">
        <w:rPr>
          <w:color w:val="0E101A"/>
        </w:rPr>
        <w:t xml:space="preserve">in </w:t>
      </w:r>
      <w:r w:rsidR="00FD4660">
        <w:rPr>
          <w:color w:val="0E101A"/>
        </w:rPr>
        <w:t xml:space="preserve">ten </w:t>
      </w:r>
      <w:r w:rsidR="00D32863">
        <w:rPr>
          <w:color w:val="0E101A"/>
        </w:rPr>
        <w:t xml:space="preserve">European or Asian </w:t>
      </w:r>
      <w:r w:rsidR="00FD4660">
        <w:rPr>
          <w:color w:val="0E101A"/>
        </w:rPr>
        <w:t>countries</w:t>
      </w:r>
      <w:r w:rsidR="00D32863">
        <w:rPr>
          <w:color w:val="0E101A"/>
        </w:rPr>
        <w:t xml:space="preserve"> </w:t>
      </w:r>
      <w:r w:rsidR="005B74ED">
        <w:rPr>
          <w:color w:val="0E101A"/>
        </w:rPr>
        <w:t xml:space="preserve">and across various forms of addictive </w:t>
      </w:r>
      <w:r w:rsidR="001C4B9C">
        <w:rPr>
          <w:color w:val="0E101A"/>
        </w:rPr>
        <w:t xml:space="preserve">behaviors </w:t>
      </w:r>
      <w:r w:rsidR="00F25EC5">
        <w:rPr>
          <w:color w:val="0E101A"/>
        </w:rPr>
        <w:t>due to substance</w:t>
      </w:r>
      <w:r w:rsidR="00897249">
        <w:rPr>
          <w:color w:val="0E101A"/>
        </w:rPr>
        <w:t xml:space="preserve"> (e.g., alcohol and </w:t>
      </w:r>
      <w:r w:rsidR="000B5BE8">
        <w:rPr>
          <w:color w:val="0E101A"/>
        </w:rPr>
        <w:t>nicotine)</w:t>
      </w:r>
      <w:r w:rsidR="00F25EC5">
        <w:rPr>
          <w:color w:val="0E101A"/>
        </w:rPr>
        <w:t xml:space="preserve"> or </w:t>
      </w:r>
      <w:r w:rsidR="00877BD9">
        <w:rPr>
          <w:color w:val="0E101A"/>
        </w:rPr>
        <w:t xml:space="preserve">rewarding </w:t>
      </w:r>
      <w:r w:rsidR="00F25EC5">
        <w:rPr>
          <w:color w:val="0E101A"/>
        </w:rPr>
        <w:t>behaviors</w:t>
      </w:r>
      <w:r w:rsidR="000B5BE8">
        <w:rPr>
          <w:color w:val="0E101A"/>
        </w:rPr>
        <w:t xml:space="preserve"> (e.g., Internet gaming</w:t>
      </w:r>
      <w:r w:rsidR="00F6462A">
        <w:rPr>
          <w:color w:val="0E101A"/>
        </w:rPr>
        <w:t xml:space="preserve"> and social media</w:t>
      </w:r>
      <w:r w:rsidR="000B5BE8">
        <w:rPr>
          <w:color w:val="0E101A"/>
        </w:rPr>
        <w:t>)</w:t>
      </w:r>
      <w:r w:rsidR="001B4DFA">
        <w:rPr>
          <w:color w:val="0E101A"/>
        </w:rPr>
        <w:t xml:space="preserve"> </w:t>
      </w:r>
      <w:r w:rsidR="001B4DFA">
        <w:rPr>
          <w:color w:val="0E101A"/>
        </w:rPr>
        <w:fldChar w:fldCharType="begin"/>
      </w:r>
      <w:r w:rsidR="00D34DC1">
        <w:rPr>
          <w:color w:val="0E101A"/>
        </w:rPr>
        <w:instrText xml:space="preserve"> ADDIN ZOTERO_ITEM CSL_CITATION {"citationID":"zburvAmA","properties":{"formattedCitation":"(Awad et al., 2022; Ayd\\uc0\\u305{}n et al., 2022; Chakroun-Baggioni et al., 2017; Dragan &amp; Grajewski, 2021; Efrati et al., 2020; Gao et al., 2023; Khosravani et al., 2022; Markus et al., 2019; Solem et al., 2021)","plainCitation":"(Awad et al., 2022; Aydın et al., 2022; Chakroun-Baggioni et al., 2017; Dragan &amp; Grajewski, 2021; Efrati et al., 2020; Gao et al., 2023; Khosravani et al., 2022; Markus et al., 2019; Solem et al., 2021)","dontUpdate":true,"noteIndex":0},"citationItems":[{"id":6821,"uris":["http://zotero.org/users/2764444/items/ZWXUXC2L"],"itemData":{"id":6821,"type":"article-journal","abstract":"Background Desire thinking, impulsivity and suppression are psychological variables that are intricately related to behavioral addictions. Bearing in mind the scarcity of data on desire thinking, impulsivity, thought suppression and pathological social media use in developing countries such as Lebanon, with the existing literature suggesting a heightened mental health burden associated with this problematic social media use, it becomes all the more important to elucidate their relationship. Our study aims at investigating the association between desire thinking and problematic social media use specifically, and to further test the effect of impulsivity and thought suppression in mediating the relation between the two distinct facets of desire thinking and problematic social media use.","container-title":"PLOS ONE","DOI":"10.1371/journal.pone.0277884","ISSN":"1932-6203","issue":"11","journalAbbreviation":"PLoS ONE","language":"en","page":"e0277884","source":"DOI.org (Crossref)","title":"Association between desire thinking and problematic social media use among a sample of Lebanese adults: The indirect effect of suppression and impulsivity","title-short":"Association between desire thinking and problematic social media use among a sample of Lebanese adults","volume":"17","author":[{"family":"Awad","given":"Emmanuelle"},{"family":"El Khoury-Malhame","given":"Myriam"},{"family":"Yakin","given":"Ecem"},{"family":"Hanna","given":"Venise"},{"family":"Malaeb","given":"Diana"},{"family":"Hallit","given":"Souheil"},{"family":"Obeid","given":"Sahar"}],"editor":[{"family":"Chupradit","given":"Supat"}],"issued":{"date-parts":[["2022",11,28]]}}},{"id":5708,"uris":["http://zotero.org/users/2764444/items/3T87YSEP"],"itemData":{"id":5708,"type":"article-journal","abstract":"Background: Desire thinking is a conscious and voluntary cognitive process that consists of perseverative focus on information, memories, and prefiguration of images related to a desired target. The Desire Thinking Question­ naire (DTQ) is acknowledged as a reliable and valid tool to measure desire thinking in both adults and ado­ lescents. The aim of the present study was to examine the psychometric properties of the DTQ in Turkish adolescent sample.\nMethods: A convenience sample of 200 adolescents completed the Turkish version of the DTQ (DTQ-T) and an Exploratory Factor Analysis (EFA) was performed. Subsequently, a convenience sample of 701 adolescents completed the DTQ-T and a battery of questionnaires assessing personality traits, affect, boredom, impulsivity, and Internet Gaming Disorder (IGD). A Confirmatory Factor Analysis (CFA) was performed on the DTQ-T and validity was determined by examining correlations with other measures.\nResults: A 9-item two-factor structure was observed in the EFA. An 8-item two-factor structure was established in the CFA. Results demonstrated that the DTQ-T yields adequate levels of reliability and concurrent validity. Additionally, an examination of incremental validity showed that DTQ-T significantly predicted IGD when controlling for personality traits, affect, boredom, and impulsivity.\nConclusions: The 8-item DTQ-T was found to be a reliable and valid measure of desire thinking among Turkish adolescents. Desire thinking may be a feasible target for mental health workers to alleviate the symptoms of IGD.","container-title":"Addictive Behaviors","DOI":"10.1016/j.addbeh.2021.107129","ISSN":"03064603","journalAbbreviation":"Addictive Behaviors","language":"en","page":"107129","source":"DOI.org (Crossref)","title":"Psychometric validation of the desire thinking questionnaire in a Turkish adolescent sample: Associations with internet gaming disorder","title-short":"Psychometric validation of the desire thinking questionnaire in a Turkish adolescent sample","volume":"125","author":[{"family":"Aydın","given":"O."},{"family":"Ünal-Aydın","given":"P."},{"family":"Caselli","given":"G."},{"family":"Kolubinski","given":"D.C."},{"family":"Marino","given":"C."},{"family":"Spada","given":"M.M."}],"issued":{"date-parts":[["2022",2]]}}},{"id":5723,"uris":["http://zotero.org/users/2764444/items/5RRI7RTZ"],"itemData":{"id":5723,"type":"article-journal","abstract":"Desire thinking and mindfulness have been associated with craving. The aim of the present study was to validate the French version of the Desire Thinking Questionnaire (DTQ) and to investigate the relationship between mindfulness, desire thinking and craving among a sample of university students. Four hundred and ninety six university students completed the DTQ and measures of mindfulness, craving and alcohol use. Results from conﬁrmatory factor analyses showed that the two-factor structure proposed in the original DTQ exhibited suitable goodness-of-ﬁt statistics. The DTQ also demonstrated good internal reliability, temporal stability and predictive validity. A set of linear regressions revealed that desire thinking had a confounding eﬀect in the relationship between mindfulness and craving. The confounding role of desire thinking in the relationship between mindfulness and craving suggests that interrupting desire thinking may be a viable clinical option aimed at reducing craving.","container-title":"Psychiatry Research","DOI":"10.1016/j.psychres.2017.06.051","ISSN":"01651781","journalAbbreviation":"Psychiatry Research","language":"en","page":"188-193","source":"DOI.org (Crossref)","title":"Desire thinking as a confounder in the relationship between mindfulness and craving: Evidence from a cross-cultural validation of the Desire Thinking Questionnaire","title-short":"Desire thinking as a confounder in the relationship between mindfulness and craving","volume":"256","author":[{"family":"Chakroun-Baggioni","given":"Nadia"},{"family":"Corman","given":"Maya"},{"family":"Spada","given":"Marcantonio M."},{"family":"Caselli","given":"Gabriele"},{"family":"Gierski","given":"Fabien"}],"issued":{"date-parts":[["2017",10]]}}},{"id":5731,"uris":["http://zotero.org/users/2764444/items/7WWQS5BY"],"itemData":{"id":5731,"type":"article-journal","abstract":"The Desire Thinking Questionnaire (DTQ) is the main instrument used to measure desire thinking, which is the voluntary cognitive elaboration of a desired target on a verbal or imaginal level. Research has shown that this pattern of thinking occurs in different addictive behaviors. This study aimed to adapt the DTQ for use in research on gaming behavior (DTQ-G) and to validate the Polish version of the DTQ-G in a sample of Internet game players. A sample of 635 gamers were examined via the internet. The psychometric analyses of the DTQ-G yielded good results. The questionnaire proved to be a reliable tool for measuring desire thinking related to gaming. Confirmatory factor analysis provided support for the two-factor solution, with both factors (imaginal prefiguration and verbal perseveration) achieving good internal consistency. The Polish version of the DTQ-G has good psychometric properties and can be considered comparable to the original version.","container-title":"Addictive Behaviors","DOI":"10.1016/j.addbeh.2020.106653","ISSN":"03064603","journalAbbreviation":"Addictive Behaviors","language":"en","page":"106653","source":"DOI.org (Crossref)","title":"Psychometric properties of the Polish version of the desire thinking questionnaire in a sample of Internet game players","volume":"112","author":[{"family":"Dragan","given":"Małgorzata"},{"family":"Grajewski","given":"Piotr"}],"issued":{"date-parts":[["2021",1]]}}},{"id":6624,"uris":["http://zotero.org/users/2764444/items/Q88969MW"],"itemData":{"id":6624,"type":"article-journal","abstract":"Background: Desire thinking is a voluntary cognitive process that involves the perseverative focus on memories, images and information related to a desired target. The aim of the present study was to validate the Hebrew version of the Desire Thinking Questionnaire (DTQ; Caselli &amp; Spada, 2011) in a sample of adolescents and to investigate its relationship with measures of thought suppression, impulsivity and individual-based compulsive sexual behaviour. Methods: In Study 1, a convenience sample of 718 adolescents completed the newly translated Desire Thinking Questionnaire in Hebrew (DTQ-H) and results were subjected to an Exploratory Factor Analysis (EFA). In Study 2, a convenience sample of 379 adolescents completed a battery of questionnaires including the DTQ-H. A Confirmatory Factors Analysis was performed on the DTQ-H and validity was ascertained by correlating with other measures. Results: In Study 1, a 9-item two-factor structure was identified. A 6-item two-factor structure was confirmed in Study 2. Results also indicated that the DTQ-H has acceptable levels of reliability, and good concurrent and incremental validity in predicting compulsive sexual behaviour. Conclusions: The 6-item DTQ-H appears to be a reliable and valid measure of desire thinking and may be used also on adolescents – an understudied population.","container-title":"Journal of Behavioral Addictions","DOI":"10.1556/2006.2020.00062","ISSN":"2062-5871, 2063-5303","issue":"3","journalAbbreviation":"JBA","language":"en","page":"797-807","source":"DOI.org (Crossref)","title":"Desire thinking as a predictor of compulsive sexual behaviour in adolescents: Evidence from a cross-cultural validation of the Hebrew version of the Desire Thinking Questionnaire","title-short":"Desire thinking as a predictor of compulsive sexual behaviour in adolescents","volume":"9","author":[{"family":"Efrati","given":"Yaniv"},{"family":"Kolubinski","given":"Daniel C."},{"family":"Caselli","given":"Gabriele"},{"family":"Spada","given":"Marcantonio M."}],"issued":{"date-parts":[["2020",10,12]]}}},{"id":6934,"uris":["http://zotero.org/users/2764444/items/DQ85F5IX"],"itemData":{"id":6934,"type":"article-journal","abstract":"Background: Desire thinking is a conscious and voluntary cognitive process that is closely linked to levels of craving and addictive behaviors. The Desire Thinking Questionnaire (DTQ) can be used to measure desire thinking in all age groups as well as in addicts. This measurement has also been translated into several languages. This study aimed to test the psychometric properties of the Chinese version of the DTQ (DTQ-C) among adolescent mobile phone users.\nMethods: One thousand and ninety-seven adolescents who own a mobile phone and are younger than 18 years old completed the DTQ-C and a battery of questionnaires assessing the big five personality traits, negative affect, brooding, self-control, craving, and problematic mobile phone use (PMPU). The psychometric analyses of the DTQ-C were conducted, including exploratory factor analysis (EFA), confirmatory factor analysis (CFA), reli­ ability, and validity analysis.\nResults: The EFA revealed a 10-item two-factor structure (i.e., verbal perseveration and imaginal prefiguration) that was confirmed by the CFA. The results of CFA showed fit indexes of χ2/df = 4.83, CFI = 0.967, TLI = 0.954, RMSEA = 0.059, SRMR = 0.032. The total scale had internal consistency reliabilities of 0.93, which demon­ strated that DTQ-C presented good reliability. The two dimensions were correlated with PMPU (rverbal perseveration = 0.54; rimaginal prefiguration = 0.45), neuroticism (rverbal perseveration = 0.18; rimaginal prefiguration = 0.14), conscientiousness (rverbal perseveration = − 0.19; rimaginal prefiguration = − 0.18), depression (rverbal perseveration = 0.22; rimaginal prefiguration = 0.16), anxiety (rverbal perseveration = 0.26; rimaginal prefiguration = 0.22), stress (rverbal perseveration = 0.15; rimaginal prefiguration = 0.10) and self-control (rverbal perseveration = − 0.29; rimaginal prefiguration = − 0.26), which demonstrated that DTQ-C presented good concurrent validity. The two factors of DTQ-C correlated weakly with brooding (ranging from 0.08 to 0.10). The principal component factor analysis of the two dimensions of desire thinking and craving showed that craving and desire thinking belonged to different dimensions. Both of which showed good divergent validity of desire thinking. Additionally, an examination of incremental validity revealed that two factors were both positively associated with PMPU beyond demographic characteristics, big five personality traits, negative affect, and self-control (Bverbal perseveration = 0.49 and Bimaginal prefiguration = 0.13).\nConclusions: It has been found that the 10-item DTQ-C is a reliable and valid measure of desire thinking in Chinese adolescent mobile phone users.","container-title":"Addictive Behaviors","DOI":"10.1016/j.addbeh.2023.107651","ISSN":"03064603","journalAbbreviation":"Addictive Behaviors","language":"en","page":"107651","source":"DOI.org (Crossref)","title":"Psychometric validation of the Chinese version of the desire thinking questionnaire in adolescent mobile phone users","volume":"142","author":[{"family":"Gao","given":"Lingfeng"},{"family":"Wang","given":"Xiaomin"},{"family":"Caselli","given":"Gabriele"},{"family":"Li","given":"Weijian"},{"family":"Liu","given":"Qingqi"},{"family":"Chu","given":"Xiaowei"},{"family":"Chen","given":"Haide"}],"issued":{"date-parts":[["2023",7]]}}},{"id":5713,"uris":["http://zotero.org/users/2764444/items/53YV377E"],"itemData":{"id":5713,"type":"article-journal","abstract":"Desire thinking is an emerging construct which has been shown to play a role in addictive behaviors. The present study sought to validate a translated Persian version of the Desire Thinking Questionnaire (DTQ) in three groups of individuals with Alcohol Use Disorder (AUD; n = 300), nicotine dependence (n = 300), and problematic social media use (n = 300). All three groups completed the translated Persian version of the DTQ, the Barratt Impulsiveness Scale-15 (BIS-15), the White Bear Suppression Inventory (WBSI), and the Depression Anxiety and Stress Scale-21 (DASS-21). Measures of alcohol use, nicotine dependence and problematic social media use were also collected. The results confirmed a two-factor structure of the Persian version of the DTQ with good reliability and validity in all three groups. Furthermore, both the verbal perseveration and imaginal prefiguration com­ ponents of the Persian version of the DTQ were found to predict addictive behaviors beyond demographic and clinical characteristics, negative affect, impulsiveness, and thought suppression. The study confirms the psy­ chometric properties of the Persian version of the DTQ and the role of desire thinking as an independent pre­ dictor of AUD, nicotine dependence, and the problematic use of social media.","container-title":"Addictive Behaviors","DOI":"10.1016/j.addbeh.2021.107144","ISSN":"03064603","journalAbbreviation":"Addictive Behaviors","language":"en","page":"107144","source":"DOI.org (Crossref)","title":"The desire thinking questionnaire-Persian version (DTQ-P) and its association with addictive behaviors in individuals with alcohol use disorder, nicotine dependence, and problematic social media use","volume":"125","author":[{"family":"Khosravani","given":"Vahid"},{"family":"M.Spada","given":"Marcantonio"},{"family":"Sharifi Bastan","given":"Farangis"},{"family":"Samimi Ardestani","given":"Seyed Mehdi"}],"issued":{"date-parts":[["2022",2]]}}},{"id":6820,"uris":["http://zotero.org/users/2764444/items/B7NH6RRM"],"itemData":{"id":6820,"type":"article-journal","abstract":"Desire thinking refers to verbal and imaginal elaboration of a desired target. It predicts escalations in craving intensity and subsequent alcohol use. This article aimed to determine the psychometric properties of the Dutch version of the Desire Thinking Questionnaire (DTQ-D). In Study 1, a confirmatory factor analysis provided support for the original two-factor solution, achieved with adequate internal consistency. The DTQ-D demonstrated partial invariance over time. In Study 2, convergent validity with measures of craving was demonstrated. Discriminant validity with measures of severity of alcohol use and perseverative thinking was satisfactory. Concurrent validity was established by comparing three distinctive groups of alcohol users with increasing levels of drinking: a normative and an out- and in-patient sample. The normative group scored significantly lower on the DTQ-D than the clinical groups. Within the normative sample a low and higher at-risk drinking group could be distinguished. Overall, the DTQ-D possesses reasonable psychometric properties for use with alcohol-drinking samples. However, additional psychometric evaluation in larger clinical samples as well as in other addictions is warranted.","container-title":"European Journal of Psychological Assessment","DOI":"10.1027/1015-5759/a000462","ISSN":"1015-5759, 2151-2426","issue":"6","journalAbbreviation":"European Journal of Psychological Assessment","language":"en","page":"868-877","source":"DOI.org (Crossref)","title":"Psychometric Validation of the Dutch Version of the Desire Thinking Questionnaire (DTQ-D)","volume":"35","author":[{"family":"Markus","given":"Wiebren"},{"family":"Burk","given":"William J."},{"family":"Weert-van Oene","given":"Gerdien H.","non-dropping-particle":"de"},{"family":"Engel","given":"Carmen"},{"family":"Becker","given":"Eni S."},{"family":"DeJong","given":"Cornelis A. J."}],"issued":{"date-parts":[["2019",11]]}}},{"id":5712,"uris":["http://zotero.org/users/2764444/items/QJIEXJQQ"],"itemData":{"id":5712,"type":"article-journal","abstract":"The aim of the current study was to test the validity of the Norwegian version of the Desire Thinking Questionnaire (DTQ). Three cross-sectional surveys were conducted investigating the psychometric properties of the DTQ in alcohol use (N = 588), nicotine use (N = 446) and social media use (N = 359). Principal components and confirmatory factor analyses supported the original two-factor solution consisting of verbal perseveration (VP) and imaginal prefiguration (IP); however, one item was removed to obtain good fit. Internal consistency was acceptable. Both IP and VP showed significant correlations with problem drinking, nicotine dependence and problematic social media use. Regression analyses, controlling for demographics and negative affect, found IP and VP to be significantly associated with all dependent variables. The results confirm that desire thinking is an important construct across different addictive behaviours.","container-title":"Clinical Psychology &amp; Psychotherapy","DOI":"10.1002/cpp.2524","ISSN":"1063-3995, 1099-0879","issue":"3","journalAbbreviation":"Clin Psychol Psychother","language":"en","page":"615-622","source":"DOI.org (Crossref)","title":"Validity of a Norwegian version of the Desire Thinking Questionnaire (DTQ): Associations with problem drinking, nicotine dependence and problematic social media use","title-short":"Validity of a Norwegian version of the Desire Thinking Questionnaire (DTQ)","volume":"28","author":[{"family":"Solem","given":"Stian"},{"family":"Pedersen","given":"Henrik"},{"family":"Nesse","given":"Frikk"},{"family":"Garvik Janssen","given":"Arne"},{"family":"Ottesen Kennair","given":"Leif Edward"},{"family":"Hagen","given":"Roger"},{"family":"Havnen","given":"Audun"},{"family":"Hjemdal","given":"Odin"},{"family":"Caselli","given":"Gabriele"},{"family":"Spada","given":"Marcantonio M."}],"issued":{"date-parts":[["2021",5]]}}}],"schema":"https://github.com/citation-style-language/schema/raw/master/csl-citation.json"} </w:instrText>
      </w:r>
      <w:r w:rsidR="001B4DFA">
        <w:rPr>
          <w:color w:val="0E101A"/>
        </w:rPr>
        <w:fldChar w:fldCharType="separate"/>
      </w:r>
      <w:r w:rsidR="00A404B1" w:rsidRPr="00A404B1">
        <w:rPr>
          <w:color w:val="000000"/>
          <w:lang w:val="en-GB"/>
        </w:rPr>
        <w:t>(</w:t>
      </w:r>
      <w:proofErr w:type="spellStart"/>
      <w:r w:rsidR="00A404B1" w:rsidRPr="00A404B1">
        <w:rPr>
          <w:color w:val="000000"/>
          <w:lang w:val="en-GB"/>
        </w:rPr>
        <w:t>Awad</w:t>
      </w:r>
      <w:proofErr w:type="spellEnd"/>
      <w:r w:rsidR="00A404B1" w:rsidRPr="00A404B1">
        <w:rPr>
          <w:color w:val="000000"/>
          <w:lang w:val="en-GB"/>
        </w:rPr>
        <w:t xml:space="preserve"> et al., 2022; Aydın et al., 2022; Caselli &amp; Spada, 2011; Chakroun-</w:t>
      </w:r>
      <w:proofErr w:type="spellStart"/>
      <w:r w:rsidR="00A404B1" w:rsidRPr="00A404B1">
        <w:rPr>
          <w:color w:val="000000"/>
          <w:lang w:val="en-GB"/>
        </w:rPr>
        <w:t>Baggioni</w:t>
      </w:r>
      <w:proofErr w:type="spellEnd"/>
      <w:r w:rsidR="00A404B1" w:rsidRPr="00A404B1">
        <w:rPr>
          <w:color w:val="000000"/>
          <w:lang w:val="en-GB"/>
        </w:rPr>
        <w:t xml:space="preserve"> et al., 2017; Dragan &amp; Grajewski, 2021; Efrati et al., 2020; Gao et al., 2023; Khosravani et al., 2022; Markus et al., 2019; Solem et al., 2021)</w:t>
      </w:r>
      <w:r w:rsidR="001B4DFA">
        <w:rPr>
          <w:color w:val="0E101A"/>
        </w:rPr>
        <w:fldChar w:fldCharType="end"/>
      </w:r>
      <w:r w:rsidR="00F25EC5">
        <w:rPr>
          <w:color w:val="0E101A"/>
        </w:rPr>
        <w:t xml:space="preserve">. </w:t>
      </w:r>
      <w:r w:rsidR="0076694C">
        <w:rPr>
          <w:color w:val="0E101A"/>
        </w:rPr>
        <w:t xml:space="preserve">Verbal </w:t>
      </w:r>
      <w:r w:rsidR="001C4B9C">
        <w:rPr>
          <w:color w:val="0E101A"/>
        </w:rPr>
        <w:t xml:space="preserve">perseveration </w:t>
      </w:r>
      <w:r w:rsidR="0076694C">
        <w:rPr>
          <w:color w:val="0E101A"/>
        </w:rPr>
        <w:t xml:space="preserve">and imaginal prefiguration, the two components of desire thinking, </w:t>
      </w:r>
      <w:r w:rsidR="00016C3B">
        <w:rPr>
          <w:color w:val="0E101A"/>
        </w:rPr>
        <w:t>were</w:t>
      </w:r>
      <w:r w:rsidR="0076694C">
        <w:rPr>
          <w:color w:val="0E101A"/>
        </w:rPr>
        <w:t xml:space="preserve"> strongly </w:t>
      </w:r>
      <w:r w:rsidR="00AE5EF0">
        <w:rPr>
          <w:color w:val="0E101A"/>
        </w:rPr>
        <w:t>associated with</w:t>
      </w:r>
      <w:r w:rsidR="0076694C">
        <w:rPr>
          <w:color w:val="0E101A"/>
        </w:rPr>
        <w:t xml:space="preserve"> </w:t>
      </w:r>
      <w:r w:rsidR="00E9674B">
        <w:rPr>
          <w:color w:val="0E101A"/>
        </w:rPr>
        <w:t>craving</w:t>
      </w:r>
      <w:r w:rsidR="00422882">
        <w:rPr>
          <w:color w:val="0E101A"/>
        </w:rPr>
        <w:t>, negative affect</w:t>
      </w:r>
      <w:r w:rsidR="00082F8E">
        <w:rPr>
          <w:color w:val="0E101A"/>
        </w:rPr>
        <w:t xml:space="preserve"> (e.g., depression)</w:t>
      </w:r>
      <w:r w:rsidR="00422882">
        <w:rPr>
          <w:color w:val="0E101A"/>
        </w:rPr>
        <w:t>,</w:t>
      </w:r>
      <w:r w:rsidR="00E9674B">
        <w:rPr>
          <w:color w:val="0E101A"/>
        </w:rPr>
        <w:t xml:space="preserve"> and </w:t>
      </w:r>
      <w:r w:rsidR="0076694C">
        <w:rPr>
          <w:color w:val="0E101A"/>
        </w:rPr>
        <w:t>addictive behaviors in clinical</w:t>
      </w:r>
      <w:r w:rsidR="00E9674B">
        <w:rPr>
          <w:color w:val="0E101A"/>
        </w:rPr>
        <w:t>, sub-clinical,</w:t>
      </w:r>
      <w:r w:rsidR="0076694C">
        <w:rPr>
          <w:color w:val="0E101A"/>
        </w:rPr>
        <w:t xml:space="preserve"> and community populations</w:t>
      </w:r>
      <w:r w:rsidR="00435F9A">
        <w:rPr>
          <w:color w:val="0E101A"/>
        </w:rPr>
        <w:t xml:space="preserve"> </w:t>
      </w:r>
      <w:r w:rsidR="009007C2">
        <w:rPr>
          <w:color w:val="0E101A"/>
        </w:rPr>
        <w:fldChar w:fldCharType="begin"/>
      </w:r>
      <w:r w:rsidR="00402946">
        <w:rPr>
          <w:color w:val="0E101A"/>
        </w:rPr>
        <w:instrText xml:space="preserve"> ADDIN ZOTERO_ITEM CSL_CITATION {"citationID":"OicKhChU","properties":{"formattedCitation":"(Mansueto et al., 2019)","plainCitation":"(Mansueto et al., 2019)","noteIndex":0},"citationItems":[{"id":5724,"uris":["http://zotero.org/users/2764444/items/JHZF9UPL"],"itemData":{"id":5724,"type":"article-journal","abstract":"Introduction: Desire Thinking (DT) is a voluntary cognitive process aimed at orienting to preﬁgure images, information, and memories about positive target-related experience. It comprises of two components: Imaginal Preﬁguration and the Verbal Perseveration. DT has been found to be positively associated with alcohol use, gambling, nicotine use, and problematic Internet use. Despite this, neither qualitative nor quantitative reviews have been undertaken to critically summarize ﬁndings about the association between DT and addictive behaviours. The aim of this systematic review and meta-analysis is to evaluate the strength of the association between DT and addictive behaviours.\nMethod: In accordance to PRISMA criteria, a research was conducted on PubMed and PsycInfo. A manual search of reference lists was also run. Search terms were: “addiction / gambling / alcohol / tobacco / nicotine / drug / cocaine / marijuana / cannabis / opioid / heroin / methadone / internet” AND “Desire Thinking”.\nResults: Ten studies were included. Both components of DT were found to be associated with addictive behaviours (alcohol use, nicotine use, gambling, problematic Internet use) in both clinical and community samples. The strength of the association between Verbal Perseveration and addictive behaviours appears to be stronger for alcohol and nicotine use than Internet use. The association between DT and addictive behaviours is not moderated by age.\nConclusion: DT is present across diﬀerent addictive behaviours. The assessment of DT and tailored interventions aimed to reduce the propensity to engage in DT should be considered in the treatment of addictive behaviours.","container-title":"Addictive Behaviors","DOI":"10.1016/j.addbeh.2019.06.007","ISSN":"03064603","journalAbbreviation":"Addictive Behaviors","language":"en","page":"106018","source":"DOI.org (Crossref)","title":"Desire Thinking across addictive behaviours: A systematic review and meta-analysis","title-short":"Desire Thinking across addictive behaviours","volume":"98","author":[{"family":"Mansueto","given":"Giovanni"},{"family":"Martino","given":"Francesca"},{"family":"Palmieri","given":"Sara"},{"family":"Scaini","given":"Simona"},{"family":"Ruggiero","given":"Giovanni Maria"},{"family":"Sassaroli","given":"Sandra"},{"family":"Caselli","given":"Gabriele"}],"issued":{"date-parts":[["2019",11]]}}}],"schema":"https://github.com/citation-style-language/schema/raw/master/csl-citation.json"} </w:instrText>
      </w:r>
      <w:r w:rsidR="009007C2">
        <w:rPr>
          <w:color w:val="0E101A"/>
        </w:rPr>
        <w:fldChar w:fldCharType="separate"/>
      </w:r>
      <w:r w:rsidR="00402946">
        <w:rPr>
          <w:noProof/>
          <w:color w:val="0E101A"/>
        </w:rPr>
        <w:t>(Mansueto et al., 2019)</w:t>
      </w:r>
      <w:r w:rsidR="009007C2">
        <w:rPr>
          <w:color w:val="0E101A"/>
        </w:rPr>
        <w:fldChar w:fldCharType="end"/>
      </w:r>
      <w:r w:rsidR="0076694C">
        <w:rPr>
          <w:color w:val="0E101A"/>
        </w:rPr>
        <w:t>.</w:t>
      </w:r>
      <w:r w:rsidR="00E9674B">
        <w:rPr>
          <w:color w:val="0E101A"/>
        </w:rPr>
        <w:t xml:space="preserve"> </w:t>
      </w:r>
      <w:r w:rsidR="008B76BD">
        <w:rPr>
          <w:color w:val="0E101A"/>
        </w:rPr>
        <w:t xml:space="preserve">Based on the </w:t>
      </w:r>
      <w:r w:rsidR="00D801CA">
        <w:rPr>
          <w:color w:val="0E101A"/>
        </w:rPr>
        <w:t>psychometric soundness of DTQ displayed in previous studies</w:t>
      </w:r>
      <w:r w:rsidR="008B76BD">
        <w:rPr>
          <w:color w:val="0E101A"/>
        </w:rPr>
        <w:t xml:space="preserve">, </w:t>
      </w:r>
      <w:r w:rsidR="00016C3B">
        <w:rPr>
          <w:color w:val="0E101A"/>
        </w:rPr>
        <w:t xml:space="preserve">the present study </w:t>
      </w:r>
      <w:r w:rsidR="003C2274">
        <w:rPr>
          <w:color w:val="0E101A"/>
        </w:rPr>
        <w:t>hypothesized that</w:t>
      </w:r>
      <w:r w:rsidR="00016C3B">
        <w:rPr>
          <w:color w:val="0E101A"/>
        </w:rPr>
        <w:t xml:space="preserve"> </w:t>
      </w:r>
      <w:r w:rsidR="00D20066">
        <w:rPr>
          <w:color w:val="0E101A"/>
        </w:rPr>
        <w:t xml:space="preserve">DTQ </w:t>
      </w:r>
      <w:r w:rsidR="002D639D">
        <w:rPr>
          <w:color w:val="0E101A"/>
        </w:rPr>
        <w:t xml:space="preserve">would </w:t>
      </w:r>
      <w:r w:rsidR="00D20066">
        <w:rPr>
          <w:color w:val="0E101A"/>
        </w:rPr>
        <w:t>perform</w:t>
      </w:r>
      <w:r w:rsidR="002D639D">
        <w:rPr>
          <w:color w:val="0E101A"/>
        </w:rPr>
        <w:t xml:space="preserve"> similarly</w:t>
      </w:r>
      <w:r w:rsidR="00D20066">
        <w:rPr>
          <w:color w:val="0E101A"/>
        </w:rPr>
        <w:t xml:space="preserve"> </w:t>
      </w:r>
      <w:r w:rsidR="003C220E">
        <w:rPr>
          <w:color w:val="0E101A"/>
        </w:rPr>
        <w:t xml:space="preserve">well </w:t>
      </w:r>
      <w:r w:rsidR="00D20066">
        <w:rPr>
          <w:color w:val="0E101A"/>
        </w:rPr>
        <w:t xml:space="preserve">among Chinese adult </w:t>
      </w:r>
      <w:r w:rsidR="00535670">
        <w:rPr>
          <w:color w:val="0E101A"/>
        </w:rPr>
        <w:t xml:space="preserve">past-year </w:t>
      </w:r>
      <w:r w:rsidR="00D20066">
        <w:rPr>
          <w:color w:val="0E101A"/>
        </w:rPr>
        <w:t>gamblers</w:t>
      </w:r>
      <w:r w:rsidR="00A0270C">
        <w:rPr>
          <w:color w:val="0E101A"/>
        </w:rPr>
        <w:t xml:space="preserve"> (Hypothesis 1, H1)</w:t>
      </w:r>
      <w:r w:rsidR="002D639D">
        <w:rPr>
          <w:color w:val="0E101A"/>
        </w:rPr>
        <w:t xml:space="preserve">: (a) </w:t>
      </w:r>
      <w:r w:rsidR="00CE0735">
        <w:rPr>
          <w:color w:val="0E101A"/>
        </w:rPr>
        <w:t xml:space="preserve">adequate </w:t>
      </w:r>
      <w:r w:rsidR="00831A55">
        <w:rPr>
          <w:color w:val="0E101A"/>
        </w:rPr>
        <w:t xml:space="preserve">structure validity for the </w:t>
      </w:r>
      <w:r w:rsidR="002D639D">
        <w:rPr>
          <w:color w:val="0E101A"/>
        </w:rPr>
        <w:t>two-factor</w:t>
      </w:r>
      <w:r w:rsidR="00831A55">
        <w:rPr>
          <w:color w:val="0E101A"/>
        </w:rPr>
        <w:t xml:space="preserve"> conceptualization</w:t>
      </w:r>
      <w:r w:rsidR="0035011E">
        <w:rPr>
          <w:color w:val="0E101A"/>
        </w:rPr>
        <w:t xml:space="preserve"> (i.e., </w:t>
      </w:r>
      <w:r w:rsidR="00325909">
        <w:rPr>
          <w:color w:val="0E101A"/>
        </w:rPr>
        <w:t>verbal perseverance and imaginal prefiguration)</w:t>
      </w:r>
      <w:r w:rsidR="001C4B9C">
        <w:rPr>
          <w:color w:val="0E101A"/>
        </w:rPr>
        <w:t>;</w:t>
      </w:r>
      <w:r w:rsidR="007D1891">
        <w:rPr>
          <w:color w:val="0E101A"/>
        </w:rPr>
        <w:t xml:space="preserve"> (b) satisfactory reliability</w:t>
      </w:r>
      <w:r w:rsidR="001C4B9C">
        <w:rPr>
          <w:color w:val="0E101A"/>
        </w:rPr>
        <w:t>;</w:t>
      </w:r>
      <w:r w:rsidR="009E71BC">
        <w:rPr>
          <w:color w:val="0E101A"/>
        </w:rPr>
        <w:t xml:space="preserve"> </w:t>
      </w:r>
      <w:r w:rsidR="00721B79">
        <w:rPr>
          <w:color w:val="0E101A"/>
        </w:rPr>
        <w:t xml:space="preserve">and </w:t>
      </w:r>
      <w:r w:rsidR="009E71BC">
        <w:rPr>
          <w:color w:val="0E101A"/>
        </w:rPr>
        <w:t xml:space="preserve">(c) </w:t>
      </w:r>
      <w:r w:rsidR="00ED6C9A">
        <w:rPr>
          <w:color w:val="0E101A"/>
        </w:rPr>
        <w:t xml:space="preserve">good </w:t>
      </w:r>
      <w:r w:rsidR="000C5C58">
        <w:rPr>
          <w:color w:val="0E101A"/>
        </w:rPr>
        <w:t>criteri</w:t>
      </w:r>
      <w:r w:rsidR="00ED6C9A">
        <w:rPr>
          <w:color w:val="0E101A"/>
        </w:rPr>
        <w:t xml:space="preserve">on </w:t>
      </w:r>
      <w:r w:rsidR="00C945B6">
        <w:rPr>
          <w:color w:val="0E101A"/>
        </w:rPr>
        <w:t>validity (</w:t>
      </w:r>
      <w:r w:rsidR="00335456">
        <w:rPr>
          <w:color w:val="0E101A"/>
        </w:rPr>
        <w:t>i.e., positive associations with craving</w:t>
      </w:r>
      <w:r w:rsidR="00FA2E28">
        <w:rPr>
          <w:color w:val="0E101A"/>
        </w:rPr>
        <w:t xml:space="preserve">, </w:t>
      </w:r>
      <w:r w:rsidR="00687363">
        <w:rPr>
          <w:color w:val="0E101A"/>
        </w:rPr>
        <w:t>GD</w:t>
      </w:r>
      <w:r w:rsidR="00A43B32">
        <w:rPr>
          <w:color w:val="0E101A"/>
        </w:rPr>
        <w:t xml:space="preserve"> tendency, </w:t>
      </w:r>
      <w:r w:rsidR="00F16F42">
        <w:rPr>
          <w:color w:val="0E101A"/>
        </w:rPr>
        <w:t xml:space="preserve">and depressive </w:t>
      </w:r>
      <w:r w:rsidR="001855BC">
        <w:rPr>
          <w:color w:val="0E101A"/>
        </w:rPr>
        <w:t>symptoms</w:t>
      </w:r>
      <w:r w:rsidR="00F16F42">
        <w:rPr>
          <w:color w:val="0E101A"/>
        </w:rPr>
        <w:t>)</w:t>
      </w:r>
      <w:r w:rsidR="001855BC">
        <w:rPr>
          <w:color w:val="0E101A"/>
        </w:rPr>
        <w:t xml:space="preserve"> and convergent validity (i.e., positive association with gambling</w:t>
      </w:r>
      <w:r w:rsidR="001A3F9B">
        <w:rPr>
          <w:color w:val="0E101A"/>
        </w:rPr>
        <w:t xml:space="preserve"> frequency and expenditure).</w:t>
      </w:r>
    </w:p>
    <w:p w14:paraId="1A015D5F" w14:textId="5575F25E" w:rsidR="0099557D" w:rsidRDefault="009A5D25" w:rsidP="00651A0A">
      <w:pPr>
        <w:pStyle w:val="NormalWeb"/>
        <w:snapToGrid w:val="0"/>
        <w:spacing w:before="0" w:beforeAutospacing="0" w:after="0" w:afterAutospacing="0" w:line="480" w:lineRule="auto"/>
        <w:contextualSpacing/>
        <w:rPr>
          <w:color w:val="0E101A"/>
        </w:rPr>
      </w:pPr>
      <w:r>
        <w:rPr>
          <w:color w:val="0E101A"/>
        </w:rPr>
        <w:tab/>
      </w:r>
      <w:r w:rsidR="0099557D" w:rsidRPr="00E462B5">
        <w:rPr>
          <w:color w:val="0E101A"/>
        </w:rPr>
        <w:t xml:space="preserve">The second objective of the present study </w:t>
      </w:r>
      <w:r w:rsidR="001C4B9C">
        <w:rPr>
          <w:color w:val="0E101A"/>
        </w:rPr>
        <w:t>was</w:t>
      </w:r>
      <w:r w:rsidR="001C4B9C" w:rsidRPr="00E462B5">
        <w:rPr>
          <w:color w:val="0E101A"/>
        </w:rPr>
        <w:t xml:space="preserve"> </w:t>
      </w:r>
      <w:r w:rsidR="0099557D" w:rsidRPr="00E462B5">
        <w:rPr>
          <w:color w:val="0E101A"/>
        </w:rPr>
        <w:t xml:space="preserve">to explore the effects of desire thinking on </w:t>
      </w:r>
      <w:r w:rsidR="00687363">
        <w:rPr>
          <w:color w:val="0E101A"/>
        </w:rPr>
        <w:t>GD</w:t>
      </w:r>
      <w:r w:rsidR="00027034" w:rsidRPr="00E462B5">
        <w:rPr>
          <w:color w:val="0E101A"/>
        </w:rPr>
        <w:t xml:space="preserve"> </w:t>
      </w:r>
      <w:r w:rsidR="00027034" w:rsidRPr="00E462B5">
        <w:rPr>
          <w:rFonts w:eastAsia="PingFang TC"/>
          <w:color w:val="0E101A"/>
        </w:rPr>
        <w:t>(i.e., dysregulated engagement in gambling)</w:t>
      </w:r>
      <w:r w:rsidR="0099557D" w:rsidRPr="00E462B5">
        <w:rPr>
          <w:color w:val="0E101A"/>
        </w:rPr>
        <w:t xml:space="preserve"> and </w:t>
      </w:r>
      <w:r w:rsidR="00687363">
        <w:rPr>
          <w:color w:val="0E101A"/>
        </w:rPr>
        <w:t>RG</w:t>
      </w:r>
      <w:r w:rsidR="0099557D" w:rsidRPr="00E462B5">
        <w:rPr>
          <w:color w:val="0E101A"/>
        </w:rPr>
        <w:t xml:space="preserve"> </w:t>
      </w:r>
      <w:r w:rsidR="00027034" w:rsidRPr="00E462B5">
        <w:rPr>
          <w:color w:val="0E101A"/>
        </w:rPr>
        <w:t xml:space="preserve">(i.e., regulated engagement in gambling) </w:t>
      </w:r>
      <w:r w:rsidR="0099557D" w:rsidRPr="00E462B5">
        <w:rPr>
          <w:color w:val="0E101A"/>
        </w:rPr>
        <w:t xml:space="preserve">under the metacognitive model of addictive behaviors in Macao, the only city with legitimate casino gambling industries in China. Being the city that generates the highest </w:t>
      </w:r>
      <w:r w:rsidR="00F703D0" w:rsidRPr="00E462B5">
        <w:rPr>
          <w:color w:val="0E101A"/>
        </w:rPr>
        <w:lastRenderedPageBreak/>
        <w:t xml:space="preserve">yearly </w:t>
      </w:r>
      <w:r w:rsidR="0099557D" w:rsidRPr="00E462B5">
        <w:rPr>
          <w:color w:val="0E101A"/>
        </w:rPr>
        <w:t>gambling revenue in the world</w:t>
      </w:r>
      <w:r w:rsidR="001D279A" w:rsidRPr="00E462B5">
        <w:rPr>
          <w:color w:val="0E101A"/>
        </w:rPr>
        <w:t xml:space="preserve"> </w:t>
      </w:r>
      <w:r w:rsidR="001D279A" w:rsidRPr="00E462B5">
        <w:rPr>
          <w:color w:val="0E101A"/>
        </w:rPr>
        <w:fldChar w:fldCharType="begin"/>
      </w:r>
      <w:r w:rsidR="002A0C48" w:rsidRPr="00E462B5">
        <w:rPr>
          <w:color w:val="0E101A"/>
        </w:rPr>
        <w:instrText xml:space="preserve"> ADDIN ZOTERO_ITEM CSL_CITATION {"citationID":"dDHVFwG6","properties":{"formattedCitation":"(e.g., 36.7 billion USD; DSEC, 2020)","plainCitation":"(e.g., 36.7 billion USD; DSEC, 2020)","noteIndex":0},"citationItems":[{"id":6999,"uris":["http://zotero.org/users/2764444/items/J5ZCFJ6X"],"itemData":{"id":6999,"type":"webpage","title":"Survey of the gambling industry 2019","URL":"https://www.dsec.gov.mo/getAttachment/114129ae-a9f1-489c8ed3-06b2a008df75/C_JOG_FR_2019_Y.aspx","author":[{"family":"DSEC","given":""}],"accessed":{"date-parts":[["2020",12,1]]},"issued":{"date-parts":[["2020"]]}},"label":"page","prefix":"e.g., 36.7 billion USD;"}],"schema":"https://github.com/citation-style-language/schema/raw/master/csl-citation.json"} </w:instrText>
      </w:r>
      <w:r w:rsidR="001D279A" w:rsidRPr="00E462B5">
        <w:rPr>
          <w:color w:val="0E101A"/>
        </w:rPr>
        <w:fldChar w:fldCharType="separate"/>
      </w:r>
      <w:r w:rsidR="002A0C48" w:rsidRPr="00E462B5">
        <w:rPr>
          <w:noProof/>
          <w:color w:val="0E101A"/>
        </w:rPr>
        <w:t>(e.g., 36.7 billion USD; DSEC, 2020)</w:t>
      </w:r>
      <w:r w:rsidR="001D279A" w:rsidRPr="00E462B5">
        <w:rPr>
          <w:color w:val="0E101A"/>
        </w:rPr>
        <w:fldChar w:fldCharType="end"/>
      </w:r>
      <w:r w:rsidR="0099557D">
        <w:rPr>
          <w:color w:val="0E101A"/>
        </w:rPr>
        <w:t xml:space="preserve">, Macao has inevitably exposed its residents to more gambling-related information and activities, which may constitute one of the </w:t>
      </w:r>
      <w:r w:rsidR="007B523F">
        <w:rPr>
          <w:color w:val="0E101A"/>
        </w:rPr>
        <w:t>prerequisites</w:t>
      </w:r>
      <w:r w:rsidR="0099557D">
        <w:rPr>
          <w:color w:val="0E101A"/>
        </w:rPr>
        <w:t xml:space="preserve"> of </w:t>
      </w:r>
      <w:r w:rsidR="0099557D">
        <w:rPr>
          <w:rFonts w:hint="eastAsia"/>
          <w:color w:val="0E101A"/>
        </w:rPr>
        <w:t>hi</w:t>
      </w:r>
      <w:r w:rsidR="0099557D">
        <w:rPr>
          <w:color w:val="0E101A"/>
        </w:rPr>
        <w:t>gher risks for gambling problems. According to recent-year estimates</w:t>
      </w:r>
      <w:r w:rsidR="00953157">
        <w:rPr>
          <w:color w:val="0E101A"/>
        </w:rPr>
        <w:t xml:space="preserve"> for community-dwelling adults</w:t>
      </w:r>
      <w:r w:rsidR="0099557D">
        <w:rPr>
          <w:color w:val="0E101A"/>
        </w:rPr>
        <w:t xml:space="preserve">, the prevalence of probable </w:t>
      </w:r>
      <w:r w:rsidR="00687363">
        <w:rPr>
          <w:color w:val="0E101A"/>
        </w:rPr>
        <w:t>GD</w:t>
      </w:r>
      <w:r w:rsidR="0099557D">
        <w:rPr>
          <w:color w:val="0E101A"/>
        </w:rPr>
        <w:t xml:space="preserve"> of 0.8-2.1% in Macao</w:t>
      </w:r>
      <w:r w:rsidR="00F71545">
        <w:rPr>
          <w:color w:val="0E101A"/>
        </w:rPr>
        <w:t xml:space="preserve"> </w:t>
      </w:r>
      <w:r w:rsidR="00F71545">
        <w:rPr>
          <w:color w:val="0E101A"/>
        </w:rPr>
        <w:fldChar w:fldCharType="begin"/>
      </w:r>
      <w:r w:rsidR="00C72384">
        <w:rPr>
          <w:color w:val="0E101A"/>
        </w:rPr>
        <w:instrText xml:space="preserve"> ADDIN ZOTERO_ITEM CSL_CITATION {"citationID":"0CHY9rpz","properties":{"formattedCitation":"(J. H. Chen et al., 2018; Institute for the Study of Commercial Gaming, 2019; Wu et al., 2014)","plainCitation":"(J. H. Chen et al., 2018; Institute for the Study of Commercial Gaming, 2019; Wu et al., 2014)","noteIndex":0},"citationItems":[{"id":546,"uris":["http://zotero.org/users/2764444/items/WXAKTWBK"],"itemData":{"id":546,"type":"article-journal","abstract":"Macao, China’s only city with legalized casinos, has maintained a high prevalence of gambling participation and gambling disorder (GD) over the past decade. The mental health risks associated with such high levels have been overlooked. In order to estimate the comorbid prevalence of GD with depression, anxiety, and Internet gaming disorder (IGD) and to explore the potential buffering effect of psychological resilience and purpose in life, this study obtained a representative adult Chinese sample (N = 1000, 44% male, aged 18–97 years) from a telephone survey conducted between October and November of 2016. As hypothesized, the highest psychiatric comorbid prevalence was observed in the GD subgroup (n = 19, 21.1% probable IGD, 26.3% probable depression, and 37.0% probable anxiety). All these mental health problems could increase one’s proclivity to GD, and vice versa. Psychological resilience was found to buffer the association between anxiety symptoms and probable GD (χ2(1) = 4.30, p = 0.04/GD symptoms, Fchange (1,162) = 6.29, p = 0.01), whereas purpose in life did not display any hypothesized moderating effect. These results indicate the usefulness of mental health screening for GD, taking into consideration its associated risks, and of fostering psychological resilience in prevention and treatment programs.","container-title":"International Journal of Environmental Research and Public Health","DOI":"10.3390/ijerph15122774","ISSN":"1660-4601","issue":"12","journalAbbreviation":"IJERPH","language":"en","page":"2774","source":"DOI.org (Crossref)","title":"The comorbidity of gambling disorder among Macao adult residents and the moderating role of resilience and life purpose","volume":"15","author":[{"family":"Chen","given":"Juliet Honglei"},{"family":"Tong","given":"Kwok Kit"},{"family":"Wu","given":"Anise M. S."},{"family":"Lau","given":"Joseph T. F."},{"family":"Zhang","given":"Meng Xuan"}],"issued":{"date-parts":[["2018",12,7]]}}},{"id":6995,"uris":["http://zotero.org/users/2764444/items/ZXAIRNTA"],"itemData":{"id":6995,"type":"webpage","language":"en","title":"Report on a Study of Macao people’s participation in gambling activities 2019","URL":"https://iasweb.ias.gov.mo/cvf/en/annualReport/dfccvf_rs2019.pdf","author":[{"family":"Institute for the Study of Commercial Gaming","given":""}],"accessed":{"date-parts":[["2020",12,1]]},"issued":{"date-parts":[["2019"]]}}},{"id":146,"uris":["http://zotero.org/users/2764444/items/ZE68TPK6"],"itemData":{"id":146,"type":"article-journal","abstract":"An excessive, problematic gambling pattern has been regarded as a mental disorder in the Diagnostic and Statistical Manual for Mental Disorders (DSM) for more than 3 decades (American Psychiatric Association [APA], 1980). In this study, its latest prevalence in Macao (one of very few cities with legalized gambling in China and the Far East) was estimated with 2 major changes in the diagnostic criteria, suggested by the 5th edition of DSM (APA, 2013): (a) removing the \"Illegal Act\" criterion, and (b) lowering the threshold for diagnosis. A random, representative sample of 1,018 Macao residents was surveyed with a phone poll design in January 2013. After the 2 changes were adopted, the present study showed that the estimated prevalence rate of gambling disorder was 2.1% of the Macao adult population. Moreover, the present findings also provided empirical support to the application of these 2 recommended changes when assessing symptoms of gambling disorder among Chinese community adults. Personal risk factors of gambling disorder, namely being male, having low education, a preference for casino gambling, as well as high materialism, were identified.","container-title":"Psychology of Addictive Behaviors","DOI":"10.1037/a0037603","ISSN":"0893164X","issue":"4","journalAbbreviation":"PSYCHOLOGY OF ADDICTIVE BEHAVIORS","note":"00003","page":"1190-1197","source":"EBSCOHost","title":"Gambling Disorder: Estimated Prevalence Rates and Risk Factors in Macao","title-short":"Gambling Disorder","volume":"28","author":[{"family":"Wu","given":"A. M. S."},{"family":"Lai","given":"M. H. C."},{"family":"Tong","given":"K. K."}],"issued":{"date-parts":[["2014",12]]}}}],"schema":"https://github.com/citation-style-language/schema/raw/master/csl-citation.json"} </w:instrText>
      </w:r>
      <w:r w:rsidR="00F71545">
        <w:rPr>
          <w:color w:val="0E101A"/>
        </w:rPr>
        <w:fldChar w:fldCharType="separate"/>
      </w:r>
      <w:r w:rsidR="00C72384">
        <w:rPr>
          <w:noProof/>
          <w:color w:val="0E101A"/>
        </w:rPr>
        <w:t>(J. H. Chen et al., 2018; Institute for the Study of Commercial Gaming, 2019; Wu et al., 2014)</w:t>
      </w:r>
      <w:r w:rsidR="00F71545">
        <w:rPr>
          <w:color w:val="0E101A"/>
        </w:rPr>
        <w:fldChar w:fldCharType="end"/>
      </w:r>
      <w:r w:rsidR="0099557D">
        <w:rPr>
          <w:color w:val="0E101A"/>
        </w:rPr>
        <w:t xml:space="preserve"> is higher than other regions with </w:t>
      </w:r>
      <w:r w:rsidR="0099557D" w:rsidRPr="008319EE">
        <w:rPr>
          <w:color w:val="0E101A"/>
        </w:rPr>
        <w:t>authorized casino gambling businesses</w:t>
      </w:r>
      <w:r w:rsidR="0099557D">
        <w:rPr>
          <w:color w:val="0E101A"/>
        </w:rPr>
        <w:t xml:space="preserve">, such as 0.1% </w:t>
      </w:r>
      <w:r w:rsidR="0099557D" w:rsidRPr="00EF235C">
        <w:rPr>
          <w:color w:val="0E101A"/>
        </w:rPr>
        <w:t>in Singapore</w:t>
      </w:r>
      <w:r w:rsidR="002A42AF">
        <w:rPr>
          <w:color w:val="0E101A"/>
        </w:rPr>
        <w:t xml:space="preserve"> </w:t>
      </w:r>
      <w:r w:rsidR="002A42AF">
        <w:rPr>
          <w:color w:val="0E101A"/>
        </w:rPr>
        <w:fldChar w:fldCharType="begin"/>
      </w:r>
      <w:r w:rsidR="00DE4140">
        <w:rPr>
          <w:color w:val="0E101A"/>
        </w:rPr>
        <w:instrText xml:space="preserve"> ADDIN ZOTERO_ITEM CSL_CITATION {"citationID":"IaXHFW7D","properties":{"formattedCitation":"(National Council on Problem Gambling, 2018)","plainCitation":"(National Council on Problem Gambling, 2018)","noteIndex":0},"citationItems":[{"id":6996,"uris":["http://zotero.org/users/2764444/items/8B8R2BA3"],"itemData":{"id":6996,"type":"webpage","title":"Report of Survey on Participation in Gambling Activities among Singapore Residents 2017","URL":"https://www.ncpg.org.sg/docs/default-source/publications/ncpg-gambling-participation-surveys/report_on_ncpg_gambling_participation_survey_2017_final.pdf","author":[{"family":"National Council on Problem Gambling","given":""}],"accessed":{"date-parts":[["2020",12,1]]},"issued":{"date-parts":[["2018"]]}}}],"schema":"https://github.com/citation-style-language/schema/raw/master/csl-citation.json"} </w:instrText>
      </w:r>
      <w:r w:rsidR="002A42AF">
        <w:rPr>
          <w:color w:val="0E101A"/>
        </w:rPr>
        <w:fldChar w:fldCharType="separate"/>
      </w:r>
      <w:r w:rsidR="00FA6539">
        <w:rPr>
          <w:noProof/>
          <w:color w:val="0E101A"/>
        </w:rPr>
        <w:t>(National Council on Problem Gambling, 2018)</w:t>
      </w:r>
      <w:r w:rsidR="002A42AF">
        <w:rPr>
          <w:color w:val="0E101A"/>
        </w:rPr>
        <w:fldChar w:fldCharType="end"/>
      </w:r>
      <w:r w:rsidR="0099557D" w:rsidRPr="00EF235C">
        <w:rPr>
          <w:color w:val="0E101A"/>
        </w:rPr>
        <w:t>, 0.5% in the U</w:t>
      </w:r>
      <w:r w:rsidR="007D158A">
        <w:rPr>
          <w:color w:val="0E101A"/>
        </w:rPr>
        <w:t>nited States</w:t>
      </w:r>
      <w:r w:rsidR="00700FF3">
        <w:rPr>
          <w:color w:val="0E101A"/>
        </w:rPr>
        <w:t xml:space="preserve"> </w:t>
      </w:r>
      <w:r w:rsidR="006354EF">
        <w:rPr>
          <w:color w:val="0E101A"/>
        </w:rPr>
        <w:fldChar w:fldCharType="begin"/>
      </w:r>
      <w:r w:rsidR="006354EF">
        <w:rPr>
          <w:color w:val="0E101A"/>
        </w:rPr>
        <w:instrText xml:space="preserve"> ADDIN ZOTERO_ITEM CSL_CITATION {"citationID":"KOBVsRvU","properties":{"formattedCitation":"(Potenza et al., 2019)","plainCitation":"(Potenza et al., 2019)","noteIndex":0},"citationItems":[{"id":4980,"uris":["http://zotero.org/users/2764444/items/ZMIN3F5L"],"itemData":{"id":4980,"type":"article-journal","abstract":"Gambling disorder is characterized by a persistent, recurrent pattern of gambling that is associated with substantial distress or impairment. The prevalence of gambling disorder has been estimated at 0.5% of the adult population in the United States, with comparable or slightly higher estimates in other countries. The aetiology of gambling disorder is complex, with implicated genetic and environmental factors. Neurobiological studies have implicated cortico-striato-limbic structures and circuits in the pathophysiology of this disorder. Individuals with gambling disorder often go unrecognized and untreated, including within clinical settings. Gambling disorder frequently co-o ccurs with other conditions, particularly other psychiatric disorders. Behavioural interventions, particularly cognitive-b ehavioural therapy but also motivational interviewing and Gamblers Anonymous, are supported in the treatment of gambling disorder. No pharmacological therapy has a formal indication for the treatment of gambling disorder, although placebo-controlled trials suggest that some medications, such as opioidreceptor antagonists, may be helpful. Given the associations with poor quality of life and suicide, improved identification, prevention, policy and treatment efforts are needed to help people with gambling disorder.","container-title":"Nature Reviews Disease Primers","DOI":"10.1038/s41572-019-0099-7","ISSN":"2056-676X","issue":"1","journalAbbreviation":"Nat Rev Dis Primers","language":"en","page":"51","source":"DOI.org (Crossref)","title":"Gambling disorder","volume":"5","author":[{"family":"Potenza","given":"Marc N."},{"family":"Balodis","given":"Iris M."},{"family":"Derevensky","given":"Jeffrey"},{"family":"Grant","given":"Jon E."},{"family":"Petry","given":"Nancy M."},{"family":"Verdejo-Garcia","given":"Antonio"},{"family":"Yip","given":"Sarah W."}],"issued":{"date-parts":[["2019",12]]}}}],"schema":"https://github.com/citation-style-language/schema/raw/master/csl-citation.json"} </w:instrText>
      </w:r>
      <w:r w:rsidR="006354EF">
        <w:rPr>
          <w:color w:val="0E101A"/>
        </w:rPr>
        <w:fldChar w:fldCharType="separate"/>
      </w:r>
      <w:r w:rsidR="006354EF">
        <w:rPr>
          <w:noProof/>
          <w:color w:val="0E101A"/>
        </w:rPr>
        <w:t>(Potenza et al., 2019)</w:t>
      </w:r>
      <w:r w:rsidR="006354EF">
        <w:rPr>
          <w:color w:val="0E101A"/>
        </w:rPr>
        <w:fldChar w:fldCharType="end"/>
      </w:r>
      <w:r w:rsidR="0099557D" w:rsidRPr="00EF235C">
        <w:rPr>
          <w:color w:val="0E101A"/>
        </w:rPr>
        <w:t>, and 0.7% in Spain</w:t>
      </w:r>
      <w:r w:rsidR="00E14011">
        <w:rPr>
          <w:color w:val="0E101A"/>
        </w:rPr>
        <w:t xml:space="preserve"> </w:t>
      </w:r>
      <w:r w:rsidR="00E14011">
        <w:rPr>
          <w:color w:val="0E101A"/>
        </w:rPr>
        <w:fldChar w:fldCharType="begin"/>
      </w:r>
      <w:r w:rsidR="00615678">
        <w:rPr>
          <w:color w:val="0E101A"/>
        </w:rPr>
        <w:instrText xml:space="preserve"> ADDIN ZOTERO_ITEM CSL_CITATION {"citationID":"npr1jzCA","properties":{"formattedCitation":"(Ch\\uc0\\u243{}liz et al., 2021)","plainCitation":"(Chóliz et al., 2021)","noteIndex":0},"citationItems":[{"id":6998,"uris":["http://zotero.org/users/2764444/items/MLDCQ6FY"],"itemData":{"id":6998,"type":"article-journal","abstract":"Since the 1990s, gambling has been considered a public health concern. The characteristics of games and the environments in which gambling is carried out are major causes of gambling disorder. Information and communication technologies (e.g., Internet, mobile phones) have been adapted for gambling, and new forms of online gambling have appeared.","container-title":"International Journal of Mental Health and Addiction","DOI":"10.1007/s11469-019-00067-4","ISSN":"1557-1874, 1557-1882","issue":"2","journalAbbreviation":"Int J Ment Health Addiction","language":"en","page":"404-417","source":"DOI.org (Crossref)","title":"The Risk of Online Gambling: a Study of Gambling Disorder Prevalence Rates in Spain","title-short":"The Risk of Online Gambling","volume":"19","author":[{"family":"Chóliz","given":"Mariano"},{"family":"Marcos","given":"Marta"},{"family":"Lázaro-Mateo","given":"Juan"}],"issued":{"date-parts":[["2021",4]]}}}],"schema":"https://github.com/citation-style-language/schema/raw/master/csl-citation.json"} </w:instrText>
      </w:r>
      <w:r w:rsidR="00E14011">
        <w:rPr>
          <w:color w:val="0E101A"/>
        </w:rPr>
        <w:fldChar w:fldCharType="separate"/>
      </w:r>
      <w:r w:rsidR="00615678" w:rsidRPr="00615678">
        <w:rPr>
          <w:color w:val="000000"/>
          <w:lang w:val="en-GB"/>
        </w:rPr>
        <w:t>(</w:t>
      </w:r>
      <w:proofErr w:type="spellStart"/>
      <w:r w:rsidR="00615678" w:rsidRPr="00615678">
        <w:rPr>
          <w:color w:val="000000"/>
          <w:lang w:val="en-GB"/>
        </w:rPr>
        <w:t>Chóliz</w:t>
      </w:r>
      <w:proofErr w:type="spellEnd"/>
      <w:r w:rsidR="00615678" w:rsidRPr="00615678">
        <w:rPr>
          <w:color w:val="000000"/>
          <w:lang w:val="en-GB"/>
        </w:rPr>
        <w:t xml:space="preserve"> et al., 2021)</w:t>
      </w:r>
      <w:r w:rsidR="00E14011">
        <w:rPr>
          <w:color w:val="0E101A"/>
        </w:rPr>
        <w:fldChar w:fldCharType="end"/>
      </w:r>
      <w:r w:rsidR="0099557D">
        <w:rPr>
          <w:color w:val="0E101A"/>
        </w:rPr>
        <w:t>. These statistics</w:t>
      </w:r>
      <w:r w:rsidR="00D22FC6">
        <w:rPr>
          <w:color w:val="0E101A"/>
        </w:rPr>
        <w:t xml:space="preserve"> </w:t>
      </w:r>
      <w:r w:rsidR="0099557D">
        <w:rPr>
          <w:color w:val="0E101A"/>
        </w:rPr>
        <w:t xml:space="preserve">indicate that Macao has a long-term obligation to safeguard its citizens from developing </w:t>
      </w:r>
      <w:r w:rsidR="00687363">
        <w:rPr>
          <w:color w:val="0E101A"/>
        </w:rPr>
        <w:t>GD</w:t>
      </w:r>
      <w:r w:rsidR="0099557D">
        <w:rPr>
          <w:color w:val="0E101A"/>
        </w:rPr>
        <w:t xml:space="preserve"> and to promote </w:t>
      </w:r>
      <w:r w:rsidR="00687363">
        <w:rPr>
          <w:color w:val="0E101A"/>
        </w:rPr>
        <w:t>RG</w:t>
      </w:r>
      <w:r w:rsidR="00DB0F07" w:rsidRPr="00DB0F07">
        <w:rPr>
          <w:color w:val="0E101A"/>
        </w:rPr>
        <w:t xml:space="preserve"> </w:t>
      </w:r>
      <w:r w:rsidR="00251BAA" w:rsidRPr="00187DC7">
        <w:rPr>
          <w:rFonts w:eastAsia="PingFang TC"/>
          <w:color w:val="0E101A"/>
        </w:rPr>
        <w:fldChar w:fldCharType="begin"/>
      </w:r>
      <w:r w:rsidR="00F07D57" w:rsidRPr="00187DC7">
        <w:rPr>
          <w:rFonts w:eastAsia="PingFang TC"/>
          <w:color w:val="0E101A"/>
        </w:rPr>
        <w:instrText xml:space="preserve"> ADDIN ZOTERO_ITEM CSL_CITATION {"citationID":"9UKgY32E","properties":{"formattedCitation":"(e.g., regulated/controlled engagement in gambling that minimize gambling-related harm; Blaszczynski et al., 2004)","plainCitation":"(e.g., regulated/controlled engagement in gambling that minimize gambling-related harm; Blaszczynski et al., 2004)","noteIndex":0},"citationItems":[{"id":4013,"uris":["http://zotero.org/users/2764444/items/ZSR5VMVE"],"itemData":{"id":4013,"type":"article-journal","container-title":"Journal of Gambling Studies","DOI":"10.1023/B:JOGS.0000040281.49444.e2","ISSN":"1050-5350","issue":"3","journalAbbreviation":"J Gambl Stud","language":"en","page":"301-317","source":"DOI.org (Crossref)","title":"A Science-Based Framework for Responsible Gambling: The Reno Model","title-short":"A Science-Based Framework for Responsible Gambling","volume":"20","author":[{"family":"Blaszczynski","given":"Alex"},{"family":"Ladouceur","given":"Robert"},{"family":"Shaffer","given":"Howard J."}],"issued":{"date-parts":[["2004"]]}},"label":"page","prefix":"e.g., regulated/controlled engagement in gambling that minimize gambling-related harm;"}],"schema":"https://github.com/citation-style-language/schema/raw/master/csl-citation.json"} </w:instrText>
      </w:r>
      <w:r w:rsidR="00251BAA" w:rsidRPr="00187DC7">
        <w:rPr>
          <w:rFonts w:eastAsia="PingFang TC"/>
          <w:color w:val="0E101A"/>
        </w:rPr>
        <w:fldChar w:fldCharType="separate"/>
      </w:r>
      <w:r w:rsidR="00F07D57" w:rsidRPr="00187DC7">
        <w:rPr>
          <w:rFonts w:eastAsia="PingFang TC"/>
          <w:noProof/>
          <w:color w:val="0E101A"/>
        </w:rPr>
        <w:t>(e.g., regulated/controlled engagement in gambling that minimize gambling-related harm; Blaszczynski et al., 2004)</w:t>
      </w:r>
      <w:r w:rsidR="00251BAA" w:rsidRPr="00187DC7">
        <w:rPr>
          <w:rFonts w:eastAsia="PingFang TC"/>
          <w:color w:val="0E101A"/>
        </w:rPr>
        <w:fldChar w:fldCharType="end"/>
      </w:r>
      <w:r w:rsidR="0099557D" w:rsidRPr="00187DC7">
        <w:rPr>
          <w:color w:val="0E101A"/>
        </w:rPr>
        <w:t xml:space="preserve">. </w:t>
      </w:r>
      <w:r w:rsidR="00F46BA6" w:rsidRPr="00187DC7">
        <w:rPr>
          <w:color w:val="0E101A"/>
        </w:rPr>
        <w:t xml:space="preserve">Testing the effects of desire thinking </w:t>
      </w:r>
      <w:r w:rsidR="00D15C5D" w:rsidRPr="00187DC7">
        <w:rPr>
          <w:color w:val="0E101A"/>
        </w:rPr>
        <w:t>on</w:t>
      </w:r>
      <w:r w:rsidR="003C220E">
        <w:rPr>
          <w:color w:val="0E101A"/>
        </w:rPr>
        <w:t xml:space="preserve"> </w:t>
      </w:r>
      <w:r w:rsidR="00687363">
        <w:rPr>
          <w:color w:val="0E101A"/>
        </w:rPr>
        <w:t>GD</w:t>
      </w:r>
      <w:r w:rsidR="00D15C5D" w:rsidRPr="00187DC7">
        <w:rPr>
          <w:color w:val="0E101A"/>
        </w:rPr>
        <w:t xml:space="preserve"> and </w:t>
      </w:r>
      <w:r w:rsidR="00687363">
        <w:rPr>
          <w:color w:val="0E101A"/>
        </w:rPr>
        <w:t>RG</w:t>
      </w:r>
      <w:r w:rsidR="00D15C5D" w:rsidRPr="00187DC7">
        <w:rPr>
          <w:color w:val="0E101A"/>
        </w:rPr>
        <w:t xml:space="preserve"> </w:t>
      </w:r>
      <w:r w:rsidR="00B87065" w:rsidRPr="00187DC7">
        <w:rPr>
          <w:color w:val="0E101A"/>
        </w:rPr>
        <w:t>could</w:t>
      </w:r>
      <w:r w:rsidR="00E11262" w:rsidRPr="00187DC7">
        <w:rPr>
          <w:color w:val="0E101A"/>
        </w:rPr>
        <w:t xml:space="preserve"> provide additional empirical evidence to the applicability of </w:t>
      </w:r>
      <w:r w:rsidR="008F6792">
        <w:rPr>
          <w:color w:val="0E101A"/>
        </w:rPr>
        <w:t xml:space="preserve">desire thinking under </w:t>
      </w:r>
      <w:r w:rsidR="005076CB" w:rsidRPr="00187DC7">
        <w:rPr>
          <w:color w:val="0E101A"/>
        </w:rPr>
        <w:t xml:space="preserve">the </w:t>
      </w:r>
      <w:r w:rsidR="00E11262" w:rsidRPr="00187DC7">
        <w:rPr>
          <w:color w:val="0E101A"/>
        </w:rPr>
        <w:t xml:space="preserve">metacognitive model of </w:t>
      </w:r>
      <w:r w:rsidR="00132075" w:rsidRPr="00187DC7">
        <w:rPr>
          <w:color w:val="0E101A"/>
        </w:rPr>
        <w:t>addictive behaviors to Chinese gamblers</w:t>
      </w:r>
      <w:r w:rsidR="00BD1A93" w:rsidRPr="00187DC7">
        <w:rPr>
          <w:color w:val="0E101A"/>
        </w:rPr>
        <w:t xml:space="preserve">, paving the path toward </w:t>
      </w:r>
      <w:r w:rsidR="00592BE6" w:rsidRPr="00187DC7">
        <w:rPr>
          <w:color w:val="0E101A"/>
        </w:rPr>
        <w:t xml:space="preserve">early detection and </w:t>
      </w:r>
      <w:r w:rsidR="00806D93" w:rsidRPr="00187DC7">
        <w:rPr>
          <w:color w:val="0E101A"/>
        </w:rPr>
        <w:t xml:space="preserve">management </w:t>
      </w:r>
      <w:r w:rsidR="00C173DF" w:rsidRPr="00187DC7">
        <w:rPr>
          <w:color w:val="0E101A"/>
        </w:rPr>
        <w:t xml:space="preserve">of emerging </w:t>
      </w:r>
      <w:r w:rsidR="00886A56" w:rsidRPr="00187DC7">
        <w:rPr>
          <w:color w:val="0E101A"/>
        </w:rPr>
        <w:t xml:space="preserve">and lingering </w:t>
      </w:r>
      <w:r w:rsidR="004743C6" w:rsidRPr="00187DC7">
        <w:rPr>
          <w:color w:val="0E101A"/>
        </w:rPr>
        <w:t xml:space="preserve">gambling problems. </w:t>
      </w:r>
      <w:r w:rsidR="00886A56" w:rsidRPr="00187DC7">
        <w:rPr>
          <w:color w:val="0E101A"/>
        </w:rPr>
        <w:t xml:space="preserve">Learning from extant </w:t>
      </w:r>
      <w:r w:rsidR="00D81A94" w:rsidRPr="00187DC7">
        <w:rPr>
          <w:color w:val="0E101A"/>
        </w:rPr>
        <w:t>studies on desire thinking among Italian gamblers</w:t>
      </w:r>
      <w:r w:rsidR="00A13E57" w:rsidRPr="00187DC7">
        <w:rPr>
          <w:color w:val="0E101A"/>
        </w:rPr>
        <w:t xml:space="preserve"> </w:t>
      </w:r>
      <w:r w:rsidR="00D22FC6" w:rsidRPr="00187DC7">
        <w:rPr>
          <w:color w:val="0E101A"/>
        </w:rPr>
        <w:fldChar w:fldCharType="begin"/>
      </w:r>
      <w:r w:rsidR="00F90D0C" w:rsidRPr="00187DC7">
        <w:rPr>
          <w:color w:val="0E101A"/>
        </w:rPr>
        <w:instrText xml:space="preserve"> ADDIN ZOTERO_ITEM CSL_CITATION {"citationID":"4Qhrj5cl","properties":{"formattedCitation":"(i.e., Caselli &amp; Spada, 2015; Fernie et al., 2014)","plainCitation":"(i.e., Caselli &amp; Spada, 2015; Fernie et al., 2014)","noteIndex":0},"citationItems":[{"id":5719,"uris":["http://zotero.org/users/2764444/items/37PFB74L"],"itemData":{"id":5719,"type":"article-journal","abstract":"Introduction: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thinking.\nMethod: We conducted two studies involving four clinical samples (total N = 493) and a community sample (N = 494) presenting with different addictive behaviors. The relationships among variables were examined by testing the ﬁt of path models within each sample.\nResults: In the model presented it was proposed that positive metacognitions about desire thinking are associated with, in turn, imaginal preﬁguration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ﬁt in the clinical sample and a variation in the model structure in the community sample.\nConclusion: These ﬁndings provide further support for the application of metacognitive theory to desire thinking and craving in addictive behaviors.","container-title":"Addictive Behaviors","DOI":"10.1016/j.addbeh.2014.07.021","ISSN":"03064603","journalAbbreviation":"Addictive Behaviors","language":"en","page":"71-79","source":"DOI.org (Crossref)","title":"Desire thinking: What is it and what drives it?","title-short":"Desire thinking","volume":"44","author":[{"family":"Caselli","given":"Gabriele"},{"family":"Spada","given":"Marcantonio M."}],"issued":{"date-parts":[["2015",5]]}},"label":"page","prefix":"i.e., "},{"id":5726,"uris":["http://zotero.org/users/2764444/items/FVGS8Z3M"],"itemData":{"id":5726,"type":"article-journal","abstract":"Desire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ﬁve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ﬁndings are discussed in the light of metacognitive therapy (MCT).","container-title":"Addictive Behaviors","DOI":"10.1016/j.addbeh.2014.01.010","ISSN":"03064603","issue":"4","journalAbbreviation":"Addictive Behaviors","language":"en","page":"793-796","source":"DOI.org (Crossref)","title":"Desire thinking as a predictor of gambling","volume":"39","author":[{"family":"Fernie","given":"Bruce A."},{"family":"Caselli","given":"Gabriele"},{"family":"Giustina","given":"Lucia"},{"family":"Donato","given":"Gilda"},{"family":"Marcotriggiani","given":"Antonella"},{"family":"Spada","given":"Marcantonio M."}],"issued":{"date-parts":[["2014",4]]}}}],"schema":"https://github.com/citation-style-language/schema/raw/master/csl-citation.json"} </w:instrText>
      </w:r>
      <w:r w:rsidR="00D22FC6" w:rsidRPr="00187DC7">
        <w:rPr>
          <w:color w:val="0E101A"/>
        </w:rPr>
        <w:fldChar w:fldCharType="separate"/>
      </w:r>
      <w:r w:rsidR="00F90D0C" w:rsidRPr="00187DC7">
        <w:rPr>
          <w:noProof/>
          <w:color w:val="0E101A"/>
        </w:rPr>
        <w:t>(i.e., Caselli &amp; Spada, 2015; Fernie et al., 2014)</w:t>
      </w:r>
      <w:r w:rsidR="00D22FC6" w:rsidRPr="00187DC7">
        <w:rPr>
          <w:color w:val="0E101A"/>
        </w:rPr>
        <w:fldChar w:fldCharType="end"/>
      </w:r>
      <w:r w:rsidR="00D81A94" w:rsidRPr="00187DC7">
        <w:rPr>
          <w:color w:val="0E101A"/>
        </w:rPr>
        <w:t xml:space="preserve">, </w:t>
      </w:r>
      <w:r w:rsidR="007F3BFB" w:rsidRPr="00187DC7">
        <w:rPr>
          <w:color w:val="0E101A"/>
        </w:rPr>
        <w:t>we hypoth</w:t>
      </w:r>
      <w:r w:rsidR="007F3BFB">
        <w:rPr>
          <w:color w:val="0E101A"/>
        </w:rPr>
        <w:t xml:space="preserve">esized that </w:t>
      </w:r>
      <w:r w:rsidR="00D638FC">
        <w:rPr>
          <w:color w:val="0E101A"/>
        </w:rPr>
        <w:t xml:space="preserve">Chinese </w:t>
      </w:r>
      <w:r w:rsidR="0034708F">
        <w:rPr>
          <w:color w:val="0E101A"/>
        </w:rPr>
        <w:t>gamblers’</w:t>
      </w:r>
      <w:r w:rsidR="00D638FC">
        <w:rPr>
          <w:color w:val="0E101A"/>
        </w:rPr>
        <w:t xml:space="preserve"> </w:t>
      </w:r>
      <w:r w:rsidR="00A13E57">
        <w:rPr>
          <w:color w:val="0E101A"/>
        </w:rPr>
        <w:t xml:space="preserve">desire thinking </w:t>
      </w:r>
      <w:r w:rsidR="00386BB3">
        <w:rPr>
          <w:color w:val="0E101A"/>
        </w:rPr>
        <w:t xml:space="preserve">could </w:t>
      </w:r>
      <w:r w:rsidR="006C3E0D">
        <w:rPr>
          <w:color w:val="0E101A"/>
        </w:rPr>
        <w:t xml:space="preserve">exert extra influences on </w:t>
      </w:r>
      <w:r w:rsidR="008B28C7">
        <w:rPr>
          <w:color w:val="0E101A"/>
        </w:rPr>
        <w:t xml:space="preserve">the </w:t>
      </w:r>
      <w:r w:rsidR="006C3E0D">
        <w:rPr>
          <w:color w:val="0E101A"/>
        </w:rPr>
        <w:t xml:space="preserve">tendency for </w:t>
      </w:r>
      <w:r w:rsidR="00687363">
        <w:rPr>
          <w:color w:val="0E101A"/>
        </w:rPr>
        <w:t>GD</w:t>
      </w:r>
      <w:r w:rsidR="00F17955">
        <w:rPr>
          <w:color w:val="0E101A"/>
        </w:rPr>
        <w:t>, with a positive valence,</w:t>
      </w:r>
      <w:r w:rsidR="00443A50">
        <w:rPr>
          <w:color w:val="0E101A"/>
        </w:rPr>
        <w:t xml:space="preserve"> </w:t>
      </w:r>
      <w:r w:rsidR="001C4B9C">
        <w:rPr>
          <w:color w:val="0E101A"/>
        </w:rPr>
        <w:t>beyond</w:t>
      </w:r>
      <w:r w:rsidR="000E6A30">
        <w:rPr>
          <w:color w:val="0E101A"/>
        </w:rPr>
        <w:t xml:space="preserve"> craving</w:t>
      </w:r>
      <w:r w:rsidR="00633E1C">
        <w:rPr>
          <w:color w:val="0E101A"/>
        </w:rPr>
        <w:t xml:space="preserve"> (Hypothesis 2, H2)</w:t>
      </w:r>
      <w:r w:rsidR="000E6A30">
        <w:rPr>
          <w:color w:val="0E101A"/>
        </w:rPr>
        <w:t xml:space="preserve">. </w:t>
      </w:r>
      <w:r w:rsidR="008D31D5">
        <w:rPr>
          <w:color w:val="0E101A"/>
        </w:rPr>
        <w:t xml:space="preserve">Although </w:t>
      </w:r>
      <w:r w:rsidR="00F17955">
        <w:rPr>
          <w:color w:val="0E101A"/>
        </w:rPr>
        <w:t xml:space="preserve">no studies have yet examined the relationship between </w:t>
      </w:r>
      <w:r w:rsidR="00A570B7">
        <w:rPr>
          <w:color w:val="0E101A"/>
        </w:rPr>
        <w:t xml:space="preserve">desire thinking and </w:t>
      </w:r>
      <w:r w:rsidR="00687363">
        <w:rPr>
          <w:color w:val="0E101A"/>
        </w:rPr>
        <w:t>RG</w:t>
      </w:r>
      <w:r w:rsidR="00A570B7">
        <w:rPr>
          <w:color w:val="0E101A"/>
        </w:rPr>
        <w:t xml:space="preserve">, we anticipated a </w:t>
      </w:r>
      <w:r w:rsidR="006B5303">
        <w:rPr>
          <w:color w:val="0E101A"/>
        </w:rPr>
        <w:t xml:space="preserve">negative association between the two (Hypothesis 3a, H3a) </w:t>
      </w:r>
      <w:r w:rsidR="001E2273">
        <w:rPr>
          <w:color w:val="0E101A"/>
        </w:rPr>
        <w:t xml:space="preserve">and negative valence of desire thinking on </w:t>
      </w:r>
      <w:r w:rsidR="00247E8D">
        <w:rPr>
          <w:color w:val="0E101A"/>
        </w:rPr>
        <w:t xml:space="preserve">regulated gambling (e.g., RG </w:t>
      </w:r>
      <w:r w:rsidR="000A62F6">
        <w:rPr>
          <w:color w:val="0E101A"/>
        </w:rPr>
        <w:t>behaviors</w:t>
      </w:r>
      <w:r w:rsidR="00247E8D">
        <w:rPr>
          <w:color w:val="0E101A"/>
        </w:rPr>
        <w:t>)</w:t>
      </w:r>
      <w:r w:rsidR="001E2273">
        <w:rPr>
          <w:color w:val="0E101A"/>
        </w:rPr>
        <w:t xml:space="preserve"> </w:t>
      </w:r>
      <w:r w:rsidR="00CE0542">
        <w:rPr>
          <w:color w:val="0E101A"/>
        </w:rPr>
        <w:t>after controlling for craving (Hypothesis 3b, H3b)</w:t>
      </w:r>
      <w:r w:rsidR="001222F6">
        <w:rPr>
          <w:color w:val="0E101A"/>
        </w:rPr>
        <w:t>,</w:t>
      </w:r>
      <w:r w:rsidR="00CE0542">
        <w:rPr>
          <w:color w:val="0E101A"/>
        </w:rPr>
        <w:t xml:space="preserve"> </w:t>
      </w:r>
      <w:r w:rsidR="00DF260C">
        <w:rPr>
          <w:color w:val="0E101A"/>
        </w:rPr>
        <w:t xml:space="preserve">based on </w:t>
      </w:r>
      <w:r w:rsidR="001222F6">
        <w:rPr>
          <w:color w:val="0E101A"/>
        </w:rPr>
        <w:t xml:space="preserve">Zhou et </w:t>
      </w:r>
      <w:r w:rsidR="0034708F">
        <w:rPr>
          <w:color w:val="0E101A"/>
        </w:rPr>
        <w:t>al.’s</w:t>
      </w:r>
      <w:r w:rsidR="00DB65A4">
        <w:rPr>
          <w:color w:val="0E101A"/>
        </w:rPr>
        <w:t xml:space="preserve"> </w:t>
      </w:r>
      <w:r w:rsidR="00DB65A4">
        <w:rPr>
          <w:color w:val="0E101A"/>
        </w:rPr>
        <w:fldChar w:fldCharType="begin"/>
      </w:r>
      <w:r w:rsidR="00DB65A4">
        <w:rPr>
          <w:color w:val="0E101A"/>
        </w:rPr>
        <w:instrText xml:space="preserve"> ADDIN ZOTERO_ITEM CSL_CITATION {"citationID":"c2xJuhjn","properties":{"formattedCitation":"(2022)","plainCitation":"(2022)","noteIndex":0},"citationItems":[{"id":6786,"uris":["http://zotero.org/users/2764444/items/S6MDDDBU"],"itemData":{"id":6786,"type":"article-journal","abstract":"Being the only city with legalized casinos in China, Macao has a long-term need for risk factor identification and assessment for gambling disorder. Responding to such a need, this study aimed to validate a translated Chinese version of the Metacognitions about Gambling Questionnaire (MGQ) among Chinese gamblers and apply such a tool to enhance the understanding of gambling disorder tendency and responsible gambling behavior from a metacognitive perspective. We obtained a probability sample of 604 lifetime adult gamblers in Macao, China, through a telephone survey, of which the data of 480 past-year gamblers (Mage = 41.81, SD = 14.73; 45.6% women) was used for data analyses. As its original version, the translated Chinese version of MGQ displayed the two-factor structure (i.e., positive and negative metacognitions regarding gambling) with satisfactory model fit (χ2 (32) = 67.69, CFI = .94, RMSEA = .07, SRMR = .05). Both these two factors had satisfactory reliability (α = .74 and .73) and validity (positive correlation with gambling disorder tendency and negative correlation with responsible gambling behavior). In addition, these metacognitions significantly accounted for the variances of gambling disorder tendency (i.e., positively correlated) and responsible gambling behavior (i.e., negatively correlated) after ruling out demographic and other confounding risk effects. In comparison, negative metacognitions cast a more salient impact than positive metacognitions on gambling disorder tendency and responsible gambling behavior. MGQ can provide a reliable and valid assessment of Chinese gamblers’ metacognitions about gambling; it also displays a promising potential in delineating the underlying mechanism of gambling disorder tendency and responsible gambling behavior.","container-title":"International Journal of Mental Health and Addiction","DOI":"10.1007/s11469-022-00987-8","ISSN":"1557-1874, 1557-1882","journalAbbreviation":"Int J Ment Health Addiction","language":"en","source":"DOI.org (Crossref)","title":"Metacognitions About Gambling Among Chinese Gamblers: Translation, Validation, and Application to Understanding Gambling Disorder and Responsible Gambling","title-short":"Metacognitions About Gambling Among Chinese Gamblers","URL":"https://link.springer.com/10.1007/s11469-022-00987-8","author":[{"family":"Zhou","given":"Hui"},{"family":"Chen","given":"Juliet Honglei"},{"family":"Spada","given":"Marcantonio M."},{"family":"Tong","given":"Kwok Kit"},{"family":"Dang","given":"Le"},{"family":"Wu","given":"Anise M. S."}],"accessed":{"date-parts":[["2023",1,5]]},"issued":{"date-parts":[["2022",12,20]]}},"label":"page","suppress-author":true}],"schema":"https://github.com/citation-style-language/schema/raw/master/csl-citation.json"} </w:instrText>
      </w:r>
      <w:r w:rsidR="00DB65A4">
        <w:rPr>
          <w:color w:val="0E101A"/>
        </w:rPr>
        <w:fldChar w:fldCharType="separate"/>
      </w:r>
      <w:r w:rsidR="00DB65A4">
        <w:rPr>
          <w:noProof/>
          <w:color w:val="0E101A"/>
        </w:rPr>
        <w:t>(2022)</w:t>
      </w:r>
      <w:r w:rsidR="00DB65A4">
        <w:rPr>
          <w:color w:val="0E101A"/>
        </w:rPr>
        <w:fldChar w:fldCharType="end"/>
      </w:r>
      <w:r w:rsidR="001222F6">
        <w:rPr>
          <w:color w:val="0E101A"/>
        </w:rPr>
        <w:t xml:space="preserve"> findings that</w:t>
      </w:r>
      <w:r w:rsidR="00DF260C">
        <w:rPr>
          <w:color w:val="0E101A"/>
        </w:rPr>
        <w:t xml:space="preserve"> metacognitions</w:t>
      </w:r>
      <w:r w:rsidR="0012685D">
        <w:rPr>
          <w:color w:val="0E101A"/>
        </w:rPr>
        <w:t xml:space="preserve"> (i.e., </w:t>
      </w:r>
      <w:r w:rsidR="00522201">
        <w:rPr>
          <w:color w:val="0E101A"/>
        </w:rPr>
        <w:t>under the same metacognitive conceptualization as desire thinking)</w:t>
      </w:r>
      <w:r w:rsidR="00DF260C">
        <w:rPr>
          <w:color w:val="0E101A"/>
        </w:rPr>
        <w:t xml:space="preserve"> </w:t>
      </w:r>
      <w:r w:rsidR="00AA675D">
        <w:rPr>
          <w:color w:val="0E101A"/>
        </w:rPr>
        <w:t xml:space="preserve">negatively </w:t>
      </w:r>
      <w:r w:rsidR="00DF260C">
        <w:rPr>
          <w:color w:val="0E101A"/>
        </w:rPr>
        <w:t xml:space="preserve">related to </w:t>
      </w:r>
      <w:r w:rsidR="00687363">
        <w:rPr>
          <w:color w:val="0E101A"/>
        </w:rPr>
        <w:t>RG</w:t>
      </w:r>
      <w:r w:rsidR="0012685D">
        <w:rPr>
          <w:color w:val="0E101A"/>
        </w:rPr>
        <w:t xml:space="preserve"> </w:t>
      </w:r>
      <w:r w:rsidR="009A1635">
        <w:rPr>
          <w:color w:val="0E101A"/>
        </w:rPr>
        <w:t xml:space="preserve">among </w:t>
      </w:r>
      <w:r w:rsidR="006F2C92">
        <w:rPr>
          <w:color w:val="0E101A"/>
        </w:rPr>
        <w:t>Chinese gamblers</w:t>
      </w:r>
      <w:r w:rsidR="009A1635">
        <w:rPr>
          <w:color w:val="0E101A"/>
        </w:rPr>
        <w:t>.</w:t>
      </w:r>
    </w:p>
    <w:p w14:paraId="2AE51A8E" w14:textId="77777777" w:rsidR="001C4B9C" w:rsidRDefault="001C4B9C" w:rsidP="00651A0A">
      <w:pPr>
        <w:pStyle w:val="NormalWeb"/>
        <w:snapToGrid w:val="0"/>
        <w:spacing w:before="0" w:beforeAutospacing="0" w:after="0" w:afterAutospacing="0" w:line="480" w:lineRule="auto"/>
        <w:contextualSpacing/>
        <w:rPr>
          <w:color w:val="0E101A"/>
        </w:rPr>
      </w:pPr>
    </w:p>
    <w:p w14:paraId="3309F36C" w14:textId="77777777" w:rsidR="001C4B9C" w:rsidRDefault="001C4B9C" w:rsidP="00651A0A">
      <w:pPr>
        <w:pStyle w:val="NormalWeb"/>
        <w:snapToGrid w:val="0"/>
        <w:spacing w:before="0" w:beforeAutospacing="0" w:after="0" w:afterAutospacing="0" w:line="480" w:lineRule="auto"/>
        <w:contextualSpacing/>
        <w:rPr>
          <w:color w:val="0E101A"/>
          <w:lang w:eastAsia="zh-TW"/>
        </w:rPr>
      </w:pPr>
    </w:p>
    <w:p w14:paraId="40F57FFD" w14:textId="4F09BA08" w:rsidR="00701D50" w:rsidRPr="00DE253A" w:rsidRDefault="00701D50" w:rsidP="00651A0A">
      <w:pPr>
        <w:pStyle w:val="NormalWeb"/>
        <w:snapToGrid w:val="0"/>
        <w:spacing w:before="0" w:beforeAutospacing="0" w:after="0" w:afterAutospacing="0" w:line="480" w:lineRule="auto"/>
        <w:contextualSpacing/>
        <w:jc w:val="center"/>
        <w:rPr>
          <w:b/>
          <w:bCs/>
          <w:color w:val="0E101A"/>
        </w:rPr>
      </w:pPr>
      <w:r w:rsidRPr="00DE253A">
        <w:rPr>
          <w:b/>
          <w:bCs/>
          <w:color w:val="0E101A"/>
        </w:rPr>
        <w:lastRenderedPageBreak/>
        <w:t>Method</w:t>
      </w:r>
    </w:p>
    <w:p w14:paraId="4332B00E" w14:textId="28DFDAF7" w:rsidR="00923800" w:rsidRPr="00DE253A" w:rsidRDefault="00923800" w:rsidP="00651A0A">
      <w:pPr>
        <w:adjustRightInd w:val="0"/>
        <w:snapToGrid w:val="0"/>
        <w:spacing w:line="480" w:lineRule="auto"/>
        <w:contextualSpacing/>
        <w:rPr>
          <w:rFonts w:ascii="Times New Roman" w:hAnsi="Times New Roman" w:cs="Times New Roman"/>
          <w:b/>
          <w:bCs/>
          <w:color w:val="000000" w:themeColor="text1"/>
        </w:rPr>
      </w:pPr>
      <w:r w:rsidRPr="00DE253A">
        <w:rPr>
          <w:rFonts w:ascii="Times New Roman" w:hAnsi="Times New Roman" w:cs="Times New Roman"/>
          <w:b/>
          <w:bCs/>
          <w:color w:val="000000" w:themeColor="text1"/>
        </w:rPr>
        <w:t>Participants and procedure</w:t>
      </w:r>
    </w:p>
    <w:p w14:paraId="3D064330" w14:textId="0FA25F65" w:rsidR="00EA2676" w:rsidRDefault="00E476D3" w:rsidP="00EA5A7F">
      <w:pPr>
        <w:adjustRightInd w:val="0"/>
        <w:snapToGrid w:val="0"/>
        <w:spacing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The present study </w:t>
      </w:r>
      <w:r w:rsidR="00D466F0">
        <w:rPr>
          <w:rFonts w:ascii="Times New Roman" w:hAnsi="Times New Roman" w:cs="Times New Roman"/>
          <w:color w:val="000000" w:themeColor="text1"/>
        </w:rPr>
        <w:t xml:space="preserve">gained </w:t>
      </w:r>
      <w:r w:rsidR="00A955BE">
        <w:rPr>
          <w:rFonts w:ascii="Times New Roman" w:hAnsi="Times New Roman" w:cs="Times New Roman"/>
          <w:color w:val="000000" w:themeColor="text1"/>
        </w:rPr>
        <w:t xml:space="preserve">ethical </w:t>
      </w:r>
      <w:r w:rsidR="00D466F0" w:rsidRPr="005C38D2">
        <w:rPr>
          <w:rFonts w:ascii="Times New Roman" w:hAnsi="Times New Roman" w:cs="Times New Roman"/>
          <w:color w:val="000000" w:themeColor="text1"/>
        </w:rPr>
        <w:t>approv</w:t>
      </w:r>
      <w:r w:rsidR="00D466F0">
        <w:rPr>
          <w:rFonts w:ascii="Times New Roman" w:hAnsi="Times New Roman" w:cs="Times New Roman"/>
          <w:color w:val="000000" w:themeColor="text1"/>
        </w:rPr>
        <w:t>al</w:t>
      </w:r>
      <w:r w:rsidR="00D466F0" w:rsidRPr="005C38D2">
        <w:rPr>
          <w:rFonts w:ascii="Times New Roman" w:hAnsi="Times New Roman" w:cs="Times New Roman"/>
          <w:color w:val="000000" w:themeColor="text1"/>
        </w:rPr>
        <w:t xml:space="preserve"> </w:t>
      </w:r>
      <w:r w:rsidRPr="005C38D2">
        <w:rPr>
          <w:rFonts w:ascii="Times New Roman" w:hAnsi="Times New Roman" w:cs="Times New Roman"/>
          <w:color w:val="000000" w:themeColor="text1"/>
        </w:rPr>
        <w:t xml:space="preserve">by </w:t>
      </w:r>
      <w:r w:rsidR="000014EE" w:rsidRPr="005C38D2">
        <w:rPr>
          <w:rFonts w:ascii="Times New Roman" w:hAnsi="Times New Roman" w:cs="Times New Roman"/>
          <w:color w:val="000000" w:themeColor="text1"/>
        </w:rPr>
        <w:t>the Department of Psychology, University of Macau (</w:t>
      </w:r>
      <w:r w:rsidR="00E069C9" w:rsidRPr="005C38D2">
        <w:rPr>
          <w:rFonts w:ascii="Times New Roman" w:hAnsi="Times New Roman" w:cs="Times New Roman"/>
          <w:color w:val="000000" w:themeColor="text1"/>
        </w:rPr>
        <w:t>A</w:t>
      </w:r>
      <w:r w:rsidR="000014EE" w:rsidRPr="005C38D2">
        <w:rPr>
          <w:rFonts w:ascii="Times New Roman" w:hAnsi="Times New Roman" w:cs="Times New Roman"/>
          <w:color w:val="000000" w:themeColor="text1"/>
        </w:rPr>
        <w:t xml:space="preserve">pproval </w:t>
      </w:r>
      <w:r w:rsidR="00E069C9" w:rsidRPr="005C38D2">
        <w:rPr>
          <w:rFonts w:ascii="Times New Roman" w:hAnsi="Times New Roman" w:cs="Times New Roman"/>
          <w:color w:val="000000" w:themeColor="text1"/>
        </w:rPr>
        <w:t>C</w:t>
      </w:r>
      <w:r w:rsidR="000014EE" w:rsidRPr="005C38D2">
        <w:rPr>
          <w:rFonts w:ascii="Times New Roman" w:hAnsi="Times New Roman" w:cs="Times New Roman"/>
          <w:color w:val="000000" w:themeColor="text1"/>
        </w:rPr>
        <w:t xml:space="preserve">ode: </w:t>
      </w:r>
      <w:r w:rsidR="003C220E">
        <w:rPr>
          <w:rFonts w:ascii="Times New Roman" w:hAnsi="Times New Roman" w:cs="Times New Roman"/>
          <w:color w:val="000000" w:themeColor="text1"/>
        </w:rPr>
        <w:t>DPSY</w:t>
      </w:r>
      <w:r w:rsidR="00E069C9" w:rsidRPr="005C38D2">
        <w:rPr>
          <w:rFonts w:ascii="Times New Roman" w:hAnsi="Times New Roman" w:cs="Times New Roman"/>
          <w:color w:val="000000" w:themeColor="text1"/>
        </w:rPr>
        <w:t>2022-22)</w:t>
      </w:r>
      <w:r w:rsidR="00B428BE" w:rsidRPr="005C38D2">
        <w:rPr>
          <w:rFonts w:ascii="Times New Roman" w:hAnsi="Times New Roman" w:cs="Times New Roman"/>
          <w:color w:val="000000" w:themeColor="text1"/>
        </w:rPr>
        <w:t xml:space="preserve">. </w:t>
      </w:r>
      <w:r w:rsidR="00931F72" w:rsidRPr="005C38D2">
        <w:rPr>
          <w:rFonts w:ascii="Times New Roman" w:hAnsi="Times New Roman" w:cs="Times New Roman"/>
          <w:color w:val="000000" w:themeColor="text1"/>
        </w:rPr>
        <w:t>In</w:t>
      </w:r>
      <w:r w:rsidR="006E3A74" w:rsidRPr="005C38D2">
        <w:rPr>
          <w:rFonts w:ascii="Times New Roman" w:hAnsi="Times New Roman" w:cs="Times New Roman"/>
          <w:color w:val="000000" w:themeColor="text1"/>
        </w:rPr>
        <w:t xml:space="preserve"> </w:t>
      </w:r>
      <w:r w:rsidR="00D466F0">
        <w:rPr>
          <w:rFonts w:ascii="Times New Roman" w:hAnsi="Times New Roman" w:cs="Times New Roman"/>
          <w:color w:val="000000" w:themeColor="text1"/>
        </w:rPr>
        <w:t xml:space="preserve">the fall of </w:t>
      </w:r>
      <w:r w:rsidR="006E3A74" w:rsidRPr="005C38D2">
        <w:rPr>
          <w:rFonts w:ascii="Times New Roman" w:hAnsi="Times New Roman" w:cs="Times New Roman"/>
          <w:color w:val="000000" w:themeColor="text1"/>
        </w:rPr>
        <w:t xml:space="preserve">2022, we </w:t>
      </w:r>
      <w:r w:rsidR="001F778F" w:rsidRPr="005C38D2">
        <w:rPr>
          <w:rFonts w:ascii="Times New Roman" w:hAnsi="Times New Roman" w:cs="Times New Roman"/>
          <w:color w:val="000000" w:themeColor="text1"/>
        </w:rPr>
        <w:t xml:space="preserve">conducted </w:t>
      </w:r>
      <w:r w:rsidR="006E3A74" w:rsidRPr="005C38D2">
        <w:rPr>
          <w:rFonts w:ascii="Times New Roman" w:hAnsi="Times New Roman" w:cs="Times New Roman"/>
          <w:color w:val="000000" w:themeColor="text1"/>
        </w:rPr>
        <w:t>a</w:t>
      </w:r>
      <w:r w:rsidR="00235B91" w:rsidRPr="005C38D2">
        <w:rPr>
          <w:rFonts w:ascii="Times New Roman" w:hAnsi="Times New Roman" w:cs="Times New Roman"/>
          <w:color w:val="000000" w:themeColor="text1"/>
        </w:rPr>
        <w:t xml:space="preserve">n anonymous </w:t>
      </w:r>
      <w:r w:rsidR="006E3A74" w:rsidRPr="005C38D2">
        <w:rPr>
          <w:rFonts w:ascii="Times New Roman" w:hAnsi="Times New Roman" w:cs="Times New Roman"/>
          <w:color w:val="000000" w:themeColor="text1"/>
        </w:rPr>
        <w:t xml:space="preserve">telephone survey </w:t>
      </w:r>
      <w:r w:rsidR="001F778F" w:rsidRPr="005C38D2">
        <w:rPr>
          <w:rFonts w:ascii="Times New Roman" w:hAnsi="Times New Roman" w:cs="Times New Roman"/>
          <w:color w:val="000000" w:themeColor="text1"/>
        </w:rPr>
        <w:t>with a two-stage cluster random sampling method</w:t>
      </w:r>
      <w:r w:rsidR="001F778F">
        <w:rPr>
          <w:rFonts w:ascii="Times New Roman" w:hAnsi="Times New Roman" w:cs="Times New Roman"/>
          <w:color w:val="000000" w:themeColor="text1"/>
        </w:rPr>
        <w:t xml:space="preserve"> </w:t>
      </w:r>
      <w:r w:rsidR="00414488">
        <w:rPr>
          <w:rFonts w:ascii="Times New Roman" w:hAnsi="Times New Roman" w:cs="Times New Roman"/>
          <w:color w:val="000000" w:themeColor="text1"/>
        </w:rPr>
        <w:t>in Macao, China.</w:t>
      </w:r>
      <w:r w:rsidR="000D0298">
        <w:rPr>
          <w:rFonts w:ascii="Times New Roman" w:hAnsi="Times New Roman" w:cs="Times New Roman"/>
          <w:color w:val="000000" w:themeColor="text1"/>
        </w:rPr>
        <w:t xml:space="preserve"> </w:t>
      </w:r>
      <w:r w:rsidR="00BF21E7">
        <w:rPr>
          <w:rFonts w:ascii="Times New Roman" w:hAnsi="Times New Roman" w:cs="Times New Roman"/>
          <w:color w:val="000000" w:themeColor="text1"/>
        </w:rPr>
        <w:t>In</w:t>
      </w:r>
      <w:r w:rsidR="008D273A">
        <w:rPr>
          <w:rFonts w:ascii="Times New Roman" w:hAnsi="Times New Roman" w:cs="Times New Roman"/>
          <w:color w:val="000000" w:themeColor="text1"/>
        </w:rPr>
        <w:t xml:space="preserve"> the first stage, h</w:t>
      </w:r>
      <w:r w:rsidR="00B82365">
        <w:rPr>
          <w:rFonts w:ascii="Times New Roman" w:hAnsi="Times New Roman" w:cs="Times New Roman"/>
          <w:color w:val="000000" w:themeColor="text1"/>
        </w:rPr>
        <w:t xml:space="preserve">ouseholds from the latest residential phonebook </w:t>
      </w:r>
      <w:r w:rsidR="00BF6A16">
        <w:rPr>
          <w:rFonts w:ascii="Times New Roman" w:hAnsi="Times New Roman" w:cs="Times New Roman"/>
          <w:color w:val="000000" w:themeColor="text1"/>
        </w:rPr>
        <w:t xml:space="preserve">were coded </w:t>
      </w:r>
      <w:r w:rsidR="0016172E">
        <w:rPr>
          <w:rFonts w:ascii="Times New Roman" w:hAnsi="Times New Roman" w:cs="Times New Roman"/>
          <w:color w:val="000000" w:themeColor="text1"/>
        </w:rPr>
        <w:t>and randomly drawn</w:t>
      </w:r>
      <w:r w:rsidR="00286051">
        <w:rPr>
          <w:rFonts w:ascii="Times New Roman" w:hAnsi="Times New Roman" w:cs="Times New Roman"/>
          <w:color w:val="000000" w:themeColor="text1"/>
        </w:rPr>
        <w:t>.</w:t>
      </w:r>
      <w:r w:rsidR="008D273A">
        <w:rPr>
          <w:rFonts w:ascii="Times New Roman" w:hAnsi="Times New Roman" w:cs="Times New Roman"/>
          <w:color w:val="000000" w:themeColor="text1"/>
        </w:rPr>
        <w:t xml:space="preserve"> </w:t>
      </w:r>
      <w:r w:rsidR="00DE3A31">
        <w:rPr>
          <w:rFonts w:ascii="Times New Roman" w:hAnsi="Times New Roman" w:cs="Times New Roman"/>
          <w:color w:val="000000" w:themeColor="text1"/>
        </w:rPr>
        <w:t>Trained</w:t>
      </w:r>
      <w:r w:rsidR="00CF3F1D">
        <w:rPr>
          <w:rFonts w:ascii="Times New Roman" w:hAnsi="Times New Roman" w:cs="Times New Roman"/>
          <w:color w:val="000000" w:themeColor="text1"/>
        </w:rPr>
        <w:t xml:space="preserve"> interviewer</w:t>
      </w:r>
      <w:r w:rsidR="008B28C7">
        <w:rPr>
          <w:rFonts w:ascii="Times New Roman" w:hAnsi="Times New Roman" w:cs="Times New Roman" w:hint="eastAsia"/>
          <w:color w:val="000000" w:themeColor="text1"/>
        </w:rPr>
        <w:t>s</w:t>
      </w:r>
      <w:r w:rsidR="00CF3F1D">
        <w:rPr>
          <w:rFonts w:ascii="Times New Roman" w:hAnsi="Times New Roman" w:cs="Times New Roman"/>
          <w:color w:val="000000" w:themeColor="text1"/>
        </w:rPr>
        <w:t xml:space="preserve"> </w:t>
      </w:r>
      <w:r w:rsidR="00F574EE">
        <w:rPr>
          <w:rFonts w:ascii="Times New Roman" w:hAnsi="Times New Roman" w:cs="Times New Roman"/>
          <w:color w:val="000000" w:themeColor="text1"/>
        </w:rPr>
        <w:t xml:space="preserve">screened all family members </w:t>
      </w:r>
      <w:r w:rsidR="00DE3A31">
        <w:rPr>
          <w:rFonts w:ascii="Times New Roman" w:hAnsi="Times New Roman" w:cs="Times New Roman"/>
          <w:color w:val="000000" w:themeColor="text1"/>
        </w:rPr>
        <w:t xml:space="preserve">within each household </w:t>
      </w:r>
      <w:r w:rsidR="00F574EE">
        <w:rPr>
          <w:rFonts w:ascii="Times New Roman" w:hAnsi="Times New Roman" w:cs="Times New Roman"/>
          <w:color w:val="000000" w:themeColor="text1"/>
        </w:rPr>
        <w:t xml:space="preserve">for </w:t>
      </w:r>
      <w:r w:rsidR="00286051">
        <w:rPr>
          <w:rFonts w:ascii="Times New Roman" w:hAnsi="Times New Roman" w:cs="Times New Roman"/>
          <w:color w:val="000000" w:themeColor="text1"/>
        </w:rPr>
        <w:t xml:space="preserve">participation eligibility. The </w:t>
      </w:r>
      <w:r w:rsidR="00D466F0">
        <w:rPr>
          <w:rFonts w:ascii="Times New Roman" w:hAnsi="Times New Roman" w:cs="Times New Roman"/>
          <w:color w:val="000000" w:themeColor="text1"/>
        </w:rPr>
        <w:t xml:space="preserve">inclusion </w:t>
      </w:r>
      <w:r w:rsidR="00286051">
        <w:rPr>
          <w:rFonts w:ascii="Times New Roman" w:hAnsi="Times New Roman" w:cs="Times New Roman"/>
          <w:color w:val="000000" w:themeColor="text1"/>
        </w:rPr>
        <w:t xml:space="preserve">criteria were </w:t>
      </w:r>
      <w:r w:rsidR="00D466F0">
        <w:rPr>
          <w:rFonts w:ascii="Times New Roman" w:hAnsi="Times New Roman" w:cs="Times New Roman"/>
          <w:color w:val="000000" w:themeColor="text1"/>
        </w:rPr>
        <w:t xml:space="preserve">being an </w:t>
      </w:r>
      <w:r w:rsidR="00286051">
        <w:rPr>
          <w:rFonts w:ascii="Times New Roman" w:hAnsi="Times New Roman" w:cs="Times New Roman"/>
          <w:color w:val="000000" w:themeColor="text1"/>
        </w:rPr>
        <w:t>adult (</w:t>
      </w:r>
      <w:r w:rsidR="00286051" w:rsidRPr="00397149">
        <w:rPr>
          <w:rFonts w:ascii="Times New Roman" w:hAnsi="Times New Roman" w:cs="Times New Roman"/>
          <w:color w:val="000000" w:themeColor="text1"/>
        </w:rPr>
        <w:t>≥18 years old)</w:t>
      </w:r>
      <w:r w:rsidR="00286051">
        <w:rPr>
          <w:rFonts w:ascii="Times New Roman" w:hAnsi="Times New Roman" w:cs="Times New Roman"/>
          <w:color w:val="000000" w:themeColor="text1"/>
        </w:rPr>
        <w:t xml:space="preserve">, both sexes, Chinese ethnicity, Cantonese/Mandarin literacy, and past-year gambling experience; individuals who </w:t>
      </w:r>
      <w:r w:rsidR="00107FFB">
        <w:rPr>
          <w:rFonts w:ascii="Times New Roman" w:hAnsi="Times New Roman" w:cs="Times New Roman"/>
          <w:color w:val="000000" w:themeColor="text1"/>
        </w:rPr>
        <w:t>our investigators could not reach</w:t>
      </w:r>
      <w:r w:rsidR="00286051">
        <w:rPr>
          <w:rFonts w:ascii="Times New Roman" w:hAnsi="Times New Roman" w:cs="Times New Roman"/>
          <w:color w:val="000000" w:themeColor="text1"/>
        </w:rPr>
        <w:t xml:space="preserve"> during the data collection period were excluded. </w:t>
      </w:r>
      <w:r w:rsidR="00976C26">
        <w:rPr>
          <w:rFonts w:ascii="Times New Roman" w:hAnsi="Times New Roman" w:cs="Times New Roman"/>
          <w:color w:val="000000" w:themeColor="text1"/>
        </w:rPr>
        <w:t>F</w:t>
      </w:r>
      <w:r w:rsidR="00976C26">
        <w:rPr>
          <w:rFonts w:ascii="Times New Roman" w:hAnsi="Times New Roman" w:cs="Times New Roman" w:hint="eastAsia"/>
          <w:color w:val="000000" w:themeColor="text1"/>
        </w:rPr>
        <w:t>or</w:t>
      </w:r>
      <w:r w:rsidR="00976C26">
        <w:rPr>
          <w:rFonts w:ascii="Times New Roman" w:hAnsi="Times New Roman" w:cs="Times New Roman"/>
          <w:color w:val="000000" w:themeColor="text1"/>
        </w:rPr>
        <w:t xml:space="preserve"> households with more than one eligible </w:t>
      </w:r>
      <w:r w:rsidR="00DE3A31">
        <w:rPr>
          <w:rFonts w:ascii="Times New Roman" w:hAnsi="Times New Roman" w:cs="Times New Roman"/>
          <w:color w:val="000000" w:themeColor="text1"/>
        </w:rPr>
        <w:t>participant</w:t>
      </w:r>
      <w:r w:rsidR="00E257A8">
        <w:rPr>
          <w:rFonts w:ascii="Times New Roman" w:hAnsi="Times New Roman" w:cs="Times New Roman"/>
          <w:color w:val="000000" w:themeColor="text1"/>
        </w:rPr>
        <w:t>, the</w:t>
      </w:r>
      <w:r w:rsidR="005A40ED">
        <w:rPr>
          <w:rFonts w:ascii="Times New Roman" w:hAnsi="Times New Roman" w:cs="Times New Roman"/>
          <w:color w:val="000000" w:themeColor="text1"/>
        </w:rPr>
        <w:t xml:space="preserve"> second-stage random selection was performed by the</w:t>
      </w:r>
      <w:r w:rsidR="00493E8B">
        <w:rPr>
          <w:rFonts w:ascii="Times New Roman" w:hAnsi="Times New Roman" w:cs="Times New Roman"/>
          <w:color w:val="000000" w:themeColor="text1"/>
        </w:rPr>
        <w:t xml:space="preserve"> </w:t>
      </w:r>
      <w:r w:rsidR="0034708F">
        <w:rPr>
          <w:rFonts w:ascii="Times New Roman" w:hAnsi="Times New Roman" w:cs="Times New Roman"/>
          <w:color w:val="000000" w:themeColor="text1"/>
        </w:rPr>
        <w:t>“</w:t>
      </w:r>
      <w:r w:rsidR="00493E8B">
        <w:rPr>
          <w:rFonts w:ascii="Times New Roman" w:hAnsi="Times New Roman" w:cs="Times New Roman"/>
          <w:color w:val="000000" w:themeColor="text1"/>
        </w:rPr>
        <w:t>last-birthday</w:t>
      </w:r>
      <w:r w:rsidR="0034708F">
        <w:rPr>
          <w:rFonts w:ascii="Times New Roman" w:hAnsi="Times New Roman" w:cs="Times New Roman"/>
          <w:color w:val="000000" w:themeColor="text1"/>
        </w:rPr>
        <w:t>”</w:t>
      </w:r>
      <w:r w:rsidR="00493E8B">
        <w:rPr>
          <w:rFonts w:ascii="Times New Roman" w:hAnsi="Times New Roman" w:cs="Times New Roman"/>
          <w:color w:val="000000" w:themeColor="text1"/>
        </w:rPr>
        <w:t xml:space="preserve"> rule</w:t>
      </w:r>
      <w:r w:rsidR="007562D2" w:rsidRPr="00E22DD3">
        <w:rPr>
          <w:rFonts w:ascii="Times New Roman" w:hAnsi="Times New Roman" w:cs="Times New Roman"/>
          <w:color w:val="000000" w:themeColor="text1"/>
        </w:rPr>
        <w:t xml:space="preserve"> </w:t>
      </w:r>
      <w:r w:rsidR="007562D2" w:rsidRPr="00E22DD3">
        <w:rPr>
          <w:rFonts w:ascii="Times New Roman" w:hAnsi="Times New Roman" w:cs="Times New Roman"/>
          <w:color w:val="000000" w:themeColor="text1"/>
        </w:rPr>
        <w:fldChar w:fldCharType="begin"/>
      </w:r>
      <w:r w:rsidR="00AD3523">
        <w:rPr>
          <w:rFonts w:ascii="Times New Roman" w:hAnsi="Times New Roman" w:cs="Times New Roman"/>
          <w:color w:val="000000" w:themeColor="text1"/>
        </w:rPr>
        <w:instrText xml:space="preserve"> ADDIN ZOTERO_ITEM CSL_CITATION {"citationID":"lBkGytn5","properties":{"formattedCitation":"(Gaziano, 2008)","plainCitation":"(Gaziano, 2008)","noteIndex":0},"citationItems":[{"id":"KgvnOXjz/3jJ3MThi","uris":["http://zotero.org/users/local/ULS8vCvG/items/YL7NH2KM"],"itemData":{"id":1132,"type":"chapter","container-title":"Encyclopedia of Survey Research Methods","page":"417–418","publisher":"SAGE Publications","title":"Last-birthday selection","author":[{"family":"Gaziano","given":"C."}],"editor":[{"family":"Lavrakas","given":"P. J."}],"issued":{"date-parts":[["2008"]]}}}],"schema":"https://github.com/citation-style-language/schema/raw/master/csl-citation.json"} </w:instrText>
      </w:r>
      <w:r w:rsidR="007562D2" w:rsidRPr="00E22DD3">
        <w:rPr>
          <w:rFonts w:ascii="Times New Roman" w:hAnsi="Times New Roman" w:cs="Times New Roman"/>
          <w:color w:val="000000" w:themeColor="text1"/>
        </w:rPr>
        <w:fldChar w:fldCharType="separate"/>
      </w:r>
      <w:r w:rsidR="007562D2" w:rsidRPr="00E22DD3">
        <w:rPr>
          <w:rFonts w:ascii="Times New Roman" w:hAnsi="Times New Roman" w:cs="Times New Roman"/>
          <w:color w:val="000000" w:themeColor="text1"/>
        </w:rPr>
        <w:t>(Gaziano, 2008)</w:t>
      </w:r>
      <w:r w:rsidR="007562D2" w:rsidRPr="00E22DD3">
        <w:rPr>
          <w:rFonts w:ascii="Times New Roman" w:hAnsi="Times New Roman" w:cs="Times New Roman"/>
          <w:color w:val="000000" w:themeColor="text1"/>
        </w:rPr>
        <w:fldChar w:fldCharType="end"/>
      </w:r>
      <w:r w:rsidR="005B2134">
        <w:rPr>
          <w:rFonts w:ascii="Times New Roman" w:hAnsi="Times New Roman" w:cs="Times New Roman"/>
          <w:color w:val="000000" w:themeColor="text1"/>
        </w:rPr>
        <w:t>; the</w:t>
      </w:r>
      <w:r w:rsidR="00381707">
        <w:rPr>
          <w:rFonts w:ascii="Times New Roman" w:hAnsi="Times New Roman" w:cs="Times New Roman"/>
          <w:color w:val="000000" w:themeColor="text1"/>
        </w:rPr>
        <w:t xml:space="preserve"> family member </w:t>
      </w:r>
      <w:r w:rsidR="007562D2">
        <w:rPr>
          <w:rFonts w:ascii="Times New Roman" w:hAnsi="Times New Roman" w:cs="Times New Roman"/>
          <w:color w:val="000000" w:themeColor="text1"/>
        </w:rPr>
        <w:t xml:space="preserve">who most recently celebrated his/her birthday </w:t>
      </w:r>
      <w:r w:rsidR="00627B60">
        <w:rPr>
          <w:rFonts w:ascii="Times New Roman" w:hAnsi="Times New Roman" w:cs="Times New Roman"/>
          <w:color w:val="000000" w:themeColor="text1"/>
        </w:rPr>
        <w:t xml:space="preserve">was invited </w:t>
      </w:r>
      <w:r w:rsidR="00107FFB">
        <w:rPr>
          <w:rFonts w:ascii="Times New Roman" w:hAnsi="Times New Roman" w:cs="Times New Roman"/>
          <w:color w:val="000000" w:themeColor="text1"/>
        </w:rPr>
        <w:t>to participate in our study voluntarily</w:t>
      </w:r>
      <w:r w:rsidR="007562D2">
        <w:rPr>
          <w:rFonts w:ascii="Times New Roman" w:hAnsi="Times New Roman" w:cs="Times New Roman"/>
          <w:color w:val="000000" w:themeColor="text1"/>
        </w:rPr>
        <w:t>.</w:t>
      </w:r>
      <w:r w:rsidR="002E59C7">
        <w:rPr>
          <w:rFonts w:ascii="Times New Roman" w:hAnsi="Times New Roman" w:cs="Times New Roman"/>
          <w:color w:val="000000" w:themeColor="text1"/>
        </w:rPr>
        <w:t xml:space="preserve"> </w:t>
      </w:r>
      <w:r w:rsidR="003E35D5">
        <w:rPr>
          <w:rFonts w:ascii="Times New Roman" w:hAnsi="Times New Roman" w:cs="Times New Roman"/>
          <w:color w:val="000000" w:themeColor="text1"/>
        </w:rPr>
        <w:t>E</w:t>
      </w:r>
      <w:r w:rsidR="003E35D5">
        <w:rPr>
          <w:rFonts w:ascii="Times New Roman" w:hAnsi="Times New Roman" w:cs="Times New Roman" w:hint="eastAsia"/>
          <w:color w:val="000000" w:themeColor="text1"/>
        </w:rPr>
        <w:t>very</w:t>
      </w:r>
      <w:r w:rsidR="003E35D5">
        <w:rPr>
          <w:rFonts w:ascii="Times New Roman" w:hAnsi="Times New Roman" w:cs="Times New Roman"/>
          <w:color w:val="000000" w:themeColor="text1"/>
        </w:rPr>
        <w:t xml:space="preserve"> </w:t>
      </w:r>
      <w:r w:rsidR="00EB15D8">
        <w:rPr>
          <w:rFonts w:ascii="Times New Roman" w:hAnsi="Times New Roman" w:cs="Times New Roman"/>
          <w:color w:val="000000" w:themeColor="text1"/>
        </w:rPr>
        <w:t xml:space="preserve">chosen participant </w:t>
      </w:r>
      <w:r w:rsidR="00755628">
        <w:rPr>
          <w:rFonts w:ascii="Times New Roman" w:hAnsi="Times New Roman" w:cs="Times New Roman"/>
          <w:color w:val="000000" w:themeColor="text1"/>
        </w:rPr>
        <w:t xml:space="preserve">received a briefing on the </w:t>
      </w:r>
      <w:r w:rsidR="0034708F">
        <w:rPr>
          <w:rFonts w:ascii="Times New Roman" w:hAnsi="Times New Roman" w:cs="Times New Roman"/>
          <w:color w:val="000000" w:themeColor="text1"/>
        </w:rPr>
        <w:t>study’s</w:t>
      </w:r>
      <w:r w:rsidR="00755628">
        <w:rPr>
          <w:rFonts w:ascii="Times New Roman" w:hAnsi="Times New Roman" w:cs="Times New Roman"/>
          <w:color w:val="000000" w:themeColor="text1"/>
        </w:rPr>
        <w:t xml:space="preserve"> key information and their rights </w:t>
      </w:r>
      <w:r w:rsidR="00B37612">
        <w:rPr>
          <w:rFonts w:ascii="Times New Roman" w:hAnsi="Times New Roman" w:cs="Times New Roman"/>
          <w:color w:val="000000" w:themeColor="text1"/>
        </w:rPr>
        <w:t xml:space="preserve">to reject or </w:t>
      </w:r>
      <w:r w:rsidR="00015E43">
        <w:rPr>
          <w:rFonts w:ascii="Times New Roman" w:hAnsi="Times New Roman" w:cs="Times New Roman"/>
          <w:color w:val="000000" w:themeColor="text1"/>
        </w:rPr>
        <w:t>withdraw</w:t>
      </w:r>
      <w:r w:rsidR="00235B91">
        <w:rPr>
          <w:rFonts w:ascii="Times New Roman" w:hAnsi="Times New Roman" w:cs="Times New Roman"/>
          <w:color w:val="000000" w:themeColor="text1"/>
        </w:rPr>
        <w:t xml:space="preserve"> from participation</w:t>
      </w:r>
      <w:r w:rsidR="00B70414">
        <w:rPr>
          <w:rFonts w:ascii="Times New Roman" w:hAnsi="Times New Roman" w:cs="Times New Roman"/>
          <w:color w:val="000000" w:themeColor="text1"/>
        </w:rPr>
        <w:t xml:space="preserve">. </w:t>
      </w:r>
      <w:r w:rsidR="003F3A28">
        <w:rPr>
          <w:rFonts w:ascii="Times New Roman" w:hAnsi="Times New Roman" w:cs="Times New Roman"/>
          <w:color w:val="000000" w:themeColor="text1"/>
        </w:rPr>
        <w:t xml:space="preserve">We only </w:t>
      </w:r>
      <w:r w:rsidR="00734846">
        <w:rPr>
          <w:rFonts w:ascii="Times New Roman" w:hAnsi="Times New Roman" w:cs="Times New Roman"/>
          <w:color w:val="000000" w:themeColor="text1"/>
        </w:rPr>
        <w:t>administered</w:t>
      </w:r>
      <w:r w:rsidR="003F3A28">
        <w:rPr>
          <w:rFonts w:ascii="Times New Roman" w:hAnsi="Times New Roman" w:cs="Times New Roman"/>
          <w:color w:val="000000" w:themeColor="text1"/>
        </w:rPr>
        <w:t xml:space="preserve"> the formal survey among </w:t>
      </w:r>
      <w:r w:rsidR="00700D80">
        <w:rPr>
          <w:rFonts w:ascii="Times New Roman" w:hAnsi="Times New Roman" w:cs="Times New Roman"/>
          <w:color w:val="000000" w:themeColor="text1"/>
        </w:rPr>
        <w:t xml:space="preserve">those who </w:t>
      </w:r>
      <w:r w:rsidR="003F3A28" w:rsidRPr="00653BFD">
        <w:rPr>
          <w:rFonts w:ascii="Times New Roman" w:hAnsi="Times New Roman" w:cs="Times New Roman"/>
          <w:color w:val="000000" w:themeColor="text1"/>
        </w:rPr>
        <w:t>provided</w:t>
      </w:r>
      <w:r w:rsidR="00700D80" w:rsidRPr="00653BFD">
        <w:rPr>
          <w:rFonts w:ascii="Times New Roman" w:hAnsi="Times New Roman" w:cs="Times New Roman"/>
          <w:color w:val="000000" w:themeColor="text1"/>
        </w:rPr>
        <w:t xml:space="preserve"> verbal consent to </w:t>
      </w:r>
      <w:r w:rsidR="0000740D" w:rsidRPr="00653BFD">
        <w:rPr>
          <w:rFonts w:ascii="Times New Roman" w:hAnsi="Times New Roman" w:cs="Times New Roman"/>
          <w:color w:val="000000" w:themeColor="text1"/>
        </w:rPr>
        <w:t xml:space="preserve">voluntary </w:t>
      </w:r>
      <w:r w:rsidR="00D466F0">
        <w:rPr>
          <w:rFonts w:ascii="Times New Roman" w:hAnsi="Times New Roman" w:cs="Times New Roman"/>
          <w:color w:val="000000" w:themeColor="text1"/>
        </w:rPr>
        <w:t>participate</w:t>
      </w:r>
      <w:r w:rsidR="003F3A28" w:rsidRPr="00653BFD">
        <w:rPr>
          <w:rFonts w:ascii="Times New Roman" w:hAnsi="Times New Roman" w:cs="Times New Roman"/>
          <w:color w:val="000000" w:themeColor="text1"/>
        </w:rPr>
        <w:t>.</w:t>
      </w:r>
      <w:r w:rsidR="007D6487">
        <w:rPr>
          <w:rFonts w:ascii="Times New Roman" w:hAnsi="Times New Roman" w:cs="Times New Roman"/>
          <w:color w:val="000000" w:themeColor="text1"/>
        </w:rPr>
        <w:t xml:space="preserve"> </w:t>
      </w:r>
      <w:r w:rsidR="003F3A28" w:rsidRPr="00653BFD">
        <w:rPr>
          <w:rFonts w:ascii="Times New Roman" w:hAnsi="Times New Roman" w:cs="Times New Roman"/>
          <w:color w:val="000000" w:themeColor="text1"/>
        </w:rPr>
        <w:t xml:space="preserve">As a result, </w:t>
      </w:r>
      <w:r w:rsidR="0092092A">
        <w:rPr>
          <w:rFonts w:ascii="Times New Roman" w:hAnsi="Times New Roman" w:cs="Times New Roman"/>
          <w:color w:val="000000" w:themeColor="text1"/>
        </w:rPr>
        <w:t>8</w:t>
      </w:r>
      <w:r w:rsidR="00A42A76">
        <w:rPr>
          <w:rFonts w:ascii="Times New Roman" w:hAnsi="Times New Roman" w:cs="Times New Roman"/>
          <w:color w:val="000000" w:themeColor="text1"/>
        </w:rPr>
        <w:t>37</w:t>
      </w:r>
      <w:r w:rsidR="00185FAA" w:rsidRPr="00653BFD">
        <w:rPr>
          <w:rFonts w:ascii="Times New Roman" w:hAnsi="Times New Roman" w:cs="Times New Roman"/>
          <w:color w:val="000000" w:themeColor="text1"/>
        </w:rPr>
        <w:t xml:space="preserve"> past-year gamblers</w:t>
      </w:r>
      <w:r w:rsidR="00EA2676">
        <w:rPr>
          <w:rFonts w:ascii="Times New Roman" w:hAnsi="Times New Roman" w:cs="Times New Roman"/>
          <w:color w:val="000000" w:themeColor="text1"/>
        </w:rPr>
        <w:t>, out of 105</w:t>
      </w:r>
      <w:r w:rsidR="00EA51CC">
        <w:rPr>
          <w:rFonts w:ascii="Times New Roman" w:hAnsi="Times New Roman" w:cs="Times New Roman"/>
          <w:color w:val="000000" w:themeColor="text1"/>
        </w:rPr>
        <w:t>2</w:t>
      </w:r>
      <w:r w:rsidR="009C5AA9">
        <w:rPr>
          <w:rFonts w:ascii="Times New Roman" w:hAnsi="Times New Roman" w:cs="Times New Roman"/>
          <w:color w:val="000000" w:themeColor="text1"/>
        </w:rPr>
        <w:t xml:space="preserve"> </w:t>
      </w:r>
      <w:r w:rsidR="00FD3EC3">
        <w:rPr>
          <w:rFonts w:ascii="Times New Roman" w:hAnsi="Times New Roman" w:cs="Times New Roman"/>
          <w:color w:val="000000" w:themeColor="text1"/>
        </w:rPr>
        <w:t>respondents</w:t>
      </w:r>
      <w:r w:rsidR="006E4A04">
        <w:rPr>
          <w:rFonts w:ascii="Times New Roman" w:hAnsi="Times New Roman" w:cs="Times New Roman"/>
          <w:color w:val="000000" w:themeColor="text1"/>
        </w:rPr>
        <w:t xml:space="preserve"> with known eligibility,</w:t>
      </w:r>
      <w:r w:rsidR="00185FAA" w:rsidRPr="00653BFD">
        <w:rPr>
          <w:rFonts w:ascii="Times New Roman" w:hAnsi="Times New Roman" w:cs="Times New Roman"/>
          <w:color w:val="000000" w:themeColor="text1"/>
        </w:rPr>
        <w:t xml:space="preserve"> </w:t>
      </w:r>
      <w:r w:rsidR="000160F2" w:rsidRPr="00653BFD">
        <w:rPr>
          <w:rFonts w:ascii="Times New Roman" w:hAnsi="Times New Roman" w:cs="Times New Roman"/>
          <w:color w:val="000000" w:themeColor="text1"/>
        </w:rPr>
        <w:t xml:space="preserve">completed our </w:t>
      </w:r>
      <w:r w:rsidR="00653BFD" w:rsidRPr="00653BFD">
        <w:rPr>
          <w:rFonts w:ascii="Times New Roman" w:hAnsi="Times New Roman" w:cs="Times New Roman"/>
          <w:color w:val="000000" w:themeColor="text1"/>
        </w:rPr>
        <w:t>telephone survey</w:t>
      </w:r>
      <w:r w:rsidR="000E1160">
        <w:rPr>
          <w:rFonts w:ascii="Times New Roman" w:hAnsi="Times New Roman" w:cs="Times New Roman"/>
          <w:color w:val="000000" w:themeColor="text1"/>
        </w:rPr>
        <w:t xml:space="preserve">, which </w:t>
      </w:r>
      <w:r w:rsidR="00D466F0">
        <w:rPr>
          <w:rFonts w:ascii="Times New Roman" w:hAnsi="Times New Roman" w:cs="Times New Roman"/>
          <w:color w:val="000000" w:themeColor="text1"/>
        </w:rPr>
        <w:t xml:space="preserve">resulted in </w:t>
      </w:r>
      <w:r w:rsidR="000E1160">
        <w:rPr>
          <w:rFonts w:ascii="Times New Roman" w:hAnsi="Times New Roman" w:cs="Times New Roman"/>
          <w:color w:val="000000" w:themeColor="text1"/>
        </w:rPr>
        <w:t xml:space="preserve">a </w:t>
      </w:r>
      <w:r w:rsidR="00686EBA">
        <w:rPr>
          <w:rFonts w:ascii="Times New Roman" w:hAnsi="Times New Roman" w:cs="Times New Roman"/>
          <w:color w:val="000000" w:themeColor="text1"/>
        </w:rPr>
        <w:t>cooperation</w:t>
      </w:r>
      <w:r w:rsidR="000E1160">
        <w:rPr>
          <w:rFonts w:ascii="Times New Roman" w:hAnsi="Times New Roman" w:cs="Times New Roman"/>
          <w:color w:val="000000" w:themeColor="text1"/>
        </w:rPr>
        <w:t xml:space="preserve"> rate of </w:t>
      </w:r>
      <w:r w:rsidR="00707356">
        <w:rPr>
          <w:rFonts w:ascii="Times New Roman" w:hAnsi="Times New Roman" w:cs="Times New Roman"/>
          <w:color w:val="000000" w:themeColor="text1"/>
        </w:rPr>
        <w:t xml:space="preserve">79.6% </w:t>
      </w:r>
      <w:r w:rsidR="00A000CA">
        <w:rPr>
          <w:rFonts w:ascii="Times New Roman" w:hAnsi="Times New Roman" w:cs="Times New Roman"/>
          <w:color w:val="000000" w:themeColor="text1"/>
        </w:rPr>
        <w:t xml:space="preserve">according to </w:t>
      </w:r>
      <w:r w:rsidR="007D6487">
        <w:rPr>
          <w:rFonts w:ascii="Times New Roman" w:hAnsi="Times New Roman" w:cs="Times New Roman"/>
          <w:color w:val="000000" w:themeColor="text1"/>
        </w:rPr>
        <w:t xml:space="preserve">the </w:t>
      </w:r>
      <w:r w:rsidR="00D34DC1">
        <w:rPr>
          <w:rFonts w:ascii="Times New Roman" w:hAnsi="Times New Roman" w:cs="Times New Roman"/>
          <w:color w:val="000000" w:themeColor="text1"/>
        </w:rPr>
        <w:t xml:space="preserve">American Association for Public Opinion </w:t>
      </w:r>
      <w:r w:rsidR="0034708F">
        <w:rPr>
          <w:rFonts w:ascii="Times New Roman" w:hAnsi="Times New Roman" w:cs="Times New Roman"/>
          <w:color w:val="000000" w:themeColor="text1"/>
        </w:rPr>
        <w:t>Research’s</w:t>
      </w:r>
      <w:r w:rsidR="00713BD1">
        <w:rPr>
          <w:rFonts w:ascii="Times New Roman" w:hAnsi="Times New Roman" w:cs="Times New Roman"/>
          <w:color w:val="000000" w:themeColor="text1"/>
        </w:rPr>
        <w:t xml:space="preserve"> </w:t>
      </w:r>
      <w:r w:rsidR="00A372E4">
        <w:rPr>
          <w:rFonts w:ascii="Times New Roman" w:hAnsi="Times New Roman" w:cs="Times New Roman"/>
          <w:color w:val="000000" w:themeColor="text1"/>
        </w:rPr>
        <w:fldChar w:fldCharType="begin"/>
      </w:r>
      <w:r w:rsidR="00D34DC1">
        <w:rPr>
          <w:rFonts w:ascii="Times New Roman" w:hAnsi="Times New Roman" w:cs="Times New Roman"/>
          <w:color w:val="000000" w:themeColor="text1"/>
        </w:rPr>
        <w:instrText xml:space="preserve"> ADDIN ZOTERO_ITEM CSL_CITATION {"citationID":"OaoTUz9Z","properties":{"formattedCitation":"(2016)","plainCitation":"(2016)","noteIndex":0},"citationItems":[{"id":1497,"uris":["http://zotero.org/users/2764444/items/NYQLYX6Q"],"itemData":{"id":1497,"type":"report","event-place":"Oakbrook Terrace, IL","publisher":"AAPOR","publisher-place":"Oakbrook Terrace, IL","title":"Standard Definitions: Final Dispositions of Case Codes and Outcome Rates for Surveys (9th ed.)","URL":"https://www.aapor.org/Standards-Ethics/Standard-Definitions-(1).aspx","author":[{"family":"American Association for Public Opinion Research","given":""}],"accessed":{"date-parts":[["2019",12,1]]},"issued":{"date-parts":[["2016"]]}},"label":"page","suppress-author":true}],"schema":"https://github.com/citation-style-language/schema/raw/master/csl-citation.json"} </w:instrText>
      </w:r>
      <w:r w:rsidR="00A372E4">
        <w:rPr>
          <w:rFonts w:ascii="Times New Roman" w:hAnsi="Times New Roman" w:cs="Times New Roman"/>
          <w:color w:val="000000" w:themeColor="text1"/>
        </w:rPr>
        <w:fldChar w:fldCharType="separate"/>
      </w:r>
      <w:r w:rsidR="00D34DC1">
        <w:rPr>
          <w:rFonts w:ascii="Times New Roman" w:hAnsi="Times New Roman" w:cs="Times New Roman"/>
          <w:noProof/>
          <w:color w:val="000000" w:themeColor="text1"/>
        </w:rPr>
        <w:t>(2016)</w:t>
      </w:r>
      <w:r w:rsidR="00A372E4">
        <w:rPr>
          <w:rFonts w:ascii="Times New Roman" w:hAnsi="Times New Roman" w:cs="Times New Roman"/>
          <w:color w:val="000000" w:themeColor="text1"/>
        </w:rPr>
        <w:fldChar w:fldCharType="end"/>
      </w:r>
      <w:r w:rsidR="007D6487">
        <w:rPr>
          <w:rFonts w:ascii="Times New Roman" w:hAnsi="Times New Roman" w:cs="Times New Roman"/>
          <w:color w:val="000000" w:themeColor="text1"/>
        </w:rPr>
        <w:t xml:space="preserve"> formula.</w:t>
      </w:r>
    </w:p>
    <w:p w14:paraId="232D1700" w14:textId="63325FAF" w:rsidR="003669FF" w:rsidRDefault="00EC49F8" w:rsidP="00651A0A">
      <w:pPr>
        <w:adjustRightInd w:val="0"/>
        <w:snapToGrid w:val="0"/>
        <w:spacing w:line="480" w:lineRule="auto"/>
        <w:ind w:firstLineChars="200" w:firstLine="480"/>
        <w:contextualSpacing/>
        <w:rPr>
          <w:rFonts w:ascii="Times New Roman" w:hAnsi="Times New Roman" w:cs="Times New Roman"/>
          <w:color w:val="000000" w:themeColor="text1"/>
        </w:rPr>
      </w:pPr>
      <w:r>
        <w:rPr>
          <w:rFonts w:ascii="Times New Roman" w:hAnsi="Times New Roman" w:cs="Times New Roman"/>
          <w:color w:val="000000" w:themeColor="text1"/>
        </w:rPr>
        <w:t>T</w:t>
      </w:r>
      <w:r w:rsidR="00213562">
        <w:rPr>
          <w:rFonts w:ascii="Times New Roman" w:hAnsi="Times New Roman" w:cs="Times New Roman"/>
          <w:color w:val="000000" w:themeColor="text1"/>
        </w:rPr>
        <w:t>he</w:t>
      </w:r>
      <w:r w:rsidR="006E2587">
        <w:rPr>
          <w:rFonts w:ascii="Times New Roman" w:hAnsi="Times New Roman" w:cs="Times New Roman"/>
          <w:color w:val="000000" w:themeColor="text1"/>
        </w:rPr>
        <w:t xml:space="preserve"> overall</w:t>
      </w:r>
      <w:r w:rsidR="00213562">
        <w:rPr>
          <w:rFonts w:ascii="Times New Roman" w:hAnsi="Times New Roman" w:cs="Times New Roman"/>
          <w:color w:val="000000" w:themeColor="text1"/>
        </w:rPr>
        <w:t xml:space="preserve"> </w:t>
      </w:r>
      <w:r w:rsidR="00F069C7">
        <w:rPr>
          <w:rFonts w:ascii="Times New Roman" w:hAnsi="Times New Roman" w:cs="Times New Roman"/>
          <w:color w:val="000000" w:themeColor="text1"/>
        </w:rPr>
        <w:t xml:space="preserve">sample </w:t>
      </w:r>
      <w:r w:rsidR="00D466F0">
        <w:rPr>
          <w:rFonts w:ascii="Times New Roman" w:hAnsi="Times New Roman" w:cs="Times New Roman"/>
          <w:color w:val="000000" w:themeColor="text1"/>
        </w:rPr>
        <w:t xml:space="preserve">was </w:t>
      </w:r>
      <w:r w:rsidR="008B5646">
        <w:rPr>
          <w:rFonts w:ascii="Times New Roman" w:hAnsi="Times New Roman" w:cs="Times New Roman"/>
          <w:color w:val="000000" w:themeColor="text1"/>
        </w:rPr>
        <w:t>837</w:t>
      </w:r>
      <w:r w:rsidR="00213562">
        <w:rPr>
          <w:rFonts w:ascii="Times New Roman" w:hAnsi="Times New Roman" w:cs="Times New Roman"/>
          <w:color w:val="000000" w:themeColor="text1"/>
        </w:rPr>
        <w:t xml:space="preserve"> past-year gamblers</w:t>
      </w:r>
      <w:r>
        <w:rPr>
          <w:rFonts w:ascii="Times New Roman" w:hAnsi="Times New Roman" w:cs="Times New Roman"/>
          <w:color w:val="000000" w:themeColor="text1"/>
        </w:rPr>
        <w:t xml:space="preserve"> (</w:t>
      </w:r>
      <w:r w:rsidR="0093411A">
        <w:rPr>
          <w:rFonts w:ascii="Times New Roman" w:hAnsi="Times New Roman" w:cs="Times New Roman"/>
          <w:color w:val="000000" w:themeColor="text1"/>
        </w:rPr>
        <w:t>48.5</w:t>
      </w:r>
      <w:r>
        <w:rPr>
          <w:rFonts w:ascii="Times New Roman" w:hAnsi="Times New Roman" w:cs="Times New Roman"/>
          <w:color w:val="000000" w:themeColor="text1"/>
        </w:rPr>
        <w:t xml:space="preserve">% men) aged between </w:t>
      </w:r>
      <w:r w:rsidR="003C54A3">
        <w:rPr>
          <w:rFonts w:ascii="Times New Roman" w:hAnsi="Times New Roman" w:cs="Times New Roman"/>
          <w:color w:val="000000" w:themeColor="text1"/>
        </w:rPr>
        <w:t>18</w:t>
      </w:r>
      <w:r>
        <w:rPr>
          <w:rFonts w:ascii="Times New Roman" w:hAnsi="Times New Roman" w:cs="Times New Roman"/>
          <w:color w:val="000000" w:themeColor="text1"/>
        </w:rPr>
        <w:t xml:space="preserve"> </w:t>
      </w:r>
      <w:r w:rsidRPr="003C54A3">
        <w:rPr>
          <w:rFonts w:ascii="Times New Roman" w:hAnsi="Times New Roman" w:cs="Times New Roman"/>
          <w:color w:val="000000" w:themeColor="text1"/>
        </w:rPr>
        <w:t xml:space="preserve">and </w:t>
      </w:r>
      <w:r w:rsidR="003C54A3" w:rsidRPr="003C54A3">
        <w:rPr>
          <w:rFonts w:ascii="Times New Roman" w:hAnsi="Times New Roman" w:cs="Times New Roman"/>
          <w:color w:val="000000" w:themeColor="text1"/>
        </w:rPr>
        <w:t>83</w:t>
      </w:r>
      <w:r w:rsidRPr="003C54A3">
        <w:rPr>
          <w:rFonts w:ascii="Times New Roman" w:hAnsi="Times New Roman" w:cs="Times New Roman"/>
          <w:color w:val="000000" w:themeColor="text1"/>
        </w:rPr>
        <w:t xml:space="preserve"> years (</w:t>
      </w:r>
      <w:r w:rsidRPr="003C54A3">
        <w:rPr>
          <w:rFonts w:ascii="Times New Roman" w:hAnsi="Times New Roman" w:cs="Times New Roman"/>
          <w:i/>
          <w:iCs/>
          <w:color w:val="000000" w:themeColor="text1"/>
        </w:rPr>
        <w:t>M</w:t>
      </w:r>
      <w:r w:rsidRPr="003C54A3">
        <w:rPr>
          <w:rFonts w:ascii="Times New Roman" w:hAnsi="Times New Roman" w:cs="Times New Roman"/>
          <w:i/>
          <w:iCs/>
          <w:color w:val="000000" w:themeColor="text1"/>
          <w:vertAlign w:val="subscript"/>
        </w:rPr>
        <w:t xml:space="preserve"> </w:t>
      </w:r>
      <w:r w:rsidRPr="003C54A3">
        <w:rPr>
          <w:rFonts w:ascii="Times New Roman" w:hAnsi="Times New Roman" w:cs="Times New Roman"/>
          <w:color w:val="000000" w:themeColor="text1"/>
        </w:rPr>
        <w:t xml:space="preserve">= </w:t>
      </w:r>
      <w:r w:rsidR="003C54A3" w:rsidRPr="003C54A3">
        <w:rPr>
          <w:rFonts w:ascii="Times New Roman" w:hAnsi="Times New Roman" w:cs="Times New Roman"/>
          <w:color w:val="000000" w:themeColor="text1"/>
        </w:rPr>
        <w:t>41.11</w:t>
      </w:r>
      <w:r w:rsidRPr="003C54A3">
        <w:rPr>
          <w:rFonts w:ascii="Times New Roman" w:hAnsi="Times New Roman" w:cs="Times New Roman"/>
          <w:color w:val="000000" w:themeColor="text1"/>
        </w:rPr>
        <w:t xml:space="preserve">, </w:t>
      </w:r>
      <w:r w:rsidRPr="003C54A3">
        <w:rPr>
          <w:rFonts w:ascii="Times New Roman" w:hAnsi="Times New Roman" w:cs="Times New Roman"/>
          <w:i/>
          <w:iCs/>
          <w:color w:val="000000" w:themeColor="text1"/>
        </w:rPr>
        <w:t>SD</w:t>
      </w:r>
      <w:r w:rsidRPr="003C54A3">
        <w:rPr>
          <w:rFonts w:ascii="Times New Roman" w:hAnsi="Times New Roman" w:cs="Times New Roman"/>
          <w:i/>
          <w:iCs/>
          <w:color w:val="000000" w:themeColor="text1"/>
          <w:vertAlign w:val="subscript"/>
        </w:rPr>
        <w:t xml:space="preserve"> </w:t>
      </w:r>
      <w:r w:rsidRPr="003C54A3">
        <w:rPr>
          <w:rFonts w:ascii="Times New Roman" w:hAnsi="Times New Roman" w:cs="Times New Roman"/>
          <w:color w:val="000000" w:themeColor="text1"/>
        </w:rPr>
        <w:t xml:space="preserve">= </w:t>
      </w:r>
      <w:r w:rsidR="003C54A3" w:rsidRPr="003C54A3">
        <w:rPr>
          <w:rFonts w:ascii="Times New Roman" w:hAnsi="Times New Roman" w:cs="Times New Roman"/>
          <w:color w:val="000000" w:themeColor="text1"/>
        </w:rPr>
        <w:t>14.31</w:t>
      </w:r>
      <w:r w:rsidRPr="003C54A3">
        <w:rPr>
          <w:rFonts w:ascii="Times New Roman" w:hAnsi="Times New Roman" w:cs="Times New Roman"/>
          <w:color w:val="000000" w:themeColor="text1"/>
        </w:rPr>
        <w:t>)</w:t>
      </w:r>
      <w:r w:rsidR="00AB622F" w:rsidRPr="003C54A3">
        <w:rPr>
          <w:rFonts w:ascii="Times New Roman" w:hAnsi="Times New Roman" w:cs="Times New Roman"/>
          <w:color w:val="000000" w:themeColor="text1"/>
        </w:rPr>
        <w:t>.</w:t>
      </w:r>
      <w:r w:rsidRPr="003C54A3">
        <w:rPr>
          <w:rFonts w:ascii="Times New Roman" w:hAnsi="Times New Roman" w:cs="Times New Roman"/>
          <w:color w:val="000000" w:themeColor="text1"/>
        </w:rPr>
        <w:t xml:space="preserve"> </w:t>
      </w:r>
      <w:r w:rsidR="005E2F27">
        <w:rPr>
          <w:rFonts w:ascii="Times New Roman" w:hAnsi="Times New Roman" w:cs="Times New Roman"/>
          <w:color w:val="000000" w:themeColor="text1"/>
        </w:rPr>
        <w:t xml:space="preserve">Regarding gambling </w:t>
      </w:r>
      <w:r w:rsidR="00215C28">
        <w:rPr>
          <w:rFonts w:ascii="Times New Roman" w:hAnsi="Times New Roman" w:cs="Times New Roman"/>
          <w:color w:val="000000" w:themeColor="text1"/>
        </w:rPr>
        <w:t xml:space="preserve">frequency, </w:t>
      </w:r>
      <w:r w:rsidR="002560A6">
        <w:rPr>
          <w:rFonts w:ascii="Times New Roman" w:hAnsi="Times New Roman" w:cs="Times New Roman"/>
          <w:color w:val="000000" w:themeColor="text1"/>
        </w:rPr>
        <w:t xml:space="preserve">the proportion of respondents who gambled </w:t>
      </w:r>
      <w:r w:rsidR="00663BCF">
        <w:rPr>
          <w:rFonts w:ascii="Times New Roman" w:hAnsi="Times New Roman" w:cs="Times New Roman"/>
          <w:color w:val="000000" w:themeColor="text1"/>
        </w:rPr>
        <w:t xml:space="preserve">at least </w:t>
      </w:r>
      <w:r w:rsidR="002560A6">
        <w:rPr>
          <w:rFonts w:ascii="Times New Roman" w:hAnsi="Times New Roman" w:cs="Times New Roman"/>
          <w:color w:val="000000" w:themeColor="text1"/>
        </w:rPr>
        <w:t xml:space="preserve">weekly, monthly, and bi-monthly were </w:t>
      </w:r>
      <w:r w:rsidR="00663BCF">
        <w:rPr>
          <w:rFonts w:ascii="Times New Roman" w:hAnsi="Times New Roman" w:cs="Times New Roman"/>
          <w:color w:val="000000" w:themeColor="text1"/>
        </w:rPr>
        <w:t>10.4%, 29.8%, and 21.0%</w:t>
      </w:r>
      <w:r w:rsidR="005A4B81">
        <w:rPr>
          <w:rFonts w:ascii="Times New Roman" w:hAnsi="Times New Roman" w:cs="Times New Roman"/>
          <w:color w:val="000000" w:themeColor="text1"/>
        </w:rPr>
        <w:t>; while the remaining 38.</w:t>
      </w:r>
      <w:r w:rsidR="006437A0">
        <w:rPr>
          <w:rFonts w:ascii="Times New Roman" w:hAnsi="Times New Roman" w:cs="Times New Roman"/>
          <w:color w:val="000000" w:themeColor="text1"/>
        </w:rPr>
        <w:t>8</w:t>
      </w:r>
      <w:r w:rsidR="005A4B81">
        <w:rPr>
          <w:rFonts w:ascii="Times New Roman" w:hAnsi="Times New Roman" w:cs="Times New Roman"/>
          <w:color w:val="000000" w:themeColor="text1"/>
        </w:rPr>
        <w:t xml:space="preserve">% gambled </w:t>
      </w:r>
      <w:r w:rsidR="00C42DEB">
        <w:rPr>
          <w:rFonts w:ascii="Times New Roman" w:hAnsi="Times New Roman" w:cs="Times New Roman"/>
          <w:color w:val="000000" w:themeColor="text1"/>
        </w:rPr>
        <w:t xml:space="preserve">at least once in the past 12 months. </w:t>
      </w:r>
      <w:r w:rsidR="00C91581">
        <w:rPr>
          <w:rFonts w:ascii="Times New Roman" w:hAnsi="Times New Roman" w:cs="Times New Roman"/>
          <w:color w:val="000000" w:themeColor="text1"/>
        </w:rPr>
        <w:t xml:space="preserve">The </w:t>
      </w:r>
      <w:r w:rsidR="005D38CD">
        <w:rPr>
          <w:rFonts w:ascii="Times New Roman" w:hAnsi="Times New Roman" w:cs="Times New Roman"/>
          <w:color w:val="000000" w:themeColor="text1"/>
        </w:rPr>
        <w:t xml:space="preserve">overall </w:t>
      </w:r>
      <w:r w:rsidR="0034708F">
        <w:rPr>
          <w:rFonts w:ascii="Times New Roman" w:hAnsi="Times New Roman" w:cs="Times New Roman"/>
          <w:color w:val="000000" w:themeColor="text1"/>
        </w:rPr>
        <w:t>sample’s</w:t>
      </w:r>
      <w:r w:rsidR="005D38CD">
        <w:rPr>
          <w:rFonts w:ascii="Times New Roman" w:hAnsi="Times New Roman" w:cs="Times New Roman"/>
          <w:color w:val="000000" w:themeColor="text1"/>
        </w:rPr>
        <w:t xml:space="preserve"> </w:t>
      </w:r>
      <w:r w:rsidR="00766262">
        <w:rPr>
          <w:rFonts w:ascii="Times New Roman" w:hAnsi="Times New Roman" w:cs="Times New Roman"/>
          <w:color w:val="000000" w:themeColor="text1"/>
        </w:rPr>
        <w:t xml:space="preserve">monthly expenditure on gambling was </w:t>
      </w:r>
      <w:r w:rsidR="005D38CD">
        <w:rPr>
          <w:rFonts w:ascii="Times New Roman" w:hAnsi="Times New Roman" w:cs="Times New Roman"/>
          <w:color w:val="000000" w:themeColor="text1"/>
        </w:rPr>
        <w:t xml:space="preserve">approximately </w:t>
      </w:r>
      <w:r w:rsidR="0041047C">
        <w:rPr>
          <w:rFonts w:ascii="Times New Roman" w:hAnsi="Times New Roman" w:cs="Times New Roman"/>
          <w:color w:val="000000" w:themeColor="text1"/>
        </w:rPr>
        <w:t>64.53 USD on average (</w:t>
      </w:r>
      <w:r w:rsidR="0041047C" w:rsidRPr="003D3DB1">
        <w:rPr>
          <w:rFonts w:ascii="Times New Roman" w:hAnsi="Times New Roman" w:cs="Times New Roman"/>
          <w:i/>
          <w:iCs/>
          <w:color w:val="000000" w:themeColor="text1"/>
        </w:rPr>
        <w:t>SD</w:t>
      </w:r>
      <w:r w:rsidR="0041047C">
        <w:rPr>
          <w:rFonts w:ascii="Times New Roman" w:hAnsi="Times New Roman" w:cs="Times New Roman"/>
          <w:color w:val="000000" w:themeColor="text1"/>
        </w:rPr>
        <w:t xml:space="preserve"> = 129.68; </w:t>
      </w:r>
      <w:proofErr w:type="spellStart"/>
      <w:r w:rsidR="0041047C" w:rsidRPr="0041047C">
        <w:rPr>
          <w:rFonts w:ascii="Times New Roman" w:hAnsi="Times New Roman" w:cs="Times New Roman"/>
          <w:i/>
          <w:iCs/>
          <w:color w:val="000000" w:themeColor="text1"/>
        </w:rPr>
        <w:t>Mdn</w:t>
      </w:r>
      <w:proofErr w:type="spellEnd"/>
      <w:r w:rsidR="0041047C">
        <w:rPr>
          <w:rFonts w:ascii="Times New Roman" w:hAnsi="Times New Roman" w:cs="Times New Roman"/>
          <w:color w:val="000000" w:themeColor="text1"/>
        </w:rPr>
        <w:t xml:space="preserve"> = 24.82).</w:t>
      </w:r>
    </w:p>
    <w:p w14:paraId="24D0C095" w14:textId="446FF63D" w:rsidR="00923800" w:rsidRPr="003C2FC7" w:rsidRDefault="00923800" w:rsidP="00651A0A">
      <w:pPr>
        <w:adjustRightInd w:val="0"/>
        <w:snapToGrid w:val="0"/>
        <w:spacing w:line="480" w:lineRule="auto"/>
        <w:contextualSpacing/>
        <w:outlineLvl w:val="0"/>
        <w:rPr>
          <w:rFonts w:ascii="Times New Roman" w:hAnsi="Times New Roman" w:cs="Times New Roman"/>
          <w:b/>
          <w:bCs/>
          <w:color w:val="000000" w:themeColor="text1"/>
        </w:rPr>
      </w:pPr>
      <w:r w:rsidRPr="009D5A99">
        <w:rPr>
          <w:rFonts w:ascii="Times New Roman" w:hAnsi="Times New Roman" w:cs="Times New Roman"/>
          <w:b/>
          <w:bCs/>
          <w:color w:val="000000" w:themeColor="text1"/>
        </w:rPr>
        <w:lastRenderedPageBreak/>
        <w:t>Measures</w:t>
      </w:r>
    </w:p>
    <w:p w14:paraId="7778EC2B" w14:textId="774D12ED" w:rsidR="00923800" w:rsidRPr="005B1334" w:rsidRDefault="00731059" w:rsidP="00651A0A">
      <w:pPr>
        <w:adjustRightInd w:val="0"/>
        <w:snapToGrid w:val="0"/>
        <w:spacing w:line="480" w:lineRule="auto"/>
        <w:contextualSpacing/>
        <w:outlineLvl w:val="0"/>
        <w:rPr>
          <w:rFonts w:ascii="Times New Roman" w:hAnsi="Times New Roman" w:cs="Times New Roman"/>
          <w:b/>
          <w:bCs/>
          <w:i/>
          <w:iCs/>
          <w:color w:val="000000" w:themeColor="text1"/>
        </w:rPr>
      </w:pPr>
      <w:r>
        <w:rPr>
          <w:rFonts w:ascii="Times New Roman" w:hAnsi="Times New Roman" w:cs="Times New Roman"/>
          <w:b/>
          <w:bCs/>
          <w:i/>
          <w:iCs/>
          <w:color w:val="000000" w:themeColor="text1"/>
        </w:rPr>
        <w:t>D</w:t>
      </w:r>
      <w:r w:rsidR="005B1334" w:rsidRPr="005B1334">
        <w:rPr>
          <w:rFonts w:ascii="Times New Roman" w:hAnsi="Times New Roman" w:cs="Times New Roman"/>
          <w:b/>
          <w:bCs/>
          <w:i/>
          <w:iCs/>
          <w:color w:val="000000" w:themeColor="text1"/>
        </w:rPr>
        <w:t>esire thinking about gambling</w:t>
      </w:r>
    </w:p>
    <w:p w14:paraId="3A0B3A4A" w14:textId="3C344B20" w:rsidR="00BB2C8B" w:rsidRDefault="00731059" w:rsidP="00EA5A7F">
      <w:pPr>
        <w:adjustRightInd w:val="0"/>
        <w:snapToGrid w:val="0"/>
        <w:spacing w:line="480" w:lineRule="auto"/>
        <w:contextualSpacing/>
        <w:outlineLvl w:val="0"/>
        <w:rPr>
          <w:rFonts w:ascii="Times New Roman" w:hAnsi="Times New Roman" w:cs="Times New Roman"/>
          <w:color w:val="000000" w:themeColor="text1"/>
        </w:rPr>
      </w:pPr>
      <w:r w:rsidRPr="00ED2CD2">
        <w:rPr>
          <w:rFonts w:ascii="Times New Roman" w:hAnsi="Times New Roman" w:cs="Times New Roman"/>
          <w:color w:val="000000" w:themeColor="text1"/>
        </w:rPr>
        <w:t>The</w:t>
      </w:r>
      <w:r w:rsidR="00923800" w:rsidRPr="00ED2CD2">
        <w:rPr>
          <w:rFonts w:ascii="Times New Roman" w:hAnsi="Times New Roman" w:cs="Times New Roman"/>
          <w:color w:val="000000" w:themeColor="text1"/>
        </w:rPr>
        <w:t xml:space="preserve"> 10-</w:t>
      </w:r>
      <w:r w:rsidR="00923800" w:rsidRPr="00ED2CD2">
        <w:rPr>
          <w:rFonts w:ascii="Times New Roman" w:hAnsi="Times New Roman" w:cs="Times New Roman" w:hint="eastAsia"/>
          <w:color w:val="000000" w:themeColor="text1"/>
        </w:rPr>
        <w:t>item</w:t>
      </w:r>
      <w:r w:rsidR="00923800" w:rsidRPr="00ED2CD2">
        <w:rPr>
          <w:rFonts w:ascii="Times New Roman" w:hAnsi="Times New Roman" w:cs="Times New Roman"/>
          <w:color w:val="000000" w:themeColor="text1"/>
        </w:rPr>
        <w:t xml:space="preserve"> </w:t>
      </w:r>
      <w:r w:rsidRPr="00ED2CD2">
        <w:rPr>
          <w:rFonts w:ascii="Times New Roman" w:hAnsi="Times New Roman" w:cs="Times New Roman"/>
          <w:color w:val="000000" w:themeColor="text1"/>
        </w:rPr>
        <w:t>DTQ</w:t>
      </w:r>
      <w:r w:rsidR="00923800" w:rsidRPr="00ED2CD2">
        <w:rPr>
          <w:rFonts w:ascii="Times New Roman" w:hAnsi="Times New Roman" w:cs="Times New Roman"/>
          <w:color w:val="000000" w:themeColor="text1"/>
        </w:rPr>
        <w:t xml:space="preserve"> </w:t>
      </w:r>
      <w:r w:rsidRPr="00ED2CD2">
        <w:rPr>
          <w:rFonts w:ascii="Times New Roman" w:hAnsi="Times New Roman" w:cs="Times New Roman"/>
          <w:color w:val="000000" w:themeColor="text1"/>
        </w:rPr>
        <w:fldChar w:fldCharType="begin"/>
      </w:r>
      <w:r w:rsidR="00EA1B8D" w:rsidRPr="00ED2CD2">
        <w:rPr>
          <w:rFonts w:ascii="Times New Roman" w:hAnsi="Times New Roman" w:cs="Times New Roman"/>
          <w:color w:val="000000" w:themeColor="text1"/>
        </w:rPr>
        <w:instrText xml:space="preserve"> ADDIN ZOTERO_ITEM CSL_CITATION {"citationID":"EgYuflpZ","properties":{"formattedCitation":"(2011)","plainCitation":"(2011)","noteIndex":0},"citationItems":[{"id":5733,"uris":["http://zotero.org/users/2764444/items/M8JMDXUI"],"itemData":{"id":5733,"type":"article-journal","abstract":"Desire thinking is a voluntary cognitive process involving verbal and imaginal elaboration of a desired target. Recent research has highlighted the role of desire thinking in the maintenance of addictive, eating and impulse control disorders. The goal of this research project was to develop the ﬁrst self-report measure of desire thinking. In Study 1 we constructed the Desire Thinking Questionnaire (DTQ) and conducted a preliminary factor analysis which identiﬁed two factors. The ﬁrst factor concerned the perseveration of verbal thoughts about desire-related content and experience and was named ‘Verbal Perseveration’. The second factor concerned the tendency to preﬁgure images about desire-related content and experience and was named ‘Imaginal Preﬁguration’. In Study 2 we performed a conﬁrmatory factor analysis which provided support for this two factor solution, with both factors achieving adequate internal consistency. Divergent validity was also established through correlation analyses. In Study 3 the temporal stability of the DTQ was examined and conﬁrmed. Finally, in Study 4, the predictive validity of the DTQ in a sample of alcohol abusers was investigated. The DTQ was shown to possess good psychometric properties, as well as divergent and predictive validity. This self-report measure may aid future research into desire thinking and craving, as well as facilitate assessment and case formulation within the context of addictive, eating and impulse control disorders.","container-title":"Addictive Behaviors","DOI":"10.1016/j.addbeh.2011.06.013","ISSN":"03064603","issue":"11","journalAbbreviation":"Addictive Behaviors","language":"en","page":"1061-1067","source":"DOI.org (Crossref)","title":"The Desire Thinking Questionnaire: Development and psychometric properties","title-short":"The Desire Thinking Questionnaire","volume":"36","author":[{"family":"Caselli","given":"Gabriele"},{"family":"Spada","given":"Marcantonio M."}],"issued":{"date-parts":[["2011",11]]}},"label":"page","suppress-author":true}],"schema":"https://github.com/citation-style-language/schema/raw/master/csl-citation.json"} </w:instrText>
      </w:r>
      <w:r w:rsidRPr="00ED2CD2">
        <w:rPr>
          <w:rFonts w:ascii="Times New Roman" w:hAnsi="Times New Roman" w:cs="Times New Roman"/>
          <w:color w:val="000000" w:themeColor="text1"/>
        </w:rPr>
        <w:fldChar w:fldCharType="separate"/>
      </w:r>
      <w:r w:rsidR="00EA1B8D" w:rsidRPr="00ED2CD2">
        <w:rPr>
          <w:rFonts w:ascii="Times New Roman" w:hAnsi="Times New Roman" w:cs="Times New Roman"/>
          <w:color w:val="000000" w:themeColor="text1"/>
        </w:rPr>
        <w:t>(2011)</w:t>
      </w:r>
      <w:r w:rsidRPr="00ED2CD2">
        <w:rPr>
          <w:rFonts w:ascii="Times New Roman" w:hAnsi="Times New Roman" w:cs="Times New Roman"/>
          <w:color w:val="000000" w:themeColor="text1"/>
        </w:rPr>
        <w:fldChar w:fldCharType="end"/>
      </w:r>
      <w:r w:rsidR="00923800" w:rsidRPr="00ED2CD2">
        <w:rPr>
          <w:rFonts w:ascii="Times New Roman" w:hAnsi="Times New Roman" w:cs="Times New Roman" w:hint="eastAsia"/>
          <w:color w:val="000000" w:themeColor="text1"/>
        </w:rPr>
        <w:t xml:space="preserve"> </w:t>
      </w:r>
      <w:r w:rsidR="00EA1B8D" w:rsidRPr="00ED2CD2">
        <w:rPr>
          <w:rFonts w:ascii="Times New Roman" w:hAnsi="Times New Roman" w:cs="Times New Roman"/>
          <w:color w:val="000000" w:themeColor="text1"/>
        </w:rPr>
        <w:t>was translated and back-</w:t>
      </w:r>
      <w:r w:rsidR="00E617FB" w:rsidRPr="00ED2CD2">
        <w:rPr>
          <w:rFonts w:ascii="Times New Roman" w:hAnsi="Times New Roman" w:cs="Times New Roman"/>
          <w:color w:val="000000" w:themeColor="text1"/>
        </w:rPr>
        <w:t>translated independently by two</w:t>
      </w:r>
      <w:r w:rsidR="00CA2ED7">
        <w:rPr>
          <w:rFonts w:ascii="Times New Roman" w:hAnsi="Times New Roman" w:cs="Times New Roman"/>
          <w:color w:val="000000" w:themeColor="text1"/>
        </w:rPr>
        <w:t xml:space="preserve"> English-Chinese bilingual</w:t>
      </w:r>
      <w:r w:rsidR="00E617FB" w:rsidRPr="00ED2CD2">
        <w:rPr>
          <w:rFonts w:ascii="Times New Roman" w:hAnsi="Times New Roman" w:cs="Times New Roman"/>
          <w:color w:val="000000" w:themeColor="text1"/>
        </w:rPr>
        <w:t xml:space="preserve"> </w:t>
      </w:r>
      <w:r w:rsidR="00DB4491">
        <w:rPr>
          <w:rFonts w:ascii="Times New Roman" w:hAnsi="Times New Roman" w:cs="Times New Roman"/>
          <w:color w:val="000000" w:themeColor="text1"/>
        </w:rPr>
        <w:t>Ph.D.</w:t>
      </w:r>
      <w:r w:rsidR="00E617FB" w:rsidRPr="00ED2CD2">
        <w:rPr>
          <w:rFonts w:ascii="Times New Roman" w:hAnsi="Times New Roman" w:cs="Times New Roman"/>
          <w:color w:val="000000" w:themeColor="text1"/>
        </w:rPr>
        <w:t xml:space="preserve"> candidates </w:t>
      </w:r>
      <w:r w:rsidR="00B50ED6">
        <w:rPr>
          <w:rFonts w:ascii="Times New Roman" w:hAnsi="Times New Roman" w:cs="Times New Roman"/>
          <w:color w:val="000000" w:themeColor="text1"/>
        </w:rPr>
        <w:t>in</w:t>
      </w:r>
      <w:r w:rsidR="00B50ED6" w:rsidRPr="00ED2CD2">
        <w:rPr>
          <w:rFonts w:ascii="Times New Roman" w:hAnsi="Times New Roman" w:cs="Times New Roman"/>
          <w:color w:val="000000" w:themeColor="text1"/>
        </w:rPr>
        <w:t xml:space="preserve"> </w:t>
      </w:r>
      <w:r w:rsidR="00E617FB" w:rsidRPr="00ED2CD2">
        <w:rPr>
          <w:rFonts w:ascii="Times New Roman" w:hAnsi="Times New Roman" w:cs="Times New Roman"/>
          <w:color w:val="000000" w:themeColor="text1"/>
        </w:rPr>
        <w:t xml:space="preserve">psychology, and then further </w:t>
      </w:r>
      <w:r w:rsidR="00B50ED6">
        <w:rPr>
          <w:rFonts w:ascii="Times New Roman" w:hAnsi="Times New Roman" w:cs="Times New Roman"/>
          <w:color w:val="000000" w:themeColor="text1"/>
        </w:rPr>
        <w:t>reviewed</w:t>
      </w:r>
      <w:r w:rsidR="00B50ED6" w:rsidRPr="00ED2CD2">
        <w:rPr>
          <w:rFonts w:ascii="Times New Roman" w:hAnsi="Times New Roman" w:cs="Times New Roman"/>
          <w:color w:val="000000" w:themeColor="text1"/>
        </w:rPr>
        <w:t xml:space="preserve"> </w:t>
      </w:r>
      <w:r w:rsidR="000F5953" w:rsidRPr="00ED2CD2">
        <w:rPr>
          <w:rFonts w:ascii="Times New Roman" w:hAnsi="Times New Roman" w:cs="Times New Roman"/>
          <w:color w:val="000000" w:themeColor="text1"/>
        </w:rPr>
        <w:t>by</w:t>
      </w:r>
      <w:r w:rsidR="00B34E4D" w:rsidRPr="00ED2CD2">
        <w:rPr>
          <w:rFonts w:ascii="Times New Roman" w:hAnsi="Times New Roman" w:cs="Times New Roman"/>
          <w:color w:val="000000" w:themeColor="text1"/>
        </w:rPr>
        <w:t xml:space="preserve"> </w:t>
      </w:r>
      <w:r w:rsidR="00E617FB" w:rsidRPr="00ED2CD2">
        <w:rPr>
          <w:rFonts w:ascii="Times New Roman" w:hAnsi="Times New Roman" w:cs="Times New Roman"/>
          <w:color w:val="000000" w:themeColor="text1"/>
        </w:rPr>
        <w:t xml:space="preserve">a clinical psychologist and a health psychologist </w:t>
      </w:r>
      <w:r w:rsidR="00CF2FAD" w:rsidRPr="00ED2CD2">
        <w:rPr>
          <w:rFonts w:ascii="Times New Roman" w:hAnsi="Times New Roman" w:cs="Times New Roman"/>
          <w:color w:val="000000" w:themeColor="text1"/>
        </w:rPr>
        <w:t xml:space="preserve">to produce a </w:t>
      </w:r>
      <w:r w:rsidR="006F7DAB">
        <w:rPr>
          <w:rFonts w:ascii="Times New Roman" w:hAnsi="Times New Roman" w:cs="Times New Roman"/>
          <w:color w:val="000000" w:themeColor="text1"/>
        </w:rPr>
        <w:t>Chinese</w:t>
      </w:r>
      <w:r w:rsidR="00CF2FAD" w:rsidRPr="00ED2CD2">
        <w:rPr>
          <w:rFonts w:ascii="Times New Roman" w:hAnsi="Times New Roman" w:cs="Times New Roman"/>
          <w:color w:val="000000" w:themeColor="text1"/>
        </w:rPr>
        <w:t xml:space="preserve"> version</w:t>
      </w:r>
      <w:r w:rsidR="000B2BE5">
        <w:rPr>
          <w:rFonts w:ascii="Times New Roman" w:hAnsi="Times New Roman" w:cs="Times New Roman"/>
          <w:color w:val="000000" w:themeColor="text1"/>
        </w:rPr>
        <w:t xml:space="preserve"> of DTQ</w:t>
      </w:r>
      <w:r w:rsidR="00CF2FAD" w:rsidRPr="00ED2CD2">
        <w:rPr>
          <w:rFonts w:ascii="Times New Roman" w:hAnsi="Times New Roman" w:cs="Times New Roman"/>
          <w:color w:val="000000" w:themeColor="text1"/>
        </w:rPr>
        <w:t xml:space="preserve"> </w:t>
      </w:r>
      <w:r w:rsidR="000F5953" w:rsidRPr="00ED2CD2">
        <w:rPr>
          <w:rFonts w:ascii="Times New Roman" w:hAnsi="Times New Roman" w:cs="Times New Roman"/>
          <w:color w:val="000000" w:themeColor="text1"/>
        </w:rPr>
        <w:t>to measure</w:t>
      </w:r>
      <w:r w:rsidR="00CF2FAD" w:rsidRPr="00ED2CD2">
        <w:rPr>
          <w:rFonts w:ascii="Times New Roman" w:hAnsi="Times New Roman" w:cs="Times New Roman"/>
          <w:color w:val="000000" w:themeColor="text1"/>
        </w:rPr>
        <w:t xml:space="preserve"> Chinese </w:t>
      </w:r>
      <w:r w:rsidR="0034708F">
        <w:rPr>
          <w:rFonts w:ascii="Times New Roman" w:hAnsi="Times New Roman" w:cs="Times New Roman"/>
          <w:color w:val="000000" w:themeColor="text1"/>
        </w:rPr>
        <w:t>gamblers’</w:t>
      </w:r>
      <w:r w:rsidR="000F5953" w:rsidRPr="00ED2CD2">
        <w:rPr>
          <w:rFonts w:ascii="Times New Roman" w:hAnsi="Times New Roman" w:cs="Times New Roman"/>
          <w:color w:val="000000" w:themeColor="text1"/>
        </w:rPr>
        <w:t xml:space="preserve"> desire thinking about gambling</w:t>
      </w:r>
      <w:r w:rsidR="00BB2C8B">
        <w:rPr>
          <w:rFonts w:ascii="Times New Roman" w:hAnsi="Times New Roman" w:cs="Times New Roman"/>
          <w:color w:val="000000" w:themeColor="text1"/>
        </w:rPr>
        <w:t>.</w:t>
      </w:r>
      <w:r w:rsidR="000A3677" w:rsidRPr="00ED2CD2">
        <w:rPr>
          <w:rFonts w:ascii="Times New Roman" w:hAnsi="Times New Roman" w:cs="Times New Roman"/>
          <w:color w:val="000000" w:themeColor="text1"/>
        </w:rPr>
        <w:t xml:space="preserve"> </w:t>
      </w:r>
      <w:r w:rsidR="00BB2C8B">
        <w:rPr>
          <w:rFonts w:ascii="Times New Roman" w:hAnsi="Times New Roman" w:cs="Times New Roman"/>
          <w:color w:val="000000" w:themeColor="text1"/>
        </w:rPr>
        <w:t>In this version, w</w:t>
      </w:r>
      <w:r w:rsidR="00715159">
        <w:rPr>
          <w:rFonts w:ascii="Times New Roman" w:hAnsi="Times New Roman" w:cs="Times New Roman"/>
          <w:color w:val="000000" w:themeColor="text1"/>
        </w:rPr>
        <w:t xml:space="preserve">e </w:t>
      </w:r>
      <w:r w:rsidR="00BB2C8B">
        <w:rPr>
          <w:rFonts w:ascii="Times New Roman" w:hAnsi="Times New Roman" w:cs="Times New Roman"/>
          <w:color w:val="000000" w:themeColor="text1"/>
        </w:rPr>
        <w:t xml:space="preserve">retained all ten items and </w:t>
      </w:r>
      <w:r w:rsidR="00715159">
        <w:rPr>
          <w:rFonts w:ascii="Times New Roman" w:hAnsi="Times New Roman" w:cs="Times New Roman"/>
          <w:color w:val="000000" w:themeColor="text1"/>
        </w:rPr>
        <w:t xml:space="preserve">specified </w:t>
      </w:r>
      <w:r w:rsidR="0034708F">
        <w:rPr>
          <w:rFonts w:ascii="Times New Roman" w:hAnsi="Times New Roman" w:cs="Times New Roman"/>
          <w:color w:val="000000" w:themeColor="text1"/>
        </w:rPr>
        <w:t>“</w:t>
      </w:r>
      <w:r w:rsidR="009A2E31">
        <w:rPr>
          <w:rFonts w:ascii="Times New Roman" w:hAnsi="Times New Roman" w:cs="Times New Roman"/>
          <w:color w:val="000000" w:themeColor="text1"/>
        </w:rPr>
        <w:t>the desired activity</w:t>
      </w:r>
      <w:r w:rsidR="0034708F">
        <w:rPr>
          <w:rFonts w:ascii="Times New Roman" w:hAnsi="Times New Roman" w:cs="Times New Roman"/>
          <w:color w:val="000000" w:themeColor="text1"/>
        </w:rPr>
        <w:t>”</w:t>
      </w:r>
      <w:r w:rsidR="009A2E31">
        <w:rPr>
          <w:rFonts w:ascii="Times New Roman" w:hAnsi="Times New Roman" w:cs="Times New Roman"/>
          <w:color w:val="000000" w:themeColor="text1"/>
        </w:rPr>
        <w:t xml:space="preserve"> </w:t>
      </w:r>
      <w:r w:rsidR="00715159">
        <w:rPr>
          <w:rFonts w:ascii="Times New Roman" w:hAnsi="Times New Roman" w:cs="Times New Roman"/>
          <w:color w:val="000000" w:themeColor="text1"/>
        </w:rPr>
        <w:t>as</w:t>
      </w:r>
      <w:r w:rsidR="009A2E31">
        <w:rPr>
          <w:rFonts w:ascii="Times New Roman" w:hAnsi="Times New Roman" w:cs="Times New Roman"/>
          <w:color w:val="000000" w:themeColor="text1"/>
        </w:rPr>
        <w:t xml:space="preserve"> </w:t>
      </w:r>
      <w:r w:rsidR="0034708F">
        <w:rPr>
          <w:rFonts w:ascii="Times New Roman" w:hAnsi="Times New Roman" w:cs="Times New Roman"/>
          <w:color w:val="000000" w:themeColor="text1"/>
        </w:rPr>
        <w:t>“</w:t>
      </w:r>
      <w:r w:rsidR="009A2E31">
        <w:rPr>
          <w:rFonts w:ascii="Times New Roman" w:hAnsi="Times New Roman" w:cs="Times New Roman"/>
          <w:color w:val="000000" w:themeColor="text1"/>
        </w:rPr>
        <w:t>gambling</w:t>
      </w:r>
      <w:r w:rsidR="0034708F">
        <w:rPr>
          <w:rFonts w:ascii="Times New Roman" w:hAnsi="Times New Roman" w:cs="Times New Roman"/>
          <w:color w:val="000000" w:themeColor="text1"/>
        </w:rPr>
        <w:t>”</w:t>
      </w:r>
      <w:r w:rsidR="00BB2C8B">
        <w:rPr>
          <w:rFonts w:ascii="Times New Roman" w:hAnsi="Times New Roman" w:cs="Times New Roman"/>
          <w:color w:val="000000" w:themeColor="text1"/>
        </w:rPr>
        <w:t xml:space="preserve"> (e.g., </w:t>
      </w:r>
      <w:r w:rsidR="0034708F">
        <w:rPr>
          <w:rFonts w:ascii="Times New Roman" w:hAnsi="Times New Roman" w:cs="Times New Roman"/>
          <w:color w:val="000000" w:themeColor="text1"/>
        </w:rPr>
        <w:t>“</w:t>
      </w:r>
      <w:r w:rsidR="00483435">
        <w:rPr>
          <w:rFonts w:ascii="Times New Roman" w:hAnsi="Times New Roman" w:cs="Times New Roman"/>
          <w:color w:val="000000" w:themeColor="text1"/>
        </w:rPr>
        <w:t>I imagine myself gambling</w:t>
      </w:r>
      <w:r w:rsidR="0034708F">
        <w:rPr>
          <w:rFonts w:ascii="Times New Roman" w:hAnsi="Times New Roman" w:cs="Times New Roman"/>
          <w:color w:val="000000" w:themeColor="text1"/>
        </w:rPr>
        <w:t>”</w:t>
      </w:r>
      <w:r w:rsidR="00D415DE">
        <w:rPr>
          <w:rFonts w:ascii="Times New Roman" w:hAnsi="Times New Roman" w:cs="Times New Roman"/>
          <w:color w:val="000000" w:themeColor="text1"/>
        </w:rPr>
        <w:t xml:space="preserve">; </w:t>
      </w:r>
      <w:r w:rsidR="00D415DE" w:rsidRPr="00025A9E">
        <w:rPr>
          <w:rFonts w:ascii="Times New Roman" w:hAnsi="Times New Roman" w:cs="Times New Roman"/>
          <w:color w:val="000000" w:themeColor="text1"/>
        </w:rPr>
        <w:t xml:space="preserve">see Appendix A for the Chinese </w:t>
      </w:r>
      <w:r w:rsidR="002B214E" w:rsidRPr="00025A9E">
        <w:rPr>
          <w:rFonts w:ascii="Times New Roman" w:hAnsi="Times New Roman" w:cs="Times New Roman" w:hint="eastAsia"/>
          <w:color w:val="000000" w:themeColor="text1"/>
        </w:rPr>
        <w:t>item</w:t>
      </w:r>
      <w:r w:rsidR="002B214E" w:rsidRPr="00025A9E">
        <w:rPr>
          <w:rFonts w:ascii="Times New Roman" w:hAnsi="Times New Roman" w:cs="Times New Roman"/>
          <w:color w:val="000000" w:themeColor="text1"/>
        </w:rPr>
        <w:t>s</w:t>
      </w:r>
      <w:r w:rsidR="00BB2C8B" w:rsidRPr="00025A9E">
        <w:rPr>
          <w:rFonts w:ascii="Times New Roman" w:hAnsi="Times New Roman" w:cs="Times New Roman"/>
          <w:color w:val="000000" w:themeColor="text1"/>
        </w:rPr>
        <w:t>)</w:t>
      </w:r>
      <w:r w:rsidR="00D415DE" w:rsidRPr="00025A9E">
        <w:rPr>
          <w:rFonts w:ascii="Times New Roman" w:hAnsi="Times New Roman" w:cs="Times New Roman"/>
          <w:color w:val="000000" w:themeColor="text1"/>
        </w:rPr>
        <w:t>,</w:t>
      </w:r>
      <w:r w:rsidR="00BB2C8B" w:rsidRPr="00025A9E">
        <w:rPr>
          <w:rFonts w:ascii="Times New Roman" w:hAnsi="Times New Roman" w:cs="Times New Roman"/>
          <w:color w:val="000000" w:themeColor="text1"/>
        </w:rPr>
        <w:t xml:space="preserve"> </w:t>
      </w:r>
      <w:r w:rsidR="0043059E" w:rsidRPr="00025A9E">
        <w:rPr>
          <w:rFonts w:ascii="Times New Roman" w:hAnsi="Times New Roman" w:cs="Times New Roman"/>
          <w:color w:val="000000" w:themeColor="text1"/>
        </w:rPr>
        <w:t>on</w:t>
      </w:r>
      <w:r w:rsidR="00BB2C8B" w:rsidRPr="00025A9E">
        <w:rPr>
          <w:rFonts w:ascii="Times New Roman" w:hAnsi="Times New Roman" w:cs="Times New Roman"/>
          <w:color w:val="000000" w:themeColor="text1"/>
        </w:rPr>
        <w:t xml:space="preserve"> </w:t>
      </w:r>
      <w:r w:rsidR="00F82B73" w:rsidRPr="00025A9E">
        <w:rPr>
          <w:rFonts w:ascii="Times New Roman" w:hAnsi="Times New Roman" w:cs="Times New Roman"/>
          <w:color w:val="000000" w:themeColor="text1"/>
        </w:rPr>
        <w:t>a 4-point Likert scale (from 1 =</w:t>
      </w:r>
      <w:r w:rsidR="00D415DE" w:rsidRPr="00025A9E">
        <w:rPr>
          <w:rFonts w:ascii="Times New Roman" w:hAnsi="Times New Roman" w:cs="Times New Roman"/>
          <w:color w:val="000000" w:themeColor="text1"/>
        </w:rPr>
        <w:t xml:space="preserve"> </w:t>
      </w:r>
      <w:r w:rsidR="00D415DE" w:rsidRPr="00025A9E">
        <w:rPr>
          <w:rFonts w:ascii="Times New Roman" w:hAnsi="Times New Roman" w:cs="Times New Roman"/>
          <w:i/>
          <w:iCs/>
          <w:color w:val="000000" w:themeColor="text1"/>
        </w:rPr>
        <w:t>almost never</w:t>
      </w:r>
      <w:r w:rsidR="00F82B73" w:rsidRPr="00025A9E">
        <w:rPr>
          <w:rFonts w:ascii="Times New Roman" w:hAnsi="Times New Roman" w:cs="Times New Roman"/>
          <w:color w:val="000000" w:themeColor="text1"/>
        </w:rPr>
        <w:t xml:space="preserve"> to 4 = </w:t>
      </w:r>
      <w:r w:rsidR="00D415DE" w:rsidRPr="00025A9E">
        <w:rPr>
          <w:rFonts w:ascii="Times New Roman" w:hAnsi="Times New Roman" w:cs="Times New Roman"/>
          <w:i/>
          <w:iCs/>
          <w:color w:val="000000" w:themeColor="text1"/>
        </w:rPr>
        <w:t>almost always</w:t>
      </w:r>
      <w:r w:rsidR="00F82B73" w:rsidRPr="00025A9E">
        <w:rPr>
          <w:rFonts w:ascii="Times New Roman" w:hAnsi="Times New Roman" w:cs="Times New Roman"/>
          <w:color w:val="000000" w:themeColor="text1"/>
        </w:rPr>
        <w:t>)</w:t>
      </w:r>
      <w:r w:rsidR="0043059E" w:rsidRPr="00025A9E">
        <w:rPr>
          <w:rFonts w:ascii="Times New Roman" w:hAnsi="Times New Roman" w:cs="Times New Roman"/>
          <w:color w:val="000000" w:themeColor="text1"/>
        </w:rPr>
        <w:t>.</w:t>
      </w:r>
      <w:r w:rsidR="005A6B12" w:rsidRPr="00025A9E">
        <w:rPr>
          <w:rFonts w:ascii="Times New Roman" w:hAnsi="Times New Roman" w:cs="Times New Roman"/>
          <w:color w:val="000000" w:themeColor="text1"/>
        </w:rPr>
        <w:t xml:space="preserve"> </w:t>
      </w:r>
      <w:r w:rsidR="00777F01" w:rsidRPr="00025A9E">
        <w:rPr>
          <w:rFonts w:ascii="Times New Roman" w:hAnsi="Times New Roman" w:cs="Times New Roman"/>
          <w:color w:val="000000" w:themeColor="text1"/>
        </w:rPr>
        <w:t>A higher composite score</w:t>
      </w:r>
      <w:r w:rsidR="007100E7" w:rsidRPr="00025A9E">
        <w:rPr>
          <w:rFonts w:ascii="Times New Roman" w:hAnsi="Times New Roman" w:cs="Times New Roman"/>
          <w:color w:val="000000" w:themeColor="text1"/>
        </w:rPr>
        <w:t xml:space="preserve"> (i.e., arithmetic mean) of DTQ</w:t>
      </w:r>
      <w:r w:rsidR="00304434" w:rsidRPr="00025A9E">
        <w:rPr>
          <w:rFonts w:ascii="Times New Roman" w:hAnsi="Times New Roman" w:cs="Times New Roman"/>
          <w:color w:val="000000" w:themeColor="text1"/>
        </w:rPr>
        <w:t xml:space="preserve"> or its subscale</w:t>
      </w:r>
      <w:r w:rsidR="00B50ED6">
        <w:rPr>
          <w:rFonts w:ascii="Times New Roman" w:hAnsi="Times New Roman" w:cs="Times New Roman"/>
          <w:color w:val="000000" w:themeColor="text1"/>
        </w:rPr>
        <w:t>s</w:t>
      </w:r>
      <w:r w:rsidR="00304434" w:rsidRPr="00025A9E">
        <w:rPr>
          <w:rFonts w:ascii="Times New Roman" w:hAnsi="Times New Roman" w:cs="Times New Roman"/>
          <w:color w:val="000000" w:themeColor="text1"/>
        </w:rPr>
        <w:t xml:space="preserve"> indicates </w:t>
      </w:r>
      <w:r w:rsidR="001A0738" w:rsidRPr="00025A9E">
        <w:rPr>
          <w:rFonts w:ascii="Times New Roman" w:hAnsi="Times New Roman" w:cs="Times New Roman"/>
          <w:color w:val="000000" w:themeColor="text1"/>
        </w:rPr>
        <w:t xml:space="preserve">a greater level of </w:t>
      </w:r>
      <w:r w:rsidR="00126517" w:rsidRPr="00025A9E">
        <w:rPr>
          <w:rFonts w:ascii="Times New Roman" w:hAnsi="Times New Roman" w:cs="Times New Roman"/>
          <w:color w:val="000000" w:themeColor="text1"/>
        </w:rPr>
        <w:t>corresponding desire thinking for gambling.</w:t>
      </w:r>
    </w:p>
    <w:p w14:paraId="78E58F5D" w14:textId="24A1CFF9" w:rsidR="00923800" w:rsidRPr="00B52E73" w:rsidRDefault="00B52E73" w:rsidP="00651A0A">
      <w:pPr>
        <w:adjustRightInd w:val="0"/>
        <w:snapToGrid w:val="0"/>
        <w:spacing w:line="480" w:lineRule="auto"/>
        <w:contextualSpacing/>
        <w:outlineLvl w:val="0"/>
        <w:rPr>
          <w:rFonts w:ascii="Times New Roman" w:hAnsi="Times New Roman" w:cs="Times New Roman"/>
          <w:b/>
          <w:bCs/>
          <w:i/>
          <w:iCs/>
          <w:color w:val="000000" w:themeColor="text1"/>
        </w:rPr>
      </w:pPr>
      <w:r w:rsidRPr="00B52E73">
        <w:rPr>
          <w:rFonts w:ascii="Times New Roman" w:hAnsi="Times New Roman" w:cs="Times New Roman"/>
          <w:b/>
          <w:bCs/>
          <w:i/>
          <w:iCs/>
          <w:color w:val="000000" w:themeColor="text1"/>
        </w:rPr>
        <w:t>Depressive symptoms</w:t>
      </w:r>
    </w:p>
    <w:p w14:paraId="19B9DC65" w14:textId="6F4732DC" w:rsidR="00923800" w:rsidRPr="004C1984" w:rsidRDefault="0034708F" w:rsidP="00EA5A7F">
      <w:pPr>
        <w:adjustRightInd w:val="0"/>
        <w:snapToGrid w:val="0"/>
        <w:spacing w:line="480" w:lineRule="auto"/>
        <w:contextualSpacing/>
        <w:outlineLvl w:val="0"/>
        <w:rPr>
          <w:rFonts w:ascii="Times New Roman" w:hAnsi="Times New Roman" w:cs="Times New Roman"/>
          <w:iCs/>
          <w:color w:val="000000" w:themeColor="text1"/>
        </w:rPr>
      </w:pPr>
      <w:r>
        <w:rPr>
          <w:rFonts w:ascii="Times New Roman" w:hAnsi="Times New Roman" w:cs="Times New Roman"/>
          <w:iCs/>
          <w:color w:val="000000" w:themeColor="text1"/>
        </w:rPr>
        <w:t>Respondents’</w:t>
      </w:r>
      <w:r w:rsidR="007E60E7" w:rsidRPr="001F19DF">
        <w:rPr>
          <w:rFonts w:ascii="Times New Roman" w:hAnsi="Times New Roman" w:cs="Times New Roman"/>
          <w:iCs/>
          <w:color w:val="000000" w:themeColor="text1"/>
        </w:rPr>
        <w:t xml:space="preserve"> depressive symptoms were assessed by the 7-item depression subscale of the 21-item Depression Anxiety Stress Scales </w:t>
      </w:r>
      <w:r w:rsidR="009C0FDA" w:rsidRPr="001F19DF">
        <w:rPr>
          <w:rFonts w:ascii="Times New Roman" w:hAnsi="Times New Roman" w:cs="Times New Roman"/>
          <w:iCs/>
          <w:color w:val="000000" w:themeColor="text1"/>
        </w:rPr>
        <w:fldChar w:fldCharType="begin"/>
      </w:r>
      <w:r w:rsidR="00AD3523">
        <w:rPr>
          <w:rFonts w:ascii="Times New Roman" w:hAnsi="Times New Roman" w:cs="Times New Roman"/>
          <w:iCs/>
          <w:color w:val="000000" w:themeColor="text1"/>
        </w:rPr>
        <w:instrText xml:space="preserve"> ADDIN ZOTERO_ITEM CSL_CITATION {"citationID":"ycOhy56g","properties":{"formattedCitation":"(DASS-21; Lovibond &amp; Lovibond, 1995; Wang et al., 2016)","plainCitation":"(DASS-21; Lovibond &amp; Lovibond, 1995; Wang et al., 2016)","noteIndex":0},"citationItems":[{"id":"KgvnOXjz/X0LujO4W","uris":["http://zotero.org/users/local/ULS8vCvG/items/XWKVJJWI"],"itemData":{"id":"eOil3OOW/EqDEVMX6","type":"article-journal","abstract":"The psychometric properties of the Depression Anxiety Stress Scales (DASS) were evaluated in a normal sample of N = 717 who were also administered the Beck Depression Inventory (BDI) and the Beck Anxiety Inventory (BAI). The DASS was shown to possess satisfactory psychometric properties, and the factor structure was substantiated both by exploratory and confirmatory factor analysis. In comparison to the BDI and BAI, the DASS scales showed greater separation in factor loadings. The DASS Anxiety scale correlated 0.81 with the BAI, and the DASS Depression scale correlated 0.74 with the BDI. Factor analyses suggested that the BDI differs from the DASS Depression scale primarily in that the BDI includes items such as weight loss, insomnia, somatic preoccupation and irritability, which fail to discriminate between depression and other affective states. The factor structure of the combined BDI and BAI items was virtually identical to that reported by Beck for a sample of diagnosed depressed and anxious patients, supporting the view that these clinical states are more severe expressions of the same states that may be discerned in normals. Implications of the results for the conceptualisation of depression, anxiety and tension/stress are considered, and the utility of the DASS scales in discriminating between these constructs is discussed.","container-title":"Behaviour Research and Therapy","DOI":"10.1016/0005-7967(94)00075-U","ISSN":"00057967","issue":"3","journalAbbreviation":"Behaviour Research and Therapy","language":"en","page":"335-343","source":"DOI.org (Crossref)","title":"The structure of negative emotional states: Comparison of the Depression Anxiety Stress Scales (DASS) with the Beck Depression and Anxiety Inventories","title-short":"The structure of negative emotional states","URL":"https://linkinghub.elsevier.com/retrieve/pii/000579679400075U","volume":"33","author":[{"family":"Lovibond","given":"P.F."},{"family":"Lovibond","given":"S.H."}],"accessed":{"date-parts":[["2022",2,8]]},"issued":{"date-parts":[["1995",3]]}},"label":"page","prefix":"DASS-21; "},{"id":"KgvnOXjz/21xeijDl","uris":["http://zotero.org/users/local/ULS8vCvG/items/7EMNQ9EW"],"itemData":{"id":"eOil3OOW/4R1Kf78l","type":"article-journal","container-title":"Psychological Assessment","DOI":"10.1037/pas0000207","ISSN":"1939-134X, 1040-3590","issue":"5","journalAbbreviation":"Psychological Assessment","language":"en","page":"e88-e100","source":"DOI.org (Crossref)","title":"Cross-cultural validation of the Depression Anxiety Stress Scale–21 in China.","URL":"http://doi.apa.org/getdoi.cfm?doi=10.1037/pas0000207","volume":"28","author":[{"family":"Wang","given":"Kui"},{"family":"Shi","given":"Hai-Song"},{"family":"Geng","given":"Fu-Lei"},{"family":"Zou","given":"Lai-Quan"},{"family":"Tan","given":"Shu-Ping"},{"family":"Wang","given":"Yi"},{"family":"Neumann","given":"David L."},{"family":"Shum","given":"David H. K."},{"family":"Chan","given":"Raymond C. K."}],"accessed":{"date-parts":[["2022",2,8]]},"issued":{"date-parts":[["2016",5]]}}}],"schema":"https://github.com/citation-style-language/schema/raw/master/csl-citation.json"} </w:instrText>
      </w:r>
      <w:r w:rsidR="009C0FDA" w:rsidRPr="001F19DF">
        <w:rPr>
          <w:rFonts w:ascii="Times New Roman" w:hAnsi="Times New Roman" w:cs="Times New Roman"/>
          <w:iCs/>
          <w:color w:val="000000" w:themeColor="text1"/>
        </w:rPr>
        <w:fldChar w:fldCharType="separate"/>
      </w:r>
      <w:r w:rsidR="00996591" w:rsidRPr="001F19DF">
        <w:rPr>
          <w:rFonts w:ascii="Times New Roman" w:hAnsi="Times New Roman" w:cs="Times New Roman"/>
          <w:iCs/>
          <w:noProof/>
          <w:color w:val="000000" w:themeColor="text1"/>
        </w:rPr>
        <w:t>(DASS-21; Lovibond &amp; Lovibond, 1995; Wang et al., 2016)</w:t>
      </w:r>
      <w:r w:rsidR="009C0FDA" w:rsidRPr="001F19DF">
        <w:rPr>
          <w:rFonts w:ascii="Times New Roman" w:hAnsi="Times New Roman" w:cs="Times New Roman"/>
          <w:iCs/>
          <w:color w:val="000000" w:themeColor="text1"/>
        </w:rPr>
        <w:fldChar w:fldCharType="end"/>
      </w:r>
      <w:r w:rsidR="005C51C4" w:rsidRPr="001F19DF">
        <w:rPr>
          <w:rFonts w:ascii="Times New Roman" w:hAnsi="Times New Roman" w:cs="Times New Roman"/>
          <w:iCs/>
          <w:color w:val="000000" w:themeColor="text1"/>
        </w:rPr>
        <w:t>, o</w:t>
      </w:r>
      <w:r w:rsidR="00EC5093" w:rsidRPr="001F19DF">
        <w:rPr>
          <w:rFonts w:ascii="Times New Roman" w:hAnsi="Times New Roman" w:cs="Times New Roman"/>
          <w:iCs/>
          <w:color w:val="000000" w:themeColor="text1"/>
        </w:rPr>
        <w:t xml:space="preserve">n a 4-point Likert scale, where 0 = </w:t>
      </w:r>
      <w:r w:rsidR="00EC5093" w:rsidRPr="001F19DF">
        <w:rPr>
          <w:rFonts w:ascii="Times New Roman" w:hAnsi="Times New Roman" w:cs="Times New Roman"/>
          <w:i/>
          <w:color w:val="000000" w:themeColor="text1"/>
        </w:rPr>
        <w:t>do not apply to me at all</w:t>
      </w:r>
      <w:r w:rsidR="00EC5093" w:rsidRPr="001F19DF">
        <w:rPr>
          <w:rFonts w:ascii="Times New Roman" w:hAnsi="Times New Roman" w:cs="Times New Roman"/>
          <w:iCs/>
          <w:color w:val="000000" w:themeColor="text1"/>
        </w:rPr>
        <w:t xml:space="preserve"> and 3 = </w:t>
      </w:r>
      <w:r w:rsidR="00EC5093" w:rsidRPr="001F19DF">
        <w:rPr>
          <w:rFonts w:ascii="Times New Roman" w:hAnsi="Times New Roman" w:cs="Times New Roman"/>
          <w:i/>
          <w:color w:val="000000" w:themeColor="text1"/>
        </w:rPr>
        <w:t>apply to me very much</w:t>
      </w:r>
      <w:r w:rsidR="005C51C4" w:rsidRPr="001F19DF">
        <w:rPr>
          <w:rFonts w:ascii="Times New Roman" w:hAnsi="Times New Roman" w:cs="Times New Roman"/>
          <w:iCs/>
          <w:color w:val="000000" w:themeColor="text1"/>
        </w:rPr>
        <w:t xml:space="preserve">. A sample item is </w:t>
      </w:r>
      <w:r>
        <w:rPr>
          <w:rFonts w:ascii="Times New Roman" w:hAnsi="Times New Roman" w:cs="Times New Roman"/>
          <w:iCs/>
          <w:color w:val="000000" w:themeColor="text1"/>
        </w:rPr>
        <w:t>“</w:t>
      </w:r>
      <w:r w:rsidR="001F19DF" w:rsidRPr="001F19DF">
        <w:rPr>
          <w:rFonts w:ascii="Times New Roman" w:hAnsi="Times New Roman" w:cs="Times New Roman"/>
          <w:iCs/>
          <w:color w:val="000000" w:themeColor="text1"/>
        </w:rPr>
        <w:t>I felt that life was meaningless</w:t>
      </w:r>
      <w:r>
        <w:rPr>
          <w:rFonts w:ascii="Times New Roman" w:hAnsi="Times New Roman" w:cs="Times New Roman"/>
          <w:iCs/>
          <w:color w:val="000000" w:themeColor="text1"/>
        </w:rPr>
        <w:t>”</w:t>
      </w:r>
      <w:r w:rsidR="005C51C4" w:rsidRPr="001F19DF">
        <w:rPr>
          <w:rFonts w:ascii="Times New Roman" w:hAnsi="Times New Roman" w:cs="Times New Roman"/>
          <w:iCs/>
          <w:color w:val="000000" w:themeColor="text1"/>
        </w:rPr>
        <w:t xml:space="preserve">. </w:t>
      </w:r>
      <w:r w:rsidR="00DA6C5B">
        <w:rPr>
          <w:rFonts w:ascii="Times New Roman" w:hAnsi="Times New Roman" w:cs="Times New Roman"/>
          <w:iCs/>
          <w:color w:val="000000" w:themeColor="text1"/>
        </w:rPr>
        <w:t xml:space="preserve">This 7-item </w:t>
      </w:r>
      <w:r w:rsidR="007E1A0F">
        <w:rPr>
          <w:rFonts w:ascii="Times New Roman" w:hAnsi="Times New Roman" w:cs="Times New Roman"/>
          <w:iCs/>
          <w:color w:val="000000" w:themeColor="text1"/>
        </w:rPr>
        <w:t xml:space="preserve">subscale displayed satisfactory internal consistency in the current </w:t>
      </w:r>
      <w:r w:rsidR="007E1A0F" w:rsidRPr="007E1A0F">
        <w:rPr>
          <w:rFonts w:ascii="Times New Roman" w:hAnsi="Times New Roman" w:cs="Times New Roman"/>
          <w:iCs/>
          <w:color w:val="000000" w:themeColor="text1"/>
        </w:rPr>
        <w:t xml:space="preserve">sample </w:t>
      </w:r>
      <w:r w:rsidR="007E1A0F" w:rsidRPr="00095503">
        <w:rPr>
          <w:rFonts w:ascii="Times New Roman" w:hAnsi="Times New Roman" w:cs="Times New Roman"/>
          <w:iCs/>
          <w:color w:val="000000" w:themeColor="text1"/>
        </w:rPr>
        <w:t>(</w:t>
      </w:r>
      <w:r w:rsidR="007E1A0F" w:rsidRPr="00095503">
        <w:rPr>
          <w:rFonts w:ascii="Times New Roman" w:hAnsi="Times New Roman" w:cs="Times New Roman"/>
          <w:i/>
          <w:iCs/>
          <w:color w:val="000000" w:themeColor="text1"/>
        </w:rPr>
        <w:t xml:space="preserve">α </w:t>
      </w:r>
      <w:r w:rsidR="007E1A0F" w:rsidRPr="00095503">
        <w:rPr>
          <w:rFonts w:ascii="Times New Roman" w:hAnsi="Times New Roman" w:cs="Times New Roman"/>
          <w:color w:val="000000" w:themeColor="text1"/>
        </w:rPr>
        <w:t xml:space="preserve">= </w:t>
      </w:r>
      <w:r w:rsidR="005F6B85">
        <w:rPr>
          <w:rFonts w:ascii="Times New Roman" w:hAnsi="Times New Roman" w:cs="Times New Roman"/>
          <w:color w:val="000000" w:themeColor="text1"/>
        </w:rPr>
        <w:t>0</w:t>
      </w:r>
      <w:r w:rsidR="00095503" w:rsidRPr="00095503">
        <w:rPr>
          <w:rFonts w:ascii="Times New Roman" w:hAnsi="Times New Roman" w:cs="Times New Roman"/>
          <w:color w:val="000000" w:themeColor="text1"/>
        </w:rPr>
        <w:t>.86</w:t>
      </w:r>
      <w:r w:rsidR="007E1A0F" w:rsidRPr="007E1A0F">
        <w:rPr>
          <w:rFonts w:ascii="Times New Roman" w:hAnsi="Times New Roman" w:cs="Times New Roman"/>
          <w:iCs/>
          <w:color w:val="000000" w:themeColor="text1"/>
        </w:rPr>
        <w:t xml:space="preserve">). </w:t>
      </w:r>
      <w:r w:rsidR="00EC5093" w:rsidRPr="001F19DF">
        <w:rPr>
          <w:rFonts w:ascii="Times New Roman" w:hAnsi="Times New Roman" w:cs="Times New Roman"/>
          <w:iCs/>
          <w:color w:val="000000" w:themeColor="text1"/>
        </w:rPr>
        <w:t xml:space="preserve">A greater </w:t>
      </w:r>
      <w:r w:rsidR="006448A1">
        <w:rPr>
          <w:rFonts w:ascii="Times New Roman" w:hAnsi="Times New Roman" w:cs="Times New Roman"/>
          <w:iCs/>
          <w:color w:val="000000" w:themeColor="text1"/>
        </w:rPr>
        <w:t>converted composite</w:t>
      </w:r>
      <w:r w:rsidR="00EC5093" w:rsidRPr="001F19DF">
        <w:rPr>
          <w:rFonts w:ascii="Times New Roman" w:hAnsi="Times New Roman" w:cs="Times New Roman"/>
          <w:iCs/>
          <w:color w:val="000000" w:themeColor="text1"/>
        </w:rPr>
        <w:t xml:space="preserve"> </w:t>
      </w:r>
      <w:r w:rsidR="004C1984">
        <w:rPr>
          <w:rFonts w:ascii="Times New Roman" w:hAnsi="Times New Roman" w:cs="Times New Roman"/>
          <w:iCs/>
          <w:color w:val="000000" w:themeColor="text1"/>
        </w:rPr>
        <w:t>score</w:t>
      </w:r>
      <w:r w:rsidR="006448A1">
        <w:rPr>
          <w:rFonts w:ascii="Times New Roman" w:hAnsi="Times New Roman" w:cs="Times New Roman"/>
          <w:iCs/>
          <w:color w:val="000000" w:themeColor="text1"/>
        </w:rPr>
        <w:t xml:space="preserve"> (i.e., </w:t>
      </w:r>
      <w:r w:rsidR="0000456D">
        <w:rPr>
          <w:rFonts w:ascii="Times New Roman" w:hAnsi="Times New Roman" w:cs="Times New Roman"/>
          <w:iCs/>
          <w:color w:val="000000" w:themeColor="text1"/>
        </w:rPr>
        <w:t>multiply the total score by</w:t>
      </w:r>
      <w:r w:rsidR="00437E3E">
        <w:rPr>
          <w:rFonts w:ascii="Times New Roman" w:hAnsi="Times New Roman" w:cs="Times New Roman"/>
          <w:iCs/>
          <w:color w:val="000000" w:themeColor="text1"/>
        </w:rPr>
        <w:t xml:space="preserve"> </w:t>
      </w:r>
      <w:r w:rsidR="0000456D">
        <w:rPr>
          <w:rFonts w:ascii="Times New Roman" w:hAnsi="Times New Roman" w:cs="Times New Roman"/>
          <w:iCs/>
          <w:color w:val="000000" w:themeColor="text1"/>
        </w:rPr>
        <w:t>two</w:t>
      </w:r>
      <w:r w:rsidR="006448A1">
        <w:rPr>
          <w:rFonts w:ascii="Times New Roman" w:hAnsi="Times New Roman" w:cs="Times New Roman"/>
          <w:iCs/>
          <w:color w:val="000000" w:themeColor="text1"/>
        </w:rPr>
        <w:t>)</w:t>
      </w:r>
      <w:r w:rsidR="004C1984">
        <w:rPr>
          <w:rFonts w:ascii="Times New Roman" w:hAnsi="Times New Roman" w:cs="Times New Roman"/>
          <w:iCs/>
          <w:color w:val="000000" w:themeColor="text1"/>
        </w:rPr>
        <w:t xml:space="preserve"> represents</w:t>
      </w:r>
      <w:r w:rsidR="00EC5093" w:rsidRPr="001F19DF">
        <w:rPr>
          <w:rFonts w:ascii="Times New Roman" w:hAnsi="Times New Roman" w:cs="Times New Roman"/>
          <w:iCs/>
          <w:color w:val="000000" w:themeColor="text1"/>
        </w:rPr>
        <w:t xml:space="preserve"> a greater degree of </w:t>
      </w:r>
      <w:r w:rsidR="004C1984">
        <w:rPr>
          <w:rFonts w:ascii="Times New Roman" w:hAnsi="Times New Roman" w:cs="Times New Roman"/>
          <w:iCs/>
          <w:color w:val="000000" w:themeColor="text1"/>
        </w:rPr>
        <w:t>depression.</w:t>
      </w:r>
    </w:p>
    <w:p w14:paraId="0A48E10B" w14:textId="187BC8D1" w:rsidR="00923800" w:rsidRPr="00B52E73" w:rsidRDefault="00B52E73" w:rsidP="00651A0A">
      <w:pPr>
        <w:adjustRightInd w:val="0"/>
        <w:snapToGrid w:val="0"/>
        <w:spacing w:line="480" w:lineRule="auto"/>
        <w:contextualSpacing/>
        <w:outlineLvl w:val="0"/>
        <w:rPr>
          <w:rFonts w:ascii="Times New Roman" w:hAnsi="Times New Roman" w:cs="Times New Roman"/>
          <w:b/>
          <w:bCs/>
          <w:i/>
          <w:iCs/>
          <w:color w:val="000000" w:themeColor="text1"/>
        </w:rPr>
      </w:pPr>
      <w:r w:rsidRPr="00B52E73">
        <w:rPr>
          <w:rFonts w:ascii="Times New Roman" w:hAnsi="Times New Roman" w:cs="Times New Roman"/>
          <w:b/>
          <w:bCs/>
          <w:i/>
          <w:iCs/>
          <w:color w:val="000000" w:themeColor="text1"/>
        </w:rPr>
        <w:t>Craving</w:t>
      </w:r>
    </w:p>
    <w:p w14:paraId="72E7A45D" w14:textId="3D32D315" w:rsidR="003A7492" w:rsidRPr="005E4EA2" w:rsidRDefault="00F55FBE" w:rsidP="00EA5A7F">
      <w:pPr>
        <w:adjustRightInd w:val="0"/>
        <w:snapToGrid w:val="0"/>
        <w:spacing w:line="480" w:lineRule="auto"/>
        <w:contextualSpacing/>
        <w:outlineLvl w:val="0"/>
        <w:rPr>
          <w:rFonts w:ascii="Times New Roman" w:hAnsi="Times New Roman" w:cs="Times New Roman"/>
          <w:color w:val="000000" w:themeColor="text1"/>
        </w:rPr>
      </w:pPr>
      <w:r w:rsidRPr="005E4EA2">
        <w:rPr>
          <w:rFonts w:ascii="Times New Roman" w:hAnsi="Times New Roman" w:cs="Times New Roman"/>
          <w:color w:val="000000" w:themeColor="text1"/>
        </w:rPr>
        <w:t xml:space="preserve">The craving for gambling was </w:t>
      </w:r>
      <w:r w:rsidR="00E05E8B" w:rsidRPr="005E4EA2">
        <w:rPr>
          <w:rFonts w:ascii="Times New Roman" w:hAnsi="Times New Roman" w:cs="Times New Roman"/>
          <w:color w:val="000000" w:themeColor="text1"/>
        </w:rPr>
        <w:t>measured by three items</w:t>
      </w:r>
      <w:r w:rsidR="00A8581D" w:rsidRPr="005E4EA2">
        <w:rPr>
          <w:rFonts w:ascii="Times New Roman" w:hAnsi="Times New Roman" w:cs="Times New Roman"/>
          <w:color w:val="000000" w:themeColor="text1"/>
        </w:rPr>
        <w:t xml:space="preserve"> (</w:t>
      </w:r>
      <w:r w:rsidR="00A8581D" w:rsidRPr="005E4EA2">
        <w:rPr>
          <w:rFonts w:ascii="Times New Roman" w:hAnsi="Times New Roman" w:cs="Times New Roman"/>
          <w:i/>
          <w:iCs/>
          <w:color w:val="000000" w:themeColor="text1"/>
        </w:rPr>
        <w:t xml:space="preserve">α </w:t>
      </w:r>
      <w:r w:rsidR="00A8581D" w:rsidRPr="005E4EA2">
        <w:rPr>
          <w:rFonts w:ascii="Times New Roman" w:hAnsi="Times New Roman" w:cs="Times New Roman"/>
          <w:color w:val="000000" w:themeColor="text1"/>
        </w:rPr>
        <w:t xml:space="preserve">= </w:t>
      </w:r>
      <w:r w:rsidR="002A7B52">
        <w:rPr>
          <w:rFonts w:ascii="Times New Roman" w:hAnsi="Times New Roman" w:cs="Times New Roman"/>
          <w:color w:val="000000" w:themeColor="text1"/>
        </w:rPr>
        <w:t>0</w:t>
      </w:r>
      <w:r w:rsidR="00A8581D" w:rsidRPr="005E4EA2">
        <w:rPr>
          <w:rFonts w:ascii="Times New Roman" w:hAnsi="Times New Roman" w:cs="Times New Roman"/>
          <w:color w:val="000000" w:themeColor="text1"/>
        </w:rPr>
        <w:t>.</w:t>
      </w:r>
      <w:r w:rsidR="000C3186">
        <w:rPr>
          <w:rFonts w:ascii="Times New Roman" w:hAnsi="Times New Roman" w:cs="Times New Roman"/>
          <w:color w:val="000000" w:themeColor="text1"/>
        </w:rPr>
        <w:t>92</w:t>
      </w:r>
      <w:r w:rsidR="009655F1" w:rsidRPr="005E4EA2">
        <w:rPr>
          <w:rFonts w:ascii="Times New Roman" w:hAnsi="Times New Roman" w:cs="Times New Roman"/>
          <w:color w:val="000000" w:themeColor="text1"/>
        </w:rPr>
        <w:t xml:space="preserve"> in the current sample</w:t>
      </w:r>
      <w:r w:rsidR="00A8581D" w:rsidRPr="005E4EA2">
        <w:rPr>
          <w:rFonts w:ascii="Times New Roman" w:hAnsi="Times New Roman" w:cs="Times New Roman"/>
          <w:color w:val="000000" w:themeColor="text1"/>
        </w:rPr>
        <w:t>)</w:t>
      </w:r>
      <w:r w:rsidR="00E05E8B" w:rsidRPr="005E4EA2">
        <w:rPr>
          <w:rFonts w:ascii="Times New Roman" w:hAnsi="Times New Roman" w:cs="Times New Roman"/>
          <w:color w:val="000000" w:themeColor="text1"/>
        </w:rPr>
        <w:t xml:space="preserve"> adapted from </w:t>
      </w:r>
      <w:r w:rsidR="00A0303D" w:rsidRPr="005E4EA2">
        <w:rPr>
          <w:rFonts w:ascii="Times New Roman" w:hAnsi="Times New Roman" w:cs="Times New Roman"/>
          <w:color w:val="000000" w:themeColor="text1"/>
        </w:rPr>
        <w:t xml:space="preserve">the Penn Alcohol Craving scale </w:t>
      </w:r>
      <w:r w:rsidR="009C2ECE" w:rsidRPr="005E4EA2">
        <w:rPr>
          <w:rFonts w:ascii="Times New Roman" w:hAnsi="Times New Roman" w:cs="Times New Roman"/>
          <w:color w:val="000000" w:themeColor="text1"/>
        </w:rPr>
        <w:fldChar w:fldCharType="begin"/>
      </w:r>
      <w:r w:rsidR="009C2ECE" w:rsidRPr="005E4EA2">
        <w:rPr>
          <w:rFonts w:ascii="Times New Roman" w:hAnsi="Times New Roman" w:cs="Times New Roman"/>
          <w:color w:val="000000" w:themeColor="text1"/>
        </w:rPr>
        <w:instrText xml:space="preserve"> ADDIN ZOTERO_ITEM CSL_CITATION {"citationID":"j92e9vrS","properties":{"formattedCitation":"(Flannery et al., 1999)","plainCitation":"(Flannery et al., 1999)","noteIndex":0},"citationItems":[{"id":5727,"uris":["http://zotero.org/users/2764444/items/IVZSUQN9"],"itemData":{"id":5727,"type":"article-journal","abstract":"Background This study introduces the Penn Alcohol Craving Scale (PACS), which has been used in several clinical trials at the University of Pennsylvania’s Treatment Research Center. The PACS is a five-item, self-report measure that includes questions about the frequency, intensity, and duration of craving, the ability to resist drinking, and asks for an overall rating of craving for alcohol for the previous week. Each question is scaled from 0 to 6 .\nMethods: To examine the questionnaire’s psychometric properties, we sampled responses from 147 individuals participating in a 9-month combined natrexone (100 mg/day)/psychotherapy trial. The psychotherapy consisted of weekly sessions of nurse-administered medication compliance and supportive treatment.\nResults: The PACS proved to have excellent internal consistency. Predictive validity was demonstrated via a logistic regression analysis of craving during the 2nd week of the study on alcohol relapse during weeks 3-12 of the trial. Construct validity of the PACS was demonstrated via its convergence with two commonly used measures for assessing craving, the Obsessive Compulsive Drinking Scale and the Alcohol Urge Questionnaire. Lack of correlation between PACS scores and several other noncraving, self-report measures indicates that the PACS also had good discriminant validity. Additional analyses revealed that there were significant differences in craving scores during the initial 3weeks of the trial among those who did and those who did not relapse during weeks 3-12.\nConclusion: The PACS is a reliable and valid measure of alcohol craving and can predict which individuals are at risk for subsequent relapse.","container-title":"Alcoholism: Clinical and Experimental Research","DOI":"10.1111/j.1530-0277.1999.tb04349.x","ISSN":"0145-6008, 1530-0277","issue":"8","journalAbbreviation":"Alcoholism Clin Exp Res","language":"en","page":"1289-1295","source":"DOI.org (Crossref)","title":"Psychometric Properties of the Penn Alcohol Craving Scale","volume":"23","author":[{"family":"Flannery","given":"B. A."},{"family":"Volpicelli","given":"J. R."},{"family":"Pettinati","given":"H. M."}],"issued":{"date-parts":[["1999",8]]}}}],"schema":"https://github.com/citation-style-language/schema/raw/master/csl-citation.json"} </w:instrText>
      </w:r>
      <w:r w:rsidR="009C2ECE" w:rsidRPr="005E4EA2">
        <w:rPr>
          <w:rFonts w:ascii="Times New Roman" w:hAnsi="Times New Roman" w:cs="Times New Roman"/>
          <w:color w:val="000000" w:themeColor="text1"/>
        </w:rPr>
        <w:fldChar w:fldCharType="separate"/>
      </w:r>
      <w:r w:rsidR="009C2ECE" w:rsidRPr="005E4EA2">
        <w:rPr>
          <w:rFonts w:ascii="Times New Roman" w:hAnsi="Times New Roman" w:cs="Times New Roman"/>
          <w:noProof/>
          <w:color w:val="000000" w:themeColor="text1"/>
        </w:rPr>
        <w:t>(Flannery et al., 1999)</w:t>
      </w:r>
      <w:r w:rsidR="009C2ECE" w:rsidRPr="005E4EA2">
        <w:rPr>
          <w:rFonts w:ascii="Times New Roman" w:hAnsi="Times New Roman" w:cs="Times New Roman"/>
          <w:color w:val="000000" w:themeColor="text1"/>
        </w:rPr>
        <w:fldChar w:fldCharType="end"/>
      </w:r>
      <w:r w:rsidR="00552D34" w:rsidRPr="005E4EA2">
        <w:rPr>
          <w:rFonts w:ascii="Times New Roman" w:hAnsi="Times New Roman" w:cs="Times New Roman"/>
          <w:color w:val="000000" w:themeColor="text1"/>
        </w:rPr>
        <w:t>.</w:t>
      </w:r>
      <w:r w:rsidR="002A79A8" w:rsidRPr="005E4EA2">
        <w:rPr>
          <w:rFonts w:ascii="Times New Roman" w:hAnsi="Times New Roman" w:cs="Times New Roman"/>
          <w:color w:val="000000" w:themeColor="text1"/>
        </w:rPr>
        <w:t xml:space="preserve"> </w:t>
      </w:r>
      <w:r w:rsidR="00847578" w:rsidRPr="005E4EA2">
        <w:rPr>
          <w:rFonts w:ascii="Times New Roman" w:hAnsi="Times New Roman" w:cs="Times New Roman"/>
          <w:color w:val="000000" w:themeColor="text1"/>
        </w:rPr>
        <w:t xml:space="preserve">Respondents </w:t>
      </w:r>
      <w:r w:rsidR="00EA1C4A" w:rsidRPr="005E4EA2">
        <w:rPr>
          <w:rFonts w:ascii="Times New Roman" w:hAnsi="Times New Roman" w:cs="Times New Roman"/>
          <w:color w:val="000000" w:themeColor="text1"/>
        </w:rPr>
        <w:t>rate</w:t>
      </w:r>
      <w:r w:rsidR="004545D3" w:rsidRPr="005E4EA2">
        <w:rPr>
          <w:rFonts w:ascii="Times New Roman" w:hAnsi="Times New Roman" w:cs="Times New Roman"/>
          <w:color w:val="000000" w:themeColor="text1"/>
        </w:rPr>
        <w:t>d</w:t>
      </w:r>
      <w:r w:rsidR="001D4B88" w:rsidRPr="005E4EA2">
        <w:rPr>
          <w:rFonts w:ascii="Times New Roman" w:hAnsi="Times New Roman" w:cs="Times New Roman"/>
          <w:color w:val="000000" w:themeColor="text1"/>
        </w:rPr>
        <w:t xml:space="preserve"> </w:t>
      </w:r>
      <w:r w:rsidR="0029379F" w:rsidRPr="005E4EA2">
        <w:rPr>
          <w:rFonts w:ascii="Times New Roman" w:hAnsi="Times New Roman" w:cs="Times New Roman"/>
          <w:color w:val="000000" w:themeColor="text1"/>
        </w:rPr>
        <w:t xml:space="preserve">how frequently, how strongly, and how </w:t>
      </w:r>
      <w:r w:rsidR="00997BFA" w:rsidRPr="005E4EA2">
        <w:rPr>
          <w:rFonts w:ascii="Times New Roman" w:hAnsi="Times New Roman" w:cs="Times New Roman"/>
          <w:color w:val="000000" w:themeColor="text1"/>
        </w:rPr>
        <w:t>un</w:t>
      </w:r>
      <w:r w:rsidR="00EA1C4A" w:rsidRPr="005E4EA2">
        <w:rPr>
          <w:rFonts w:ascii="Times New Roman" w:hAnsi="Times New Roman" w:cs="Times New Roman"/>
          <w:color w:val="000000" w:themeColor="text1"/>
        </w:rPr>
        <w:t xml:space="preserve">controllably their </w:t>
      </w:r>
      <w:r w:rsidR="004545D3" w:rsidRPr="005E4EA2">
        <w:rPr>
          <w:rFonts w:ascii="Times New Roman" w:hAnsi="Times New Roman" w:cs="Times New Roman"/>
          <w:color w:val="000000" w:themeColor="text1"/>
        </w:rPr>
        <w:t xml:space="preserve">gambling craving </w:t>
      </w:r>
      <w:r w:rsidR="00B50ED6">
        <w:rPr>
          <w:rFonts w:ascii="Times New Roman" w:hAnsi="Times New Roman" w:cs="Times New Roman"/>
          <w:color w:val="000000" w:themeColor="text1"/>
        </w:rPr>
        <w:t>was</w:t>
      </w:r>
      <w:r w:rsidR="005B2942" w:rsidRPr="005E4EA2">
        <w:rPr>
          <w:rFonts w:ascii="Times New Roman" w:hAnsi="Times New Roman" w:cs="Times New Roman"/>
          <w:color w:val="000000" w:themeColor="text1"/>
        </w:rPr>
        <w:t xml:space="preserve">, on a 7-point scale (1 = </w:t>
      </w:r>
      <w:r w:rsidR="005B2942" w:rsidRPr="005E4EA2">
        <w:rPr>
          <w:rFonts w:ascii="Times New Roman" w:hAnsi="Times New Roman" w:cs="Times New Roman"/>
          <w:i/>
          <w:iCs/>
          <w:color w:val="000000" w:themeColor="text1"/>
        </w:rPr>
        <w:t>never/</w:t>
      </w:r>
      <w:r w:rsidR="00225711">
        <w:rPr>
          <w:rFonts w:ascii="Times New Roman" w:hAnsi="Times New Roman" w:cs="Times New Roman"/>
          <w:i/>
          <w:iCs/>
          <w:color w:val="000000" w:themeColor="text1"/>
        </w:rPr>
        <w:t>not</w:t>
      </w:r>
      <w:r w:rsidR="00997BFA" w:rsidRPr="005E4EA2">
        <w:rPr>
          <w:rFonts w:ascii="Times New Roman" w:hAnsi="Times New Roman" w:cs="Times New Roman"/>
          <w:i/>
          <w:iCs/>
          <w:color w:val="000000" w:themeColor="text1"/>
        </w:rPr>
        <w:t xml:space="preserve"> a</w:t>
      </w:r>
      <w:r w:rsidR="00225711">
        <w:rPr>
          <w:rFonts w:ascii="Times New Roman" w:hAnsi="Times New Roman" w:cs="Times New Roman"/>
          <w:i/>
          <w:iCs/>
          <w:color w:val="000000" w:themeColor="text1"/>
        </w:rPr>
        <w:t>t</w:t>
      </w:r>
      <w:r w:rsidR="00997BFA" w:rsidRPr="005E4EA2">
        <w:rPr>
          <w:rFonts w:ascii="Times New Roman" w:hAnsi="Times New Roman" w:cs="Times New Roman"/>
          <w:i/>
          <w:iCs/>
          <w:color w:val="000000" w:themeColor="text1"/>
        </w:rPr>
        <w:t xml:space="preserve"> all</w:t>
      </w:r>
      <w:r w:rsidR="00997BFA" w:rsidRPr="005E4EA2">
        <w:rPr>
          <w:rFonts w:ascii="Times New Roman" w:hAnsi="Times New Roman" w:cs="Times New Roman"/>
          <w:color w:val="000000" w:themeColor="text1"/>
        </w:rPr>
        <w:t xml:space="preserve">, 7 = </w:t>
      </w:r>
      <w:r w:rsidR="00997BFA" w:rsidRPr="005E4EA2">
        <w:rPr>
          <w:rFonts w:ascii="Times New Roman" w:hAnsi="Times New Roman" w:cs="Times New Roman"/>
          <w:i/>
          <w:iCs/>
          <w:color w:val="000000" w:themeColor="text1"/>
        </w:rPr>
        <w:t xml:space="preserve">always/very strong </w:t>
      </w:r>
      <w:r w:rsidR="004674EB" w:rsidRPr="005E4EA2">
        <w:rPr>
          <w:rFonts w:ascii="Times New Roman" w:hAnsi="Times New Roman" w:cs="Times New Roman"/>
          <w:i/>
          <w:iCs/>
          <w:color w:val="000000" w:themeColor="text1"/>
        </w:rPr>
        <w:t>and uncontrollable</w:t>
      </w:r>
      <w:r w:rsidR="004674EB" w:rsidRPr="005E4EA2">
        <w:rPr>
          <w:rFonts w:ascii="Times New Roman" w:hAnsi="Times New Roman" w:cs="Times New Roman"/>
          <w:color w:val="000000" w:themeColor="text1"/>
        </w:rPr>
        <w:t xml:space="preserve">). </w:t>
      </w:r>
      <w:r w:rsidR="00FD0F9A" w:rsidRPr="005E4EA2">
        <w:rPr>
          <w:rFonts w:ascii="Times New Roman" w:hAnsi="Times New Roman" w:cs="Times New Roman"/>
          <w:color w:val="000000" w:themeColor="text1"/>
        </w:rPr>
        <w:t xml:space="preserve">A sample item is </w:t>
      </w:r>
      <w:r w:rsidR="0034708F">
        <w:rPr>
          <w:rFonts w:ascii="Times New Roman" w:hAnsi="Times New Roman" w:cs="Times New Roman"/>
          <w:color w:val="000000" w:themeColor="text1"/>
        </w:rPr>
        <w:t>“</w:t>
      </w:r>
      <w:r w:rsidR="000837E2" w:rsidRPr="005E4EA2">
        <w:rPr>
          <w:rFonts w:ascii="Times New Roman" w:hAnsi="Times New Roman" w:cs="Times New Roman"/>
          <w:color w:val="000000" w:themeColor="text1"/>
        </w:rPr>
        <w:t>how often have you thought about</w:t>
      </w:r>
      <w:r w:rsidR="0025350E" w:rsidRPr="005E4EA2">
        <w:rPr>
          <w:rFonts w:ascii="Times New Roman" w:hAnsi="Times New Roman" w:cs="Times New Roman"/>
          <w:color w:val="000000" w:themeColor="text1"/>
        </w:rPr>
        <w:t xml:space="preserve"> how great it would get if you could gambl</w:t>
      </w:r>
      <w:r w:rsidR="00634193" w:rsidRPr="005E4EA2">
        <w:rPr>
          <w:rFonts w:ascii="Times New Roman" w:hAnsi="Times New Roman" w:cs="Times New Roman"/>
          <w:color w:val="000000" w:themeColor="text1"/>
        </w:rPr>
        <w:t>e</w:t>
      </w:r>
      <w:r w:rsidR="0025350E" w:rsidRPr="005E4EA2">
        <w:rPr>
          <w:rFonts w:ascii="Times New Roman" w:hAnsi="Times New Roman" w:cs="Times New Roman"/>
          <w:color w:val="000000" w:themeColor="text1"/>
        </w:rPr>
        <w:t xml:space="preserve"> right now</w:t>
      </w:r>
      <w:r w:rsidR="0034708F">
        <w:rPr>
          <w:rFonts w:ascii="Times New Roman" w:hAnsi="Times New Roman" w:cs="Times New Roman"/>
          <w:color w:val="000000" w:themeColor="text1"/>
        </w:rPr>
        <w:t>”</w:t>
      </w:r>
      <w:r w:rsidR="00FD0F9A" w:rsidRPr="005E4EA2">
        <w:rPr>
          <w:rFonts w:ascii="Times New Roman" w:hAnsi="Times New Roman" w:cs="Times New Roman"/>
          <w:color w:val="000000" w:themeColor="text1"/>
        </w:rPr>
        <w:t>.</w:t>
      </w:r>
      <w:r w:rsidR="000C3186">
        <w:rPr>
          <w:rFonts w:ascii="Times New Roman" w:hAnsi="Times New Roman" w:cs="Times New Roman"/>
          <w:color w:val="000000" w:themeColor="text1"/>
        </w:rPr>
        <w:t xml:space="preserve"> </w:t>
      </w:r>
      <w:r w:rsidR="008D7993">
        <w:rPr>
          <w:rFonts w:ascii="Times New Roman" w:hAnsi="Times New Roman" w:cs="Times New Roman"/>
          <w:color w:val="000000" w:themeColor="text1"/>
        </w:rPr>
        <w:t xml:space="preserve">A higher composite score (i.e., arithmetic mean) </w:t>
      </w:r>
      <w:r w:rsidR="00661656">
        <w:rPr>
          <w:rFonts w:ascii="Times New Roman" w:hAnsi="Times New Roman" w:cs="Times New Roman"/>
          <w:color w:val="000000" w:themeColor="text1"/>
        </w:rPr>
        <w:t>corresponds to a greater craving for gambling.</w:t>
      </w:r>
    </w:p>
    <w:p w14:paraId="4EB62A97" w14:textId="2E34D5D3" w:rsidR="00923800" w:rsidRPr="005F4FFA" w:rsidRDefault="003B1112" w:rsidP="00651A0A">
      <w:pPr>
        <w:adjustRightInd w:val="0"/>
        <w:snapToGrid w:val="0"/>
        <w:spacing w:line="480" w:lineRule="auto"/>
        <w:contextualSpacing/>
        <w:outlineLvl w:val="0"/>
        <w:rPr>
          <w:rFonts w:ascii="Times New Roman" w:hAnsi="Times New Roman" w:cs="Times New Roman"/>
          <w:b/>
          <w:bCs/>
          <w:i/>
          <w:iCs/>
          <w:color w:val="000000" w:themeColor="text1"/>
        </w:rPr>
      </w:pPr>
      <w:r>
        <w:rPr>
          <w:rFonts w:ascii="Times New Roman" w:hAnsi="Times New Roman" w:cs="Times New Roman"/>
          <w:b/>
          <w:bCs/>
          <w:i/>
          <w:iCs/>
          <w:color w:val="000000" w:themeColor="text1"/>
        </w:rPr>
        <w:lastRenderedPageBreak/>
        <w:t>GD tendency and probable GD</w:t>
      </w:r>
    </w:p>
    <w:p w14:paraId="25D2DCF4" w14:textId="0DE84F84" w:rsidR="00E97E2A" w:rsidRPr="004A5D2F" w:rsidRDefault="00747652" w:rsidP="00EA5A7F">
      <w:pPr>
        <w:adjustRightInd w:val="0"/>
        <w:snapToGrid w:val="0"/>
        <w:spacing w:line="480" w:lineRule="auto"/>
        <w:contextualSpacing/>
        <w:outlineLvl w:val="0"/>
        <w:rPr>
          <w:rFonts w:ascii="Times New Roman" w:hAnsi="Times New Roman" w:cs="Times New Roman"/>
          <w:color w:val="000000" w:themeColor="text1"/>
        </w:rPr>
      </w:pPr>
      <w:r w:rsidRPr="004A5D2F">
        <w:rPr>
          <w:rFonts w:ascii="Times New Roman" w:hAnsi="Times New Roman" w:cs="Times New Roman"/>
          <w:color w:val="000000" w:themeColor="text1"/>
        </w:rPr>
        <w:t>According to the</w:t>
      </w:r>
      <w:r w:rsidR="000018E9" w:rsidRPr="004A5D2F">
        <w:rPr>
          <w:rFonts w:ascii="Times New Roman" w:hAnsi="Times New Roman" w:cs="Times New Roman"/>
          <w:color w:val="000000" w:themeColor="text1"/>
        </w:rPr>
        <w:t xml:space="preserve"> </w:t>
      </w:r>
      <w:r w:rsidR="00BD6493" w:rsidRPr="004A5D2F">
        <w:rPr>
          <w:rFonts w:ascii="Times New Roman" w:hAnsi="Times New Roman" w:cs="Times New Roman"/>
          <w:color w:val="000000" w:themeColor="text1"/>
        </w:rPr>
        <w:t xml:space="preserve">DSM-5 diagnostic criteria for GD </w:t>
      </w:r>
      <w:r w:rsidR="00FF1B41">
        <w:rPr>
          <w:rFonts w:ascii="Times New Roman" w:hAnsi="Times New Roman" w:cs="Times New Roman"/>
          <w:color w:val="000000" w:themeColor="text1"/>
        </w:rPr>
        <w:fldChar w:fldCharType="begin"/>
      </w:r>
      <w:r w:rsidR="00DE4140">
        <w:rPr>
          <w:rFonts w:ascii="Times New Roman" w:hAnsi="Times New Roman" w:cs="Times New Roman"/>
          <w:color w:val="000000" w:themeColor="text1"/>
        </w:rPr>
        <w:instrText xml:space="preserve"> ADDIN ZOTERO_ITEM CSL_CITATION {"citationID":"t1xAF1F4","properties":{"formattedCitation":"(American Psychiatric Association, 2013)","plainCitation":"(American Psychiatric Association, 2013)","noteIndex":0},"citationItems":[{"id":536,"uris":["http://zotero.org/users/2764444/items/W2LEAJUM"],"itemData":{"id":536,"type":"book","edition":"5th","event-place":"Arlington, VA","publisher":"American Psychiatric Association","publisher-place":"Arlington, VA","title":"Diagnostic and statistical manual of mental disorders","author":[{"family":"American Psychiatric Association","given":""}],"issued":{"date-parts":[["2013"]]}}}],"schema":"https://github.com/citation-style-language/schema/raw/master/csl-citation.json"} </w:instrText>
      </w:r>
      <w:r w:rsidR="00FF1B41">
        <w:rPr>
          <w:rFonts w:ascii="Times New Roman" w:hAnsi="Times New Roman" w:cs="Times New Roman"/>
          <w:color w:val="000000" w:themeColor="text1"/>
        </w:rPr>
        <w:fldChar w:fldCharType="separate"/>
      </w:r>
      <w:r w:rsidR="00DE4140">
        <w:rPr>
          <w:rFonts w:ascii="Times New Roman" w:hAnsi="Times New Roman" w:cs="Times New Roman"/>
          <w:noProof/>
          <w:color w:val="000000" w:themeColor="text1"/>
        </w:rPr>
        <w:t>(American Psychiatric Association, 2013)</w:t>
      </w:r>
      <w:r w:rsidR="00FF1B41">
        <w:rPr>
          <w:rFonts w:ascii="Times New Roman" w:hAnsi="Times New Roman" w:cs="Times New Roman"/>
          <w:color w:val="000000" w:themeColor="text1"/>
        </w:rPr>
        <w:fldChar w:fldCharType="end"/>
      </w:r>
      <w:r w:rsidR="00BD6493" w:rsidRPr="004A5D2F">
        <w:rPr>
          <w:rFonts w:ascii="Times New Roman" w:hAnsi="Times New Roman" w:cs="Times New Roman"/>
          <w:color w:val="000000" w:themeColor="text1"/>
        </w:rPr>
        <w:t xml:space="preserve">, this study measured </w:t>
      </w:r>
      <w:r w:rsidR="0034708F">
        <w:rPr>
          <w:rFonts w:ascii="Times New Roman" w:hAnsi="Times New Roman" w:cs="Times New Roman"/>
          <w:color w:val="000000" w:themeColor="text1"/>
        </w:rPr>
        <w:t>respondents’</w:t>
      </w:r>
      <w:r w:rsidR="00BD6493" w:rsidRPr="004A5D2F">
        <w:rPr>
          <w:rFonts w:ascii="Times New Roman" w:hAnsi="Times New Roman" w:cs="Times New Roman"/>
          <w:color w:val="000000" w:themeColor="text1"/>
        </w:rPr>
        <w:t xml:space="preserve"> GD </w:t>
      </w:r>
      <w:r w:rsidR="00E97E2A" w:rsidRPr="004A5D2F">
        <w:rPr>
          <w:rFonts w:ascii="Times New Roman" w:hAnsi="Times New Roman" w:cs="Times New Roman"/>
          <w:color w:val="000000" w:themeColor="text1"/>
        </w:rPr>
        <w:t xml:space="preserve">tendency </w:t>
      </w:r>
      <w:r w:rsidR="00352FD6" w:rsidRPr="004A5D2F">
        <w:rPr>
          <w:rFonts w:ascii="Times New Roman" w:hAnsi="Times New Roman" w:cs="Times New Roman"/>
          <w:color w:val="000000" w:themeColor="text1"/>
        </w:rPr>
        <w:t xml:space="preserve">by counting how many GD symptoms they had experienced during the past 12 months </w:t>
      </w:r>
      <w:r w:rsidR="000A4F85" w:rsidRPr="004A5D2F">
        <w:rPr>
          <w:rFonts w:ascii="Times New Roman" w:hAnsi="Times New Roman" w:cs="Times New Roman"/>
          <w:color w:val="000000" w:themeColor="text1"/>
        </w:rPr>
        <w:t xml:space="preserve">(0 = </w:t>
      </w:r>
      <w:r w:rsidR="000A4F85" w:rsidRPr="004A5D2F">
        <w:rPr>
          <w:rFonts w:ascii="Times New Roman" w:hAnsi="Times New Roman" w:cs="Times New Roman"/>
          <w:i/>
          <w:iCs/>
          <w:color w:val="000000" w:themeColor="text1"/>
        </w:rPr>
        <w:t>no</w:t>
      </w:r>
      <w:r w:rsidR="000A4F85" w:rsidRPr="004A5D2F">
        <w:rPr>
          <w:rFonts w:ascii="Times New Roman" w:hAnsi="Times New Roman" w:cs="Times New Roman"/>
          <w:color w:val="000000" w:themeColor="text1"/>
        </w:rPr>
        <w:t xml:space="preserve"> and 1 = </w:t>
      </w:r>
      <w:r w:rsidR="000A4F85" w:rsidRPr="004A5D2F">
        <w:rPr>
          <w:rFonts w:ascii="Times New Roman" w:hAnsi="Times New Roman" w:cs="Times New Roman"/>
          <w:i/>
          <w:iCs/>
          <w:color w:val="000000" w:themeColor="text1"/>
        </w:rPr>
        <w:t>yes</w:t>
      </w:r>
      <w:r w:rsidR="000A4F85" w:rsidRPr="004A5D2F">
        <w:rPr>
          <w:rFonts w:ascii="Times New Roman" w:hAnsi="Times New Roman" w:cs="Times New Roman"/>
          <w:color w:val="000000" w:themeColor="text1"/>
        </w:rPr>
        <w:t xml:space="preserve"> for each symptom</w:t>
      </w:r>
      <w:r w:rsidR="003F5F6D">
        <w:rPr>
          <w:rFonts w:ascii="Times New Roman" w:hAnsi="Times New Roman" w:cs="Times New Roman"/>
          <w:color w:val="000000" w:themeColor="text1"/>
        </w:rPr>
        <w:t xml:space="preserve"> [e.g., </w:t>
      </w:r>
      <w:r w:rsidR="0034708F">
        <w:rPr>
          <w:rFonts w:ascii="Times New Roman" w:hAnsi="Times New Roman" w:cs="Times New Roman"/>
          <w:color w:val="000000" w:themeColor="text1"/>
        </w:rPr>
        <w:t>“</w:t>
      </w:r>
      <w:r w:rsidR="00445794">
        <w:rPr>
          <w:rFonts w:ascii="Times New Roman" w:hAnsi="Times New Roman" w:cs="Times New Roman"/>
          <w:color w:val="000000" w:themeColor="text1"/>
        </w:rPr>
        <w:t xml:space="preserve">is </w:t>
      </w:r>
      <w:r w:rsidR="004C0D6F">
        <w:rPr>
          <w:rFonts w:ascii="Times New Roman" w:hAnsi="Times New Roman" w:cs="Times New Roman"/>
          <w:color w:val="000000" w:themeColor="text1"/>
        </w:rPr>
        <w:t>r</w:t>
      </w:r>
      <w:r w:rsidR="004C0D6F" w:rsidRPr="004C0D6F">
        <w:rPr>
          <w:rFonts w:ascii="Times New Roman" w:hAnsi="Times New Roman" w:cs="Times New Roman"/>
          <w:color w:val="000000" w:themeColor="text1"/>
        </w:rPr>
        <w:t>estless or irritable when attempting to cut down or stop gambling</w:t>
      </w:r>
      <w:r w:rsidR="0034708F">
        <w:rPr>
          <w:rFonts w:ascii="Times New Roman" w:hAnsi="Times New Roman" w:cs="Times New Roman"/>
          <w:color w:val="000000" w:themeColor="text1"/>
        </w:rPr>
        <w:t>”</w:t>
      </w:r>
      <w:r w:rsidR="003F5F6D">
        <w:rPr>
          <w:rFonts w:ascii="Times New Roman" w:hAnsi="Times New Roman" w:cs="Times New Roman"/>
          <w:color w:val="000000" w:themeColor="text1"/>
        </w:rPr>
        <w:t>]</w:t>
      </w:r>
      <w:r w:rsidR="000A4F85" w:rsidRPr="004A5D2F">
        <w:rPr>
          <w:rFonts w:ascii="Times New Roman" w:hAnsi="Times New Roman" w:cs="Times New Roman"/>
          <w:color w:val="000000" w:themeColor="text1"/>
        </w:rPr>
        <w:t xml:space="preserve">; </w:t>
      </w:r>
      <w:r w:rsidR="004A5D2F" w:rsidRPr="004A5D2F">
        <w:rPr>
          <w:rFonts w:ascii="Times New Roman" w:hAnsi="Times New Roman" w:cs="Times New Roman"/>
          <w:color w:val="000000" w:themeColor="text1"/>
        </w:rPr>
        <w:t xml:space="preserve">KR-20 = </w:t>
      </w:r>
      <w:r w:rsidR="002A7B52">
        <w:rPr>
          <w:rFonts w:ascii="Times New Roman" w:hAnsi="Times New Roman" w:cs="Times New Roman"/>
          <w:color w:val="000000" w:themeColor="text1"/>
        </w:rPr>
        <w:t>0</w:t>
      </w:r>
      <w:r w:rsidR="004A5D2F" w:rsidRPr="004A5D2F">
        <w:rPr>
          <w:rFonts w:ascii="Times New Roman" w:hAnsi="Times New Roman" w:cs="Times New Roman"/>
          <w:color w:val="000000" w:themeColor="text1"/>
        </w:rPr>
        <w:t>.68 for the present study)</w:t>
      </w:r>
      <w:r w:rsidR="004A5D2F">
        <w:rPr>
          <w:rFonts w:ascii="Times New Roman" w:hAnsi="Times New Roman" w:cs="Times New Roman"/>
          <w:color w:val="000000" w:themeColor="text1"/>
        </w:rPr>
        <w:t xml:space="preserve">. </w:t>
      </w:r>
      <w:r w:rsidR="00445794">
        <w:rPr>
          <w:rFonts w:ascii="Times New Roman" w:hAnsi="Times New Roman" w:cs="Times New Roman"/>
          <w:color w:val="000000" w:themeColor="text1"/>
        </w:rPr>
        <w:t xml:space="preserve">A </w:t>
      </w:r>
      <w:r w:rsidR="00125E6F">
        <w:rPr>
          <w:rFonts w:ascii="Times New Roman" w:hAnsi="Times New Roman" w:cs="Times New Roman"/>
          <w:color w:val="000000" w:themeColor="text1"/>
        </w:rPr>
        <w:t xml:space="preserve">greater </w:t>
      </w:r>
      <w:r w:rsidR="00445794">
        <w:rPr>
          <w:rFonts w:ascii="Times New Roman" w:hAnsi="Times New Roman" w:cs="Times New Roman" w:hint="eastAsia"/>
          <w:color w:val="000000" w:themeColor="text1"/>
        </w:rPr>
        <w:t>s</w:t>
      </w:r>
      <w:r w:rsidR="00445794">
        <w:rPr>
          <w:rFonts w:ascii="Times New Roman" w:hAnsi="Times New Roman" w:cs="Times New Roman"/>
          <w:color w:val="000000" w:themeColor="text1"/>
        </w:rPr>
        <w:t xml:space="preserve">ummative </w:t>
      </w:r>
      <w:r w:rsidR="002059B9">
        <w:rPr>
          <w:rFonts w:ascii="Times New Roman" w:hAnsi="Times New Roman" w:cs="Times New Roman"/>
          <w:color w:val="000000" w:themeColor="text1"/>
        </w:rPr>
        <w:t xml:space="preserve">scale score indicates </w:t>
      </w:r>
      <w:r w:rsidR="0034708F">
        <w:rPr>
          <w:rFonts w:ascii="Times New Roman" w:hAnsi="Times New Roman" w:cs="Times New Roman"/>
          <w:color w:val="000000" w:themeColor="text1"/>
        </w:rPr>
        <w:t>one’s</w:t>
      </w:r>
      <w:r w:rsidR="002059B9">
        <w:rPr>
          <w:rFonts w:ascii="Times New Roman" w:hAnsi="Times New Roman" w:cs="Times New Roman"/>
          <w:color w:val="000000" w:themeColor="text1"/>
        </w:rPr>
        <w:t xml:space="preserve"> </w:t>
      </w:r>
      <w:r w:rsidR="00125E6F">
        <w:rPr>
          <w:rFonts w:ascii="Times New Roman" w:hAnsi="Times New Roman" w:cs="Times New Roman"/>
          <w:color w:val="000000" w:themeColor="text1"/>
        </w:rPr>
        <w:t xml:space="preserve">greater </w:t>
      </w:r>
      <w:r w:rsidR="002059B9">
        <w:rPr>
          <w:rFonts w:ascii="Times New Roman" w:hAnsi="Times New Roman" w:cs="Times New Roman"/>
          <w:color w:val="000000" w:themeColor="text1"/>
        </w:rPr>
        <w:t xml:space="preserve">propensity for GD. </w:t>
      </w:r>
      <w:r w:rsidR="00125E6F">
        <w:rPr>
          <w:rFonts w:ascii="Times New Roman" w:hAnsi="Times New Roman" w:cs="Times New Roman"/>
          <w:color w:val="000000" w:themeColor="text1"/>
        </w:rPr>
        <w:t xml:space="preserve">In line with previous </w:t>
      </w:r>
      <w:r w:rsidR="00600405">
        <w:rPr>
          <w:rFonts w:ascii="Times New Roman" w:hAnsi="Times New Roman" w:cs="Times New Roman"/>
          <w:color w:val="000000" w:themeColor="text1"/>
        </w:rPr>
        <w:t xml:space="preserve">studies among Chinese adults </w:t>
      </w:r>
      <w:r w:rsidR="00600405">
        <w:rPr>
          <w:rFonts w:ascii="Times New Roman" w:hAnsi="Times New Roman" w:cs="Times New Roman"/>
          <w:color w:val="000000" w:themeColor="text1"/>
        </w:rPr>
        <w:fldChar w:fldCharType="begin"/>
      </w:r>
      <w:r w:rsidR="00ED0788">
        <w:rPr>
          <w:rFonts w:ascii="Times New Roman" w:hAnsi="Times New Roman" w:cs="Times New Roman"/>
          <w:color w:val="000000" w:themeColor="text1"/>
        </w:rPr>
        <w:instrText xml:space="preserve"> ADDIN ZOTERO_ITEM CSL_CITATION {"citationID":"hgniA55l","properties":{"formattedCitation":"(e.g., J. H. Chen et al., 2018; Zhou et al., 2022)","plainCitation":"(e.g., J. H. Chen et al., 2018; Zhou et al., 2022)","noteIndex":0},"citationItems":[{"id":546,"uris":["http://zotero.org/users/2764444/items/WXAKTWBK"],"itemData":{"id":546,"type":"article-journal","abstract":"Macao, China’s only city with legalized casinos, has maintained a high prevalence of gambling participation and gambling disorder (GD) over the past decade. The mental health risks associated with such high levels have been overlooked. In order to estimate the comorbid prevalence of GD with depression, anxiety, and Internet gaming disorder (IGD) and to explore the potential buffering effect of psychological resilience and purpose in life, this study obtained a representative adult Chinese sample (N = 1000, 44% male, aged 18–97 years) from a telephone survey conducted between October and November of 2016. As hypothesized, the highest psychiatric comorbid prevalence was observed in the GD subgroup (n = 19, 21.1% probable IGD, 26.3% probable depression, and 37.0% probable anxiety). All these mental health problems could increase one’s proclivity to GD, and vice versa. Psychological resilience was found to buffer the association between anxiety symptoms and probable GD (χ2(1) = 4.30, p = 0.04/GD symptoms, Fchange (1,162) = 6.29, p = 0.01), whereas purpose in life did not display any hypothesized moderating effect. These results indicate the usefulness of mental health screening for GD, taking into consideration its associated risks, and of fostering psychological resilience in prevention and treatment programs.","container-title":"International Journal of Environmental Research and Public Health","DOI":"10.3390/ijerph15122774","ISSN":"1660-4601","issue":"12","journalAbbreviation":"IJERPH","language":"en","page":"2774","source":"DOI.org (Crossref)","title":"The comorbidity of gambling disorder among Macao adult residents and the moderating role of resilience and life purpose","volume":"15","author":[{"family":"Chen","given":"Juliet Honglei"},{"family":"Tong","given":"Kwok Kit"},{"family":"Wu","given":"Anise M. S."},{"family":"Lau","given":"Joseph T. F."},{"family":"Zhang","given":"Meng Xuan"}],"issued":{"date-parts":[["2018",12,7]]}},"label":"page","prefix":"e.g., "},{"id":6786,"uris":["http://zotero.org/users/2764444/items/S6MDDDBU"],"itemData":{"id":6786,"type":"article-journal","abstract":"Being the only city with legalized casinos in China, Macao has a long-term need for risk factor identification and assessment for gambling disorder. Responding to such a need, this study aimed to validate a translated Chinese version of the Metacognitions about Gambling Questionnaire (MGQ) among Chinese gamblers and apply such a tool to enhance the understanding of gambling disorder tendency and responsible gambling behavior from a metacognitive perspective. We obtained a probability sample of 604 lifetime adult gamblers in Macao, China, through a telephone survey, of which the data of 480 past-year gamblers (Mage = 41.81, SD = 14.73; 45.6% women) was used for data analyses. As its original version, the translated Chinese version of MGQ displayed the two-factor structure (i.e., positive and negative metacognitions regarding gambling) with satisfactory model fit (χ2 (32) = 67.69, CFI = .94, RMSEA = .07, SRMR = .05). Both these two factors had satisfactory reliability (α = .74 and .73) and validity (positive correlation with gambling disorder tendency and negative correlation with responsible gambling behavior). In addition, these metacognitions significantly accounted for the variances of gambling disorder tendency (i.e., positively correlated) and responsible gambling behavior (i.e., negatively correlated) after ruling out demographic and other confounding risk effects. In comparison, negative metacognitions cast a more salient impact than positive metacognitions on gambling disorder tendency and responsible gambling behavior. MGQ can provide a reliable and valid assessment of Chinese gamblers’ metacognitions about gambling; it also displays a promising potential in delineating the underlying mechanism of gambling disorder tendency and responsible gambling behavior.","container-title":"International Journal of Mental Health and Addiction","DOI":"10.1007/s11469-022-00987-8","ISSN":"1557-1874, 1557-1882","journalAbbreviation":"Int J Ment Health Addiction","language":"en","source":"DOI.org (Crossref)","title":"Metacognitions About Gambling Among Chinese Gamblers: Translation, Validation, and Application to Understanding Gambling Disorder and Responsible Gambling","title-short":"Metacognitions About Gambling Among Chinese Gamblers","URL":"https://link.springer.com/10.1007/s11469-022-00987-8","author":[{"family":"Zhou","given":"Hui"},{"family":"Chen","given":"Juliet Honglei"},{"family":"Spada","given":"Marcantonio M."},{"family":"Tong","given":"Kwok Kit"},{"family":"Dang","given":"Le"},{"family":"Wu","given":"Anise M. S."}],"accessed":{"date-parts":[["2023",1,5]]},"issued":{"date-parts":[["2022",12,20]]}}}],"schema":"https://github.com/citation-style-language/schema/raw/master/csl-citation.json"} </w:instrText>
      </w:r>
      <w:r w:rsidR="00600405">
        <w:rPr>
          <w:rFonts w:ascii="Times New Roman" w:hAnsi="Times New Roman" w:cs="Times New Roman"/>
          <w:color w:val="000000" w:themeColor="text1"/>
        </w:rPr>
        <w:fldChar w:fldCharType="separate"/>
      </w:r>
      <w:r w:rsidR="00ED0788">
        <w:rPr>
          <w:rFonts w:ascii="Times New Roman" w:hAnsi="Times New Roman" w:cs="Times New Roman"/>
          <w:noProof/>
          <w:color w:val="000000" w:themeColor="text1"/>
        </w:rPr>
        <w:t>(e.g., J. H. Chen et al., 2018; Zhou et al., 2022)</w:t>
      </w:r>
      <w:r w:rsidR="00600405">
        <w:rPr>
          <w:rFonts w:ascii="Times New Roman" w:hAnsi="Times New Roman" w:cs="Times New Roman"/>
          <w:color w:val="000000" w:themeColor="text1"/>
        </w:rPr>
        <w:fldChar w:fldCharType="end"/>
      </w:r>
      <w:r w:rsidR="00FC6C1C">
        <w:rPr>
          <w:rFonts w:ascii="Times New Roman" w:hAnsi="Times New Roman" w:cs="Times New Roman"/>
          <w:color w:val="000000" w:themeColor="text1"/>
        </w:rPr>
        <w:t xml:space="preserve">, we applied </w:t>
      </w:r>
      <w:r w:rsidR="00871954" w:rsidRPr="00871954">
        <w:rPr>
          <w:rFonts w:ascii="Times New Roman" w:hAnsi="Times New Roman" w:cs="Times New Roman"/>
          <w:color w:val="000000" w:themeColor="text1"/>
        </w:rPr>
        <w:t xml:space="preserve">a </w:t>
      </w:r>
      <w:r w:rsidR="00871954">
        <w:rPr>
          <w:rFonts w:ascii="Times New Roman" w:hAnsi="Times New Roman" w:cs="Times New Roman"/>
          <w:color w:val="000000" w:themeColor="text1"/>
        </w:rPr>
        <w:t>cutoff</w:t>
      </w:r>
      <w:r w:rsidR="00871954" w:rsidRPr="00871954">
        <w:rPr>
          <w:rFonts w:ascii="Times New Roman" w:hAnsi="Times New Roman" w:cs="Times New Roman"/>
          <w:color w:val="000000" w:themeColor="text1"/>
        </w:rPr>
        <w:t xml:space="preserve"> </w:t>
      </w:r>
      <w:r w:rsidR="00871954">
        <w:rPr>
          <w:rFonts w:ascii="Times New Roman" w:hAnsi="Times New Roman" w:cs="Times New Roman"/>
          <w:color w:val="000000" w:themeColor="text1"/>
        </w:rPr>
        <w:t>point</w:t>
      </w:r>
      <w:r w:rsidR="00871954" w:rsidRPr="00871954">
        <w:rPr>
          <w:rFonts w:ascii="Times New Roman" w:hAnsi="Times New Roman" w:cs="Times New Roman"/>
          <w:color w:val="000000" w:themeColor="text1"/>
        </w:rPr>
        <w:t xml:space="preserve"> </w:t>
      </w:r>
      <w:r w:rsidR="00B81FE1" w:rsidRPr="00A36202">
        <w:rPr>
          <w:rFonts w:ascii="Times New Roman" w:hAnsi="Times New Roman" w:cs="Times New Roman"/>
          <w:color w:val="000000" w:themeColor="text1"/>
        </w:rPr>
        <w:t>≥</w:t>
      </w:r>
      <w:r w:rsidR="00871954" w:rsidRPr="00871954">
        <w:rPr>
          <w:rFonts w:ascii="Times New Roman" w:hAnsi="Times New Roman" w:cs="Times New Roman"/>
          <w:color w:val="000000" w:themeColor="text1"/>
        </w:rPr>
        <w:t xml:space="preserve"> 4 to divide the </w:t>
      </w:r>
      <w:r w:rsidR="00871954">
        <w:rPr>
          <w:rFonts w:ascii="Times New Roman" w:hAnsi="Times New Roman" w:cs="Times New Roman"/>
          <w:color w:val="000000" w:themeColor="text1"/>
        </w:rPr>
        <w:t>overall</w:t>
      </w:r>
      <w:r w:rsidR="00871954" w:rsidRPr="00871954">
        <w:rPr>
          <w:rFonts w:ascii="Times New Roman" w:hAnsi="Times New Roman" w:cs="Times New Roman"/>
          <w:color w:val="000000" w:themeColor="text1"/>
        </w:rPr>
        <w:t xml:space="preserve"> sample into </w:t>
      </w:r>
      <w:r w:rsidR="00ED2A93">
        <w:rPr>
          <w:rFonts w:ascii="Times New Roman" w:hAnsi="Times New Roman" w:cs="Times New Roman"/>
          <w:color w:val="000000" w:themeColor="text1"/>
        </w:rPr>
        <w:t>probable</w:t>
      </w:r>
      <w:r w:rsidR="00871954" w:rsidRPr="00871954">
        <w:rPr>
          <w:rFonts w:ascii="Times New Roman" w:hAnsi="Times New Roman" w:cs="Times New Roman"/>
          <w:color w:val="000000" w:themeColor="text1"/>
        </w:rPr>
        <w:t xml:space="preserve"> GD and non-GD subsamples for </w:t>
      </w:r>
      <w:r w:rsidR="00ED2A93">
        <w:rPr>
          <w:rFonts w:ascii="Times New Roman" w:hAnsi="Times New Roman" w:cs="Times New Roman"/>
          <w:color w:val="000000" w:themeColor="text1"/>
        </w:rPr>
        <w:t>additional probing</w:t>
      </w:r>
      <w:r w:rsidR="00871954" w:rsidRPr="00871954">
        <w:rPr>
          <w:rFonts w:ascii="Times New Roman" w:hAnsi="Times New Roman" w:cs="Times New Roman"/>
          <w:color w:val="000000" w:themeColor="text1"/>
        </w:rPr>
        <w:t>.</w:t>
      </w:r>
    </w:p>
    <w:p w14:paraId="5994BCD4" w14:textId="0E343470" w:rsidR="00923800" w:rsidRPr="00753CF3" w:rsidRDefault="005562BD" w:rsidP="00651A0A">
      <w:pPr>
        <w:adjustRightInd w:val="0"/>
        <w:snapToGrid w:val="0"/>
        <w:spacing w:line="480" w:lineRule="auto"/>
        <w:contextualSpacing/>
        <w:outlineLvl w:val="0"/>
        <w:rPr>
          <w:rFonts w:ascii="Times New Roman" w:hAnsi="Times New Roman" w:cs="Times New Roman"/>
          <w:b/>
          <w:bCs/>
          <w:i/>
          <w:iCs/>
          <w:color w:val="000000" w:themeColor="text1"/>
        </w:rPr>
      </w:pPr>
      <w:r>
        <w:rPr>
          <w:rFonts w:ascii="Times New Roman" w:hAnsi="Times New Roman" w:cs="Times New Roman"/>
          <w:b/>
          <w:bCs/>
          <w:i/>
          <w:iCs/>
          <w:color w:val="000000" w:themeColor="text1"/>
        </w:rPr>
        <w:t>RG</w:t>
      </w:r>
      <w:r w:rsidR="00923800" w:rsidRPr="00753CF3">
        <w:rPr>
          <w:rFonts w:ascii="Times New Roman" w:hAnsi="Times New Roman" w:cs="Times New Roman"/>
          <w:b/>
          <w:bCs/>
          <w:i/>
          <w:iCs/>
          <w:color w:val="000000" w:themeColor="text1"/>
        </w:rPr>
        <w:t xml:space="preserve"> behavior</w:t>
      </w:r>
      <w:r w:rsidR="00753CF3" w:rsidRPr="00753CF3">
        <w:rPr>
          <w:rFonts w:ascii="Times New Roman" w:hAnsi="Times New Roman" w:cs="Times New Roman"/>
          <w:b/>
          <w:bCs/>
          <w:i/>
          <w:iCs/>
          <w:color w:val="000000" w:themeColor="text1"/>
        </w:rPr>
        <w:t>s</w:t>
      </w:r>
    </w:p>
    <w:p w14:paraId="02A86A9D" w14:textId="243F2178" w:rsidR="0082647F" w:rsidRPr="00971D22" w:rsidRDefault="00BC296A" w:rsidP="00EA5A7F">
      <w:pPr>
        <w:adjustRightInd w:val="0"/>
        <w:snapToGrid w:val="0"/>
        <w:spacing w:line="480" w:lineRule="auto"/>
        <w:contextualSpacing/>
        <w:outlineLvl w:val="0"/>
        <w:rPr>
          <w:rFonts w:ascii="Times New Roman" w:hAnsi="Times New Roman" w:cs="Times New Roman"/>
          <w:color w:val="000000" w:themeColor="text1"/>
        </w:rPr>
      </w:pPr>
      <w:r w:rsidRPr="00971D22">
        <w:rPr>
          <w:rFonts w:ascii="Times New Roman" w:hAnsi="Times New Roman" w:cs="Times New Roman"/>
          <w:color w:val="000000" w:themeColor="text1"/>
        </w:rPr>
        <w:t xml:space="preserve">This study used </w:t>
      </w:r>
      <w:r w:rsidR="00EB7DBD" w:rsidRPr="00971D22">
        <w:rPr>
          <w:rFonts w:ascii="Times New Roman" w:hAnsi="Times New Roman" w:cs="Times New Roman"/>
          <w:color w:val="000000" w:themeColor="text1"/>
        </w:rPr>
        <w:t xml:space="preserve">Tong et </w:t>
      </w:r>
      <w:r w:rsidR="0034708F">
        <w:rPr>
          <w:rFonts w:ascii="Times New Roman" w:hAnsi="Times New Roman" w:cs="Times New Roman"/>
          <w:color w:val="000000" w:themeColor="text1"/>
        </w:rPr>
        <w:t>al.’s</w:t>
      </w:r>
      <w:r w:rsidR="00587EA7" w:rsidRPr="00971D22">
        <w:rPr>
          <w:rFonts w:ascii="Times New Roman" w:hAnsi="Times New Roman" w:cs="Times New Roman"/>
          <w:color w:val="000000" w:themeColor="text1"/>
        </w:rPr>
        <w:t xml:space="preserve"> </w:t>
      </w:r>
      <w:r w:rsidR="00587EA7" w:rsidRPr="00971D22">
        <w:rPr>
          <w:rFonts w:ascii="Times New Roman" w:hAnsi="Times New Roman" w:cs="Times New Roman"/>
          <w:color w:val="000000" w:themeColor="text1"/>
        </w:rPr>
        <w:fldChar w:fldCharType="begin"/>
      </w:r>
      <w:r w:rsidR="00AD3523">
        <w:rPr>
          <w:rFonts w:ascii="Times New Roman" w:hAnsi="Times New Roman" w:cs="Times New Roman"/>
          <w:color w:val="000000" w:themeColor="text1"/>
        </w:rPr>
        <w:instrText xml:space="preserve"> ADDIN ZOTERO_ITEM CSL_CITATION {"citationID":"iPEstM6U","properties":{"formattedCitation":"(2020)","plainCitation":"(2020)","noteIndex":0},"citationItems":[{"id":"KgvnOXjz/tarbjRBa","uris":["http://zotero.org/users/local/ULS8vCvG/items/3BN3KH57"],"itemData":{"id":"eOil3OOW/lRRhFcRx","type":"article-journal","abstract":"The Positive Play Scale (PPS) was designed to track the effectiveness of responsible gambling (RG) policy, with a focus on positive changes in beliefs and behaviors instead of the absence of problem gambling symptoms. The current study aimed to (1) validate the Positive Play Scale Adapted for Chinese gamblers (PPS-AC) using a probability Chinese community sample in Macao, (2) explore the relationships between the PPS-AC and symptoms of gambling disorder (GD), and (3) evaluate the associations of gambling attitudes with the PPS-AC. Through a two-step random sampling procedure, we interviewed 1,002 locally dwelling Macao Chinese adults (44.3% males; Mage = 44.28 years, SDage = 17.35 years) by phone, in which 237 were past-year gamblers (49.8% males; Mage = 40.76 years, SDage = 15.78 years). Results showed that a two-dimension structure ﬁtted the data well for both the positive play behaviors scale and the positive play beliefs scale of the PPS-AC among past-year gamblers. In addition to ﬁndings of satisfactory internal consistency, the convergent validity of the PPS-AC was supported by its signiﬁcant association with RG self-efﬁcacy. All four PPS-AC constructs were negatively correlated with GD symptoms, whereas two behavior constructs of the PPS-AC signiﬁcantly explained the variance of GD symptoms with negative valences. All gambling attitude dimensions were associated with at least one PPS-AC construct. The current study was the ﬁrst to adapt the PPS on a probability Chinese community sample and extended its applicability. The ﬁndings support the PPS-AC as a reliable and valid tool for assessing positive play, which was negatively associated with symptoms of disordered gambling. Further, the signiﬁcant associations between gambling attitudes and the PPS-AC provide insights for RG policies.","container-title":"Frontiers in Psychology","DOI":"10.3389/fpsyg.2020.00263","ISSN":"1664-1078","journalAbbreviation":"Front. Psychol.","language":"en","page":"263","source":"DOI.org (Crossref)","title":"Validation and application of the positive play scale adapted for Chinese gamblers: Its relation to disordered gambling and gambling attitudes","title-short":"Validation and Application of the Positive Play Scale Adapted for Chinese Gamblers","URL":"https://www.frontiersin.org/article/10.3389/fpsyg.2020.00263/full","volume":"11","author":[{"family":"Tong","given":"Kwok Kit"},{"family":"Chen","given":"Juliet Honglei"},{"family":"Wu","given":"Anise M. S."}],"accessed":{"date-parts":[["2022",2,22]]},"issued":{"date-parts":[["2020",2,25]]}},"label":"page","suppress-author":true}],"schema":"https://github.com/citation-style-language/schema/raw/master/csl-citation.json"} </w:instrText>
      </w:r>
      <w:r w:rsidR="00587EA7" w:rsidRPr="00971D22">
        <w:rPr>
          <w:rFonts w:ascii="Times New Roman" w:hAnsi="Times New Roman" w:cs="Times New Roman"/>
          <w:color w:val="000000" w:themeColor="text1"/>
        </w:rPr>
        <w:fldChar w:fldCharType="separate"/>
      </w:r>
      <w:r w:rsidR="00AF4B0C" w:rsidRPr="00971D22">
        <w:rPr>
          <w:rFonts w:ascii="Times New Roman" w:hAnsi="Times New Roman" w:cs="Times New Roman"/>
          <w:noProof/>
          <w:color w:val="000000" w:themeColor="text1"/>
        </w:rPr>
        <w:t>(2020)</w:t>
      </w:r>
      <w:r w:rsidR="00587EA7" w:rsidRPr="00971D22">
        <w:rPr>
          <w:rFonts w:ascii="Times New Roman" w:hAnsi="Times New Roman" w:cs="Times New Roman"/>
          <w:color w:val="000000" w:themeColor="text1"/>
        </w:rPr>
        <w:fldChar w:fldCharType="end"/>
      </w:r>
      <w:r w:rsidR="00EB7DBD" w:rsidRPr="00971D22">
        <w:rPr>
          <w:rFonts w:ascii="Times New Roman" w:hAnsi="Times New Roman" w:cs="Times New Roman"/>
          <w:color w:val="000000" w:themeColor="text1"/>
        </w:rPr>
        <w:t xml:space="preserve"> adapted version of the Positive Play Scale</w:t>
      </w:r>
      <w:r w:rsidR="00AF4B0C" w:rsidRPr="00971D22">
        <w:rPr>
          <w:rFonts w:ascii="Times New Roman" w:hAnsi="Times New Roman" w:cs="Times New Roman"/>
          <w:color w:val="000000" w:themeColor="text1"/>
        </w:rPr>
        <w:t xml:space="preserve"> </w:t>
      </w:r>
      <w:r w:rsidR="00AF4B0C" w:rsidRPr="00971D22">
        <w:rPr>
          <w:rFonts w:ascii="Times New Roman" w:hAnsi="Times New Roman" w:cs="Times New Roman"/>
          <w:color w:val="000000" w:themeColor="text1"/>
        </w:rPr>
        <w:fldChar w:fldCharType="begin"/>
      </w:r>
      <w:r w:rsidR="00AD3523">
        <w:rPr>
          <w:rFonts w:ascii="Times New Roman" w:hAnsi="Times New Roman" w:cs="Times New Roman"/>
          <w:color w:val="000000" w:themeColor="text1"/>
        </w:rPr>
        <w:instrText xml:space="preserve"> ADDIN ZOTERO_ITEM CSL_CITATION {"citationID":"cBY2SDQS","properties":{"formattedCitation":"(Wood et al., 2017)","plainCitation":"(Wood et al., 2017)","noteIndex":0},"citationItems":[{"id":"KgvnOXjz/v3M7ZFbj","uris":["http://zotero.org/users/local/ULS8vCvG/items/QJJVM5M9"],"itemData":{"id":"eOil3OOW/B4g073R9","type":"article-journal","abstract":"The modern gambling industry has, by-in-large, assumed a duty of care to minimize the risks associated with gambling, which has manifested in responsible gambling (RG) programming (e.g., educating players about the odds of success). The current study ﬁlls a void in gambling operators, regulators, and researchers ability to measure RG beliefs and behavior in their player-base, with the development and validation of the Positive Play Scale (PPS). In Study 1, we reviewed the literature and consulted 30 players as well as 10 RG experts to help generate a deﬁnition of RG beliefs and behavior that helped guide item generation. In Study 2, regular players (N = 1,551) of a Canadian provincial gambling operator completed a positive play survey. Four components from a principal components analysis (PCA) were extracted: Honesty and Control, Pre-commitment, Personal Responsibility, and Gambling Literacy. The PPS subscales were either not associated with gambling frequency or had small-to-moderate negative relationships with frequency of play for games most often associated with disordered gambling (e.g., electronic games). In Study 3 (N = 413), the factor structure of the PPS was conﬁrmed and reﬁned in a new sample of players. Moreover, a 1-month follow-up session demonstrated that the PPS has high test-retest reliability. The PPS is the ﬁrst validated scale that reliably assesses the extent to which a consumer base has positive beliefs about gambling and gambles in a positive manner. The PPS can be used by the gambling industry to objectively assess the efﬁcacy of their RG strategy, pinpoint speciﬁc areas for future focus, as well as examine the utility of new RG initiatives that aim to promote healthy patterns of gambling consumption. Furthermore, by examining the PPS scores for different player segments (e.g., sex, age, games played) it becomes possible to tailor RG strategy to the needs of speciﬁc players. In this way, RG strategy can be optimized by focusing resources where they will be most effective.","container-title":"Frontiers in Psychology","DOI":"10.3389/fpsyg.2017.00227","ISSN":"1664-1078","journalAbbreviation":"Front. Psychol.","language":"en","source":"DOI.org (Crossref)","title":"Measuring responsible gambling amongst players: Development of the positive play scale","title-short":"Measuring Responsible Gambling amongst Players","URL":"http://journal.frontiersin.org/article/10.3389/fpsyg.2017.00227/full","volume":"8","author":[{"family":"Wood","given":"Richard T. A."},{"family":"Wohl","given":"Michael J. A."},{"family":"Tabri","given":"Nassim"},{"family":"Philander","given":"Kahlil"}],"accessed":{"date-parts":[["2022",2,22]]},"issued":{"date-parts":[["2017",2,23]]}}}],"schema":"https://github.com/citation-style-language/schema/raw/master/csl-citation.json"} </w:instrText>
      </w:r>
      <w:r w:rsidR="00AF4B0C" w:rsidRPr="00971D22">
        <w:rPr>
          <w:rFonts w:ascii="Times New Roman" w:hAnsi="Times New Roman" w:cs="Times New Roman"/>
          <w:color w:val="000000" w:themeColor="text1"/>
        </w:rPr>
        <w:fldChar w:fldCharType="separate"/>
      </w:r>
      <w:r w:rsidR="00591D1F" w:rsidRPr="00971D22">
        <w:rPr>
          <w:rFonts w:ascii="Times New Roman" w:hAnsi="Times New Roman" w:cs="Times New Roman"/>
          <w:noProof/>
          <w:color w:val="000000" w:themeColor="text1"/>
        </w:rPr>
        <w:t>(Wood et al., 2017)</w:t>
      </w:r>
      <w:r w:rsidR="00AF4B0C" w:rsidRPr="00971D22">
        <w:rPr>
          <w:rFonts w:ascii="Times New Roman" w:hAnsi="Times New Roman" w:cs="Times New Roman"/>
          <w:color w:val="000000" w:themeColor="text1"/>
        </w:rPr>
        <w:fldChar w:fldCharType="end"/>
      </w:r>
      <w:r w:rsidR="00866903" w:rsidRPr="00971D22">
        <w:rPr>
          <w:rFonts w:ascii="Times New Roman" w:hAnsi="Times New Roman" w:cs="Times New Roman"/>
          <w:color w:val="000000" w:themeColor="text1"/>
        </w:rPr>
        <w:t>, specifically its 7-item behavioral subscale</w:t>
      </w:r>
      <w:r w:rsidR="0097379D" w:rsidRPr="00971D22">
        <w:rPr>
          <w:rFonts w:ascii="Times New Roman" w:hAnsi="Times New Roman" w:cs="Times New Roman"/>
          <w:color w:val="000000" w:themeColor="text1"/>
        </w:rPr>
        <w:t xml:space="preserve"> (</w:t>
      </w:r>
      <w:r w:rsidR="0097379D" w:rsidRPr="00971D22">
        <w:rPr>
          <w:rFonts w:ascii="Times New Roman" w:hAnsi="Times New Roman" w:cs="Times New Roman"/>
          <w:i/>
          <w:iCs/>
          <w:color w:val="000000" w:themeColor="text1"/>
        </w:rPr>
        <w:t xml:space="preserve">α </w:t>
      </w:r>
      <w:r w:rsidR="0097379D" w:rsidRPr="00971D22">
        <w:rPr>
          <w:rFonts w:ascii="Times New Roman" w:hAnsi="Times New Roman" w:cs="Times New Roman"/>
          <w:color w:val="000000" w:themeColor="text1"/>
        </w:rPr>
        <w:t xml:space="preserve">= </w:t>
      </w:r>
      <w:r w:rsidR="002A7B52">
        <w:rPr>
          <w:rFonts w:ascii="Times New Roman" w:hAnsi="Times New Roman" w:cs="Times New Roman"/>
          <w:color w:val="000000" w:themeColor="text1"/>
        </w:rPr>
        <w:t>0</w:t>
      </w:r>
      <w:r w:rsidR="0097379D" w:rsidRPr="00971D22">
        <w:rPr>
          <w:rFonts w:ascii="Times New Roman" w:hAnsi="Times New Roman" w:cs="Times New Roman"/>
          <w:color w:val="000000" w:themeColor="text1"/>
        </w:rPr>
        <w:t>.</w:t>
      </w:r>
      <w:r w:rsidR="003C6204">
        <w:rPr>
          <w:rFonts w:ascii="Times New Roman" w:hAnsi="Times New Roman" w:cs="Times New Roman"/>
          <w:color w:val="000000" w:themeColor="text1"/>
        </w:rPr>
        <w:t>83</w:t>
      </w:r>
      <w:r w:rsidR="0097379D" w:rsidRPr="00971D22">
        <w:rPr>
          <w:rFonts w:ascii="Times New Roman" w:hAnsi="Times New Roman" w:cs="Times New Roman"/>
          <w:color w:val="000000" w:themeColor="text1"/>
        </w:rPr>
        <w:t xml:space="preserve"> in the current sample)</w:t>
      </w:r>
      <w:r w:rsidR="00866903" w:rsidRPr="00971D22">
        <w:rPr>
          <w:rFonts w:ascii="Times New Roman" w:hAnsi="Times New Roman" w:cs="Times New Roman"/>
          <w:color w:val="000000" w:themeColor="text1"/>
        </w:rPr>
        <w:t>,</w:t>
      </w:r>
      <w:r w:rsidR="00EB7DBD" w:rsidRPr="00971D22">
        <w:rPr>
          <w:rFonts w:ascii="Times New Roman" w:hAnsi="Times New Roman" w:cs="Times New Roman"/>
          <w:color w:val="000000" w:themeColor="text1"/>
        </w:rPr>
        <w:t xml:space="preserve"> </w:t>
      </w:r>
      <w:r w:rsidR="00382F4E" w:rsidRPr="00971D22">
        <w:rPr>
          <w:rFonts w:ascii="Times New Roman" w:hAnsi="Times New Roman" w:cs="Times New Roman"/>
          <w:color w:val="000000" w:themeColor="text1"/>
        </w:rPr>
        <w:t xml:space="preserve">to </w:t>
      </w:r>
      <w:r w:rsidR="00B24CC4" w:rsidRPr="00971D22">
        <w:rPr>
          <w:rFonts w:ascii="Times New Roman" w:hAnsi="Times New Roman" w:cs="Times New Roman"/>
          <w:color w:val="000000" w:themeColor="text1"/>
        </w:rPr>
        <w:t xml:space="preserve">evaluate </w:t>
      </w:r>
      <w:r w:rsidR="0034708F">
        <w:rPr>
          <w:rFonts w:ascii="Times New Roman" w:hAnsi="Times New Roman" w:cs="Times New Roman"/>
          <w:color w:val="000000" w:themeColor="text1"/>
        </w:rPr>
        <w:t>respondents’</w:t>
      </w:r>
      <w:r w:rsidR="00B24CC4" w:rsidRPr="00971D22">
        <w:rPr>
          <w:rFonts w:ascii="Times New Roman" w:hAnsi="Times New Roman" w:cs="Times New Roman"/>
          <w:color w:val="000000" w:themeColor="text1"/>
        </w:rPr>
        <w:t xml:space="preserve"> </w:t>
      </w:r>
      <w:r w:rsidR="00587EA7" w:rsidRPr="00971D22">
        <w:rPr>
          <w:rFonts w:ascii="Times New Roman" w:hAnsi="Times New Roman" w:cs="Times New Roman"/>
          <w:color w:val="000000" w:themeColor="text1"/>
        </w:rPr>
        <w:t xml:space="preserve">past-year </w:t>
      </w:r>
      <w:r w:rsidR="00B24CC4" w:rsidRPr="00971D22">
        <w:rPr>
          <w:rFonts w:ascii="Times New Roman" w:hAnsi="Times New Roman" w:cs="Times New Roman"/>
          <w:color w:val="000000" w:themeColor="text1"/>
        </w:rPr>
        <w:t>responsible behaviors</w:t>
      </w:r>
      <w:r w:rsidR="00587EA7" w:rsidRPr="00971D22">
        <w:rPr>
          <w:rFonts w:ascii="Times New Roman" w:hAnsi="Times New Roman" w:cs="Times New Roman"/>
          <w:color w:val="000000" w:themeColor="text1"/>
        </w:rPr>
        <w:t xml:space="preserve">. </w:t>
      </w:r>
      <w:r w:rsidR="0097379D" w:rsidRPr="00971D22">
        <w:rPr>
          <w:rFonts w:ascii="Times New Roman" w:hAnsi="Times New Roman" w:cs="Times New Roman"/>
          <w:color w:val="000000" w:themeColor="text1"/>
        </w:rPr>
        <w:t xml:space="preserve">Respondents used a </w:t>
      </w:r>
      <w:r w:rsidR="00A94964" w:rsidRPr="00971D22">
        <w:rPr>
          <w:rFonts w:ascii="Times New Roman" w:hAnsi="Times New Roman" w:cs="Times New Roman"/>
          <w:color w:val="000000" w:themeColor="text1"/>
        </w:rPr>
        <w:t xml:space="preserve">5-point Likert scale (from 1 = </w:t>
      </w:r>
      <w:r w:rsidR="0097379D" w:rsidRPr="00971D22">
        <w:rPr>
          <w:rFonts w:ascii="Times New Roman" w:hAnsi="Times New Roman" w:cs="Times New Roman"/>
          <w:i/>
          <w:iCs/>
          <w:color w:val="000000" w:themeColor="text1"/>
        </w:rPr>
        <w:t xml:space="preserve">never </w:t>
      </w:r>
      <w:r w:rsidR="00A94964" w:rsidRPr="00971D22">
        <w:rPr>
          <w:rFonts w:ascii="Times New Roman" w:hAnsi="Times New Roman" w:cs="Times New Roman"/>
          <w:color w:val="000000" w:themeColor="text1"/>
        </w:rPr>
        <w:t xml:space="preserve">to 5 = </w:t>
      </w:r>
      <w:r w:rsidR="0097379D" w:rsidRPr="00971D22">
        <w:rPr>
          <w:rFonts w:ascii="Times New Roman" w:hAnsi="Times New Roman" w:cs="Times New Roman"/>
          <w:i/>
          <w:iCs/>
          <w:color w:val="000000" w:themeColor="text1"/>
        </w:rPr>
        <w:t>always</w:t>
      </w:r>
      <w:r w:rsidR="0097379D" w:rsidRPr="00971D22">
        <w:rPr>
          <w:rFonts w:ascii="Times New Roman" w:hAnsi="Times New Roman" w:cs="Times New Roman"/>
          <w:color w:val="000000" w:themeColor="text1"/>
        </w:rPr>
        <w:t xml:space="preserve">) to indicate how frequently they </w:t>
      </w:r>
      <w:r w:rsidR="001C616B" w:rsidRPr="00971D22">
        <w:rPr>
          <w:rFonts w:ascii="Times New Roman" w:hAnsi="Times New Roman" w:cs="Times New Roman"/>
          <w:color w:val="000000" w:themeColor="text1"/>
        </w:rPr>
        <w:t xml:space="preserve">implemented </w:t>
      </w:r>
      <w:r w:rsidR="00687363">
        <w:rPr>
          <w:rFonts w:ascii="Times New Roman" w:hAnsi="Times New Roman" w:cs="Times New Roman"/>
          <w:color w:val="000000" w:themeColor="text1"/>
        </w:rPr>
        <w:t>RG</w:t>
      </w:r>
      <w:r w:rsidR="00CC4026" w:rsidRPr="00971D22">
        <w:rPr>
          <w:rFonts w:ascii="Times New Roman" w:hAnsi="Times New Roman" w:cs="Times New Roman"/>
          <w:color w:val="000000" w:themeColor="text1"/>
        </w:rPr>
        <w:t xml:space="preserve"> practices (e.g., </w:t>
      </w:r>
      <w:r w:rsidR="0034708F">
        <w:rPr>
          <w:rFonts w:ascii="Times New Roman" w:hAnsi="Times New Roman" w:cs="Times New Roman"/>
          <w:color w:val="000000" w:themeColor="text1"/>
        </w:rPr>
        <w:t>“</w:t>
      </w:r>
      <w:r w:rsidR="0082647F" w:rsidRPr="00971D22">
        <w:rPr>
          <w:rFonts w:ascii="Times New Roman" w:hAnsi="Times New Roman" w:cs="Times New Roman"/>
          <w:color w:val="000000" w:themeColor="text1"/>
        </w:rPr>
        <w:t>I only gambled with money that I could afford to lose</w:t>
      </w:r>
      <w:r w:rsidR="0034708F">
        <w:rPr>
          <w:rFonts w:ascii="Times New Roman" w:hAnsi="Times New Roman" w:cs="Times New Roman"/>
          <w:color w:val="000000" w:themeColor="text1"/>
        </w:rPr>
        <w:t>”</w:t>
      </w:r>
      <w:r w:rsidR="00CC4026" w:rsidRPr="00971D22">
        <w:rPr>
          <w:rFonts w:ascii="Times New Roman" w:hAnsi="Times New Roman" w:cs="Times New Roman"/>
          <w:color w:val="000000" w:themeColor="text1"/>
        </w:rPr>
        <w:t>)</w:t>
      </w:r>
      <w:r w:rsidR="0082647F" w:rsidRPr="00971D22">
        <w:rPr>
          <w:rFonts w:ascii="Times New Roman" w:hAnsi="Times New Roman" w:cs="Times New Roman"/>
          <w:color w:val="000000" w:themeColor="text1"/>
        </w:rPr>
        <w:t xml:space="preserve">. </w:t>
      </w:r>
      <w:r w:rsidR="00803804">
        <w:rPr>
          <w:rFonts w:ascii="Times New Roman" w:hAnsi="Times New Roman" w:cs="Times New Roman"/>
          <w:color w:val="000000" w:themeColor="text1"/>
        </w:rPr>
        <w:t xml:space="preserve">A </w:t>
      </w:r>
      <w:r w:rsidR="0082647F" w:rsidRPr="00971D22">
        <w:rPr>
          <w:rFonts w:ascii="Times New Roman" w:hAnsi="Times New Roman" w:cs="Times New Roman"/>
          <w:color w:val="000000" w:themeColor="text1"/>
        </w:rPr>
        <w:t xml:space="preserve">higher composite </w:t>
      </w:r>
      <w:r w:rsidR="00CF1D24" w:rsidRPr="00971D22">
        <w:rPr>
          <w:rFonts w:ascii="Times New Roman" w:hAnsi="Times New Roman" w:cs="Times New Roman"/>
          <w:color w:val="000000" w:themeColor="text1"/>
        </w:rPr>
        <w:t xml:space="preserve">scale </w:t>
      </w:r>
      <w:r w:rsidR="0082647F" w:rsidRPr="00971D22">
        <w:rPr>
          <w:rFonts w:ascii="Times New Roman" w:hAnsi="Times New Roman" w:cs="Times New Roman"/>
          <w:color w:val="000000" w:themeColor="text1"/>
        </w:rPr>
        <w:t>score (</w:t>
      </w:r>
      <w:r w:rsidR="00CF1D24" w:rsidRPr="00971D22">
        <w:rPr>
          <w:rFonts w:ascii="Times New Roman" w:hAnsi="Times New Roman" w:cs="Times New Roman"/>
          <w:color w:val="000000" w:themeColor="text1"/>
        </w:rPr>
        <w:t xml:space="preserve">i.e., arithmetic mean) </w:t>
      </w:r>
      <w:r w:rsidR="00A91697">
        <w:rPr>
          <w:rFonts w:ascii="Times New Roman" w:hAnsi="Times New Roman" w:cs="Times New Roman"/>
          <w:color w:val="000000" w:themeColor="text1"/>
        </w:rPr>
        <w:t>indicates a</w:t>
      </w:r>
      <w:r w:rsidR="00CF1D24" w:rsidRPr="00971D22">
        <w:rPr>
          <w:rFonts w:ascii="Times New Roman" w:hAnsi="Times New Roman" w:cs="Times New Roman"/>
          <w:color w:val="000000" w:themeColor="text1"/>
        </w:rPr>
        <w:t xml:space="preserve"> </w:t>
      </w:r>
      <w:r w:rsidR="00971D22" w:rsidRPr="00971D22">
        <w:rPr>
          <w:rFonts w:ascii="Times New Roman" w:hAnsi="Times New Roman" w:cs="Times New Roman"/>
          <w:color w:val="000000" w:themeColor="text1"/>
        </w:rPr>
        <w:t xml:space="preserve">higher level of compliance with </w:t>
      </w:r>
      <w:r w:rsidR="00687363">
        <w:rPr>
          <w:rFonts w:ascii="Times New Roman" w:hAnsi="Times New Roman" w:cs="Times New Roman"/>
          <w:color w:val="000000" w:themeColor="text1"/>
        </w:rPr>
        <w:t>RG</w:t>
      </w:r>
      <w:r w:rsidR="00971D22" w:rsidRPr="00971D22">
        <w:rPr>
          <w:rFonts w:ascii="Times New Roman" w:hAnsi="Times New Roman" w:cs="Times New Roman"/>
          <w:color w:val="000000" w:themeColor="text1"/>
        </w:rPr>
        <w:t>.</w:t>
      </w:r>
    </w:p>
    <w:p w14:paraId="046D2E16" w14:textId="597070CF" w:rsidR="00923800" w:rsidRPr="00753CF3" w:rsidRDefault="00E8213D" w:rsidP="00651A0A">
      <w:pPr>
        <w:adjustRightInd w:val="0"/>
        <w:snapToGrid w:val="0"/>
        <w:spacing w:line="480" w:lineRule="auto"/>
        <w:contextualSpacing/>
        <w:outlineLvl w:val="0"/>
        <w:rPr>
          <w:rFonts w:ascii="Times New Roman" w:hAnsi="Times New Roman" w:cs="Times New Roman"/>
          <w:b/>
          <w:bCs/>
          <w:i/>
          <w:iCs/>
          <w:color w:val="000000" w:themeColor="text1"/>
        </w:rPr>
      </w:pPr>
      <w:r>
        <w:rPr>
          <w:rFonts w:ascii="Times New Roman" w:hAnsi="Times New Roman" w:cs="Times New Roman"/>
          <w:b/>
          <w:bCs/>
          <w:i/>
          <w:iCs/>
          <w:color w:val="000000" w:themeColor="text1"/>
        </w:rPr>
        <w:t>D</w:t>
      </w:r>
      <w:r w:rsidR="00753CF3" w:rsidRPr="00753CF3">
        <w:rPr>
          <w:rFonts w:ascii="Times New Roman" w:hAnsi="Times New Roman" w:cs="Times New Roman"/>
          <w:b/>
          <w:bCs/>
          <w:i/>
          <w:iCs/>
          <w:color w:val="000000" w:themeColor="text1"/>
        </w:rPr>
        <w:t>emographics</w:t>
      </w:r>
      <w:r w:rsidR="00923800" w:rsidRPr="00753CF3">
        <w:rPr>
          <w:rFonts w:ascii="Times New Roman" w:hAnsi="Times New Roman" w:cs="Times New Roman" w:hint="eastAsia"/>
          <w:b/>
          <w:bCs/>
          <w:i/>
          <w:iCs/>
          <w:color w:val="000000" w:themeColor="text1"/>
        </w:rPr>
        <w:t xml:space="preserve"> </w:t>
      </w:r>
      <w:r>
        <w:rPr>
          <w:rFonts w:ascii="Times New Roman" w:hAnsi="Times New Roman" w:cs="Times New Roman"/>
          <w:b/>
          <w:bCs/>
          <w:i/>
          <w:iCs/>
          <w:color w:val="000000" w:themeColor="text1"/>
        </w:rPr>
        <w:t>and gambling characteristics</w:t>
      </w:r>
    </w:p>
    <w:p w14:paraId="604C0A45" w14:textId="0C1B7663" w:rsidR="003B585B" w:rsidRPr="001F4E69" w:rsidRDefault="002403FC" w:rsidP="00EA5A7F">
      <w:pPr>
        <w:adjustRightInd w:val="0"/>
        <w:snapToGrid w:val="0"/>
        <w:spacing w:line="480" w:lineRule="auto"/>
        <w:contextualSpacing/>
        <w:outlineLvl w:val="0"/>
        <w:rPr>
          <w:rFonts w:ascii="Times New Roman" w:hAnsi="Times New Roman" w:cs="Times New Roman"/>
          <w:color w:val="000000" w:themeColor="text1"/>
        </w:rPr>
      </w:pPr>
      <w:r w:rsidRPr="001F4E69">
        <w:rPr>
          <w:rFonts w:ascii="Times New Roman" w:hAnsi="Times New Roman" w:cs="Times New Roman"/>
          <w:color w:val="000000" w:themeColor="text1"/>
        </w:rPr>
        <w:t xml:space="preserve">Respondents reported basic </w:t>
      </w:r>
      <w:r w:rsidR="008C3696" w:rsidRPr="001F4E69">
        <w:rPr>
          <w:rFonts w:ascii="Times New Roman" w:hAnsi="Times New Roman" w:cs="Times New Roman"/>
          <w:color w:val="000000" w:themeColor="text1"/>
        </w:rPr>
        <w:t xml:space="preserve">demographic information </w:t>
      </w:r>
      <w:r w:rsidR="0027643F">
        <w:rPr>
          <w:rFonts w:ascii="Times New Roman" w:hAnsi="Times New Roman" w:cs="Times New Roman"/>
          <w:color w:val="000000" w:themeColor="text1"/>
        </w:rPr>
        <w:t>(</w:t>
      </w:r>
      <w:r w:rsidR="008C3696" w:rsidRPr="001F4E69">
        <w:rPr>
          <w:rFonts w:ascii="Times New Roman" w:hAnsi="Times New Roman" w:cs="Times New Roman"/>
          <w:color w:val="000000" w:themeColor="text1"/>
        </w:rPr>
        <w:t xml:space="preserve">sex </w:t>
      </w:r>
      <w:r w:rsidR="0027643F">
        <w:rPr>
          <w:rFonts w:ascii="Times New Roman" w:hAnsi="Times New Roman" w:cs="Times New Roman"/>
          <w:color w:val="000000" w:themeColor="text1"/>
        </w:rPr>
        <w:t>[</w:t>
      </w:r>
      <w:r w:rsidR="008C3696" w:rsidRPr="001F4E69">
        <w:rPr>
          <w:rFonts w:ascii="Times New Roman" w:hAnsi="Times New Roman" w:cs="Times New Roman"/>
          <w:color w:val="000000" w:themeColor="text1"/>
        </w:rPr>
        <w:t xml:space="preserve">1 = </w:t>
      </w:r>
      <w:r w:rsidR="00CA2ED7" w:rsidRPr="001F4E69">
        <w:rPr>
          <w:rFonts w:ascii="Times New Roman" w:hAnsi="Times New Roman" w:cs="Times New Roman"/>
          <w:color w:val="000000" w:themeColor="text1"/>
        </w:rPr>
        <w:t>m</w:t>
      </w:r>
      <w:r w:rsidR="00CA2ED7">
        <w:rPr>
          <w:rFonts w:ascii="Times New Roman" w:hAnsi="Times New Roman" w:cs="Times New Roman"/>
          <w:color w:val="000000" w:themeColor="text1"/>
        </w:rPr>
        <w:t>en</w:t>
      </w:r>
      <w:r w:rsidR="008C3696" w:rsidRPr="001F4E69">
        <w:rPr>
          <w:rFonts w:ascii="Times New Roman" w:hAnsi="Times New Roman" w:cs="Times New Roman"/>
          <w:color w:val="000000" w:themeColor="text1"/>
        </w:rPr>
        <w:t>; 0 = women</w:t>
      </w:r>
      <w:r w:rsidR="0027643F">
        <w:rPr>
          <w:rFonts w:ascii="Times New Roman" w:hAnsi="Times New Roman" w:cs="Times New Roman"/>
          <w:color w:val="000000" w:themeColor="text1"/>
        </w:rPr>
        <w:t>] and</w:t>
      </w:r>
      <w:r w:rsidR="008C3696" w:rsidRPr="001F4E69">
        <w:rPr>
          <w:rFonts w:ascii="Times New Roman" w:hAnsi="Times New Roman" w:cs="Times New Roman"/>
          <w:color w:val="000000" w:themeColor="text1"/>
        </w:rPr>
        <w:t xml:space="preserve"> age</w:t>
      </w:r>
      <w:r w:rsidR="0027643F">
        <w:rPr>
          <w:rFonts w:ascii="Times New Roman" w:hAnsi="Times New Roman" w:cs="Times New Roman"/>
          <w:color w:val="000000" w:themeColor="text1"/>
        </w:rPr>
        <w:t>) and</w:t>
      </w:r>
      <w:r w:rsidR="007E1822">
        <w:rPr>
          <w:rFonts w:ascii="Times New Roman" w:hAnsi="Times New Roman" w:cs="Times New Roman"/>
          <w:color w:val="000000" w:themeColor="text1"/>
        </w:rPr>
        <w:t xml:space="preserve"> gambling frequency</w:t>
      </w:r>
      <w:r w:rsidR="00410CCF">
        <w:rPr>
          <w:rFonts w:ascii="Times New Roman" w:hAnsi="Times New Roman" w:cs="Times New Roman"/>
          <w:color w:val="000000" w:themeColor="text1"/>
        </w:rPr>
        <w:t xml:space="preserve"> (from </w:t>
      </w:r>
      <w:r w:rsidR="002E6BFE">
        <w:rPr>
          <w:rFonts w:ascii="Times New Roman" w:hAnsi="Times New Roman" w:cs="Times New Roman"/>
          <w:color w:val="000000" w:themeColor="text1"/>
        </w:rPr>
        <w:t xml:space="preserve">1 = </w:t>
      </w:r>
      <w:r w:rsidR="00410CCF">
        <w:rPr>
          <w:rFonts w:ascii="Times New Roman" w:hAnsi="Times New Roman" w:cs="Times New Roman"/>
          <w:i/>
          <w:iCs/>
          <w:color w:val="000000" w:themeColor="text1"/>
        </w:rPr>
        <w:t xml:space="preserve">once </w:t>
      </w:r>
      <w:r w:rsidR="00415E25">
        <w:rPr>
          <w:rFonts w:ascii="Times New Roman" w:hAnsi="Times New Roman" w:cs="Times New Roman"/>
          <w:i/>
          <w:iCs/>
          <w:color w:val="000000" w:themeColor="text1"/>
        </w:rPr>
        <w:t xml:space="preserve">a year to 9 = almost once </w:t>
      </w:r>
      <w:r w:rsidR="002E6BFE">
        <w:rPr>
          <w:rFonts w:ascii="Times New Roman" w:hAnsi="Times New Roman" w:cs="Times New Roman"/>
          <w:i/>
          <w:iCs/>
          <w:color w:val="000000" w:themeColor="text1"/>
        </w:rPr>
        <w:t xml:space="preserve">or more </w:t>
      </w:r>
      <w:r w:rsidR="00415E25">
        <w:rPr>
          <w:rFonts w:ascii="Times New Roman" w:hAnsi="Times New Roman" w:cs="Times New Roman"/>
          <w:i/>
          <w:iCs/>
          <w:color w:val="000000" w:themeColor="text1"/>
        </w:rPr>
        <w:t>per day</w:t>
      </w:r>
      <w:r w:rsidR="00410CCF">
        <w:rPr>
          <w:rFonts w:ascii="Times New Roman" w:hAnsi="Times New Roman" w:cs="Times New Roman"/>
          <w:color w:val="000000" w:themeColor="text1"/>
        </w:rPr>
        <w:t>)</w:t>
      </w:r>
      <w:r w:rsidR="007E1822">
        <w:rPr>
          <w:rFonts w:ascii="Times New Roman" w:hAnsi="Times New Roman" w:cs="Times New Roman"/>
          <w:color w:val="000000" w:themeColor="text1"/>
        </w:rPr>
        <w:t xml:space="preserve"> and monthly expenditure </w:t>
      </w:r>
      <w:r w:rsidR="00CA2ED7">
        <w:rPr>
          <w:rFonts w:ascii="Times New Roman" w:hAnsi="Times New Roman" w:cs="Times New Roman"/>
          <w:color w:val="000000" w:themeColor="text1"/>
        </w:rPr>
        <w:t xml:space="preserve">(in Macao </w:t>
      </w:r>
      <w:proofErr w:type="spellStart"/>
      <w:r w:rsidR="00CA2ED7">
        <w:rPr>
          <w:rFonts w:ascii="Times New Roman" w:hAnsi="Times New Roman" w:cs="Times New Roman"/>
          <w:color w:val="000000" w:themeColor="text1"/>
        </w:rPr>
        <w:t>Patacas</w:t>
      </w:r>
      <w:proofErr w:type="spellEnd"/>
      <w:r w:rsidR="00CA2ED7">
        <w:rPr>
          <w:rFonts w:ascii="Times New Roman" w:hAnsi="Times New Roman" w:cs="Times New Roman"/>
          <w:color w:val="000000" w:themeColor="text1"/>
        </w:rPr>
        <w:t xml:space="preserve">) </w:t>
      </w:r>
      <w:r w:rsidR="007E1822">
        <w:rPr>
          <w:rFonts w:ascii="Times New Roman" w:hAnsi="Times New Roman" w:cs="Times New Roman"/>
          <w:color w:val="000000" w:themeColor="text1"/>
        </w:rPr>
        <w:t>on average in the past 12 months.</w:t>
      </w:r>
    </w:p>
    <w:p w14:paraId="3515FE2C" w14:textId="77777777" w:rsidR="00923800" w:rsidRPr="00A36202" w:rsidRDefault="00923800" w:rsidP="00651A0A">
      <w:pPr>
        <w:adjustRightInd w:val="0"/>
        <w:snapToGrid w:val="0"/>
        <w:spacing w:line="480" w:lineRule="auto"/>
        <w:contextualSpacing/>
        <w:outlineLvl w:val="0"/>
        <w:rPr>
          <w:rFonts w:ascii="Times New Roman" w:hAnsi="Times New Roman" w:cs="Times New Roman"/>
          <w:b/>
          <w:bCs/>
          <w:color w:val="000000" w:themeColor="text1"/>
        </w:rPr>
      </w:pPr>
      <w:r w:rsidRPr="00A36202">
        <w:rPr>
          <w:rFonts w:ascii="Times New Roman" w:hAnsi="Times New Roman" w:cs="Times New Roman"/>
          <w:b/>
          <w:bCs/>
          <w:color w:val="000000" w:themeColor="text1"/>
        </w:rPr>
        <w:t>Statistical analysis</w:t>
      </w:r>
    </w:p>
    <w:p w14:paraId="6598AB95" w14:textId="487638E1" w:rsidR="00A36202" w:rsidRDefault="00A36202" w:rsidP="00EA5A7F">
      <w:pPr>
        <w:adjustRightInd w:val="0"/>
        <w:snapToGrid w:val="0"/>
        <w:spacing w:line="480" w:lineRule="auto"/>
        <w:contextualSpacing/>
        <w:outlineLvl w:val="0"/>
        <w:rPr>
          <w:rFonts w:ascii="Times New Roman" w:hAnsi="Times New Roman" w:cs="Times New Roman"/>
          <w:color w:val="000000" w:themeColor="text1"/>
        </w:rPr>
      </w:pPr>
      <w:r w:rsidRPr="00A36202">
        <w:rPr>
          <w:rFonts w:ascii="Times New Roman" w:hAnsi="Times New Roman" w:cs="Times New Roman"/>
          <w:color w:val="000000" w:themeColor="text1"/>
        </w:rPr>
        <w:t xml:space="preserve">We began </w:t>
      </w:r>
      <w:r w:rsidR="00B50ED6">
        <w:rPr>
          <w:rFonts w:ascii="Times New Roman" w:hAnsi="Times New Roman" w:cs="Times New Roman"/>
          <w:color w:val="000000" w:themeColor="text1"/>
        </w:rPr>
        <w:t xml:space="preserve">by </w:t>
      </w:r>
      <w:r w:rsidRPr="00A36202">
        <w:rPr>
          <w:rFonts w:ascii="Times New Roman" w:hAnsi="Times New Roman" w:cs="Times New Roman"/>
          <w:color w:val="000000" w:themeColor="text1"/>
        </w:rPr>
        <w:t xml:space="preserve">evaluating the psychometric properties of </w:t>
      </w:r>
      <w:r w:rsidR="00B50ED6">
        <w:rPr>
          <w:rFonts w:ascii="Times New Roman" w:hAnsi="Times New Roman" w:cs="Times New Roman"/>
          <w:color w:val="000000" w:themeColor="text1"/>
        </w:rPr>
        <w:t xml:space="preserve">the </w:t>
      </w:r>
      <w:r w:rsidRPr="00A36202">
        <w:rPr>
          <w:rFonts w:ascii="Times New Roman" w:hAnsi="Times New Roman" w:cs="Times New Roman"/>
          <w:color w:val="000000" w:themeColor="text1"/>
        </w:rPr>
        <w:t>DTQ with item rating distribution and corrected item-total correlation</w:t>
      </w:r>
      <w:r w:rsidR="00B50ED6">
        <w:rPr>
          <w:rFonts w:ascii="Times New Roman" w:hAnsi="Times New Roman" w:cs="Times New Roman"/>
          <w:color w:val="000000" w:themeColor="text1"/>
        </w:rPr>
        <w:t>s</w:t>
      </w:r>
      <w:r w:rsidRPr="00A36202">
        <w:rPr>
          <w:rFonts w:ascii="Times New Roman" w:hAnsi="Times New Roman" w:cs="Times New Roman"/>
          <w:color w:val="000000" w:themeColor="text1"/>
        </w:rPr>
        <w:t xml:space="preserve">. As DTQ has an established two-factor </w:t>
      </w:r>
      <w:r w:rsidR="00B50ED6">
        <w:rPr>
          <w:rFonts w:ascii="Times New Roman" w:hAnsi="Times New Roman" w:cs="Times New Roman"/>
          <w:color w:val="000000" w:themeColor="text1"/>
        </w:rPr>
        <w:t xml:space="preserve">a </w:t>
      </w:r>
      <w:r w:rsidRPr="00A36202">
        <w:rPr>
          <w:rFonts w:ascii="Times New Roman" w:hAnsi="Times New Roman" w:cs="Times New Roman"/>
          <w:color w:val="000000" w:themeColor="text1"/>
        </w:rPr>
        <w:t>priori, we followed the COSMIN reporting guidelines</w:t>
      </w:r>
      <w:r w:rsidR="001B6365">
        <w:rPr>
          <w:rFonts w:ascii="Times New Roman" w:hAnsi="Times New Roman" w:cs="Times New Roman"/>
          <w:color w:val="000000" w:themeColor="text1"/>
        </w:rPr>
        <w:t xml:space="preserve"> </w:t>
      </w:r>
      <w:r w:rsidR="001B6365">
        <w:rPr>
          <w:rFonts w:ascii="Times New Roman" w:hAnsi="Times New Roman" w:cs="Times New Roman"/>
          <w:color w:val="000000" w:themeColor="text1"/>
        </w:rPr>
        <w:fldChar w:fldCharType="begin"/>
      </w:r>
      <w:r w:rsidR="00EE4705">
        <w:rPr>
          <w:rFonts w:ascii="Times New Roman" w:hAnsi="Times New Roman" w:cs="Times New Roman"/>
          <w:color w:val="000000" w:themeColor="text1"/>
        </w:rPr>
        <w:instrText xml:space="preserve"> ADDIN ZOTERO_ITEM CSL_CITATION {"citationID":"hc2Hu5Ez","properties":{"formattedCitation":"(Gagnier et al., 2021)","plainCitation":"(Gagnier et al., 2021)","noteIndex":0},"citationItems":[{"id":5520,"uris":["http://zotero.org/users/2764444/items/BS2QY8HS"],"itemData":{"id":5520,"type":"article-journal","abstract":"Purpose  To develop a set of consensus and empirically based reporting recommendations for primary studies of the measurement properties of patient-reported outcome measures (PROMs).\nMethods  This study included four phases: 1. Conducting an extensive literature review of recommendations for reporting of studies testing measurement properties of PROMs; 2. Preparing for the Delphi study by identifying experts; 3. Conducting three Delphi rounds aiming for consensus on the item list of recommendations found in phase 1; 4. Developing the COSMIN reporting guideline and user manual.\nResults  The literature review resulted in 93 reporting items, included in the first Delphi round. A total of 84 individuals (from 12 countries) agreed to participate in the Delphi study, with 47, 30 and 25 responding in rounds one, two and three, respectively. After three rounds, we achieved consensus on a set of 71 items separated into a set of 35 \"common\" items (relevant to all studies on measurement properties) and 41 \"specific\" items (exclusively relevant to one of the nine measurement properties).\nConclusion  Consensus was achieved on a set of 71 items for inclusion in a reporting guideline for studies on measurement properties of PROMs. These items will guide researchers on the necessary information to include in their reports of investigations of measurement properties of PROMs. This guideline will likely improve the completeness of reporting of these important studies.","container-title":"Quality of Life Research","DOI":"10.1007/s11136-021-02822-4","ISSN":"0962-9343, 1573-2649","issue":"8","journalAbbreviation":"Qual Life Res","language":"en","page":"2197-2218","source":"DOI.org (Crossref)","title":"COSMIN reporting guideline for studies on measurement properties of patient-reported outcome measures","volume":"30","author":[{"family":"Gagnier","given":"Joel J."},{"family":"Lai","given":"Jianyu"},{"family":"Mokkink","given":"Lidwine B."},{"family":"Terwee","given":"Caroline B."}],"issued":{"date-parts":[["2021",8]]}}}],"schema":"https://github.com/citation-style-language/schema/raw/master/csl-citation.json"} </w:instrText>
      </w:r>
      <w:r w:rsidR="001B6365">
        <w:rPr>
          <w:rFonts w:ascii="Times New Roman" w:hAnsi="Times New Roman" w:cs="Times New Roman"/>
          <w:color w:val="000000" w:themeColor="text1"/>
        </w:rPr>
        <w:fldChar w:fldCharType="separate"/>
      </w:r>
      <w:r w:rsidR="00EE4705">
        <w:rPr>
          <w:rFonts w:ascii="Times New Roman" w:hAnsi="Times New Roman" w:cs="Times New Roman"/>
          <w:noProof/>
          <w:color w:val="000000" w:themeColor="text1"/>
        </w:rPr>
        <w:t>(Gagnier et al., 2021)</w:t>
      </w:r>
      <w:r w:rsidR="001B6365">
        <w:rPr>
          <w:rFonts w:ascii="Times New Roman" w:hAnsi="Times New Roman" w:cs="Times New Roman"/>
          <w:color w:val="000000" w:themeColor="text1"/>
        </w:rPr>
        <w:fldChar w:fldCharType="end"/>
      </w:r>
      <w:r w:rsidRPr="00A36202">
        <w:rPr>
          <w:rFonts w:ascii="Times New Roman" w:hAnsi="Times New Roman" w:cs="Times New Roman"/>
          <w:color w:val="000000" w:themeColor="text1"/>
        </w:rPr>
        <w:t xml:space="preserve"> and assessed </w:t>
      </w:r>
      <w:r w:rsidR="00B50ED6">
        <w:rPr>
          <w:rFonts w:ascii="Times New Roman" w:hAnsi="Times New Roman" w:cs="Times New Roman"/>
          <w:color w:val="000000" w:themeColor="text1"/>
        </w:rPr>
        <w:t xml:space="preserve">the </w:t>
      </w:r>
      <w:r w:rsidR="00445DED">
        <w:rPr>
          <w:rFonts w:ascii="Times New Roman" w:hAnsi="Times New Roman" w:cs="Times New Roman"/>
          <w:color w:val="000000" w:themeColor="text1"/>
        </w:rPr>
        <w:t>DTQ’s</w:t>
      </w:r>
      <w:r w:rsidRPr="00A36202">
        <w:rPr>
          <w:rFonts w:ascii="Times New Roman" w:hAnsi="Times New Roman" w:cs="Times New Roman" w:hint="eastAsia"/>
          <w:color w:val="000000" w:themeColor="text1"/>
        </w:rPr>
        <w:t xml:space="preserve"> </w:t>
      </w:r>
      <w:r w:rsidRPr="00A36202">
        <w:rPr>
          <w:rFonts w:ascii="Times New Roman" w:hAnsi="Times New Roman" w:cs="Times New Roman"/>
          <w:color w:val="000000" w:themeColor="text1"/>
        </w:rPr>
        <w:t xml:space="preserve">hypothesized two-factor structure, in comparison to its </w:t>
      </w:r>
      <w:r w:rsidR="003A79DC">
        <w:rPr>
          <w:rFonts w:ascii="Times New Roman" w:hAnsi="Times New Roman" w:cs="Times New Roman"/>
          <w:color w:val="000000" w:themeColor="text1"/>
        </w:rPr>
        <w:t>baseline</w:t>
      </w:r>
      <w:r w:rsidRPr="00A36202">
        <w:rPr>
          <w:rFonts w:ascii="Times New Roman" w:hAnsi="Times New Roman" w:cs="Times New Roman"/>
          <w:color w:val="000000" w:themeColor="text1"/>
        </w:rPr>
        <w:t xml:space="preserve"> one-factor model, with </w:t>
      </w:r>
      <w:r w:rsidRPr="00A36202">
        <w:rPr>
          <w:rFonts w:ascii="Times New Roman" w:hAnsi="Times New Roman" w:cs="Times New Roman"/>
          <w:color w:val="000000" w:themeColor="text1"/>
        </w:rPr>
        <w:lastRenderedPageBreak/>
        <w:t xml:space="preserve">confirmatory factor analysis (CFA). The </w:t>
      </w:r>
      <w:r w:rsidR="00202420">
        <w:rPr>
          <w:rFonts w:ascii="Times New Roman" w:hAnsi="Times New Roman" w:cs="Times New Roman"/>
          <w:color w:val="000000" w:themeColor="text1"/>
        </w:rPr>
        <w:t xml:space="preserve">adequacy of structure validity was </w:t>
      </w:r>
      <w:r w:rsidRPr="00A36202">
        <w:rPr>
          <w:rFonts w:ascii="Times New Roman" w:hAnsi="Times New Roman" w:cs="Times New Roman"/>
          <w:color w:val="000000" w:themeColor="text1"/>
        </w:rPr>
        <w:t xml:space="preserve">measured by: (a) comparative fit index (CFI) ≥ </w:t>
      </w:r>
      <w:r w:rsidR="005F0C3B">
        <w:rPr>
          <w:rFonts w:ascii="Times New Roman" w:hAnsi="Times New Roman" w:cs="Times New Roman"/>
          <w:color w:val="000000" w:themeColor="text1"/>
        </w:rPr>
        <w:t>0</w:t>
      </w:r>
      <w:r w:rsidRPr="00A36202">
        <w:rPr>
          <w:rFonts w:ascii="Times New Roman" w:hAnsi="Times New Roman" w:cs="Times New Roman"/>
          <w:color w:val="000000" w:themeColor="text1"/>
        </w:rPr>
        <w:t xml:space="preserve">.90 </w:t>
      </w:r>
      <w:r w:rsidR="00EE4705">
        <w:rPr>
          <w:rFonts w:ascii="Times New Roman" w:hAnsi="Times New Roman" w:cs="Times New Roman"/>
          <w:color w:val="000000" w:themeColor="text1"/>
        </w:rPr>
        <w:fldChar w:fldCharType="begin"/>
      </w:r>
      <w:r w:rsidR="00EE4705">
        <w:rPr>
          <w:rFonts w:ascii="Times New Roman" w:hAnsi="Times New Roman" w:cs="Times New Roman"/>
          <w:color w:val="000000" w:themeColor="text1"/>
        </w:rPr>
        <w:instrText xml:space="preserve"> ADDIN ZOTERO_ITEM CSL_CITATION {"citationID":"iReyuKis","properties":{"formattedCitation":"(Hu &amp; Bentler, 1999)","plainCitation":"(Hu &amp; Bentler, 1999)","noteIndex":0},"citationItems":[{"id":540,"uris":["http://zotero.org/users/2764444/items/QV4VLFSL"],"itemData":{"id":540,"type":"article-journal","container-title":"Structural Equation Modeling: A Multidisciplinary Journal","DOI":"10.1080/10705519909540118","ISSN":"1070-5511, 1532-8007","issue":"1","journalAbbreviation":"Structural Equation Modeling: A Multidisciplinary Journal","language":"en","page":"1-55","source":"DOI.org (Crossref)","title":"Cutoff criteria for fit indexes in covariance structure analysis: Conventional criteria versus new alternatives","title-short":"Cutoff criteria for fit indexes i</w:instrText>
      </w:r>
      <w:r w:rsidR="00EE4705">
        <w:rPr>
          <w:rFonts w:ascii="Times New Roman" w:hAnsi="Times New Roman" w:cs="Times New Roman" w:hint="eastAsia"/>
          <w:color w:val="000000" w:themeColor="text1"/>
        </w:rPr>
        <w:instrText>n covariance structure analysis","volume":"6","author":[{"family":"Hu","given":"Li</w:instrText>
      </w:r>
      <w:r w:rsidR="00EE4705">
        <w:rPr>
          <w:rFonts w:ascii="Times New Roman" w:hAnsi="Times New Roman" w:cs="Times New Roman" w:hint="eastAsia"/>
          <w:color w:val="000000" w:themeColor="text1"/>
        </w:rPr>
        <w:instrText>‐</w:instrText>
      </w:r>
      <w:r w:rsidR="00EE4705">
        <w:rPr>
          <w:rFonts w:ascii="Times New Roman" w:hAnsi="Times New Roman" w:cs="Times New Roman" w:hint="eastAsia"/>
          <w:color w:val="000000" w:themeColor="text1"/>
        </w:rPr>
        <w:instrText>tze"},{"family":"Bentler","given":"Peter M."}],"issued":{"date-parts":[["1999",1]]}}}],"schema":"https://github.com/citation-style-language/schema/raw/master/csl-citation.j</w:instrText>
      </w:r>
      <w:r w:rsidR="00EE4705">
        <w:rPr>
          <w:rFonts w:ascii="Times New Roman" w:hAnsi="Times New Roman" w:cs="Times New Roman"/>
          <w:color w:val="000000" w:themeColor="text1"/>
        </w:rPr>
        <w:instrText xml:space="preserve">son"} </w:instrText>
      </w:r>
      <w:r w:rsidR="00EE4705">
        <w:rPr>
          <w:rFonts w:ascii="Times New Roman" w:hAnsi="Times New Roman" w:cs="Times New Roman"/>
          <w:color w:val="000000" w:themeColor="text1"/>
        </w:rPr>
        <w:fldChar w:fldCharType="separate"/>
      </w:r>
      <w:r w:rsidR="00EE4705">
        <w:rPr>
          <w:rFonts w:ascii="Times New Roman" w:hAnsi="Times New Roman" w:cs="Times New Roman"/>
          <w:noProof/>
          <w:color w:val="000000" w:themeColor="text1"/>
        </w:rPr>
        <w:t>(Hu &amp; Bentler, 1999)</w:t>
      </w:r>
      <w:r w:rsidR="00EE4705">
        <w:rPr>
          <w:rFonts w:ascii="Times New Roman" w:hAnsi="Times New Roman" w:cs="Times New Roman"/>
          <w:color w:val="000000" w:themeColor="text1"/>
        </w:rPr>
        <w:fldChar w:fldCharType="end"/>
      </w:r>
      <w:r w:rsidR="00B50ED6">
        <w:rPr>
          <w:rFonts w:ascii="Times New Roman" w:hAnsi="Times New Roman" w:cs="Times New Roman"/>
          <w:color w:val="000000" w:themeColor="text1"/>
        </w:rPr>
        <w:t>;</w:t>
      </w:r>
      <w:r w:rsidRPr="00A36202">
        <w:rPr>
          <w:rFonts w:ascii="Times New Roman" w:hAnsi="Times New Roman" w:cs="Times New Roman"/>
          <w:color w:val="000000" w:themeColor="text1"/>
        </w:rPr>
        <w:t xml:space="preserve"> (b) root mean square error of approximation (RMSEA) ≤ </w:t>
      </w:r>
      <w:r w:rsidR="005F0C3B">
        <w:rPr>
          <w:rFonts w:ascii="Times New Roman" w:hAnsi="Times New Roman" w:cs="Times New Roman"/>
          <w:color w:val="000000" w:themeColor="text1"/>
        </w:rPr>
        <w:t>0</w:t>
      </w:r>
      <w:r w:rsidRPr="00A36202">
        <w:rPr>
          <w:rFonts w:ascii="Times New Roman" w:hAnsi="Times New Roman" w:cs="Times New Roman"/>
          <w:color w:val="000000" w:themeColor="text1"/>
        </w:rPr>
        <w:t xml:space="preserve">.08 </w:t>
      </w:r>
      <w:r w:rsidR="00EE4705">
        <w:rPr>
          <w:rFonts w:ascii="Times New Roman" w:hAnsi="Times New Roman" w:cs="Times New Roman"/>
          <w:color w:val="000000" w:themeColor="text1"/>
        </w:rPr>
        <w:fldChar w:fldCharType="begin"/>
      </w:r>
      <w:r w:rsidR="00D71F8C">
        <w:rPr>
          <w:rFonts w:ascii="Times New Roman" w:hAnsi="Times New Roman" w:cs="Times New Roman"/>
          <w:color w:val="000000" w:themeColor="text1"/>
        </w:rPr>
        <w:instrText xml:space="preserve"> ADDIN ZOTERO_ITEM CSL_CITATION {"citationID":"jaMGXkgc","properties":{"formattedCitation":"(Browne &amp; Cudeck, 1992)","plainCitation":"(Browne &amp; Cudeck, 1992)","noteIndex":0},"citationItems":[{"id":502,"uris":["http://zotero.org/users/2764444/items/Y2U2ASLP"],"itemData":{"id":502,"type":"article-journal","container-title":"Sociological methods &amp; Research","DOI":"10.1177/0049124192021002005","issue":"2","page":"230-258","title":"Alternative ways of assessing model fit","volume":"21","author":[{"family":"Browne","given":"Michael W."},{"family":"Cudeck","given":"Robert"}],"issued":{"date-parts":[["1992"]]}}}],"schema":"https://github.com/citation-style-language/schema/raw/master/csl-citation.json"} </w:instrText>
      </w:r>
      <w:r w:rsidR="00EE4705">
        <w:rPr>
          <w:rFonts w:ascii="Times New Roman" w:hAnsi="Times New Roman" w:cs="Times New Roman"/>
          <w:color w:val="000000" w:themeColor="text1"/>
        </w:rPr>
        <w:fldChar w:fldCharType="separate"/>
      </w:r>
      <w:r w:rsidR="00D71F8C">
        <w:rPr>
          <w:rFonts w:ascii="Times New Roman" w:hAnsi="Times New Roman" w:cs="Times New Roman"/>
          <w:noProof/>
          <w:color w:val="000000" w:themeColor="text1"/>
        </w:rPr>
        <w:t>(Browne &amp; Cudeck, 1992)</w:t>
      </w:r>
      <w:r w:rsidR="00EE4705">
        <w:rPr>
          <w:rFonts w:ascii="Times New Roman" w:hAnsi="Times New Roman" w:cs="Times New Roman"/>
          <w:color w:val="000000" w:themeColor="text1"/>
        </w:rPr>
        <w:fldChar w:fldCharType="end"/>
      </w:r>
      <w:r w:rsidR="00B50ED6">
        <w:rPr>
          <w:rFonts w:ascii="Times New Roman" w:hAnsi="Times New Roman" w:cs="Times New Roman"/>
          <w:color w:val="000000" w:themeColor="text1"/>
        </w:rPr>
        <w:t>;</w:t>
      </w:r>
      <w:r w:rsidRPr="00A36202">
        <w:rPr>
          <w:rFonts w:ascii="Times New Roman" w:hAnsi="Times New Roman" w:cs="Times New Roman"/>
          <w:color w:val="000000" w:themeColor="text1"/>
        </w:rPr>
        <w:t xml:space="preserve"> (c) smaller values of Akaike information criteria (AIC) and Bayesian Information Criteria (BIC) than the </w:t>
      </w:r>
      <w:r w:rsidR="00B87B67">
        <w:rPr>
          <w:rFonts w:ascii="Times New Roman" w:hAnsi="Times New Roman" w:cs="Times New Roman"/>
          <w:color w:val="000000" w:themeColor="text1"/>
        </w:rPr>
        <w:t xml:space="preserve">competing </w:t>
      </w:r>
      <w:r w:rsidRPr="00A36202">
        <w:rPr>
          <w:rFonts w:ascii="Times New Roman" w:hAnsi="Times New Roman" w:cs="Times New Roman"/>
          <w:color w:val="000000" w:themeColor="text1"/>
        </w:rPr>
        <w:t xml:space="preserve">model </w:t>
      </w:r>
      <w:r w:rsidR="00D71F8C">
        <w:rPr>
          <w:rFonts w:ascii="Times New Roman" w:hAnsi="Times New Roman" w:cs="Times New Roman"/>
          <w:color w:val="000000" w:themeColor="text1"/>
        </w:rPr>
        <w:fldChar w:fldCharType="begin"/>
      </w:r>
      <w:r w:rsidR="00233574">
        <w:rPr>
          <w:rFonts w:ascii="Times New Roman" w:hAnsi="Times New Roman" w:cs="Times New Roman"/>
          <w:color w:val="000000" w:themeColor="text1"/>
        </w:rPr>
        <w:instrText xml:space="preserve"> ADDIN ZOTERO_ITEM CSL_CITATION {"citationID":"KbYdXecd","properties":{"formattedCitation":"(Kline, 2016)","plainCitation":"(Kline, 2016)","noteIndex":0},"citationItems":[{"id":"KgvnOXjz/bGgO4vyd","uris":["http://zotero.org/users/local/ULS8vCvG/items/BTRFMAF3"],"itemData":{"id":"KgvnOXjz/bGgO4vyd","type":"book","publisher":"Guilford","title":"Principles and practice of structural equation modeling (4th ed.)","author":[{"family":"Kline","given":"R. B."}],"issued":{"date-parts":[["2016"]]}}}],"schema":"https://github.com/citation-style-language/schema/raw/master/csl-citation.json"} </w:instrText>
      </w:r>
      <w:r w:rsidR="00D71F8C">
        <w:rPr>
          <w:rFonts w:ascii="Times New Roman" w:hAnsi="Times New Roman" w:cs="Times New Roman"/>
          <w:color w:val="000000" w:themeColor="text1"/>
        </w:rPr>
        <w:fldChar w:fldCharType="separate"/>
      </w:r>
      <w:r w:rsidR="00233574">
        <w:rPr>
          <w:rFonts w:ascii="Times New Roman" w:hAnsi="Times New Roman" w:cs="Times New Roman"/>
          <w:noProof/>
          <w:color w:val="000000" w:themeColor="text1"/>
        </w:rPr>
        <w:t>(Kline, 2016)</w:t>
      </w:r>
      <w:r w:rsidR="00D71F8C">
        <w:rPr>
          <w:rFonts w:ascii="Times New Roman" w:hAnsi="Times New Roman" w:cs="Times New Roman"/>
          <w:color w:val="000000" w:themeColor="text1"/>
        </w:rPr>
        <w:fldChar w:fldCharType="end"/>
      </w:r>
      <w:r w:rsidR="00B50ED6">
        <w:rPr>
          <w:rFonts w:ascii="Times New Roman" w:hAnsi="Times New Roman" w:cs="Times New Roman"/>
          <w:color w:val="000000" w:themeColor="text1"/>
        </w:rPr>
        <w:t>;</w:t>
      </w:r>
      <w:r w:rsidR="00D649F8">
        <w:rPr>
          <w:rFonts w:ascii="Times New Roman" w:hAnsi="Times New Roman" w:cs="Times New Roman"/>
          <w:color w:val="000000" w:themeColor="text1"/>
        </w:rPr>
        <w:t xml:space="preserve"> and </w:t>
      </w:r>
      <w:r w:rsidR="00B50ED6">
        <w:rPr>
          <w:rFonts w:ascii="Times New Roman" w:hAnsi="Times New Roman" w:cs="Times New Roman"/>
          <w:color w:val="000000" w:themeColor="text1"/>
        </w:rPr>
        <w:t xml:space="preserve">(d) </w:t>
      </w:r>
      <w:r w:rsidR="00D649F8">
        <w:rPr>
          <w:rFonts w:ascii="Times New Roman" w:hAnsi="Times New Roman" w:cs="Times New Roman"/>
          <w:color w:val="000000" w:themeColor="text1"/>
        </w:rPr>
        <w:t xml:space="preserve">standardized factor loading </w:t>
      </w:r>
      <w:r w:rsidR="00D649F8" w:rsidRPr="00A36202">
        <w:rPr>
          <w:rFonts w:ascii="Times New Roman" w:hAnsi="Times New Roman" w:cs="Times New Roman"/>
          <w:color w:val="000000" w:themeColor="text1"/>
        </w:rPr>
        <w:t>≥</w:t>
      </w:r>
      <w:r w:rsidR="00D649F8">
        <w:rPr>
          <w:rFonts w:ascii="Times New Roman" w:hAnsi="Times New Roman" w:cs="Times New Roman"/>
          <w:color w:val="000000" w:themeColor="text1"/>
        </w:rPr>
        <w:t xml:space="preserve"> </w:t>
      </w:r>
      <w:r w:rsidR="005F0C3B">
        <w:rPr>
          <w:rFonts w:ascii="Times New Roman" w:hAnsi="Times New Roman" w:cs="Times New Roman"/>
          <w:color w:val="000000" w:themeColor="text1"/>
        </w:rPr>
        <w:t>0</w:t>
      </w:r>
      <w:r w:rsidR="00D649F8">
        <w:rPr>
          <w:rFonts w:ascii="Times New Roman" w:hAnsi="Times New Roman" w:cs="Times New Roman"/>
          <w:color w:val="000000" w:themeColor="text1"/>
        </w:rPr>
        <w:t xml:space="preserve">.40 </w:t>
      </w:r>
      <w:r w:rsidR="00D649F8">
        <w:rPr>
          <w:rFonts w:ascii="Times New Roman" w:hAnsi="Times New Roman" w:cs="Times New Roman"/>
          <w:color w:val="000000" w:themeColor="text1"/>
        </w:rPr>
        <w:fldChar w:fldCharType="begin"/>
      </w:r>
      <w:r w:rsidR="00750684">
        <w:rPr>
          <w:rFonts w:ascii="Times New Roman" w:hAnsi="Times New Roman" w:cs="Times New Roman"/>
          <w:color w:val="000000" w:themeColor="text1"/>
        </w:rPr>
        <w:instrText xml:space="preserve"> ADDIN ZOTERO_ITEM CSL_CITATION {"citationID":"ruaBvRPp","properties":{"formattedCitation":"(Hair et al., 2014)","plainCitation":"(Hair et al., 2014)","noteIndex":0},"citationItems":[{"id":1941,"uris":["http://zotero.org/users/2764444/items/YEZUU9F8"],"itemData":{"id":1941,"type":"book","collection-title":"Pearson custom library","edition":"7th","event-place":"London, UK","ISBN":"978-1-292-02190-4","language":"en","note":"OCLC: 862816368","number-of-pages":"734","publisher":"Pearson","publisher-place":"London, UK","source":"Gemeinsamer Bibliotheksverbund ISBN","title":"Multivariate data analysis","author":[{"family":"Hair","given":"Joseph F."},{"family":"Black","given":"William C."},{"family":"Babin","given":"Barry J."},{"family":"Anderson","given":"Rolph E."}],"issued":{"date-parts":[["2014"]]}}}],"schema":"https://github.com/citation-style-language/schema/raw/master/csl-citation.json"} </w:instrText>
      </w:r>
      <w:r w:rsidR="00D649F8">
        <w:rPr>
          <w:rFonts w:ascii="Times New Roman" w:hAnsi="Times New Roman" w:cs="Times New Roman"/>
          <w:color w:val="000000" w:themeColor="text1"/>
        </w:rPr>
        <w:fldChar w:fldCharType="separate"/>
      </w:r>
      <w:r w:rsidR="00750684">
        <w:rPr>
          <w:rFonts w:ascii="Times New Roman" w:hAnsi="Times New Roman" w:cs="Times New Roman"/>
          <w:noProof/>
          <w:color w:val="000000" w:themeColor="text1"/>
        </w:rPr>
        <w:t>(Hair et al., 2014)</w:t>
      </w:r>
      <w:r w:rsidR="00D649F8">
        <w:rPr>
          <w:rFonts w:ascii="Times New Roman" w:hAnsi="Times New Roman" w:cs="Times New Roman"/>
          <w:color w:val="000000" w:themeColor="text1"/>
        </w:rPr>
        <w:fldChar w:fldCharType="end"/>
      </w:r>
      <w:r w:rsidRPr="00A36202">
        <w:rPr>
          <w:rFonts w:ascii="Times New Roman" w:hAnsi="Times New Roman" w:cs="Times New Roman"/>
          <w:color w:val="000000" w:themeColor="text1"/>
        </w:rPr>
        <w:t xml:space="preserve">. Additional multi-group CFA was conducted to test the measurement invariance between sexes on configural, metric, and scalar levels </w:t>
      </w:r>
      <w:r w:rsidR="00233574">
        <w:rPr>
          <w:rFonts w:ascii="Times New Roman" w:hAnsi="Times New Roman" w:cs="Times New Roman"/>
          <w:color w:val="000000" w:themeColor="text1"/>
        </w:rPr>
        <w:fldChar w:fldCharType="begin"/>
      </w:r>
      <w:r w:rsidR="00310693">
        <w:rPr>
          <w:rFonts w:ascii="Times New Roman" w:hAnsi="Times New Roman" w:cs="Times New Roman"/>
          <w:color w:val="000000" w:themeColor="text1"/>
        </w:rPr>
        <w:instrText xml:space="preserve"> ADDIN ZOTERO_ITEM CSL_CITATION {"citationID":"ndMMIpZc","properties":{"formattedCitation":"(i.e., \\uc0\\u916{}CFI &lt; 0.01 and \\uc0\\u916{}RMSEA &lt; 0.01; F. F. Chen, 2007)","plainCitation":"(i.e., ΔCFI &lt; 0.01 and ΔRMSEA &lt; 0.01; F. F. Chen, 2007)","noteIndex":0},"citationItems":[{"id":509,"uris":["http://zotero.org/users/2764444/items/V2XQZ474"],"itemData":{"id":509,"type":"article-journal","container-title":"Structural Equation Modeling: A Multidisciplinary Journal","DOI":"10.1080/10705510701301834","ISSN":"1070-5511, 1532-8007","issue":"3","journalAbbreviation":"Structural Equation Modeling: A Multidisciplinary Journal","language":"en","page":"464-504","source":"DOI.org (Crossref)","title":"Sensitivity of Goodness of Fit Indexes to Lack of Measurement Invariance","volume":"14","author":[{"family":"Chen","given":"Fang Fang"}],"issued":{"date-parts":[["2007",7,31]]}},"label":"page","prefix":"i.e., ΔCFI &lt; 0.01 and ΔRMSEA &lt; 0.01;"}],"schema":"https://github.com/citation-style-language/schema/raw/master/csl-citation.json"} </w:instrText>
      </w:r>
      <w:r w:rsidR="00233574">
        <w:rPr>
          <w:rFonts w:ascii="Times New Roman" w:hAnsi="Times New Roman" w:cs="Times New Roman"/>
          <w:color w:val="000000" w:themeColor="text1"/>
        </w:rPr>
        <w:fldChar w:fldCharType="separate"/>
      </w:r>
      <w:r w:rsidR="00310693" w:rsidRPr="00310693">
        <w:rPr>
          <w:rFonts w:ascii="Times New Roman" w:hAnsi="Times New Roman" w:cs="Times New Roman"/>
          <w:color w:val="000000"/>
          <w:lang w:val="en-GB"/>
        </w:rPr>
        <w:t>(i.e., ΔCFI &lt; 0.01 and ΔRMSEA &lt; 0.01; F. F. Chen, 2007)</w:t>
      </w:r>
      <w:r w:rsidR="00233574">
        <w:rPr>
          <w:rFonts w:ascii="Times New Roman" w:hAnsi="Times New Roman" w:cs="Times New Roman"/>
          <w:color w:val="000000" w:themeColor="text1"/>
        </w:rPr>
        <w:fldChar w:fldCharType="end"/>
      </w:r>
      <w:r w:rsidRPr="00A36202">
        <w:rPr>
          <w:rFonts w:ascii="Times New Roman" w:hAnsi="Times New Roman" w:cs="Times New Roman"/>
          <w:color w:val="000000" w:themeColor="text1"/>
        </w:rPr>
        <w:t xml:space="preserve">. The internal consistency of </w:t>
      </w:r>
      <w:r w:rsidR="00B50ED6">
        <w:rPr>
          <w:rFonts w:ascii="Times New Roman" w:hAnsi="Times New Roman" w:cs="Times New Roman"/>
          <w:color w:val="000000" w:themeColor="text1"/>
        </w:rPr>
        <w:t xml:space="preserve">the </w:t>
      </w:r>
      <w:r w:rsidRPr="00A36202">
        <w:rPr>
          <w:rFonts w:ascii="Times New Roman" w:hAnsi="Times New Roman" w:cs="Times New Roman"/>
          <w:color w:val="000000" w:themeColor="text1"/>
        </w:rPr>
        <w:t xml:space="preserve">DTQ was measured by </w:t>
      </w:r>
      <w:r w:rsidR="0034708F">
        <w:rPr>
          <w:rFonts w:ascii="Times New Roman" w:hAnsi="Times New Roman" w:cs="Times New Roman"/>
          <w:color w:val="000000" w:themeColor="text1"/>
        </w:rPr>
        <w:t>Cronbach’s</w:t>
      </w:r>
      <w:r w:rsidRPr="00A36202">
        <w:rPr>
          <w:rFonts w:ascii="Times New Roman" w:hAnsi="Times New Roman" w:cs="Times New Roman"/>
          <w:color w:val="000000" w:themeColor="text1"/>
        </w:rPr>
        <w:t xml:space="preserve"> alpha</w:t>
      </w:r>
      <w:r w:rsidR="005A64B2">
        <w:rPr>
          <w:rFonts w:ascii="Times New Roman" w:hAnsi="Times New Roman" w:cs="Times New Roman"/>
          <w:color w:val="000000" w:themeColor="text1"/>
        </w:rPr>
        <w:t xml:space="preserve"> </w:t>
      </w:r>
      <w:r w:rsidR="005A64B2">
        <w:rPr>
          <w:rFonts w:ascii="Times New Roman" w:hAnsi="Times New Roman" w:cs="Times New Roman"/>
          <w:color w:val="000000" w:themeColor="text1"/>
        </w:rPr>
        <w:fldChar w:fldCharType="begin"/>
      </w:r>
      <w:r w:rsidR="00EF3F21">
        <w:rPr>
          <w:rFonts w:ascii="Times New Roman" w:hAnsi="Times New Roman" w:cs="Times New Roman" w:hint="eastAsia"/>
          <w:color w:val="000000" w:themeColor="text1"/>
        </w:rPr>
        <w:instrText xml:space="preserve"> ADDIN ZOTERO_ITEM CSL_CITATION {"citationID":"fh9d4eXZ","properties":{"formattedCitation":"(i.e., \\uc0\\u8805{} .70 as acceptable; Cortina, 1993)","plainCitation":"(i.e., </w:instrText>
      </w:r>
      <w:r w:rsidR="00EF3F21">
        <w:rPr>
          <w:rFonts w:ascii="Times New Roman" w:hAnsi="Times New Roman" w:cs="Times New Roman" w:hint="eastAsia"/>
          <w:color w:val="000000" w:themeColor="text1"/>
        </w:rPr>
        <w:instrText>≥</w:instrText>
      </w:r>
      <w:r w:rsidR="00EF3F21">
        <w:rPr>
          <w:rFonts w:ascii="Times New Roman" w:hAnsi="Times New Roman" w:cs="Times New Roman" w:hint="eastAsia"/>
          <w:color w:val="000000" w:themeColor="text1"/>
        </w:rPr>
        <w:instrText xml:space="preserve"> .70 as acceptable; Cortina, 1993)","noteIndex":0},"citationItems":[{"id":"KgvnOX</w:instrText>
      </w:r>
      <w:r w:rsidR="00EF3F21">
        <w:rPr>
          <w:rFonts w:ascii="Times New Roman" w:hAnsi="Times New Roman" w:cs="Times New Roman"/>
          <w:color w:val="000000" w:themeColor="text1"/>
        </w:rPr>
        <w:instrText>jz/hhgSdJnv","uris":["http://zotero.org/users/local/ULS8vCvG/items/QDW7CAA4"],"itemData":{"id":"KgvnOXjz/hhgSdJnv","type":"article-journal","container-title":"Journal of Applied Psychology","DOI":"10.1037/0021-9010.78.1.98","issue":"1","page":"98-104","ti</w:instrText>
      </w:r>
      <w:r w:rsidR="00EF3F21">
        <w:rPr>
          <w:rFonts w:ascii="Times New Roman" w:hAnsi="Times New Roman" w:cs="Times New Roman" w:hint="eastAsia"/>
          <w:color w:val="000000" w:themeColor="text1"/>
        </w:rPr>
        <w:instrText xml:space="preserve">tle":"What is coefficient alpha? An examination of theory and applications","volume":"78","author":[{"family":"Cortina","given":"J. M."}],"issued":{"date-parts":[["1993"]]}},"label":"page","prefix":"i.e., </w:instrText>
      </w:r>
      <w:r w:rsidR="00EF3F21">
        <w:rPr>
          <w:rFonts w:ascii="Times New Roman" w:hAnsi="Times New Roman" w:cs="Times New Roman" w:hint="eastAsia"/>
          <w:color w:val="000000" w:themeColor="text1"/>
        </w:rPr>
        <w:instrText>≥</w:instrText>
      </w:r>
      <w:r w:rsidR="00EF3F21">
        <w:rPr>
          <w:rFonts w:ascii="Times New Roman" w:hAnsi="Times New Roman" w:cs="Times New Roman" w:hint="eastAsia"/>
          <w:color w:val="000000" w:themeColor="text1"/>
        </w:rPr>
        <w:instrText xml:space="preserve"> .70 as acceptable;"}],"schema":"https://github.c</w:instrText>
      </w:r>
      <w:r w:rsidR="00EF3F21">
        <w:rPr>
          <w:rFonts w:ascii="Times New Roman" w:hAnsi="Times New Roman" w:cs="Times New Roman"/>
          <w:color w:val="000000" w:themeColor="text1"/>
        </w:rPr>
        <w:instrText xml:space="preserve">om/citation-style-language/schema/raw/master/csl-citation.json"} </w:instrText>
      </w:r>
      <w:r w:rsidR="005A64B2">
        <w:rPr>
          <w:rFonts w:ascii="Times New Roman" w:hAnsi="Times New Roman" w:cs="Times New Roman"/>
          <w:color w:val="000000" w:themeColor="text1"/>
        </w:rPr>
        <w:fldChar w:fldCharType="separate"/>
      </w:r>
      <w:r w:rsidR="00EF3F21" w:rsidRPr="00EF3F21">
        <w:rPr>
          <w:rFonts w:ascii="Times New Roman" w:hAnsi="Times New Roman" w:cs="Times New Roman"/>
          <w:color w:val="000000"/>
          <w:lang w:val="en-GB"/>
        </w:rPr>
        <w:t xml:space="preserve">(i.e., ≥ </w:t>
      </w:r>
      <w:r w:rsidR="002A7B52">
        <w:rPr>
          <w:rFonts w:ascii="Times New Roman" w:hAnsi="Times New Roman" w:cs="Times New Roman"/>
          <w:color w:val="000000"/>
          <w:lang w:val="en-GB"/>
        </w:rPr>
        <w:t>0</w:t>
      </w:r>
      <w:r w:rsidR="00EF3F21" w:rsidRPr="00EF3F21">
        <w:rPr>
          <w:rFonts w:ascii="Times New Roman" w:hAnsi="Times New Roman" w:cs="Times New Roman"/>
          <w:color w:val="000000"/>
          <w:lang w:val="en-GB"/>
        </w:rPr>
        <w:t>.70 as acceptable; Cortina, 1993)</w:t>
      </w:r>
      <w:r w:rsidR="005A64B2">
        <w:rPr>
          <w:rFonts w:ascii="Times New Roman" w:hAnsi="Times New Roman" w:cs="Times New Roman"/>
          <w:color w:val="000000" w:themeColor="text1"/>
        </w:rPr>
        <w:fldChar w:fldCharType="end"/>
      </w:r>
      <w:r w:rsidRPr="00A36202">
        <w:rPr>
          <w:rFonts w:ascii="Times New Roman" w:hAnsi="Times New Roman" w:cs="Times New Roman"/>
          <w:color w:val="000000" w:themeColor="text1"/>
        </w:rPr>
        <w:t xml:space="preserve">. </w:t>
      </w:r>
      <w:bookmarkStart w:id="1" w:name="OLE_LINK3"/>
      <w:bookmarkStart w:id="2" w:name="OLE_LINK4"/>
      <w:r w:rsidRPr="00A36202">
        <w:rPr>
          <w:rFonts w:ascii="Times New Roman" w:hAnsi="Times New Roman" w:cs="Times New Roman"/>
          <w:color w:val="000000" w:themeColor="text1"/>
        </w:rPr>
        <w:t xml:space="preserve">We utilized bivariate correlation </w:t>
      </w:r>
      <w:r w:rsidR="00B50ED6" w:rsidRPr="00A36202">
        <w:rPr>
          <w:rFonts w:ascii="Times New Roman" w:hAnsi="Times New Roman" w:cs="Times New Roman"/>
          <w:color w:val="000000" w:themeColor="text1"/>
        </w:rPr>
        <w:t>analys</w:t>
      </w:r>
      <w:r w:rsidR="00B50ED6">
        <w:rPr>
          <w:rFonts w:ascii="Times New Roman" w:hAnsi="Times New Roman" w:cs="Times New Roman"/>
          <w:color w:val="000000" w:themeColor="text1"/>
        </w:rPr>
        <w:t>e</w:t>
      </w:r>
      <w:r w:rsidR="00B50ED6" w:rsidRPr="00A36202">
        <w:rPr>
          <w:rFonts w:ascii="Times New Roman" w:hAnsi="Times New Roman" w:cs="Times New Roman"/>
          <w:color w:val="000000" w:themeColor="text1"/>
        </w:rPr>
        <w:t>s</w:t>
      </w:r>
      <w:r w:rsidR="00B50ED6">
        <w:rPr>
          <w:rFonts w:ascii="Times New Roman" w:hAnsi="Times New Roman" w:cs="Times New Roman"/>
          <w:color w:val="000000" w:themeColor="text1"/>
        </w:rPr>
        <w:t xml:space="preserve"> </w:t>
      </w:r>
      <w:r w:rsidR="0010717C" w:rsidRPr="0010717C">
        <w:rPr>
          <w:rFonts w:ascii="Times New Roman" w:hAnsi="Times New Roman" w:cs="Times New Roman"/>
          <w:color w:val="000000" w:themeColor="text1"/>
        </w:rPr>
        <w:fldChar w:fldCharType="begin"/>
      </w:r>
      <w:r w:rsidR="000A62F6">
        <w:rPr>
          <w:rFonts w:ascii="Times New Roman" w:hAnsi="Times New Roman" w:cs="Times New Roman"/>
          <w:color w:val="000000" w:themeColor="text1"/>
        </w:rPr>
        <w:instrText xml:space="preserve"> ADDIN ZOTERO_ITEM CSL_CITATION {"citationID":"Rc3vROwp","properties":{"formattedCitation":"(i.e., r = 0.10, 0.30, and 0.50 signifies mild, moderate, and strong correlations, respectively; Cohen, 1988)","plainCitation":"(i.e., r = 0.10, 0.30, and 0.50 signifies mild, moderate, and strong correlations, respectively; Cohen, 1988)","noteIndex":0},"citationItems":[{"id":"KgvnOXjz/pt9hLfZb","uris":["http://zotero.org/users/local/ULS8vCvG/items/FJZVKNWJ"],"itemData":{"id":1153,"type":"book","publisher":"Hillsdale, NJ: L. Erlbaum Associates","title":"Statistical power analysis for the behavioral sciences (2nd ed.)","author":[{"family":"Cohen","given":"J."}],"issued":{"date-parts":[["1988"]]}},"label":"page","prefix":"i.e., r = 0.10, 0.30, and 0.50 signifies mild, moderate, and strong correlations, respectively;"}],"schema":"https://github.com/citation-style-language/schema/raw/master/csl-citation.json"} </w:instrText>
      </w:r>
      <w:r w:rsidR="0010717C" w:rsidRPr="0010717C">
        <w:rPr>
          <w:rFonts w:ascii="Times New Roman" w:hAnsi="Times New Roman" w:cs="Times New Roman"/>
          <w:color w:val="000000" w:themeColor="text1"/>
        </w:rPr>
        <w:fldChar w:fldCharType="separate"/>
      </w:r>
      <w:r w:rsidR="000A62F6">
        <w:rPr>
          <w:rFonts w:ascii="Times New Roman" w:hAnsi="Times New Roman" w:cs="Times New Roman"/>
          <w:color w:val="000000" w:themeColor="text1"/>
        </w:rPr>
        <w:t xml:space="preserve">(i.e., </w:t>
      </w:r>
      <w:r w:rsidR="000A62F6" w:rsidRPr="00D735CE">
        <w:rPr>
          <w:rFonts w:ascii="Times New Roman" w:hAnsi="Times New Roman" w:cs="Times New Roman"/>
          <w:i/>
          <w:iCs/>
          <w:color w:val="000000" w:themeColor="text1"/>
        </w:rPr>
        <w:t>r</w:t>
      </w:r>
      <w:r w:rsidR="000A62F6">
        <w:rPr>
          <w:rFonts w:ascii="Times New Roman" w:hAnsi="Times New Roman" w:cs="Times New Roman"/>
          <w:color w:val="000000" w:themeColor="text1"/>
        </w:rPr>
        <w:t xml:space="preserve"> = 0.10, 0.30, and 0.50 signifies mild, moderate, and strong correlations, respectively; Cohen, 1988)</w:t>
      </w:r>
      <w:r w:rsidR="0010717C" w:rsidRPr="0010717C">
        <w:rPr>
          <w:rFonts w:ascii="Times New Roman" w:hAnsi="Times New Roman" w:cs="Times New Roman"/>
          <w:color w:val="000000" w:themeColor="text1"/>
        </w:rPr>
        <w:fldChar w:fldCharType="end"/>
      </w:r>
      <w:r w:rsidRPr="00A36202">
        <w:rPr>
          <w:rFonts w:ascii="Times New Roman" w:hAnsi="Times New Roman" w:cs="Times New Roman"/>
          <w:color w:val="000000" w:themeColor="text1"/>
        </w:rPr>
        <w:t xml:space="preserve"> to examine the hypothesized positive associations of desire thinking (measured by DTQ) with craving, GD tendency, depressive symptoms, and gambling frequency and expenditure for testing </w:t>
      </w:r>
      <w:r w:rsidR="008078BB">
        <w:rPr>
          <w:rFonts w:ascii="Times New Roman" w:hAnsi="Times New Roman" w:cs="Times New Roman"/>
          <w:color w:val="000000" w:themeColor="text1"/>
        </w:rPr>
        <w:t xml:space="preserve">the </w:t>
      </w:r>
      <w:r w:rsidRPr="00A36202">
        <w:rPr>
          <w:rFonts w:ascii="Times New Roman" w:hAnsi="Times New Roman" w:cs="Times New Roman"/>
          <w:color w:val="000000" w:themeColor="text1"/>
        </w:rPr>
        <w:t>criterion and convergent validity</w:t>
      </w:r>
      <w:r w:rsidR="008078BB">
        <w:rPr>
          <w:rFonts w:ascii="Times New Roman" w:hAnsi="Times New Roman" w:cs="Times New Roman"/>
          <w:color w:val="000000" w:themeColor="text1"/>
        </w:rPr>
        <w:t xml:space="preserve"> of </w:t>
      </w:r>
      <w:r w:rsidR="00B50ED6">
        <w:rPr>
          <w:rFonts w:ascii="Times New Roman" w:hAnsi="Times New Roman" w:cs="Times New Roman"/>
          <w:color w:val="000000" w:themeColor="text1"/>
        </w:rPr>
        <w:t xml:space="preserve">the </w:t>
      </w:r>
      <w:r w:rsidR="008078BB">
        <w:rPr>
          <w:rFonts w:ascii="Times New Roman" w:hAnsi="Times New Roman" w:cs="Times New Roman"/>
          <w:color w:val="000000" w:themeColor="text1"/>
        </w:rPr>
        <w:t>DTQ for Chinese gamblers</w:t>
      </w:r>
      <w:r w:rsidRPr="00A36202">
        <w:rPr>
          <w:rFonts w:ascii="Times New Roman" w:hAnsi="Times New Roman" w:cs="Times New Roman"/>
          <w:color w:val="000000" w:themeColor="text1"/>
        </w:rPr>
        <w:t>.</w:t>
      </w:r>
      <w:r w:rsidR="000A62F6">
        <w:rPr>
          <w:rFonts w:ascii="Times New Roman" w:hAnsi="Times New Roman" w:cs="Times New Roman"/>
          <w:color w:val="000000" w:themeColor="text1"/>
        </w:rPr>
        <w:t xml:space="preserve"> </w:t>
      </w:r>
      <w:r w:rsidR="008078BB">
        <w:rPr>
          <w:rFonts w:ascii="Times New Roman" w:hAnsi="Times New Roman" w:cs="Times New Roman"/>
          <w:color w:val="000000" w:themeColor="text1"/>
        </w:rPr>
        <w:t>Moreover</w:t>
      </w:r>
      <w:r w:rsidRPr="00A36202">
        <w:rPr>
          <w:rFonts w:ascii="Times New Roman" w:hAnsi="Times New Roman" w:cs="Times New Roman"/>
          <w:color w:val="000000" w:themeColor="text1"/>
        </w:rPr>
        <w:t xml:space="preserve">, we profiled </w:t>
      </w:r>
      <w:r w:rsidR="00B50ED6">
        <w:rPr>
          <w:rFonts w:ascii="Times New Roman" w:hAnsi="Times New Roman" w:cs="Times New Roman"/>
          <w:color w:val="000000" w:themeColor="text1"/>
        </w:rPr>
        <w:t xml:space="preserve">the </w:t>
      </w:r>
      <w:r w:rsidRPr="00A36202">
        <w:rPr>
          <w:rFonts w:ascii="Times New Roman" w:hAnsi="Times New Roman" w:cs="Times New Roman"/>
          <w:color w:val="000000" w:themeColor="text1"/>
        </w:rPr>
        <w:t xml:space="preserve">DTQ by demographic indicators and probable GD status with </w:t>
      </w:r>
      <w:r w:rsidRPr="0001218D">
        <w:rPr>
          <w:rFonts w:ascii="Times New Roman" w:hAnsi="Times New Roman" w:cs="Times New Roman"/>
          <w:i/>
          <w:iCs/>
          <w:color w:val="000000" w:themeColor="text1"/>
        </w:rPr>
        <w:t>t</w:t>
      </w:r>
      <w:r w:rsidRPr="00A36202">
        <w:rPr>
          <w:rFonts w:ascii="Times New Roman" w:hAnsi="Times New Roman" w:cs="Times New Roman"/>
          <w:color w:val="000000" w:themeColor="text1"/>
        </w:rPr>
        <w:t xml:space="preserve">-test or bivariate correlation analysis; we also explored the expected negative association between desire thinking and </w:t>
      </w:r>
      <w:r w:rsidR="00687363">
        <w:rPr>
          <w:rFonts w:ascii="Times New Roman" w:hAnsi="Times New Roman" w:cs="Times New Roman"/>
          <w:color w:val="000000" w:themeColor="text1"/>
        </w:rPr>
        <w:t>RG</w:t>
      </w:r>
      <w:r w:rsidRPr="00A36202">
        <w:rPr>
          <w:rFonts w:ascii="Times New Roman" w:hAnsi="Times New Roman" w:cs="Times New Roman"/>
          <w:color w:val="000000" w:themeColor="text1"/>
        </w:rPr>
        <w:t xml:space="preserve"> with bivariate correlation analysis. </w:t>
      </w:r>
      <w:bookmarkEnd w:id="1"/>
      <w:bookmarkEnd w:id="2"/>
      <w:r w:rsidR="008078BB">
        <w:rPr>
          <w:rFonts w:ascii="Times New Roman" w:hAnsi="Times New Roman" w:cs="Times New Roman"/>
          <w:color w:val="000000" w:themeColor="text1"/>
        </w:rPr>
        <w:t xml:space="preserve">These analyses aforementioned provided a comprehensive testing of H1. </w:t>
      </w:r>
      <w:r w:rsidRPr="00A36202">
        <w:rPr>
          <w:rFonts w:ascii="Times New Roman" w:hAnsi="Times New Roman" w:cs="Times New Roman"/>
          <w:color w:val="000000" w:themeColor="text1"/>
        </w:rPr>
        <w:t>F</w:t>
      </w:r>
      <w:r w:rsidR="008078BB">
        <w:rPr>
          <w:rFonts w:ascii="Times New Roman" w:hAnsi="Times New Roman" w:cs="Times New Roman"/>
          <w:color w:val="000000" w:themeColor="text1"/>
        </w:rPr>
        <w:t>or testing H2 and H3</w:t>
      </w:r>
      <w:r w:rsidRPr="00A36202">
        <w:rPr>
          <w:rFonts w:ascii="Times New Roman" w:hAnsi="Times New Roman" w:cs="Times New Roman"/>
          <w:color w:val="000000" w:themeColor="text1"/>
        </w:rPr>
        <w:t xml:space="preserve">, we employed hierarchical multiple regressions to evaluate the hypothesized additional influences of desire thinking over craving on GD tendency and </w:t>
      </w:r>
      <w:r w:rsidR="00687363">
        <w:rPr>
          <w:rFonts w:ascii="Times New Roman" w:hAnsi="Times New Roman" w:cs="Times New Roman"/>
          <w:color w:val="000000" w:themeColor="text1"/>
        </w:rPr>
        <w:t>RG</w:t>
      </w:r>
      <w:r w:rsidRPr="00A36202">
        <w:rPr>
          <w:rFonts w:ascii="Times New Roman" w:hAnsi="Times New Roman" w:cs="Times New Roman"/>
          <w:color w:val="000000" w:themeColor="text1"/>
        </w:rPr>
        <w:t>, respectively, after controlling for the demographic effect.</w:t>
      </w:r>
      <w:r w:rsidR="000A62F6">
        <w:rPr>
          <w:rFonts w:ascii="Times New Roman" w:hAnsi="Times New Roman" w:cs="Times New Roman"/>
          <w:color w:val="000000" w:themeColor="text1"/>
        </w:rPr>
        <w:t xml:space="preserve"> </w:t>
      </w:r>
      <w:r w:rsidRPr="00A36202">
        <w:rPr>
          <w:rFonts w:ascii="Times New Roman" w:hAnsi="Times New Roman" w:cs="Times New Roman"/>
          <w:color w:val="000000" w:themeColor="text1"/>
        </w:rPr>
        <w:t xml:space="preserve">In </w:t>
      </w:r>
      <w:proofErr w:type="spellStart"/>
      <w:r w:rsidRPr="00A36202">
        <w:rPr>
          <w:rFonts w:ascii="Times New Roman" w:hAnsi="Times New Roman" w:cs="Times New Roman"/>
          <w:color w:val="000000" w:themeColor="text1"/>
        </w:rPr>
        <w:t>Mplus</w:t>
      </w:r>
      <w:proofErr w:type="spellEnd"/>
      <w:r w:rsidRPr="00A36202">
        <w:rPr>
          <w:rFonts w:ascii="Times New Roman" w:hAnsi="Times New Roman" w:cs="Times New Roman"/>
          <w:color w:val="000000" w:themeColor="text1"/>
        </w:rPr>
        <w:t xml:space="preserve"> 7.3 </w:t>
      </w:r>
      <w:r w:rsidR="0001218D">
        <w:rPr>
          <w:rFonts w:ascii="Times New Roman" w:hAnsi="Times New Roman" w:cs="Times New Roman"/>
          <w:color w:val="000000" w:themeColor="text1"/>
        </w:rPr>
        <w:fldChar w:fldCharType="begin"/>
      </w:r>
      <w:r w:rsidR="002C4E95">
        <w:rPr>
          <w:rFonts w:ascii="Times New Roman" w:hAnsi="Times New Roman" w:cs="Times New Roman"/>
          <w:color w:val="000000" w:themeColor="text1"/>
        </w:rPr>
        <w:instrText xml:space="preserve"> ADDIN ZOTERO_ITEM CSL_CITATION {"citationID":"LdRO3IVU","properties":{"formattedCitation":"(Muth\\uc0\\u233{}n &amp; Muth\\uc0\\u233{}n, 2012)","plainCitation":"(Muthén &amp; Muthén, 2012)","noteIndex":0},"citationItems":[{"id":3261,"uris":["http://zotero.org/users/2764444/items/7NIV9BGL"],"itemData":{"id":3261,"type":"book","edition":"7th","event-place":"Los Angeles, CA","publisher":"Muthén &amp; Muthén","publisher-place":"Los Angeles, CA","title":"Mplus user’s guide","author":[{"family":"Muthén","given":"Linda K."},{"family":"Muthén","given":"Bengt O."}],"issued":{"date-parts":[["2012"]]}}}],"schema":"https://github.com/citation-style-language/schema/raw/master/csl-citation.json"} </w:instrText>
      </w:r>
      <w:r w:rsidR="0001218D">
        <w:rPr>
          <w:rFonts w:ascii="Times New Roman" w:hAnsi="Times New Roman" w:cs="Times New Roman"/>
          <w:color w:val="000000" w:themeColor="text1"/>
        </w:rPr>
        <w:fldChar w:fldCharType="separate"/>
      </w:r>
      <w:r w:rsidR="002C4E95" w:rsidRPr="002C4E95">
        <w:rPr>
          <w:rFonts w:ascii="Times New Roman" w:hAnsi="Times New Roman" w:cs="Times New Roman"/>
          <w:color w:val="000000"/>
          <w:lang w:val="en-GB"/>
        </w:rPr>
        <w:t>(</w:t>
      </w:r>
      <w:proofErr w:type="spellStart"/>
      <w:r w:rsidR="002C4E95" w:rsidRPr="002C4E95">
        <w:rPr>
          <w:rFonts w:ascii="Times New Roman" w:hAnsi="Times New Roman" w:cs="Times New Roman"/>
          <w:color w:val="000000"/>
          <w:lang w:val="en-GB"/>
        </w:rPr>
        <w:t>Muthén</w:t>
      </w:r>
      <w:proofErr w:type="spellEnd"/>
      <w:r w:rsidR="002C4E95" w:rsidRPr="002C4E95">
        <w:rPr>
          <w:rFonts w:ascii="Times New Roman" w:hAnsi="Times New Roman" w:cs="Times New Roman"/>
          <w:color w:val="000000"/>
          <w:lang w:val="en-GB"/>
        </w:rPr>
        <w:t xml:space="preserve"> &amp; </w:t>
      </w:r>
      <w:proofErr w:type="spellStart"/>
      <w:r w:rsidR="002C4E95" w:rsidRPr="002C4E95">
        <w:rPr>
          <w:rFonts w:ascii="Times New Roman" w:hAnsi="Times New Roman" w:cs="Times New Roman"/>
          <w:color w:val="000000"/>
          <w:lang w:val="en-GB"/>
        </w:rPr>
        <w:t>Muthén</w:t>
      </w:r>
      <w:proofErr w:type="spellEnd"/>
      <w:r w:rsidR="002C4E95" w:rsidRPr="002C4E95">
        <w:rPr>
          <w:rFonts w:ascii="Times New Roman" w:hAnsi="Times New Roman" w:cs="Times New Roman"/>
          <w:color w:val="000000"/>
          <w:lang w:val="en-GB"/>
        </w:rPr>
        <w:t>, 2012)</w:t>
      </w:r>
      <w:r w:rsidR="0001218D">
        <w:rPr>
          <w:rFonts w:ascii="Times New Roman" w:hAnsi="Times New Roman" w:cs="Times New Roman"/>
          <w:color w:val="000000" w:themeColor="text1"/>
        </w:rPr>
        <w:fldChar w:fldCharType="end"/>
      </w:r>
      <w:r w:rsidRPr="00A36202">
        <w:rPr>
          <w:rFonts w:ascii="Times New Roman" w:hAnsi="Times New Roman" w:cs="Times New Roman"/>
          <w:color w:val="000000" w:themeColor="text1"/>
        </w:rPr>
        <w:t>, we tested CFAs with the robust Maximum Likelihood (MLR) estimator, which accounts for missing values (i.e., seven respondents [0.8%] failed to report at least one DTQ item) and is not based on multivariate normality. The remaining analyses were conducted in SPSS 2</w:t>
      </w:r>
      <w:r w:rsidR="00381618">
        <w:rPr>
          <w:rFonts w:ascii="Times New Roman" w:hAnsi="Times New Roman" w:cs="Times New Roman"/>
          <w:color w:val="000000" w:themeColor="text1"/>
        </w:rPr>
        <w:t>6</w:t>
      </w:r>
      <w:r w:rsidRPr="00A36202">
        <w:rPr>
          <w:rFonts w:ascii="Times New Roman" w:hAnsi="Times New Roman" w:cs="Times New Roman"/>
          <w:color w:val="000000" w:themeColor="text1"/>
        </w:rPr>
        <w:t xml:space="preserve">.0 </w:t>
      </w:r>
      <w:r w:rsidR="00A4279B">
        <w:rPr>
          <w:rFonts w:ascii="Times New Roman" w:hAnsi="Times New Roman" w:cs="Times New Roman"/>
          <w:color w:val="000000" w:themeColor="text1"/>
        </w:rPr>
        <w:fldChar w:fldCharType="begin"/>
      </w:r>
      <w:r w:rsidR="00381618">
        <w:rPr>
          <w:rFonts w:ascii="Times New Roman" w:hAnsi="Times New Roman" w:cs="Times New Roman"/>
          <w:color w:val="000000" w:themeColor="text1"/>
        </w:rPr>
        <w:instrText xml:space="preserve"> ADDIN ZOTERO_ITEM CSL_CITATION {"citationID":"mGQ4wYU3","properties":{"formattedCitation":"(IBM Corp, 2019)","plainCitation":"(IBM Corp, 2019)","noteIndex":0},"citationItems":[{"id":"KgvnOXjz/lb17qFRt","uris":["http://zotero.org/users/local/ULS8vCvG/items/SQLMSA93"],"itemData":{"id":"KgvnOXjz/lb17qFRt","type":"book","publisher":"IBM Corp","title":"IBM SPSS Statistics, Version 26.0","author":[{"family":"IBM Corp","given":""}],"issued":{"date-parts":[["2019"]]}}}],"schema":"https://github.com/citation-style-language/schema/raw/master/csl-citation.json"} </w:instrText>
      </w:r>
      <w:r w:rsidR="00A4279B">
        <w:rPr>
          <w:rFonts w:ascii="Times New Roman" w:hAnsi="Times New Roman" w:cs="Times New Roman"/>
          <w:color w:val="000000" w:themeColor="text1"/>
        </w:rPr>
        <w:fldChar w:fldCharType="separate"/>
      </w:r>
      <w:r w:rsidR="00381618">
        <w:rPr>
          <w:rFonts w:ascii="Times New Roman" w:hAnsi="Times New Roman" w:cs="Times New Roman"/>
          <w:noProof/>
          <w:color w:val="000000" w:themeColor="text1"/>
        </w:rPr>
        <w:t>(IBM Corp, 2019)</w:t>
      </w:r>
      <w:r w:rsidR="00A4279B">
        <w:rPr>
          <w:rFonts w:ascii="Times New Roman" w:hAnsi="Times New Roman" w:cs="Times New Roman"/>
          <w:color w:val="000000" w:themeColor="text1"/>
        </w:rPr>
        <w:fldChar w:fldCharType="end"/>
      </w:r>
      <w:r w:rsidRPr="00A36202">
        <w:rPr>
          <w:rFonts w:ascii="Times New Roman" w:hAnsi="Times New Roman" w:cs="Times New Roman"/>
          <w:color w:val="000000" w:themeColor="text1"/>
        </w:rPr>
        <w:t>.</w:t>
      </w:r>
    </w:p>
    <w:p w14:paraId="53CAA295" w14:textId="09EF8F39" w:rsidR="00B50ED6" w:rsidRDefault="00B50ED6" w:rsidP="00EA5A7F">
      <w:pPr>
        <w:adjustRightInd w:val="0"/>
        <w:snapToGrid w:val="0"/>
        <w:spacing w:line="480" w:lineRule="auto"/>
        <w:contextualSpacing/>
        <w:outlineLvl w:val="0"/>
        <w:rPr>
          <w:rFonts w:ascii="Times New Roman" w:hAnsi="Times New Roman" w:cs="Times New Roman"/>
          <w:color w:val="000000" w:themeColor="text1"/>
        </w:rPr>
      </w:pPr>
    </w:p>
    <w:p w14:paraId="46562CFD" w14:textId="77777777" w:rsidR="00B50ED6" w:rsidRPr="00202420" w:rsidRDefault="00B50ED6" w:rsidP="00EA5A7F">
      <w:pPr>
        <w:adjustRightInd w:val="0"/>
        <w:snapToGrid w:val="0"/>
        <w:spacing w:line="480" w:lineRule="auto"/>
        <w:contextualSpacing/>
        <w:outlineLvl w:val="0"/>
        <w:rPr>
          <w:rFonts w:ascii="Times New Roman" w:hAnsi="Times New Roman" w:cs="Times New Roman"/>
          <w:color w:val="000000" w:themeColor="text1"/>
        </w:rPr>
      </w:pPr>
    </w:p>
    <w:p w14:paraId="5D07AD2B" w14:textId="77777777" w:rsidR="00923800" w:rsidRPr="004E2431" w:rsidRDefault="00923800" w:rsidP="00651A0A">
      <w:pPr>
        <w:adjustRightInd w:val="0"/>
        <w:snapToGrid w:val="0"/>
        <w:spacing w:line="480" w:lineRule="auto"/>
        <w:contextualSpacing/>
        <w:jc w:val="center"/>
        <w:rPr>
          <w:rFonts w:ascii="Times New Roman" w:hAnsi="Times New Roman" w:cs="Times New Roman"/>
          <w:b/>
          <w:color w:val="000000" w:themeColor="text1"/>
        </w:rPr>
      </w:pPr>
      <w:r w:rsidRPr="004E2431">
        <w:rPr>
          <w:rFonts w:ascii="Times New Roman" w:hAnsi="Times New Roman" w:cs="Times New Roman"/>
          <w:b/>
          <w:color w:val="000000" w:themeColor="text1"/>
        </w:rPr>
        <w:lastRenderedPageBreak/>
        <w:t>Results</w:t>
      </w:r>
    </w:p>
    <w:p w14:paraId="5E07F6B0" w14:textId="5D61A422" w:rsidR="004E2431" w:rsidRPr="004E2431" w:rsidRDefault="004E2431" w:rsidP="00651A0A">
      <w:pPr>
        <w:pStyle w:val="NormalWeb"/>
        <w:snapToGrid w:val="0"/>
        <w:spacing w:before="0" w:beforeAutospacing="0" w:after="0" w:afterAutospacing="0" w:line="480" w:lineRule="auto"/>
        <w:contextualSpacing/>
        <w:rPr>
          <w:color w:val="000000" w:themeColor="text1"/>
        </w:rPr>
      </w:pPr>
      <w:r w:rsidRPr="004E2431">
        <w:rPr>
          <w:color w:val="000000" w:themeColor="text1"/>
        </w:rPr>
        <w:t>As shown in Table 1, all ten DTQ items were positively skewed (i.e., </w:t>
      </w:r>
      <w:r w:rsidRPr="004E2431">
        <w:rPr>
          <w:rStyle w:val="Emphasis"/>
          <w:color w:val="000000" w:themeColor="text1"/>
        </w:rPr>
        <w:t>M</w:t>
      </w:r>
      <w:r w:rsidRPr="004E2431">
        <w:rPr>
          <w:color w:val="000000" w:themeColor="text1"/>
        </w:rPr>
        <w:t> = 1.15 to 1.29, </w:t>
      </w:r>
      <w:r w:rsidRPr="004E2431">
        <w:rPr>
          <w:rStyle w:val="Emphasis"/>
          <w:color w:val="000000" w:themeColor="text1"/>
        </w:rPr>
        <w:t>SD</w:t>
      </w:r>
      <w:r w:rsidRPr="004E2431">
        <w:rPr>
          <w:color w:val="000000" w:themeColor="text1"/>
        </w:rPr>
        <w:t> = 0.44 to 0.62, </w:t>
      </w:r>
      <w:proofErr w:type="spellStart"/>
      <w:r w:rsidRPr="004E2431">
        <w:rPr>
          <w:rStyle w:val="Emphasis"/>
          <w:color w:val="000000" w:themeColor="text1"/>
        </w:rPr>
        <w:t>Mdn</w:t>
      </w:r>
      <w:proofErr w:type="spellEnd"/>
      <w:r w:rsidRPr="004E2431">
        <w:rPr>
          <w:color w:val="000000" w:themeColor="text1"/>
        </w:rPr>
        <w:t xml:space="preserve"> = 1) </w:t>
      </w:r>
      <w:r w:rsidR="008078BB" w:rsidRPr="004E2431">
        <w:rPr>
          <w:color w:val="000000" w:themeColor="text1"/>
        </w:rPr>
        <w:t>as expected</w:t>
      </w:r>
      <w:r w:rsidR="008F513E">
        <w:rPr>
          <w:color w:val="000000" w:themeColor="text1"/>
        </w:rPr>
        <w:t>,</w:t>
      </w:r>
      <w:r w:rsidR="008078BB" w:rsidRPr="004E2431">
        <w:rPr>
          <w:color w:val="000000" w:themeColor="text1"/>
        </w:rPr>
        <w:t xml:space="preserve"> </w:t>
      </w:r>
      <w:r w:rsidR="008F513E">
        <w:rPr>
          <w:color w:val="000000" w:themeColor="text1"/>
        </w:rPr>
        <w:t>with</w:t>
      </w:r>
      <w:r w:rsidRPr="004E2431">
        <w:rPr>
          <w:color w:val="000000" w:themeColor="text1"/>
        </w:rPr>
        <w:t xml:space="preserve"> a corrected item-total correlation ranging from 0.53 to 0.78, exceeding the threshold of 0.30</w:t>
      </w:r>
      <w:r w:rsidR="00EC2CE8">
        <w:rPr>
          <w:color w:val="000000" w:themeColor="text1"/>
        </w:rPr>
        <w:t xml:space="preserve"> </w:t>
      </w:r>
      <w:r w:rsidR="00EC2CE8">
        <w:rPr>
          <w:color w:val="000000" w:themeColor="text1"/>
        </w:rPr>
        <w:fldChar w:fldCharType="begin"/>
      </w:r>
      <w:r w:rsidR="00BC20CF">
        <w:rPr>
          <w:color w:val="000000" w:themeColor="text1"/>
        </w:rPr>
        <w:instrText xml:space="preserve"> ADDIN ZOTERO_ITEM CSL_CITATION {"citationID":"nLADtP15","properties":{"formattedCitation":"(Boateng et al., 2018)","plainCitation":"(Boateng et al., 2018)","noteIndex":0},"citationItems":[{"id":615,"uris":["http://zotero.org/users/2764444/items/ECFI7A4N"],"itemData":{"id":615,"type":"article-journal","abstract":"Scale development and validation are critical to much of the work in the health, social, and behavioral sciences. However, the constellation of techniques required for scale development and evaluation can be onerous, jargon-ﬁlled, unfamiliar, and resource-intensive. Further, it is often not a part of graduate training. Therefore, our goal was to concisely review the process of scale development in as straightforward a manner as possible, both to facilitate the development of new, valid, and reliable scales, and to help improve existing ones. To do this, we have created a primer for best practices for scale development in measuring complex phenomena. This is not a systematic review, but rather the amalgamation of technical literature and lessons learned from our experiences spent creating or adapting a number of scales over the past several decades. We identiﬁed three phases that span nine steps. In the ﬁrst phase, items are generated and the validity of their content is assessed. In the second phase, the scale is constructed. Steps in scale construction include pre-testing the questions, administering the survey, reducing the number of items, and understanding how many factors the scale captures. In the third phase, scale evaluation, the number of dimensions is tested, reliability is tested, and validity is assessed. We have also added examples of best practices to each step. In sum, this primer will equip both scientists and practitioners to understand the ontology and methodology of scale development and validation, thereby facilitating the advancement of our understanding of a range of health, social, and behavioral outcomes.","container-title":"Frontiers in Public Health","DOI":"10.3389/fpubh.2018.00149","ISSN":"2296-2565","language":"en","page":"149","source":"DOI.org (Crossref)","title":"Best practices for developing and validating scales for health, social, and behavioral research: A primer","title-short":"Best Practices for Developing and Validating Scales for Health, Social, and Behavioral Research","volume":"6","author":[{"family":"Boateng","given":"Godfred O."},{"family":"Neilands","given":"Torsten B."},{"family":"Frongillo","given":"Edward A."},{"family":"Melgar-Quiñonez","given":"Hugo R."},{"family":"Young","given":"Sera L."}],"issued":{"date-parts":[["2018",6,11]]}}}],"schema":"https://github.com/citation-style-language/schema/raw/master/csl-citation.json"} </w:instrText>
      </w:r>
      <w:r w:rsidR="00EC2CE8">
        <w:rPr>
          <w:color w:val="000000" w:themeColor="text1"/>
        </w:rPr>
        <w:fldChar w:fldCharType="separate"/>
      </w:r>
      <w:r w:rsidR="00BC20CF">
        <w:rPr>
          <w:noProof/>
          <w:color w:val="000000" w:themeColor="text1"/>
        </w:rPr>
        <w:t>(Boateng et al., 2018)</w:t>
      </w:r>
      <w:r w:rsidR="00EC2CE8">
        <w:rPr>
          <w:color w:val="000000" w:themeColor="text1"/>
        </w:rPr>
        <w:fldChar w:fldCharType="end"/>
      </w:r>
      <w:r w:rsidRPr="004E2431">
        <w:rPr>
          <w:color w:val="000000" w:themeColor="text1"/>
        </w:rPr>
        <w:t xml:space="preserve">. The conceptualized two-factor model of </w:t>
      </w:r>
      <w:r w:rsidR="008F513E">
        <w:rPr>
          <w:color w:val="000000" w:themeColor="text1"/>
        </w:rPr>
        <w:t xml:space="preserve">the </w:t>
      </w:r>
      <w:r w:rsidRPr="004E2431">
        <w:rPr>
          <w:color w:val="000000" w:themeColor="text1"/>
        </w:rPr>
        <w:t xml:space="preserve">DTQ exhibited </w:t>
      </w:r>
      <w:r w:rsidR="008F513E">
        <w:rPr>
          <w:color w:val="000000" w:themeColor="text1"/>
        </w:rPr>
        <w:t xml:space="preserve">a </w:t>
      </w:r>
      <w:r w:rsidRPr="004E2431">
        <w:rPr>
          <w:color w:val="000000" w:themeColor="text1"/>
        </w:rPr>
        <w:t>satisfactory goodness-of-fit (χ</w:t>
      </w:r>
      <w:r w:rsidRPr="00FC1082">
        <w:rPr>
          <w:color w:val="000000" w:themeColor="text1"/>
          <w:vertAlign w:val="superscript"/>
        </w:rPr>
        <w:t>2</w:t>
      </w:r>
      <w:r w:rsidRPr="004E2431">
        <w:rPr>
          <w:color w:val="000000" w:themeColor="text1"/>
        </w:rPr>
        <w:t>(34) = 91.37, </w:t>
      </w:r>
      <w:r w:rsidRPr="004E2431">
        <w:rPr>
          <w:rStyle w:val="Emphasis"/>
          <w:color w:val="000000" w:themeColor="text1"/>
        </w:rPr>
        <w:t>p</w:t>
      </w:r>
      <w:r w:rsidRPr="004E2431">
        <w:rPr>
          <w:color w:val="000000" w:themeColor="text1"/>
        </w:rPr>
        <w:t xml:space="preserve"> &lt; .001, CFI = </w:t>
      </w:r>
      <w:r w:rsidR="00D735CE">
        <w:rPr>
          <w:color w:val="000000" w:themeColor="text1"/>
        </w:rPr>
        <w:t>0</w:t>
      </w:r>
      <w:r w:rsidRPr="004E2431">
        <w:rPr>
          <w:color w:val="000000" w:themeColor="text1"/>
        </w:rPr>
        <w:t xml:space="preserve">.95, RMSEA = </w:t>
      </w:r>
      <w:r w:rsidR="00D735CE">
        <w:rPr>
          <w:color w:val="000000" w:themeColor="text1"/>
        </w:rPr>
        <w:t>0</w:t>
      </w:r>
      <w:r w:rsidRPr="004E2431">
        <w:rPr>
          <w:color w:val="000000" w:themeColor="text1"/>
        </w:rPr>
        <w:t>.045, 90% CI [</w:t>
      </w:r>
      <w:r w:rsidR="00D735CE">
        <w:rPr>
          <w:color w:val="000000" w:themeColor="text1"/>
        </w:rPr>
        <w:t>0</w:t>
      </w:r>
      <w:r w:rsidRPr="004E2431">
        <w:rPr>
          <w:color w:val="000000" w:themeColor="text1"/>
        </w:rPr>
        <w:t xml:space="preserve">.034, </w:t>
      </w:r>
      <w:r w:rsidR="00D735CE">
        <w:rPr>
          <w:color w:val="000000" w:themeColor="text1"/>
        </w:rPr>
        <w:t>0</w:t>
      </w:r>
      <w:r w:rsidRPr="004E2431">
        <w:rPr>
          <w:color w:val="000000" w:themeColor="text1"/>
        </w:rPr>
        <w:t>.056], AIC = 8911.67, BIC = 9058.30), superior to its baseline one-factor model (AIC = 9004.08, BIC = 9145.98). This two-factor model also presented adequate standardized factor loadings from 0.53 to 0.83 (see Table 1), higher than the minimally expected 0.40</w:t>
      </w:r>
      <w:r w:rsidR="0027363B">
        <w:rPr>
          <w:color w:val="000000" w:themeColor="text1"/>
        </w:rPr>
        <w:t xml:space="preserve"> </w:t>
      </w:r>
      <w:r w:rsidR="0027363B">
        <w:rPr>
          <w:color w:val="000000" w:themeColor="text1"/>
        </w:rPr>
        <w:fldChar w:fldCharType="begin"/>
      </w:r>
      <w:r w:rsidR="00AB695B">
        <w:rPr>
          <w:color w:val="000000" w:themeColor="text1"/>
        </w:rPr>
        <w:instrText xml:space="preserve"> ADDIN ZOTERO_ITEM CSL_CITATION {"citationID":"6vKnzBhv","properties":{"formattedCitation":"(Hair et al., 2014)","plainCitation":"(Hair et al., 2014)","noteIndex":0},"citationItems":[{"id":1941,"uris":["http://zotero.org/users/2764444/items/YEZUU9F8"],"itemData":{"id":1941,"type":"book","collection-title":"Pearson custom library","edition":"7th","event-place":"London, UK","ISBN":"978-1-292-02190-4","language":"en","note":"OCLC: 862816368","number-of-pages":"734","publisher":"Pearson","publisher-place":"London, UK","source":"Gemeinsamer Bibliotheksverbund ISBN","title":"Multivariate data analysis","author":[{"family":"Hair","given":"Joseph F."},{"family":"Black","given":"William C."},{"family":"Babin","given":"Barry J."},{"family":"Anderson","given":"Rolph E."}],"issued":{"date-parts":[["2014"]]}}}],"schema":"https://github.com/citation-style-language/schema/raw/master/csl-citation.json"} </w:instrText>
      </w:r>
      <w:r w:rsidR="0027363B">
        <w:rPr>
          <w:color w:val="000000" w:themeColor="text1"/>
        </w:rPr>
        <w:fldChar w:fldCharType="separate"/>
      </w:r>
      <w:r w:rsidR="0027363B">
        <w:rPr>
          <w:noProof/>
          <w:color w:val="000000" w:themeColor="text1"/>
        </w:rPr>
        <w:t>(Hair et al., 2014)</w:t>
      </w:r>
      <w:r w:rsidR="0027363B">
        <w:rPr>
          <w:color w:val="000000" w:themeColor="text1"/>
        </w:rPr>
        <w:fldChar w:fldCharType="end"/>
      </w:r>
      <w:r w:rsidRPr="004E2431">
        <w:rPr>
          <w:color w:val="000000" w:themeColor="text1"/>
        </w:rPr>
        <w:t>. The measurement invariance test indicated that the scal</w:t>
      </w:r>
      <w:r w:rsidR="000A62F6">
        <w:rPr>
          <w:color w:val="000000" w:themeColor="text1"/>
        </w:rPr>
        <w:t>ar</w:t>
      </w:r>
      <w:r w:rsidRPr="004E2431">
        <w:rPr>
          <w:color w:val="000000" w:themeColor="text1"/>
        </w:rPr>
        <w:t xml:space="preserve"> invariance was held across sexes for </w:t>
      </w:r>
      <w:r w:rsidR="008F513E">
        <w:rPr>
          <w:color w:val="000000" w:themeColor="text1"/>
        </w:rPr>
        <w:t xml:space="preserve">the </w:t>
      </w:r>
      <w:r w:rsidRPr="004E2431">
        <w:rPr>
          <w:color w:val="000000" w:themeColor="text1"/>
        </w:rPr>
        <w:t xml:space="preserve">DTQ among Chinese gamblers (ΔCFI = 0.001-0.009, ΔRMSEA = 0.004-0.006; see Table 2). Both factors of </w:t>
      </w:r>
      <w:r w:rsidR="008F513E">
        <w:rPr>
          <w:color w:val="000000" w:themeColor="text1"/>
        </w:rPr>
        <w:t xml:space="preserve">the </w:t>
      </w:r>
      <w:r w:rsidRPr="004E2431">
        <w:rPr>
          <w:color w:val="000000" w:themeColor="text1"/>
        </w:rPr>
        <w:t xml:space="preserve">DTQ displayed good internal consistency, with </w:t>
      </w:r>
      <w:r w:rsidR="0034708F">
        <w:rPr>
          <w:color w:val="000000" w:themeColor="text1"/>
        </w:rPr>
        <w:t>Cronbach’s</w:t>
      </w:r>
      <w:r w:rsidRPr="004E2431">
        <w:rPr>
          <w:color w:val="000000" w:themeColor="text1"/>
        </w:rPr>
        <w:t xml:space="preserve"> α of 0.89 for verbal </w:t>
      </w:r>
      <w:r w:rsidR="00403707">
        <w:rPr>
          <w:color w:val="000000" w:themeColor="text1"/>
        </w:rPr>
        <w:t>perseveration</w:t>
      </w:r>
      <w:r w:rsidRPr="004E2431">
        <w:rPr>
          <w:color w:val="000000" w:themeColor="text1"/>
        </w:rPr>
        <w:t xml:space="preserve"> and 0.82 for imaginal prefiguration. Table 3 presents that both DTQ factors showed</w:t>
      </w:r>
      <w:r w:rsidR="009E736C">
        <w:rPr>
          <w:color w:val="000000" w:themeColor="text1"/>
        </w:rPr>
        <w:t>:</w:t>
      </w:r>
      <w:r w:rsidRPr="004E2431">
        <w:rPr>
          <w:color w:val="000000" w:themeColor="text1"/>
        </w:rPr>
        <w:t xml:space="preserve"> (1) significant</w:t>
      </w:r>
      <w:r w:rsidR="003C24C9">
        <w:rPr>
          <w:rFonts w:eastAsiaTheme="minorEastAsia"/>
          <w:color w:val="000000" w:themeColor="text1"/>
        </w:rPr>
        <w:t xml:space="preserve"> and</w:t>
      </w:r>
      <w:r w:rsidRPr="004E2431">
        <w:rPr>
          <w:color w:val="000000" w:themeColor="text1"/>
        </w:rPr>
        <w:t xml:space="preserve"> strong correlations with GD tendency, depressive symptoms, and craving in the positive direction (</w:t>
      </w:r>
      <w:r w:rsidRPr="004E2431">
        <w:rPr>
          <w:rStyle w:val="Emphasis"/>
          <w:color w:val="000000" w:themeColor="text1"/>
        </w:rPr>
        <w:t>r</w:t>
      </w:r>
      <w:r w:rsidRPr="004E2431">
        <w:rPr>
          <w:color w:val="000000" w:themeColor="text1"/>
        </w:rPr>
        <w:t xml:space="preserve"> = 0.50 to </w:t>
      </w:r>
      <w:r w:rsidR="0099025A">
        <w:rPr>
          <w:color w:val="000000" w:themeColor="text1"/>
        </w:rPr>
        <w:t>0</w:t>
      </w:r>
      <w:r w:rsidRPr="004E2431">
        <w:rPr>
          <w:color w:val="000000" w:themeColor="text1"/>
        </w:rPr>
        <w:t>.60, </w:t>
      </w:r>
      <w:r w:rsidRPr="004E2431">
        <w:rPr>
          <w:rStyle w:val="Emphasis"/>
          <w:color w:val="000000" w:themeColor="text1"/>
        </w:rPr>
        <w:t>p</w:t>
      </w:r>
      <w:r w:rsidRPr="004E2431">
        <w:rPr>
          <w:color w:val="000000" w:themeColor="text1"/>
        </w:rPr>
        <w:t xml:space="preserve"> &lt; 0.001) as well as with </w:t>
      </w:r>
      <w:r w:rsidR="00687363">
        <w:rPr>
          <w:color w:val="000000" w:themeColor="text1"/>
        </w:rPr>
        <w:t>RG</w:t>
      </w:r>
      <w:r w:rsidRPr="004E2431">
        <w:rPr>
          <w:color w:val="000000" w:themeColor="text1"/>
        </w:rPr>
        <w:t xml:space="preserve"> in a negative direction (</w:t>
      </w:r>
      <w:r w:rsidRPr="004E2431">
        <w:rPr>
          <w:rStyle w:val="Emphasis"/>
          <w:color w:val="000000" w:themeColor="text1"/>
        </w:rPr>
        <w:t>r</w:t>
      </w:r>
      <w:r w:rsidRPr="004E2431">
        <w:rPr>
          <w:color w:val="000000" w:themeColor="text1"/>
        </w:rPr>
        <w:t> = –0.59 and –0.52, </w:t>
      </w:r>
      <w:r w:rsidRPr="004E2431">
        <w:rPr>
          <w:rStyle w:val="Emphasis"/>
          <w:color w:val="000000" w:themeColor="text1"/>
        </w:rPr>
        <w:t>p</w:t>
      </w:r>
      <w:r w:rsidRPr="004E2431">
        <w:rPr>
          <w:color w:val="000000" w:themeColor="text1"/>
        </w:rPr>
        <w:t> &lt; 0.001)</w:t>
      </w:r>
      <w:r w:rsidR="009E736C">
        <w:rPr>
          <w:color w:val="000000" w:themeColor="text1"/>
        </w:rPr>
        <w:t>; and</w:t>
      </w:r>
      <w:r w:rsidRPr="004E2431">
        <w:rPr>
          <w:color w:val="000000" w:themeColor="text1"/>
        </w:rPr>
        <w:t xml:space="preserve"> (2) a significant</w:t>
      </w:r>
      <w:r w:rsidR="003C24C9">
        <w:rPr>
          <w:rFonts w:eastAsiaTheme="minorEastAsia"/>
          <w:color w:val="000000" w:themeColor="text1"/>
        </w:rPr>
        <w:t xml:space="preserve"> and</w:t>
      </w:r>
      <w:r w:rsidRPr="004E2431">
        <w:rPr>
          <w:color w:val="000000" w:themeColor="text1"/>
        </w:rPr>
        <w:t xml:space="preserve"> moderate correlation with gambling expenditure in the positive direction (</w:t>
      </w:r>
      <w:r w:rsidRPr="004E2431">
        <w:rPr>
          <w:rStyle w:val="Emphasis"/>
          <w:color w:val="000000" w:themeColor="text1"/>
        </w:rPr>
        <w:t>r</w:t>
      </w:r>
      <w:r w:rsidRPr="004E2431">
        <w:rPr>
          <w:color w:val="000000" w:themeColor="text1"/>
        </w:rPr>
        <w:t> = 0.31, </w:t>
      </w:r>
      <w:r w:rsidRPr="004E2431">
        <w:rPr>
          <w:rStyle w:val="Emphasis"/>
          <w:color w:val="000000" w:themeColor="text1"/>
        </w:rPr>
        <w:t>p</w:t>
      </w:r>
      <w:r w:rsidRPr="004E2431">
        <w:rPr>
          <w:color w:val="000000" w:themeColor="text1"/>
        </w:rPr>
        <w:t> &lt; 0.001), and (3) a significant</w:t>
      </w:r>
      <w:r w:rsidR="003C24C9">
        <w:rPr>
          <w:rFonts w:eastAsiaTheme="minorEastAsia"/>
          <w:color w:val="000000" w:themeColor="text1"/>
        </w:rPr>
        <w:t xml:space="preserve"> and</w:t>
      </w:r>
      <w:r w:rsidRPr="004E2431">
        <w:rPr>
          <w:color w:val="000000" w:themeColor="text1"/>
        </w:rPr>
        <w:t xml:space="preserve"> </w:t>
      </w:r>
      <w:r w:rsidR="009E736C">
        <w:rPr>
          <w:rFonts w:eastAsiaTheme="minorEastAsia"/>
          <w:color w:val="000000" w:themeColor="text1"/>
        </w:rPr>
        <w:t>moderate</w:t>
      </w:r>
      <w:r w:rsidR="009E736C" w:rsidRPr="004E2431">
        <w:rPr>
          <w:color w:val="000000" w:themeColor="text1"/>
        </w:rPr>
        <w:t xml:space="preserve"> </w:t>
      </w:r>
      <w:r w:rsidRPr="004E2431">
        <w:rPr>
          <w:color w:val="000000" w:themeColor="text1"/>
        </w:rPr>
        <w:t>correlation with gambling frequency in the positive direction (</w:t>
      </w:r>
      <w:r w:rsidRPr="004E2431">
        <w:rPr>
          <w:rStyle w:val="Emphasis"/>
          <w:color w:val="000000" w:themeColor="text1"/>
        </w:rPr>
        <w:t>r</w:t>
      </w:r>
      <w:r w:rsidRPr="004E2431">
        <w:rPr>
          <w:color w:val="000000" w:themeColor="text1"/>
        </w:rPr>
        <w:t> = 0.15 and 0.19, </w:t>
      </w:r>
      <w:r w:rsidRPr="004E2431">
        <w:rPr>
          <w:rStyle w:val="Emphasis"/>
          <w:color w:val="000000" w:themeColor="text1"/>
        </w:rPr>
        <w:t>p</w:t>
      </w:r>
      <w:r w:rsidRPr="004E2431">
        <w:rPr>
          <w:color w:val="000000" w:themeColor="text1"/>
        </w:rPr>
        <w:t> &lt; 0.001). </w:t>
      </w:r>
    </w:p>
    <w:p w14:paraId="0B2BA58C" w14:textId="2B582AC1" w:rsidR="004E2431" w:rsidRDefault="004E2431" w:rsidP="00651A0A">
      <w:pPr>
        <w:pStyle w:val="NormalWeb"/>
        <w:snapToGrid w:val="0"/>
        <w:spacing w:before="0" w:beforeAutospacing="0" w:after="0" w:afterAutospacing="0" w:line="480" w:lineRule="auto"/>
        <w:contextualSpacing/>
        <w:rPr>
          <w:color w:val="000000" w:themeColor="text1"/>
        </w:rPr>
      </w:pPr>
      <w:r>
        <w:rPr>
          <w:color w:val="000000" w:themeColor="text1"/>
        </w:rPr>
        <w:tab/>
      </w:r>
      <w:r w:rsidRPr="004E2431">
        <w:rPr>
          <w:color w:val="000000" w:themeColor="text1"/>
        </w:rPr>
        <w:t>The </w:t>
      </w:r>
      <w:r w:rsidRPr="004E2431">
        <w:rPr>
          <w:rStyle w:val="Emphasis"/>
          <w:color w:val="000000" w:themeColor="text1"/>
        </w:rPr>
        <w:t>t</w:t>
      </w:r>
      <w:r w:rsidRPr="004E2431">
        <w:rPr>
          <w:color w:val="000000" w:themeColor="text1"/>
        </w:rPr>
        <w:t xml:space="preserve">-test showed that probable </w:t>
      </w:r>
      <w:r w:rsidR="003D2781">
        <w:rPr>
          <w:color w:val="000000" w:themeColor="text1"/>
        </w:rPr>
        <w:t xml:space="preserve">GD </w:t>
      </w:r>
      <w:r w:rsidRPr="004E2431">
        <w:rPr>
          <w:color w:val="000000" w:themeColor="text1"/>
        </w:rPr>
        <w:t>gamblers (</w:t>
      </w:r>
      <w:r w:rsidRPr="004E2431">
        <w:rPr>
          <w:rStyle w:val="Emphasis"/>
          <w:color w:val="000000" w:themeColor="text1"/>
        </w:rPr>
        <w:t>n</w:t>
      </w:r>
      <w:r w:rsidRPr="004E2431">
        <w:rPr>
          <w:color w:val="000000" w:themeColor="text1"/>
        </w:rPr>
        <w:t xml:space="preserve"> = 26; </w:t>
      </w:r>
      <w:r w:rsidR="00681F15">
        <w:rPr>
          <w:color w:val="000000" w:themeColor="text1"/>
        </w:rPr>
        <w:t xml:space="preserve">probable GD prevalence: </w:t>
      </w:r>
      <w:r w:rsidRPr="004E2431">
        <w:rPr>
          <w:color w:val="000000" w:themeColor="text1"/>
        </w:rPr>
        <w:t xml:space="preserve">3.1% </w:t>
      </w:r>
      <w:r w:rsidR="00681F15">
        <w:rPr>
          <w:color w:val="000000" w:themeColor="text1"/>
        </w:rPr>
        <w:t>in</w:t>
      </w:r>
      <w:r w:rsidRPr="004E2431">
        <w:rPr>
          <w:color w:val="000000" w:themeColor="text1"/>
        </w:rPr>
        <w:t xml:space="preserve"> 837 Chinese past-year gamblers) </w:t>
      </w:r>
      <w:r w:rsidR="00A102B9">
        <w:rPr>
          <w:color w:val="000000" w:themeColor="text1"/>
        </w:rPr>
        <w:t>reported</w:t>
      </w:r>
      <w:r w:rsidRPr="004E2431">
        <w:rPr>
          <w:color w:val="000000" w:themeColor="text1"/>
        </w:rPr>
        <w:t xml:space="preserve"> significantly more desire thinking than their non-GD counterparts (Verbal </w:t>
      </w:r>
      <w:r w:rsidR="00403707">
        <w:rPr>
          <w:color w:val="000000" w:themeColor="text1"/>
        </w:rPr>
        <w:t>perseveration</w:t>
      </w:r>
      <w:r w:rsidRPr="004E2431">
        <w:rPr>
          <w:color w:val="000000" w:themeColor="text1"/>
        </w:rPr>
        <w:t xml:space="preserve">: </w:t>
      </w:r>
      <w:proofErr w:type="spellStart"/>
      <w:r w:rsidRPr="00A80538">
        <w:rPr>
          <w:i/>
          <w:iCs/>
          <w:color w:val="000000" w:themeColor="text1"/>
        </w:rPr>
        <w:t>M</w:t>
      </w:r>
      <w:r w:rsidRPr="00A80538">
        <w:rPr>
          <w:color w:val="000000" w:themeColor="text1"/>
          <w:vertAlign w:val="subscript"/>
        </w:rPr>
        <w:t>probable</w:t>
      </w:r>
      <w:proofErr w:type="spellEnd"/>
      <w:r w:rsidRPr="00A80538">
        <w:rPr>
          <w:color w:val="000000" w:themeColor="text1"/>
          <w:vertAlign w:val="subscript"/>
        </w:rPr>
        <w:t xml:space="preserve"> GD</w:t>
      </w:r>
      <w:r w:rsidRPr="004E2431">
        <w:rPr>
          <w:color w:val="000000" w:themeColor="text1"/>
        </w:rPr>
        <w:t xml:space="preserve"> = 2.12, </w:t>
      </w:r>
      <w:proofErr w:type="spellStart"/>
      <w:r w:rsidRPr="00A80538">
        <w:rPr>
          <w:i/>
          <w:iCs/>
          <w:color w:val="000000" w:themeColor="text1"/>
        </w:rPr>
        <w:t>M</w:t>
      </w:r>
      <w:r w:rsidRPr="00A80538">
        <w:rPr>
          <w:color w:val="000000" w:themeColor="text1"/>
          <w:vertAlign w:val="subscript"/>
        </w:rPr>
        <w:t>non</w:t>
      </w:r>
      <w:proofErr w:type="spellEnd"/>
      <w:r w:rsidRPr="00A80538">
        <w:rPr>
          <w:color w:val="000000" w:themeColor="text1"/>
          <w:vertAlign w:val="subscript"/>
        </w:rPr>
        <w:t xml:space="preserve">-GD </w:t>
      </w:r>
      <w:r w:rsidRPr="004E2431">
        <w:rPr>
          <w:color w:val="000000" w:themeColor="text1"/>
        </w:rPr>
        <w:t>= 1.16, </w:t>
      </w:r>
      <w:r w:rsidRPr="004E2431">
        <w:rPr>
          <w:rStyle w:val="Emphasis"/>
          <w:color w:val="000000" w:themeColor="text1"/>
        </w:rPr>
        <w:t>t</w:t>
      </w:r>
      <w:r w:rsidRPr="004E2431">
        <w:rPr>
          <w:color w:val="000000" w:themeColor="text1"/>
        </w:rPr>
        <w:t>(26) = 8.79, </w:t>
      </w:r>
      <w:r w:rsidRPr="004E2431">
        <w:rPr>
          <w:rStyle w:val="Emphasis"/>
          <w:color w:val="000000" w:themeColor="text1"/>
        </w:rPr>
        <w:t>p</w:t>
      </w:r>
      <w:r w:rsidRPr="004E2431">
        <w:rPr>
          <w:color w:val="000000" w:themeColor="text1"/>
        </w:rPr>
        <w:t xml:space="preserve"> &lt; 0.001; Imaginal prefiguration: </w:t>
      </w:r>
      <w:proofErr w:type="spellStart"/>
      <w:r w:rsidR="00A80538" w:rsidRPr="00A80538">
        <w:rPr>
          <w:i/>
          <w:iCs/>
          <w:color w:val="000000" w:themeColor="text1"/>
        </w:rPr>
        <w:t>M</w:t>
      </w:r>
      <w:r w:rsidR="00A80538" w:rsidRPr="00A80538">
        <w:rPr>
          <w:color w:val="000000" w:themeColor="text1"/>
          <w:vertAlign w:val="subscript"/>
        </w:rPr>
        <w:t>probable</w:t>
      </w:r>
      <w:proofErr w:type="spellEnd"/>
      <w:r w:rsidR="00A80538" w:rsidRPr="00A80538">
        <w:rPr>
          <w:color w:val="000000" w:themeColor="text1"/>
          <w:vertAlign w:val="subscript"/>
        </w:rPr>
        <w:t xml:space="preserve"> GD</w:t>
      </w:r>
      <w:r w:rsidRPr="004E2431">
        <w:rPr>
          <w:color w:val="000000" w:themeColor="text1"/>
        </w:rPr>
        <w:t xml:space="preserve"> = 2.06, </w:t>
      </w:r>
      <w:proofErr w:type="spellStart"/>
      <w:r w:rsidR="00A80538" w:rsidRPr="00A80538">
        <w:rPr>
          <w:i/>
          <w:iCs/>
          <w:color w:val="000000" w:themeColor="text1"/>
        </w:rPr>
        <w:t>M</w:t>
      </w:r>
      <w:r w:rsidR="00A80538" w:rsidRPr="00A80538">
        <w:rPr>
          <w:color w:val="000000" w:themeColor="text1"/>
          <w:vertAlign w:val="subscript"/>
        </w:rPr>
        <w:t>non</w:t>
      </w:r>
      <w:proofErr w:type="spellEnd"/>
      <w:r w:rsidR="00A80538" w:rsidRPr="00A80538">
        <w:rPr>
          <w:color w:val="000000" w:themeColor="text1"/>
          <w:vertAlign w:val="subscript"/>
        </w:rPr>
        <w:t xml:space="preserve">-GD </w:t>
      </w:r>
      <w:r w:rsidRPr="004E2431">
        <w:rPr>
          <w:color w:val="000000" w:themeColor="text1"/>
        </w:rPr>
        <w:t>= 1.20, </w:t>
      </w:r>
      <w:r w:rsidRPr="004E2431">
        <w:rPr>
          <w:rStyle w:val="Emphasis"/>
          <w:color w:val="000000" w:themeColor="text1"/>
        </w:rPr>
        <w:t>t</w:t>
      </w:r>
      <w:r w:rsidRPr="004E2431">
        <w:rPr>
          <w:color w:val="000000" w:themeColor="text1"/>
        </w:rPr>
        <w:t>(819) = 11.34, </w:t>
      </w:r>
      <w:r w:rsidRPr="004E2431">
        <w:rPr>
          <w:rStyle w:val="Emphasis"/>
          <w:color w:val="000000" w:themeColor="text1"/>
        </w:rPr>
        <w:t>p</w:t>
      </w:r>
      <w:r w:rsidRPr="004E2431">
        <w:rPr>
          <w:color w:val="000000" w:themeColor="text1"/>
        </w:rPr>
        <w:t xml:space="preserve"> &lt; 0.001). No significant differences in </w:t>
      </w:r>
      <w:r w:rsidR="009E736C">
        <w:rPr>
          <w:color w:val="000000" w:themeColor="text1"/>
        </w:rPr>
        <w:t xml:space="preserve">the </w:t>
      </w:r>
      <w:r w:rsidR="003C24C9">
        <w:rPr>
          <w:color w:val="000000" w:themeColor="text1"/>
        </w:rPr>
        <w:t xml:space="preserve">two </w:t>
      </w:r>
      <w:r w:rsidRPr="004E2431">
        <w:rPr>
          <w:color w:val="000000" w:themeColor="text1"/>
        </w:rPr>
        <w:t xml:space="preserve">DTQ factors </w:t>
      </w:r>
      <w:r w:rsidR="003C24C9" w:rsidRPr="004E2431">
        <w:rPr>
          <w:color w:val="000000" w:themeColor="text1"/>
        </w:rPr>
        <w:t xml:space="preserve">(i.e., verbal </w:t>
      </w:r>
      <w:r w:rsidR="003C24C9">
        <w:rPr>
          <w:color w:val="000000" w:themeColor="text1"/>
        </w:rPr>
        <w:t>perseveration</w:t>
      </w:r>
      <w:r w:rsidR="003C24C9" w:rsidRPr="004E2431">
        <w:rPr>
          <w:color w:val="000000" w:themeColor="text1"/>
        </w:rPr>
        <w:t xml:space="preserve"> and imaginal prefiguration) </w:t>
      </w:r>
      <w:r w:rsidRPr="004E2431">
        <w:rPr>
          <w:color w:val="000000" w:themeColor="text1"/>
        </w:rPr>
        <w:t>were observed across sexes (</w:t>
      </w:r>
      <w:r w:rsidRPr="004E2431">
        <w:rPr>
          <w:rStyle w:val="Emphasis"/>
          <w:color w:val="000000" w:themeColor="text1"/>
        </w:rPr>
        <w:t>t</w:t>
      </w:r>
      <w:r w:rsidRPr="004E2431">
        <w:rPr>
          <w:color w:val="000000" w:themeColor="text1"/>
        </w:rPr>
        <w:t>(832/835) = –1.13 and 0.31, </w:t>
      </w:r>
      <w:r w:rsidRPr="004E2431">
        <w:rPr>
          <w:rStyle w:val="Emphasis"/>
          <w:color w:val="000000" w:themeColor="text1"/>
        </w:rPr>
        <w:t>p</w:t>
      </w:r>
      <w:r w:rsidRPr="004E2431">
        <w:rPr>
          <w:color w:val="000000" w:themeColor="text1"/>
        </w:rPr>
        <w:t> = 0.26 and 0.75)</w:t>
      </w:r>
      <w:r w:rsidR="003C24C9">
        <w:rPr>
          <w:color w:val="000000" w:themeColor="text1"/>
        </w:rPr>
        <w:t>, but n</w:t>
      </w:r>
      <w:r w:rsidRPr="004E2431">
        <w:rPr>
          <w:color w:val="000000" w:themeColor="text1"/>
        </w:rPr>
        <w:t xml:space="preserve">egative correlations were </w:t>
      </w:r>
      <w:r w:rsidR="009E736C">
        <w:rPr>
          <w:color w:val="000000" w:themeColor="text1"/>
        </w:rPr>
        <w:t>observed</w:t>
      </w:r>
      <w:r w:rsidR="009E736C" w:rsidRPr="004E2431">
        <w:rPr>
          <w:color w:val="000000" w:themeColor="text1"/>
        </w:rPr>
        <w:t xml:space="preserve"> </w:t>
      </w:r>
      <w:r w:rsidRPr="004E2431">
        <w:rPr>
          <w:color w:val="000000" w:themeColor="text1"/>
        </w:rPr>
        <w:t>with age (</w:t>
      </w:r>
      <w:r w:rsidRPr="004E2431">
        <w:rPr>
          <w:rStyle w:val="Emphasis"/>
          <w:color w:val="000000" w:themeColor="text1"/>
        </w:rPr>
        <w:t>r</w:t>
      </w:r>
      <w:r w:rsidRPr="004E2431">
        <w:rPr>
          <w:color w:val="000000" w:themeColor="text1"/>
        </w:rPr>
        <w:t> = –0.18 and –0.17, </w:t>
      </w:r>
      <w:r w:rsidRPr="004E2431">
        <w:rPr>
          <w:rStyle w:val="Emphasis"/>
          <w:color w:val="000000" w:themeColor="text1"/>
        </w:rPr>
        <w:t>p</w:t>
      </w:r>
      <w:r w:rsidRPr="004E2431">
        <w:rPr>
          <w:color w:val="000000" w:themeColor="text1"/>
        </w:rPr>
        <w:t xml:space="preserve"> &lt; 0.001) </w:t>
      </w:r>
      <w:r w:rsidRPr="004E2431">
        <w:rPr>
          <w:color w:val="000000" w:themeColor="text1"/>
        </w:rPr>
        <w:lastRenderedPageBreak/>
        <w:t>at significant level</w:t>
      </w:r>
      <w:r w:rsidR="001D32B5">
        <w:rPr>
          <w:color w:val="000000" w:themeColor="text1"/>
        </w:rPr>
        <w:t>s</w:t>
      </w:r>
      <w:r w:rsidRPr="004E2431">
        <w:rPr>
          <w:color w:val="000000" w:themeColor="text1"/>
        </w:rPr>
        <w:t xml:space="preserve">. Hierarchical multiple regressions demonstrated that verbal </w:t>
      </w:r>
      <w:r w:rsidR="00403707">
        <w:rPr>
          <w:color w:val="000000" w:themeColor="text1"/>
        </w:rPr>
        <w:t>perseveration</w:t>
      </w:r>
      <w:r w:rsidRPr="004E2431">
        <w:rPr>
          <w:color w:val="000000" w:themeColor="text1"/>
        </w:rPr>
        <w:t xml:space="preserve"> and imaginal prefiguration were significant antecedents of GD tendency (</w:t>
      </w:r>
      <w:r w:rsidRPr="004E2431">
        <w:rPr>
          <w:rStyle w:val="Emphasis"/>
          <w:color w:val="000000" w:themeColor="text1"/>
        </w:rPr>
        <w:t xml:space="preserve">β </w:t>
      </w:r>
      <w:r w:rsidRPr="000F12DD">
        <w:rPr>
          <w:rStyle w:val="Emphasis"/>
          <w:i w:val="0"/>
          <w:iCs w:val="0"/>
          <w:color w:val="000000" w:themeColor="text1"/>
        </w:rPr>
        <w:t>= 0.2</w:t>
      </w:r>
      <w:r w:rsidR="001200EF">
        <w:rPr>
          <w:rStyle w:val="Emphasis"/>
          <w:i w:val="0"/>
          <w:iCs w:val="0"/>
          <w:color w:val="000000" w:themeColor="text1"/>
        </w:rPr>
        <w:t>4</w:t>
      </w:r>
      <w:r w:rsidRPr="000F12DD">
        <w:rPr>
          <w:rStyle w:val="Emphasis"/>
          <w:i w:val="0"/>
          <w:iCs w:val="0"/>
          <w:color w:val="000000" w:themeColor="text1"/>
        </w:rPr>
        <w:t xml:space="preserve"> and 0.2</w:t>
      </w:r>
      <w:r w:rsidR="001200EF">
        <w:rPr>
          <w:rStyle w:val="Emphasis"/>
          <w:i w:val="0"/>
          <w:iCs w:val="0"/>
          <w:color w:val="000000" w:themeColor="text1"/>
        </w:rPr>
        <w:t>3</w:t>
      </w:r>
      <w:r w:rsidRPr="000F12DD">
        <w:rPr>
          <w:rStyle w:val="Emphasis"/>
          <w:i w:val="0"/>
          <w:iCs w:val="0"/>
          <w:color w:val="000000" w:themeColor="text1"/>
        </w:rPr>
        <w:t>,</w:t>
      </w:r>
      <w:r w:rsidRPr="004E2431">
        <w:rPr>
          <w:rStyle w:val="Emphasis"/>
          <w:color w:val="000000" w:themeColor="text1"/>
        </w:rPr>
        <w:t xml:space="preserve"> p </w:t>
      </w:r>
      <w:r w:rsidRPr="000F12DD">
        <w:rPr>
          <w:rStyle w:val="Emphasis"/>
          <w:i w:val="0"/>
          <w:iCs w:val="0"/>
          <w:color w:val="000000" w:themeColor="text1"/>
        </w:rPr>
        <w:t>&lt; 0.001, respectively</w:t>
      </w:r>
      <w:r w:rsidRPr="004E2431">
        <w:rPr>
          <w:color w:val="000000" w:themeColor="text1"/>
        </w:rPr>
        <w:t>) and RG behavior (</w:t>
      </w:r>
      <w:r w:rsidRPr="004E2431">
        <w:rPr>
          <w:rStyle w:val="Emphasis"/>
          <w:color w:val="000000" w:themeColor="text1"/>
        </w:rPr>
        <w:t xml:space="preserve">β </w:t>
      </w:r>
      <w:r w:rsidRPr="000F12DD">
        <w:rPr>
          <w:rStyle w:val="Emphasis"/>
          <w:i w:val="0"/>
          <w:iCs w:val="0"/>
          <w:color w:val="000000" w:themeColor="text1"/>
        </w:rPr>
        <w:t>= </w:t>
      </w:r>
      <w:r w:rsidRPr="000F12DD">
        <w:rPr>
          <w:i/>
          <w:iCs/>
          <w:color w:val="000000" w:themeColor="text1"/>
        </w:rPr>
        <w:t>–</w:t>
      </w:r>
      <w:r w:rsidRPr="000F12DD">
        <w:rPr>
          <w:rStyle w:val="Emphasis"/>
          <w:i w:val="0"/>
          <w:iCs w:val="0"/>
          <w:color w:val="000000" w:themeColor="text1"/>
        </w:rPr>
        <w:t>0.</w:t>
      </w:r>
      <w:r w:rsidR="001200EF">
        <w:rPr>
          <w:rStyle w:val="Emphasis"/>
          <w:i w:val="0"/>
          <w:iCs w:val="0"/>
          <w:color w:val="000000" w:themeColor="text1"/>
        </w:rPr>
        <w:t>42</w:t>
      </w:r>
      <w:r w:rsidR="001200EF" w:rsidRPr="000F12DD">
        <w:rPr>
          <w:rStyle w:val="Emphasis"/>
          <w:i w:val="0"/>
          <w:iCs w:val="0"/>
          <w:color w:val="000000" w:themeColor="text1"/>
        </w:rPr>
        <w:t xml:space="preserve"> </w:t>
      </w:r>
      <w:r w:rsidRPr="000F12DD">
        <w:rPr>
          <w:rStyle w:val="Emphasis"/>
          <w:i w:val="0"/>
          <w:iCs w:val="0"/>
          <w:color w:val="000000" w:themeColor="text1"/>
        </w:rPr>
        <w:t>and </w:t>
      </w:r>
      <w:r w:rsidRPr="000F12DD">
        <w:rPr>
          <w:i/>
          <w:iCs/>
          <w:color w:val="000000" w:themeColor="text1"/>
        </w:rPr>
        <w:t>–</w:t>
      </w:r>
      <w:r w:rsidRPr="000F12DD">
        <w:rPr>
          <w:rStyle w:val="Emphasis"/>
          <w:i w:val="0"/>
          <w:iCs w:val="0"/>
          <w:color w:val="000000" w:themeColor="text1"/>
        </w:rPr>
        <w:t>0.</w:t>
      </w:r>
      <w:r w:rsidR="001200EF">
        <w:rPr>
          <w:rStyle w:val="Emphasis"/>
          <w:i w:val="0"/>
          <w:iCs w:val="0"/>
          <w:color w:val="000000" w:themeColor="text1"/>
        </w:rPr>
        <w:t>15</w:t>
      </w:r>
      <w:r w:rsidRPr="000F12DD">
        <w:rPr>
          <w:rStyle w:val="Emphasis"/>
          <w:i w:val="0"/>
          <w:iCs w:val="0"/>
          <w:color w:val="000000" w:themeColor="text1"/>
        </w:rPr>
        <w:t>,</w:t>
      </w:r>
      <w:r w:rsidRPr="004E2431">
        <w:rPr>
          <w:rStyle w:val="Emphasis"/>
          <w:color w:val="000000" w:themeColor="text1"/>
        </w:rPr>
        <w:t xml:space="preserve"> p </w:t>
      </w:r>
      <w:r w:rsidRPr="000F12DD">
        <w:rPr>
          <w:rStyle w:val="Emphasis"/>
          <w:i w:val="0"/>
          <w:iCs w:val="0"/>
          <w:color w:val="000000" w:themeColor="text1"/>
        </w:rPr>
        <w:t>&lt; 0.001, respectively</w:t>
      </w:r>
      <w:r w:rsidRPr="004E2431">
        <w:rPr>
          <w:color w:val="000000" w:themeColor="text1"/>
        </w:rPr>
        <w:t xml:space="preserve">), contributing additional </w:t>
      </w:r>
      <w:r w:rsidR="009E736C">
        <w:rPr>
          <w:color w:val="000000" w:themeColor="text1"/>
        </w:rPr>
        <w:t xml:space="preserve">explained </w:t>
      </w:r>
      <w:r w:rsidRPr="004E2431">
        <w:rPr>
          <w:color w:val="000000" w:themeColor="text1"/>
        </w:rPr>
        <w:t>variance (GD tendency: ΔR</w:t>
      </w:r>
      <w:r w:rsidRPr="000F12DD">
        <w:rPr>
          <w:color w:val="000000" w:themeColor="text1"/>
          <w:vertAlign w:val="superscript"/>
        </w:rPr>
        <w:t>2</w:t>
      </w:r>
      <w:r w:rsidRPr="004E2431">
        <w:rPr>
          <w:color w:val="000000" w:themeColor="text1"/>
        </w:rPr>
        <w:t xml:space="preserve"> =0.12</w:t>
      </w:r>
      <w:r w:rsidR="004B0D7B">
        <w:rPr>
          <w:color w:val="000000" w:themeColor="text1"/>
        </w:rPr>
        <w:t>1</w:t>
      </w:r>
      <w:r w:rsidRPr="004E2431">
        <w:rPr>
          <w:color w:val="000000" w:themeColor="text1"/>
        </w:rPr>
        <w:t>, </w:t>
      </w:r>
      <w:r w:rsidRPr="004E2431">
        <w:rPr>
          <w:rStyle w:val="Emphasis"/>
          <w:color w:val="000000" w:themeColor="text1"/>
        </w:rPr>
        <w:t>p</w:t>
      </w:r>
      <w:r w:rsidRPr="004E2431">
        <w:rPr>
          <w:color w:val="000000" w:themeColor="text1"/>
        </w:rPr>
        <w:t> &lt;</w:t>
      </w:r>
      <w:r w:rsidR="001200EF">
        <w:rPr>
          <w:color w:val="000000" w:themeColor="text1"/>
        </w:rPr>
        <w:t xml:space="preserve"> 0</w:t>
      </w:r>
      <w:r w:rsidRPr="004E2431">
        <w:rPr>
          <w:color w:val="000000" w:themeColor="text1"/>
        </w:rPr>
        <w:t>.001; RG behavior: ΔR</w:t>
      </w:r>
      <w:r w:rsidRPr="000F12DD">
        <w:rPr>
          <w:color w:val="000000" w:themeColor="text1"/>
          <w:vertAlign w:val="superscript"/>
        </w:rPr>
        <w:t>2</w:t>
      </w:r>
      <w:r w:rsidRPr="004E2431">
        <w:rPr>
          <w:color w:val="000000" w:themeColor="text1"/>
        </w:rPr>
        <w:t xml:space="preserve"> =0.1</w:t>
      </w:r>
      <w:r w:rsidR="004B0D7B">
        <w:rPr>
          <w:color w:val="000000" w:themeColor="text1"/>
        </w:rPr>
        <w:t>89</w:t>
      </w:r>
      <w:r w:rsidRPr="004E2431">
        <w:rPr>
          <w:color w:val="000000" w:themeColor="text1"/>
        </w:rPr>
        <w:t>, </w:t>
      </w:r>
      <w:r w:rsidRPr="004E2431">
        <w:rPr>
          <w:rStyle w:val="Emphasis"/>
          <w:color w:val="000000" w:themeColor="text1"/>
        </w:rPr>
        <w:t>p</w:t>
      </w:r>
      <w:r w:rsidRPr="004E2431">
        <w:rPr>
          <w:color w:val="000000" w:themeColor="text1"/>
        </w:rPr>
        <w:t> &lt;</w:t>
      </w:r>
      <w:r w:rsidR="001200EF">
        <w:rPr>
          <w:color w:val="000000" w:themeColor="text1"/>
        </w:rPr>
        <w:t xml:space="preserve"> 0</w:t>
      </w:r>
      <w:r w:rsidRPr="004E2431">
        <w:rPr>
          <w:color w:val="000000" w:themeColor="text1"/>
        </w:rPr>
        <w:t>.001), after controlling for craving and demographics (see Table 4).</w:t>
      </w:r>
    </w:p>
    <w:p w14:paraId="5EDF24AF" w14:textId="4225E0D7" w:rsidR="004A6941" w:rsidRPr="00651A0A" w:rsidRDefault="004A6941" w:rsidP="00651A0A">
      <w:pPr>
        <w:pStyle w:val="NormalWeb"/>
        <w:snapToGrid w:val="0"/>
        <w:spacing w:before="0" w:beforeAutospacing="0" w:after="0" w:afterAutospacing="0" w:line="480" w:lineRule="auto"/>
        <w:contextualSpacing/>
        <w:jc w:val="center"/>
        <w:rPr>
          <w:b/>
          <w:bCs/>
          <w:color w:val="000000" w:themeColor="text1"/>
        </w:rPr>
      </w:pPr>
      <w:r w:rsidRPr="00651A0A">
        <w:rPr>
          <w:b/>
          <w:bCs/>
          <w:color w:val="000000" w:themeColor="text1"/>
        </w:rPr>
        <w:t>Discussions</w:t>
      </w:r>
    </w:p>
    <w:p w14:paraId="046A24DA" w14:textId="2A6437AA" w:rsidR="00A714C5" w:rsidRPr="00651A0A" w:rsidRDefault="00A714C5" w:rsidP="00651A0A">
      <w:pPr>
        <w:snapToGrid w:val="0"/>
        <w:spacing w:after="240" w:line="480" w:lineRule="auto"/>
        <w:contextualSpacing/>
        <w:rPr>
          <w:rFonts w:ascii="Times New Roman" w:hAnsi="Times New Roman" w:cs="Times New Roman"/>
        </w:rPr>
      </w:pPr>
      <w:r w:rsidRPr="00651A0A">
        <w:rPr>
          <w:rFonts w:ascii="Times New Roman" w:hAnsi="Times New Roman" w:cs="Times New Roman"/>
        </w:rPr>
        <w:t xml:space="preserve">In light of the </w:t>
      </w:r>
      <w:r w:rsidR="001A612B">
        <w:rPr>
          <w:rFonts w:ascii="Times New Roman" w:hAnsi="Times New Roman" w:cs="Times New Roman"/>
        </w:rPr>
        <w:t xml:space="preserve">practical importance of and </w:t>
      </w:r>
      <w:r w:rsidRPr="00651A0A">
        <w:rPr>
          <w:rFonts w:ascii="Times New Roman" w:hAnsi="Times New Roman" w:cs="Times New Roman"/>
        </w:rPr>
        <w:t xml:space="preserve">shortage of studies on desire thinking about gambling, the present study provided the first piece of empirical evidence on the applicability of </w:t>
      </w:r>
      <w:r w:rsidR="009E736C">
        <w:rPr>
          <w:rFonts w:ascii="Times New Roman" w:hAnsi="Times New Roman" w:cs="Times New Roman"/>
        </w:rPr>
        <w:t xml:space="preserve">the </w:t>
      </w:r>
      <w:r w:rsidRPr="00651A0A">
        <w:rPr>
          <w:rFonts w:ascii="Times New Roman" w:hAnsi="Times New Roman" w:cs="Times New Roman"/>
        </w:rPr>
        <w:t xml:space="preserve">DTQ for assessing </w:t>
      </w:r>
      <w:r w:rsidR="0034708F">
        <w:rPr>
          <w:rFonts w:ascii="Times New Roman" w:hAnsi="Times New Roman" w:cs="Times New Roman"/>
        </w:rPr>
        <w:t>gamblers’</w:t>
      </w:r>
      <w:r w:rsidRPr="00651A0A">
        <w:rPr>
          <w:rFonts w:ascii="Times New Roman" w:hAnsi="Times New Roman" w:cs="Times New Roman"/>
        </w:rPr>
        <w:t xml:space="preserve"> desire thinking in the Chinese context, fulfilling Study Objective 1. In support of H1, we found that the 10-item, two-factor DTQ has satisfactory structure validity (i.e., adequate goodness-of-fit and standardized factor loading), internal consistency (i.e., acceptable </w:t>
      </w:r>
      <w:r w:rsidR="0034708F">
        <w:rPr>
          <w:rFonts w:ascii="Times New Roman" w:hAnsi="Times New Roman" w:cs="Times New Roman"/>
        </w:rPr>
        <w:t>Cronbach’s</w:t>
      </w:r>
      <w:r w:rsidRPr="00651A0A">
        <w:rPr>
          <w:rFonts w:ascii="Times New Roman" w:hAnsi="Times New Roman" w:cs="Times New Roman"/>
        </w:rPr>
        <w:t xml:space="preserve"> α for both DTQ factors), criterion validity (i.e., expected positive correlations of DTQ factors with GD tendency, depressive symptoms, and craving), and convergent validity (i.e., expected positive correlations of DTQ factors with gambling frequency and expenditure) in a probability sample of Chinese past-year gamblers. Our findings were consistent with previous accounts of psychometric soundness of </w:t>
      </w:r>
      <w:r w:rsidR="009E736C">
        <w:rPr>
          <w:rFonts w:ascii="Times New Roman" w:hAnsi="Times New Roman" w:cs="Times New Roman"/>
        </w:rPr>
        <w:t xml:space="preserve">the </w:t>
      </w:r>
      <w:r w:rsidRPr="00651A0A">
        <w:rPr>
          <w:rFonts w:ascii="Times New Roman" w:hAnsi="Times New Roman" w:cs="Times New Roman"/>
        </w:rPr>
        <w:t xml:space="preserve">DTQ </w:t>
      </w:r>
      <w:r w:rsidR="00890EE0">
        <w:rPr>
          <w:rFonts w:ascii="Times New Roman" w:hAnsi="Times New Roman" w:cs="Times New Roman"/>
        </w:rPr>
        <w:t>across various language versions</w:t>
      </w:r>
      <w:r w:rsidR="00D02511">
        <w:rPr>
          <w:rFonts w:ascii="Times New Roman" w:hAnsi="Times New Roman" w:cs="Times New Roman"/>
        </w:rPr>
        <w:t xml:space="preserve"> </w:t>
      </w:r>
      <w:r w:rsidRPr="00651A0A">
        <w:rPr>
          <w:rFonts w:ascii="Times New Roman" w:hAnsi="Times New Roman" w:cs="Times New Roman"/>
        </w:rPr>
        <w:fldChar w:fldCharType="begin"/>
      </w:r>
      <w:r w:rsidR="007F5378">
        <w:rPr>
          <w:rFonts w:ascii="Times New Roman" w:hAnsi="Times New Roman" w:cs="Times New Roman"/>
        </w:rPr>
        <w:instrText xml:space="preserve"> ADDIN ZOTERO_ITEM CSL_CITATION {"citationID":"yjVd6xJm","properties":{"formattedCitation":"(e.g., Ayd\\uc0\\u305{}n et al., 2022; Chakroun-Baggioni et al., 2017; Dragan &amp; Grajewski, 2021; Khosravani et al., 2022; Markus et al., 2019; Solem et al., 2021)","plainCitation":"(e.g., Aydın et al., 2022; Chakroun-Baggioni et al., 2017; Dragan &amp; Grajewski, 2021; Khosravani et al., 2022; Markus et al., 2019; Solem et al., 2021)","noteIndex":0},"citationItems":[{"id":5708,"uris":["http://zotero.org/users/2764444/items/3T87YSEP"],"itemData":{"id":5708,"type":"article-journal","abstract":"Background: Desire thinking is a conscious and voluntary cognitive process that consists of perseverative focus on information, memories, and prefiguration of images related to a desired target. The Desire Thinking Question­ naire (DTQ) is acknowledged as a reliable and valid tool to measure desire thinking in both adults and ado­ lescents. The aim of the present study was to examine the psychometric properties of the DTQ in Turkish adolescent sample.\nMethods: A convenience sample of 200 adolescents completed the Turkish version of the DTQ (DTQ-T) and an Exploratory Factor Analysis (EFA) was performed. Subsequently, a convenience sample of 701 adolescents completed the DTQ-T and a battery of questionnaires assessing personality traits, affect, boredom, impulsivity, and Internet Gaming Disorder (IGD). A Confirmatory Factor Analysis (CFA) was performed on the DTQ-T and validity was determined by examining correlations with other measures.\nResults: A 9-item two-factor structure was observed in the EFA. An 8-item two-factor structure was established in the CFA. Results demonstrated that the DTQ-T yields adequate levels of reliability and concurrent validity. Additionally, an examination of incremental validity showed that DTQ-T significantly predicted IGD when controlling for personality traits, affect, boredom, and impulsivity.\nConclusions: The 8-item DTQ-T was found to be a reliable and valid measure of desire thinking among Turkish adolescents. Desire thinking may be a feasible target for mental health workers to alleviate the symptoms of IGD.","container-title":"Addictive Behaviors","DOI":"10.1016/j.addbeh.2021.107129","ISSN":"03064603","journalAbbreviation":"Addictive Behaviors","language":"en","page":"107129","source":"DOI.org (Crossref)","title":"Psychometric validation of the desire thinking questionnaire in a Turkish adolescent sample: Associations with internet gaming disorder","title-short":"Psychometric validation of the desire thinking questionnaire in a Turkish adolescent sample","volume":"125","author":[{"family":"Aydın","given":"O."},{"family":"Ünal-Aydın","given":"P."},{"family":"Caselli","given":"G."},{"family":"Kolubinski","given":"D.C."},{"family":"Marino","given":"C."},{"family":"Spada","given":"M.M."}],"issued":{"date-parts":[["2022",2]]}},"label":"page","prefix":"e.g., "},{"id":5723,"uris":["http://zotero.org/users/2764444/items/5RRI7RTZ"],"itemData":{"id":5723,"type":"article-journal","abstract":"Desire thinking and mindfulness have been associated with craving. The aim of the present study was to validate the French version of the Desire Thinking Questionnaire (DTQ) and to investigate the relationship between mindfulness, desire thinking and craving among a sample of university students. Four hundred and ninety six university students completed the DTQ and measures of mindfulness, craving and alcohol use. Results from conﬁrmatory factor analyses showed that the two-factor structure proposed in the original DTQ exhibited suitable goodness-of-ﬁt statistics. The DTQ also demonstrated good internal reliability, temporal stability and predictive validity. A set of linear regressions revealed that desire thinking had a confounding eﬀect in the relationship between mindfulness and craving. The confounding role of desire thinking in the relationship between mindfulness and craving suggests that interrupting desire thinking may be a viable clinical option aimed at reducing craving.","container-title":"Psychiatry Research","DOI":"10.1016/j.psychres.2017.06.051","ISSN":"01651781","journalAbbreviation":"Psychiatry Research","language":"en","page":"188-193","source":"DOI.org (Crossref)","title":"Desire thinking as a confounder in the relationship between mindfulness and craving: Evidence from a cross-cultural validation of the Desire Thinking Questionnaire","title-short":"Desire thinking as a confounder in the relationship between mindfulness and craving","volume":"256","author":[{"family":"Chakroun-Baggioni","given":"Nadia"},{"family":"Corman","given":"Maya"},{"family":"Spada","given":"Marcantonio M."},{"family":"Caselli","given":"Gabriele"},{"family":"Gierski","given":"Fabien"}],"issued":{"date-parts":[["2017",10]]}},"label":"page"},{"id":5731,"uris":["http://zotero.org/users/2764444/items/7WWQS5BY"],"itemData":{"id":5731,"type":"article-journal","abstract":"The Desire Thinking Questionnaire (DTQ) is the main instrument used to measure desire thinking, which is the voluntary cognitive elaboration of a desired target on a verbal or imaginal level. Research has shown that this pattern of thinking occurs in different addictive behaviors. This study aimed to adapt the DTQ for use in research on gaming behavior (DTQ-G) and to validate the Polish version of the DTQ-G in a sample of Internet game players. A sample of 635 gamers were examined via the internet. The psychometric analyses of the DTQ-G yielded good results. The questionnaire proved to be a reliable tool for measuring desire thinking related to gaming. Confirmatory factor analysis provided support for the two-factor solution, with both factors (imaginal prefiguration and verbal perseveration) achieving good internal consistency. The Polish version of the DTQ-G has good psychometric properties and can be considered comparable to the original version.","container-title":"Addictive Behaviors","DOI":"10.1016/j.addbeh.2020.106653","ISSN":"03064603","journalAbbreviation":"Addictive Behaviors","language":"en","page":"106653","source":"DOI.org (Crossref)","title":"Psychometric properties of the Polish version of the desire thinking questionnaire in a sample of Internet game players","volume":"112","author":[{"family":"Dragan","given":"Małgorzata"},{"family":"Grajewski","given":"Piotr"}],"issued":{"date-parts":[["2021",1]]}},"label":"page"},{"id":5713,"uris":["http://zotero.org/users/2764444/items/53YV377E"],"itemData":{"id":5713,"type":"article-journal","abstract":"Desire thinking is an emerging construct which has been shown to play a role in addictive behaviors. The present study sought to validate a translated Persian version of the Desire Thinking Questionnaire (DTQ) in three groups of individuals with Alcohol Use Disorder (AUD; n = 300), nicotine dependence (n = 300), and problematic social media use (n = 300). All three groups completed the translated Persian version of the DTQ, the Barratt Impulsiveness Scale-15 (BIS-15), the White Bear Suppression Inventory (WBSI), and the Depression Anxiety and Stress Scale-21 (DASS-21). Measures of alcohol use, nicotine dependence and problematic social media use were also collected. The results confirmed a two-factor structure of the Persian version of the DTQ with good reliability and validity in all three groups. Furthermore, both the verbal perseveration and imaginal prefiguration com­ ponents of the Persian version of the DTQ were found to predict addictive behaviors beyond demographic and clinical characteristics, negative affect, impulsiveness, and thought suppression. The study confirms the psy­ chometric properties of the Persian version of the DTQ and the role of desire thinking as an independent pre­ dictor of AUD, nicotine dependence, and the problematic use of social media.","container-title":"Addictive Behaviors","DOI":"10.1016/j.addbeh.2021.107144","ISSN":"03064603","journalAbbreviation":"Addictive Behaviors","language":"en","page":"107144","source":"DOI.org (Crossref)","title":"The desire thinking questionnaire-Persian version (DTQ-P) and its association with addictive behaviors in individuals with alcohol use disorder, nicotine dependence, and problematic social media use","volume":"125","author":[{"family":"Khosravani","given":"Vahid"},{"family":"M.Spada","given":"Marcantonio"},{"family":"Sharifi Bastan","given":"Farangis"},{"family":"Samimi Ardestani","given":"Seyed Mehdi"}],"issued":{"date-parts":[["2022",2]]}},"label":"page"},{"id":6820,"uris":["http://zotero.org/users/2764444/items/B7NH6RRM"],"itemData":{"id":6820,"type":"article-journal","abstract":"Desire thinking refers to verbal and imaginal elaboration of a desired target. It predicts escalations in craving intensity and subsequent alcohol use. This article aimed to determine the psychometric properties of the Dutch version of the Desire Thinking Questionnaire (DTQ-D). In Study 1, a confirmatory factor analysis provided support for the original two-factor solution, achieved with adequate internal consistency. The DTQ-D demonstrated partial invariance over time. In Study 2, convergent validity with measures of craving was demonstrated. Discriminant validity with measures of severity of alcohol use and perseverative thinking was satisfactory. Concurrent validity was established by comparing three distinctive groups of alcohol users with increasing levels of drinking: a normative and an out- and in-patient sample. The normative group scored significantly lower on the DTQ-D than the clinical groups. Within the normative sample a low and higher at-risk drinking group could be distinguished. Overall, the DTQ-D possesses reasonable psychometric properties for use with alcohol-drinking samples. However, additional psychometric evaluation in larger clinical samples as well as in other addictions is warranted.","container-title":"European Journal of Psychological Assessment","DOI":"10.1027/1015-5759/a000462","ISSN":"1015-5759, 2151-2426","issue":"6","journalAbbreviation":"European Journal of Psychological Assessment","language":"en","page":"868-877","source":"DOI.org (Crossref)","title":"Psychometric Validation of the Dutch Version of the Desire Thinking Questionnaire (DTQ-D)","volume":"35","author":[{"family":"Markus","given":"Wiebren"},{"family":"Burk","given":"William J."},{"family":"Weert-van Oene","given":"Gerdien H.","non-dropping-particle":"de"},{"family":"Engel","given":"Carmen"},{"family":"Becker","given":"Eni S."},{"family":"DeJong","given":"Cornelis A. J."}],"issued":{"date-parts":[["2019",11]]}},"label":"page"},{"id":5712,"uris":["http://zotero.org/users/2764444/items/QJIEXJQQ"],"itemData":{"id":5712,"type":"article-journal","abstract":"The aim of the current study was to test the validity of the Norwegian version of the Desire Thinking Questionnaire (DTQ). Three cross-sectional surveys were conducted investigating the psychometric properties of the DTQ in alcohol use (N = 588), nicotine use (N = 446) and social media use (N = 359). Principal components and confirmatory factor analyses supported the original two-factor solution consisting of verbal perseveration (VP) and imaginal prefiguration (IP); however, one item</w:instrText>
      </w:r>
      <w:r w:rsidR="007F5378" w:rsidRPr="00EA5A7F">
        <w:rPr>
          <w:rFonts w:ascii="Times New Roman" w:hAnsi="Times New Roman" w:cs="Times New Roman"/>
          <w:lang w:val="fr-FR"/>
        </w:rPr>
        <w:instrText xml:space="preserve"> was removed to obtain good fit. Internal consistency was acceptable. Both IP and VP showed significant correlations with problem drinking, nicotine dependence and problematic social media use. Regression analyses, controlling for demographics and negative affect, found IP and VP to be significantly associated with all dependent variables. The results confirm that desire thinking is an important construct across different addictive behaviours.","container-title":"Clinical Psychology &amp; Psychotherapy","DOI":"10.1002/cpp.2524","ISSN":"1063-3995, 1099-0879","issue":"3","journalAbbreviation":"Clin Psychol Psychother","language":"en","page":"615-622","source":"DOI.org (Crossref)","title":"Validity of a Norwegian version of the Desire Thinking Questionnaire (DTQ): Associations with problem drinking, nicotine dependence and problematic social media use","title-short":"Validity of a Norwegian version of the Desire Thinking Questionnaire (DTQ)","volume":"28","author":[{"family":"Solem","given":"Stian"},{"family":"Pedersen","given":"Henrik"},{"family":"Nesse","given":"Frikk"},{"family":"Garvik Janssen","given":"Arne"},{"family":"Ottesen Kennair","given":"Leif Edward"},{"family":"Hagen","given":"Roger"},{"family":"Havnen","given":"Audun"},{"family":"Hjemdal","given":"Odin"},{"family":"Caselli","given":"Gabriele"},{"family":"Spada","given":"Marcantonio M."}],"issued":{"date-parts":[["2021",5]]}}}],"schema":"https://github.com/citation-style-language/schema/raw/master/csl-citation.json"} </w:instrText>
      </w:r>
      <w:r w:rsidRPr="00651A0A">
        <w:rPr>
          <w:rFonts w:ascii="Times New Roman" w:hAnsi="Times New Roman" w:cs="Times New Roman"/>
        </w:rPr>
        <w:fldChar w:fldCharType="separate"/>
      </w:r>
      <w:r w:rsidR="007F5378" w:rsidRPr="00EA5A7F">
        <w:rPr>
          <w:rFonts w:ascii="Times New Roman" w:hAnsi="Times New Roman" w:cs="Times New Roman"/>
          <w:lang w:val="fr-FR"/>
        </w:rPr>
        <w:t xml:space="preserve">(e.g., Aydın et al., 2022; </w:t>
      </w:r>
      <w:proofErr w:type="spellStart"/>
      <w:r w:rsidR="007F5378" w:rsidRPr="00EA5A7F">
        <w:rPr>
          <w:rFonts w:ascii="Times New Roman" w:hAnsi="Times New Roman" w:cs="Times New Roman"/>
          <w:lang w:val="fr-FR"/>
        </w:rPr>
        <w:t>Chakroun-Baggioni</w:t>
      </w:r>
      <w:proofErr w:type="spellEnd"/>
      <w:r w:rsidR="007F5378" w:rsidRPr="00EA5A7F">
        <w:rPr>
          <w:rFonts w:ascii="Times New Roman" w:hAnsi="Times New Roman" w:cs="Times New Roman"/>
          <w:lang w:val="fr-FR"/>
        </w:rPr>
        <w:t xml:space="preserve"> et al., 2017; Dragan &amp; </w:t>
      </w:r>
      <w:proofErr w:type="spellStart"/>
      <w:r w:rsidR="007F5378" w:rsidRPr="00EA5A7F">
        <w:rPr>
          <w:rFonts w:ascii="Times New Roman" w:hAnsi="Times New Roman" w:cs="Times New Roman"/>
          <w:lang w:val="fr-FR"/>
        </w:rPr>
        <w:t>Grajewski</w:t>
      </w:r>
      <w:proofErr w:type="spellEnd"/>
      <w:r w:rsidR="007F5378" w:rsidRPr="00EA5A7F">
        <w:rPr>
          <w:rFonts w:ascii="Times New Roman" w:hAnsi="Times New Roman" w:cs="Times New Roman"/>
          <w:lang w:val="fr-FR"/>
        </w:rPr>
        <w:t xml:space="preserve">, 2021; Khosravani et al., 2022; Markus et al., 2019; </w:t>
      </w:r>
      <w:proofErr w:type="spellStart"/>
      <w:r w:rsidR="007F5378" w:rsidRPr="00EA5A7F">
        <w:rPr>
          <w:rFonts w:ascii="Times New Roman" w:hAnsi="Times New Roman" w:cs="Times New Roman"/>
          <w:lang w:val="fr-FR"/>
        </w:rPr>
        <w:t>Solem</w:t>
      </w:r>
      <w:proofErr w:type="spellEnd"/>
      <w:r w:rsidR="007F5378" w:rsidRPr="00EA5A7F">
        <w:rPr>
          <w:rFonts w:ascii="Times New Roman" w:hAnsi="Times New Roman" w:cs="Times New Roman"/>
          <w:lang w:val="fr-FR"/>
        </w:rPr>
        <w:t xml:space="preserve"> et al., 2021)</w:t>
      </w:r>
      <w:r w:rsidRPr="00651A0A">
        <w:rPr>
          <w:rFonts w:ascii="Times New Roman" w:hAnsi="Times New Roman" w:cs="Times New Roman"/>
        </w:rPr>
        <w:fldChar w:fldCharType="end"/>
      </w:r>
      <w:r w:rsidR="006E1C47" w:rsidRPr="00EA5A7F">
        <w:rPr>
          <w:rFonts w:ascii="Times New Roman" w:hAnsi="Times New Roman" w:cs="Times New Roman"/>
          <w:lang w:val="fr-FR"/>
        </w:rPr>
        <w:t>.</w:t>
      </w:r>
      <w:r w:rsidRPr="00EA5A7F">
        <w:rPr>
          <w:rFonts w:ascii="Times New Roman" w:hAnsi="Times New Roman" w:cs="Times New Roman"/>
          <w:lang w:val="fr-FR"/>
        </w:rPr>
        <w:t xml:space="preserve"> </w:t>
      </w:r>
      <w:r w:rsidRPr="00651A0A">
        <w:rPr>
          <w:rFonts w:ascii="Times New Roman" w:hAnsi="Times New Roman" w:cs="Times New Roman"/>
        </w:rPr>
        <w:t xml:space="preserve">Although </w:t>
      </w:r>
      <w:r w:rsidR="009E736C">
        <w:rPr>
          <w:rFonts w:ascii="Times New Roman" w:hAnsi="Times New Roman" w:cs="Times New Roman"/>
        </w:rPr>
        <w:t xml:space="preserve">the </w:t>
      </w:r>
      <w:r w:rsidRPr="00651A0A">
        <w:rPr>
          <w:rFonts w:ascii="Times New Roman" w:hAnsi="Times New Roman" w:cs="Times New Roman"/>
        </w:rPr>
        <w:t xml:space="preserve">DTQ has been </w:t>
      </w:r>
      <w:r w:rsidR="009E736C">
        <w:rPr>
          <w:rFonts w:ascii="Times New Roman" w:hAnsi="Times New Roman" w:cs="Times New Roman"/>
        </w:rPr>
        <w:t>used</w:t>
      </w:r>
      <w:r w:rsidR="009E736C" w:rsidRPr="00651A0A">
        <w:rPr>
          <w:rFonts w:ascii="Times New Roman" w:hAnsi="Times New Roman" w:cs="Times New Roman"/>
        </w:rPr>
        <w:t xml:space="preserve"> </w:t>
      </w:r>
      <w:r w:rsidR="009E736C">
        <w:rPr>
          <w:rFonts w:ascii="Times New Roman" w:hAnsi="Times New Roman" w:cs="Times New Roman"/>
        </w:rPr>
        <w:t>in</w:t>
      </w:r>
      <w:r w:rsidR="009E736C" w:rsidRPr="00651A0A">
        <w:rPr>
          <w:rFonts w:ascii="Times New Roman" w:hAnsi="Times New Roman" w:cs="Times New Roman"/>
        </w:rPr>
        <w:t xml:space="preserve"> </w:t>
      </w:r>
      <w:r w:rsidRPr="00651A0A">
        <w:rPr>
          <w:rFonts w:ascii="Times New Roman" w:hAnsi="Times New Roman" w:cs="Times New Roman"/>
        </w:rPr>
        <w:t xml:space="preserve">studying gambling among Italian adults </w:t>
      </w:r>
      <w:r w:rsidR="0064227E">
        <w:rPr>
          <w:rFonts w:ascii="Times New Roman" w:hAnsi="Times New Roman" w:cs="Times New Roman"/>
        </w:rPr>
        <w:fldChar w:fldCharType="begin"/>
      </w:r>
      <w:r w:rsidR="003A2CA9">
        <w:rPr>
          <w:rFonts w:ascii="Times New Roman" w:hAnsi="Times New Roman" w:cs="Times New Roman"/>
        </w:rPr>
        <w:instrText xml:space="preserve"> ADDIN ZOTERO_ITEM CSL_CITATION {"citationID":"XPjnK3W0","properties":{"formattedCitation":"(i.e., Caselli &amp; Spada, 2015; Fernie et al., 2014)","plainCitation":"(i.e., Caselli &amp; Spada, 2015; Fernie et al., 2014)","noteIndex":0},"citationItems":[{"id":5719,"uris":["http://zotero.org/users/2764444/items/37PFB74L"],"itemData":{"id":5719,"type":"article-journal","abstract":"Introduction: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thinking.\nMethod: We conducted two studies involving four clinical samples (total N = 493) and a community sample (N = 494) presenting with different addictive behaviors. The relationships among variables were examined by testing the ﬁt of path models within each sample.\nResults: In the model presented it was proposed that positive metacognitions about desire thinking are associated with, in turn, imaginal preﬁguration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ﬁt in the clinical sample and a variation in the model structure in the community sample.\nConclusion: These ﬁndings provide further support for the application of metacognitive theory to desire thinking and craving in addictive behaviors.","container-title":"Addictive Behaviors","DOI":"10.1016/j.addbeh.2014.07.021","ISSN":"03064603","journalAbbreviation":"Addictive Behaviors","language":"en","page":"71-79","source":"DOI.org (Crossref)","title":"Desire thinking: What is it and what drives it?","title-short":"Desire thinking","volume":"44","author":[{"family":"Caselli","given":"Gabriele"},{"family":"Spada","given":"Marcantonio M."}],"issued":{"date-parts":[["2015",5]]}},"label":"page","prefix":"i.e., "},{"id":5726,"uris":["http://zotero.org/users/2764444/items/FVGS8Z3M"],"itemData":{"id":5726,"type":"article-journal","abstract":"Desire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ﬁve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ﬁndings are discussed in the light of metacognitive therapy (MCT).","container-title":"Addictive Behaviors","DOI":"10.1016/j.addbeh.2014.01.010","ISSN":"03064603","issue":"4","journalAbbreviation":"Addictive Behaviors","language":"en","page":"793-796","source":"DOI.org (Crossref)","title":"Desire thinking as a predictor of gambling","volume":"39","author":[{"family":"Fernie","given":"Bruce A."},{"family":"Caselli","given":"Gabriele"},{"family":"Giustina","given":"Lucia"},{"family":"Donato","given":"Gilda"},{"family":"Marcotriggiani","given":"Antonella"},{"family":"Spada","given":"Marcantonio M."}],"issued":{"date-parts":[["2014",4]]}}}],"schema":"https://github.com/citation-style-language/schema/raw/master/csl-citation.json"} </w:instrText>
      </w:r>
      <w:r w:rsidR="0064227E">
        <w:rPr>
          <w:rFonts w:ascii="Times New Roman" w:hAnsi="Times New Roman" w:cs="Times New Roman"/>
        </w:rPr>
        <w:fldChar w:fldCharType="separate"/>
      </w:r>
      <w:r w:rsidR="003A2CA9">
        <w:rPr>
          <w:rFonts w:ascii="Times New Roman" w:hAnsi="Times New Roman" w:cs="Times New Roman"/>
          <w:noProof/>
        </w:rPr>
        <w:t>(i.e., Caselli &amp; Spada, 2015; Fernie et al., 2014)</w:t>
      </w:r>
      <w:r w:rsidR="0064227E">
        <w:rPr>
          <w:rFonts w:ascii="Times New Roman" w:hAnsi="Times New Roman" w:cs="Times New Roman"/>
        </w:rPr>
        <w:fldChar w:fldCharType="end"/>
      </w:r>
      <w:r w:rsidRPr="00651A0A">
        <w:rPr>
          <w:rFonts w:ascii="Times New Roman" w:hAnsi="Times New Roman" w:cs="Times New Roman"/>
        </w:rPr>
        <w:t xml:space="preserve">, its measurement reliability and validity have not yet been established among gamblers; the current study addressed this missing link and lent a </w:t>
      </w:r>
      <w:r w:rsidR="004F6ADA">
        <w:rPr>
          <w:rFonts w:ascii="Times New Roman" w:hAnsi="Times New Roman" w:cs="Times New Roman"/>
        </w:rPr>
        <w:t>strong</w:t>
      </w:r>
      <w:r w:rsidR="004F6ADA" w:rsidRPr="00651A0A">
        <w:rPr>
          <w:rFonts w:ascii="Times New Roman" w:hAnsi="Times New Roman" w:cs="Times New Roman"/>
        </w:rPr>
        <w:t xml:space="preserve"> </w:t>
      </w:r>
      <w:r w:rsidRPr="00651A0A">
        <w:rPr>
          <w:rFonts w:ascii="Times New Roman" w:hAnsi="Times New Roman" w:cs="Times New Roman"/>
        </w:rPr>
        <w:t xml:space="preserve">piece of empirical evidence to </w:t>
      </w:r>
      <w:r w:rsidR="0034708F">
        <w:rPr>
          <w:rFonts w:ascii="Times New Roman" w:hAnsi="Times New Roman" w:cs="Times New Roman"/>
        </w:rPr>
        <w:t>DTQ’s</w:t>
      </w:r>
      <w:r w:rsidRPr="00651A0A">
        <w:rPr>
          <w:rFonts w:ascii="Times New Roman" w:hAnsi="Times New Roman" w:cs="Times New Roman"/>
        </w:rPr>
        <w:t xml:space="preserve"> psychometric adequacy across various addictive behaviors and regions.</w:t>
      </w:r>
    </w:p>
    <w:p w14:paraId="332316CC" w14:textId="4F0C0429" w:rsidR="004F6ADA" w:rsidRDefault="00651A0A" w:rsidP="00651A0A">
      <w:pPr>
        <w:snapToGrid w:val="0"/>
        <w:spacing w:before="240" w:after="240" w:line="480" w:lineRule="auto"/>
        <w:contextualSpacing/>
        <w:rPr>
          <w:rFonts w:ascii="Times New Roman" w:hAnsi="Times New Roman" w:cs="Times New Roman"/>
        </w:rPr>
      </w:pPr>
      <w:r>
        <w:rPr>
          <w:rFonts w:ascii="Times New Roman" w:hAnsi="Times New Roman" w:cs="Times New Roman"/>
        </w:rPr>
        <w:lastRenderedPageBreak/>
        <w:tab/>
      </w:r>
      <w:r w:rsidR="00A714C5" w:rsidRPr="00651A0A">
        <w:rPr>
          <w:rFonts w:ascii="Times New Roman" w:hAnsi="Times New Roman" w:cs="Times New Roman"/>
        </w:rPr>
        <w:t xml:space="preserve">In line with the conceptualized model of DTQ first proposed by Caselli and Spada </w:t>
      </w:r>
      <w:r w:rsidR="003A2CA9">
        <w:rPr>
          <w:rFonts w:ascii="Times New Roman" w:hAnsi="Times New Roman" w:cs="Times New Roman"/>
        </w:rPr>
        <w:fldChar w:fldCharType="begin"/>
      </w:r>
      <w:r w:rsidR="00D973C5">
        <w:rPr>
          <w:rFonts w:ascii="Times New Roman" w:hAnsi="Times New Roman" w:cs="Times New Roman"/>
        </w:rPr>
        <w:instrText xml:space="preserve"> ADDIN ZOTERO_ITEM CSL_CITATION {"citationID":"Pn6c5oxU","properties":{"formattedCitation":"(2011)","plainCitation":"(2011)","noteIndex":0},"citationItems":[{"id":5733,"uris":["http://zotero.org/users/2764444/items/M8JMDXUI"],"itemData":{"id":5733,"type":"article-journal","abstract":"Desire thinking is a voluntary cognitive process involving verbal and imaginal elaboration of a desired target. Recent research has highlighted the role of desire thinking in the maintenance of addictive, eating and impulse control disorders. The goal of this research project was to develop the ﬁrst self-report measure of desire thinking. In Study 1 we constructed the Desire Thinking Questionnaire (DTQ) and conducted a preliminary factor analysis which identiﬁed two factors. The ﬁrst factor concerned the perseveration of verbal thoughts about desire-related content and experience and was named ‘Verbal Perseveration’. The second factor concerned the tendency to preﬁgure images about desire-related content and experience and was named ‘Imaginal Preﬁguration’. In Study 2 we performed a conﬁrmatory factor analysis which provided support for this two factor solution, with both factors achieving adequate internal consistency. Divergent validity was also established through correlation analyses. In Study 3 the temporal stability of the DTQ was examined and conﬁrmed. Finally, in Study 4, the predictive validity of the DTQ in a sample of alcohol abusers was investigated. The DTQ was shown to possess good psychometric properties, as well as divergent and predictive validity. This self-report measure may aid future research into desire thinking and craving, as well as facilitate assessment and case formulation within the context of addictive, eating and impulse control disorders.","container-title":"Addictive Behaviors","DOI":"10.1016/j.addbeh.2011.06.013","ISSN":"03064603","issue":"11","journalAbbreviation":"Addictive Behaviors","language":"en","page":"1061-1067","source":"DOI.org (Crossref)","title":"The Desire Thinking Questionnaire: Development and psychometric properties","title-short":"The Desire Thinking Questionnaire","volume":"36","author":[{"family":"Caselli","given":"Gabriele"},{"family":"Spada","given":"Marcantonio M."}],"issued":{"date-parts":[["2011",11]]}},"label":"page","suppress-author":true}],"schema":"https://github.com/citation-style-language/schema/raw/master/csl-citation.json"} </w:instrText>
      </w:r>
      <w:r w:rsidR="003A2CA9">
        <w:rPr>
          <w:rFonts w:ascii="Times New Roman" w:hAnsi="Times New Roman" w:cs="Times New Roman"/>
        </w:rPr>
        <w:fldChar w:fldCharType="separate"/>
      </w:r>
      <w:r w:rsidR="00D973C5">
        <w:rPr>
          <w:rFonts w:ascii="Times New Roman" w:hAnsi="Times New Roman" w:cs="Times New Roman"/>
          <w:noProof/>
        </w:rPr>
        <w:t>(2011)</w:t>
      </w:r>
      <w:r w:rsidR="003A2CA9">
        <w:rPr>
          <w:rFonts w:ascii="Times New Roman" w:hAnsi="Times New Roman" w:cs="Times New Roman"/>
        </w:rPr>
        <w:fldChar w:fldCharType="end"/>
      </w:r>
      <w:r w:rsidR="00A714C5" w:rsidRPr="00651A0A">
        <w:rPr>
          <w:rFonts w:ascii="Times New Roman" w:hAnsi="Times New Roman" w:cs="Times New Roman"/>
        </w:rPr>
        <w:t>, our data suggested that desire thinking about gambling among Chinese gamblers comprise</w:t>
      </w:r>
      <w:r w:rsidR="009E736C">
        <w:rPr>
          <w:rFonts w:ascii="Times New Roman" w:hAnsi="Times New Roman" w:cs="Times New Roman"/>
        </w:rPr>
        <w:t>s</w:t>
      </w:r>
      <w:r w:rsidR="00A714C5" w:rsidRPr="00651A0A">
        <w:rPr>
          <w:rFonts w:ascii="Times New Roman" w:hAnsi="Times New Roman" w:cs="Times New Roman"/>
        </w:rPr>
        <w:t xml:space="preserve"> of two components (i.e., verbal </w:t>
      </w:r>
      <w:r w:rsidR="00403707">
        <w:rPr>
          <w:rFonts w:ascii="Times New Roman" w:hAnsi="Times New Roman" w:cs="Times New Roman"/>
        </w:rPr>
        <w:t>perseveration</w:t>
      </w:r>
      <w:r w:rsidR="00A714C5" w:rsidRPr="00651A0A">
        <w:rPr>
          <w:rFonts w:ascii="Times New Roman" w:hAnsi="Times New Roman" w:cs="Times New Roman"/>
        </w:rPr>
        <w:t xml:space="preserve"> and imaginal prefiguration). The positive skewness of items from these two components exhibited the typical pattern of screening assessment tools </w:t>
      </w:r>
      <w:r w:rsidR="00D973C5">
        <w:rPr>
          <w:rFonts w:ascii="Times New Roman" w:hAnsi="Times New Roman" w:cs="Times New Roman"/>
        </w:rPr>
        <w:fldChar w:fldCharType="begin"/>
      </w:r>
      <w:r w:rsidR="00233818">
        <w:rPr>
          <w:rFonts w:ascii="Times New Roman" w:hAnsi="Times New Roman" w:cs="Times New Roman"/>
        </w:rPr>
        <w:instrText xml:space="preserve"> ADDIN ZOTERO_ITEM CSL_CITATION {"citationID":"LNE3l1MB","properties":{"formattedCitation":"(e.g., J. H. Chen et al., 2021)","plainCitation":"(e.g., J. H. Chen et al., 2021)","noteIndex":0},"citationItems":[{"id":5196,"uris":["http://zotero.org/users/2764444/items/FM6758QY"],"itemData":{"id":5196,"type":"article-journal","abstract":"Background: With concern over the rise in mental health symptoms associated with the COVID-19 pandemic, the present study set out to address the absence of pandemic-specific screening tools for detecting those in Chinese societies who are at-risk for experiencing mental distress due to the pandemic; thus, its aim was to validate the Coronavirus Anxiety Scale (CAS) and Obsession with COVID-19 Scale (OCS) in Chinese adults.\nMethods: With a two-stage cluster random sampling method, we surveyed 1011 Chinese community-dwelling adults (38.8% men; 41.2 years old on average with an SD of 15.8) in June and July of 2020.\nResults: Our psychometric evaluation results showed that the Chinese version of CAS and OCS retained their original one-dimensional structure and demonstrated measurement invariance across genders. In line with validation studies of the CAS and OCS in other languages, subsequent analyses also provided support to our Chinese version with respect to their satisfactory internal consistency (α = .87 and .73, respectively), and good concurrent validity (i.e., positive associations with negative feelings, excessive time-consumption, subjective distress, and functioning impairment). Limitations: Due to constraints of time and cross-sectional design, we only validated CAS and OCS among Chinese adults and did not evaluate their test-retest reliability nor predictive validity.\nConclusions: Considering the practical benefits of understanding the source of mental symptoms during the pandemic, we recommend the use of CAS and OCS in Chinese communities to facilitate early identification and intervention for those who require clinical attention due to their COVID-19 related anxiety and obsessive thoughts.","container-title":"Journal of Affective Disorders","DOI":"10.1016/j.jad.2021.08.104","ISSN":"01650327","journalAbbreviation":"Journal of Affective Disorders","language":"en","page":"1131-1137","source":"DOI.org (Crossref)","title":"Measuring COVID-19 related anxiety and obsession: Validation of the Coronavirus Anxiety Scale and the Obsession with COVID-19 Scale in a probability Chinese sample","title-short":"Measuring COVID-19 related anxiety and obsession","volume":"295","author":[{"family":"Chen","given":"Juliet Honglei"},{"family":"Tong","given":"Kwok Kit"},{"family":"Su","given":"Xiaoyu"},{"family":"Yu","given":"Eilo Wing-yat"},{"family":"Wu","given":"Anise M.S."}],"issued":{"date-parts":[["2021",12]]}},"label":"page","prefix":"e.g., "}],"schema":"https://github.com/citation-style-language/schema/raw/master/csl-citation.json"} </w:instrText>
      </w:r>
      <w:r w:rsidR="00D973C5">
        <w:rPr>
          <w:rFonts w:ascii="Times New Roman" w:hAnsi="Times New Roman" w:cs="Times New Roman"/>
        </w:rPr>
        <w:fldChar w:fldCharType="separate"/>
      </w:r>
      <w:r w:rsidR="00233818">
        <w:rPr>
          <w:rFonts w:ascii="Times New Roman" w:hAnsi="Times New Roman" w:cs="Times New Roman"/>
          <w:noProof/>
        </w:rPr>
        <w:t>(e.g., J. H. Chen et al., 2021)</w:t>
      </w:r>
      <w:r w:rsidR="00D973C5">
        <w:rPr>
          <w:rFonts w:ascii="Times New Roman" w:hAnsi="Times New Roman" w:cs="Times New Roman"/>
        </w:rPr>
        <w:fldChar w:fldCharType="end"/>
      </w:r>
      <w:r w:rsidR="00A714C5" w:rsidRPr="00651A0A">
        <w:rPr>
          <w:rFonts w:ascii="Times New Roman" w:hAnsi="Times New Roman" w:cs="Times New Roman"/>
        </w:rPr>
        <w:t>. Corresponding to such a pattern, we also found significant</w:t>
      </w:r>
      <w:r w:rsidR="004F6ADA">
        <w:rPr>
          <w:rFonts w:ascii="Times New Roman" w:hAnsi="Times New Roman" w:cs="Times New Roman"/>
        </w:rPr>
        <w:t>ly higher</w:t>
      </w:r>
      <w:r w:rsidR="00A714C5" w:rsidRPr="00651A0A">
        <w:rPr>
          <w:rFonts w:ascii="Times New Roman" w:hAnsi="Times New Roman" w:cs="Times New Roman"/>
        </w:rPr>
        <w:t xml:space="preserve"> levels of verbal </w:t>
      </w:r>
      <w:r w:rsidR="00403707">
        <w:rPr>
          <w:rFonts w:ascii="Times New Roman" w:hAnsi="Times New Roman" w:cs="Times New Roman"/>
        </w:rPr>
        <w:t>perseveration</w:t>
      </w:r>
      <w:r w:rsidR="00A714C5" w:rsidRPr="00651A0A">
        <w:rPr>
          <w:rFonts w:ascii="Times New Roman" w:hAnsi="Times New Roman" w:cs="Times New Roman"/>
        </w:rPr>
        <w:t xml:space="preserve"> and imaginal prefiguration </w:t>
      </w:r>
      <w:r w:rsidR="004F6ADA">
        <w:rPr>
          <w:rFonts w:ascii="Times New Roman" w:hAnsi="Times New Roman" w:cs="Times New Roman"/>
        </w:rPr>
        <w:t>in</w:t>
      </w:r>
      <w:r w:rsidR="00A714C5" w:rsidRPr="00651A0A">
        <w:rPr>
          <w:rFonts w:ascii="Times New Roman" w:hAnsi="Times New Roman" w:cs="Times New Roman"/>
        </w:rPr>
        <w:t xml:space="preserve"> probable GD </w:t>
      </w:r>
      <w:r w:rsidR="004F6ADA">
        <w:rPr>
          <w:rFonts w:ascii="Times New Roman" w:hAnsi="Times New Roman" w:cs="Times New Roman"/>
        </w:rPr>
        <w:t>gamblers than</w:t>
      </w:r>
      <w:r w:rsidR="00A714C5" w:rsidRPr="00651A0A">
        <w:rPr>
          <w:rFonts w:ascii="Times New Roman" w:hAnsi="Times New Roman" w:cs="Times New Roman"/>
        </w:rPr>
        <w:t xml:space="preserve"> non-GD gambler</w:t>
      </w:r>
      <w:r w:rsidR="00C71CD2">
        <w:rPr>
          <w:rFonts w:ascii="Times New Roman" w:hAnsi="Times New Roman" w:cs="Times New Roman"/>
        </w:rPr>
        <w:t>s</w:t>
      </w:r>
      <w:r w:rsidR="00A714C5" w:rsidRPr="00651A0A">
        <w:rPr>
          <w:rFonts w:ascii="Times New Roman" w:hAnsi="Times New Roman" w:cs="Times New Roman"/>
        </w:rPr>
        <w:t xml:space="preserve">, implying the discriminant effect of desire thinking in identifying individuals at risk for GD. Similar discriminant power of desire thinking has been reported for screening for Internet </w:t>
      </w:r>
      <w:r w:rsidR="009E736C">
        <w:rPr>
          <w:rFonts w:ascii="Times New Roman" w:hAnsi="Times New Roman" w:cs="Times New Roman"/>
        </w:rPr>
        <w:t>G</w:t>
      </w:r>
      <w:r w:rsidR="009E736C" w:rsidRPr="00651A0A">
        <w:rPr>
          <w:rFonts w:ascii="Times New Roman" w:hAnsi="Times New Roman" w:cs="Times New Roman"/>
        </w:rPr>
        <w:t xml:space="preserve">aming </w:t>
      </w:r>
      <w:r w:rsidR="009E736C">
        <w:rPr>
          <w:rFonts w:ascii="Times New Roman" w:hAnsi="Times New Roman" w:cs="Times New Roman"/>
        </w:rPr>
        <w:t>D</w:t>
      </w:r>
      <w:r w:rsidR="009E736C" w:rsidRPr="00651A0A">
        <w:rPr>
          <w:rFonts w:ascii="Times New Roman" w:hAnsi="Times New Roman" w:cs="Times New Roman"/>
        </w:rPr>
        <w:t xml:space="preserve">isorder </w:t>
      </w:r>
      <w:r w:rsidR="00995110">
        <w:rPr>
          <w:rFonts w:ascii="Times New Roman" w:hAnsi="Times New Roman" w:cs="Times New Roman"/>
        </w:rPr>
        <w:fldChar w:fldCharType="begin"/>
      </w:r>
      <w:r w:rsidR="00995110">
        <w:rPr>
          <w:rFonts w:ascii="Times New Roman" w:hAnsi="Times New Roman" w:cs="Times New Roman"/>
        </w:rPr>
        <w:instrText xml:space="preserve"> ADDIN ZOTERO_ITEM CSL_CITATION {"citationID":"7wkjnTki","properties":{"formattedCitation":"(Dragan &amp; Grajewski, 2021)","plainCitation":"(Dragan &amp; Grajewski, 2021)","noteIndex":0},"citationItems":[{"id":5731,"uris":["http://zotero.org/users/2764444/items/7WWQS5BY"],"itemData":{"id":5731,"type":"article-journal","abstract":"The Desire Thinking Questionnaire (DTQ) is the main instrument used to measure desire thinking, which is the voluntary cognitive elaboration of a desired target on a verbal or imaginal level. Research has shown that this pattern of thinking occurs in different addictive behaviors. This study aimed to adapt the DTQ for use in research on gaming behavior (DTQ-G) and to validate the Polish version of the DTQ-G in a sample of Internet game players. A sample of 635 gamers were examined via the internet. The psychometric analyses of the DTQ-G yielded good results. The questionnaire proved to be a reliable tool for measuring desire thinking related to gaming. Confirmatory factor analysis provided support for the two-factor solution, with both factors (imaginal prefiguration and verbal perseveration) achieving good internal consistency. The Polish version of the DTQ-G has good psychometric properties and can be considered comparable to the original version.","container-title":"Addictive Behaviors","DOI":"10.1016/j.addbeh.2020.106653","ISSN":"03064603","journalAbbreviation":"Addictive Behaviors","language":"en","page":"106653","source":"DOI.org (Crossref)","title":"Psychometric properties of the Polish version of the desire thinking questionnaire in a sample of Internet game players","volume":"112","author":[{"family":"Dragan","given":"Małgorzata"},{"family":"Grajewski","given":"Piotr"}],"issued":{"date-parts":[["2021",1]]}}}],"schema":"https://github.com/citation-style-language/schema/raw/master/csl-citation.json"} </w:instrText>
      </w:r>
      <w:r w:rsidR="00995110">
        <w:rPr>
          <w:rFonts w:ascii="Times New Roman" w:hAnsi="Times New Roman" w:cs="Times New Roman"/>
        </w:rPr>
        <w:fldChar w:fldCharType="separate"/>
      </w:r>
      <w:r w:rsidR="00995110">
        <w:rPr>
          <w:rFonts w:ascii="Times New Roman" w:hAnsi="Times New Roman" w:cs="Times New Roman"/>
          <w:noProof/>
        </w:rPr>
        <w:t>(Dragan &amp; Grajewski, 2021)</w:t>
      </w:r>
      <w:r w:rsidR="00995110">
        <w:rPr>
          <w:rFonts w:ascii="Times New Roman" w:hAnsi="Times New Roman" w:cs="Times New Roman"/>
        </w:rPr>
        <w:fldChar w:fldCharType="end"/>
      </w:r>
      <w:r w:rsidR="00A714C5" w:rsidRPr="00651A0A">
        <w:rPr>
          <w:rFonts w:ascii="Times New Roman" w:hAnsi="Times New Roman" w:cs="Times New Roman"/>
        </w:rPr>
        <w:t xml:space="preserve">, </w:t>
      </w:r>
      <w:r w:rsidR="009E736C">
        <w:rPr>
          <w:rFonts w:ascii="Times New Roman" w:hAnsi="Times New Roman" w:cs="Times New Roman"/>
        </w:rPr>
        <w:t>A</w:t>
      </w:r>
      <w:r w:rsidR="009E736C" w:rsidRPr="00651A0A">
        <w:rPr>
          <w:rFonts w:ascii="Times New Roman" w:hAnsi="Times New Roman" w:cs="Times New Roman"/>
        </w:rPr>
        <w:t xml:space="preserve">lcohol </w:t>
      </w:r>
      <w:r w:rsidR="009E736C">
        <w:rPr>
          <w:rFonts w:ascii="Times New Roman" w:hAnsi="Times New Roman" w:cs="Times New Roman"/>
        </w:rPr>
        <w:t>U</w:t>
      </w:r>
      <w:r w:rsidR="009E736C" w:rsidRPr="00651A0A">
        <w:rPr>
          <w:rFonts w:ascii="Times New Roman" w:hAnsi="Times New Roman" w:cs="Times New Roman"/>
        </w:rPr>
        <w:t xml:space="preserve">se </w:t>
      </w:r>
      <w:r w:rsidR="009E736C">
        <w:rPr>
          <w:rFonts w:ascii="Times New Roman" w:hAnsi="Times New Roman" w:cs="Times New Roman"/>
        </w:rPr>
        <w:t>D</w:t>
      </w:r>
      <w:r w:rsidR="009E736C" w:rsidRPr="00651A0A">
        <w:rPr>
          <w:rFonts w:ascii="Times New Roman" w:hAnsi="Times New Roman" w:cs="Times New Roman"/>
        </w:rPr>
        <w:t xml:space="preserve">isorder </w:t>
      </w:r>
      <w:r w:rsidR="00995110">
        <w:rPr>
          <w:rFonts w:ascii="Times New Roman" w:hAnsi="Times New Roman" w:cs="Times New Roman"/>
        </w:rPr>
        <w:fldChar w:fldCharType="begin"/>
      </w:r>
      <w:r w:rsidR="00DE094C">
        <w:rPr>
          <w:rFonts w:ascii="Times New Roman" w:hAnsi="Times New Roman" w:cs="Times New Roman"/>
        </w:rPr>
        <w:instrText xml:space="preserve"> ADDIN ZOTERO_ITEM CSL_CITATION {"citationID":"CVxNpf7g","properties":{"formattedCitation":"(Markus et al., 2019)","plainCitation":"(Markus et al., 2019)","noteIndex":0},"citationItems":[{"id":6820,"uris":["http://zotero.org/users/2764444/items/B7NH6RRM"],"itemData":{"id":6820,"type":"article-journal","abstract":"Desire thinking refers to verbal and imaginal elaboration of a desired target. It predicts escalations in craving intensity and subsequent alcohol use. This article aimed to determine the psychometric properties of the Dutch version of the Desire Thinking Questionnaire (DTQ-D). In Study 1, a confirmatory factor analysis provided support for the original two-factor solution, achieved with adequate internal consistency. The DTQ-D demonstrated partial invariance over time. In Study 2, convergent validity with measures of craving was demonstrated. Discriminant validity with measures of severity of alcohol use and perseverative thinking was satisfactory. Concurrent validity was established by comparing three distinctive groups of alcohol users with increasing levels of drinking: a normative and an out- and in-patient sample. The normative group scored significantly lower on the DTQ-D than the clinical groups. Within the normative sample a low and higher at-risk drinking group could be distinguished. Overall, the DTQ-D possesses reasonable psychometric properties for use with alcohol-drinking samples. However, additional psychometric evaluation in larger clinical samples as well as in other addictions is warranted.","container-title":"European Journal of Psychological Assessment","DOI":"10.1027/1015-5759/a000462","ISSN":"1015-5759, 2151-2426","issue":"6","journalAbbreviation":"European Journal of Psychological Assessment","language":"en","page":"868-877","source":"DOI.org (Crossref)","title":"Psychometric Validation of the Dutch Version of the Desire Thinking Questionnaire (DTQ-D)","volume":"35","author":[{"family":"Markus","given":"Wiebren"},{"family":"Burk","given":"William J."},{"family":"Weert-van Oene","given":"Gerdien H.","non-dropping-particle":"de"},{"family":"Engel","given":"Carmen"},{"family":"Becker","given":"Eni S."},{"family":"DeJong","given":"Cornelis A. J."}],"issued":{"date-parts":[["2019",11]]}}}],"schema":"https://github.com/citation-style-language/schema/raw/master/csl-citation.json"} </w:instrText>
      </w:r>
      <w:r w:rsidR="00995110">
        <w:rPr>
          <w:rFonts w:ascii="Times New Roman" w:hAnsi="Times New Roman" w:cs="Times New Roman"/>
        </w:rPr>
        <w:fldChar w:fldCharType="separate"/>
      </w:r>
      <w:r w:rsidR="00DE094C">
        <w:rPr>
          <w:rFonts w:ascii="Times New Roman" w:hAnsi="Times New Roman" w:cs="Times New Roman"/>
          <w:noProof/>
        </w:rPr>
        <w:t>(Markus et al., 2019)</w:t>
      </w:r>
      <w:r w:rsidR="00995110">
        <w:rPr>
          <w:rFonts w:ascii="Times New Roman" w:hAnsi="Times New Roman" w:cs="Times New Roman"/>
        </w:rPr>
        <w:fldChar w:fldCharType="end"/>
      </w:r>
      <w:r w:rsidR="00A714C5" w:rsidRPr="00651A0A">
        <w:rPr>
          <w:rFonts w:ascii="Times New Roman" w:hAnsi="Times New Roman" w:cs="Times New Roman"/>
        </w:rPr>
        <w:t xml:space="preserve">, and binge eating </w:t>
      </w:r>
      <w:r w:rsidR="00A15C9D">
        <w:rPr>
          <w:rFonts w:ascii="Times New Roman" w:hAnsi="Times New Roman" w:cs="Times New Roman"/>
        </w:rPr>
        <w:fldChar w:fldCharType="begin"/>
      </w:r>
      <w:r w:rsidR="00A15C9D">
        <w:rPr>
          <w:rFonts w:ascii="Times New Roman" w:hAnsi="Times New Roman" w:cs="Times New Roman"/>
        </w:rPr>
        <w:instrText xml:space="preserve"> ADDIN ZOTERO_ITEM CSL_CITATION {"citationID":"SAFo2c6z","properties":{"formattedCitation":"(Spada, Caselli, Fernie, et al., 2015)","plainCitation":"(Spada, Caselli, Fernie, et al., 2015)","noteIndex":0},"citationItems":[{"id":5732,"uris":["http://zotero.org/users/2764444/items/HFIJPX47"],"itemData":{"id":5732,"type":"article-journal","abstract":"In the current study we explored the role of desire thinking in predicting binge eating independently of Body Mass Index, negative affect and irrational food beliefs. A sample of binge eaters (n = 77) and a sample of nonbinge eaters (n = 185) completed the following self-report instruments: Hospital Anxiety and Depression Scale, Irrational Food Beliefs Scale, Desire Thinking Questionnaire, and Binge Eating Scale. Mann–Whitney U tests revealed that all variable scores were signiﬁcantly higher for binge eaters than non-binge eaters. A logistic regression analysis indicated that verbal perseveration was a predictor of classiﬁcation as a binge eater over and above Body Mass Index, negative affect and irrational food beliefs. A hierarchical regression analysis, on the combined sample, indicated that verbal perseveration predicted levels of binge eating independently of Body Mass Index, negative affect and irrational food beliefs. These results highlight the possible role of desire thinking as a risk factor for binge eating.","container-title":"Eating Behaviors","DOI":"10.1016/j.eatbeh.2015.03.013","ISSN":"14710153","journalAbbreviation":"Eating Behaviors","language":"en","page":"48-53","source":"DOI.org (Crossref)","title":"Desire thinking: A risk factor for binge eating?","title-short":"Desire thinking","volume":"18","author":[{"family":"Spada","given":"Marcantonio M."},{"family":"Caselli","given":"Gabriele"},{"family":"Fernie","given":"Bruce A."},{"family":"Manfredi","given":"Chiara"},{"family":"Boccaletti","given":"Fabio"},{"family":"Dallari","given":"Giulia"},{"family":"Gandini","given":"Federica"},{"family":"Pinna","given":"Eleonora"},{"family":"Ruggiero","given":"Giovanni M."},{"family":"Sassaroli","given":"Sandra"}],"issued":{"date-parts":[["2015",8]]}}}],"schema":"https://github.com/citation-style-language/schema/raw/master/csl-citation.json"} </w:instrText>
      </w:r>
      <w:r w:rsidR="00A15C9D">
        <w:rPr>
          <w:rFonts w:ascii="Times New Roman" w:hAnsi="Times New Roman" w:cs="Times New Roman"/>
        </w:rPr>
        <w:fldChar w:fldCharType="separate"/>
      </w:r>
      <w:r w:rsidR="00A15C9D">
        <w:rPr>
          <w:rFonts w:ascii="Times New Roman" w:hAnsi="Times New Roman" w:cs="Times New Roman"/>
          <w:noProof/>
        </w:rPr>
        <w:t>(Spada, Caselli, Fernie, et al., 2015)</w:t>
      </w:r>
      <w:r w:rsidR="00A15C9D">
        <w:rPr>
          <w:rFonts w:ascii="Times New Roman" w:hAnsi="Times New Roman" w:cs="Times New Roman"/>
        </w:rPr>
        <w:fldChar w:fldCharType="end"/>
      </w:r>
      <w:r w:rsidR="00A714C5" w:rsidRPr="00651A0A">
        <w:rPr>
          <w:rFonts w:ascii="Times New Roman" w:hAnsi="Times New Roman" w:cs="Times New Roman"/>
        </w:rPr>
        <w:t>.</w:t>
      </w:r>
    </w:p>
    <w:p w14:paraId="66F5DCDA" w14:textId="1B087655" w:rsidR="00A714C5" w:rsidRPr="00651A0A" w:rsidRDefault="004F6ADA" w:rsidP="00341D50">
      <w:pPr>
        <w:snapToGrid w:val="0"/>
        <w:spacing w:before="240" w:after="240" w:line="480" w:lineRule="auto"/>
        <w:ind w:firstLine="720"/>
        <w:contextualSpacing/>
        <w:rPr>
          <w:rFonts w:ascii="Times New Roman" w:hAnsi="Times New Roman" w:cs="Times New Roman"/>
        </w:rPr>
      </w:pPr>
      <w:r>
        <w:rPr>
          <w:rFonts w:ascii="Times New Roman" w:hAnsi="Times New Roman" w:cs="Times New Roman"/>
        </w:rPr>
        <w:t>W</w:t>
      </w:r>
      <w:r w:rsidR="00A714C5" w:rsidRPr="00651A0A">
        <w:rPr>
          <w:rFonts w:ascii="Times New Roman" w:hAnsi="Times New Roman" w:cs="Times New Roman"/>
        </w:rPr>
        <w:t xml:space="preserve">e </w:t>
      </w:r>
      <w:r>
        <w:rPr>
          <w:rFonts w:ascii="Times New Roman" w:hAnsi="Times New Roman" w:cs="Times New Roman"/>
        </w:rPr>
        <w:t xml:space="preserve">further </w:t>
      </w:r>
      <w:r w:rsidR="00A714C5" w:rsidRPr="00651A0A">
        <w:rPr>
          <w:rFonts w:ascii="Times New Roman" w:hAnsi="Times New Roman" w:cs="Times New Roman"/>
        </w:rPr>
        <w:t xml:space="preserve">tested measurement invariance of </w:t>
      </w:r>
      <w:r w:rsidR="009E736C">
        <w:rPr>
          <w:rFonts w:ascii="Times New Roman" w:hAnsi="Times New Roman" w:cs="Times New Roman"/>
        </w:rPr>
        <w:t xml:space="preserve">the </w:t>
      </w:r>
      <w:r w:rsidR="00A714C5" w:rsidRPr="00651A0A">
        <w:rPr>
          <w:rFonts w:ascii="Times New Roman" w:hAnsi="Times New Roman" w:cs="Times New Roman"/>
        </w:rPr>
        <w:t xml:space="preserve">DTQ across sexes for the first time and found </w:t>
      </w:r>
      <w:r w:rsidR="00E53E48">
        <w:rPr>
          <w:rFonts w:ascii="Times New Roman" w:hAnsi="Times New Roman" w:cs="Times New Roman"/>
        </w:rPr>
        <w:t xml:space="preserve">not only </w:t>
      </w:r>
      <w:r w:rsidR="00A714C5" w:rsidRPr="00651A0A">
        <w:rPr>
          <w:rFonts w:ascii="Times New Roman" w:hAnsi="Times New Roman" w:cs="Times New Roman"/>
        </w:rPr>
        <w:t xml:space="preserve">scalar invariance </w:t>
      </w:r>
      <w:r w:rsidR="00E53E48">
        <w:rPr>
          <w:rFonts w:ascii="Times New Roman" w:hAnsi="Times New Roman" w:cs="Times New Roman"/>
        </w:rPr>
        <w:t>but also</w:t>
      </w:r>
      <w:r w:rsidR="00A714C5" w:rsidRPr="00651A0A">
        <w:rPr>
          <w:rFonts w:ascii="Times New Roman" w:hAnsi="Times New Roman" w:cs="Times New Roman"/>
        </w:rPr>
        <w:t xml:space="preserve"> no significant sex differences </w:t>
      </w:r>
      <w:r w:rsidR="00E53E48">
        <w:rPr>
          <w:rFonts w:ascii="Times New Roman" w:hAnsi="Times New Roman" w:cs="Times New Roman"/>
        </w:rPr>
        <w:t xml:space="preserve">in </w:t>
      </w:r>
      <w:r w:rsidR="00A714C5" w:rsidRPr="00651A0A">
        <w:rPr>
          <w:rFonts w:ascii="Times New Roman" w:hAnsi="Times New Roman" w:cs="Times New Roman"/>
        </w:rPr>
        <w:t xml:space="preserve">verbal </w:t>
      </w:r>
      <w:r w:rsidR="00403707">
        <w:rPr>
          <w:rFonts w:ascii="Times New Roman" w:hAnsi="Times New Roman" w:cs="Times New Roman"/>
        </w:rPr>
        <w:t>perseveration</w:t>
      </w:r>
      <w:r w:rsidR="00A714C5" w:rsidRPr="00651A0A">
        <w:rPr>
          <w:rFonts w:ascii="Times New Roman" w:hAnsi="Times New Roman" w:cs="Times New Roman"/>
        </w:rPr>
        <w:t xml:space="preserve"> and imaginal prefiguration for gambling. This nonsignificant finding indicates that desire thinking </w:t>
      </w:r>
      <w:r w:rsidR="009E736C">
        <w:rPr>
          <w:rFonts w:ascii="Times New Roman" w:hAnsi="Times New Roman" w:cs="Times New Roman"/>
        </w:rPr>
        <w:t>appears to be</w:t>
      </w:r>
      <w:r w:rsidR="00A714C5" w:rsidRPr="00651A0A">
        <w:rPr>
          <w:rFonts w:ascii="Times New Roman" w:hAnsi="Times New Roman" w:cs="Times New Roman"/>
        </w:rPr>
        <w:t xml:space="preserve"> a shared experience for individuals engaging in gambling regardless of sex. </w:t>
      </w:r>
      <w:r>
        <w:rPr>
          <w:rFonts w:ascii="Times New Roman" w:hAnsi="Times New Roman" w:cs="Times New Roman"/>
        </w:rPr>
        <w:t>Regarding</w:t>
      </w:r>
      <w:r w:rsidR="00A714C5" w:rsidRPr="00651A0A">
        <w:rPr>
          <w:rFonts w:ascii="Times New Roman" w:hAnsi="Times New Roman" w:cs="Times New Roman"/>
        </w:rPr>
        <w:t xml:space="preserve"> other demographic effects on </w:t>
      </w:r>
      <w:r w:rsidR="009E736C">
        <w:rPr>
          <w:rFonts w:ascii="Times New Roman" w:hAnsi="Times New Roman" w:cs="Times New Roman"/>
        </w:rPr>
        <w:t xml:space="preserve">the </w:t>
      </w:r>
      <w:r w:rsidR="00A714C5" w:rsidRPr="00651A0A">
        <w:rPr>
          <w:rFonts w:ascii="Times New Roman" w:hAnsi="Times New Roman" w:cs="Times New Roman"/>
        </w:rPr>
        <w:t xml:space="preserve">DTQ, we </w:t>
      </w:r>
      <w:r w:rsidR="00687363">
        <w:rPr>
          <w:rFonts w:ascii="Times New Roman" w:hAnsi="Times New Roman" w:cs="Times New Roman"/>
        </w:rPr>
        <w:t>observed</w:t>
      </w:r>
      <w:r w:rsidR="00687363" w:rsidRPr="00651A0A">
        <w:rPr>
          <w:rFonts w:ascii="Times New Roman" w:hAnsi="Times New Roman" w:cs="Times New Roman"/>
        </w:rPr>
        <w:t xml:space="preserve"> </w:t>
      </w:r>
      <w:r w:rsidR="00A714C5" w:rsidRPr="00651A0A">
        <w:rPr>
          <w:rFonts w:ascii="Times New Roman" w:hAnsi="Times New Roman" w:cs="Times New Roman"/>
        </w:rPr>
        <w:t xml:space="preserve">an </w:t>
      </w:r>
      <w:r w:rsidR="005417E1">
        <w:rPr>
          <w:rFonts w:ascii="Times New Roman" w:hAnsi="Times New Roman" w:cs="Times New Roman"/>
        </w:rPr>
        <w:t>inverted</w:t>
      </w:r>
      <w:r w:rsidR="00A714C5" w:rsidRPr="00651A0A">
        <w:rPr>
          <w:rFonts w:ascii="Times New Roman" w:hAnsi="Times New Roman" w:cs="Times New Roman"/>
        </w:rPr>
        <w:t xml:space="preserve"> relationship of two DTQ components with age, which suggests that relatively younger gamblers tended to report more desire thinking about gambling. As </w:t>
      </w:r>
      <w:r w:rsidR="005417E1">
        <w:rPr>
          <w:rFonts w:ascii="Times New Roman" w:hAnsi="Times New Roman" w:cs="Times New Roman"/>
        </w:rPr>
        <w:t xml:space="preserve">a </w:t>
      </w:r>
      <w:r w:rsidR="00A714C5" w:rsidRPr="00651A0A">
        <w:rPr>
          <w:rFonts w:ascii="Times New Roman" w:hAnsi="Times New Roman" w:cs="Times New Roman"/>
        </w:rPr>
        <w:t>similar pattern of vulnerability has been observed among those who were prone to GD</w:t>
      </w:r>
      <w:r w:rsidR="00A15C9D">
        <w:rPr>
          <w:rFonts w:ascii="Times New Roman" w:hAnsi="Times New Roman" w:cs="Times New Roman"/>
        </w:rPr>
        <w:t xml:space="preserve"> </w:t>
      </w:r>
      <w:r w:rsidR="00A15C9D">
        <w:rPr>
          <w:rFonts w:ascii="Times New Roman" w:hAnsi="Times New Roman" w:cs="Times New Roman"/>
        </w:rPr>
        <w:fldChar w:fldCharType="begin"/>
      </w:r>
      <w:r w:rsidR="00B51D9C">
        <w:rPr>
          <w:rFonts w:ascii="Times New Roman" w:hAnsi="Times New Roman" w:cs="Times New Roman"/>
        </w:rPr>
        <w:instrText xml:space="preserve"> ADDIN ZOTERO_ITEM CSL_CITATION {"citationID":"CGyhj8iS","properties":{"formattedCitation":"(Potenza et al., 2019)","plainCitation":"(Potenza et al., 2019)","noteIndex":0},"citationItems":[{"id":4980,"uris":["http://zotero.org/users/2764444/items/ZMIN3F5L"],"itemData":{"id":4980,"type":"article-journal","abstract":"Gambling disorder is characterized by a persistent, recurrent pattern of gambling that is associated with substantial distress or impairment. The prevalence of gambling disorder has been estimated at 0.5% of the adult population in the United States, with comparable or slightly higher estimates in other countries. The aetiology of gambling disorder is complex, with implicated genetic and environmental factors. Neurobiological studies have implicated cortico-striato-limbic structures and circuits in the pathophysiology of this disorder. Individuals with gambling disorder often go unrecognized and untreated, including within clinical settings. Gambling disorder frequently co-o ccurs with other conditions, particularly other psychiatric disorders. Behavioural interventions, particularly cognitive-b ehavioural therapy but also motivational interviewing and Gamblers Anonymous, are supported in the treatment of gambling disorder. No pharmacological therapy has a formal indication for the treatment of gambling disorder, although placebo-controlled trials suggest that some medications, such as opioidreceptor antagonists, may be helpful. Given the associations with poor quality of life and suicide, improved identification, prevention, policy and treatment efforts are needed to help people with gambling disorder.","container-title":"Nature Reviews Disease Primers","DOI":"10.1038/s41572-019-0099-7","ISSN":"2056-676X","issue":"1","journalAbbreviation":"Nat Rev Dis Primers","language":"en","page":"51","source":"DOI.org (Crossref)","title":"Gambling disorder","volume":"5","author":[{"family":"Potenza","given":"Marc N."},{"family":"Balodis","given":"Iris M."},{"family":"Derevensky","given":"Jeffrey"},{"family":"Grant","given":"Jon E."},{"family":"Petry","given":"Nancy M."},{"family":"Verdejo-Garcia","given":"Antonio"},{"family":"Yip","given":"Sarah W."}],"issued":{"date-parts":[["2019",12]]}}}],"schema":"https://github.com/citation-style-language/schema/raw/master/csl-citation.json"} </w:instrText>
      </w:r>
      <w:r w:rsidR="00A15C9D">
        <w:rPr>
          <w:rFonts w:ascii="Times New Roman" w:hAnsi="Times New Roman" w:cs="Times New Roman"/>
        </w:rPr>
        <w:fldChar w:fldCharType="separate"/>
      </w:r>
      <w:r w:rsidR="00B51D9C">
        <w:rPr>
          <w:rFonts w:ascii="Times New Roman" w:hAnsi="Times New Roman" w:cs="Times New Roman"/>
          <w:noProof/>
        </w:rPr>
        <w:t>(Potenza et al., 2019)</w:t>
      </w:r>
      <w:r w:rsidR="00A15C9D">
        <w:rPr>
          <w:rFonts w:ascii="Times New Roman" w:hAnsi="Times New Roman" w:cs="Times New Roman"/>
        </w:rPr>
        <w:fldChar w:fldCharType="end"/>
      </w:r>
      <w:r w:rsidR="00A714C5" w:rsidRPr="00651A0A">
        <w:rPr>
          <w:rFonts w:ascii="Times New Roman" w:hAnsi="Times New Roman" w:cs="Times New Roman"/>
        </w:rPr>
        <w:t xml:space="preserve">, stakeholders of health professionals </w:t>
      </w:r>
      <w:r w:rsidR="00B51D9C">
        <w:rPr>
          <w:rFonts w:ascii="Times New Roman" w:hAnsi="Times New Roman" w:cs="Times New Roman"/>
        </w:rPr>
        <w:t>could</w:t>
      </w:r>
      <w:r w:rsidR="00A714C5" w:rsidRPr="00651A0A">
        <w:rPr>
          <w:rFonts w:ascii="Times New Roman" w:hAnsi="Times New Roman" w:cs="Times New Roman"/>
        </w:rPr>
        <w:t xml:space="preserve"> consider prioritizing </w:t>
      </w:r>
      <w:r w:rsidR="000E05F0">
        <w:rPr>
          <w:rFonts w:ascii="Times New Roman" w:hAnsi="Times New Roman" w:cs="Times New Roman"/>
        </w:rPr>
        <w:t>gambling</w:t>
      </w:r>
      <w:r w:rsidR="00A714C5" w:rsidRPr="00651A0A">
        <w:rPr>
          <w:rFonts w:ascii="Times New Roman" w:hAnsi="Times New Roman" w:cs="Times New Roman"/>
        </w:rPr>
        <w:t xml:space="preserve"> interventions</w:t>
      </w:r>
      <w:r w:rsidR="000E05F0">
        <w:rPr>
          <w:rFonts w:ascii="Times New Roman" w:hAnsi="Times New Roman" w:cs="Times New Roman"/>
        </w:rPr>
        <w:t xml:space="preserve"> at </w:t>
      </w:r>
      <w:r w:rsidR="008C3C37">
        <w:rPr>
          <w:rFonts w:ascii="Times New Roman" w:hAnsi="Times New Roman" w:cs="Times New Roman"/>
        </w:rPr>
        <w:t>a younger age</w:t>
      </w:r>
      <w:r w:rsidR="00A714C5" w:rsidRPr="00651A0A">
        <w:rPr>
          <w:rFonts w:ascii="Times New Roman" w:hAnsi="Times New Roman" w:cs="Times New Roman"/>
        </w:rPr>
        <w:t xml:space="preserve"> </w:t>
      </w:r>
      <w:r w:rsidR="005417E1">
        <w:rPr>
          <w:rFonts w:ascii="Times New Roman" w:hAnsi="Times New Roman" w:cs="Times New Roman"/>
        </w:rPr>
        <w:t>to lower</w:t>
      </w:r>
      <w:r w:rsidR="00A714C5" w:rsidRPr="00651A0A">
        <w:rPr>
          <w:rFonts w:ascii="Times New Roman" w:hAnsi="Times New Roman" w:cs="Times New Roman"/>
        </w:rPr>
        <w:t xml:space="preserve"> </w:t>
      </w:r>
      <w:r w:rsidR="0034708F">
        <w:rPr>
          <w:rFonts w:ascii="Times New Roman" w:hAnsi="Times New Roman" w:cs="Times New Roman"/>
        </w:rPr>
        <w:t>one’s</w:t>
      </w:r>
      <w:r w:rsidR="00A714C5" w:rsidRPr="00651A0A">
        <w:rPr>
          <w:rFonts w:ascii="Times New Roman" w:hAnsi="Times New Roman" w:cs="Times New Roman"/>
        </w:rPr>
        <w:t xml:space="preserve"> desire thinking about gambling to mitigate their GD risk.</w:t>
      </w:r>
    </w:p>
    <w:p w14:paraId="3E299125" w14:textId="2EB061C3" w:rsidR="00A714C5" w:rsidRPr="00651A0A" w:rsidRDefault="00651A0A" w:rsidP="00651A0A">
      <w:pPr>
        <w:snapToGrid w:val="0"/>
        <w:spacing w:before="240" w:after="240" w:line="480" w:lineRule="auto"/>
        <w:contextualSpacing/>
        <w:rPr>
          <w:rFonts w:ascii="Times New Roman" w:hAnsi="Times New Roman" w:cs="Times New Roman"/>
        </w:rPr>
      </w:pPr>
      <w:r>
        <w:rPr>
          <w:rFonts w:ascii="Times New Roman" w:hAnsi="Times New Roman" w:cs="Times New Roman"/>
        </w:rPr>
        <w:tab/>
      </w:r>
      <w:r w:rsidR="00A714C5" w:rsidRPr="00651A0A">
        <w:rPr>
          <w:rFonts w:ascii="Times New Roman" w:hAnsi="Times New Roman" w:cs="Times New Roman"/>
        </w:rPr>
        <w:t xml:space="preserve">For </w:t>
      </w:r>
      <w:r w:rsidR="00687363">
        <w:rPr>
          <w:rFonts w:ascii="Times New Roman" w:hAnsi="Times New Roman" w:cs="Times New Roman"/>
        </w:rPr>
        <w:t>S</w:t>
      </w:r>
      <w:r w:rsidR="00687363" w:rsidRPr="00651A0A">
        <w:rPr>
          <w:rFonts w:ascii="Times New Roman" w:hAnsi="Times New Roman" w:cs="Times New Roman"/>
        </w:rPr>
        <w:t xml:space="preserve">tudy </w:t>
      </w:r>
      <w:r w:rsidR="00687363">
        <w:rPr>
          <w:rFonts w:ascii="Times New Roman" w:hAnsi="Times New Roman" w:cs="Times New Roman"/>
        </w:rPr>
        <w:t>O</w:t>
      </w:r>
      <w:r w:rsidR="00687363" w:rsidRPr="00651A0A">
        <w:rPr>
          <w:rFonts w:ascii="Times New Roman" w:hAnsi="Times New Roman" w:cs="Times New Roman"/>
        </w:rPr>
        <w:t>bjective</w:t>
      </w:r>
      <w:r w:rsidR="007A5CE5">
        <w:rPr>
          <w:rFonts w:ascii="Times New Roman" w:hAnsi="Times New Roman" w:cs="Times New Roman"/>
        </w:rPr>
        <w:t xml:space="preserve"> 2</w:t>
      </w:r>
      <w:r w:rsidR="00A714C5" w:rsidRPr="00651A0A">
        <w:rPr>
          <w:rFonts w:ascii="Times New Roman" w:hAnsi="Times New Roman" w:cs="Times New Roman"/>
        </w:rPr>
        <w:t>, we first investigated the effect of desire thinking on GD tendency following Spada et al.</w:t>
      </w:r>
      <w:r w:rsidR="0034708F">
        <w:rPr>
          <w:rFonts w:ascii="Times New Roman" w:hAnsi="Times New Roman" w:cs="Times New Roman"/>
        </w:rPr>
        <w:t>’</w:t>
      </w:r>
      <w:r w:rsidR="00953572">
        <w:rPr>
          <w:rFonts w:ascii="Times New Roman" w:hAnsi="Times New Roman" w:cs="Times New Roman"/>
        </w:rPr>
        <w:t xml:space="preserve"> </w:t>
      </w:r>
      <w:r w:rsidR="00B51D9C">
        <w:rPr>
          <w:rFonts w:ascii="Times New Roman" w:hAnsi="Times New Roman" w:cs="Times New Roman"/>
        </w:rPr>
        <w:fldChar w:fldCharType="begin"/>
      </w:r>
      <w:r w:rsidR="00A113E9">
        <w:rPr>
          <w:rFonts w:ascii="Times New Roman" w:hAnsi="Times New Roman" w:cs="Times New Roman"/>
        </w:rPr>
        <w:instrText xml:space="preserve"> ADDIN ZOTERO_ITEM CSL_CITATION {"citationID":"QmUZRNze","properties":{"formattedCitation":"(2015)","plainCitation":"(2015)","noteIndex":0},"citationItems":[{"id":5518,"uris":["http://zotero.org/users/2764444/items/UUKQXDXU"],"itemData":{"id":5518,"type":"article-journal","abstract":"Background: Over the last twenty years metacognitive theory has provided a novel framework, in the form of the Self-Regulatory Executive Function (S-REF) model, for conceptualizing psychological distress (Wells &amp; Matthews, 1994, 1996). The S-REF model proposes that psychological distress persists because of unhelpful coping styles (e.g. extended thinking and thought suppression) which are activated and maintained as a result of metacognitive beliefs.","container-title":"Addictive Behaviors","DOI":"10.1016/j.addbeh.2014.08.002","ISSN":"03064603","journalAbbreviation":"Addictive Behaviors","language":"en","page":"9-15","source":"DOI.org (Crossref)","title":"Metacognition in addictive behaviors","volume":"44","author":[{"family":"Spada","given":"Marcantonio M."},{"family":"Caselli","given":"Gabriele"},{"family":"Nikčević","given":"Ana V."},{"family":"Wells","given":"Adrian"}],"issued":{"date-parts":[["2015",5]]}},"label":"page","suppress-author":true}],"schema":"https://github.com/citation-style-language/schema/raw/master/csl-citation.json"} </w:instrText>
      </w:r>
      <w:r w:rsidR="00B51D9C">
        <w:rPr>
          <w:rFonts w:ascii="Times New Roman" w:hAnsi="Times New Roman" w:cs="Times New Roman"/>
        </w:rPr>
        <w:fldChar w:fldCharType="separate"/>
      </w:r>
      <w:r w:rsidR="00A113E9">
        <w:rPr>
          <w:rFonts w:ascii="Times New Roman" w:hAnsi="Times New Roman" w:cs="Times New Roman"/>
          <w:noProof/>
        </w:rPr>
        <w:t>(2015)</w:t>
      </w:r>
      <w:r w:rsidR="00B51D9C">
        <w:rPr>
          <w:rFonts w:ascii="Times New Roman" w:hAnsi="Times New Roman" w:cs="Times New Roman"/>
        </w:rPr>
        <w:fldChar w:fldCharType="end"/>
      </w:r>
      <w:r w:rsidR="00A714C5" w:rsidRPr="00651A0A">
        <w:rPr>
          <w:rFonts w:ascii="Times New Roman" w:hAnsi="Times New Roman" w:cs="Times New Roman"/>
        </w:rPr>
        <w:t xml:space="preserve"> metacognitive model of addictive behaviors. The </w:t>
      </w:r>
      <w:r w:rsidR="00A714C5" w:rsidRPr="00651A0A">
        <w:rPr>
          <w:rFonts w:ascii="Times New Roman" w:hAnsi="Times New Roman" w:cs="Times New Roman"/>
          <w:color w:val="0E101A"/>
        </w:rPr>
        <w:t>strong and positive associations of desire thinking with GD tendency and craving shown in our study were corroborated</w:t>
      </w:r>
      <w:r w:rsidR="00A714C5" w:rsidRPr="00651A0A">
        <w:rPr>
          <w:rFonts w:ascii="Times New Roman" w:hAnsi="Times New Roman" w:cs="Times New Roman" w:hint="eastAsia"/>
          <w:color w:val="0E101A"/>
        </w:rPr>
        <w:t xml:space="preserve"> </w:t>
      </w:r>
      <w:r w:rsidR="00A714C5" w:rsidRPr="00651A0A">
        <w:rPr>
          <w:rFonts w:ascii="Times New Roman" w:hAnsi="Times New Roman" w:cs="Times New Roman"/>
          <w:color w:val="0E101A"/>
        </w:rPr>
        <w:t xml:space="preserve">with previous studies on desire thinking and various addictive </w:t>
      </w:r>
      <w:r w:rsidR="00A714C5" w:rsidRPr="00651A0A">
        <w:rPr>
          <w:rFonts w:ascii="Times New Roman" w:hAnsi="Times New Roman" w:cs="Times New Roman"/>
          <w:color w:val="0E101A"/>
        </w:rPr>
        <w:lastRenderedPageBreak/>
        <w:t>behaviors</w:t>
      </w:r>
      <w:r w:rsidR="00A113E9">
        <w:rPr>
          <w:rFonts w:ascii="Times New Roman" w:hAnsi="Times New Roman" w:cs="Times New Roman"/>
          <w:color w:val="0E101A"/>
        </w:rPr>
        <w:t xml:space="preserve"> </w:t>
      </w:r>
      <w:r w:rsidR="00226CE7">
        <w:rPr>
          <w:rFonts w:ascii="Times New Roman" w:hAnsi="Times New Roman" w:cs="Times New Roman"/>
          <w:color w:val="0E101A"/>
        </w:rPr>
        <w:fldChar w:fldCharType="begin"/>
      </w:r>
      <w:r w:rsidR="00226CE7">
        <w:rPr>
          <w:rFonts w:ascii="Times New Roman" w:hAnsi="Times New Roman" w:cs="Times New Roman"/>
          <w:color w:val="0E101A"/>
        </w:rPr>
        <w:instrText xml:space="preserve"> ADDIN ZOTERO_ITEM CSL_CITATION {"citationID":"c7zWiwoX","properties":{"formattedCitation":"(Mansueto et al., 2019)","plainCitation":"(Mansueto et al., 2019)","noteIndex":0},"citationItems":[{"id":5724,"uris":["http://zotero.org/users/2764444/items/JHZF9UPL"],"itemData":{"id":5724,"type":"article-journal","abstract":"Introduction: Desire Thinking (DT) is a voluntary cognitive process aimed at orienting to preﬁgure images, information, and memories about positive target-related experience. It comprises of two components: Imaginal Preﬁguration and the Verbal Perseveration. DT has been found to be positively associated with alcohol use, gambling, nicotine use, and problematic Internet use. Despite this, neither qualitative nor quantitative reviews have been undertaken to critically summarize ﬁndings about the association between DT and addictive behaviours. The aim of this systematic review and meta-analysis is to evaluate the strength of the association between DT and addictive behaviours.\nMethod: In accordance to PRISMA criteria, a research was conducted on PubMed and PsycInfo. A manual search of reference lists was also run. Search terms were: “addiction / gambling / alcohol / tobacco / nicotine / drug / cocaine / marijuana / cannabis / opioid / heroin / methadone / internet” AND “Desire Thinking”.\nResults: Ten studies were included. Both components of DT were found to be associated with addictive behaviours (alcohol use, nicotine use, gambling, problematic Internet use) in both clinical and community samples. The strength of the association between Verbal Perseveration and addictive behaviours appears to be stronger for alcohol and nicotine use than Internet use. The association between DT and addictive behaviours is not moderated by age.\nConclusion: DT is present across diﬀerent addictive behaviours. The assessment of DT and tailored interventions aimed to reduce the propensity to engage in DT should be considered in the treatment of addictive behaviours.","container-title":"Addictive Behaviors","DOI":"10.1016/j.addbeh.2019.06.007","ISSN":"03064603","journalAbbreviation":"Addictive Behaviors","language":"en","page":"106018","source":"DOI.org (Crossref)","title":"Desire Thinking across addictive behaviours: A systematic review and meta-analysis","title-short":"Desire Thinking across addictive behaviours","volume":"98","author":[{"family":"Mansueto","given":"Giovanni"},{"family":"Martino","given":"Francesca"},{"family":"Palmieri","given":"Sara"},{"family":"Scaini","given":"Simona"},{"family":"Ruggiero","given":"Giovanni Maria"},{"family":"Sassaroli","given":"Sandra"},{"family":"Caselli","given":"Gabriele"}],"issued":{"date-parts":[["2019",11]]}}}],"schema":"https://github.com/citation-style-language/schema/raw/master/csl-citation.json"} </w:instrText>
      </w:r>
      <w:r w:rsidR="00226CE7">
        <w:rPr>
          <w:rFonts w:ascii="Times New Roman" w:hAnsi="Times New Roman" w:cs="Times New Roman"/>
          <w:color w:val="0E101A"/>
        </w:rPr>
        <w:fldChar w:fldCharType="separate"/>
      </w:r>
      <w:r w:rsidR="00226CE7">
        <w:rPr>
          <w:rFonts w:ascii="Times New Roman" w:hAnsi="Times New Roman" w:cs="Times New Roman"/>
          <w:noProof/>
          <w:color w:val="0E101A"/>
        </w:rPr>
        <w:t>(Mansueto et al., 2019)</w:t>
      </w:r>
      <w:r w:rsidR="00226CE7">
        <w:rPr>
          <w:rFonts w:ascii="Times New Roman" w:hAnsi="Times New Roman" w:cs="Times New Roman"/>
          <w:color w:val="0E101A"/>
        </w:rPr>
        <w:fldChar w:fldCharType="end"/>
      </w:r>
      <w:r w:rsidR="00A714C5" w:rsidRPr="00651A0A">
        <w:rPr>
          <w:rFonts w:ascii="Times New Roman" w:hAnsi="Times New Roman" w:cs="Times New Roman"/>
          <w:color w:val="0E101A"/>
        </w:rPr>
        <w:t xml:space="preserve">. We further discovered the additional impact of desire thinking on GD tendency (12.1% variance explained) after excluding the effects of craving and demographics, supporting H2. Consistent with </w:t>
      </w:r>
      <w:proofErr w:type="spellStart"/>
      <w:r w:rsidR="00A714C5" w:rsidRPr="00651A0A">
        <w:rPr>
          <w:rFonts w:ascii="Times New Roman" w:hAnsi="Times New Roman" w:cs="Times New Roman"/>
          <w:color w:val="0E101A"/>
        </w:rPr>
        <w:t>Fernie</w:t>
      </w:r>
      <w:proofErr w:type="spellEnd"/>
      <w:r w:rsidR="00A714C5" w:rsidRPr="00651A0A">
        <w:rPr>
          <w:rFonts w:ascii="Times New Roman" w:hAnsi="Times New Roman" w:cs="Times New Roman"/>
          <w:color w:val="0E101A"/>
        </w:rPr>
        <w:t xml:space="preserve"> et </w:t>
      </w:r>
      <w:r w:rsidR="0034708F">
        <w:rPr>
          <w:rFonts w:ascii="Times New Roman" w:hAnsi="Times New Roman" w:cs="Times New Roman"/>
          <w:color w:val="0E101A"/>
        </w:rPr>
        <w:t>al.’s</w:t>
      </w:r>
      <w:r w:rsidR="00A714C5" w:rsidRPr="00651A0A">
        <w:rPr>
          <w:rFonts w:ascii="Times New Roman" w:hAnsi="Times New Roman" w:cs="Times New Roman"/>
          <w:color w:val="0E101A"/>
        </w:rPr>
        <w:t xml:space="preserve"> </w:t>
      </w:r>
      <w:r w:rsidR="00226CE7">
        <w:rPr>
          <w:rFonts w:ascii="Times New Roman" w:hAnsi="Times New Roman" w:cs="Times New Roman"/>
          <w:color w:val="0E101A"/>
        </w:rPr>
        <w:fldChar w:fldCharType="begin"/>
      </w:r>
      <w:r w:rsidR="00953572">
        <w:rPr>
          <w:rFonts w:ascii="Times New Roman" w:hAnsi="Times New Roman" w:cs="Times New Roman"/>
          <w:color w:val="0E101A"/>
        </w:rPr>
        <w:instrText xml:space="preserve"> ADDIN ZOTERO_ITEM CSL_CITATION {"citationID":"eXBQDlmn","properties":{"formattedCitation":"(2014)","plainCitation":"(2014)","noteIndex":0},"citationItems":[{"id":5726,"uris":["http://zotero.org/users/2764444/items/FVGS8Z3M"],"itemData":{"id":5726,"type":"article-journal","abstract":"Desire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ﬁve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ﬁndings are discussed in the light of metacognitive therapy (MCT).","container-title":"Addictive Behaviors","DOI":"10.1016/j.addbeh.2014.01.010","ISSN":"03064603","issue":"4","journalAbbreviation":"Addictive Behaviors","language":"en","page":"793-796","source":"DOI.org (Crossref)","title":"Desire thinking as a predictor of gambling","volume":"39","author":[{"family":"Fernie","given":"Bruce A."},{"family":"Caselli","given":"Gabriele"},{"family":"Giustina","given":"Lucia"},{"family":"Donato","given":"Gilda"},{"family":"Marcotriggiani","given":"Antonella"},{"family":"Spada","given":"Marcantonio M."}],"issued":{"date-parts":[["2014",4]]}},"label":"page","suppress-author":true}],"schema":"https://github.com/citation-style-language/schema/raw/master/csl-citation.json"} </w:instrText>
      </w:r>
      <w:r w:rsidR="00226CE7">
        <w:rPr>
          <w:rFonts w:ascii="Times New Roman" w:hAnsi="Times New Roman" w:cs="Times New Roman"/>
          <w:color w:val="0E101A"/>
        </w:rPr>
        <w:fldChar w:fldCharType="separate"/>
      </w:r>
      <w:r w:rsidR="00953572">
        <w:rPr>
          <w:rFonts w:ascii="Times New Roman" w:hAnsi="Times New Roman" w:cs="Times New Roman"/>
          <w:noProof/>
          <w:color w:val="0E101A"/>
        </w:rPr>
        <w:t>(2014)</w:t>
      </w:r>
      <w:r w:rsidR="00226CE7">
        <w:rPr>
          <w:rFonts w:ascii="Times New Roman" w:hAnsi="Times New Roman" w:cs="Times New Roman"/>
          <w:color w:val="0E101A"/>
        </w:rPr>
        <w:fldChar w:fldCharType="end"/>
      </w:r>
      <w:r w:rsidR="00953572">
        <w:rPr>
          <w:rFonts w:ascii="Times New Roman" w:hAnsi="Times New Roman" w:cs="Times New Roman"/>
          <w:color w:val="0E101A"/>
        </w:rPr>
        <w:t xml:space="preserve"> </w:t>
      </w:r>
      <w:r w:rsidR="00A714C5" w:rsidRPr="00651A0A">
        <w:rPr>
          <w:rFonts w:ascii="Times New Roman" w:hAnsi="Times New Roman" w:cs="Times New Roman"/>
          <w:color w:val="0E101A"/>
        </w:rPr>
        <w:t xml:space="preserve">finding, our data revealed the unique contribution of desire thinking, in terms of </w:t>
      </w:r>
      <w:r w:rsidR="00A714C5" w:rsidRPr="00651A0A">
        <w:rPr>
          <w:rFonts w:ascii="Times New Roman" w:hAnsi="Times New Roman" w:cs="Times New Roman"/>
        </w:rPr>
        <w:t xml:space="preserve">verbal </w:t>
      </w:r>
      <w:r w:rsidR="00403707">
        <w:rPr>
          <w:rFonts w:ascii="Times New Roman" w:hAnsi="Times New Roman" w:cs="Times New Roman"/>
        </w:rPr>
        <w:t>perseveration</w:t>
      </w:r>
      <w:r w:rsidR="00A714C5" w:rsidRPr="00651A0A">
        <w:rPr>
          <w:rFonts w:ascii="Times New Roman" w:hAnsi="Times New Roman" w:cs="Times New Roman"/>
        </w:rPr>
        <w:t xml:space="preserve"> and imaginal prefiguration, on addictive behaviors (i.e., GD tendency</w:t>
      </w:r>
      <w:r w:rsidR="00687363">
        <w:rPr>
          <w:rFonts w:ascii="Times New Roman" w:hAnsi="Times New Roman" w:cs="Times New Roman"/>
        </w:rPr>
        <w:t xml:space="preserve"> in this study</w:t>
      </w:r>
      <w:r w:rsidR="00A714C5" w:rsidRPr="00651A0A">
        <w:rPr>
          <w:rFonts w:ascii="Times New Roman" w:hAnsi="Times New Roman" w:cs="Times New Roman"/>
        </w:rPr>
        <w:t>),</w:t>
      </w:r>
      <w:r w:rsidR="009E736C">
        <w:rPr>
          <w:rFonts w:ascii="Times New Roman" w:hAnsi="Times New Roman" w:cs="Times New Roman"/>
        </w:rPr>
        <w:t xml:space="preserve"> </w:t>
      </w:r>
      <w:r w:rsidR="00A714C5" w:rsidRPr="00651A0A">
        <w:rPr>
          <w:rFonts w:ascii="Times New Roman" w:hAnsi="Times New Roman" w:cs="Times New Roman"/>
        </w:rPr>
        <w:t>independently of craving. In the metacognitive model of addictive behaviors</w:t>
      </w:r>
      <w:r w:rsidR="00953572">
        <w:rPr>
          <w:rFonts w:ascii="Times New Roman" w:hAnsi="Times New Roman" w:cs="Times New Roman"/>
        </w:rPr>
        <w:t xml:space="preserve"> </w:t>
      </w:r>
      <w:r w:rsidR="00953572">
        <w:rPr>
          <w:rFonts w:ascii="Times New Roman" w:hAnsi="Times New Roman" w:cs="Times New Roman"/>
        </w:rPr>
        <w:fldChar w:fldCharType="begin"/>
      </w:r>
      <w:r w:rsidR="00AB04CD">
        <w:rPr>
          <w:rFonts w:ascii="Times New Roman" w:hAnsi="Times New Roman" w:cs="Times New Roman"/>
        </w:rPr>
        <w:instrText xml:space="preserve"> ADDIN ZOTERO_ITEM CSL_CITATION {"citationID":"ZTsFWfpE","properties":{"formattedCitation":"(Spada, Caselli, Nik\\uc0\\u269{}evi\\uc0\\u263{}, et al., 2015)","plainCitation":"(Spada, Caselli, Nikčević, et al., 2015)","noteIndex":0},"citationItems":[{"id":5518,"uris":["http://zotero.org/users/2764444/items/UUKQXDXU"],"itemData":{"id":5518,"type":"article-journal","abstract":"Background: Over the last twenty years metacognitive theory has provided a novel framework, in the form of the Self-Regulatory Executive Function (S-REF) model, for conceptualizing psychological distress (Wells &amp; Matthews, 1994, 1996). The S-REF model proposes that psychological distress persists because of unhelpful coping styles (e.g. extended thinking and thought suppression) which are activated and maintained as a result of metacognitive beliefs.","container-title":"Addictive Behaviors","DOI":"10.1016/j.addbeh.2014.08.002","ISSN":"03064603","journalAbbreviation":"Addictive Behaviors","language":"en","page":"9-15","source":"DOI.org (Crossref)","title":"Metacognition in addictive behaviors","volume":"44","author":[{"family":"Spada","given":"Marcantonio M."},{"family":"Caselli","given":"Gabriele"},{"family":"Nikčević","given":"Ana V."},{"family":"Wells","given":"Adrian"}],"issued":{"date-parts":[["2015",5]]}}}],"schema":"https://github.com/citation-style-language/schema/raw/master/csl-citation.json"} </w:instrText>
      </w:r>
      <w:r w:rsidR="00953572">
        <w:rPr>
          <w:rFonts w:ascii="Times New Roman" w:hAnsi="Times New Roman" w:cs="Times New Roman"/>
        </w:rPr>
        <w:fldChar w:fldCharType="separate"/>
      </w:r>
      <w:r w:rsidR="00AB04CD" w:rsidRPr="00AB04CD">
        <w:rPr>
          <w:rFonts w:ascii="Times New Roman" w:hAnsi="Times New Roman" w:cs="Times New Roman"/>
          <w:lang w:val="en-GB"/>
        </w:rPr>
        <w:t xml:space="preserve">(Spada, Caselli, </w:t>
      </w:r>
      <w:proofErr w:type="spellStart"/>
      <w:r w:rsidR="00AB04CD" w:rsidRPr="00AB04CD">
        <w:rPr>
          <w:rFonts w:ascii="Times New Roman" w:hAnsi="Times New Roman" w:cs="Times New Roman"/>
          <w:lang w:val="en-GB"/>
        </w:rPr>
        <w:t>Nikčević</w:t>
      </w:r>
      <w:proofErr w:type="spellEnd"/>
      <w:r w:rsidR="00AB04CD" w:rsidRPr="00AB04CD">
        <w:rPr>
          <w:rFonts w:ascii="Times New Roman" w:hAnsi="Times New Roman" w:cs="Times New Roman"/>
          <w:lang w:val="en-GB"/>
        </w:rPr>
        <w:t>, et al., 2015)</w:t>
      </w:r>
      <w:r w:rsidR="00953572">
        <w:rPr>
          <w:rFonts w:ascii="Times New Roman" w:hAnsi="Times New Roman" w:cs="Times New Roman"/>
        </w:rPr>
        <w:fldChar w:fldCharType="end"/>
      </w:r>
      <w:r w:rsidR="00A714C5" w:rsidRPr="00651A0A">
        <w:rPr>
          <w:rFonts w:ascii="Times New Roman" w:hAnsi="Times New Roman" w:cs="Times New Roman"/>
        </w:rPr>
        <w:t xml:space="preserve">, desire thinking activates and maintains craving in the pre-engagement phase (Phase 1), and then </w:t>
      </w:r>
      <w:r w:rsidR="00FB294A">
        <w:rPr>
          <w:rFonts w:ascii="Times New Roman" w:hAnsi="Times New Roman" w:cs="Times New Roman"/>
        </w:rPr>
        <w:t>leads</w:t>
      </w:r>
      <w:r w:rsidR="00A714C5" w:rsidRPr="00651A0A">
        <w:rPr>
          <w:rFonts w:ascii="Times New Roman" w:hAnsi="Times New Roman" w:cs="Times New Roman"/>
        </w:rPr>
        <w:t xml:space="preserve"> to dysregulated engagement (i.e., addictive behaviors) and increased negative affect during </w:t>
      </w:r>
      <w:r w:rsidR="00FB294A">
        <w:rPr>
          <w:rFonts w:ascii="Times New Roman" w:hAnsi="Times New Roman" w:cs="Times New Roman"/>
        </w:rPr>
        <w:t xml:space="preserve">the </w:t>
      </w:r>
      <w:r w:rsidR="00A714C5" w:rsidRPr="00651A0A">
        <w:rPr>
          <w:rFonts w:ascii="Times New Roman" w:hAnsi="Times New Roman" w:cs="Times New Roman"/>
        </w:rPr>
        <w:t xml:space="preserve">engagement phase (Phase 2) and </w:t>
      </w:r>
      <w:r w:rsidR="0066516C">
        <w:rPr>
          <w:rFonts w:ascii="Times New Roman" w:hAnsi="Times New Roman" w:cs="Times New Roman" w:hint="eastAsia"/>
        </w:rPr>
        <w:t>the</w:t>
      </w:r>
      <w:r w:rsidR="0066516C">
        <w:rPr>
          <w:rFonts w:ascii="Times New Roman" w:hAnsi="Times New Roman" w:cs="Times New Roman"/>
        </w:rPr>
        <w:t xml:space="preserve"> </w:t>
      </w:r>
      <w:r w:rsidR="00A714C5" w:rsidRPr="00651A0A">
        <w:rPr>
          <w:rFonts w:ascii="Times New Roman" w:hAnsi="Times New Roman" w:cs="Times New Roman"/>
        </w:rPr>
        <w:t xml:space="preserve">post-engagement phase (Phase 3), respectively. Aligning with this triphasic formulation, our findings indicate that desire thinking is a distinct construct </w:t>
      </w:r>
      <w:r w:rsidR="0066516C">
        <w:rPr>
          <w:rFonts w:ascii="Times New Roman" w:hAnsi="Times New Roman" w:cs="Times New Roman"/>
        </w:rPr>
        <w:t>from</w:t>
      </w:r>
      <w:r w:rsidR="00A714C5" w:rsidRPr="00651A0A">
        <w:rPr>
          <w:rFonts w:ascii="Times New Roman" w:hAnsi="Times New Roman" w:cs="Times New Roman"/>
        </w:rPr>
        <w:t xml:space="preserve"> craving, </w:t>
      </w:r>
      <w:r w:rsidR="009A2FB8">
        <w:rPr>
          <w:rFonts w:ascii="Times New Roman" w:hAnsi="Times New Roman" w:cs="Times New Roman"/>
        </w:rPr>
        <w:t>regardless of</w:t>
      </w:r>
      <w:r w:rsidR="00A714C5" w:rsidRPr="00651A0A">
        <w:rPr>
          <w:rFonts w:ascii="Times New Roman" w:hAnsi="Times New Roman" w:cs="Times New Roman"/>
        </w:rPr>
        <w:t xml:space="preserve"> their close association shown in the current study (i.e., </w:t>
      </w:r>
      <w:r w:rsidR="00A714C5" w:rsidRPr="00651A0A">
        <w:rPr>
          <w:rFonts w:ascii="Times New Roman" w:hAnsi="Times New Roman" w:cs="Times New Roman"/>
          <w:i/>
          <w:iCs/>
        </w:rPr>
        <w:t>r</w:t>
      </w:r>
      <w:r w:rsidR="00A714C5" w:rsidRPr="00651A0A">
        <w:rPr>
          <w:rFonts w:ascii="Times New Roman" w:hAnsi="Times New Roman" w:cs="Times New Roman"/>
        </w:rPr>
        <w:t xml:space="preserve"> = 0.56, </w:t>
      </w:r>
      <w:r w:rsidR="00A714C5" w:rsidRPr="00651A0A">
        <w:rPr>
          <w:rFonts w:ascii="Times New Roman" w:hAnsi="Times New Roman" w:cs="Times New Roman"/>
          <w:i/>
          <w:iCs/>
        </w:rPr>
        <w:t>p</w:t>
      </w:r>
      <w:r w:rsidR="00A714C5" w:rsidRPr="00651A0A">
        <w:rPr>
          <w:rFonts w:ascii="Times New Roman" w:hAnsi="Times New Roman" w:cs="Times New Roman"/>
        </w:rPr>
        <w:t xml:space="preserve"> &lt; 0.001) and previous ones </w:t>
      </w:r>
      <w:r w:rsidR="002B15A5">
        <w:rPr>
          <w:rFonts w:ascii="Times New Roman" w:hAnsi="Times New Roman" w:cs="Times New Roman"/>
        </w:rPr>
        <w:fldChar w:fldCharType="begin"/>
      </w:r>
      <w:r w:rsidR="0044629E">
        <w:rPr>
          <w:rFonts w:ascii="Times New Roman" w:hAnsi="Times New Roman" w:cs="Times New Roman"/>
        </w:rPr>
        <w:instrText xml:space="preserve"> ADDIN ZOTERO_ITEM CSL_CITATION {"citationID":"9zOPLfxU","properties":{"formattedCitation":"(e.g., r = 0.50 to 0.63, p &lt; 0.01; Caselli &amp; Spada, 2015; Fernie et al., 2014)","plainCitation":"(e.g., r = 0.50 to 0.63, p &lt; 0.01; Caselli &amp; Spada, 2015; Fernie et al., 2014)","noteIndex":0},"citationItems":[{"id":5719,"uris":["http://zotero.org/users/2764444/items/37PFB74L"],"itemData":{"id":5719,"type":"article-journal","abstract":"Introduction: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thinking.\nMethod: We conducted two studies involving four clinical samples (total N = 493) and a community sample (N = 494) presenting with different addictive behaviors. The relationships among variables were examined by testing the ﬁt of path models within each sample.\nResults: In the model presented it was proposed that positive metacognitions about desire thinking are associated with, in turn, imaginal preﬁguration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ﬁt in the clinical sample and a variation in the model structure in the community sample.\nConclusion: These ﬁndings provide further support for the application of metacognitive theory to desire thinking and craving in addictive behaviors.","container-title":"Addictive Behaviors","DOI":"10.1016/j.addbeh.2014.07.021","ISSN":"03064603","journalAbbreviation":"Addictive Behaviors","language":"en","page":"71-79","source":"DOI.org (Crossref)","title":"Desire thinking: What is it and what drives it?","title-short":"Desire thinking","volume":"44","author":[{"family":"Caselli","given":"Gabriele"},{"family":"Spada","given":"Marcantonio M."}],"issued":{"date-parts":[["2015",5]]}},"label":"page","prefix":"e.g., r = 0.50 to 0.63, p &lt; 0.01;"},{"id":5726,"uris":["http://zotero.org/users/2764444/items/FVGS8Z3M"],"itemData":{"id":5726,"type":"article-journal","abstract":"Desire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ﬁve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ﬁndings are discussed in the light of metacognitive therapy (MCT).","container-title":"Addictive Behaviors","DOI":"10.1016/j.addbeh.2014.01.010","ISSN":"03064603","issue":"4","journalAbbreviation":"Addictive Behaviors","language":"en","page":"793-796","source":"DOI.org (Crossref)","title":"Desire thinking as a predictor of gambling","volume":"39","author":[{"family":"Fernie","given":"Bruce A."},{"family":"Caselli","given":"Gabriele"},{"family":"Giustina","given":"Lucia"},{"family":"Donato","given":"Gilda"},{"family":"Marcotriggiani","given":"Antonella"},{"family":"Spada","given":"Marcantonio M."}],"issued":{"date-parts":[["2014",4]]}}}],"schema":"https://github.com/citation-style-language/schema/raw/master/csl-citation.json"} </w:instrText>
      </w:r>
      <w:r w:rsidR="002B15A5">
        <w:rPr>
          <w:rFonts w:ascii="Times New Roman" w:hAnsi="Times New Roman" w:cs="Times New Roman"/>
        </w:rPr>
        <w:fldChar w:fldCharType="separate"/>
      </w:r>
      <w:r w:rsidR="0044629E">
        <w:rPr>
          <w:rFonts w:ascii="Times New Roman" w:hAnsi="Times New Roman" w:cs="Times New Roman"/>
          <w:noProof/>
        </w:rPr>
        <w:t xml:space="preserve">(e.g., </w:t>
      </w:r>
      <w:r w:rsidR="0044629E" w:rsidRPr="0044629E">
        <w:rPr>
          <w:rFonts w:ascii="Times New Roman" w:hAnsi="Times New Roman" w:cs="Times New Roman"/>
          <w:i/>
          <w:iCs/>
          <w:noProof/>
        </w:rPr>
        <w:t>r</w:t>
      </w:r>
      <w:r w:rsidR="0044629E">
        <w:rPr>
          <w:rFonts w:ascii="Times New Roman" w:hAnsi="Times New Roman" w:cs="Times New Roman"/>
          <w:noProof/>
        </w:rPr>
        <w:t xml:space="preserve"> = 0.50 to 0.63, </w:t>
      </w:r>
      <w:r w:rsidR="0044629E" w:rsidRPr="0044629E">
        <w:rPr>
          <w:rFonts w:ascii="Times New Roman" w:hAnsi="Times New Roman" w:cs="Times New Roman"/>
          <w:i/>
          <w:iCs/>
          <w:noProof/>
        </w:rPr>
        <w:t>p</w:t>
      </w:r>
      <w:r w:rsidR="0044629E">
        <w:rPr>
          <w:rFonts w:ascii="Times New Roman" w:hAnsi="Times New Roman" w:cs="Times New Roman"/>
          <w:noProof/>
        </w:rPr>
        <w:t xml:space="preserve"> &lt; 0.01; Caselli &amp; Spada, 2015; Fernie et al., 2014)</w:t>
      </w:r>
      <w:r w:rsidR="002B15A5">
        <w:rPr>
          <w:rFonts w:ascii="Times New Roman" w:hAnsi="Times New Roman" w:cs="Times New Roman"/>
        </w:rPr>
        <w:fldChar w:fldCharType="end"/>
      </w:r>
      <w:r w:rsidR="00A714C5" w:rsidRPr="00651A0A">
        <w:rPr>
          <w:rFonts w:ascii="Times New Roman" w:hAnsi="Times New Roman" w:cs="Times New Roman"/>
        </w:rPr>
        <w:t xml:space="preserve">. </w:t>
      </w:r>
      <w:r w:rsidR="00C52DBE">
        <w:rPr>
          <w:rFonts w:ascii="Times New Roman" w:hAnsi="Times New Roman" w:cs="Times New Roman"/>
        </w:rPr>
        <w:t>T</w:t>
      </w:r>
      <w:r w:rsidR="00A714C5" w:rsidRPr="00651A0A">
        <w:rPr>
          <w:rFonts w:ascii="Times New Roman" w:hAnsi="Times New Roman" w:cs="Times New Roman"/>
        </w:rPr>
        <w:t xml:space="preserve">he additional </w:t>
      </w:r>
      <w:r w:rsidR="00D34342">
        <w:rPr>
          <w:rFonts w:ascii="Times New Roman" w:hAnsi="Times New Roman" w:cs="Times New Roman"/>
        </w:rPr>
        <w:t>explanatory value</w:t>
      </w:r>
      <w:r w:rsidR="00D34342" w:rsidRPr="00651A0A">
        <w:rPr>
          <w:rFonts w:ascii="Times New Roman" w:hAnsi="Times New Roman" w:cs="Times New Roman"/>
        </w:rPr>
        <w:t xml:space="preserve"> </w:t>
      </w:r>
      <w:r w:rsidR="00A714C5" w:rsidRPr="00651A0A">
        <w:rPr>
          <w:rFonts w:ascii="Times New Roman" w:hAnsi="Times New Roman" w:cs="Times New Roman"/>
        </w:rPr>
        <w:t xml:space="preserve">of desire thinking </w:t>
      </w:r>
      <w:r w:rsidR="00D34342">
        <w:rPr>
          <w:rFonts w:ascii="Times New Roman" w:hAnsi="Times New Roman" w:cs="Times New Roman"/>
        </w:rPr>
        <w:t xml:space="preserve">for the individual variations </w:t>
      </w:r>
      <w:r w:rsidR="00A714C5" w:rsidRPr="00651A0A">
        <w:rPr>
          <w:rFonts w:ascii="Times New Roman" w:hAnsi="Times New Roman" w:cs="Times New Roman"/>
        </w:rPr>
        <w:t>on GD tendency is also in accordance with the multiple roles of desire thinking in the triphasic metacognitive model, suggesting the applicability of this model to understanding GD in China</w:t>
      </w:r>
      <w:r w:rsidR="00D34342">
        <w:rPr>
          <w:rFonts w:ascii="Times New Roman" w:hAnsi="Times New Roman" w:cs="Times New Roman"/>
        </w:rPr>
        <w:t xml:space="preserve">, in where gambling has a long history and related activities are well accepted for entertainment and socialization </w:t>
      </w:r>
      <w:r w:rsidR="00AA0A5A">
        <w:rPr>
          <w:rFonts w:ascii="Times New Roman" w:hAnsi="Times New Roman" w:cs="Times New Roman"/>
        </w:rPr>
        <w:fldChar w:fldCharType="begin"/>
      </w:r>
      <w:r w:rsidR="00316CE6">
        <w:rPr>
          <w:rFonts w:ascii="Times New Roman" w:hAnsi="Times New Roman" w:cs="Times New Roman"/>
        </w:rPr>
        <w:instrText xml:space="preserve"> ADDIN ZOTERO_ITEM CSL_CITATION {"citationID":"Tz07n984","properties":{"formattedCitation":"(Wu &amp; Lau, 2015)","plainCitation":"(Wu &amp; Lau, 2015)","noteIndex":0},"citationItems":[{"id":5743,"uris":["http://zotero.org/users/2764444/items/22825S66"],"itemData":{"id":5743,"type":"article-journal","abstract":"Aims This paper provides an overview of gambling issues in China, including historical development, governmental responses and social consequences. Methods Based on materials written in Chinese or English available at academic databases and other online resources, historical, cultural and policy analyses were conducted. The focus is on mainland China, but reference is made to Hong Kong and Macao to illustrate differences. Results Throughout Chinese history, gambling was strictly prohibited by law. In contrast, small-stakes betting for entertainment instead of monetary gain, deﬁned as ‘gaming’ in this paper, has been culturally acceptable and tolerated by governments. After banning gambling for three decades, the Chinese government attempts to meet public demand for ‘gaming’ and to conﬁne gambling to ‘gaming’ by issuing national lotteries. In response to increased economic wealth, gambling opportunities were allowed to develop, but were restricted to Macao. Social problems such as illegal and youth gambling are, however, emerging. The ‘gaming’ perception may predispose Chinese individuals to wagering activities and increase the risk of gambling disorder, which has been widely seen as misconduct rather than a mental disorder. Currently, the country has a dearth of gambling research and limited prevention and rehabilitation services, almost none at national level. Conclusions A distinction between small-stakes ‘gaming’ and large-stakes ‘gambling’, which has cultural roots, plays an important role in relevant governmental policies and social responses in mainland China. Gambling disorder prevention and treatment is not yet on the national agenda. The country’s knowledge and services gaps on gambling problems need to be ﬁlled out.","container-title":"Addiction","DOI":"10.1111/add.12710","ISSN":"09652140","issue":"2","journalAbbreviation":"Addiction","language":"en","page":"210-216","source":"DOI.org (Crossref)","title":"Gambling in China: socio-historical evolution and current challenges: Gambling in China","title-short":"Gambling in China","volume":"110","author":[{"family":"Wu","given":"Anise M. S."},{"family":"Lau","given":"Joseph T. F."}],"issued":{"date-parts":[["2015",2]]}}}],"schema":"https://github.com/citation-style-language/schema/raw/master/csl-citation.json"} </w:instrText>
      </w:r>
      <w:r w:rsidR="00AA0A5A">
        <w:rPr>
          <w:rFonts w:ascii="Times New Roman" w:hAnsi="Times New Roman" w:cs="Times New Roman"/>
        </w:rPr>
        <w:fldChar w:fldCharType="separate"/>
      </w:r>
      <w:r w:rsidR="00316CE6">
        <w:rPr>
          <w:rFonts w:ascii="Times New Roman" w:hAnsi="Times New Roman" w:cs="Times New Roman"/>
          <w:noProof/>
        </w:rPr>
        <w:t>(Wu &amp; Lau, 2015)</w:t>
      </w:r>
      <w:r w:rsidR="00AA0A5A">
        <w:rPr>
          <w:rFonts w:ascii="Times New Roman" w:hAnsi="Times New Roman" w:cs="Times New Roman"/>
        </w:rPr>
        <w:fldChar w:fldCharType="end"/>
      </w:r>
      <w:r w:rsidR="00A714C5" w:rsidRPr="00651A0A">
        <w:rPr>
          <w:rFonts w:ascii="Times New Roman" w:hAnsi="Times New Roman" w:cs="Times New Roman"/>
        </w:rPr>
        <w:t>. Subsequent longitudinal studies could further test the relationship among desire thinking, craving, and GD, especially exploring the partial mediating effect of craving on the link between desire thinking and GD.</w:t>
      </w:r>
    </w:p>
    <w:p w14:paraId="58158112" w14:textId="641E0A69" w:rsidR="00A714C5" w:rsidRPr="00B92932" w:rsidRDefault="00651A0A" w:rsidP="00651A0A">
      <w:pPr>
        <w:snapToGrid w:val="0"/>
        <w:spacing w:before="240" w:after="240" w:line="480" w:lineRule="auto"/>
        <w:contextualSpacing/>
        <w:rPr>
          <w:rFonts w:ascii="Times New Roman" w:hAnsi="Times New Roman" w:cs="Times New Roman"/>
          <w:color w:val="0E101A"/>
        </w:rPr>
      </w:pPr>
      <w:r>
        <w:rPr>
          <w:rFonts w:ascii="Times New Roman" w:hAnsi="Times New Roman" w:cs="Times New Roman"/>
        </w:rPr>
        <w:tab/>
      </w:r>
      <w:r w:rsidR="00A714C5" w:rsidRPr="00651A0A">
        <w:rPr>
          <w:rFonts w:ascii="Times New Roman" w:hAnsi="Times New Roman" w:cs="Times New Roman"/>
        </w:rPr>
        <w:t>Learning from the precedent application of metacognitive components to RG behaviors</w:t>
      </w:r>
      <w:r w:rsidR="00A540C6">
        <w:rPr>
          <w:rFonts w:ascii="Times New Roman" w:hAnsi="Times New Roman" w:cs="Times New Roman"/>
        </w:rPr>
        <w:t xml:space="preserve"> </w:t>
      </w:r>
      <w:r w:rsidR="00A540C6">
        <w:rPr>
          <w:rFonts w:ascii="Times New Roman" w:hAnsi="Times New Roman" w:cs="Times New Roman"/>
        </w:rPr>
        <w:fldChar w:fldCharType="begin"/>
      </w:r>
      <w:r w:rsidR="005F179E">
        <w:rPr>
          <w:rFonts w:ascii="Times New Roman" w:hAnsi="Times New Roman" w:cs="Times New Roman"/>
        </w:rPr>
        <w:instrText xml:space="preserve"> ADDIN ZOTERO_ITEM CSL_CITATION {"citationID":"fAiVnhsH","properties":{"formattedCitation":"(i.e., Zhou et al., 2022)","plainCitation":"(i.e., Zhou et al., 2022)","noteIndex":0},"citationItems":[{"id":6786,"uris":["http://zotero.org/users/2764444/items/S6MDDDBU"],"itemData":{"id":6786,"type":"article-journal","abstract":"Being the only city with legalized casinos in China, Macao has a long-term need for risk factor identification and assessment for gambling disorder. Responding to such a need, this study aimed to validate a translated Chinese version of the Metacognitions about Gambling Questionnaire (MGQ) among Chinese gamblers and apply such a tool to enhance the understanding of gambling disorder tendency and responsible gambling behavior from a metacognitive perspective. We obtained a probability sample of 604 lifetime adult gamblers in Macao, China, through a telephone survey, of which the data of 480 past-year gamblers (Mage = 41.81, SD = 14.73; 45.6% women) was used for data analyses. As its original version, the translated Chinese version of MGQ displayed the two-factor structure (i.e., positive and negative metacognitions regarding gambling) with satisfactory model fit (χ2 (32) = 67.69, CFI = .94, RMSEA = .07, SRMR = .05). Both these two factors had satisfactory reliability (α = .74 and .73) and validity (positive correlation with gambling disorder tendency and negative correlation with responsible gambling behavior). In addition, these metacognitions significantly accounted for the variances of gambling disorder tendency (i.e., positively correlated) and responsible gambling behavior (i.e., negatively correlated) after ruling out demographic and other confounding risk effects. In comparison, negative metacognitions cast a more salient impact than positive metacognitions on gambling disorder tendency and responsible gambling behavior. MGQ can provide a reliable and valid assessment of Chinese gamblers’ metacognitions about gambling; it also displays a promising potential in delineating the underlying mechanism of gambling disorder tendency and responsible gambling behavior.","container-title":"International Journal of Mental Health and Addiction","DOI":"10.1007/s11469-022-00987-8","ISSN":"1557-1874, 1557-1882","journalAbbreviation":"Int J Ment Health Addiction","language":"en","source":"DOI.org (Crossref)","title":"Metacognitions About Gambling Among Chinese Gamblers: Translation, Validation, and Application to Understanding Gambling Disorder and Responsible Gambling","title-short":"Metacognitions About Gambling Among Chinese Gamblers","URL":"https://link.springer.com/10.1007/s11469-022-00987-8","author":[{"family":"Zhou","given":"Hui"},{"family":"Chen","given":"Juliet Honglei"},{"family":"Spada","given":"Marcantonio M."},{"family":"Tong","given":"Kwok Kit"},{"family":"Dang","given":"Le"},{"family":"Wu","given":"Anise M. S."}],"accessed":{"date-parts":[["2023",1,5]]},"issued":{"date-parts":[["2022",12,20]]}},"label":"page","prefix":"i.e., "}],"schema":"https://github.com/citation-style-language/schema/raw/master/csl-citation.json"} </w:instrText>
      </w:r>
      <w:r w:rsidR="00A540C6">
        <w:rPr>
          <w:rFonts w:ascii="Times New Roman" w:hAnsi="Times New Roman" w:cs="Times New Roman"/>
        </w:rPr>
        <w:fldChar w:fldCharType="separate"/>
      </w:r>
      <w:r w:rsidR="005F179E">
        <w:rPr>
          <w:rFonts w:ascii="Times New Roman" w:hAnsi="Times New Roman" w:cs="Times New Roman"/>
          <w:noProof/>
        </w:rPr>
        <w:t>(i.e., Zhou et al., 2022)</w:t>
      </w:r>
      <w:r w:rsidR="00A540C6">
        <w:rPr>
          <w:rFonts w:ascii="Times New Roman" w:hAnsi="Times New Roman" w:cs="Times New Roman"/>
        </w:rPr>
        <w:fldChar w:fldCharType="end"/>
      </w:r>
      <w:r w:rsidR="00A714C5" w:rsidRPr="00651A0A">
        <w:rPr>
          <w:rFonts w:ascii="Times New Roman" w:hAnsi="Times New Roman" w:cs="Times New Roman"/>
        </w:rPr>
        <w:t>, the present study also extended the exploration of desire thinking from dysregulated engagement (i.e., GD tendency) to regulated engagements(i.e., RG behaviors). As hypothesized, we uncovered</w:t>
      </w:r>
      <w:r w:rsidR="009E736C">
        <w:rPr>
          <w:rFonts w:ascii="Times New Roman" w:hAnsi="Times New Roman" w:cs="Times New Roman"/>
        </w:rPr>
        <w:t>:</w:t>
      </w:r>
      <w:r w:rsidR="00A714C5" w:rsidRPr="00651A0A">
        <w:rPr>
          <w:rFonts w:ascii="Times New Roman" w:hAnsi="Times New Roman" w:cs="Times New Roman"/>
        </w:rPr>
        <w:t xml:space="preserve"> (1) </w:t>
      </w:r>
      <w:r w:rsidR="00A714C5" w:rsidRPr="00651A0A">
        <w:rPr>
          <w:rFonts w:ascii="Times New Roman" w:hAnsi="Times New Roman" w:cs="Times New Roman"/>
          <w:color w:val="0E101A"/>
        </w:rPr>
        <w:t xml:space="preserve">a strong and negative association between desire thinking and RG behaviors (H3a </w:t>
      </w:r>
      <w:r w:rsidR="00A714C5" w:rsidRPr="007D4391">
        <w:rPr>
          <w:rFonts w:ascii="Times New Roman" w:hAnsi="Times New Roman" w:cs="Times New Roman"/>
          <w:color w:val="0E101A"/>
        </w:rPr>
        <w:t>held)</w:t>
      </w:r>
      <w:r w:rsidR="009E736C">
        <w:rPr>
          <w:rFonts w:ascii="Times New Roman" w:hAnsi="Times New Roman" w:cs="Times New Roman"/>
          <w:color w:val="0E101A"/>
        </w:rPr>
        <w:t>;</w:t>
      </w:r>
      <w:r w:rsidR="00A714C5" w:rsidRPr="007D4391">
        <w:rPr>
          <w:rFonts w:ascii="Times New Roman" w:hAnsi="Times New Roman" w:cs="Times New Roman"/>
          <w:color w:val="0E101A"/>
        </w:rPr>
        <w:t xml:space="preserve"> and (2) </w:t>
      </w:r>
      <w:r w:rsidR="00CE31AF" w:rsidRPr="007D4391">
        <w:rPr>
          <w:rFonts w:ascii="Times New Roman" w:hAnsi="Times New Roman" w:cs="Times New Roman"/>
          <w:color w:val="0E101A"/>
        </w:rPr>
        <w:t>nearly one-fifth</w:t>
      </w:r>
      <w:r w:rsidR="00A714C5" w:rsidRPr="00651A0A">
        <w:rPr>
          <w:rFonts w:ascii="Times New Roman" w:hAnsi="Times New Roman" w:cs="Times New Roman"/>
          <w:color w:val="0E101A"/>
        </w:rPr>
        <w:t xml:space="preserve"> variance </w:t>
      </w:r>
      <w:r w:rsidR="00CE31AF" w:rsidRPr="00651A0A">
        <w:rPr>
          <w:rFonts w:ascii="Times New Roman" w:hAnsi="Times New Roman" w:cs="Times New Roman"/>
          <w:color w:val="0E101A"/>
        </w:rPr>
        <w:t xml:space="preserve">in </w:t>
      </w:r>
      <w:r w:rsidR="00CE31AF" w:rsidRPr="00651A0A">
        <w:rPr>
          <w:rFonts w:ascii="Times New Roman" w:hAnsi="Times New Roman" w:cs="Times New Roman"/>
          <w:color w:val="0E101A"/>
        </w:rPr>
        <w:lastRenderedPageBreak/>
        <w:t xml:space="preserve">RG behaviors </w:t>
      </w:r>
      <w:r w:rsidR="00A714C5" w:rsidRPr="00651A0A">
        <w:rPr>
          <w:rFonts w:ascii="Times New Roman" w:hAnsi="Times New Roman" w:cs="Times New Roman"/>
          <w:color w:val="0E101A"/>
        </w:rPr>
        <w:t xml:space="preserve">explained by desire thinking, on top of craving and demographics (H3b held). Unlike exerting the nearly equivalent effects on GD tendency (i.e., </w:t>
      </w:r>
      <w:r w:rsidR="00A714C5" w:rsidRPr="00651A0A">
        <w:rPr>
          <w:rFonts w:ascii="Times New Roman" w:hAnsi="Times New Roman" w:cs="Times New Roman"/>
          <w:i/>
        </w:rPr>
        <w:t xml:space="preserve">β </w:t>
      </w:r>
      <w:r w:rsidR="00A714C5" w:rsidRPr="00651A0A">
        <w:rPr>
          <w:rFonts w:ascii="Times New Roman" w:hAnsi="Times New Roman" w:cs="Times New Roman"/>
          <w:iCs/>
        </w:rPr>
        <w:t>= 0.</w:t>
      </w:r>
      <w:r w:rsidR="00F75A1E" w:rsidRPr="00651A0A">
        <w:rPr>
          <w:rFonts w:ascii="Times New Roman" w:hAnsi="Times New Roman" w:cs="Times New Roman"/>
          <w:iCs/>
        </w:rPr>
        <w:t>2</w:t>
      </w:r>
      <w:r w:rsidR="00F75A1E">
        <w:rPr>
          <w:rFonts w:ascii="Times New Roman" w:hAnsi="Times New Roman" w:cs="Times New Roman"/>
          <w:iCs/>
        </w:rPr>
        <w:t>4</w:t>
      </w:r>
      <w:r w:rsidR="00F75A1E" w:rsidRPr="00651A0A">
        <w:rPr>
          <w:rFonts w:ascii="Times New Roman" w:hAnsi="Times New Roman" w:cs="Times New Roman"/>
          <w:iCs/>
        </w:rPr>
        <w:t xml:space="preserve"> </w:t>
      </w:r>
      <w:r w:rsidR="00A714C5" w:rsidRPr="00651A0A">
        <w:rPr>
          <w:rFonts w:ascii="Times New Roman" w:hAnsi="Times New Roman" w:cs="Times New Roman"/>
          <w:iCs/>
        </w:rPr>
        <w:t>and 0.</w:t>
      </w:r>
      <w:r w:rsidR="00F75A1E" w:rsidRPr="00651A0A">
        <w:rPr>
          <w:rFonts w:ascii="Times New Roman" w:hAnsi="Times New Roman" w:cs="Times New Roman"/>
          <w:iCs/>
        </w:rPr>
        <w:t>2</w:t>
      </w:r>
      <w:r w:rsidR="00F75A1E">
        <w:rPr>
          <w:rFonts w:ascii="Times New Roman" w:hAnsi="Times New Roman" w:cs="Times New Roman"/>
          <w:iCs/>
        </w:rPr>
        <w:t>3</w:t>
      </w:r>
      <w:r w:rsidR="00A714C5" w:rsidRPr="00651A0A">
        <w:rPr>
          <w:rFonts w:ascii="Times New Roman" w:hAnsi="Times New Roman" w:cs="Times New Roman"/>
          <w:iCs/>
        </w:rPr>
        <w:t xml:space="preserve">, </w:t>
      </w:r>
      <w:r w:rsidR="00A714C5" w:rsidRPr="00651A0A">
        <w:rPr>
          <w:rFonts w:ascii="Times New Roman" w:hAnsi="Times New Roman" w:cs="Times New Roman"/>
          <w:i/>
          <w:iCs/>
        </w:rPr>
        <w:t>p</w:t>
      </w:r>
      <w:r w:rsidR="00A714C5" w:rsidRPr="00651A0A">
        <w:rPr>
          <w:rFonts w:ascii="Times New Roman" w:hAnsi="Times New Roman" w:cs="Times New Roman"/>
        </w:rPr>
        <w:t xml:space="preserve"> &lt; 0.001</w:t>
      </w:r>
      <w:r w:rsidR="00A714C5" w:rsidRPr="00651A0A">
        <w:rPr>
          <w:rFonts w:ascii="Times New Roman" w:hAnsi="Times New Roman" w:cs="Times New Roman"/>
          <w:iCs/>
        </w:rPr>
        <w:t>)</w:t>
      </w:r>
      <w:r w:rsidR="00A714C5" w:rsidRPr="00651A0A">
        <w:rPr>
          <w:rFonts w:ascii="Times New Roman" w:hAnsi="Times New Roman" w:cs="Times New Roman"/>
          <w:iCs/>
          <w:color w:val="0E101A"/>
        </w:rPr>
        <w:t>,</w:t>
      </w:r>
      <w:r w:rsidR="00A714C5" w:rsidRPr="00651A0A">
        <w:rPr>
          <w:rFonts w:ascii="Times New Roman" w:hAnsi="Times New Roman" w:cs="Times New Roman"/>
          <w:color w:val="0E101A"/>
        </w:rPr>
        <w:t xml:space="preserve"> </w:t>
      </w:r>
      <w:r w:rsidR="007D4391" w:rsidRPr="00651A0A">
        <w:rPr>
          <w:rFonts w:ascii="Times New Roman" w:hAnsi="Times New Roman" w:cs="Times New Roman"/>
          <w:color w:val="0E101A"/>
        </w:rPr>
        <w:t xml:space="preserve">verbal </w:t>
      </w:r>
      <w:r w:rsidR="007D4391">
        <w:rPr>
          <w:rFonts w:ascii="Times New Roman" w:hAnsi="Times New Roman" w:cs="Times New Roman"/>
          <w:color w:val="0E101A"/>
        </w:rPr>
        <w:t>perseveration</w:t>
      </w:r>
      <w:r w:rsidR="007D4391" w:rsidRPr="00651A0A">
        <w:rPr>
          <w:rFonts w:ascii="Times New Roman" w:hAnsi="Times New Roman" w:cs="Times New Roman"/>
          <w:color w:val="0E101A"/>
        </w:rPr>
        <w:t xml:space="preserve"> </w:t>
      </w:r>
      <w:r w:rsidR="00A714C5" w:rsidRPr="00651A0A">
        <w:rPr>
          <w:rFonts w:ascii="Times New Roman" w:hAnsi="Times New Roman" w:cs="Times New Roman"/>
          <w:color w:val="0E101A"/>
        </w:rPr>
        <w:t>(</w:t>
      </w:r>
      <w:r w:rsidR="00A714C5" w:rsidRPr="00651A0A">
        <w:rPr>
          <w:rFonts w:ascii="Times New Roman" w:hAnsi="Times New Roman" w:cs="Times New Roman"/>
          <w:i/>
        </w:rPr>
        <w:t xml:space="preserve">β </w:t>
      </w:r>
      <w:r w:rsidR="00A714C5" w:rsidRPr="00651A0A">
        <w:rPr>
          <w:rFonts w:ascii="Times New Roman" w:hAnsi="Times New Roman" w:cs="Times New Roman"/>
          <w:iCs/>
        </w:rPr>
        <w:t>= –0.42,</w:t>
      </w:r>
      <w:r w:rsidR="00A714C5" w:rsidRPr="00651A0A">
        <w:rPr>
          <w:rFonts w:ascii="Times New Roman" w:hAnsi="Times New Roman" w:cs="Times New Roman"/>
          <w:i/>
          <w:iCs/>
        </w:rPr>
        <w:t xml:space="preserve"> p</w:t>
      </w:r>
      <w:r w:rsidR="00A714C5" w:rsidRPr="00651A0A">
        <w:rPr>
          <w:rFonts w:ascii="Times New Roman" w:hAnsi="Times New Roman" w:cs="Times New Roman"/>
        </w:rPr>
        <w:t xml:space="preserve"> &lt; 0.001</w:t>
      </w:r>
      <w:r w:rsidR="00A714C5" w:rsidRPr="00651A0A">
        <w:rPr>
          <w:rFonts w:ascii="Times New Roman" w:hAnsi="Times New Roman" w:cs="Times New Roman"/>
          <w:iCs/>
        </w:rPr>
        <w:t xml:space="preserve">) </w:t>
      </w:r>
      <w:r w:rsidR="00A714C5" w:rsidRPr="00651A0A">
        <w:rPr>
          <w:rFonts w:ascii="Times New Roman" w:hAnsi="Times New Roman" w:cs="Times New Roman"/>
          <w:color w:val="0E101A"/>
        </w:rPr>
        <w:t xml:space="preserve">exhibited </w:t>
      </w:r>
      <w:r w:rsidR="002472FB">
        <w:rPr>
          <w:rFonts w:ascii="Times New Roman" w:hAnsi="Times New Roman" w:cs="Times New Roman"/>
          <w:color w:val="0E101A"/>
        </w:rPr>
        <w:t xml:space="preserve">a </w:t>
      </w:r>
      <w:r w:rsidR="00A714C5" w:rsidRPr="00651A0A">
        <w:rPr>
          <w:rFonts w:ascii="Times New Roman" w:hAnsi="Times New Roman" w:cs="Times New Roman"/>
          <w:color w:val="0E101A"/>
        </w:rPr>
        <w:t xml:space="preserve">larger influence on RG behaviors than </w:t>
      </w:r>
      <w:r w:rsidR="007D4391" w:rsidRPr="00651A0A">
        <w:rPr>
          <w:rFonts w:ascii="Times New Roman" w:hAnsi="Times New Roman" w:cs="Times New Roman"/>
          <w:color w:val="0E101A"/>
        </w:rPr>
        <w:t xml:space="preserve">imaginal prefiguration </w:t>
      </w:r>
      <w:r w:rsidR="00A714C5" w:rsidRPr="00651A0A">
        <w:rPr>
          <w:rFonts w:ascii="Times New Roman" w:hAnsi="Times New Roman" w:cs="Times New Roman"/>
          <w:color w:val="0E101A"/>
        </w:rPr>
        <w:t>(</w:t>
      </w:r>
      <w:r w:rsidR="00A714C5" w:rsidRPr="00651A0A">
        <w:rPr>
          <w:rFonts w:ascii="Times New Roman" w:hAnsi="Times New Roman" w:cs="Times New Roman"/>
          <w:i/>
        </w:rPr>
        <w:t xml:space="preserve">β </w:t>
      </w:r>
      <w:r w:rsidR="00A714C5" w:rsidRPr="00651A0A">
        <w:rPr>
          <w:rFonts w:ascii="Times New Roman" w:hAnsi="Times New Roman" w:cs="Times New Roman"/>
          <w:iCs/>
        </w:rPr>
        <w:t>= –0.15,</w:t>
      </w:r>
      <w:r w:rsidR="00A714C5" w:rsidRPr="00651A0A">
        <w:rPr>
          <w:rFonts w:ascii="Times New Roman" w:hAnsi="Times New Roman" w:cs="Times New Roman"/>
          <w:i/>
          <w:iCs/>
        </w:rPr>
        <w:t xml:space="preserve"> p</w:t>
      </w:r>
      <w:r w:rsidR="00A714C5" w:rsidRPr="00651A0A">
        <w:rPr>
          <w:rFonts w:ascii="Times New Roman" w:hAnsi="Times New Roman" w:cs="Times New Roman"/>
        </w:rPr>
        <w:t xml:space="preserve"> &lt; 0.001</w:t>
      </w:r>
      <w:r w:rsidR="00A714C5" w:rsidRPr="00651A0A">
        <w:rPr>
          <w:rFonts w:ascii="Times New Roman" w:hAnsi="Times New Roman" w:cs="Times New Roman"/>
          <w:iCs/>
        </w:rPr>
        <w:t>)</w:t>
      </w:r>
      <w:r w:rsidR="00A714C5" w:rsidRPr="00651A0A">
        <w:rPr>
          <w:rFonts w:ascii="Times New Roman" w:hAnsi="Times New Roman" w:cs="Times New Roman"/>
          <w:color w:val="0E101A"/>
        </w:rPr>
        <w:t xml:space="preserve">. These findings imply that the verbal and imaginal domains of desire thinking might work differently in </w:t>
      </w:r>
      <w:r w:rsidR="0034708F">
        <w:rPr>
          <w:rFonts w:ascii="Times New Roman" w:hAnsi="Times New Roman" w:cs="Times New Roman"/>
          <w:color w:val="0E101A"/>
        </w:rPr>
        <w:t>engagement</w:t>
      </w:r>
      <w:r w:rsidR="00A714C5" w:rsidRPr="00651A0A">
        <w:rPr>
          <w:rFonts w:ascii="Times New Roman" w:hAnsi="Times New Roman" w:cs="Times New Roman"/>
          <w:color w:val="0E101A"/>
        </w:rPr>
        <w:t xml:space="preserve"> dysregulation and regulation; specifically, the activation of </w:t>
      </w:r>
      <w:r w:rsidR="009E18D3" w:rsidRPr="00651A0A">
        <w:rPr>
          <w:rFonts w:ascii="Times New Roman" w:hAnsi="Times New Roman" w:cs="Times New Roman"/>
          <w:color w:val="0E101A"/>
        </w:rPr>
        <w:t xml:space="preserve">verbal </w:t>
      </w:r>
      <w:r w:rsidR="009E18D3">
        <w:rPr>
          <w:rFonts w:ascii="Times New Roman" w:hAnsi="Times New Roman" w:cs="Times New Roman"/>
          <w:color w:val="0E101A"/>
        </w:rPr>
        <w:t>perseveration</w:t>
      </w:r>
      <w:r w:rsidR="009E18D3" w:rsidRPr="00651A0A">
        <w:rPr>
          <w:rFonts w:ascii="Times New Roman" w:hAnsi="Times New Roman" w:cs="Times New Roman"/>
          <w:color w:val="0E101A"/>
        </w:rPr>
        <w:t xml:space="preserve"> </w:t>
      </w:r>
      <w:r w:rsidR="00A714C5" w:rsidRPr="00651A0A">
        <w:rPr>
          <w:rFonts w:ascii="Times New Roman" w:hAnsi="Times New Roman" w:cs="Times New Roman"/>
          <w:color w:val="0E101A"/>
        </w:rPr>
        <w:t xml:space="preserve">appeared to hamper </w:t>
      </w:r>
      <w:r w:rsidR="0034708F">
        <w:rPr>
          <w:rFonts w:ascii="Times New Roman" w:hAnsi="Times New Roman" w:cs="Times New Roman"/>
          <w:color w:val="0E101A"/>
        </w:rPr>
        <w:t>one’s</w:t>
      </w:r>
      <w:r w:rsidR="00A714C5" w:rsidRPr="00651A0A">
        <w:rPr>
          <w:rFonts w:ascii="Times New Roman" w:hAnsi="Times New Roman" w:cs="Times New Roman"/>
          <w:color w:val="0E101A"/>
        </w:rPr>
        <w:t xml:space="preserve"> adherence to RG behaviors more than</w:t>
      </w:r>
      <w:r w:rsidR="009E18D3" w:rsidRPr="009E18D3">
        <w:rPr>
          <w:rFonts w:ascii="Times New Roman" w:hAnsi="Times New Roman" w:cs="Times New Roman"/>
          <w:color w:val="0E101A"/>
        </w:rPr>
        <w:t xml:space="preserve"> </w:t>
      </w:r>
      <w:r w:rsidR="009E18D3" w:rsidRPr="00651A0A">
        <w:rPr>
          <w:rFonts w:ascii="Times New Roman" w:hAnsi="Times New Roman" w:cs="Times New Roman"/>
          <w:color w:val="0E101A"/>
        </w:rPr>
        <w:t>imaginal prefiguration</w:t>
      </w:r>
      <w:r w:rsidR="00A714C5" w:rsidRPr="00651A0A">
        <w:rPr>
          <w:rFonts w:ascii="Times New Roman" w:hAnsi="Times New Roman" w:cs="Times New Roman"/>
          <w:color w:val="0E101A"/>
        </w:rPr>
        <w:t xml:space="preserve">. Correspondingly, </w:t>
      </w:r>
      <w:r w:rsidR="00FA449C">
        <w:rPr>
          <w:rFonts w:ascii="Times New Roman" w:hAnsi="Times New Roman" w:cs="Times New Roman"/>
          <w:color w:val="0E101A"/>
        </w:rPr>
        <w:t>Caselli</w:t>
      </w:r>
      <w:r w:rsidR="00A714C5" w:rsidRPr="00651A0A">
        <w:rPr>
          <w:rFonts w:ascii="Times New Roman" w:hAnsi="Times New Roman" w:cs="Times New Roman"/>
          <w:color w:val="0E101A"/>
        </w:rPr>
        <w:t xml:space="preserve"> </w:t>
      </w:r>
      <w:r w:rsidR="00FA449C">
        <w:rPr>
          <w:rFonts w:ascii="Times New Roman" w:hAnsi="Times New Roman" w:cs="Times New Roman"/>
          <w:color w:val="0E101A"/>
        </w:rPr>
        <w:t>and Spada</w:t>
      </w:r>
      <w:r w:rsidR="00A714C5" w:rsidRPr="00651A0A">
        <w:rPr>
          <w:rFonts w:ascii="Times New Roman" w:hAnsi="Times New Roman" w:cs="Times New Roman"/>
          <w:color w:val="0E101A"/>
        </w:rPr>
        <w:t xml:space="preserve"> </w:t>
      </w:r>
      <w:r w:rsidR="00F04F4C">
        <w:rPr>
          <w:rFonts w:ascii="Times New Roman" w:hAnsi="Times New Roman" w:cs="Times New Roman"/>
          <w:color w:val="0E101A"/>
        </w:rPr>
        <w:fldChar w:fldCharType="begin"/>
      </w:r>
      <w:r w:rsidR="00B23FAF">
        <w:rPr>
          <w:rFonts w:ascii="Times New Roman" w:hAnsi="Times New Roman" w:cs="Times New Roman"/>
          <w:color w:val="0E101A"/>
        </w:rPr>
        <w:instrText xml:space="preserve"> ADDIN ZOTERO_ITEM CSL_CITATION {"citationID":"QVVRvfUG","properties":{"formattedCitation":"(2015)","plainCitation":"(2015)","noteIndex":0},"citationItems":[{"id":5719,"uris":["http://zotero.org/users/2764444/items/37PFB74L"],"itemData":{"id":5719,"type":"article-journal","abstract":"Introduction: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thinking.\nMethod: We conducted two studies involving four clinical samples (total N = 493) and a community sample (N = 494) presenting with different addictive behaviors. The relationships among variables were examined by testing the ﬁt of path models within each sample.\nResults: In the model presented it was proposed that positive metacognitions about desire thinking are associated with, in turn, imaginal preﬁguration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ﬁt in the clinical sample and a variation in the model structure in the community sample.\nConclusion: These ﬁndings provide further support for the application of metacognitive theory to desire thinking and craving in addictive behaviors.","container-title":"Addictive Behaviors","DOI":"10.1016/j.addbeh.2014.07.021","ISSN":"03064603","journalAbbreviation":"Addictive Behaviors","language":"en","page":"71-79","source":"DOI.org (Crossref)","title":"Desire thinking: What is it and what drives it?","title-short":"Desire thinking","volume":"44","author":[{"family":"Caselli","given":"Gabriele"},{"family":"Spada","given":"Marcantonio M."}],"issued":{"date-parts":[["2015",5]]}},"label":"page","suppress-author":true}],"schema":"https://github.com/citation-style-language/schema/raw/master/csl-citation.json"} </w:instrText>
      </w:r>
      <w:r w:rsidR="00F04F4C">
        <w:rPr>
          <w:rFonts w:ascii="Times New Roman" w:hAnsi="Times New Roman" w:cs="Times New Roman"/>
          <w:color w:val="0E101A"/>
        </w:rPr>
        <w:fldChar w:fldCharType="separate"/>
      </w:r>
      <w:r w:rsidR="00B23FAF">
        <w:rPr>
          <w:rFonts w:ascii="Times New Roman" w:hAnsi="Times New Roman" w:cs="Times New Roman"/>
          <w:noProof/>
          <w:color w:val="0E101A"/>
        </w:rPr>
        <w:t>(2015)</w:t>
      </w:r>
      <w:r w:rsidR="00F04F4C">
        <w:rPr>
          <w:rFonts w:ascii="Times New Roman" w:hAnsi="Times New Roman" w:cs="Times New Roman"/>
          <w:color w:val="0E101A"/>
        </w:rPr>
        <w:fldChar w:fldCharType="end"/>
      </w:r>
      <w:r w:rsidR="00B23FAF">
        <w:rPr>
          <w:rFonts w:ascii="Times New Roman" w:hAnsi="Times New Roman" w:cs="Times New Roman"/>
          <w:color w:val="0E101A"/>
        </w:rPr>
        <w:t xml:space="preserve"> </w:t>
      </w:r>
      <w:r w:rsidR="00A714C5" w:rsidRPr="00651A0A">
        <w:rPr>
          <w:rFonts w:ascii="Times New Roman" w:hAnsi="Times New Roman" w:cs="Times New Roman"/>
          <w:color w:val="0E101A"/>
        </w:rPr>
        <w:t xml:space="preserve">also conjured up a similar proposition that imaginal prefiguration </w:t>
      </w:r>
      <w:r w:rsidR="00CB6327">
        <w:rPr>
          <w:rFonts w:ascii="Times New Roman" w:hAnsi="Times New Roman" w:cs="Times New Roman"/>
          <w:color w:val="0E101A"/>
        </w:rPr>
        <w:t xml:space="preserve">can be </w:t>
      </w:r>
      <w:r w:rsidR="00CB6327" w:rsidRPr="00651A0A">
        <w:rPr>
          <w:rFonts w:ascii="Times New Roman" w:hAnsi="Times New Roman" w:cs="Times New Roman"/>
          <w:color w:val="0E101A"/>
        </w:rPr>
        <w:t xml:space="preserve">commonly observed </w:t>
      </w:r>
      <w:r w:rsidR="00CB6327">
        <w:rPr>
          <w:rFonts w:ascii="Times New Roman" w:hAnsi="Times New Roman" w:cs="Times New Roman"/>
          <w:color w:val="0E101A"/>
        </w:rPr>
        <w:t xml:space="preserve">among </w:t>
      </w:r>
      <w:r w:rsidR="00CB6327" w:rsidRPr="00651A0A">
        <w:rPr>
          <w:rFonts w:ascii="Times New Roman" w:hAnsi="Times New Roman" w:cs="Times New Roman"/>
          <w:color w:val="0E101A"/>
        </w:rPr>
        <w:t xml:space="preserve">community </w:t>
      </w:r>
      <w:r w:rsidR="00CB6327">
        <w:rPr>
          <w:rFonts w:ascii="Times New Roman" w:hAnsi="Times New Roman" w:cs="Times New Roman"/>
          <w:color w:val="0E101A"/>
        </w:rPr>
        <w:t>population</w:t>
      </w:r>
      <w:r w:rsidR="00CB6327" w:rsidRPr="00651A0A">
        <w:rPr>
          <w:rFonts w:ascii="Times New Roman" w:hAnsi="Times New Roman" w:cs="Times New Roman"/>
          <w:color w:val="0E101A"/>
        </w:rPr>
        <w:t>s</w:t>
      </w:r>
      <w:r w:rsidR="00521C6B">
        <w:rPr>
          <w:rFonts w:ascii="Times New Roman" w:hAnsi="Times New Roman" w:cs="Times New Roman"/>
          <w:color w:val="0E101A"/>
        </w:rPr>
        <w:t xml:space="preserve"> and induce </w:t>
      </w:r>
      <w:r w:rsidR="00817B4A">
        <w:rPr>
          <w:rFonts w:ascii="Times New Roman" w:hAnsi="Times New Roman" w:cs="Times New Roman"/>
          <w:color w:val="0E101A"/>
        </w:rPr>
        <w:t xml:space="preserve">transient craving at first; it is </w:t>
      </w:r>
      <w:r w:rsidR="00416391">
        <w:rPr>
          <w:rFonts w:ascii="Times New Roman" w:hAnsi="Times New Roman" w:cs="Times New Roman"/>
          <w:color w:val="0E101A"/>
        </w:rPr>
        <w:t xml:space="preserve">the </w:t>
      </w:r>
      <w:r w:rsidR="001B263D">
        <w:rPr>
          <w:rFonts w:ascii="Times New Roman" w:hAnsi="Times New Roman" w:cs="Times New Roman"/>
          <w:color w:val="0E101A"/>
        </w:rPr>
        <w:t xml:space="preserve">function of </w:t>
      </w:r>
      <w:r w:rsidR="00A714C5" w:rsidRPr="00651A0A">
        <w:rPr>
          <w:rFonts w:ascii="Times New Roman" w:hAnsi="Times New Roman" w:cs="Times New Roman"/>
          <w:color w:val="0E101A"/>
        </w:rPr>
        <w:t xml:space="preserve">verbal </w:t>
      </w:r>
      <w:r w:rsidR="00403707">
        <w:rPr>
          <w:rFonts w:ascii="Times New Roman" w:hAnsi="Times New Roman" w:cs="Times New Roman"/>
          <w:color w:val="0E101A"/>
        </w:rPr>
        <w:t>perseveration</w:t>
      </w:r>
      <w:r w:rsidR="00051EF9">
        <w:rPr>
          <w:rFonts w:ascii="Times New Roman" w:hAnsi="Times New Roman" w:cs="Times New Roman"/>
          <w:color w:val="0E101A"/>
        </w:rPr>
        <w:t xml:space="preserve"> </w:t>
      </w:r>
      <w:r w:rsidR="009E736C">
        <w:rPr>
          <w:rFonts w:ascii="Times New Roman" w:hAnsi="Times New Roman" w:cs="Times New Roman"/>
          <w:color w:val="0E101A"/>
        </w:rPr>
        <w:t>to ‘</w:t>
      </w:r>
      <w:r w:rsidR="005D4D45">
        <w:rPr>
          <w:rFonts w:ascii="Times New Roman" w:hAnsi="Times New Roman" w:cs="Times New Roman"/>
          <w:color w:val="0E101A"/>
        </w:rPr>
        <w:t>transform</w:t>
      </w:r>
      <w:r w:rsidR="009E736C">
        <w:rPr>
          <w:rFonts w:ascii="Times New Roman" w:hAnsi="Times New Roman" w:cs="Times New Roman"/>
          <w:color w:val="0E101A"/>
        </w:rPr>
        <w:t>’</w:t>
      </w:r>
      <w:r w:rsidR="00F022D0">
        <w:rPr>
          <w:rFonts w:ascii="Times New Roman" w:hAnsi="Times New Roman" w:cs="Times New Roman"/>
          <w:color w:val="0E101A"/>
        </w:rPr>
        <w:t xml:space="preserve"> everyday desires</w:t>
      </w:r>
      <w:r w:rsidR="00071E76">
        <w:rPr>
          <w:rFonts w:ascii="Times New Roman" w:hAnsi="Times New Roman" w:cs="Times New Roman"/>
          <w:color w:val="0E101A"/>
        </w:rPr>
        <w:t xml:space="preserve"> </w:t>
      </w:r>
      <w:r w:rsidR="00173B45">
        <w:rPr>
          <w:rFonts w:ascii="Times New Roman" w:hAnsi="Times New Roman" w:cs="Times New Roman"/>
          <w:color w:val="0E101A"/>
        </w:rPr>
        <w:t xml:space="preserve">toward </w:t>
      </w:r>
      <w:r w:rsidR="00CE15A5">
        <w:rPr>
          <w:rFonts w:ascii="Times New Roman" w:hAnsi="Times New Roman" w:cs="Times New Roman"/>
          <w:color w:val="0E101A"/>
        </w:rPr>
        <w:t xml:space="preserve">(potentially) </w:t>
      </w:r>
      <w:r w:rsidR="00136B2B">
        <w:rPr>
          <w:rFonts w:ascii="Times New Roman" w:hAnsi="Times New Roman" w:cs="Times New Roman"/>
          <w:color w:val="0E101A"/>
        </w:rPr>
        <w:t>clinically significant ones</w:t>
      </w:r>
      <w:r w:rsidR="00CE15A5">
        <w:rPr>
          <w:rFonts w:ascii="Times New Roman" w:hAnsi="Times New Roman" w:cs="Times New Roman"/>
          <w:color w:val="0E101A"/>
        </w:rPr>
        <w:t xml:space="preserve"> (e.g., </w:t>
      </w:r>
      <w:r w:rsidR="00A714C5" w:rsidRPr="00651A0A">
        <w:rPr>
          <w:rFonts w:ascii="Times New Roman" w:hAnsi="Times New Roman" w:cs="Times New Roman"/>
          <w:color w:val="0E101A"/>
        </w:rPr>
        <w:t>failure</w:t>
      </w:r>
      <w:r w:rsidR="008E2966">
        <w:rPr>
          <w:rFonts w:ascii="Times New Roman" w:hAnsi="Times New Roman" w:cs="Times New Roman"/>
          <w:color w:val="0E101A"/>
        </w:rPr>
        <w:t>s</w:t>
      </w:r>
      <w:r w:rsidR="00A714C5" w:rsidRPr="00651A0A">
        <w:rPr>
          <w:rFonts w:ascii="Times New Roman" w:hAnsi="Times New Roman" w:cs="Times New Roman"/>
          <w:color w:val="0E101A"/>
        </w:rPr>
        <w:t xml:space="preserve"> in </w:t>
      </w:r>
      <w:r w:rsidR="00904FD8">
        <w:rPr>
          <w:rFonts w:ascii="Times New Roman" w:hAnsi="Times New Roman" w:cs="Times New Roman"/>
          <w:color w:val="0E101A"/>
        </w:rPr>
        <w:t>regulated gambling</w:t>
      </w:r>
      <w:r w:rsidR="004A29A2">
        <w:rPr>
          <w:rFonts w:ascii="Times New Roman" w:hAnsi="Times New Roman" w:cs="Times New Roman"/>
          <w:color w:val="0E101A"/>
        </w:rPr>
        <w:t xml:space="preserve"> in this study</w:t>
      </w:r>
      <w:r w:rsidR="008E2966">
        <w:rPr>
          <w:rFonts w:ascii="Times New Roman" w:hAnsi="Times New Roman" w:cs="Times New Roman"/>
          <w:color w:val="0E101A"/>
        </w:rPr>
        <w:t>)</w:t>
      </w:r>
      <w:r w:rsidR="00A714C5" w:rsidRPr="00651A0A">
        <w:rPr>
          <w:rFonts w:ascii="Times New Roman" w:hAnsi="Times New Roman" w:cs="Times New Roman"/>
          <w:color w:val="0E101A"/>
        </w:rPr>
        <w:t xml:space="preserve">. Therefore, early interventions are recommended to </w:t>
      </w:r>
      <w:r w:rsidR="003A30D5">
        <w:rPr>
          <w:rFonts w:ascii="Times New Roman" w:hAnsi="Times New Roman" w:cs="Times New Roman"/>
          <w:color w:val="0E101A"/>
        </w:rPr>
        <w:t>psycho-educate those who experience</w:t>
      </w:r>
      <w:r w:rsidR="00214C31" w:rsidRPr="00651A0A">
        <w:rPr>
          <w:rFonts w:ascii="Times New Roman" w:hAnsi="Times New Roman" w:cs="Times New Roman"/>
          <w:color w:val="0E101A"/>
        </w:rPr>
        <w:t xml:space="preserve"> </w:t>
      </w:r>
      <w:r w:rsidR="00A714C5" w:rsidRPr="00651A0A">
        <w:rPr>
          <w:rFonts w:ascii="Times New Roman" w:hAnsi="Times New Roman" w:cs="Times New Roman"/>
          <w:color w:val="0E101A"/>
        </w:rPr>
        <w:t xml:space="preserve">imaginal prefiguration </w:t>
      </w:r>
      <w:r w:rsidR="003A30D5">
        <w:rPr>
          <w:rFonts w:ascii="Times New Roman" w:hAnsi="Times New Roman" w:cs="Times New Roman"/>
          <w:color w:val="0E101A"/>
        </w:rPr>
        <w:t xml:space="preserve">about </w:t>
      </w:r>
      <w:r w:rsidR="00D20239">
        <w:rPr>
          <w:rFonts w:ascii="Times New Roman" w:hAnsi="Times New Roman" w:cs="Times New Roman"/>
          <w:color w:val="0E101A"/>
        </w:rPr>
        <w:t>the in</w:t>
      </w:r>
      <w:r w:rsidR="00121B53">
        <w:rPr>
          <w:rFonts w:ascii="Times New Roman" w:hAnsi="Times New Roman" w:cs="Times New Roman"/>
          <w:color w:val="0E101A"/>
        </w:rPr>
        <w:t>tensification of</w:t>
      </w:r>
      <w:r w:rsidR="00A714C5" w:rsidRPr="00651A0A">
        <w:rPr>
          <w:rFonts w:ascii="Times New Roman" w:hAnsi="Times New Roman" w:cs="Times New Roman"/>
          <w:color w:val="0E101A"/>
        </w:rPr>
        <w:t xml:space="preserve"> verbal </w:t>
      </w:r>
      <w:r w:rsidR="00403707">
        <w:rPr>
          <w:rFonts w:ascii="Times New Roman" w:hAnsi="Times New Roman" w:cs="Times New Roman"/>
          <w:color w:val="0E101A"/>
        </w:rPr>
        <w:t>perseveration</w:t>
      </w:r>
      <w:r w:rsidR="00A714C5" w:rsidRPr="00651A0A">
        <w:rPr>
          <w:rFonts w:ascii="Times New Roman" w:hAnsi="Times New Roman" w:cs="Times New Roman"/>
          <w:color w:val="0E101A"/>
        </w:rPr>
        <w:t xml:space="preserve">; interventions in later phases </w:t>
      </w:r>
      <w:r w:rsidR="009E736C" w:rsidRPr="00651A0A">
        <w:rPr>
          <w:rFonts w:ascii="Times New Roman" w:hAnsi="Times New Roman" w:cs="Times New Roman"/>
          <w:color w:val="0E101A"/>
        </w:rPr>
        <w:t>sh</w:t>
      </w:r>
      <w:r w:rsidR="009E736C">
        <w:rPr>
          <w:rFonts w:ascii="Times New Roman" w:hAnsi="Times New Roman" w:cs="Times New Roman"/>
          <w:color w:val="0E101A"/>
        </w:rPr>
        <w:t>ould</w:t>
      </w:r>
      <w:r w:rsidR="009E736C" w:rsidRPr="00651A0A">
        <w:rPr>
          <w:rFonts w:ascii="Times New Roman" w:hAnsi="Times New Roman" w:cs="Times New Roman"/>
          <w:color w:val="0E101A"/>
        </w:rPr>
        <w:t xml:space="preserve"> </w:t>
      </w:r>
      <w:r w:rsidR="00A714C5" w:rsidRPr="00651A0A">
        <w:rPr>
          <w:rFonts w:ascii="Times New Roman" w:hAnsi="Times New Roman" w:cs="Times New Roman"/>
          <w:color w:val="0E101A"/>
        </w:rPr>
        <w:t xml:space="preserve">concentrate on </w:t>
      </w:r>
      <w:r w:rsidR="009E736C">
        <w:rPr>
          <w:rFonts w:ascii="Times New Roman" w:hAnsi="Times New Roman" w:cs="Times New Roman"/>
          <w:color w:val="0E101A"/>
        </w:rPr>
        <w:t>interrupting</w:t>
      </w:r>
      <w:r w:rsidR="00A714C5" w:rsidRPr="00651A0A">
        <w:rPr>
          <w:rFonts w:ascii="Times New Roman" w:hAnsi="Times New Roman" w:cs="Times New Roman"/>
          <w:color w:val="0E101A"/>
        </w:rPr>
        <w:t xml:space="preserve"> the vicious </w:t>
      </w:r>
      <w:r w:rsidR="009E736C">
        <w:rPr>
          <w:rFonts w:ascii="Times New Roman" w:hAnsi="Times New Roman" w:cs="Times New Roman"/>
          <w:color w:val="0E101A"/>
        </w:rPr>
        <w:t>cycle</w:t>
      </w:r>
      <w:r w:rsidR="009E736C" w:rsidRPr="00651A0A">
        <w:rPr>
          <w:rFonts w:ascii="Times New Roman" w:hAnsi="Times New Roman" w:cs="Times New Roman"/>
          <w:color w:val="0E101A"/>
        </w:rPr>
        <w:t xml:space="preserve"> </w:t>
      </w:r>
      <w:r w:rsidR="00A714C5" w:rsidRPr="00651A0A">
        <w:rPr>
          <w:rFonts w:ascii="Times New Roman" w:hAnsi="Times New Roman" w:cs="Times New Roman"/>
          <w:color w:val="0E101A"/>
        </w:rPr>
        <w:t xml:space="preserve">of verbal </w:t>
      </w:r>
      <w:r w:rsidR="00403707">
        <w:rPr>
          <w:rFonts w:ascii="Times New Roman" w:hAnsi="Times New Roman" w:cs="Times New Roman"/>
          <w:color w:val="0E101A"/>
        </w:rPr>
        <w:t>perseveration</w:t>
      </w:r>
      <w:r w:rsidR="00A714C5" w:rsidRPr="00651A0A">
        <w:rPr>
          <w:rFonts w:ascii="Times New Roman" w:hAnsi="Times New Roman" w:cs="Times New Roman"/>
          <w:color w:val="0E101A"/>
        </w:rPr>
        <w:t xml:space="preserve"> and perceived uncontrollability of desire thinking (i.e., metacognition). Tailored strategies for each phase could take </w:t>
      </w:r>
      <w:r w:rsidR="00764D51">
        <w:rPr>
          <w:rFonts w:ascii="Times New Roman" w:hAnsi="Times New Roman" w:cs="Times New Roman"/>
          <w:color w:val="0E101A"/>
        </w:rPr>
        <w:t xml:space="preserve">into </w:t>
      </w:r>
      <w:r w:rsidR="00A714C5" w:rsidRPr="00651A0A">
        <w:rPr>
          <w:rFonts w:ascii="Times New Roman" w:hAnsi="Times New Roman" w:cs="Times New Roman"/>
          <w:color w:val="0E101A"/>
        </w:rPr>
        <w:t xml:space="preserve">account </w:t>
      </w:r>
      <w:r w:rsidR="00764D51">
        <w:rPr>
          <w:rFonts w:ascii="Times New Roman" w:hAnsi="Times New Roman" w:cs="Times New Roman"/>
          <w:color w:val="0E101A"/>
        </w:rPr>
        <w:t xml:space="preserve">the </w:t>
      </w:r>
      <w:r w:rsidR="00A714C5" w:rsidRPr="00651A0A">
        <w:rPr>
          <w:rFonts w:ascii="Times New Roman" w:hAnsi="Times New Roman" w:cs="Times New Roman"/>
          <w:color w:val="0E101A"/>
        </w:rPr>
        <w:t xml:space="preserve">core skills </w:t>
      </w:r>
      <w:r w:rsidR="00A714C5" w:rsidRPr="0021012C">
        <w:rPr>
          <w:rFonts w:ascii="Times New Roman" w:hAnsi="Times New Roman" w:cs="Times New Roman"/>
          <w:color w:val="0E101A"/>
        </w:rPr>
        <w:t xml:space="preserve">of </w:t>
      </w:r>
      <w:r w:rsidR="0021012C" w:rsidRPr="0021012C">
        <w:rPr>
          <w:rFonts w:ascii="Times New Roman" w:hAnsi="Times New Roman" w:cs="Times New Roman"/>
          <w:color w:val="0E101A"/>
        </w:rPr>
        <w:t>Wells</w:t>
      </w:r>
      <w:r w:rsidR="0034708F" w:rsidRPr="0021012C">
        <w:rPr>
          <w:rFonts w:ascii="Times New Roman" w:hAnsi="Times New Roman" w:cs="Times New Roman"/>
          <w:color w:val="0E101A"/>
        </w:rPr>
        <w:t>’</w:t>
      </w:r>
      <w:r w:rsidR="00FA449C" w:rsidRPr="0021012C">
        <w:rPr>
          <w:rFonts w:ascii="Times New Roman" w:hAnsi="Times New Roman" w:cs="Times New Roman"/>
          <w:color w:val="0E101A"/>
        </w:rPr>
        <w:t xml:space="preserve"> </w:t>
      </w:r>
      <w:r w:rsidR="00FA449C" w:rsidRPr="0021012C">
        <w:rPr>
          <w:rFonts w:ascii="Times New Roman" w:hAnsi="Times New Roman" w:cs="Times New Roman"/>
          <w:color w:val="0E101A"/>
        </w:rPr>
        <w:fldChar w:fldCharType="begin"/>
      </w:r>
      <w:r w:rsidR="0021012C" w:rsidRPr="0021012C">
        <w:rPr>
          <w:rFonts w:ascii="Times New Roman" w:hAnsi="Times New Roman" w:cs="Times New Roman"/>
          <w:color w:val="0E101A"/>
        </w:rPr>
        <w:instrText xml:space="preserve"> ADDIN ZOTERO_ITEM CSL_CITATION {"citationID":"nIF5NrJ5","properties":{"formattedCitation":"(2009)","plainCitation":"(2009)","noteIndex":0},"citationItems":[{"id":5898,"uris":["http://zotero.org/users/2764444/items/49ECV7U6"],"itemData":{"id":5898,"type":"book","event-place":"New York, NY","publisher":"The Guilford Press","publisher-place":"New York, NY","title":"Metacognitive therapy for anxiety and depression","author":[{"family":"Wells","given":"Adrian"}],"issued":{"date-parts":[["2009"]]}},"label":"page","suppress-author":true}],"schema":"https://github.com/citation-style-language/schema/raw/master/csl-citation.json"} </w:instrText>
      </w:r>
      <w:r w:rsidR="00FA449C" w:rsidRPr="0021012C">
        <w:rPr>
          <w:rFonts w:ascii="Times New Roman" w:hAnsi="Times New Roman" w:cs="Times New Roman"/>
          <w:color w:val="0E101A"/>
        </w:rPr>
        <w:fldChar w:fldCharType="separate"/>
      </w:r>
      <w:r w:rsidR="0021012C" w:rsidRPr="0021012C">
        <w:rPr>
          <w:rFonts w:ascii="Times New Roman" w:hAnsi="Times New Roman" w:cs="Times New Roman"/>
          <w:noProof/>
          <w:color w:val="0E101A"/>
        </w:rPr>
        <w:t>(2009)</w:t>
      </w:r>
      <w:r w:rsidR="00FA449C" w:rsidRPr="0021012C">
        <w:rPr>
          <w:rFonts w:ascii="Times New Roman" w:hAnsi="Times New Roman" w:cs="Times New Roman"/>
          <w:color w:val="0E101A"/>
        </w:rPr>
        <w:fldChar w:fldCharType="end"/>
      </w:r>
      <w:r w:rsidR="00A714C5" w:rsidRPr="0021012C">
        <w:rPr>
          <w:rFonts w:ascii="Times New Roman" w:hAnsi="Times New Roman" w:cs="Times New Roman"/>
          <w:color w:val="0E101A"/>
        </w:rPr>
        <w:t xml:space="preserve"> </w:t>
      </w:r>
      <w:r w:rsidR="009E736C">
        <w:rPr>
          <w:rFonts w:ascii="Times New Roman" w:hAnsi="Times New Roman" w:cs="Times New Roman"/>
          <w:color w:val="0E101A"/>
        </w:rPr>
        <w:t>M</w:t>
      </w:r>
      <w:r w:rsidR="009E736C" w:rsidRPr="0021012C">
        <w:rPr>
          <w:rFonts w:ascii="Times New Roman" w:hAnsi="Times New Roman" w:cs="Times New Roman"/>
          <w:color w:val="0E101A"/>
        </w:rPr>
        <w:t>etacognitive</w:t>
      </w:r>
      <w:r w:rsidR="009E736C" w:rsidRPr="00651A0A">
        <w:rPr>
          <w:rFonts w:ascii="Times New Roman" w:hAnsi="Times New Roman" w:cs="Times New Roman"/>
          <w:color w:val="0E101A"/>
        </w:rPr>
        <w:t xml:space="preserve"> </w:t>
      </w:r>
      <w:r w:rsidR="009E736C">
        <w:rPr>
          <w:rFonts w:ascii="Times New Roman" w:hAnsi="Times New Roman" w:cs="Times New Roman"/>
          <w:color w:val="0E101A"/>
        </w:rPr>
        <w:t>T</w:t>
      </w:r>
      <w:r w:rsidR="009E736C" w:rsidRPr="00651A0A">
        <w:rPr>
          <w:rFonts w:ascii="Times New Roman" w:hAnsi="Times New Roman" w:cs="Times New Roman"/>
          <w:color w:val="0E101A"/>
        </w:rPr>
        <w:t>herapy</w:t>
      </w:r>
      <w:r w:rsidR="00A714C5" w:rsidRPr="00651A0A">
        <w:rPr>
          <w:rFonts w:ascii="Times New Roman" w:hAnsi="Times New Roman" w:cs="Times New Roman"/>
          <w:color w:val="0E101A"/>
        </w:rPr>
        <w:t xml:space="preserve">, which shares the same theoretical system as desire thinking in the metacognitive model of addictive </w:t>
      </w:r>
      <w:r w:rsidR="00A714C5" w:rsidRPr="00B92932">
        <w:rPr>
          <w:rFonts w:ascii="Times New Roman" w:hAnsi="Times New Roman" w:cs="Times New Roman"/>
          <w:color w:val="0E101A"/>
        </w:rPr>
        <w:t xml:space="preserve">behaviors </w:t>
      </w:r>
      <w:r w:rsidR="00B92932">
        <w:rPr>
          <w:rFonts w:ascii="Times New Roman" w:hAnsi="Times New Roman" w:cs="Times New Roman"/>
          <w:color w:val="0E101A"/>
        </w:rPr>
        <w:fldChar w:fldCharType="begin"/>
      </w:r>
      <w:r w:rsidR="00533565">
        <w:rPr>
          <w:rFonts w:ascii="Times New Roman" w:hAnsi="Times New Roman" w:cs="Times New Roman"/>
          <w:color w:val="0E101A"/>
        </w:rPr>
        <w:instrText xml:space="preserve"> ADDIN ZOTERO_ITEM CSL_CITATION {"citationID":"ZbFjMFjd","properties":{"formattedCitation":"(Caselli &amp; Spada, 2015; Spada, Caselli, Nik\\uc0\\u269{}evi\\uc0\\u263{}, et al., 2015)","plainCitation":"(Caselli &amp; Spada, 2015; Spada, Caselli, Nikčević, et al., 2015)","noteIndex":0},"citationItems":[{"id":5719,"uris":["http://zotero.org/users/2764444/items/37PFB74L"],"itemData":{"id":5719,"type":"article-journal","abstract":"Introduction: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thinking.\nMethod: We conducted two studies involving four clinical samples (total N = 493) and a community sample (N = 494) presenting with different addictive behaviors. The relationships among variables were examined by testing the ﬁt of path models within each sample.\nResults: In the model presented it was proposed that positive metacognitions about desire thinking are associated with, in turn, imaginal preﬁguration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ﬁt in the clinical sample and a variation in the model structure in the community sample.\nConclusion: These ﬁndings provide further support for the application of metacognitive theory to desire thinking and craving in addictive behaviors.","container-title":"Addictive Behaviors","DOI":"10.1016/j.addbeh.2014.07.021","ISSN":"03064603","journalAbbreviation":"Addictive Behaviors","language":"en","page":"71-79","source":"DOI.org (Crossref)","title":"Desire thinking: What is it and what drives it?","title-short":"Desire thinking","volume":"44","author":[{"family":"Caselli","given":"Gabriele"},{"family":"Spada","given":"Marcantonio M."}],"issued":{"date-parts":[["2015",5]]}}},{"id":5518,"uris":["http://zotero.org/users/2764444/items/UUKQXDXU"],"itemData":{"id":5518,"type":"article-journal","abstract":"Background: Over the last twenty years metacognitive theory has provided a novel framework, in the form of the Self-Regulatory Executive Function (S-REF) model, for conceptualizing psychological distress (Wells &amp; Matthews, 1994, 1996). The S-REF model proposes that psychological distress persists because of unhelpful coping styles (e.g. extended thinking and thought suppression) which are activated and maintained as a result of metacognitive beliefs.","container-title":"Addictive Behaviors","DOI":"10.1016/j.addbeh.2014.08.002","ISSN":"03064603","journalAbbreviation":"Addictive Behaviors","language":"en","page":"9-15","source":"DOI.org (Crossref)","title":"Metacognition in addictive behaviors","volume":"44","author":[{"family":"Spada","given":"Marcantonio M."},{"family":"Caselli","given":"Gabriele"},{"family":"Nikčević","given":"Ana V."},{"family":"Wells","given":"Adrian"}],"issued":{"date-parts":[["2015",5]]}}}],"schema":"https://github.com/citation-style-language/schema/raw/master/csl-citation.json"} </w:instrText>
      </w:r>
      <w:r w:rsidR="00B92932">
        <w:rPr>
          <w:rFonts w:ascii="Times New Roman" w:hAnsi="Times New Roman" w:cs="Times New Roman"/>
          <w:color w:val="0E101A"/>
        </w:rPr>
        <w:fldChar w:fldCharType="separate"/>
      </w:r>
      <w:r w:rsidR="00533565" w:rsidRPr="00533565">
        <w:rPr>
          <w:rFonts w:ascii="Times New Roman" w:hAnsi="Times New Roman" w:cs="Times New Roman"/>
          <w:color w:val="000000"/>
          <w:lang w:val="en-GB"/>
        </w:rPr>
        <w:t xml:space="preserve">(Caselli &amp; Spada, 2015; Spada, Caselli, </w:t>
      </w:r>
      <w:proofErr w:type="spellStart"/>
      <w:r w:rsidR="00533565" w:rsidRPr="00533565">
        <w:rPr>
          <w:rFonts w:ascii="Times New Roman" w:hAnsi="Times New Roman" w:cs="Times New Roman"/>
          <w:color w:val="000000"/>
          <w:lang w:val="en-GB"/>
        </w:rPr>
        <w:t>Nikčević</w:t>
      </w:r>
      <w:proofErr w:type="spellEnd"/>
      <w:r w:rsidR="00533565" w:rsidRPr="00533565">
        <w:rPr>
          <w:rFonts w:ascii="Times New Roman" w:hAnsi="Times New Roman" w:cs="Times New Roman"/>
          <w:color w:val="000000"/>
          <w:lang w:val="en-GB"/>
        </w:rPr>
        <w:t>, et al., 2015)</w:t>
      </w:r>
      <w:r w:rsidR="00B92932">
        <w:rPr>
          <w:rFonts w:ascii="Times New Roman" w:hAnsi="Times New Roman" w:cs="Times New Roman"/>
          <w:color w:val="0E101A"/>
        </w:rPr>
        <w:fldChar w:fldCharType="end"/>
      </w:r>
      <w:r w:rsidR="00B92932">
        <w:rPr>
          <w:rFonts w:ascii="Times New Roman" w:hAnsi="Times New Roman" w:cs="Times New Roman"/>
          <w:color w:val="0E101A"/>
        </w:rPr>
        <w:t xml:space="preserve"> </w:t>
      </w:r>
      <w:r w:rsidR="00A714C5" w:rsidRPr="00B92932">
        <w:rPr>
          <w:rFonts w:ascii="Times New Roman" w:hAnsi="Times New Roman" w:cs="Times New Roman"/>
          <w:color w:val="0E101A"/>
        </w:rPr>
        <w:t xml:space="preserve">and also displayed promising therapeutic effects </w:t>
      </w:r>
      <w:r w:rsidR="009E736C">
        <w:rPr>
          <w:rFonts w:ascii="Times New Roman" w:hAnsi="Times New Roman" w:cs="Times New Roman"/>
          <w:color w:val="0E101A"/>
        </w:rPr>
        <w:t>in</w:t>
      </w:r>
      <w:r w:rsidR="009E736C" w:rsidRPr="00B92932">
        <w:rPr>
          <w:rFonts w:ascii="Times New Roman" w:hAnsi="Times New Roman" w:cs="Times New Roman"/>
          <w:color w:val="0E101A"/>
        </w:rPr>
        <w:t xml:space="preserve"> </w:t>
      </w:r>
      <w:r w:rsidR="00A714C5" w:rsidRPr="00B92932">
        <w:rPr>
          <w:rFonts w:ascii="Times New Roman" w:hAnsi="Times New Roman" w:cs="Times New Roman"/>
          <w:color w:val="0E101A"/>
        </w:rPr>
        <w:t xml:space="preserve">treating addictions </w:t>
      </w:r>
      <w:r w:rsidR="00724436" w:rsidRPr="00B92932">
        <w:rPr>
          <w:rFonts w:ascii="Times New Roman" w:hAnsi="Times New Roman" w:cs="Times New Roman"/>
          <w:color w:val="0E101A"/>
        </w:rPr>
        <w:fldChar w:fldCharType="begin"/>
      </w:r>
      <w:r w:rsidR="00B92932" w:rsidRPr="00B92932">
        <w:rPr>
          <w:rFonts w:ascii="Times New Roman" w:hAnsi="Times New Roman" w:cs="Times New Roman"/>
          <w:color w:val="0E101A"/>
        </w:rPr>
        <w:instrText xml:space="preserve"> ADDIN ZOTERO_ITEM CSL_CITATION {"citationID":"DiyOCfFy","properties":{"formattedCitation":"(Normann &amp; Morina, 2018)","plainCitation":"(Normann &amp; Morina, 2018)","noteIndex":0},"citationItems":[{"id":5735,"uris":["http://zotero.org/users/2764444/items/VZS5A9AL"],"itemData":{"id":5735,"type":"article-journal","abstract":"Background: Metacognitive therapy (MCT) continues to gain increased ground as a treatment for psychological complaints. During the last years, several clinical trials on the efﬁcacy of MCT have been published. The aim of the current study was to provide an updated meta-analytic review of the effect of MCT for psychological complaints.\nMethods: We conducted a systematic search of trials on MCT for young and adult patients with psychological complaints published until January 2018, using PsycINFO, PubMed, the Cochrane Library, and Google Scholar. Trials with a minimum of 10 participants in the MCT condition were included.\nResults: A total of 25 studies that examined a variety of psychological complaints met our inclusion criteria, of which 15 were randomized controlled trials. We identiﬁed only one trial that was conducted with children and adolescents. In trials with adult patients, large uncontrolled effect size estimates from pre- to post-treatment and follow-up suggest that MCT is effective at reducing symptoms of the targeted primary complaints, anxiety, depression, and dysfunctional metacognitions. The comparison with waitlist control conditions also resulted in a large effect (Hedges’ g = 2.06). The comparison of MCT to cognitive and behavioral interventions at post-treatment and at follow-up showed pooled effect sizes (Hedges’ g) of 0.69 and 0.37 at post-treatment (k = 8) and follow-up (k = 7), respectively.\nConclusions: Our ﬁndings indicate that MCT is an effective treatment for a range of psychological complaints. To date, strongest evidence exists for anxiety and depression. Current results suggest that MCT may be superior to other psychotherapies, including cognitive behavioral interventions. However, more trials with larger number of participants are needed in order to draw ﬁrm conclusions.","container-title":"Frontiers in Psychology","DOI":"10.3389/fpsyg.2018.02211","ISSN":"1664-1078","journalAbbreviation":"Front. Psychol.","language":"en","page":"2211","source":"DOI.org (Crossref)","title":"The Efficacy of Metacognitive Therapy: A Systematic Review and Meta-Analysis","title-short":"The Efficacy of Metacognitive Therapy","volume":"9","author":[{"family":"Normann","given":"Nicoline"},{"family":"Morina","given":"Nexhmedin"}],"issued":{"date-parts":[["2018",11,14]]}}}],"schema":"https://github.com/citation-style-language/schema/raw/master/csl-citation.json"} </w:instrText>
      </w:r>
      <w:r w:rsidR="00724436" w:rsidRPr="00B92932">
        <w:rPr>
          <w:rFonts w:ascii="Times New Roman" w:hAnsi="Times New Roman" w:cs="Times New Roman"/>
          <w:color w:val="0E101A"/>
        </w:rPr>
        <w:fldChar w:fldCharType="separate"/>
      </w:r>
      <w:r w:rsidR="00B92932" w:rsidRPr="00B92932">
        <w:rPr>
          <w:rFonts w:ascii="Times New Roman" w:hAnsi="Times New Roman" w:cs="Times New Roman"/>
          <w:noProof/>
          <w:color w:val="0E101A"/>
        </w:rPr>
        <w:t>(Normann &amp; Morina, 2018)</w:t>
      </w:r>
      <w:r w:rsidR="00724436" w:rsidRPr="00B92932">
        <w:rPr>
          <w:rFonts w:ascii="Times New Roman" w:hAnsi="Times New Roman" w:cs="Times New Roman"/>
          <w:color w:val="0E101A"/>
        </w:rPr>
        <w:fldChar w:fldCharType="end"/>
      </w:r>
      <w:r w:rsidR="00B92932" w:rsidRPr="00B92932">
        <w:rPr>
          <w:rFonts w:ascii="Times New Roman" w:hAnsi="Times New Roman" w:cs="Times New Roman"/>
          <w:color w:val="0E101A"/>
        </w:rPr>
        <w:t>.</w:t>
      </w:r>
    </w:p>
    <w:p w14:paraId="05FEE78B" w14:textId="1E8B3155" w:rsidR="00A714C5" w:rsidRPr="00651A0A" w:rsidRDefault="00651A0A" w:rsidP="00651A0A">
      <w:pPr>
        <w:snapToGrid w:val="0"/>
        <w:spacing w:before="240" w:after="240" w:line="480" w:lineRule="auto"/>
        <w:contextualSpacing/>
        <w:rPr>
          <w:rFonts w:ascii="Times New Roman" w:hAnsi="Times New Roman" w:cs="Times New Roman"/>
          <w:color w:val="0E101A"/>
        </w:rPr>
      </w:pPr>
      <w:r>
        <w:rPr>
          <w:rFonts w:ascii="Times New Roman" w:hAnsi="Times New Roman" w:cs="Times New Roman"/>
          <w:color w:val="0E101A"/>
        </w:rPr>
        <w:tab/>
      </w:r>
      <w:r w:rsidR="00A714C5" w:rsidRPr="00651A0A">
        <w:rPr>
          <w:rFonts w:ascii="Times New Roman" w:hAnsi="Times New Roman" w:cs="Times New Roman"/>
          <w:color w:val="0E101A"/>
        </w:rPr>
        <w:t xml:space="preserve">There are several limitations that </w:t>
      </w:r>
      <w:r w:rsidR="006028A8">
        <w:rPr>
          <w:rFonts w:ascii="Times New Roman" w:hAnsi="Times New Roman" w:cs="Times New Roman"/>
          <w:color w:val="0E101A"/>
        </w:rPr>
        <w:t>the present study cannot fully address</w:t>
      </w:r>
      <w:r w:rsidR="00A714C5" w:rsidRPr="00651A0A">
        <w:rPr>
          <w:rFonts w:ascii="Times New Roman" w:hAnsi="Times New Roman" w:cs="Times New Roman"/>
          <w:color w:val="0E101A"/>
        </w:rPr>
        <w:t>. First, our study only focused on adult gamblers and omitted adolescent gamblers, the population under at least equally high risk for GD as adults</w:t>
      </w:r>
      <w:r w:rsidR="00533565">
        <w:rPr>
          <w:rFonts w:ascii="Times New Roman" w:hAnsi="Times New Roman" w:cs="Times New Roman"/>
          <w:color w:val="0E101A"/>
        </w:rPr>
        <w:t xml:space="preserve"> </w:t>
      </w:r>
      <w:r w:rsidR="00533565">
        <w:rPr>
          <w:rFonts w:ascii="Times New Roman" w:hAnsi="Times New Roman" w:cs="Times New Roman"/>
          <w:color w:val="0E101A"/>
        </w:rPr>
        <w:fldChar w:fldCharType="begin"/>
      </w:r>
      <w:r w:rsidR="001569EA">
        <w:rPr>
          <w:rFonts w:ascii="Times New Roman" w:hAnsi="Times New Roman" w:cs="Times New Roman"/>
          <w:color w:val="0E101A"/>
        </w:rPr>
        <w:instrText xml:space="preserve"> ADDIN ZOTERO_ITEM CSL_CITATION {"citationID":"CRSYPyQ6","properties":{"formattedCitation":"(Volberg et al., 2011)","plainCitation":"(Volberg et al., 2011)","noteIndex":0},"citationItems":[{"id":4957,"uris":["http://zotero.org/users/2764444/items/Z5292YYV"],"itemData":{"id":4957,"type":"chapter","container-title":"Youth Gambling","event-place":"Berlin, Boston","ISBN":"978-3-11-025569-0","language":"en","note":"DOI: 10.1515/9783110255690.21","publisher":"DE GRUYTER","publisher-place":"Berlin, Boston","source":"DOI.org (Crossref)","title":"An international perspective on youth gambling prevalence studies","URL":"https://www.degruyter.com/document/doi/10.1515/9783110255690.21/html","editor":[{"family":"Derevensky","given":"Jeffrey L."},{"family":"Shek","given":"Daniel T. L."},{"family":"Merrick","given":"Joav"}],"author":[{"family":"Volberg","given":"Rachel A."},{"family":"Gupta","given":"Rina"},{"family":"Griffiths","given":"Mark D."},{"family":"Ólason","given":"Daniel T."},{"family":"Delfabbro","given":"Paul"}],"accessed":{"date-parts":[["2021",8,11]]},"issued":{"date-parts":[["2011",1,14]]}},"label":"page"}],"schema":"https://github.com/citation-style-language/schema/raw/master/csl-citation.json"} </w:instrText>
      </w:r>
      <w:r w:rsidR="00533565">
        <w:rPr>
          <w:rFonts w:ascii="Times New Roman" w:hAnsi="Times New Roman" w:cs="Times New Roman"/>
          <w:color w:val="0E101A"/>
        </w:rPr>
        <w:fldChar w:fldCharType="separate"/>
      </w:r>
      <w:r w:rsidR="00274DBF">
        <w:rPr>
          <w:rFonts w:ascii="Times New Roman" w:hAnsi="Times New Roman" w:cs="Times New Roman"/>
          <w:noProof/>
          <w:color w:val="0E101A"/>
        </w:rPr>
        <w:t>(Volberg et al., 2011)</w:t>
      </w:r>
      <w:r w:rsidR="00533565">
        <w:rPr>
          <w:rFonts w:ascii="Times New Roman" w:hAnsi="Times New Roman" w:cs="Times New Roman"/>
          <w:color w:val="0E101A"/>
        </w:rPr>
        <w:fldChar w:fldCharType="end"/>
      </w:r>
      <w:r w:rsidR="00A714C5" w:rsidRPr="00651A0A">
        <w:rPr>
          <w:rFonts w:ascii="Times New Roman" w:hAnsi="Times New Roman" w:cs="Times New Roman"/>
          <w:color w:val="0E101A"/>
        </w:rPr>
        <w:t xml:space="preserve">. As this limitation was also evident in other extant studies on desire thinking about gambling </w:t>
      </w:r>
      <w:r w:rsidR="001966A6">
        <w:rPr>
          <w:rFonts w:ascii="Times New Roman" w:hAnsi="Times New Roman" w:cs="Times New Roman"/>
          <w:color w:val="0E101A"/>
        </w:rPr>
        <w:fldChar w:fldCharType="begin"/>
      </w:r>
      <w:r w:rsidR="00D74899">
        <w:rPr>
          <w:rFonts w:ascii="Times New Roman" w:hAnsi="Times New Roman" w:cs="Times New Roman"/>
          <w:color w:val="0E101A"/>
        </w:rPr>
        <w:instrText xml:space="preserve"> ADDIN ZOTERO_ITEM CSL_CITATION {"citationID":"0oqAx1XO","properties":{"formattedCitation":"(i.e., Caselli &amp; Spada, 2015; Fernie et al., 2014)","plainCitation":"(i.e., Caselli &amp; Spada, 2015; Fernie et al., 2014)","noteIndex":0},"citationItems":[{"id":5719,"uris":["http://zotero.org/users/2764444/items/37PFB74L"],"itemData":{"id":5719,"type":"article-journal","abstract":"Introduction: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thinking.\nMethod: We conducted two studies involving four clinical samples (total N = 493) and a community sample (N = 494) presenting with different addictive behaviors. The relationships among variables were examined by testing the ﬁt of path models within each sample.\nResults: In the model presented it was proposed that positive metacognitions about desire thinking are associated with, in turn, imaginal preﬁguration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ﬁt in the clinical sample and a variation in the model structure in the community sample.\nConclusion: These ﬁndings provide further support for the application of metacognitive theory to desire thinking and craving in addictive behaviors.","container-title":"Addictive Behaviors","DOI":"10.1016/j.addbeh.2014.07.021","ISSN":"03064603","journalAbbreviation":"Addictive Behaviors","language":"en","page":"71-79","source":"DOI.org (Crossref)","title":"Desire thinking: What is it and what drives it?","title-short":"Desire thinking","volume":"44","author":[{"family":"Caselli","given":"Gabriele"},{"family":"Spada","given":"Marcantonio M."}],"issued":{"date-parts":[["2015",5]]}},"label":"page","prefix":"i.e., "},{"id":5726,"uris":["http://zotero.org/users/2764444/items/FVGS8Z3M"],"itemData":{"id":5726,"type":"article-journal","abstract":"Desire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ﬁve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ﬁndings are discussed in the light of metacognitive therapy (MCT).","container-title":"Addictive Behaviors","DOI":"10.1016/j.addbeh.2014.01.010","ISSN":"03064603","issue":"4","journalAbbreviation":"Addictive Behaviors","language":"en","page":"793-796","source":"DOI.org (Crossref)","title":"Desire thinking as a predictor of gambling","volume":"39","author":[{"family":"Fernie","given":"Bruce A."},{"family":"Caselli","given":"Gabriele"},{"family":"Giustina","given":"Lucia"},{"family":"Donato","given":"Gilda"},{"family":"Marcotriggiani","given":"Antonella"},{"family":"Spada","given":"Marcantonio M."}],"issued":{"date-parts":[["2014",4]]}}}],"schema":"https://github.com/citation-style-language/schema/raw/master/csl-citation.json"} </w:instrText>
      </w:r>
      <w:r w:rsidR="001966A6">
        <w:rPr>
          <w:rFonts w:ascii="Times New Roman" w:hAnsi="Times New Roman" w:cs="Times New Roman"/>
          <w:color w:val="0E101A"/>
        </w:rPr>
        <w:fldChar w:fldCharType="separate"/>
      </w:r>
      <w:r w:rsidR="00D74899">
        <w:rPr>
          <w:rFonts w:ascii="Times New Roman" w:hAnsi="Times New Roman" w:cs="Times New Roman"/>
          <w:noProof/>
          <w:color w:val="0E101A"/>
        </w:rPr>
        <w:t>(i.e., Caselli &amp; Spada, 2015; Fernie et al., 2014)</w:t>
      </w:r>
      <w:r w:rsidR="001966A6">
        <w:rPr>
          <w:rFonts w:ascii="Times New Roman" w:hAnsi="Times New Roman" w:cs="Times New Roman"/>
          <w:color w:val="0E101A"/>
        </w:rPr>
        <w:fldChar w:fldCharType="end"/>
      </w:r>
      <w:r w:rsidR="00A714C5" w:rsidRPr="00651A0A">
        <w:rPr>
          <w:rFonts w:ascii="Times New Roman" w:hAnsi="Times New Roman" w:cs="Times New Roman"/>
          <w:color w:val="0E101A"/>
        </w:rPr>
        <w:t xml:space="preserve">, we call for researchers to put adolescent gamblers under the research scope and intervene </w:t>
      </w:r>
      <w:r w:rsidR="00857DB0">
        <w:rPr>
          <w:rFonts w:ascii="Times New Roman" w:hAnsi="Times New Roman" w:cs="Times New Roman"/>
          <w:color w:val="0E101A"/>
        </w:rPr>
        <w:t xml:space="preserve">in </w:t>
      </w:r>
      <w:r w:rsidR="00A714C5" w:rsidRPr="00651A0A">
        <w:rPr>
          <w:rFonts w:ascii="Times New Roman" w:hAnsi="Times New Roman" w:cs="Times New Roman"/>
          <w:color w:val="0E101A"/>
        </w:rPr>
        <w:t xml:space="preserve">gambling-related problems at an earlier stage (e.g., the first onset). </w:t>
      </w:r>
      <w:r w:rsidR="00A714C5" w:rsidRPr="00651A0A">
        <w:rPr>
          <w:rFonts w:ascii="Times New Roman" w:hAnsi="Times New Roman" w:cs="Times New Roman"/>
          <w:color w:val="0E101A"/>
        </w:rPr>
        <w:lastRenderedPageBreak/>
        <w:t xml:space="preserve">Second, the cross-sectional design of the current study prevented us from further exploring </w:t>
      </w:r>
      <w:r w:rsidR="0034708F">
        <w:rPr>
          <w:rFonts w:ascii="Times New Roman" w:hAnsi="Times New Roman" w:cs="Times New Roman"/>
          <w:color w:val="0E101A"/>
        </w:rPr>
        <w:t>DTQ’s</w:t>
      </w:r>
      <w:r w:rsidR="00A714C5" w:rsidRPr="00651A0A">
        <w:rPr>
          <w:rFonts w:ascii="Times New Roman" w:hAnsi="Times New Roman" w:cs="Times New Roman"/>
          <w:color w:val="0E101A"/>
        </w:rPr>
        <w:t xml:space="preserve"> test-retest reliability and predictive validity</w:t>
      </w:r>
      <w:r w:rsidR="00890868">
        <w:rPr>
          <w:rFonts w:ascii="Times New Roman" w:hAnsi="Times New Roman" w:cs="Times New Roman"/>
          <w:color w:val="0E101A"/>
        </w:rPr>
        <w:t>,</w:t>
      </w:r>
      <w:r w:rsidR="00A714C5" w:rsidRPr="00651A0A">
        <w:rPr>
          <w:rFonts w:ascii="Times New Roman" w:hAnsi="Times New Roman" w:cs="Times New Roman"/>
          <w:color w:val="0E101A"/>
        </w:rPr>
        <w:t xml:space="preserve"> as well as the temporal relationship</w:t>
      </w:r>
      <w:r w:rsidR="00BD4D3D">
        <w:rPr>
          <w:rFonts w:ascii="Times New Roman" w:hAnsi="Times New Roman" w:cs="Times New Roman"/>
          <w:color w:val="0E101A"/>
        </w:rPr>
        <w:t>s</w:t>
      </w:r>
      <w:r w:rsidR="00A714C5" w:rsidRPr="00651A0A">
        <w:rPr>
          <w:rFonts w:ascii="Times New Roman" w:hAnsi="Times New Roman" w:cs="Times New Roman"/>
          <w:color w:val="0E101A"/>
        </w:rPr>
        <w:t xml:space="preserve"> among desire thinking, craving, and addictive behaviors (including its dysregulation and regulation)</w:t>
      </w:r>
      <w:r w:rsidR="00BD4D3D">
        <w:rPr>
          <w:rFonts w:ascii="Times New Roman" w:hAnsi="Times New Roman" w:cs="Times New Roman"/>
          <w:color w:val="0E101A"/>
        </w:rPr>
        <w:t xml:space="preserve"> despite the strong theoretical framework based on</w:t>
      </w:r>
      <w:r w:rsidR="00BD4D3D" w:rsidRPr="00BD4D3D">
        <w:rPr>
          <w:rFonts w:ascii="Times New Roman" w:hAnsi="Times New Roman" w:cs="Times New Roman"/>
          <w:color w:val="0E101A"/>
        </w:rPr>
        <w:t xml:space="preserve"> the metacognitive model</w:t>
      </w:r>
      <w:r w:rsidR="00A714C5" w:rsidRPr="00651A0A">
        <w:rPr>
          <w:rFonts w:ascii="Times New Roman" w:hAnsi="Times New Roman" w:cs="Times New Roman"/>
          <w:color w:val="0E101A"/>
        </w:rPr>
        <w:t xml:space="preserve">. Longitudinal designs are recommended to address these missing links and continue empirically examining the metacognitive model of addictive behaviors to deepen our understanding of the development and </w:t>
      </w:r>
      <w:r w:rsidR="00403707">
        <w:rPr>
          <w:rFonts w:ascii="Times New Roman" w:hAnsi="Times New Roman" w:cs="Times New Roman"/>
          <w:color w:val="0E101A"/>
        </w:rPr>
        <w:t>perseveration</w:t>
      </w:r>
      <w:r w:rsidR="00A714C5" w:rsidRPr="00651A0A">
        <w:rPr>
          <w:rFonts w:ascii="Times New Roman" w:hAnsi="Times New Roman" w:cs="Times New Roman"/>
          <w:color w:val="0E101A"/>
        </w:rPr>
        <w:t xml:space="preserve"> of related disorders. Third, although desire thinking displayed possibilities for designing strategies to alleviate GD and promote RG, we could not test the related causal relationships nor confirm the potential therapeutic merits in the current study. Randomized controlled trials are required to follow up these directions.</w:t>
      </w:r>
    </w:p>
    <w:p w14:paraId="422F6BBA" w14:textId="0880B891" w:rsidR="00DE4140" w:rsidRDefault="00651A0A" w:rsidP="00EA5A7F">
      <w:pPr>
        <w:snapToGrid w:val="0"/>
        <w:spacing w:before="240" w:after="240" w:line="480" w:lineRule="auto"/>
        <w:contextualSpacing/>
        <w:rPr>
          <w:rFonts w:ascii="Times New Roman" w:eastAsia="Times New Roman" w:hAnsi="Times New Roman" w:cs="Times New Roman"/>
          <w:color w:val="000000" w:themeColor="text1"/>
        </w:rPr>
      </w:pPr>
      <w:r>
        <w:rPr>
          <w:rFonts w:ascii="Times New Roman" w:hAnsi="Times New Roman" w:cs="Times New Roman"/>
          <w:color w:val="0E101A"/>
        </w:rPr>
        <w:tab/>
      </w:r>
      <w:r w:rsidR="00A714C5" w:rsidRPr="00651A0A">
        <w:rPr>
          <w:rFonts w:ascii="Times New Roman" w:hAnsi="Times New Roman" w:cs="Times New Roman"/>
          <w:color w:val="0E101A"/>
        </w:rPr>
        <w:t xml:space="preserve">In conclusion, the present study </w:t>
      </w:r>
      <w:r w:rsidR="009D5A99" w:rsidRPr="00651A0A">
        <w:rPr>
          <w:rFonts w:ascii="Times New Roman" w:hAnsi="Times New Roman" w:cs="Times New Roman"/>
          <w:color w:val="0E101A"/>
        </w:rPr>
        <w:t>highlight</w:t>
      </w:r>
      <w:r w:rsidR="009D5A99">
        <w:rPr>
          <w:rFonts w:ascii="Times New Roman" w:hAnsi="Times New Roman" w:cs="Times New Roman"/>
          <w:color w:val="0E101A"/>
        </w:rPr>
        <w:t>s</w:t>
      </w:r>
      <w:r w:rsidR="009D5A99" w:rsidRPr="00651A0A">
        <w:rPr>
          <w:rFonts w:ascii="Times New Roman" w:hAnsi="Times New Roman" w:cs="Times New Roman"/>
          <w:color w:val="0E101A"/>
        </w:rPr>
        <w:t xml:space="preserve"> </w:t>
      </w:r>
      <w:r w:rsidR="00A714C5" w:rsidRPr="00651A0A">
        <w:rPr>
          <w:rFonts w:ascii="Times New Roman" w:hAnsi="Times New Roman" w:cs="Times New Roman"/>
          <w:color w:val="0E101A"/>
        </w:rPr>
        <w:t xml:space="preserve">the applicability of desire thinking and </w:t>
      </w:r>
      <w:r w:rsidR="009D5A99" w:rsidRPr="00651A0A">
        <w:rPr>
          <w:rFonts w:ascii="Times New Roman" w:hAnsi="Times New Roman" w:cs="Times New Roman"/>
          <w:color w:val="0E101A"/>
        </w:rPr>
        <w:t>advance</w:t>
      </w:r>
      <w:r w:rsidR="009D5A99">
        <w:rPr>
          <w:rFonts w:ascii="Times New Roman" w:hAnsi="Times New Roman" w:cs="Times New Roman"/>
          <w:color w:val="0E101A"/>
        </w:rPr>
        <w:t>s</w:t>
      </w:r>
      <w:r w:rsidR="009D5A99" w:rsidRPr="00651A0A">
        <w:rPr>
          <w:rFonts w:ascii="Times New Roman" w:hAnsi="Times New Roman" w:cs="Times New Roman"/>
          <w:color w:val="0E101A"/>
        </w:rPr>
        <w:t xml:space="preserve"> </w:t>
      </w:r>
      <w:r w:rsidR="00A714C5" w:rsidRPr="00651A0A">
        <w:rPr>
          <w:rFonts w:ascii="Times New Roman" w:hAnsi="Times New Roman" w:cs="Times New Roman"/>
          <w:color w:val="0E101A"/>
        </w:rPr>
        <w:t xml:space="preserve">its development to </w:t>
      </w:r>
      <w:r w:rsidR="00890868">
        <w:rPr>
          <w:rFonts w:ascii="Times New Roman" w:hAnsi="Times New Roman" w:cs="Times New Roman"/>
          <w:color w:val="0E101A"/>
        </w:rPr>
        <w:t>reveal</w:t>
      </w:r>
      <w:r w:rsidR="00A714C5" w:rsidRPr="00651A0A">
        <w:rPr>
          <w:rFonts w:ascii="Times New Roman" w:hAnsi="Times New Roman" w:cs="Times New Roman"/>
          <w:color w:val="0E101A"/>
        </w:rPr>
        <w:t xml:space="preserve"> the underlying mechanism of GD (i.e., dysregulated engagement in gambling) and RG (i.e., regulated engagement in gambling) </w:t>
      </w:r>
      <w:r w:rsidR="009D5A99">
        <w:rPr>
          <w:rFonts w:ascii="Times New Roman" w:hAnsi="Times New Roman" w:cs="Times New Roman"/>
          <w:color w:val="0E101A"/>
        </w:rPr>
        <w:t>from the</w:t>
      </w:r>
      <w:r w:rsidR="009D5A99" w:rsidRPr="00651A0A">
        <w:rPr>
          <w:rFonts w:ascii="Times New Roman" w:hAnsi="Times New Roman" w:cs="Times New Roman"/>
          <w:color w:val="0E101A"/>
        </w:rPr>
        <w:t xml:space="preserve"> </w:t>
      </w:r>
      <w:r w:rsidR="009D5A99">
        <w:rPr>
          <w:rFonts w:ascii="Times New Roman" w:hAnsi="Times New Roman" w:cs="Times New Roman"/>
          <w:color w:val="0E101A"/>
        </w:rPr>
        <w:t xml:space="preserve">perspective of </w:t>
      </w:r>
      <w:r w:rsidR="00A714C5" w:rsidRPr="00651A0A">
        <w:rPr>
          <w:rFonts w:ascii="Times New Roman" w:hAnsi="Times New Roman" w:cs="Times New Roman"/>
          <w:color w:val="0E101A"/>
        </w:rPr>
        <w:t xml:space="preserve">metacognitive model of addictive behaviors in two </w:t>
      </w:r>
      <w:r w:rsidR="009D5A99">
        <w:rPr>
          <w:rFonts w:ascii="Times New Roman" w:hAnsi="Times New Roman" w:cs="Times New Roman"/>
          <w:color w:val="0E101A"/>
        </w:rPr>
        <w:t>ways</w:t>
      </w:r>
      <w:r w:rsidR="00A714C5" w:rsidRPr="00651A0A">
        <w:rPr>
          <w:rFonts w:ascii="Times New Roman" w:hAnsi="Times New Roman" w:cs="Times New Roman"/>
          <w:color w:val="0E101A"/>
        </w:rPr>
        <w:t xml:space="preserve">. </w:t>
      </w:r>
      <w:r w:rsidR="009D5A99">
        <w:rPr>
          <w:rFonts w:ascii="Times New Roman" w:hAnsi="Times New Roman" w:cs="Times New Roman"/>
          <w:color w:val="0E101A"/>
        </w:rPr>
        <w:t>Firstly,</w:t>
      </w:r>
      <w:r w:rsidR="00A714C5" w:rsidRPr="00651A0A">
        <w:rPr>
          <w:rFonts w:ascii="Times New Roman" w:hAnsi="Times New Roman" w:cs="Times New Roman"/>
          <w:color w:val="0E101A"/>
        </w:rPr>
        <w:t xml:space="preserve"> </w:t>
      </w:r>
      <w:r w:rsidR="009D5A99">
        <w:rPr>
          <w:rFonts w:ascii="Times New Roman" w:hAnsi="Times New Roman" w:cs="Times New Roman"/>
          <w:color w:val="0E101A"/>
        </w:rPr>
        <w:t>by confirming</w:t>
      </w:r>
      <w:r w:rsidR="00BD4D3D">
        <w:rPr>
          <w:rFonts w:ascii="Times New Roman" w:hAnsi="Times New Roman" w:cs="Times New Roman"/>
          <w:color w:val="0E101A"/>
        </w:rPr>
        <w:t xml:space="preserve"> the two components of desire thinking in </w:t>
      </w:r>
      <w:r w:rsidR="009D5A99">
        <w:rPr>
          <w:rFonts w:ascii="Times New Roman" w:hAnsi="Times New Roman" w:cs="Times New Roman"/>
          <w:color w:val="0E101A"/>
        </w:rPr>
        <w:t xml:space="preserve">the </w:t>
      </w:r>
      <w:r w:rsidR="00BD4D3D">
        <w:rPr>
          <w:rFonts w:ascii="Times New Roman" w:hAnsi="Times New Roman" w:cs="Times New Roman"/>
          <w:color w:val="0E101A"/>
        </w:rPr>
        <w:t xml:space="preserve">gambling domain and </w:t>
      </w:r>
      <w:r w:rsidR="009D5A99" w:rsidRPr="00651A0A">
        <w:rPr>
          <w:rFonts w:ascii="Times New Roman" w:hAnsi="Times New Roman" w:cs="Times New Roman"/>
          <w:color w:val="0E101A"/>
        </w:rPr>
        <w:t>provid</w:t>
      </w:r>
      <w:r w:rsidR="009D5A99">
        <w:rPr>
          <w:rFonts w:ascii="Times New Roman" w:hAnsi="Times New Roman" w:cs="Times New Roman"/>
          <w:color w:val="0E101A"/>
        </w:rPr>
        <w:t>ing</w:t>
      </w:r>
      <w:r w:rsidR="009D5A99" w:rsidRPr="00651A0A">
        <w:rPr>
          <w:rFonts w:ascii="Times New Roman" w:hAnsi="Times New Roman" w:cs="Times New Roman"/>
          <w:color w:val="0E101A"/>
        </w:rPr>
        <w:t xml:space="preserve"> </w:t>
      </w:r>
      <w:r w:rsidR="00A714C5" w:rsidRPr="00651A0A">
        <w:rPr>
          <w:rFonts w:ascii="Times New Roman" w:hAnsi="Times New Roman" w:cs="Times New Roman"/>
          <w:color w:val="0E101A"/>
        </w:rPr>
        <w:t xml:space="preserve">a reliable and valid translated Chinese </w:t>
      </w:r>
      <w:r w:rsidR="00A714C5" w:rsidRPr="00651A0A">
        <w:rPr>
          <w:rFonts w:ascii="Times New Roman" w:hAnsi="Times New Roman" w:cs="Times New Roman"/>
          <w:color w:val="000000" w:themeColor="text1"/>
        </w:rPr>
        <w:t xml:space="preserve">version of </w:t>
      </w:r>
      <w:r w:rsidR="009D5A99">
        <w:rPr>
          <w:rFonts w:ascii="Times New Roman" w:hAnsi="Times New Roman" w:cs="Times New Roman"/>
          <w:color w:val="000000" w:themeColor="text1"/>
        </w:rPr>
        <w:t xml:space="preserve">the </w:t>
      </w:r>
      <w:r w:rsidR="00A714C5" w:rsidRPr="00651A0A">
        <w:rPr>
          <w:rFonts w:ascii="Times New Roman" w:hAnsi="Times New Roman" w:cs="Times New Roman"/>
          <w:color w:val="000000" w:themeColor="text1"/>
        </w:rPr>
        <w:t xml:space="preserve">DTQ for assessing desire thinking about gambling. </w:t>
      </w:r>
      <w:r w:rsidR="009D5A99">
        <w:rPr>
          <w:rFonts w:ascii="Times New Roman" w:hAnsi="Times New Roman" w:cs="Times New Roman"/>
          <w:color w:val="000000" w:themeColor="text1"/>
        </w:rPr>
        <w:t>Secondly, by revealing the</w:t>
      </w:r>
      <w:r w:rsidR="00A714C5" w:rsidRPr="00651A0A">
        <w:rPr>
          <w:rFonts w:ascii="Times New Roman" w:hAnsi="Times New Roman" w:cs="Times New Roman"/>
          <w:color w:val="000000" w:themeColor="text1"/>
        </w:rPr>
        <w:t xml:space="preserve"> </w:t>
      </w:r>
      <w:r w:rsidR="0034708F">
        <w:rPr>
          <w:rFonts w:ascii="Times New Roman" w:hAnsi="Times New Roman" w:cs="Times New Roman"/>
          <w:color w:val="000000" w:themeColor="text1"/>
        </w:rPr>
        <w:t>DTQ’s</w:t>
      </w:r>
      <w:r w:rsidR="00A714C5" w:rsidRPr="00651A0A">
        <w:rPr>
          <w:rFonts w:ascii="Times New Roman" w:hAnsi="Times New Roman" w:cs="Times New Roman"/>
          <w:color w:val="000000" w:themeColor="text1"/>
        </w:rPr>
        <w:t xml:space="preserve"> discriminant power in differentiating between probable GD and non-GD gamblers, indicating the potential of utilizing desire thinking for early identification and intervention of dysregulated engagement in gambling. </w:t>
      </w:r>
      <w:r w:rsidR="009D5A99">
        <w:rPr>
          <w:rFonts w:ascii="Times New Roman" w:hAnsi="Times New Roman" w:cs="Times New Roman"/>
          <w:color w:val="000000" w:themeColor="text1"/>
        </w:rPr>
        <w:t>Our</w:t>
      </w:r>
      <w:r w:rsidR="00A714C5" w:rsidRPr="00651A0A">
        <w:rPr>
          <w:rFonts w:ascii="Times New Roman" w:hAnsi="Times New Roman" w:cs="Times New Roman"/>
          <w:color w:val="000000" w:themeColor="text1"/>
        </w:rPr>
        <w:t xml:space="preserve"> study </w:t>
      </w:r>
      <w:r w:rsidR="009D5A99">
        <w:rPr>
          <w:rFonts w:ascii="Times New Roman" w:hAnsi="Times New Roman" w:cs="Times New Roman"/>
          <w:color w:val="000000" w:themeColor="text1"/>
        </w:rPr>
        <w:t xml:space="preserve">did </w:t>
      </w:r>
      <w:r w:rsidR="00A714C5" w:rsidRPr="00651A0A">
        <w:rPr>
          <w:rFonts w:ascii="Times New Roman" w:hAnsi="Times New Roman" w:cs="Times New Roman"/>
          <w:color w:val="000000" w:themeColor="text1"/>
        </w:rPr>
        <w:t xml:space="preserve">not only </w:t>
      </w:r>
      <w:r w:rsidR="009D5A99">
        <w:rPr>
          <w:rFonts w:ascii="Times New Roman" w:hAnsi="Times New Roman" w:cs="Times New Roman"/>
          <w:color w:val="000000" w:themeColor="text1"/>
        </w:rPr>
        <w:t xml:space="preserve">identify </w:t>
      </w:r>
      <w:r w:rsidR="00A714C5" w:rsidRPr="00651A0A">
        <w:rPr>
          <w:rFonts w:ascii="Times New Roman" w:hAnsi="Times New Roman" w:cs="Times New Roman"/>
          <w:color w:val="000000" w:themeColor="text1"/>
        </w:rPr>
        <w:t xml:space="preserve">the distinct effect of desire thinking, differing from craving, on dysregulated gambling in the Chinese context, but also extended such findings to RG, </w:t>
      </w:r>
      <w:r w:rsidR="0034708F">
        <w:rPr>
          <w:rFonts w:ascii="Times New Roman" w:hAnsi="Times New Roman" w:cs="Times New Roman"/>
          <w:color w:val="000000" w:themeColor="text1"/>
        </w:rPr>
        <w:t>gambling’s</w:t>
      </w:r>
      <w:r w:rsidR="00A714C5" w:rsidRPr="00651A0A">
        <w:rPr>
          <w:rFonts w:ascii="Times New Roman" w:hAnsi="Times New Roman" w:cs="Times New Roman"/>
          <w:color w:val="000000" w:themeColor="text1"/>
        </w:rPr>
        <w:t xml:space="preserve"> regulated form</w:t>
      </w:r>
      <w:r w:rsidR="009E3C25">
        <w:rPr>
          <w:rFonts w:ascii="Times New Roman" w:hAnsi="Times New Roman" w:cs="Times New Roman"/>
          <w:color w:val="000000" w:themeColor="text1"/>
        </w:rPr>
        <w:t>. These findings</w:t>
      </w:r>
      <w:r w:rsidR="00A714C5" w:rsidRPr="00651A0A">
        <w:rPr>
          <w:rFonts w:ascii="Times New Roman" w:hAnsi="Times New Roman" w:cs="Times New Roman"/>
          <w:color w:val="000000" w:themeColor="text1"/>
        </w:rPr>
        <w:t xml:space="preserve"> shed light on incorporating </w:t>
      </w:r>
      <w:r w:rsidR="009D5A99">
        <w:rPr>
          <w:rFonts w:ascii="Times New Roman" w:hAnsi="Times New Roman" w:cs="Times New Roman"/>
          <w:color w:val="000000" w:themeColor="text1"/>
        </w:rPr>
        <w:t>M</w:t>
      </w:r>
      <w:r w:rsidR="009D5A99" w:rsidRPr="00651A0A">
        <w:rPr>
          <w:rFonts w:ascii="Times New Roman" w:hAnsi="Times New Roman" w:cs="Times New Roman"/>
          <w:color w:val="000000" w:themeColor="text1"/>
        </w:rPr>
        <w:t xml:space="preserve">etacognitive </w:t>
      </w:r>
      <w:r w:rsidR="009D5A99">
        <w:rPr>
          <w:rFonts w:ascii="Times New Roman" w:hAnsi="Times New Roman" w:cs="Times New Roman"/>
          <w:color w:val="000000" w:themeColor="text1"/>
        </w:rPr>
        <w:t>T</w:t>
      </w:r>
      <w:r w:rsidR="009D5A99" w:rsidRPr="00651A0A">
        <w:rPr>
          <w:rFonts w:ascii="Times New Roman" w:hAnsi="Times New Roman" w:cs="Times New Roman"/>
          <w:color w:val="000000" w:themeColor="text1"/>
        </w:rPr>
        <w:t xml:space="preserve">herapy </w:t>
      </w:r>
      <w:r w:rsidR="00A714C5" w:rsidRPr="00651A0A">
        <w:rPr>
          <w:rFonts w:ascii="Times New Roman" w:hAnsi="Times New Roman" w:cs="Times New Roman"/>
          <w:color w:val="000000" w:themeColor="text1"/>
        </w:rPr>
        <w:t xml:space="preserve">strategies </w:t>
      </w:r>
      <w:r w:rsidR="009D5A99">
        <w:rPr>
          <w:rFonts w:ascii="Times New Roman" w:hAnsi="Times New Roman" w:cs="Times New Roman"/>
          <w:color w:val="000000" w:themeColor="text1"/>
        </w:rPr>
        <w:t xml:space="preserve">in </w:t>
      </w:r>
      <w:r w:rsidR="00A714C5" w:rsidRPr="00651A0A">
        <w:rPr>
          <w:rFonts w:ascii="Times New Roman" w:hAnsi="Times New Roman" w:cs="Times New Roman"/>
          <w:color w:val="000000" w:themeColor="text1"/>
        </w:rPr>
        <w:t>targeting either imaginal or verbal components of desire thinking in the triphasic engagement in addictive behaviors.</w:t>
      </w:r>
      <w:r w:rsidR="00DE4140">
        <w:rPr>
          <w:color w:val="000000" w:themeColor="text1"/>
        </w:rPr>
        <w:br w:type="page"/>
      </w:r>
    </w:p>
    <w:p w14:paraId="5B057384" w14:textId="1BF331BE" w:rsidR="004A6941" w:rsidRPr="00251EBE" w:rsidRDefault="00DE4140" w:rsidP="00251EBE">
      <w:pPr>
        <w:pStyle w:val="NormalWeb"/>
        <w:snapToGrid w:val="0"/>
        <w:spacing w:before="0" w:beforeAutospacing="0" w:after="0" w:afterAutospacing="0" w:line="480" w:lineRule="auto"/>
        <w:contextualSpacing/>
        <w:jc w:val="center"/>
        <w:rPr>
          <w:b/>
          <w:bCs/>
          <w:color w:val="000000" w:themeColor="text1"/>
        </w:rPr>
      </w:pPr>
      <w:r w:rsidRPr="00251EBE">
        <w:rPr>
          <w:b/>
          <w:bCs/>
          <w:color w:val="000000" w:themeColor="text1"/>
        </w:rPr>
        <w:lastRenderedPageBreak/>
        <w:t>References</w:t>
      </w:r>
    </w:p>
    <w:p w14:paraId="2B8331C5" w14:textId="77777777" w:rsidR="00316CE6" w:rsidRPr="00251EBE" w:rsidRDefault="002F1F00" w:rsidP="00251EBE">
      <w:pPr>
        <w:pStyle w:val="Bibliography"/>
        <w:spacing w:line="360" w:lineRule="auto"/>
        <w:rPr>
          <w:rFonts w:ascii="Times New Roman" w:hAnsi="Times New Roman" w:cs="Times New Roman"/>
          <w:lang w:val="en-GB"/>
        </w:rPr>
      </w:pPr>
      <w:r w:rsidRPr="00251EBE">
        <w:rPr>
          <w:rFonts w:ascii="Times New Roman" w:hAnsi="Times New Roman" w:cs="Times New Roman"/>
          <w:color w:val="000000" w:themeColor="text1"/>
        </w:rPr>
        <w:fldChar w:fldCharType="begin"/>
      </w:r>
      <w:r w:rsidR="001569EA" w:rsidRPr="00251EBE">
        <w:rPr>
          <w:rFonts w:ascii="Times New Roman" w:hAnsi="Times New Roman" w:cs="Times New Roman"/>
          <w:color w:val="000000" w:themeColor="text1"/>
        </w:rPr>
        <w:instrText xml:space="preserve"> ADDIN ZOTERO_BIBL {"uncited":[],"omitted":[],"custom":[]} CSL_BIBLIOGRAPHY </w:instrText>
      </w:r>
      <w:r w:rsidRPr="00251EBE">
        <w:rPr>
          <w:rFonts w:ascii="Times New Roman" w:hAnsi="Times New Roman" w:cs="Times New Roman"/>
          <w:color w:val="000000" w:themeColor="text1"/>
        </w:rPr>
        <w:fldChar w:fldCharType="separate"/>
      </w:r>
      <w:r w:rsidR="00316CE6" w:rsidRPr="00251EBE">
        <w:rPr>
          <w:rFonts w:ascii="Times New Roman" w:hAnsi="Times New Roman" w:cs="Times New Roman"/>
          <w:lang w:val="en-GB"/>
        </w:rPr>
        <w:t xml:space="preserve">American Association for Public Opinion Research. (2016). </w:t>
      </w:r>
      <w:r w:rsidR="00316CE6" w:rsidRPr="00251EBE">
        <w:rPr>
          <w:rFonts w:ascii="Times New Roman" w:hAnsi="Times New Roman" w:cs="Times New Roman"/>
          <w:i/>
          <w:iCs/>
          <w:lang w:val="en-GB"/>
        </w:rPr>
        <w:t>Standard Definitions: Final Dispositions of Case Codes and Outcome Rates for Surveys (9th ed.)</w:t>
      </w:r>
      <w:r w:rsidR="00316CE6" w:rsidRPr="00251EBE">
        <w:rPr>
          <w:rFonts w:ascii="Times New Roman" w:hAnsi="Times New Roman" w:cs="Times New Roman"/>
          <w:lang w:val="en-GB"/>
        </w:rPr>
        <w:t>. AAPOR. https://www.aapor.org/Standards-Ethics/Standard-Definitions-(1).aspx</w:t>
      </w:r>
    </w:p>
    <w:p w14:paraId="63191B9F"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American Psychiatric Association. (2013). </w:t>
      </w:r>
      <w:r w:rsidRPr="00251EBE">
        <w:rPr>
          <w:rFonts w:ascii="Times New Roman" w:hAnsi="Times New Roman" w:cs="Times New Roman"/>
          <w:i/>
          <w:iCs/>
          <w:lang w:val="en-GB"/>
        </w:rPr>
        <w:t>Diagnostic and statistical manual of mental disorders</w:t>
      </w:r>
      <w:r w:rsidRPr="00251EBE">
        <w:rPr>
          <w:rFonts w:ascii="Times New Roman" w:hAnsi="Times New Roman" w:cs="Times New Roman"/>
          <w:lang w:val="en-GB"/>
        </w:rPr>
        <w:t xml:space="preserve"> (5th ed.). American Psychiatric Association.</w:t>
      </w:r>
    </w:p>
    <w:p w14:paraId="5545806C" w14:textId="77777777" w:rsidR="00316CE6" w:rsidRPr="00EA5A7F" w:rsidRDefault="00316CE6" w:rsidP="00251EBE">
      <w:pPr>
        <w:pStyle w:val="Bibliography"/>
        <w:spacing w:line="360" w:lineRule="auto"/>
        <w:rPr>
          <w:rFonts w:ascii="Times New Roman" w:hAnsi="Times New Roman" w:cs="Times New Roman"/>
          <w:lang w:val="it-IT"/>
        </w:rPr>
      </w:pPr>
      <w:proofErr w:type="spellStart"/>
      <w:r w:rsidRPr="00251EBE">
        <w:rPr>
          <w:rFonts w:ascii="Times New Roman" w:hAnsi="Times New Roman" w:cs="Times New Roman"/>
          <w:lang w:val="en-GB"/>
        </w:rPr>
        <w:t>Awad</w:t>
      </w:r>
      <w:proofErr w:type="spellEnd"/>
      <w:r w:rsidRPr="00251EBE">
        <w:rPr>
          <w:rFonts w:ascii="Times New Roman" w:hAnsi="Times New Roman" w:cs="Times New Roman"/>
          <w:lang w:val="en-GB"/>
        </w:rPr>
        <w:t>, E., El Khoury-</w:t>
      </w:r>
      <w:proofErr w:type="spellStart"/>
      <w:r w:rsidRPr="00251EBE">
        <w:rPr>
          <w:rFonts w:ascii="Times New Roman" w:hAnsi="Times New Roman" w:cs="Times New Roman"/>
          <w:lang w:val="en-GB"/>
        </w:rPr>
        <w:t>Malhame</w:t>
      </w:r>
      <w:proofErr w:type="spellEnd"/>
      <w:r w:rsidRPr="00251EBE">
        <w:rPr>
          <w:rFonts w:ascii="Times New Roman" w:hAnsi="Times New Roman" w:cs="Times New Roman"/>
          <w:lang w:val="en-GB"/>
        </w:rPr>
        <w:t xml:space="preserve">, M., Yakin, E., Hanna, V., Malaeb, D., </w:t>
      </w:r>
      <w:proofErr w:type="spellStart"/>
      <w:r w:rsidRPr="00251EBE">
        <w:rPr>
          <w:rFonts w:ascii="Times New Roman" w:hAnsi="Times New Roman" w:cs="Times New Roman"/>
          <w:lang w:val="en-GB"/>
        </w:rPr>
        <w:t>Hallit</w:t>
      </w:r>
      <w:proofErr w:type="spellEnd"/>
      <w:r w:rsidRPr="00251EBE">
        <w:rPr>
          <w:rFonts w:ascii="Times New Roman" w:hAnsi="Times New Roman" w:cs="Times New Roman"/>
          <w:lang w:val="en-GB"/>
        </w:rPr>
        <w:t xml:space="preserve">, S., &amp; Obeid, S. (2022). Association between desire thinking and problematic social media use among a sample of Lebanese adults: The indirect effect of suppression and impulsivity. </w:t>
      </w:r>
      <w:r w:rsidRPr="00EA5A7F">
        <w:rPr>
          <w:rFonts w:ascii="Times New Roman" w:hAnsi="Times New Roman" w:cs="Times New Roman"/>
          <w:i/>
          <w:iCs/>
          <w:lang w:val="it-IT"/>
        </w:rPr>
        <w:t>PLOS ONE</w:t>
      </w:r>
      <w:r w:rsidRPr="00EA5A7F">
        <w:rPr>
          <w:rFonts w:ascii="Times New Roman" w:hAnsi="Times New Roman" w:cs="Times New Roman"/>
          <w:lang w:val="it-IT"/>
        </w:rPr>
        <w:t xml:space="preserve">, </w:t>
      </w:r>
      <w:r w:rsidRPr="00EA5A7F">
        <w:rPr>
          <w:rFonts w:ascii="Times New Roman" w:hAnsi="Times New Roman" w:cs="Times New Roman"/>
          <w:i/>
          <w:iCs/>
          <w:lang w:val="it-IT"/>
        </w:rPr>
        <w:t>17</w:t>
      </w:r>
      <w:r w:rsidRPr="00EA5A7F">
        <w:rPr>
          <w:rFonts w:ascii="Times New Roman" w:hAnsi="Times New Roman" w:cs="Times New Roman"/>
          <w:lang w:val="it-IT"/>
        </w:rPr>
        <w:t>(11), e0277884. https://doi.org/10.1371/journal.pone.0277884</w:t>
      </w:r>
    </w:p>
    <w:p w14:paraId="665C8B05" w14:textId="77777777" w:rsidR="00316CE6" w:rsidRPr="00251EBE" w:rsidRDefault="00316CE6" w:rsidP="00251EBE">
      <w:pPr>
        <w:pStyle w:val="Bibliography"/>
        <w:spacing w:line="360" w:lineRule="auto"/>
        <w:rPr>
          <w:rFonts w:ascii="Times New Roman" w:hAnsi="Times New Roman" w:cs="Times New Roman"/>
          <w:lang w:val="en-GB"/>
        </w:rPr>
      </w:pPr>
      <w:proofErr w:type="spellStart"/>
      <w:r w:rsidRPr="00EA5A7F">
        <w:rPr>
          <w:rFonts w:ascii="Times New Roman" w:hAnsi="Times New Roman" w:cs="Times New Roman"/>
          <w:lang w:val="it-IT"/>
        </w:rPr>
        <w:t>Aydın</w:t>
      </w:r>
      <w:proofErr w:type="spellEnd"/>
      <w:r w:rsidRPr="00EA5A7F">
        <w:rPr>
          <w:rFonts w:ascii="Times New Roman" w:hAnsi="Times New Roman" w:cs="Times New Roman"/>
          <w:lang w:val="it-IT"/>
        </w:rPr>
        <w:t xml:space="preserve">, O., </w:t>
      </w:r>
      <w:proofErr w:type="spellStart"/>
      <w:r w:rsidRPr="00EA5A7F">
        <w:rPr>
          <w:rFonts w:ascii="Times New Roman" w:hAnsi="Times New Roman" w:cs="Times New Roman"/>
          <w:lang w:val="it-IT"/>
        </w:rPr>
        <w:t>Ünal-Aydın</w:t>
      </w:r>
      <w:proofErr w:type="spellEnd"/>
      <w:r w:rsidRPr="00EA5A7F">
        <w:rPr>
          <w:rFonts w:ascii="Times New Roman" w:hAnsi="Times New Roman" w:cs="Times New Roman"/>
          <w:lang w:val="it-IT"/>
        </w:rPr>
        <w:t xml:space="preserve">, P., Caselli, G., Kolubinski, D. C., Marino, C., &amp; Spada, M. M. (2022). </w:t>
      </w:r>
      <w:r w:rsidRPr="00251EBE">
        <w:rPr>
          <w:rFonts w:ascii="Times New Roman" w:hAnsi="Times New Roman" w:cs="Times New Roman"/>
          <w:lang w:val="en-GB"/>
        </w:rPr>
        <w:t xml:space="preserve">Psychometric validation of the desire thinking questionnaire in a Turkish adolescent sample: Associations with internet gaming disorder.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125</w:t>
      </w:r>
      <w:r w:rsidRPr="00251EBE">
        <w:rPr>
          <w:rFonts w:ascii="Times New Roman" w:hAnsi="Times New Roman" w:cs="Times New Roman"/>
          <w:lang w:val="en-GB"/>
        </w:rPr>
        <w:t>, 107129. https://doi.org/10.1016/j.addbeh.2021.107129</w:t>
      </w:r>
    </w:p>
    <w:p w14:paraId="074E2C37"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Bastan, F. S., Spada, M. M., Khosravani, V., &amp; </w:t>
      </w:r>
      <w:proofErr w:type="spellStart"/>
      <w:r w:rsidRPr="00251EBE">
        <w:rPr>
          <w:rFonts w:ascii="Times New Roman" w:hAnsi="Times New Roman" w:cs="Times New Roman"/>
          <w:lang w:val="en-GB"/>
        </w:rPr>
        <w:t>Ardestani</w:t>
      </w:r>
      <w:proofErr w:type="spellEnd"/>
      <w:r w:rsidRPr="00251EBE">
        <w:rPr>
          <w:rFonts w:ascii="Times New Roman" w:hAnsi="Times New Roman" w:cs="Times New Roman"/>
          <w:lang w:val="en-GB"/>
        </w:rPr>
        <w:t xml:space="preserve">, S. M. S. (2022). The independent contribution of desire thinking to problematic social media use. </w:t>
      </w:r>
      <w:r w:rsidRPr="00251EBE">
        <w:rPr>
          <w:rFonts w:ascii="Times New Roman" w:hAnsi="Times New Roman" w:cs="Times New Roman"/>
          <w:i/>
          <w:iCs/>
          <w:lang w:val="en-GB"/>
        </w:rPr>
        <w:t>Current Psychology</w:t>
      </w:r>
      <w:r w:rsidRPr="00251EBE">
        <w:rPr>
          <w:rFonts w:ascii="Times New Roman" w:hAnsi="Times New Roman" w:cs="Times New Roman"/>
          <w:lang w:val="en-GB"/>
        </w:rPr>
        <w:t>. https://doi.org/10.1007/s12144-022-03158-z</w:t>
      </w:r>
    </w:p>
    <w:p w14:paraId="5D02F4F3" w14:textId="77777777" w:rsidR="00316CE6" w:rsidRPr="00251EBE" w:rsidRDefault="00316CE6" w:rsidP="00251EBE">
      <w:pPr>
        <w:pStyle w:val="Bibliography"/>
        <w:spacing w:line="360" w:lineRule="auto"/>
        <w:rPr>
          <w:rFonts w:ascii="Times New Roman" w:hAnsi="Times New Roman" w:cs="Times New Roman"/>
          <w:lang w:val="en-GB"/>
        </w:rPr>
      </w:pPr>
      <w:proofErr w:type="spellStart"/>
      <w:r w:rsidRPr="00251EBE">
        <w:rPr>
          <w:rFonts w:ascii="Times New Roman" w:hAnsi="Times New Roman" w:cs="Times New Roman"/>
          <w:lang w:val="en-GB"/>
        </w:rPr>
        <w:t>Blaszczynski</w:t>
      </w:r>
      <w:proofErr w:type="spellEnd"/>
      <w:r w:rsidRPr="00251EBE">
        <w:rPr>
          <w:rFonts w:ascii="Times New Roman" w:hAnsi="Times New Roman" w:cs="Times New Roman"/>
          <w:lang w:val="en-GB"/>
        </w:rPr>
        <w:t xml:space="preserve">, A., Ladouceur, R., &amp; Shaffer, H. J. (2004). A Science-Based Framework for Responsible Gambling: The Reno Model. </w:t>
      </w:r>
      <w:r w:rsidRPr="00251EBE">
        <w:rPr>
          <w:rFonts w:ascii="Times New Roman" w:hAnsi="Times New Roman" w:cs="Times New Roman"/>
          <w:i/>
          <w:iCs/>
          <w:lang w:val="en-GB"/>
        </w:rPr>
        <w:t>Journal of Gambling Studies</w:t>
      </w:r>
      <w:r w:rsidRPr="00251EBE">
        <w:rPr>
          <w:rFonts w:ascii="Times New Roman" w:hAnsi="Times New Roman" w:cs="Times New Roman"/>
          <w:lang w:val="en-GB"/>
        </w:rPr>
        <w:t xml:space="preserve">, </w:t>
      </w:r>
      <w:r w:rsidRPr="00251EBE">
        <w:rPr>
          <w:rFonts w:ascii="Times New Roman" w:hAnsi="Times New Roman" w:cs="Times New Roman"/>
          <w:i/>
          <w:iCs/>
          <w:lang w:val="en-GB"/>
        </w:rPr>
        <w:t>20</w:t>
      </w:r>
      <w:r w:rsidRPr="00251EBE">
        <w:rPr>
          <w:rFonts w:ascii="Times New Roman" w:hAnsi="Times New Roman" w:cs="Times New Roman"/>
          <w:lang w:val="en-GB"/>
        </w:rPr>
        <w:t>(3), 301–317. https://doi.org/10.1023/B:JOGS.0000040281.49444.e2</w:t>
      </w:r>
    </w:p>
    <w:p w14:paraId="557BE63E"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Boateng, G. O., </w:t>
      </w:r>
      <w:proofErr w:type="spellStart"/>
      <w:r w:rsidRPr="00251EBE">
        <w:rPr>
          <w:rFonts w:ascii="Times New Roman" w:hAnsi="Times New Roman" w:cs="Times New Roman"/>
          <w:lang w:val="en-GB"/>
        </w:rPr>
        <w:t>Neilands</w:t>
      </w:r>
      <w:proofErr w:type="spellEnd"/>
      <w:r w:rsidRPr="00251EBE">
        <w:rPr>
          <w:rFonts w:ascii="Times New Roman" w:hAnsi="Times New Roman" w:cs="Times New Roman"/>
          <w:lang w:val="en-GB"/>
        </w:rPr>
        <w:t xml:space="preserve">, T. B., Frongillo, E. A., Melgar-Quiñonez, H. R., &amp; Young, S. L. (2018). Best practices for developing and validating scales for health, social, and </w:t>
      </w:r>
      <w:proofErr w:type="spellStart"/>
      <w:r w:rsidRPr="00251EBE">
        <w:rPr>
          <w:rFonts w:ascii="Times New Roman" w:hAnsi="Times New Roman" w:cs="Times New Roman"/>
          <w:lang w:val="en-GB"/>
        </w:rPr>
        <w:t>behavioral</w:t>
      </w:r>
      <w:proofErr w:type="spellEnd"/>
      <w:r w:rsidRPr="00251EBE">
        <w:rPr>
          <w:rFonts w:ascii="Times New Roman" w:hAnsi="Times New Roman" w:cs="Times New Roman"/>
          <w:lang w:val="en-GB"/>
        </w:rPr>
        <w:t xml:space="preserve"> research: A primer. </w:t>
      </w:r>
      <w:r w:rsidRPr="00251EBE">
        <w:rPr>
          <w:rFonts w:ascii="Times New Roman" w:hAnsi="Times New Roman" w:cs="Times New Roman"/>
          <w:i/>
          <w:iCs/>
          <w:lang w:val="en-GB"/>
        </w:rPr>
        <w:t>Frontiers in Public Health</w:t>
      </w:r>
      <w:r w:rsidRPr="00251EBE">
        <w:rPr>
          <w:rFonts w:ascii="Times New Roman" w:hAnsi="Times New Roman" w:cs="Times New Roman"/>
          <w:lang w:val="en-GB"/>
        </w:rPr>
        <w:t xml:space="preserve">, </w:t>
      </w:r>
      <w:r w:rsidRPr="00251EBE">
        <w:rPr>
          <w:rFonts w:ascii="Times New Roman" w:hAnsi="Times New Roman" w:cs="Times New Roman"/>
          <w:i/>
          <w:iCs/>
          <w:lang w:val="en-GB"/>
        </w:rPr>
        <w:t>6</w:t>
      </w:r>
      <w:r w:rsidRPr="00251EBE">
        <w:rPr>
          <w:rFonts w:ascii="Times New Roman" w:hAnsi="Times New Roman" w:cs="Times New Roman"/>
          <w:lang w:val="en-GB"/>
        </w:rPr>
        <w:t>, 149. https://doi.org/10.3389/fpubh.2018.00149</w:t>
      </w:r>
    </w:p>
    <w:p w14:paraId="0D3CBBCF"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Brandtner, A., Wegmann, E., &amp; Brand, M. (2020). Desire thinking promotes decisions to game: The mediating role between gaming urges and everyday decision-making in recreational gamers. </w:t>
      </w:r>
      <w:r w:rsidRPr="00251EBE">
        <w:rPr>
          <w:rFonts w:ascii="Times New Roman" w:hAnsi="Times New Roman" w:cs="Times New Roman"/>
          <w:i/>
          <w:iCs/>
          <w:lang w:val="en-GB"/>
        </w:rPr>
        <w:t>Addictive Behaviors Reports</w:t>
      </w:r>
      <w:r w:rsidRPr="00251EBE">
        <w:rPr>
          <w:rFonts w:ascii="Times New Roman" w:hAnsi="Times New Roman" w:cs="Times New Roman"/>
          <w:lang w:val="en-GB"/>
        </w:rPr>
        <w:t xml:space="preserve">, </w:t>
      </w:r>
      <w:r w:rsidRPr="00251EBE">
        <w:rPr>
          <w:rFonts w:ascii="Times New Roman" w:hAnsi="Times New Roman" w:cs="Times New Roman"/>
          <w:i/>
          <w:iCs/>
          <w:lang w:val="en-GB"/>
        </w:rPr>
        <w:t>12</w:t>
      </w:r>
      <w:r w:rsidRPr="00251EBE">
        <w:rPr>
          <w:rFonts w:ascii="Times New Roman" w:hAnsi="Times New Roman" w:cs="Times New Roman"/>
          <w:lang w:val="en-GB"/>
        </w:rPr>
        <w:t>, 100295. https://doi.org/10.1016/j.abrep.2020.100295</w:t>
      </w:r>
    </w:p>
    <w:p w14:paraId="6DFD9B29"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Browne, M. W., &amp; </w:t>
      </w:r>
      <w:proofErr w:type="spellStart"/>
      <w:r w:rsidRPr="00251EBE">
        <w:rPr>
          <w:rFonts w:ascii="Times New Roman" w:hAnsi="Times New Roman" w:cs="Times New Roman"/>
          <w:lang w:val="en-GB"/>
        </w:rPr>
        <w:t>Cudeck</w:t>
      </w:r>
      <w:proofErr w:type="spellEnd"/>
      <w:r w:rsidRPr="00251EBE">
        <w:rPr>
          <w:rFonts w:ascii="Times New Roman" w:hAnsi="Times New Roman" w:cs="Times New Roman"/>
          <w:lang w:val="en-GB"/>
        </w:rPr>
        <w:t xml:space="preserve">, R. (1992). Alternative ways of assessing model fit. </w:t>
      </w:r>
      <w:r w:rsidRPr="00251EBE">
        <w:rPr>
          <w:rFonts w:ascii="Times New Roman" w:hAnsi="Times New Roman" w:cs="Times New Roman"/>
          <w:i/>
          <w:iCs/>
          <w:lang w:val="en-GB"/>
        </w:rPr>
        <w:t>Sociological Methods &amp; Research</w:t>
      </w:r>
      <w:r w:rsidRPr="00251EBE">
        <w:rPr>
          <w:rFonts w:ascii="Times New Roman" w:hAnsi="Times New Roman" w:cs="Times New Roman"/>
          <w:lang w:val="en-GB"/>
        </w:rPr>
        <w:t xml:space="preserve">, </w:t>
      </w:r>
      <w:r w:rsidRPr="00251EBE">
        <w:rPr>
          <w:rFonts w:ascii="Times New Roman" w:hAnsi="Times New Roman" w:cs="Times New Roman"/>
          <w:i/>
          <w:iCs/>
          <w:lang w:val="en-GB"/>
        </w:rPr>
        <w:t>21</w:t>
      </w:r>
      <w:r w:rsidRPr="00251EBE">
        <w:rPr>
          <w:rFonts w:ascii="Times New Roman" w:hAnsi="Times New Roman" w:cs="Times New Roman"/>
          <w:lang w:val="en-GB"/>
        </w:rPr>
        <w:t>(2), 230–258. https://doi.org/10.1177/0049124192021002005</w:t>
      </w:r>
    </w:p>
    <w:p w14:paraId="35365F1E"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Caselli, G., &amp; Spada, M. M. (2010). Metacognitions in Desire Thinking: A Preliminary Investigation. </w:t>
      </w:r>
      <w:r w:rsidRPr="00251EBE">
        <w:rPr>
          <w:rFonts w:ascii="Times New Roman" w:hAnsi="Times New Roman" w:cs="Times New Roman"/>
          <w:i/>
          <w:iCs/>
          <w:lang w:val="en-GB"/>
        </w:rPr>
        <w:t>Behavioural and Cognitive Psychotherapy</w:t>
      </w:r>
      <w:r w:rsidRPr="00251EBE">
        <w:rPr>
          <w:rFonts w:ascii="Times New Roman" w:hAnsi="Times New Roman" w:cs="Times New Roman"/>
          <w:lang w:val="en-GB"/>
        </w:rPr>
        <w:t xml:space="preserve">, </w:t>
      </w:r>
      <w:r w:rsidRPr="00251EBE">
        <w:rPr>
          <w:rFonts w:ascii="Times New Roman" w:hAnsi="Times New Roman" w:cs="Times New Roman"/>
          <w:i/>
          <w:iCs/>
          <w:lang w:val="en-GB"/>
        </w:rPr>
        <w:t>38</w:t>
      </w:r>
      <w:r w:rsidRPr="00251EBE">
        <w:rPr>
          <w:rFonts w:ascii="Times New Roman" w:hAnsi="Times New Roman" w:cs="Times New Roman"/>
          <w:lang w:val="en-GB"/>
        </w:rPr>
        <w:t>(5), 629–637. https://doi.org/10.1017/S1352465810000317</w:t>
      </w:r>
    </w:p>
    <w:p w14:paraId="01EBD90B"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lastRenderedPageBreak/>
        <w:t xml:space="preserve">Caselli, G., &amp; Spada, M. M. (2011). The Desire Thinking Questionnaire: Development and psychometric properties.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36</w:t>
      </w:r>
      <w:r w:rsidRPr="00251EBE">
        <w:rPr>
          <w:rFonts w:ascii="Times New Roman" w:hAnsi="Times New Roman" w:cs="Times New Roman"/>
          <w:lang w:val="en-GB"/>
        </w:rPr>
        <w:t>(11), 1061–1067. https://doi.org/10.1016/j.addbeh.2011.06.013</w:t>
      </w:r>
    </w:p>
    <w:p w14:paraId="4FF237FD"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Caselli, G., &amp; Spada, M. M. (2015). Desire thinking: What is it and what drives it?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44</w:t>
      </w:r>
      <w:r w:rsidRPr="00251EBE">
        <w:rPr>
          <w:rFonts w:ascii="Times New Roman" w:hAnsi="Times New Roman" w:cs="Times New Roman"/>
          <w:lang w:val="en-GB"/>
        </w:rPr>
        <w:t>, 71–79. https://doi.org/10.1016/j.addbeh.2014.07.021</w:t>
      </w:r>
    </w:p>
    <w:p w14:paraId="1A5AB936"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Chakroun-</w:t>
      </w:r>
      <w:proofErr w:type="spellStart"/>
      <w:r w:rsidRPr="00251EBE">
        <w:rPr>
          <w:rFonts w:ascii="Times New Roman" w:hAnsi="Times New Roman" w:cs="Times New Roman"/>
          <w:lang w:val="en-GB"/>
        </w:rPr>
        <w:t>Baggioni</w:t>
      </w:r>
      <w:proofErr w:type="spellEnd"/>
      <w:r w:rsidRPr="00251EBE">
        <w:rPr>
          <w:rFonts w:ascii="Times New Roman" w:hAnsi="Times New Roman" w:cs="Times New Roman"/>
          <w:lang w:val="en-GB"/>
        </w:rPr>
        <w:t xml:space="preserve">, N., Corman, M., Spada, M. M., Caselli, G., &amp; </w:t>
      </w:r>
      <w:proofErr w:type="spellStart"/>
      <w:r w:rsidRPr="00251EBE">
        <w:rPr>
          <w:rFonts w:ascii="Times New Roman" w:hAnsi="Times New Roman" w:cs="Times New Roman"/>
          <w:lang w:val="en-GB"/>
        </w:rPr>
        <w:t>Gierski</w:t>
      </w:r>
      <w:proofErr w:type="spellEnd"/>
      <w:r w:rsidRPr="00251EBE">
        <w:rPr>
          <w:rFonts w:ascii="Times New Roman" w:hAnsi="Times New Roman" w:cs="Times New Roman"/>
          <w:lang w:val="en-GB"/>
        </w:rPr>
        <w:t xml:space="preserve">, F. (2017). Desire thinking as a confounder in the relationship between mindfulness and craving: Evidence from a cross-cultural validation of the Desire Thinking Questionnaire. </w:t>
      </w:r>
      <w:r w:rsidRPr="00251EBE">
        <w:rPr>
          <w:rFonts w:ascii="Times New Roman" w:hAnsi="Times New Roman" w:cs="Times New Roman"/>
          <w:i/>
          <w:iCs/>
          <w:lang w:val="en-GB"/>
        </w:rPr>
        <w:t>Psychiatry Research</w:t>
      </w:r>
      <w:r w:rsidRPr="00251EBE">
        <w:rPr>
          <w:rFonts w:ascii="Times New Roman" w:hAnsi="Times New Roman" w:cs="Times New Roman"/>
          <w:lang w:val="en-GB"/>
        </w:rPr>
        <w:t xml:space="preserve">, </w:t>
      </w:r>
      <w:r w:rsidRPr="00251EBE">
        <w:rPr>
          <w:rFonts w:ascii="Times New Roman" w:hAnsi="Times New Roman" w:cs="Times New Roman"/>
          <w:i/>
          <w:iCs/>
          <w:lang w:val="en-GB"/>
        </w:rPr>
        <w:t>256</w:t>
      </w:r>
      <w:r w:rsidRPr="00251EBE">
        <w:rPr>
          <w:rFonts w:ascii="Times New Roman" w:hAnsi="Times New Roman" w:cs="Times New Roman"/>
          <w:lang w:val="en-GB"/>
        </w:rPr>
        <w:t>, 188–193. https://doi.org/10.1016/j.psychres.2017.06.051</w:t>
      </w:r>
    </w:p>
    <w:p w14:paraId="257FFDFF"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Chen, F. F. (2007). Sensitivity of Goodness of Fit Indexes to Lack of Measurement Invariance. </w:t>
      </w:r>
      <w:r w:rsidRPr="00251EBE">
        <w:rPr>
          <w:rFonts w:ascii="Times New Roman" w:hAnsi="Times New Roman" w:cs="Times New Roman"/>
          <w:i/>
          <w:iCs/>
          <w:lang w:val="en-GB"/>
        </w:rPr>
        <w:t xml:space="preserve">Structural Equation </w:t>
      </w:r>
      <w:proofErr w:type="spellStart"/>
      <w:r w:rsidRPr="00251EBE">
        <w:rPr>
          <w:rFonts w:ascii="Times New Roman" w:hAnsi="Times New Roman" w:cs="Times New Roman"/>
          <w:i/>
          <w:iCs/>
          <w:lang w:val="en-GB"/>
        </w:rPr>
        <w:t>Modeling</w:t>
      </w:r>
      <w:proofErr w:type="spellEnd"/>
      <w:r w:rsidRPr="00251EBE">
        <w:rPr>
          <w:rFonts w:ascii="Times New Roman" w:hAnsi="Times New Roman" w:cs="Times New Roman"/>
          <w:i/>
          <w:iCs/>
          <w:lang w:val="en-GB"/>
        </w:rPr>
        <w:t>: A Multidisciplinary Journal</w:t>
      </w:r>
      <w:r w:rsidRPr="00251EBE">
        <w:rPr>
          <w:rFonts w:ascii="Times New Roman" w:hAnsi="Times New Roman" w:cs="Times New Roman"/>
          <w:lang w:val="en-GB"/>
        </w:rPr>
        <w:t xml:space="preserve">, </w:t>
      </w:r>
      <w:r w:rsidRPr="00251EBE">
        <w:rPr>
          <w:rFonts w:ascii="Times New Roman" w:hAnsi="Times New Roman" w:cs="Times New Roman"/>
          <w:i/>
          <w:iCs/>
          <w:lang w:val="en-GB"/>
        </w:rPr>
        <w:t>14</w:t>
      </w:r>
      <w:r w:rsidRPr="00251EBE">
        <w:rPr>
          <w:rFonts w:ascii="Times New Roman" w:hAnsi="Times New Roman" w:cs="Times New Roman"/>
          <w:lang w:val="en-GB"/>
        </w:rPr>
        <w:t>(3), 464–504. https://doi.org/10.1080/10705510701301834</w:t>
      </w:r>
    </w:p>
    <w:p w14:paraId="3A3FEE03"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Chen, J. H., Tong, K. K., Su, X., Yu, E. W., &amp; Wu, A. M. S. (2021). Measuring COVID-19 related anxiety and obsession: Validation of the Coronavirus Anxiety Scale and the Obsession with COVID-19 Scale in a probability Chinese sample. </w:t>
      </w:r>
      <w:r w:rsidRPr="00251EBE">
        <w:rPr>
          <w:rFonts w:ascii="Times New Roman" w:hAnsi="Times New Roman" w:cs="Times New Roman"/>
          <w:i/>
          <w:iCs/>
          <w:lang w:val="en-GB"/>
        </w:rPr>
        <w:t>Journal of Affective Disorders</w:t>
      </w:r>
      <w:r w:rsidRPr="00251EBE">
        <w:rPr>
          <w:rFonts w:ascii="Times New Roman" w:hAnsi="Times New Roman" w:cs="Times New Roman"/>
          <w:lang w:val="en-GB"/>
        </w:rPr>
        <w:t xml:space="preserve">, </w:t>
      </w:r>
      <w:r w:rsidRPr="00251EBE">
        <w:rPr>
          <w:rFonts w:ascii="Times New Roman" w:hAnsi="Times New Roman" w:cs="Times New Roman"/>
          <w:i/>
          <w:iCs/>
          <w:lang w:val="en-GB"/>
        </w:rPr>
        <w:t>295</w:t>
      </w:r>
      <w:r w:rsidRPr="00251EBE">
        <w:rPr>
          <w:rFonts w:ascii="Times New Roman" w:hAnsi="Times New Roman" w:cs="Times New Roman"/>
          <w:lang w:val="en-GB"/>
        </w:rPr>
        <w:t>, 1131–1137. https://doi.org/10.1016/j.jad.2021.08.104</w:t>
      </w:r>
    </w:p>
    <w:p w14:paraId="419AC2C7"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Chen, J. H., Tong, K. K., Wu, A. M. S., Lau, J. T. F., &amp; Zhang, M. X. (2018). The comorbidity of gambling disorder among Macao adult residents and the moderating role of resilience and life purpose. </w:t>
      </w:r>
      <w:r w:rsidRPr="00251EBE">
        <w:rPr>
          <w:rFonts w:ascii="Times New Roman" w:hAnsi="Times New Roman" w:cs="Times New Roman"/>
          <w:i/>
          <w:iCs/>
          <w:lang w:val="en-GB"/>
        </w:rPr>
        <w:t>International Journal of Environmental Research and Public Health</w:t>
      </w:r>
      <w:r w:rsidRPr="00251EBE">
        <w:rPr>
          <w:rFonts w:ascii="Times New Roman" w:hAnsi="Times New Roman" w:cs="Times New Roman"/>
          <w:lang w:val="en-GB"/>
        </w:rPr>
        <w:t xml:space="preserve">, </w:t>
      </w:r>
      <w:r w:rsidRPr="00251EBE">
        <w:rPr>
          <w:rFonts w:ascii="Times New Roman" w:hAnsi="Times New Roman" w:cs="Times New Roman"/>
          <w:i/>
          <w:iCs/>
          <w:lang w:val="en-GB"/>
        </w:rPr>
        <w:t>15</w:t>
      </w:r>
      <w:r w:rsidRPr="00251EBE">
        <w:rPr>
          <w:rFonts w:ascii="Times New Roman" w:hAnsi="Times New Roman" w:cs="Times New Roman"/>
          <w:lang w:val="en-GB"/>
        </w:rPr>
        <w:t>(12), 2774. https://doi.org/10.3390/ijerph15122774</w:t>
      </w:r>
    </w:p>
    <w:p w14:paraId="692F3664" w14:textId="77777777" w:rsidR="00316CE6" w:rsidRPr="00251EBE" w:rsidRDefault="00316CE6" w:rsidP="00251EBE">
      <w:pPr>
        <w:pStyle w:val="Bibliography"/>
        <w:spacing w:line="360" w:lineRule="auto"/>
        <w:rPr>
          <w:rFonts w:ascii="Times New Roman" w:hAnsi="Times New Roman" w:cs="Times New Roman"/>
          <w:lang w:val="en-GB"/>
        </w:rPr>
      </w:pPr>
      <w:r w:rsidRPr="00265219">
        <w:rPr>
          <w:rFonts w:ascii="Times New Roman" w:hAnsi="Times New Roman" w:cs="Times New Roman"/>
          <w:lang w:val="pt-PT"/>
        </w:rPr>
        <w:t xml:space="preserve">Chóliz, M., Marcos, M., &amp; Lázaro-Mateo, J. (2021). </w:t>
      </w:r>
      <w:r w:rsidRPr="00251EBE">
        <w:rPr>
          <w:rFonts w:ascii="Times New Roman" w:hAnsi="Times New Roman" w:cs="Times New Roman"/>
          <w:lang w:val="en-GB"/>
        </w:rPr>
        <w:t xml:space="preserve">The Risk of Online Gambling: A Study of Gambling Disorder Prevalence Rates in Spain. </w:t>
      </w:r>
      <w:r w:rsidRPr="00251EBE">
        <w:rPr>
          <w:rFonts w:ascii="Times New Roman" w:hAnsi="Times New Roman" w:cs="Times New Roman"/>
          <w:i/>
          <w:iCs/>
          <w:lang w:val="en-GB"/>
        </w:rPr>
        <w:t>International Journal of Mental Health and Addiction</w:t>
      </w:r>
      <w:r w:rsidRPr="00251EBE">
        <w:rPr>
          <w:rFonts w:ascii="Times New Roman" w:hAnsi="Times New Roman" w:cs="Times New Roman"/>
          <w:lang w:val="en-GB"/>
        </w:rPr>
        <w:t xml:space="preserve">, </w:t>
      </w:r>
      <w:r w:rsidRPr="00251EBE">
        <w:rPr>
          <w:rFonts w:ascii="Times New Roman" w:hAnsi="Times New Roman" w:cs="Times New Roman"/>
          <w:i/>
          <w:iCs/>
          <w:lang w:val="en-GB"/>
        </w:rPr>
        <w:t>19</w:t>
      </w:r>
      <w:r w:rsidRPr="00251EBE">
        <w:rPr>
          <w:rFonts w:ascii="Times New Roman" w:hAnsi="Times New Roman" w:cs="Times New Roman"/>
          <w:lang w:val="en-GB"/>
        </w:rPr>
        <w:t>(2), 404–417. https://doi.org/10.1007/s11469-019-00067-4</w:t>
      </w:r>
    </w:p>
    <w:p w14:paraId="53467BF5"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Cohen, J. (1988). </w:t>
      </w:r>
      <w:r w:rsidRPr="00251EBE">
        <w:rPr>
          <w:rFonts w:ascii="Times New Roman" w:hAnsi="Times New Roman" w:cs="Times New Roman"/>
          <w:i/>
          <w:iCs/>
          <w:lang w:val="en-GB"/>
        </w:rPr>
        <w:t xml:space="preserve">Statistical power analysis for the </w:t>
      </w:r>
      <w:proofErr w:type="spellStart"/>
      <w:r w:rsidRPr="00251EBE">
        <w:rPr>
          <w:rFonts w:ascii="Times New Roman" w:hAnsi="Times New Roman" w:cs="Times New Roman"/>
          <w:i/>
          <w:iCs/>
          <w:lang w:val="en-GB"/>
        </w:rPr>
        <w:t>behavioral</w:t>
      </w:r>
      <w:proofErr w:type="spellEnd"/>
      <w:r w:rsidRPr="00251EBE">
        <w:rPr>
          <w:rFonts w:ascii="Times New Roman" w:hAnsi="Times New Roman" w:cs="Times New Roman"/>
          <w:i/>
          <w:iCs/>
          <w:lang w:val="en-GB"/>
        </w:rPr>
        <w:t xml:space="preserve"> sciences (2nd ed.)</w:t>
      </w:r>
      <w:r w:rsidRPr="00251EBE">
        <w:rPr>
          <w:rFonts w:ascii="Times New Roman" w:hAnsi="Times New Roman" w:cs="Times New Roman"/>
          <w:lang w:val="en-GB"/>
        </w:rPr>
        <w:t>. Hillsdale, NJ: L. Erlbaum Associates.</w:t>
      </w:r>
    </w:p>
    <w:p w14:paraId="520E59D8"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Cortina, J. M. (1993). What is coefficient alpha? An examination of theory and applications. </w:t>
      </w:r>
      <w:r w:rsidRPr="00251EBE">
        <w:rPr>
          <w:rFonts w:ascii="Times New Roman" w:hAnsi="Times New Roman" w:cs="Times New Roman"/>
          <w:i/>
          <w:iCs/>
          <w:lang w:val="en-GB"/>
        </w:rPr>
        <w:t>Journal of Applied Psychology</w:t>
      </w:r>
      <w:r w:rsidRPr="00251EBE">
        <w:rPr>
          <w:rFonts w:ascii="Times New Roman" w:hAnsi="Times New Roman" w:cs="Times New Roman"/>
          <w:lang w:val="en-GB"/>
        </w:rPr>
        <w:t xml:space="preserve">, </w:t>
      </w:r>
      <w:r w:rsidRPr="00251EBE">
        <w:rPr>
          <w:rFonts w:ascii="Times New Roman" w:hAnsi="Times New Roman" w:cs="Times New Roman"/>
          <w:i/>
          <w:iCs/>
          <w:lang w:val="en-GB"/>
        </w:rPr>
        <w:t>78</w:t>
      </w:r>
      <w:r w:rsidRPr="00251EBE">
        <w:rPr>
          <w:rFonts w:ascii="Times New Roman" w:hAnsi="Times New Roman" w:cs="Times New Roman"/>
          <w:lang w:val="en-GB"/>
        </w:rPr>
        <w:t>(1), 98–104. https://doi.org/10.1037/0021-9010.78.1.98</w:t>
      </w:r>
    </w:p>
    <w:p w14:paraId="0B998645"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Dragan, M., &amp; Grajewski, P. (2021). Psychometric properties of the Polish version of the desire thinking questionnaire in a sample of Internet game players.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112</w:t>
      </w:r>
      <w:r w:rsidRPr="00251EBE">
        <w:rPr>
          <w:rFonts w:ascii="Times New Roman" w:hAnsi="Times New Roman" w:cs="Times New Roman"/>
          <w:lang w:val="en-GB"/>
        </w:rPr>
        <w:t>, 106653. https://doi.org/10.1016/j.addbeh.2020.106653</w:t>
      </w:r>
    </w:p>
    <w:p w14:paraId="1BC0AD88"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DSEC. (2020). </w:t>
      </w:r>
      <w:r w:rsidRPr="00251EBE">
        <w:rPr>
          <w:rFonts w:ascii="Times New Roman" w:hAnsi="Times New Roman" w:cs="Times New Roman"/>
          <w:i/>
          <w:iCs/>
          <w:lang w:val="en-GB"/>
        </w:rPr>
        <w:t>Survey of the gambling industry 2019</w:t>
      </w:r>
      <w:r w:rsidRPr="00251EBE">
        <w:rPr>
          <w:rFonts w:ascii="Times New Roman" w:hAnsi="Times New Roman" w:cs="Times New Roman"/>
          <w:lang w:val="en-GB"/>
        </w:rPr>
        <w:t>. https://www.dsec.gov.mo/getAttachment/114129ae-a9f1-489c8ed3-06b2a008df75/C_JOG_FR_2019_Y.aspx</w:t>
      </w:r>
    </w:p>
    <w:p w14:paraId="49CDF12E" w14:textId="77777777" w:rsidR="00316CE6" w:rsidRPr="00251EBE" w:rsidRDefault="00316CE6" w:rsidP="00251EBE">
      <w:pPr>
        <w:pStyle w:val="Bibliography"/>
        <w:spacing w:line="360" w:lineRule="auto"/>
        <w:rPr>
          <w:rFonts w:ascii="Times New Roman" w:hAnsi="Times New Roman" w:cs="Times New Roman"/>
          <w:lang w:val="en-GB"/>
        </w:rPr>
      </w:pPr>
      <w:proofErr w:type="spellStart"/>
      <w:r w:rsidRPr="00EA5A7F">
        <w:rPr>
          <w:rFonts w:ascii="Times New Roman" w:hAnsi="Times New Roman" w:cs="Times New Roman"/>
          <w:lang w:val="it-IT"/>
        </w:rPr>
        <w:lastRenderedPageBreak/>
        <w:t>Efrati</w:t>
      </w:r>
      <w:proofErr w:type="spellEnd"/>
      <w:r w:rsidRPr="00EA5A7F">
        <w:rPr>
          <w:rFonts w:ascii="Times New Roman" w:hAnsi="Times New Roman" w:cs="Times New Roman"/>
          <w:lang w:val="it-IT"/>
        </w:rPr>
        <w:t xml:space="preserve">, Y., Kolubinski, D. C., Caselli, G., &amp; Spada, M. M. (2020). </w:t>
      </w:r>
      <w:r w:rsidRPr="00251EBE">
        <w:rPr>
          <w:rFonts w:ascii="Times New Roman" w:hAnsi="Times New Roman" w:cs="Times New Roman"/>
          <w:lang w:val="en-GB"/>
        </w:rPr>
        <w:t xml:space="preserve">Desire thinking as a predictor of compulsive sexual behaviour in adolescents: Evidence from a cross-cultural validation of the Hebrew version of the Desire Thinking Questionnaire. </w:t>
      </w:r>
      <w:r w:rsidRPr="00251EBE">
        <w:rPr>
          <w:rFonts w:ascii="Times New Roman" w:hAnsi="Times New Roman" w:cs="Times New Roman"/>
          <w:i/>
          <w:iCs/>
          <w:lang w:val="en-GB"/>
        </w:rPr>
        <w:t>Journal of Behavioral Addictions</w:t>
      </w:r>
      <w:r w:rsidRPr="00251EBE">
        <w:rPr>
          <w:rFonts w:ascii="Times New Roman" w:hAnsi="Times New Roman" w:cs="Times New Roman"/>
          <w:lang w:val="en-GB"/>
        </w:rPr>
        <w:t xml:space="preserve">, </w:t>
      </w:r>
      <w:r w:rsidRPr="00251EBE">
        <w:rPr>
          <w:rFonts w:ascii="Times New Roman" w:hAnsi="Times New Roman" w:cs="Times New Roman"/>
          <w:i/>
          <w:iCs/>
          <w:lang w:val="en-GB"/>
        </w:rPr>
        <w:t>9</w:t>
      </w:r>
      <w:r w:rsidRPr="00251EBE">
        <w:rPr>
          <w:rFonts w:ascii="Times New Roman" w:hAnsi="Times New Roman" w:cs="Times New Roman"/>
          <w:lang w:val="en-GB"/>
        </w:rPr>
        <w:t>(3), 797–807. https://doi.org/10.1556/2006.2020.00062</w:t>
      </w:r>
    </w:p>
    <w:p w14:paraId="7CAA4314" w14:textId="77777777" w:rsidR="00316CE6" w:rsidRPr="00251EBE" w:rsidRDefault="00316CE6" w:rsidP="00251EBE">
      <w:pPr>
        <w:pStyle w:val="Bibliography"/>
        <w:spacing w:line="360" w:lineRule="auto"/>
        <w:rPr>
          <w:rFonts w:ascii="Times New Roman" w:hAnsi="Times New Roman" w:cs="Times New Roman"/>
          <w:lang w:val="en-GB"/>
        </w:rPr>
      </w:pPr>
      <w:proofErr w:type="spellStart"/>
      <w:r w:rsidRPr="00251EBE">
        <w:rPr>
          <w:rFonts w:ascii="Times New Roman" w:hAnsi="Times New Roman" w:cs="Times New Roman"/>
          <w:lang w:val="en-GB"/>
        </w:rPr>
        <w:t>Fernie</w:t>
      </w:r>
      <w:proofErr w:type="spellEnd"/>
      <w:r w:rsidRPr="00251EBE">
        <w:rPr>
          <w:rFonts w:ascii="Times New Roman" w:hAnsi="Times New Roman" w:cs="Times New Roman"/>
          <w:lang w:val="en-GB"/>
        </w:rPr>
        <w:t xml:space="preserve">, B. A., Caselli, G., Giustina, L., Donato, G., </w:t>
      </w:r>
      <w:proofErr w:type="spellStart"/>
      <w:r w:rsidRPr="00251EBE">
        <w:rPr>
          <w:rFonts w:ascii="Times New Roman" w:hAnsi="Times New Roman" w:cs="Times New Roman"/>
          <w:lang w:val="en-GB"/>
        </w:rPr>
        <w:t>Marcotriggiani</w:t>
      </w:r>
      <w:proofErr w:type="spellEnd"/>
      <w:r w:rsidRPr="00251EBE">
        <w:rPr>
          <w:rFonts w:ascii="Times New Roman" w:hAnsi="Times New Roman" w:cs="Times New Roman"/>
          <w:lang w:val="en-GB"/>
        </w:rPr>
        <w:t xml:space="preserve">, A., &amp; Spada, M. M. (2014). Desire thinking as a predictor of gambling.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39</w:t>
      </w:r>
      <w:r w:rsidRPr="00251EBE">
        <w:rPr>
          <w:rFonts w:ascii="Times New Roman" w:hAnsi="Times New Roman" w:cs="Times New Roman"/>
          <w:lang w:val="en-GB"/>
        </w:rPr>
        <w:t>(4), 793–796. https://doi.org/10.1016/j.addbeh.2014.01.010</w:t>
      </w:r>
    </w:p>
    <w:p w14:paraId="2ADC6083" w14:textId="77777777" w:rsidR="00316CE6" w:rsidRPr="00251EBE" w:rsidRDefault="00316CE6" w:rsidP="00251EBE">
      <w:pPr>
        <w:pStyle w:val="Bibliography"/>
        <w:spacing w:line="360" w:lineRule="auto"/>
        <w:rPr>
          <w:rFonts w:ascii="Times New Roman" w:hAnsi="Times New Roman" w:cs="Times New Roman"/>
          <w:lang w:val="en-GB"/>
        </w:rPr>
      </w:pPr>
      <w:r w:rsidRPr="00EA5A7F">
        <w:rPr>
          <w:rFonts w:ascii="Times New Roman" w:hAnsi="Times New Roman" w:cs="Times New Roman"/>
          <w:lang w:val="it-IT"/>
        </w:rPr>
        <w:t xml:space="preserve">Flannery, B. A., Volpicelli, J. R., &amp; Pettinati, H. M. (1999). </w:t>
      </w:r>
      <w:r w:rsidRPr="00251EBE">
        <w:rPr>
          <w:rFonts w:ascii="Times New Roman" w:hAnsi="Times New Roman" w:cs="Times New Roman"/>
          <w:lang w:val="en-GB"/>
        </w:rPr>
        <w:t xml:space="preserve">Psychometric Properties of the Penn Alcohol Craving Scale. </w:t>
      </w:r>
      <w:r w:rsidRPr="00251EBE">
        <w:rPr>
          <w:rFonts w:ascii="Times New Roman" w:hAnsi="Times New Roman" w:cs="Times New Roman"/>
          <w:i/>
          <w:iCs/>
          <w:lang w:val="en-GB"/>
        </w:rPr>
        <w:t>Alcoholism: Clinical and Experimental Research</w:t>
      </w:r>
      <w:r w:rsidRPr="00251EBE">
        <w:rPr>
          <w:rFonts w:ascii="Times New Roman" w:hAnsi="Times New Roman" w:cs="Times New Roman"/>
          <w:lang w:val="en-GB"/>
        </w:rPr>
        <w:t xml:space="preserve">, </w:t>
      </w:r>
      <w:r w:rsidRPr="00251EBE">
        <w:rPr>
          <w:rFonts w:ascii="Times New Roman" w:hAnsi="Times New Roman" w:cs="Times New Roman"/>
          <w:i/>
          <w:iCs/>
          <w:lang w:val="en-GB"/>
        </w:rPr>
        <w:t>23</w:t>
      </w:r>
      <w:r w:rsidRPr="00251EBE">
        <w:rPr>
          <w:rFonts w:ascii="Times New Roman" w:hAnsi="Times New Roman" w:cs="Times New Roman"/>
          <w:lang w:val="en-GB"/>
        </w:rPr>
        <w:t>(8), 1289–1295. https://doi.org/10.1111/j.1530-0277.1999.tb04349.x</w:t>
      </w:r>
    </w:p>
    <w:p w14:paraId="636F3A02"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Gagnier, J. J., Lai, J., </w:t>
      </w:r>
      <w:proofErr w:type="spellStart"/>
      <w:r w:rsidRPr="00251EBE">
        <w:rPr>
          <w:rFonts w:ascii="Times New Roman" w:hAnsi="Times New Roman" w:cs="Times New Roman"/>
          <w:lang w:val="en-GB"/>
        </w:rPr>
        <w:t>Mokkink</w:t>
      </w:r>
      <w:proofErr w:type="spellEnd"/>
      <w:r w:rsidRPr="00251EBE">
        <w:rPr>
          <w:rFonts w:ascii="Times New Roman" w:hAnsi="Times New Roman" w:cs="Times New Roman"/>
          <w:lang w:val="en-GB"/>
        </w:rPr>
        <w:t xml:space="preserve">, L. B., &amp; </w:t>
      </w:r>
      <w:proofErr w:type="spellStart"/>
      <w:r w:rsidRPr="00251EBE">
        <w:rPr>
          <w:rFonts w:ascii="Times New Roman" w:hAnsi="Times New Roman" w:cs="Times New Roman"/>
          <w:lang w:val="en-GB"/>
        </w:rPr>
        <w:t>Terwee</w:t>
      </w:r>
      <w:proofErr w:type="spellEnd"/>
      <w:r w:rsidRPr="00251EBE">
        <w:rPr>
          <w:rFonts w:ascii="Times New Roman" w:hAnsi="Times New Roman" w:cs="Times New Roman"/>
          <w:lang w:val="en-GB"/>
        </w:rPr>
        <w:t xml:space="preserve">, C. B. (2021). COSMIN reporting guideline for studies on measurement properties of patient-reported outcome measures. </w:t>
      </w:r>
      <w:r w:rsidRPr="00251EBE">
        <w:rPr>
          <w:rFonts w:ascii="Times New Roman" w:hAnsi="Times New Roman" w:cs="Times New Roman"/>
          <w:i/>
          <w:iCs/>
          <w:lang w:val="en-GB"/>
        </w:rPr>
        <w:t>Quality of Life Research</w:t>
      </w:r>
      <w:r w:rsidRPr="00251EBE">
        <w:rPr>
          <w:rFonts w:ascii="Times New Roman" w:hAnsi="Times New Roman" w:cs="Times New Roman"/>
          <w:lang w:val="en-GB"/>
        </w:rPr>
        <w:t xml:space="preserve">, </w:t>
      </w:r>
      <w:r w:rsidRPr="00251EBE">
        <w:rPr>
          <w:rFonts w:ascii="Times New Roman" w:hAnsi="Times New Roman" w:cs="Times New Roman"/>
          <w:i/>
          <w:iCs/>
          <w:lang w:val="en-GB"/>
        </w:rPr>
        <w:t>30</w:t>
      </w:r>
      <w:r w:rsidRPr="00251EBE">
        <w:rPr>
          <w:rFonts w:ascii="Times New Roman" w:hAnsi="Times New Roman" w:cs="Times New Roman"/>
          <w:lang w:val="en-GB"/>
        </w:rPr>
        <w:t>(8), 2197–2218. https://doi.org/10.1007/s11136-021-02822-4</w:t>
      </w:r>
    </w:p>
    <w:p w14:paraId="3D115650"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Gao, L., Wang, X., Caselli, G., Li, W., Liu, Q., Chu, X., &amp; Chen, H. (2023). Psychometric validation of the Chinese version of the desire thinking questionnaire in adolescent mobile phone users.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142</w:t>
      </w:r>
      <w:r w:rsidRPr="00251EBE">
        <w:rPr>
          <w:rFonts w:ascii="Times New Roman" w:hAnsi="Times New Roman" w:cs="Times New Roman"/>
          <w:lang w:val="en-GB"/>
        </w:rPr>
        <w:t>, 107651. https://doi.org/10.1016/j.addbeh.2023.107651</w:t>
      </w:r>
    </w:p>
    <w:p w14:paraId="5D291101"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Gaziano, C. (2008). Last-birthday selection. In P. J. </w:t>
      </w:r>
      <w:proofErr w:type="spellStart"/>
      <w:r w:rsidRPr="00251EBE">
        <w:rPr>
          <w:rFonts w:ascii="Times New Roman" w:hAnsi="Times New Roman" w:cs="Times New Roman"/>
          <w:lang w:val="en-GB"/>
        </w:rPr>
        <w:t>Lavrakas</w:t>
      </w:r>
      <w:proofErr w:type="spellEnd"/>
      <w:r w:rsidRPr="00251EBE">
        <w:rPr>
          <w:rFonts w:ascii="Times New Roman" w:hAnsi="Times New Roman" w:cs="Times New Roman"/>
          <w:lang w:val="en-GB"/>
        </w:rPr>
        <w:t xml:space="preserve"> (Ed.), </w:t>
      </w:r>
      <w:proofErr w:type="spellStart"/>
      <w:r w:rsidRPr="00251EBE">
        <w:rPr>
          <w:rFonts w:ascii="Times New Roman" w:hAnsi="Times New Roman" w:cs="Times New Roman"/>
          <w:i/>
          <w:iCs/>
          <w:lang w:val="en-GB"/>
        </w:rPr>
        <w:t>Encyclopedia</w:t>
      </w:r>
      <w:proofErr w:type="spellEnd"/>
      <w:r w:rsidRPr="00251EBE">
        <w:rPr>
          <w:rFonts w:ascii="Times New Roman" w:hAnsi="Times New Roman" w:cs="Times New Roman"/>
          <w:i/>
          <w:iCs/>
          <w:lang w:val="en-GB"/>
        </w:rPr>
        <w:t xml:space="preserve"> of Survey Research Methods</w:t>
      </w:r>
      <w:r w:rsidRPr="00251EBE">
        <w:rPr>
          <w:rFonts w:ascii="Times New Roman" w:hAnsi="Times New Roman" w:cs="Times New Roman"/>
          <w:lang w:val="en-GB"/>
        </w:rPr>
        <w:t xml:space="preserve"> (pp. 417–418). SAGE Publications.</w:t>
      </w:r>
    </w:p>
    <w:p w14:paraId="0B7E3A51"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Hair, J. F., Black, W. C., Babin, B. J., &amp; Anderson, R. E. (2014). </w:t>
      </w:r>
      <w:r w:rsidRPr="00251EBE">
        <w:rPr>
          <w:rFonts w:ascii="Times New Roman" w:hAnsi="Times New Roman" w:cs="Times New Roman"/>
          <w:i/>
          <w:iCs/>
          <w:lang w:val="en-GB"/>
        </w:rPr>
        <w:t>Multivariate data analysis</w:t>
      </w:r>
      <w:r w:rsidRPr="00251EBE">
        <w:rPr>
          <w:rFonts w:ascii="Times New Roman" w:hAnsi="Times New Roman" w:cs="Times New Roman"/>
          <w:lang w:val="en-GB"/>
        </w:rPr>
        <w:t xml:space="preserve"> (7th ed.). Pearson.</w:t>
      </w:r>
    </w:p>
    <w:p w14:paraId="048FFEEF"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Hu, L., &amp; Bentler, P. M. (1999). Cutoff criteria for fit indexes in covariance structure analysis: Conventional criteria versus new alternatives. </w:t>
      </w:r>
      <w:r w:rsidRPr="00251EBE">
        <w:rPr>
          <w:rFonts w:ascii="Times New Roman" w:hAnsi="Times New Roman" w:cs="Times New Roman"/>
          <w:i/>
          <w:iCs/>
          <w:lang w:val="en-GB"/>
        </w:rPr>
        <w:t xml:space="preserve">Structural Equation </w:t>
      </w:r>
      <w:proofErr w:type="spellStart"/>
      <w:r w:rsidRPr="00251EBE">
        <w:rPr>
          <w:rFonts w:ascii="Times New Roman" w:hAnsi="Times New Roman" w:cs="Times New Roman"/>
          <w:i/>
          <w:iCs/>
          <w:lang w:val="en-GB"/>
        </w:rPr>
        <w:t>Modeling</w:t>
      </w:r>
      <w:proofErr w:type="spellEnd"/>
      <w:r w:rsidRPr="00251EBE">
        <w:rPr>
          <w:rFonts w:ascii="Times New Roman" w:hAnsi="Times New Roman" w:cs="Times New Roman"/>
          <w:i/>
          <w:iCs/>
          <w:lang w:val="en-GB"/>
        </w:rPr>
        <w:t>: A Multidisciplinary Journal</w:t>
      </w:r>
      <w:r w:rsidRPr="00251EBE">
        <w:rPr>
          <w:rFonts w:ascii="Times New Roman" w:hAnsi="Times New Roman" w:cs="Times New Roman"/>
          <w:lang w:val="en-GB"/>
        </w:rPr>
        <w:t xml:space="preserve">, </w:t>
      </w:r>
      <w:r w:rsidRPr="00251EBE">
        <w:rPr>
          <w:rFonts w:ascii="Times New Roman" w:hAnsi="Times New Roman" w:cs="Times New Roman"/>
          <w:i/>
          <w:iCs/>
          <w:lang w:val="en-GB"/>
        </w:rPr>
        <w:t>6</w:t>
      </w:r>
      <w:r w:rsidRPr="00251EBE">
        <w:rPr>
          <w:rFonts w:ascii="Times New Roman" w:hAnsi="Times New Roman" w:cs="Times New Roman"/>
          <w:lang w:val="en-GB"/>
        </w:rPr>
        <w:t>(1), 1–55. https://doi.org/10.1080/10705519909540118</w:t>
      </w:r>
    </w:p>
    <w:p w14:paraId="2333D192"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IBM Corp. (2019). </w:t>
      </w:r>
      <w:r w:rsidRPr="00251EBE">
        <w:rPr>
          <w:rFonts w:ascii="Times New Roman" w:hAnsi="Times New Roman" w:cs="Times New Roman"/>
          <w:i/>
          <w:iCs/>
          <w:lang w:val="en-GB"/>
        </w:rPr>
        <w:t>IBM SPSS Statistics, Version 26.0</w:t>
      </w:r>
      <w:r w:rsidRPr="00251EBE">
        <w:rPr>
          <w:rFonts w:ascii="Times New Roman" w:hAnsi="Times New Roman" w:cs="Times New Roman"/>
          <w:lang w:val="en-GB"/>
        </w:rPr>
        <w:t>. IBM Corp.</w:t>
      </w:r>
    </w:p>
    <w:p w14:paraId="15FB911A"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Institute for the Study of Commercial Gaming. (2019). </w:t>
      </w:r>
      <w:r w:rsidRPr="00251EBE">
        <w:rPr>
          <w:rFonts w:ascii="Times New Roman" w:hAnsi="Times New Roman" w:cs="Times New Roman"/>
          <w:i/>
          <w:iCs/>
          <w:lang w:val="en-GB"/>
        </w:rPr>
        <w:t>Report on a Study of Macao people’s participation in gambling activities 2019</w:t>
      </w:r>
      <w:r w:rsidRPr="00251EBE">
        <w:rPr>
          <w:rFonts w:ascii="Times New Roman" w:hAnsi="Times New Roman" w:cs="Times New Roman"/>
          <w:lang w:val="en-GB"/>
        </w:rPr>
        <w:t>. https://iasweb.ias.gov.mo/cvf/en/annualReport/dfccvf_rs2019.pdf</w:t>
      </w:r>
    </w:p>
    <w:p w14:paraId="6EFA5BB9" w14:textId="77777777" w:rsidR="00316CE6" w:rsidRPr="00251EBE" w:rsidRDefault="00316CE6" w:rsidP="00251EBE">
      <w:pPr>
        <w:pStyle w:val="Bibliography"/>
        <w:spacing w:line="360" w:lineRule="auto"/>
        <w:rPr>
          <w:rFonts w:ascii="Times New Roman" w:hAnsi="Times New Roman" w:cs="Times New Roman"/>
          <w:lang w:val="en-GB"/>
        </w:rPr>
      </w:pPr>
      <w:r w:rsidRPr="00EA5A7F">
        <w:rPr>
          <w:rFonts w:ascii="Times New Roman" w:hAnsi="Times New Roman" w:cs="Times New Roman"/>
          <w:lang w:val="it-IT"/>
        </w:rPr>
        <w:t xml:space="preserve">Khosravani, V., </w:t>
      </w:r>
      <w:proofErr w:type="spellStart"/>
      <w:r w:rsidRPr="00EA5A7F">
        <w:rPr>
          <w:rFonts w:ascii="Times New Roman" w:hAnsi="Times New Roman" w:cs="Times New Roman"/>
          <w:lang w:val="it-IT"/>
        </w:rPr>
        <w:t>M.Spada</w:t>
      </w:r>
      <w:proofErr w:type="spellEnd"/>
      <w:r w:rsidRPr="00EA5A7F">
        <w:rPr>
          <w:rFonts w:ascii="Times New Roman" w:hAnsi="Times New Roman" w:cs="Times New Roman"/>
          <w:lang w:val="it-IT"/>
        </w:rPr>
        <w:t xml:space="preserve">, M., Sharifi Bastan, F., &amp; </w:t>
      </w:r>
      <w:proofErr w:type="spellStart"/>
      <w:r w:rsidRPr="00EA5A7F">
        <w:rPr>
          <w:rFonts w:ascii="Times New Roman" w:hAnsi="Times New Roman" w:cs="Times New Roman"/>
          <w:lang w:val="it-IT"/>
        </w:rPr>
        <w:t>Samimi</w:t>
      </w:r>
      <w:proofErr w:type="spellEnd"/>
      <w:r w:rsidRPr="00EA5A7F">
        <w:rPr>
          <w:rFonts w:ascii="Times New Roman" w:hAnsi="Times New Roman" w:cs="Times New Roman"/>
          <w:lang w:val="it-IT"/>
        </w:rPr>
        <w:t xml:space="preserve"> </w:t>
      </w:r>
      <w:proofErr w:type="spellStart"/>
      <w:r w:rsidRPr="00EA5A7F">
        <w:rPr>
          <w:rFonts w:ascii="Times New Roman" w:hAnsi="Times New Roman" w:cs="Times New Roman"/>
          <w:lang w:val="it-IT"/>
        </w:rPr>
        <w:t>Ardestani</w:t>
      </w:r>
      <w:proofErr w:type="spellEnd"/>
      <w:r w:rsidRPr="00EA5A7F">
        <w:rPr>
          <w:rFonts w:ascii="Times New Roman" w:hAnsi="Times New Roman" w:cs="Times New Roman"/>
          <w:lang w:val="it-IT"/>
        </w:rPr>
        <w:t xml:space="preserve">, S. M. (2022). </w:t>
      </w:r>
      <w:r w:rsidRPr="00251EBE">
        <w:rPr>
          <w:rFonts w:ascii="Times New Roman" w:hAnsi="Times New Roman" w:cs="Times New Roman"/>
          <w:lang w:val="en-GB"/>
        </w:rPr>
        <w:t xml:space="preserve">The desire thinking questionnaire-Persian version (DTQ-P) and its association with addictive </w:t>
      </w:r>
      <w:proofErr w:type="spellStart"/>
      <w:r w:rsidRPr="00251EBE">
        <w:rPr>
          <w:rFonts w:ascii="Times New Roman" w:hAnsi="Times New Roman" w:cs="Times New Roman"/>
          <w:lang w:val="en-GB"/>
        </w:rPr>
        <w:t>behaviors</w:t>
      </w:r>
      <w:proofErr w:type="spellEnd"/>
      <w:r w:rsidRPr="00251EBE">
        <w:rPr>
          <w:rFonts w:ascii="Times New Roman" w:hAnsi="Times New Roman" w:cs="Times New Roman"/>
          <w:lang w:val="en-GB"/>
        </w:rPr>
        <w:t xml:space="preserve"> in individuals with alcohol use disorder, nicotine dependence, and </w:t>
      </w:r>
      <w:r w:rsidRPr="00251EBE">
        <w:rPr>
          <w:rFonts w:ascii="Times New Roman" w:hAnsi="Times New Roman" w:cs="Times New Roman"/>
          <w:lang w:val="en-GB"/>
        </w:rPr>
        <w:lastRenderedPageBreak/>
        <w:t xml:space="preserve">problematic social media use.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125</w:t>
      </w:r>
      <w:r w:rsidRPr="00251EBE">
        <w:rPr>
          <w:rFonts w:ascii="Times New Roman" w:hAnsi="Times New Roman" w:cs="Times New Roman"/>
          <w:lang w:val="en-GB"/>
        </w:rPr>
        <w:t>, 107144. https://doi.org/10.1016/j.addbeh.2021.107144</w:t>
      </w:r>
    </w:p>
    <w:p w14:paraId="159DBAC6"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Kline, R. B. (2016). </w:t>
      </w:r>
      <w:r w:rsidRPr="00251EBE">
        <w:rPr>
          <w:rFonts w:ascii="Times New Roman" w:hAnsi="Times New Roman" w:cs="Times New Roman"/>
          <w:i/>
          <w:iCs/>
          <w:lang w:val="en-GB"/>
        </w:rPr>
        <w:t xml:space="preserve">Principles and practice of structural equation </w:t>
      </w:r>
      <w:proofErr w:type="spellStart"/>
      <w:r w:rsidRPr="00251EBE">
        <w:rPr>
          <w:rFonts w:ascii="Times New Roman" w:hAnsi="Times New Roman" w:cs="Times New Roman"/>
          <w:i/>
          <w:iCs/>
          <w:lang w:val="en-GB"/>
        </w:rPr>
        <w:t>modeling</w:t>
      </w:r>
      <w:proofErr w:type="spellEnd"/>
      <w:r w:rsidRPr="00251EBE">
        <w:rPr>
          <w:rFonts w:ascii="Times New Roman" w:hAnsi="Times New Roman" w:cs="Times New Roman"/>
          <w:i/>
          <w:iCs/>
          <w:lang w:val="en-GB"/>
        </w:rPr>
        <w:t xml:space="preserve"> (4th ed.)</w:t>
      </w:r>
      <w:r w:rsidRPr="00251EBE">
        <w:rPr>
          <w:rFonts w:ascii="Times New Roman" w:hAnsi="Times New Roman" w:cs="Times New Roman"/>
          <w:lang w:val="en-GB"/>
        </w:rPr>
        <w:t>. Guilford.</w:t>
      </w:r>
    </w:p>
    <w:p w14:paraId="5F130D6D"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Lovibond, P. F., &amp; Lovibond, S. H. (1995). The structure of negative emotional states: Comparison of the Depression Anxiety Stress Scales (DASS) with the Beck Depression and Anxiety Inventories. </w:t>
      </w:r>
      <w:r w:rsidRPr="00251EBE">
        <w:rPr>
          <w:rFonts w:ascii="Times New Roman" w:hAnsi="Times New Roman" w:cs="Times New Roman"/>
          <w:i/>
          <w:iCs/>
          <w:lang w:val="en-GB"/>
        </w:rPr>
        <w:t>Behaviour Research and Therapy</w:t>
      </w:r>
      <w:r w:rsidRPr="00251EBE">
        <w:rPr>
          <w:rFonts w:ascii="Times New Roman" w:hAnsi="Times New Roman" w:cs="Times New Roman"/>
          <w:lang w:val="en-GB"/>
        </w:rPr>
        <w:t xml:space="preserve">, </w:t>
      </w:r>
      <w:r w:rsidRPr="00251EBE">
        <w:rPr>
          <w:rFonts w:ascii="Times New Roman" w:hAnsi="Times New Roman" w:cs="Times New Roman"/>
          <w:i/>
          <w:iCs/>
          <w:lang w:val="en-GB"/>
        </w:rPr>
        <w:t>33</w:t>
      </w:r>
      <w:r w:rsidRPr="00251EBE">
        <w:rPr>
          <w:rFonts w:ascii="Times New Roman" w:hAnsi="Times New Roman" w:cs="Times New Roman"/>
          <w:lang w:val="en-GB"/>
        </w:rPr>
        <w:t>(3), 335–343. https://doi.org/10.1016/0005-7967(94)00075-U</w:t>
      </w:r>
    </w:p>
    <w:p w14:paraId="78F70415" w14:textId="77777777" w:rsidR="00316CE6" w:rsidRPr="00EA5A7F" w:rsidRDefault="00316CE6" w:rsidP="00251EBE">
      <w:pPr>
        <w:pStyle w:val="Bibliography"/>
        <w:spacing w:line="360" w:lineRule="auto"/>
        <w:rPr>
          <w:rFonts w:ascii="Times New Roman" w:hAnsi="Times New Roman" w:cs="Times New Roman"/>
          <w:lang w:val="nl-NL"/>
        </w:rPr>
      </w:pPr>
      <w:r w:rsidRPr="00251EBE">
        <w:rPr>
          <w:rFonts w:ascii="Times New Roman" w:hAnsi="Times New Roman" w:cs="Times New Roman"/>
          <w:lang w:val="en-GB"/>
        </w:rPr>
        <w:t xml:space="preserve">Mansueto, G., Martino, F., Palmieri, S., </w:t>
      </w:r>
      <w:proofErr w:type="spellStart"/>
      <w:r w:rsidRPr="00251EBE">
        <w:rPr>
          <w:rFonts w:ascii="Times New Roman" w:hAnsi="Times New Roman" w:cs="Times New Roman"/>
          <w:lang w:val="en-GB"/>
        </w:rPr>
        <w:t>Scaini</w:t>
      </w:r>
      <w:proofErr w:type="spellEnd"/>
      <w:r w:rsidRPr="00251EBE">
        <w:rPr>
          <w:rFonts w:ascii="Times New Roman" w:hAnsi="Times New Roman" w:cs="Times New Roman"/>
          <w:lang w:val="en-GB"/>
        </w:rPr>
        <w:t xml:space="preserve">, S., Ruggiero, G. M., Sassaroli, S., &amp; Caselli, G. (2019). Desire Thinking across addictive behaviours: A systematic review and meta-analysis. </w:t>
      </w:r>
      <w:r w:rsidRPr="00EA5A7F">
        <w:rPr>
          <w:rFonts w:ascii="Times New Roman" w:hAnsi="Times New Roman" w:cs="Times New Roman"/>
          <w:i/>
          <w:iCs/>
          <w:lang w:val="nl-NL"/>
        </w:rPr>
        <w:t>Addictive Behaviors</w:t>
      </w:r>
      <w:r w:rsidRPr="00EA5A7F">
        <w:rPr>
          <w:rFonts w:ascii="Times New Roman" w:hAnsi="Times New Roman" w:cs="Times New Roman"/>
          <w:lang w:val="nl-NL"/>
        </w:rPr>
        <w:t xml:space="preserve">, </w:t>
      </w:r>
      <w:r w:rsidRPr="00EA5A7F">
        <w:rPr>
          <w:rFonts w:ascii="Times New Roman" w:hAnsi="Times New Roman" w:cs="Times New Roman"/>
          <w:i/>
          <w:iCs/>
          <w:lang w:val="nl-NL"/>
        </w:rPr>
        <w:t>98</w:t>
      </w:r>
      <w:r w:rsidRPr="00EA5A7F">
        <w:rPr>
          <w:rFonts w:ascii="Times New Roman" w:hAnsi="Times New Roman" w:cs="Times New Roman"/>
          <w:lang w:val="nl-NL"/>
        </w:rPr>
        <w:t>, 106018. https://doi.org/10.1016/j.addbeh.2019.06.007</w:t>
      </w:r>
    </w:p>
    <w:p w14:paraId="376492A4" w14:textId="77777777" w:rsidR="00316CE6" w:rsidRPr="00251EBE" w:rsidRDefault="00316CE6" w:rsidP="00251EBE">
      <w:pPr>
        <w:pStyle w:val="Bibliography"/>
        <w:spacing w:line="360" w:lineRule="auto"/>
        <w:rPr>
          <w:rFonts w:ascii="Times New Roman" w:hAnsi="Times New Roman" w:cs="Times New Roman"/>
          <w:lang w:val="en-GB"/>
        </w:rPr>
      </w:pPr>
      <w:r w:rsidRPr="00EA5A7F">
        <w:rPr>
          <w:rFonts w:ascii="Times New Roman" w:hAnsi="Times New Roman" w:cs="Times New Roman"/>
          <w:lang w:val="nl-NL"/>
        </w:rPr>
        <w:t xml:space="preserve">Markus, W., </w:t>
      </w:r>
      <w:proofErr w:type="spellStart"/>
      <w:r w:rsidRPr="00EA5A7F">
        <w:rPr>
          <w:rFonts w:ascii="Times New Roman" w:hAnsi="Times New Roman" w:cs="Times New Roman"/>
          <w:lang w:val="nl-NL"/>
        </w:rPr>
        <w:t>Burk</w:t>
      </w:r>
      <w:proofErr w:type="spellEnd"/>
      <w:r w:rsidRPr="00EA5A7F">
        <w:rPr>
          <w:rFonts w:ascii="Times New Roman" w:hAnsi="Times New Roman" w:cs="Times New Roman"/>
          <w:lang w:val="nl-NL"/>
        </w:rPr>
        <w:t xml:space="preserve">, W. J., de Weert-van Oene, G. H., Engel, C., Becker, E. S., &amp; </w:t>
      </w:r>
      <w:proofErr w:type="spellStart"/>
      <w:r w:rsidRPr="00EA5A7F">
        <w:rPr>
          <w:rFonts w:ascii="Times New Roman" w:hAnsi="Times New Roman" w:cs="Times New Roman"/>
          <w:lang w:val="nl-NL"/>
        </w:rPr>
        <w:t>DeJong</w:t>
      </w:r>
      <w:proofErr w:type="spellEnd"/>
      <w:r w:rsidRPr="00EA5A7F">
        <w:rPr>
          <w:rFonts w:ascii="Times New Roman" w:hAnsi="Times New Roman" w:cs="Times New Roman"/>
          <w:lang w:val="nl-NL"/>
        </w:rPr>
        <w:t xml:space="preserve">, C. A. J. (2019). </w:t>
      </w:r>
      <w:r w:rsidRPr="00251EBE">
        <w:rPr>
          <w:rFonts w:ascii="Times New Roman" w:hAnsi="Times New Roman" w:cs="Times New Roman"/>
          <w:lang w:val="en-GB"/>
        </w:rPr>
        <w:t xml:space="preserve">Psychometric Validation of the Dutch Version of the Desire Thinking Questionnaire (DTQ-D). </w:t>
      </w:r>
      <w:r w:rsidRPr="00251EBE">
        <w:rPr>
          <w:rFonts w:ascii="Times New Roman" w:hAnsi="Times New Roman" w:cs="Times New Roman"/>
          <w:i/>
          <w:iCs/>
          <w:lang w:val="en-GB"/>
        </w:rPr>
        <w:t>European Journal of Psychological Assessment</w:t>
      </w:r>
      <w:r w:rsidRPr="00251EBE">
        <w:rPr>
          <w:rFonts w:ascii="Times New Roman" w:hAnsi="Times New Roman" w:cs="Times New Roman"/>
          <w:lang w:val="en-GB"/>
        </w:rPr>
        <w:t xml:space="preserve">, </w:t>
      </w:r>
      <w:r w:rsidRPr="00251EBE">
        <w:rPr>
          <w:rFonts w:ascii="Times New Roman" w:hAnsi="Times New Roman" w:cs="Times New Roman"/>
          <w:i/>
          <w:iCs/>
          <w:lang w:val="en-GB"/>
        </w:rPr>
        <w:t>35</w:t>
      </w:r>
      <w:r w:rsidRPr="00251EBE">
        <w:rPr>
          <w:rFonts w:ascii="Times New Roman" w:hAnsi="Times New Roman" w:cs="Times New Roman"/>
          <w:lang w:val="en-GB"/>
        </w:rPr>
        <w:t>(6), 868–877. https://doi.org/10.1027/1015-5759/a000462</w:t>
      </w:r>
    </w:p>
    <w:p w14:paraId="285A5E8B" w14:textId="77777777" w:rsidR="00316CE6" w:rsidRPr="00251EBE" w:rsidRDefault="00316CE6" w:rsidP="00251EBE">
      <w:pPr>
        <w:pStyle w:val="Bibliography"/>
        <w:spacing w:line="360" w:lineRule="auto"/>
        <w:rPr>
          <w:rFonts w:ascii="Times New Roman" w:hAnsi="Times New Roman" w:cs="Times New Roman"/>
          <w:lang w:val="en-GB"/>
        </w:rPr>
      </w:pPr>
      <w:proofErr w:type="spellStart"/>
      <w:r w:rsidRPr="00251EBE">
        <w:rPr>
          <w:rFonts w:ascii="Times New Roman" w:hAnsi="Times New Roman" w:cs="Times New Roman"/>
          <w:lang w:val="en-GB"/>
        </w:rPr>
        <w:t>Muthén</w:t>
      </w:r>
      <w:proofErr w:type="spellEnd"/>
      <w:r w:rsidRPr="00251EBE">
        <w:rPr>
          <w:rFonts w:ascii="Times New Roman" w:hAnsi="Times New Roman" w:cs="Times New Roman"/>
          <w:lang w:val="en-GB"/>
        </w:rPr>
        <w:t xml:space="preserve">, L. K., &amp; </w:t>
      </w:r>
      <w:proofErr w:type="spellStart"/>
      <w:r w:rsidRPr="00251EBE">
        <w:rPr>
          <w:rFonts w:ascii="Times New Roman" w:hAnsi="Times New Roman" w:cs="Times New Roman"/>
          <w:lang w:val="en-GB"/>
        </w:rPr>
        <w:t>Muthén</w:t>
      </w:r>
      <w:proofErr w:type="spellEnd"/>
      <w:r w:rsidRPr="00251EBE">
        <w:rPr>
          <w:rFonts w:ascii="Times New Roman" w:hAnsi="Times New Roman" w:cs="Times New Roman"/>
          <w:lang w:val="en-GB"/>
        </w:rPr>
        <w:t xml:space="preserve">, B. O. (2012). </w:t>
      </w:r>
      <w:proofErr w:type="spellStart"/>
      <w:r w:rsidRPr="00251EBE">
        <w:rPr>
          <w:rFonts w:ascii="Times New Roman" w:hAnsi="Times New Roman" w:cs="Times New Roman"/>
          <w:i/>
          <w:iCs/>
          <w:lang w:val="en-GB"/>
        </w:rPr>
        <w:t>Mplus</w:t>
      </w:r>
      <w:proofErr w:type="spellEnd"/>
      <w:r w:rsidRPr="00251EBE">
        <w:rPr>
          <w:rFonts w:ascii="Times New Roman" w:hAnsi="Times New Roman" w:cs="Times New Roman"/>
          <w:i/>
          <w:iCs/>
          <w:lang w:val="en-GB"/>
        </w:rPr>
        <w:t xml:space="preserve"> user’s guide</w:t>
      </w:r>
      <w:r w:rsidRPr="00251EBE">
        <w:rPr>
          <w:rFonts w:ascii="Times New Roman" w:hAnsi="Times New Roman" w:cs="Times New Roman"/>
          <w:lang w:val="en-GB"/>
        </w:rPr>
        <w:t xml:space="preserve"> (7th ed.). </w:t>
      </w:r>
      <w:proofErr w:type="spellStart"/>
      <w:r w:rsidRPr="00251EBE">
        <w:rPr>
          <w:rFonts w:ascii="Times New Roman" w:hAnsi="Times New Roman" w:cs="Times New Roman"/>
          <w:lang w:val="en-GB"/>
        </w:rPr>
        <w:t>Muthén</w:t>
      </w:r>
      <w:proofErr w:type="spellEnd"/>
      <w:r w:rsidRPr="00251EBE">
        <w:rPr>
          <w:rFonts w:ascii="Times New Roman" w:hAnsi="Times New Roman" w:cs="Times New Roman"/>
          <w:lang w:val="en-GB"/>
        </w:rPr>
        <w:t xml:space="preserve"> &amp; </w:t>
      </w:r>
      <w:proofErr w:type="spellStart"/>
      <w:r w:rsidRPr="00251EBE">
        <w:rPr>
          <w:rFonts w:ascii="Times New Roman" w:hAnsi="Times New Roman" w:cs="Times New Roman"/>
          <w:lang w:val="en-GB"/>
        </w:rPr>
        <w:t>Muthén</w:t>
      </w:r>
      <w:proofErr w:type="spellEnd"/>
      <w:r w:rsidRPr="00251EBE">
        <w:rPr>
          <w:rFonts w:ascii="Times New Roman" w:hAnsi="Times New Roman" w:cs="Times New Roman"/>
          <w:lang w:val="en-GB"/>
        </w:rPr>
        <w:t>.</w:t>
      </w:r>
    </w:p>
    <w:p w14:paraId="2DE9C07B"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National Council on Problem Gambling. (2018). </w:t>
      </w:r>
      <w:r w:rsidRPr="00251EBE">
        <w:rPr>
          <w:rFonts w:ascii="Times New Roman" w:hAnsi="Times New Roman" w:cs="Times New Roman"/>
          <w:i/>
          <w:iCs/>
          <w:lang w:val="en-GB"/>
        </w:rPr>
        <w:t>Report of Survey on Participation in Gambling Activities among Singapore Residents 2017</w:t>
      </w:r>
      <w:r w:rsidRPr="00251EBE">
        <w:rPr>
          <w:rFonts w:ascii="Times New Roman" w:hAnsi="Times New Roman" w:cs="Times New Roman"/>
          <w:lang w:val="en-GB"/>
        </w:rPr>
        <w:t>. https://www.ncpg.org.sg/docs/default-source/publications/ncpg-gambling-participation-surveys/report_on_ncpg_gambling_participation_survey_2017_final.pdf</w:t>
      </w:r>
    </w:p>
    <w:p w14:paraId="7B89FB2F"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Normann, N., &amp; Morina, N. (2018). The Efficacy of Metacognitive Therapy: A Systematic Review and Meta-Analysis. </w:t>
      </w:r>
      <w:r w:rsidRPr="00251EBE">
        <w:rPr>
          <w:rFonts w:ascii="Times New Roman" w:hAnsi="Times New Roman" w:cs="Times New Roman"/>
          <w:i/>
          <w:iCs/>
          <w:lang w:val="en-GB"/>
        </w:rPr>
        <w:t>Frontiers in Psychology</w:t>
      </w:r>
      <w:r w:rsidRPr="00251EBE">
        <w:rPr>
          <w:rFonts w:ascii="Times New Roman" w:hAnsi="Times New Roman" w:cs="Times New Roman"/>
          <w:lang w:val="en-GB"/>
        </w:rPr>
        <w:t xml:space="preserve">, </w:t>
      </w:r>
      <w:r w:rsidRPr="00251EBE">
        <w:rPr>
          <w:rFonts w:ascii="Times New Roman" w:hAnsi="Times New Roman" w:cs="Times New Roman"/>
          <w:i/>
          <w:iCs/>
          <w:lang w:val="en-GB"/>
        </w:rPr>
        <w:t>9</w:t>
      </w:r>
      <w:r w:rsidRPr="00251EBE">
        <w:rPr>
          <w:rFonts w:ascii="Times New Roman" w:hAnsi="Times New Roman" w:cs="Times New Roman"/>
          <w:lang w:val="en-GB"/>
        </w:rPr>
        <w:t>, 2211. https://doi.org/10.3389/fpsyg.2018.02211</w:t>
      </w:r>
    </w:p>
    <w:p w14:paraId="7776255E"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Potenza, M. N., Balodis, I. M., </w:t>
      </w:r>
      <w:proofErr w:type="spellStart"/>
      <w:r w:rsidRPr="00251EBE">
        <w:rPr>
          <w:rFonts w:ascii="Times New Roman" w:hAnsi="Times New Roman" w:cs="Times New Roman"/>
          <w:lang w:val="en-GB"/>
        </w:rPr>
        <w:t>Derevensky</w:t>
      </w:r>
      <w:proofErr w:type="spellEnd"/>
      <w:r w:rsidRPr="00251EBE">
        <w:rPr>
          <w:rFonts w:ascii="Times New Roman" w:hAnsi="Times New Roman" w:cs="Times New Roman"/>
          <w:lang w:val="en-GB"/>
        </w:rPr>
        <w:t xml:space="preserve">, J., Grant, J. E., Petry, N. M., Verdejo-Garcia, A., &amp; Yip, S. W. (2019). Gambling disorder. </w:t>
      </w:r>
      <w:r w:rsidRPr="00251EBE">
        <w:rPr>
          <w:rFonts w:ascii="Times New Roman" w:hAnsi="Times New Roman" w:cs="Times New Roman"/>
          <w:i/>
          <w:iCs/>
          <w:lang w:val="en-GB"/>
        </w:rPr>
        <w:t>Nature Reviews Disease Primers</w:t>
      </w:r>
      <w:r w:rsidRPr="00251EBE">
        <w:rPr>
          <w:rFonts w:ascii="Times New Roman" w:hAnsi="Times New Roman" w:cs="Times New Roman"/>
          <w:lang w:val="en-GB"/>
        </w:rPr>
        <w:t xml:space="preserve">, </w:t>
      </w:r>
      <w:r w:rsidRPr="00251EBE">
        <w:rPr>
          <w:rFonts w:ascii="Times New Roman" w:hAnsi="Times New Roman" w:cs="Times New Roman"/>
          <w:i/>
          <w:iCs/>
          <w:lang w:val="en-GB"/>
        </w:rPr>
        <w:t>5</w:t>
      </w:r>
      <w:r w:rsidRPr="00251EBE">
        <w:rPr>
          <w:rFonts w:ascii="Times New Roman" w:hAnsi="Times New Roman" w:cs="Times New Roman"/>
          <w:lang w:val="en-GB"/>
        </w:rPr>
        <w:t>(1), 51. https://doi.org/10.1038/s41572-019-0099-7</w:t>
      </w:r>
    </w:p>
    <w:p w14:paraId="0A848B8D" w14:textId="77777777" w:rsidR="00316CE6" w:rsidRPr="00EA5A7F" w:rsidRDefault="00316CE6" w:rsidP="00251EBE">
      <w:pPr>
        <w:pStyle w:val="Bibliography"/>
        <w:spacing w:line="360" w:lineRule="auto"/>
        <w:rPr>
          <w:rFonts w:ascii="Times New Roman" w:hAnsi="Times New Roman" w:cs="Times New Roman"/>
          <w:lang w:val="it-IT"/>
        </w:rPr>
      </w:pPr>
      <w:r w:rsidRPr="00251EBE">
        <w:rPr>
          <w:rFonts w:ascii="Times New Roman" w:hAnsi="Times New Roman" w:cs="Times New Roman"/>
          <w:lang w:val="en-GB"/>
        </w:rPr>
        <w:t xml:space="preserve">Solem, S., Pedersen, H., Nesse, F., Garvik Janssen, A., Ottesen </w:t>
      </w:r>
      <w:proofErr w:type="spellStart"/>
      <w:r w:rsidRPr="00251EBE">
        <w:rPr>
          <w:rFonts w:ascii="Times New Roman" w:hAnsi="Times New Roman" w:cs="Times New Roman"/>
          <w:lang w:val="en-GB"/>
        </w:rPr>
        <w:t>Kennair</w:t>
      </w:r>
      <w:proofErr w:type="spellEnd"/>
      <w:r w:rsidRPr="00251EBE">
        <w:rPr>
          <w:rFonts w:ascii="Times New Roman" w:hAnsi="Times New Roman" w:cs="Times New Roman"/>
          <w:lang w:val="en-GB"/>
        </w:rPr>
        <w:t xml:space="preserve">, L. E., Hagen, R., Havnen, A., Hjemdal, O., Caselli, G., &amp; Spada, M. M. (2021). Validity of a Norwegian version of the Desire Thinking Questionnaire (DTQ): Associations with problem drinking, nicotine dependence and problematic social media use. </w:t>
      </w:r>
      <w:r w:rsidRPr="00EA5A7F">
        <w:rPr>
          <w:rFonts w:ascii="Times New Roman" w:hAnsi="Times New Roman" w:cs="Times New Roman"/>
          <w:i/>
          <w:iCs/>
          <w:lang w:val="it-IT"/>
        </w:rPr>
        <w:t>Clinical Psychology &amp; Psychotherapy</w:t>
      </w:r>
      <w:r w:rsidRPr="00EA5A7F">
        <w:rPr>
          <w:rFonts w:ascii="Times New Roman" w:hAnsi="Times New Roman" w:cs="Times New Roman"/>
          <w:lang w:val="it-IT"/>
        </w:rPr>
        <w:t xml:space="preserve">, </w:t>
      </w:r>
      <w:r w:rsidRPr="00EA5A7F">
        <w:rPr>
          <w:rFonts w:ascii="Times New Roman" w:hAnsi="Times New Roman" w:cs="Times New Roman"/>
          <w:i/>
          <w:iCs/>
          <w:lang w:val="it-IT"/>
        </w:rPr>
        <w:t>28</w:t>
      </w:r>
      <w:r w:rsidRPr="00EA5A7F">
        <w:rPr>
          <w:rFonts w:ascii="Times New Roman" w:hAnsi="Times New Roman" w:cs="Times New Roman"/>
          <w:lang w:val="it-IT"/>
        </w:rPr>
        <w:t>(3), 615–622. https://doi.org/10.1002/cpp.2524</w:t>
      </w:r>
    </w:p>
    <w:p w14:paraId="19EA5234" w14:textId="77777777" w:rsidR="00316CE6" w:rsidRPr="00251EBE" w:rsidRDefault="00316CE6" w:rsidP="00251EBE">
      <w:pPr>
        <w:pStyle w:val="Bibliography"/>
        <w:spacing w:line="360" w:lineRule="auto"/>
        <w:rPr>
          <w:rFonts w:ascii="Times New Roman" w:hAnsi="Times New Roman" w:cs="Times New Roman"/>
          <w:lang w:val="en-GB"/>
        </w:rPr>
      </w:pPr>
      <w:r w:rsidRPr="00EA5A7F">
        <w:rPr>
          <w:rFonts w:ascii="Times New Roman" w:hAnsi="Times New Roman" w:cs="Times New Roman"/>
          <w:lang w:val="it-IT"/>
        </w:rPr>
        <w:t xml:space="preserve">Spada, M. M., Caselli, G., </w:t>
      </w:r>
      <w:proofErr w:type="spellStart"/>
      <w:r w:rsidRPr="00EA5A7F">
        <w:rPr>
          <w:rFonts w:ascii="Times New Roman" w:hAnsi="Times New Roman" w:cs="Times New Roman"/>
          <w:lang w:val="it-IT"/>
        </w:rPr>
        <w:t>Fernie</w:t>
      </w:r>
      <w:proofErr w:type="spellEnd"/>
      <w:r w:rsidRPr="00EA5A7F">
        <w:rPr>
          <w:rFonts w:ascii="Times New Roman" w:hAnsi="Times New Roman" w:cs="Times New Roman"/>
          <w:lang w:val="it-IT"/>
        </w:rPr>
        <w:t xml:space="preserve">, B. A., Manfredi, C., Boccaletti, F., Dallari, G., Gandini, F., Pinna, E., Ruggiero, G. M., &amp; Sassaroli, S. (2015). </w:t>
      </w:r>
      <w:r w:rsidRPr="00251EBE">
        <w:rPr>
          <w:rFonts w:ascii="Times New Roman" w:hAnsi="Times New Roman" w:cs="Times New Roman"/>
          <w:lang w:val="en-GB"/>
        </w:rPr>
        <w:t xml:space="preserve">Desire thinking: A risk factor for </w:t>
      </w:r>
      <w:r w:rsidRPr="00251EBE">
        <w:rPr>
          <w:rFonts w:ascii="Times New Roman" w:hAnsi="Times New Roman" w:cs="Times New Roman"/>
          <w:lang w:val="en-GB"/>
        </w:rPr>
        <w:lastRenderedPageBreak/>
        <w:t xml:space="preserve">binge eating? </w:t>
      </w:r>
      <w:r w:rsidRPr="00251EBE">
        <w:rPr>
          <w:rFonts w:ascii="Times New Roman" w:hAnsi="Times New Roman" w:cs="Times New Roman"/>
          <w:i/>
          <w:iCs/>
          <w:lang w:val="en-GB"/>
        </w:rPr>
        <w:t>Eating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18</w:t>
      </w:r>
      <w:r w:rsidRPr="00251EBE">
        <w:rPr>
          <w:rFonts w:ascii="Times New Roman" w:hAnsi="Times New Roman" w:cs="Times New Roman"/>
          <w:lang w:val="en-GB"/>
        </w:rPr>
        <w:t>, 48–53. https://doi.org/10.1016/j.eatbeh.2015.03.013</w:t>
      </w:r>
    </w:p>
    <w:p w14:paraId="4D604E49" w14:textId="77777777" w:rsidR="00316CE6" w:rsidRPr="00251EBE" w:rsidRDefault="00316CE6" w:rsidP="00251EBE">
      <w:pPr>
        <w:pStyle w:val="Bibliography"/>
        <w:spacing w:line="360" w:lineRule="auto"/>
        <w:rPr>
          <w:rFonts w:ascii="Times New Roman" w:hAnsi="Times New Roman" w:cs="Times New Roman"/>
          <w:lang w:val="en-GB"/>
        </w:rPr>
      </w:pPr>
      <w:r w:rsidRPr="00EA5A7F">
        <w:rPr>
          <w:rFonts w:ascii="Times New Roman" w:hAnsi="Times New Roman" w:cs="Times New Roman"/>
          <w:lang w:val="it-IT"/>
        </w:rPr>
        <w:t xml:space="preserve">Spada, M. M., Caselli, G., </w:t>
      </w:r>
      <w:proofErr w:type="spellStart"/>
      <w:r w:rsidRPr="00EA5A7F">
        <w:rPr>
          <w:rFonts w:ascii="Times New Roman" w:hAnsi="Times New Roman" w:cs="Times New Roman"/>
          <w:lang w:val="it-IT"/>
        </w:rPr>
        <w:t>Nikčević</w:t>
      </w:r>
      <w:proofErr w:type="spellEnd"/>
      <w:r w:rsidRPr="00EA5A7F">
        <w:rPr>
          <w:rFonts w:ascii="Times New Roman" w:hAnsi="Times New Roman" w:cs="Times New Roman"/>
          <w:lang w:val="it-IT"/>
        </w:rPr>
        <w:t xml:space="preserve">, A. V., &amp; Wells, A. (2015). </w:t>
      </w:r>
      <w:r w:rsidRPr="00251EBE">
        <w:rPr>
          <w:rFonts w:ascii="Times New Roman" w:hAnsi="Times New Roman" w:cs="Times New Roman"/>
          <w:lang w:val="en-GB"/>
        </w:rPr>
        <w:t xml:space="preserve">Metacognition in addictive </w:t>
      </w:r>
      <w:proofErr w:type="spellStart"/>
      <w:r w:rsidRPr="00251EBE">
        <w:rPr>
          <w:rFonts w:ascii="Times New Roman" w:hAnsi="Times New Roman" w:cs="Times New Roman"/>
          <w:lang w:val="en-GB"/>
        </w:rPr>
        <w:t>behaviors</w:t>
      </w:r>
      <w:proofErr w:type="spellEnd"/>
      <w:r w:rsidRPr="00251EBE">
        <w:rPr>
          <w:rFonts w:ascii="Times New Roman" w:hAnsi="Times New Roman" w:cs="Times New Roman"/>
          <w:lang w:val="en-GB"/>
        </w:rPr>
        <w:t xml:space="preserve">. </w:t>
      </w:r>
      <w:r w:rsidRPr="00251EBE">
        <w:rPr>
          <w:rFonts w:ascii="Times New Roman" w:hAnsi="Times New Roman" w:cs="Times New Roman"/>
          <w:i/>
          <w:iCs/>
          <w:lang w:val="en-GB"/>
        </w:rPr>
        <w:t>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44</w:t>
      </w:r>
      <w:r w:rsidRPr="00251EBE">
        <w:rPr>
          <w:rFonts w:ascii="Times New Roman" w:hAnsi="Times New Roman" w:cs="Times New Roman"/>
          <w:lang w:val="en-GB"/>
        </w:rPr>
        <w:t>, 9–15. https://doi.org/10.1016/j.addbeh.2014.08.002</w:t>
      </w:r>
    </w:p>
    <w:p w14:paraId="02A8259C" w14:textId="77777777" w:rsidR="00316CE6" w:rsidRPr="00251EBE" w:rsidRDefault="00316CE6" w:rsidP="00251EBE">
      <w:pPr>
        <w:pStyle w:val="Bibliography"/>
        <w:spacing w:line="360" w:lineRule="auto"/>
        <w:rPr>
          <w:rFonts w:ascii="Times New Roman" w:hAnsi="Times New Roman" w:cs="Times New Roman"/>
          <w:lang w:val="en-GB"/>
        </w:rPr>
      </w:pPr>
      <w:r w:rsidRPr="00EA5A7F">
        <w:rPr>
          <w:rFonts w:ascii="Times New Roman" w:hAnsi="Times New Roman" w:cs="Times New Roman"/>
          <w:lang w:val="de-DE"/>
        </w:rPr>
        <w:t xml:space="preserve">Tong, K. K., Chen, J. H., &amp; Wu, A. M. S. (2020). </w:t>
      </w:r>
      <w:r w:rsidRPr="00251EBE">
        <w:rPr>
          <w:rFonts w:ascii="Times New Roman" w:hAnsi="Times New Roman" w:cs="Times New Roman"/>
          <w:lang w:val="en-GB"/>
        </w:rPr>
        <w:t xml:space="preserve">Validation and application of the positive play scale adapted for Chinese gamblers: Its relation to disordered gambling and gambling attitudes. </w:t>
      </w:r>
      <w:r w:rsidRPr="00251EBE">
        <w:rPr>
          <w:rFonts w:ascii="Times New Roman" w:hAnsi="Times New Roman" w:cs="Times New Roman"/>
          <w:i/>
          <w:iCs/>
          <w:lang w:val="en-GB"/>
        </w:rPr>
        <w:t>Frontiers in Psychology</w:t>
      </w:r>
      <w:r w:rsidRPr="00251EBE">
        <w:rPr>
          <w:rFonts w:ascii="Times New Roman" w:hAnsi="Times New Roman" w:cs="Times New Roman"/>
          <w:lang w:val="en-GB"/>
        </w:rPr>
        <w:t xml:space="preserve">, </w:t>
      </w:r>
      <w:r w:rsidRPr="00251EBE">
        <w:rPr>
          <w:rFonts w:ascii="Times New Roman" w:hAnsi="Times New Roman" w:cs="Times New Roman"/>
          <w:i/>
          <w:iCs/>
          <w:lang w:val="en-GB"/>
        </w:rPr>
        <w:t>11</w:t>
      </w:r>
      <w:r w:rsidRPr="00251EBE">
        <w:rPr>
          <w:rFonts w:ascii="Times New Roman" w:hAnsi="Times New Roman" w:cs="Times New Roman"/>
          <w:lang w:val="en-GB"/>
        </w:rPr>
        <w:t>, 263. https://doi.org/10.3389/fpsyg.2020.00263</w:t>
      </w:r>
    </w:p>
    <w:p w14:paraId="07B7720B" w14:textId="77777777" w:rsidR="00316CE6" w:rsidRPr="00251EBE" w:rsidRDefault="00316CE6" w:rsidP="00251EBE">
      <w:pPr>
        <w:pStyle w:val="Bibliography"/>
        <w:spacing w:line="360" w:lineRule="auto"/>
        <w:rPr>
          <w:rFonts w:ascii="Times New Roman" w:hAnsi="Times New Roman" w:cs="Times New Roman"/>
          <w:lang w:val="en-GB"/>
        </w:rPr>
      </w:pPr>
      <w:proofErr w:type="spellStart"/>
      <w:r w:rsidRPr="00251EBE">
        <w:rPr>
          <w:rFonts w:ascii="Times New Roman" w:hAnsi="Times New Roman" w:cs="Times New Roman"/>
          <w:lang w:val="en-GB"/>
        </w:rPr>
        <w:t>Volberg</w:t>
      </w:r>
      <w:proofErr w:type="spellEnd"/>
      <w:r w:rsidRPr="00251EBE">
        <w:rPr>
          <w:rFonts w:ascii="Times New Roman" w:hAnsi="Times New Roman" w:cs="Times New Roman"/>
          <w:lang w:val="en-GB"/>
        </w:rPr>
        <w:t xml:space="preserve">, R. A., Gupta, R., Griffiths, M. D., Ólason, D. T., &amp; </w:t>
      </w:r>
      <w:proofErr w:type="spellStart"/>
      <w:r w:rsidRPr="00251EBE">
        <w:rPr>
          <w:rFonts w:ascii="Times New Roman" w:hAnsi="Times New Roman" w:cs="Times New Roman"/>
          <w:lang w:val="en-GB"/>
        </w:rPr>
        <w:t>Delfabbro</w:t>
      </w:r>
      <w:proofErr w:type="spellEnd"/>
      <w:r w:rsidRPr="00251EBE">
        <w:rPr>
          <w:rFonts w:ascii="Times New Roman" w:hAnsi="Times New Roman" w:cs="Times New Roman"/>
          <w:lang w:val="en-GB"/>
        </w:rPr>
        <w:t xml:space="preserve">, P. (2011). An international perspective on youth gambling prevalence studies. In J. L. </w:t>
      </w:r>
      <w:proofErr w:type="spellStart"/>
      <w:r w:rsidRPr="00251EBE">
        <w:rPr>
          <w:rFonts w:ascii="Times New Roman" w:hAnsi="Times New Roman" w:cs="Times New Roman"/>
          <w:lang w:val="en-GB"/>
        </w:rPr>
        <w:t>Derevensky</w:t>
      </w:r>
      <w:proofErr w:type="spellEnd"/>
      <w:r w:rsidRPr="00251EBE">
        <w:rPr>
          <w:rFonts w:ascii="Times New Roman" w:hAnsi="Times New Roman" w:cs="Times New Roman"/>
          <w:lang w:val="en-GB"/>
        </w:rPr>
        <w:t xml:space="preserve">, D. T. L. Shek, &amp; J. Merrick (Eds.), </w:t>
      </w:r>
      <w:r w:rsidRPr="00251EBE">
        <w:rPr>
          <w:rFonts w:ascii="Times New Roman" w:hAnsi="Times New Roman" w:cs="Times New Roman"/>
          <w:i/>
          <w:iCs/>
          <w:lang w:val="en-GB"/>
        </w:rPr>
        <w:t>Youth Gambling</w:t>
      </w:r>
      <w:r w:rsidRPr="00251EBE">
        <w:rPr>
          <w:rFonts w:ascii="Times New Roman" w:hAnsi="Times New Roman" w:cs="Times New Roman"/>
          <w:lang w:val="en-GB"/>
        </w:rPr>
        <w:t>. DE GRUYTER. https://doi.org/10.1515/9783110255690.21</w:t>
      </w:r>
    </w:p>
    <w:p w14:paraId="239ED576" w14:textId="77777777" w:rsidR="00316CE6" w:rsidRPr="00EA5A7F"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Wang, K., Shi, H.-S., Geng, F.-L., Zou, L.-Q., Tan, S.-P., Wang, Y., Neumann, D. L., Shum, D. H. K., &amp; Chan, R. C. K. (2016). Cross-cultural validation of the Depression Anxiety Stress Scale–21 in China. </w:t>
      </w:r>
      <w:r w:rsidRPr="00EA5A7F">
        <w:rPr>
          <w:rFonts w:ascii="Times New Roman" w:hAnsi="Times New Roman" w:cs="Times New Roman"/>
          <w:i/>
          <w:iCs/>
          <w:lang w:val="en-GB"/>
        </w:rPr>
        <w:t>Psychological Assessment</w:t>
      </w:r>
      <w:r w:rsidRPr="00EA5A7F">
        <w:rPr>
          <w:rFonts w:ascii="Times New Roman" w:hAnsi="Times New Roman" w:cs="Times New Roman"/>
          <w:lang w:val="en-GB"/>
        </w:rPr>
        <w:t xml:space="preserve">, </w:t>
      </w:r>
      <w:r w:rsidRPr="00EA5A7F">
        <w:rPr>
          <w:rFonts w:ascii="Times New Roman" w:hAnsi="Times New Roman" w:cs="Times New Roman"/>
          <w:i/>
          <w:iCs/>
          <w:lang w:val="en-GB"/>
        </w:rPr>
        <w:t>28</w:t>
      </w:r>
      <w:r w:rsidRPr="00EA5A7F">
        <w:rPr>
          <w:rFonts w:ascii="Times New Roman" w:hAnsi="Times New Roman" w:cs="Times New Roman"/>
          <w:lang w:val="en-GB"/>
        </w:rPr>
        <w:t>(5), e88–e100. https://doi.org/10.1037/pas0000207</w:t>
      </w:r>
    </w:p>
    <w:p w14:paraId="1F6FC296" w14:textId="77777777" w:rsidR="00316CE6" w:rsidRPr="00251EBE" w:rsidRDefault="00316CE6" w:rsidP="00251EBE">
      <w:pPr>
        <w:pStyle w:val="Bibliography"/>
        <w:spacing w:line="360" w:lineRule="auto"/>
        <w:rPr>
          <w:rFonts w:ascii="Times New Roman" w:hAnsi="Times New Roman" w:cs="Times New Roman"/>
          <w:lang w:val="en-GB"/>
        </w:rPr>
      </w:pPr>
      <w:r w:rsidRPr="00EA5A7F">
        <w:rPr>
          <w:rFonts w:ascii="Times New Roman" w:hAnsi="Times New Roman" w:cs="Times New Roman"/>
          <w:lang w:val="en-GB"/>
        </w:rPr>
        <w:t xml:space="preserve">Wells, A. (2009). </w:t>
      </w:r>
      <w:r w:rsidRPr="00251EBE">
        <w:rPr>
          <w:rFonts w:ascii="Times New Roman" w:hAnsi="Times New Roman" w:cs="Times New Roman"/>
          <w:i/>
          <w:iCs/>
          <w:lang w:val="en-GB"/>
        </w:rPr>
        <w:t>Metacognitive therapy for anxiety and depression</w:t>
      </w:r>
      <w:r w:rsidRPr="00251EBE">
        <w:rPr>
          <w:rFonts w:ascii="Times New Roman" w:hAnsi="Times New Roman" w:cs="Times New Roman"/>
          <w:lang w:val="en-GB"/>
        </w:rPr>
        <w:t>. The Guilford Press.</w:t>
      </w:r>
    </w:p>
    <w:p w14:paraId="1D88BDF6"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Wood, R. T. A., Wohl, M. J. A., Tabri, N., &amp; Philander, K. (2017). Measuring responsible gambling amongst players: Development of the positive play scale. </w:t>
      </w:r>
      <w:r w:rsidRPr="00251EBE">
        <w:rPr>
          <w:rFonts w:ascii="Times New Roman" w:hAnsi="Times New Roman" w:cs="Times New Roman"/>
          <w:i/>
          <w:iCs/>
          <w:lang w:val="en-GB"/>
        </w:rPr>
        <w:t>Frontiers in Psychology</w:t>
      </w:r>
      <w:r w:rsidRPr="00251EBE">
        <w:rPr>
          <w:rFonts w:ascii="Times New Roman" w:hAnsi="Times New Roman" w:cs="Times New Roman"/>
          <w:lang w:val="en-GB"/>
        </w:rPr>
        <w:t xml:space="preserve">, </w:t>
      </w:r>
      <w:r w:rsidRPr="00251EBE">
        <w:rPr>
          <w:rFonts w:ascii="Times New Roman" w:hAnsi="Times New Roman" w:cs="Times New Roman"/>
          <w:i/>
          <w:iCs/>
          <w:lang w:val="en-GB"/>
        </w:rPr>
        <w:t>8</w:t>
      </w:r>
      <w:r w:rsidRPr="00251EBE">
        <w:rPr>
          <w:rFonts w:ascii="Times New Roman" w:hAnsi="Times New Roman" w:cs="Times New Roman"/>
          <w:lang w:val="en-GB"/>
        </w:rPr>
        <w:t>. https://doi.org/10.3389/fpsyg.2017.00227</w:t>
      </w:r>
    </w:p>
    <w:p w14:paraId="21EC50D0"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World Health Organization. (2019). </w:t>
      </w:r>
      <w:r w:rsidRPr="00251EBE">
        <w:rPr>
          <w:rFonts w:ascii="Times New Roman" w:hAnsi="Times New Roman" w:cs="Times New Roman"/>
          <w:i/>
          <w:iCs/>
          <w:lang w:val="en-GB"/>
        </w:rPr>
        <w:t>International Statistical Classification of Diseases and Related Health Problems</w:t>
      </w:r>
      <w:r w:rsidRPr="00251EBE">
        <w:rPr>
          <w:rFonts w:ascii="Times New Roman" w:hAnsi="Times New Roman" w:cs="Times New Roman"/>
          <w:lang w:val="en-GB"/>
        </w:rPr>
        <w:t xml:space="preserve"> (11th ed.). WHO. https://icd.who.int/</w:t>
      </w:r>
    </w:p>
    <w:p w14:paraId="01E4ED82"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Wu, A. M. S., Lai, M. H. C., &amp; Tong, K. K. (2014). Gambling Disorder: Estimated Prevalence Rates and Risk Factors in Macao. </w:t>
      </w:r>
      <w:r w:rsidRPr="00251EBE">
        <w:rPr>
          <w:rFonts w:ascii="Times New Roman" w:hAnsi="Times New Roman" w:cs="Times New Roman"/>
          <w:i/>
          <w:iCs/>
          <w:lang w:val="en-GB"/>
        </w:rPr>
        <w:t>Psychology of Addictive Behaviors</w:t>
      </w:r>
      <w:r w:rsidRPr="00251EBE">
        <w:rPr>
          <w:rFonts w:ascii="Times New Roman" w:hAnsi="Times New Roman" w:cs="Times New Roman"/>
          <w:lang w:val="en-GB"/>
        </w:rPr>
        <w:t xml:space="preserve">, </w:t>
      </w:r>
      <w:r w:rsidRPr="00251EBE">
        <w:rPr>
          <w:rFonts w:ascii="Times New Roman" w:hAnsi="Times New Roman" w:cs="Times New Roman"/>
          <w:i/>
          <w:iCs/>
          <w:lang w:val="en-GB"/>
        </w:rPr>
        <w:t>28</w:t>
      </w:r>
      <w:r w:rsidRPr="00251EBE">
        <w:rPr>
          <w:rFonts w:ascii="Times New Roman" w:hAnsi="Times New Roman" w:cs="Times New Roman"/>
          <w:lang w:val="en-GB"/>
        </w:rPr>
        <w:t>(4), 1190–1197. https://doi.org/10.1037/a0037603</w:t>
      </w:r>
    </w:p>
    <w:p w14:paraId="467836F5"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Wu, A. M. S., &amp; Lau, J. T. F. (2015). Gambling in China: Socio-historical evolution and current challenges: Gambling in China. </w:t>
      </w:r>
      <w:r w:rsidRPr="00251EBE">
        <w:rPr>
          <w:rFonts w:ascii="Times New Roman" w:hAnsi="Times New Roman" w:cs="Times New Roman"/>
          <w:i/>
          <w:iCs/>
          <w:lang w:val="en-GB"/>
        </w:rPr>
        <w:t>Addiction</w:t>
      </w:r>
      <w:r w:rsidRPr="00251EBE">
        <w:rPr>
          <w:rFonts w:ascii="Times New Roman" w:hAnsi="Times New Roman" w:cs="Times New Roman"/>
          <w:lang w:val="en-GB"/>
        </w:rPr>
        <w:t xml:space="preserve">, </w:t>
      </w:r>
      <w:r w:rsidRPr="00251EBE">
        <w:rPr>
          <w:rFonts w:ascii="Times New Roman" w:hAnsi="Times New Roman" w:cs="Times New Roman"/>
          <w:i/>
          <w:iCs/>
          <w:lang w:val="en-GB"/>
        </w:rPr>
        <w:t>110</w:t>
      </w:r>
      <w:r w:rsidRPr="00251EBE">
        <w:rPr>
          <w:rFonts w:ascii="Times New Roman" w:hAnsi="Times New Roman" w:cs="Times New Roman"/>
          <w:lang w:val="en-GB"/>
        </w:rPr>
        <w:t>(2), 210–216. https://doi.org/10.1111/add.12710</w:t>
      </w:r>
    </w:p>
    <w:p w14:paraId="0CE122F9" w14:textId="77777777" w:rsidR="00316CE6" w:rsidRPr="00251EBE" w:rsidRDefault="00316CE6" w:rsidP="00251EBE">
      <w:pPr>
        <w:pStyle w:val="Bibliography"/>
        <w:spacing w:line="360" w:lineRule="auto"/>
        <w:rPr>
          <w:rFonts w:ascii="Times New Roman" w:hAnsi="Times New Roman" w:cs="Times New Roman"/>
          <w:lang w:val="en-GB"/>
        </w:rPr>
      </w:pPr>
      <w:r w:rsidRPr="00251EBE">
        <w:rPr>
          <w:rFonts w:ascii="Times New Roman" w:hAnsi="Times New Roman" w:cs="Times New Roman"/>
          <w:lang w:val="en-GB"/>
        </w:rPr>
        <w:t xml:space="preserve">Zhou, H., Chen, J. H., Spada, M. M., Tong, K. K., Dang, L., &amp; Wu, A. M. S. (2022). Metacognitions About Gambling Among Chinese Gamblers: Translation, Validation, and Application to Understanding Gambling Disorder and Responsible Gambling. </w:t>
      </w:r>
      <w:r w:rsidRPr="00251EBE">
        <w:rPr>
          <w:rFonts w:ascii="Times New Roman" w:hAnsi="Times New Roman" w:cs="Times New Roman"/>
          <w:i/>
          <w:iCs/>
          <w:lang w:val="en-GB"/>
        </w:rPr>
        <w:t>International Journal of Mental Health and Addiction</w:t>
      </w:r>
      <w:r w:rsidRPr="00251EBE">
        <w:rPr>
          <w:rFonts w:ascii="Times New Roman" w:hAnsi="Times New Roman" w:cs="Times New Roman"/>
          <w:lang w:val="en-GB"/>
        </w:rPr>
        <w:t>. https://doi.org/10.1007/s11469-022-00987-8</w:t>
      </w:r>
    </w:p>
    <w:p w14:paraId="1FA6E6DB" w14:textId="591427A9" w:rsidR="004E2431" w:rsidRPr="00251EBE" w:rsidRDefault="002F1F00" w:rsidP="00251EBE">
      <w:pPr>
        <w:pStyle w:val="NormalWeb"/>
        <w:spacing w:before="0" w:beforeAutospacing="0" w:after="0" w:afterAutospacing="0" w:line="360" w:lineRule="auto"/>
        <w:rPr>
          <w:color w:val="000000" w:themeColor="text1"/>
        </w:rPr>
        <w:sectPr w:rsidR="004E2431" w:rsidRPr="00251EBE" w:rsidSect="00F519E2">
          <w:headerReference w:type="even" r:id="rId7"/>
          <w:headerReference w:type="default" r:id="rId8"/>
          <w:pgSz w:w="11906" w:h="16838"/>
          <w:pgMar w:top="1440" w:right="1440" w:bottom="1440" w:left="1440" w:header="708" w:footer="708" w:gutter="0"/>
          <w:cols w:space="708"/>
          <w:docGrid w:linePitch="360"/>
        </w:sectPr>
      </w:pPr>
      <w:r w:rsidRPr="00251EBE">
        <w:rPr>
          <w:color w:val="000000" w:themeColor="text1"/>
        </w:rPr>
        <w:fldChar w:fldCharType="end"/>
      </w:r>
    </w:p>
    <w:p w14:paraId="6CACCC58" w14:textId="3B0DCABD" w:rsidR="00C95FEE" w:rsidRPr="00050838" w:rsidRDefault="00C95FEE" w:rsidP="00C95FEE">
      <w:pPr>
        <w:rPr>
          <w:rFonts w:ascii="Times New Roman" w:hAnsi="Times New Roman" w:cs="Times New Roman"/>
          <w:b/>
          <w:bCs/>
          <w:color w:val="000000" w:themeColor="text1"/>
          <w:sz w:val="20"/>
          <w:szCs w:val="20"/>
        </w:rPr>
      </w:pPr>
      <w:r w:rsidRPr="00050838">
        <w:rPr>
          <w:rFonts w:ascii="Times New Roman" w:hAnsi="Times New Roman" w:cs="Times New Roman"/>
          <w:b/>
          <w:bCs/>
          <w:color w:val="000000" w:themeColor="text1"/>
          <w:sz w:val="20"/>
          <w:szCs w:val="20"/>
        </w:rPr>
        <w:lastRenderedPageBreak/>
        <w:t xml:space="preserve">Table 1. Item </w:t>
      </w:r>
      <w:r w:rsidR="00011648">
        <w:rPr>
          <w:rFonts w:ascii="Times New Roman" w:hAnsi="Times New Roman" w:cs="Times New Roman"/>
          <w:b/>
          <w:bCs/>
          <w:color w:val="000000" w:themeColor="text1"/>
          <w:sz w:val="20"/>
          <w:szCs w:val="20"/>
        </w:rPr>
        <w:t xml:space="preserve">performance </w:t>
      </w:r>
      <w:r w:rsidRPr="00050838">
        <w:rPr>
          <w:rFonts w:ascii="Times New Roman" w:hAnsi="Times New Roman" w:cs="Times New Roman"/>
          <w:b/>
          <w:bCs/>
          <w:color w:val="000000" w:themeColor="text1"/>
          <w:sz w:val="20"/>
          <w:szCs w:val="20"/>
        </w:rPr>
        <w:t xml:space="preserve">and CFA factor loadings of </w:t>
      </w:r>
      <w:r w:rsidR="00124F66">
        <w:rPr>
          <w:rFonts w:ascii="Times New Roman" w:hAnsi="Times New Roman" w:cs="Times New Roman"/>
          <w:b/>
          <w:bCs/>
          <w:color w:val="000000" w:themeColor="text1"/>
          <w:sz w:val="20"/>
          <w:szCs w:val="20"/>
        </w:rPr>
        <w:t xml:space="preserve">DTQ </w:t>
      </w:r>
      <w:r w:rsidR="001638FF">
        <w:rPr>
          <w:rFonts w:ascii="Times New Roman" w:hAnsi="Times New Roman" w:cs="Times New Roman"/>
          <w:b/>
          <w:bCs/>
          <w:color w:val="000000" w:themeColor="text1"/>
          <w:sz w:val="20"/>
          <w:szCs w:val="20"/>
        </w:rPr>
        <w:t xml:space="preserve">among Chinese </w:t>
      </w:r>
      <w:r w:rsidR="001638FF" w:rsidRPr="00752DC8">
        <w:rPr>
          <w:rFonts w:ascii="Times New Roman" w:hAnsi="Times New Roman" w:cs="Times New Roman"/>
          <w:b/>
          <w:bCs/>
          <w:color w:val="000000" w:themeColor="text1"/>
          <w:sz w:val="20"/>
          <w:szCs w:val="20"/>
        </w:rPr>
        <w:t>gamblers</w:t>
      </w:r>
      <w:r w:rsidRPr="00752DC8">
        <w:rPr>
          <w:rFonts w:ascii="Times New Roman" w:hAnsi="Times New Roman" w:cs="Times New Roman"/>
          <w:b/>
          <w:bCs/>
          <w:color w:val="000000" w:themeColor="text1"/>
          <w:sz w:val="20"/>
          <w:szCs w:val="20"/>
        </w:rPr>
        <w:t xml:space="preserve"> (</w:t>
      </w:r>
      <w:r w:rsidRPr="00752DC8">
        <w:rPr>
          <w:rFonts w:ascii="Times New Roman" w:hAnsi="Times New Roman" w:cs="Times New Roman"/>
          <w:b/>
          <w:bCs/>
          <w:i/>
          <w:iCs/>
          <w:color w:val="000000" w:themeColor="text1"/>
          <w:sz w:val="20"/>
          <w:szCs w:val="20"/>
        </w:rPr>
        <w:t>N</w:t>
      </w:r>
      <w:r w:rsidRPr="00752DC8">
        <w:rPr>
          <w:rFonts w:ascii="Times New Roman" w:hAnsi="Times New Roman" w:cs="Times New Roman"/>
          <w:b/>
          <w:bCs/>
          <w:color w:val="000000" w:themeColor="text1"/>
          <w:sz w:val="20"/>
          <w:szCs w:val="20"/>
        </w:rPr>
        <w:t xml:space="preserve"> = </w:t>
      </w:r>
      <w:r w:rsidR="00C4585C" w:rsidRPr="00752DC8">
        <w:rPr>
          <w:rFonts w:ascii="Times New Roman" w:hAnsi="Times New Roman" w:cs="Times New Roman"/>
          <w:b/>
          <w:bCs/>
          <w:color w:val="000000" w:themeColor="text1"/>
          <w:sz w:val="20"/>
          <w:szCs w:val="20"/>
        </w:rPr>
        <w:t>837</w:t>
      </w:r>
      <w:r w:rsidRPr="00752DC8">
        <w:rPr>
          <w:rFonts w:ascii="Times New Roman" w:hAnsi="Times New Roman" w:cs="Times New Roman"/>
          <w:b/>
          <w:bCs/>
          <w:color w:val="000000" w:themeColor="text1"/>
          <w:sz w:val="20"/>
          <w:szCs w:val="20"/>
        </w:rPr>
        <w:t>)</w:t>
      </w:r>
    </w:p>
    <w:tbl>
      <w:tblPr>
        <w:tblW w:w="14601" w:type="dxa"/>
        <w:tblBorders>
          <w:top w:val="single" w:sz="4" w:space="0" w:color="auto"/>
          <w:bottom w:val="single" w:sz="4" w:space="0" w:color="auto"/>
        </w:tblBorders>
        <w:tblLayout w:type="fixed"/>
        <w:tblLook w:val="04A0" w:firstRow="1" w:lastRow="0" w:firstColumn="1" w:lastColumn="0" w:noHBand="0" w:noVBand="1"/>
      </w:tblPr>
      <w:tblGrid>
        <w:gridCol w:w="8646"/>
        <w:gridCol w:w="568"/>
        <w:gridCol w:w="567"/>
        <w:gridCol w:w="567"/>
        <w:gridCol w:w="567"/>
        <w:gridCol w:w="481"/>
        <w:gridCol w:w="86"/>
        <w:gridCol w:w="567"/>
        <w:gridCol w:w="709"/>
        <w:gridCol w:w="709"/>
        <w:gridCol w:w="1134"/>
      </w:tblGrid>
      <w:tr w:rsidR="00A74576" w:rsidRPr="00B51ABE" w14:paraId="3878D1FE" w14:textId="77777777" w:rsidTr="00A74576">
        <w:trPr>
          <w:trHeight w:val="380"/>
        </w:trPr>
        <w:tc>
          <w:tcPr>
            <w:tcW w:w="8646" w:type="dxa"/>
            <w:vMerge w:val="restart"/>
            <w:tcBorders>
              <w:top w:val="single" w:sz="4" w:space="0" w:color="auto"/>
            </w:tcBorders>
            <w:shd w:val="clear" w:color="auto" w:fill="auto"/>
            <w:noWrap/>
            <w:vAlign w:val="center"/>
            <w:hideMark/>
          </w:tcPr>
          <w:p w14:paraId="3C283984" w14:textId="5CAE4D89" w:rsidR="00A74576" w:rsidRPr="00E5134C" w:rsidRDefault="00A74576" w:rsidP="002F1BAE">
            <w:pPr>
              <w:jc w:val="center"/>
              <w:rPr>
                <w:rFonts w:ascii="Times New Roman" w:eastAsia="Times New Roman" w:hAnsi="Times New Roman" w:cs="Times New Roman"/>
                <w:b/>
                <w:bCs/>
                <w:color w:val="000000"/>
                <w:sz w:val="20"/>
                <w:szCs w:val="20"/>
              </w:rPr>
            </w:pPr>
            <w:r w:rsidRPr="00E5134C">
              <w:rPr>
                <w:rFonts w:ascii="Times New Roman" w:eastAsia="Times New Roman" w:hAnsi="Times New Roman" w:cs="Times New Roman"/>
                <w:b/>
                <w:bCs/>
                <w:color w:val="000000"/>
                <w:sz w:val="20"/>
                <w:szCs w:val="20"/>
              </w:rPr>
              <w:t>Subscale</w:t>
            </w:r>
            <w:r w:rsidRPr="00E5134C">
              <w:rPr>
                <w:rFonts w:ascii="PingFang TC" w:eastAsia="PingFang TC" w:hAnsi="PingFang TC" w:cs="PingFang TC"/>
                <w:b/>
                <w:bCs/>
                <w:color w:val="000000"/>
                <w:sz w:val="20"/>
                <w:szCs w:val="20"/>
              </w:rPr>
              <w:t>/</w:t>
            </w:r>
            <w:r w:rsidRPr="00E5134C">
              <w:rPr>
                <w:rFonts w:ascii="Times New Roman" w:eastAsia="Times New Roman" w:hAnsi="Times New Roman" w:cs="Times New Roman"/>
                <w:b/>
                <w:bCs/>
                <w:color w:val="000000"/>
                <w:sz w:val="20"/>
                <w:szCs w:val="20"/>
              </w:rPr>
              <w:t>Item</w:t>
            </w:r>
          </w:p>
        </w:tc>
        <w:tc>
          <w:tcPr>
            <w:tcW w:w="2269" w:type="dxa"/>
            <w:gridSpan w:val="4"/>
            <w:tcBorders>
              <w:top w:val="single" w:sz="4" w:space="0" w:color="auto"/>
              <w:bottom w:val="single" w:sz="4" w:space="0" w:color="000000" w:themeColor="text1"/>
              <w:right w:val="single" w:sz="48" w:space="0" w:color="FFFFFF" w:themeColor="background1"/>
            </w:tcBorders>
            <w:shd w:val="clear" w:color="auto" w:fill="FFFFFF" w:themeFill="background1"/>
            <w:vAlign w:val="center"/>
          </w:tcPr>
          <w:p w14:paraId="40119863" w14:textId="34DB6DEC" w:rsidR="00A74576" w:rsidRPr="009D43AA" w:rsidRDefault="00A74576" w:rsidP="002F1BAE">
            <w:pPr>
              <w:jc w:val="center"/>
              <w:rPr>
                <w:rFonts w:ascii="Times New Roman" w:eastAsia="Times New Roman" w:hAnsi="Times New Roman" w:cs="Times New Roman"/>
                <w:b/>
                <w:bCs/>
                <w:color w:val="000000"/>
                <w:sz w:val="20"/>
                <w:szCs w:val="20"/>
              </w:rPr>
            </w:pPr>
            <w:r w:rsidRPr="009D43AA">
              <w:rPr>
                <w:rFonts w:ascii="Times New Roman" w:eastAsia="Times New Roman" w:hAnsi="Times New Roman" w:cs="Times New Roman"/>
                <w:b/>
                <w:bCs/>
                <w:color w:val="000000"/>
                <w:sz w:val="20"/>
                <w:szCs w:val="20"/>
              </w:rPr>
              <w:t>Endorsement</w:t>
            </w:r>
            <w:r w:rsidRPr="00B51ABE">
              <w:rPr>
                <w:rFonts w:ascii="Times New Roman" w:eastAsia="Times New Roman" w:hAnsi="Times New Roman" w:cs="Times New Roman"/>
                <w:b/>
                <w:bCs/>
                <w:color w:val="000000"/>
                <w:sz w:val="20"/>
                <w:szCs w:val="20"/>
                <w:vertAlign w:val="superscript"/>
              </w:rPr>
              <w:t xml:space="preserve"> a</w:t>
            </w:r>
            <w:r w:rsidRPr="00B51ABE">
              <w:rPr>
                <w:rFonts w:ascii="Times New Roman" w:eastAsia="Times New Roman" w:hAnsi="Times New Roman" w:cs="Times New Roman"/>
                <w:b/>
                <w:bCs/>
                <w:color w:val="000000"/>
                <w:sz w:val="20"/>
                <w:szCs w:val="20"/>
              </w:rPr>
              <w:t xml:space="preserve"> %</w:t>
            </w:r>
          </w:p>
        </w:tc>
        <w:tc>
          <w:tcPr>
            <w:tcW w:w="1843" w:type="dxa"/>
            <w:gridSpan w:val="4"/>
            <w:tcBorders>
              <w:top w:val="single" w:sz="4" w:space="0" w:color="auto"/>
              <w:left w:val="single" w:sz="48" w:space="0" w:color="FFFFFF" w:themeColor="background1"/>
              <w:bottom w:val="single" w:sz="4" w:space="0" w:color="000000" w:themeColor="text1"/>
              <w:right w:val="single" w:sz="48" w:space="0" w:color="FFFFFF" w:themeColor="background1"/>
            </w:tcBorders>
            <w:shd w:val="clear" w:color="auto" w:fill="auto"/>
            <w:noWrap/>
            <w:vAlign w:val="center"/>
            <w:hideMark/>
          </w:tcPr>
          <w:p w14:paraId="799CC225" w14:textId="0CC70928" w:rsidR="00A74576" w:rsidRPr="009D43AA" w:rsidRDefault="00A74576" w:rsidP="002F1BAE">
            <w:pPr>
              <w:jc w:val="center"/>
              <w:rPr>
                <w:rFonts w:ascii="Times New Roman" w:eastAsia="Times New Roman" w:hAnsi="Times New Roman" w:cs="Times New Roman"/>
                <w:b/>
                <w:bCs/>
                <w:color w:val="000000"/>
                <w:sz w:val="20"/>
                <w:szCs w:val="20"/>
              </w:rPr>
            </w:pPr>
            <w:r w:rsidRPr="009D43AA">
              <w:rPr>
                <w:rFonts w:ascii="Times New Roman" w:eastAsia="Times New Roman" w:hAnsi="Times New Roman" w:cs="Times New Roman"/>
                <w:b/>
                <w:bCs/>
                <w:color w:val="000000"/>
                <w:sz w:val="20"/>
                <w:szCs w:val="20"/>
              </w:rPr>
              <w:t>Descriptive Statistics</w:t>
            </w:r>
          </w:p>
        </w:tc>
        <w:tc>
          <w:tcPr>
            <w:tcW w:w="709" w:type="dxa"/>
            <w:vMerge w:val="restart"/>
            <w:tcBorders>
              <w:top w:val="single" w:sz="4" w:space="0" w:color="auto"/>
              <w:left w:val="single" w:sz="48" w:space="0" w:color="FFFFFF" w:themeColor="background1"/>
              <w:right w:val="single" w:sz="48" w:space="0" w:color="FFFFFF" w:themeColor="background1"/>
            </w:tcBorders>
            <w:shd w:val="clear" w:color="auto" w:fill="auto"/>
            <w:vAlign w:val="center"/>
          </w:tcPr>
          <w:p w14:paraId="13E1DD6A" w14:textId="29B1C298" w:rsidR="00A74576" w:rsidRPr="009D43AA" w:rsidRDefault="00A74576" w:rsidP="002F1BA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ITC</w:t>
            </w:r>
          </w:p>
        </w:tc>
        <w:tc>
          <w:tcPr>
            <w:tcW w:w="1134" w:type="dxa"/>
            <w:vMerge w:val="restart"/>
            <w:tcBorders>
              <w:top w:val="single" w:sz="4" w:space="0" w:color="auto"/>
              <w:left w:val="single" w:sz="48" w:space="0" w:color="FFFFFF" w:themeColor="background1"/>
            </w:tcBorders>
            <w:shd w:val="clear" w:color="auto" w:fill="auto"/>
            <w:vAlign w:val="center"/>
            <w:hideMark/>
          </w:tcPr>
          <w:p w14:paraId="16DA38B5" w14:textId="77777777" w:rsidR="00A74576" w:rsidRPr="009D43AA" w:rsidRDefault="00A74576" w:rsidP="002F1BAE">
            <w:pPr>
              <w:jc w:val="center"/>
              <w:rPr>
                <w:rFonts w:ascii="Times New Roman" w:eastAsia="Times New Roman" w:hAnsi="Times New Roman" w:cs="Times New Roman"/>
                <w:b/>
                <w:bCs/>
                <w:color w:val="000000"/>
                <w:sz w:val="20"/>
                <w:szCs w:val="20"/>
              </w:rPr>
            </w:pPr>
            <w:r w:rsidRPr="009D43AA">
              <w:rPr>
                <w:rFonts w:ascii="Times New Roman" w:eastAsia="Times New Roman" w:hAnsi="Times New Roman" w:cs="Times New Roman"/>
                <w:b/>
                <w:bCs/>
                <w:color w:val="000000"/>
                <w:sz w:val="20"/>
                <w:szCs w:val="20"/>
              </w:rPr>
              <w:t>Factor</w:t>
            </w:r>
          </w:p>
          <w:p w14:paraId="4CBE380B" w14:textId="77777777" w:rsidR="00A74576" w:rsidRPr="009D43AA" w:rsidRDefault="00A74576" w:rsidP="002F1BAE">
            <w:pPr>
              <w:jc w:val="center"/>
              <w:rPr>
                <w:rFonts w:ascii="Times New Roman" w:eastAsia="Times New Roman" w:hAnsi="Times New Roman" w:cs="Times New Roman"/>
                <w:b/>
                <w:bCs/>
                <w:color w:val="000000"/>
                <w:sz w:val="20"/>
                <w:szCs w:val="20"/>
              </w:rPr>
            </w:pPr>
            <w:proofErr w:type="spellStart"/>
            <w:r w:rsidRPr="009D43AA">
              <w:rPr>
                <w:rFonts w:ascii="Times New Roman" w:eastAsia="Times New Roman" w:hAnsi="Times New Roman" w:cs="Times New Roman"/>
                <w:b/>
                <w:bCs/>
                <w:color w:val="000000"/>
                <w:sz w:val="20"/>
                <w:szCs w:val="20"/>
              </w:rPr>
              <w:t>Loading</w:t>
            </w:r>
            <w:r>
              <w:rPr>
                <w:rFonts w:ascii="Times New Roman" w:eastAsia="Times New Roman" w:hAnsi="Times New Roman" w:cs="Times New Roman"/>
                <w:b/>
                <w:bCs/>
                <w:color w:val="000000"/>
                <w:sz w:val="20"/>
                <w:szCs w:val="20"/>
                <w:vertAlign w:val="superscript"/>
              </w:rPr>
              <w:t>b</w:t>
            </w:r>
            <w:proofErr w:type="spellEnd"/>
          </w:p>
        </w:tc>
      </w:tr>
      <w:tr w:rsidR="00A74576" w:rsidRPr="009D43AA" w14:paraId="7DCF52A9" w14:textId="77777777" w:rsidTr="00A74576">
        <w:trPr>
          <w:trHeight w:val="320"/>
        </w:trPr>
        <w:tc>
          <w:tcPr>
            <w:tcW w:w="8646" w:type="dxa"/>
            <w:vMerge/>
            <w:tcBorders>
              <w:bottom w:val="single" w:sz="4" w:space="0" w:color="auto"/>
            </w:tcBorders>
            <w:vAlign w:val="center"/>
            <w:hideMark/>
          </w:tcPr>
          <w:p w14:paraId="0E1CC881" w14:textId="77777777" w:rsidR="00A74576" w:rsidRPr="009D43AA" w:rsidRDefault="00A74576" w:rsidP="002F1BAE">
            <w:pPr>
              <w:rPr>
                <w:rFonts w:ascii="Times New Roman" w:eastAsia="Times New Roman" w:hAnsi="Times New Roman" w:cs="Times New Roman"/>
                <w:color w:val="000000"/>
                <w:sz w:val="20"/>
                <w:szCs w:val="20"/>
              </w:rPr>
            </w:pPr>
          </w:p>
        </w:tc>
        <w:tc>
          <w:tcPr>
            <w:tcW w:w="568" w:type="dxa"/>
            <w:tcBorders>
              <w:top w:val="single" w:sz="4" w:space="0" w:color="000000" w:themeColor="text1"/>
              <w:bottom w:val="single" w:sz="4" w:space="0" w:color="auto"/>
            </w:tcBorders>
            <w:shd w:val="clear" w:color="auto" w:fill="auto"/>
            <w:noWrap/>
            <w:vAlign w:val="bottom"/>
            <w:hideMark/>
          </w:tcPr>
          <w:p w14:paraId="454A32F7" w14:textId="77777777" w:rsidR="00A74576" w:rsidRPr="009D43AA" w:rsidRDefault="00A74576" w:rsidP="007150EE">
            <w:pPr>
              <w:jc w:val="center"/>
              <w:rPr>
                <w:rFonts w:ascii="Times New Roman" w:eastAsia="Times New Roman" w:hAnsi="Times New Roman" w:cs="Times New Roman"/>
                <w:b/>
                <w:bCs/>
                <w:color w:val="000000"/>
                <w:sz w:val="20"/>
                <w:szCs w:val="20"/>
              </w:rPr>
            </w:pPr>
            <w:r w:rsidRPr="009D43AA">
              <w:rPr>
                <w:rFonts w:ascii="Times New Roman" w:eastAsia="Times New Roman" w:hAnsi="Times New Roman" w:cs="Times New Roman"/>
                <w:b/>
                <w:bCs/>
                <w:color w:val="000000"/>
                <w:sz w:val="20"/>
                <w:szCs w:val="20"/>
              </w:rPr>
              <w:t>1</w:t>
            </w:r>
          </w:p>
        </w:tc>
        <w:tc>
          <w:tcPr>
            <w:tcW w:w="567" w:type="dxa"/>
            <w:tcBorders>
              <w:top w:val="single" w:sz="4" w:space="0" w:color="000000" w:themeColor="text1"/>
              <w:bottom w:val="single" w:sz="4" w:space="0" w:color="auto"/>
            </w:tcBorders>
            <w:shd w:val="clear" w:color="auto" w:fill="auto"/>
            <w:noWrap/>
            <w:vAlign w:val="bottom"/>
            <w:hideMark/>
          </w:tcPr>
          <w:p w14:paraId="4A91FFA1" w14:textId="77777777" w:rsidR="00A74576" w:rsidRPr="009D43AA" w:rsidRDefault="00A74576" w:rsidP="007150EE">
            <w:pPr>
              <w:jc w:val="center"/>
              <w:rPr>
                <w:rFonts w:ascii="Times New Roman" w:eastAsia="Times New Roman" w:hAnsi="Times New Roman" w:cs="Times New Roman"/>
                <w:b/>
                <w:bCs/>
                <w:color w:val="000000"/>
                <w:sz w:val="20"/>
                <w:szCs w:val="20"/>
              </w:rPr>
            </w:pPr>
            <w:r w:rsidRPr="009D43AA">
              <w:rPr>
                <w:rFonts w:ascii="Times New Roman" w:eastAsia="Times New Roman" w:hAnsi="Times New Roman" w:cs="Times New Roman"/>
                <w:b/>
                <w:bCs/>
                <w:color w:val="000000"/>
                <w:sz w:val="20"/>
                <w:szCs w:val="20"/>
              </w:rPr>
              <w:t>2</w:t>
            </w:r>
          </w:p>
        </w:tc>
        <w:tc>
          <w:tcPr>
            <w:tcW w:w="567" w:type="dxa"/>
            <w:tcBorders>
              <w:top w:val="single" w:sz="4" w:space="0" w:color="000000" w:themeColor="text1"/>
              <w:bottom w:val="single" w:sz="4" w:space="0" w:color="auto"/>
            </w:tcBorders>
            <w:shd w:val="clear" w:color="auto" w:fill="auto"/>
            <w:noWrap/>
            <w:vAlign w:val="bottom"/>
            <w:hideMark/>
          </w:tcPr>
          <w:p w14:paraId="5E0896E2" w14:textId="77777777" w:rsidR="00A74576" w:rsidRPr="009D43AA" w:rsidRDefault="00A74576" w:rsidP="007150EE">
            <w:pPr>
              <w:jc w:val="center"/>
              <w:rPr>
                <w:rFonts w:ascii="Times New Roman" w:eastAsia="Times New Roman" w:hAnsi="Times New Roman" w:cs="Times New Roman"/>
                <w:b/>
                <w:bCs/>
                <w:color w:val="000000"/>
                <w:sz w:val="20"/>
                <w:szCs w:val="20"/>
              </w:rPr>
            </w:pPr>
            <w:r w:rsidRPr="009D43AA">
              <w:rPr>
                <w:rFonts w:ascii="Times New Roman" w:eastAsia="Times New Roman" w:hAnsi="Times New Roman" w:cs="Times New Roman"/>
                <w:b/>
                <w:bCs/>
                <w:color w:val="000000"/>
                <w:sz w:val="20"/>
                <w:szCs w:val="20"/>
              </w:rPr>
              <w:t>3</w:t>
            </w:r>
          </w:p>
        </w:tc>
        <w:tc>
          <w:tcPr>
            <w:tcW w:w="567" w:type="dxa"/>
            <w:tcBorders>
              <w:top w:val="single" w:sz="4" w:space="0" w:color="000000" w:themeColor="text1"/>
              <w:bottom w:val="single" w:sz="4" w:space="0" w:color="auto"/>
              <w:right w:val="single" w:sz="48" w:space="0" w:color="FFFFFF" w:themeColor="background1"/>
            </w:tcBorders>
            <w:shd w:val="clear" w:color="auto" w:fill="FFFFFF" w:themeFill="background1"/>
            <w:noWrap/>
            <w:vAlign w:val="bottom"/>
            <w:hideMark/>
          </w:tcPr>
          <w:p w14:paraId="0A913C50" w14:textId="77777777" w:rsidR="00A74576" w:rsidRPr="009D43AA" w:rsidRDefault="00A74576" w:rsidP="007150EE">
            <w:pPr>
              <w:jc w:val="center"/>
              <w:rPr>
                <w:rFonts w:ascii="Times New Roman" w:eastAsia="Times New Roman" w:hAnsi="Times New Roman" w:cs="Times New Roman"/>
                <w:b/>
                <w:bCs/>
                <w:color w:val="000000"/>
                <w:sz w:val="20"/>
                <w:szCs w:val="20"/>
              </w:rPr>
            </w:pPr>
            <w:r w:rsidRPr="009D43AA">
              <w:rPr>
                <w:rFonts w:ascii="Times New Roman" w:eastAsia="Times New Roman" w:hAnsi="Times New Roman" w:cs="Times New Roman"/>
                <w:b/>
                <w:bCs/>
                <w:color w:val="000000"/>
                <w:sz w:val="20"/>
                <w:szCs w:val="20"/>
              </w:rPr>
              <w:t>4</w:t>
            </w:r>
          </w:p>
        </w:tc>
        <w:tc>
          <w:tcPr>
            <w:tcW w:w="567" w:type="dxa"/>
            <w:gridSpan w:val="2"/>
            <w:tcBorders>
              <w:top w:val="single" w:sz="4" w:space="0" w:color="000000" w:themeColor="text1"/>
              <w:left w:val="single" w:sz="48" w:space="0" w:color="FFFFFF" w:themeColor="background1"/>
              <w:bottom w:val="single" w:sz="4" w:space="0" w:color="auto"/>
              <w:right w:val="nil"/>
            </w:tcBorders>
            <w:shd w:val="clear" w:color="auto" w:fill="auto"/>
            <w:noWrap/>
            <w:vAlign w:val="bottom"/>
            <w:hideMark/>
          </w:tcPr>
          <w:p w14:paraId="00C3853C" w14:textId="77777777" w:rsidR="00A74576" w:rsidRPr="009D43AA" w:rsidRDefault="00A74576" w:rsidP="007150EE">
            <w:pPr>
              <w:jc w:val="center"/>
              <w:rPr>
                <w:rFonts w:ascii="Times New Roman" w:eastAsia="Times New Roman" w:hAnsi="Times New Roman" w:cs="Times New Roman"/>
                <w:b/>
                <w:bCs/>
                <w:i/>
                <w:iCs/>
                <w:color w:val="000000"/>
                <w:sz w:val="20"/>
                <w:szCs w:val="20"/>
              </w:rPr>
            </w:pPr>
            <w:r w:rsidRPr="009D43AA">
              <w:rPr>
                <w:rFonts w:ascii="Times New Roman" w:eastAsia="Times New Roman" w:hAnsi="Times New Roman" w:cs="Times New Roman"/>
                <w:b/>
                <w:bCs/>
                <w:i/>
                <w:iCs/>
                <w:color w:val="000000"/>
                <w:sz w:val="20"/>
                <w:szCs w:val="20"/>
              </w:rPr>
              <w:t>M</w:t>
            </w:r>
          </w:p>
        </w:tc>
        <w:tc>
          <w:tcPr>
            <w:tcW w:w="567" w:type="dxa"/>
            <w:tcBorders>
              <w:top w:val="single" w:sz="4" w:space="0" w:color="000000" w:themeColor="text1"/>
              <w:left w:val="nil"/>
              <w:bottom w:val="single" w:sz="4" w:space="0" w:color="000000" w:themeColor="text1"/>
              <w:right w:val="single" w:sz="48" w:space="0" w:color="FFFFFF" w:themeColor="background1"/>
            </w:tcBorders>
            <w:shd w:val="clear" w:color="auto" w:fill="auto"/>
            <w:noWrap/>
            <w:vAlign w:val="bottom"/>
            <w:hideMark/>
          </w:tcPr>
          <w:p w14:paraId="67DAFCCD" w14:textId="77777777" w:rsidR="00A74576" w:rsidRPr="009D43AA" w:rsidRDefault="00A74576" w:rsidP="007150EE">
            <w:pPr>
              <w:jc w:val="center"/>
              <w:rPr>
                <w:rFonts w:ascii="Times New Roman" w:eastAsia="Times New Roman" w:hAnsi="Times New Roman" w:cs="Times New Roman"/>
                <w:b/>
                <w:bCs/>
                <w:i/>
                <w:iCs/>
                <w:color w:val="000000"/>
                <w:sz w:val="20"/>
                <w:szCs w:val="20"/>
              </w:rPr>
            </w:pPr>
            <w:r w:rsidRPr="009D43AA">
              <w:rPr>
                <w:rFonts w:ascii="Times New Roman" w:eastAsia="Times New Roman" w:hAnsi="Times New Roman" w:cs="Times New Roman"/>
                <w:b/>
                <w:bCs/>
                <w:i/>
                <w:iCs/>
                <w:color w:val="000000"/>
                <w:sz w:val="20"/>
                <w:szCs w:val="20"/>
              </w:rPr>
              <w:t>SD</w:t>
            </w:r>
          </w:p>
        </w:tc>
        <w:tc>
          <w:tcPr>
            <w:tcW w:w="709" w:type="dxa"/>
            <w:tcBorders>
              <w:top w:val="single" w:sz="4" w:space="0" w:color="000000" w:themeColor="text1"/>
              <w:left w:val="single" w:sz="48" w:space="0" w:color="FFFFFF" w:themeColor="background1"/>
              <w:bottom w:val="single" w:sz="4" w:space="0" w:color="000000" w:themeColor="text1"/>
              <w:right w:val="single" w:sz="48" w:space="0" w:color="FFFFFF" w:themeColor="background1"/>
            </w:tcBorders>
            <w:shd w:val="clear" w:color="auto" w:fill="auto"/>
            <w:noWrap/>
            <w:vAlign w:val="bottom"/>
            <w:hideMark/>
          </w:tcPr>
          <w:p w14:paraId="5721328B" w14:textId="6EB24055" w:rsidR="00A74576" w:rsidRPr="00420634" w:rsidRDefault="00A74576" w:rsidP="007150EE">
            <w:pPr>
              <w:jc w:val="center"/>
              <w:rPr>
                <w:rFonts w:ascii="Times New Roman" w:eastAsia="Times New Roman" w:hAnsi="Times New Roman" w:cs="Times New Roman"/>
                <w:b/>
                <w:bCs/>
                <w:i/>
                <w:iCs/>
                <w:color w:val="000000"/>
                <w:sz w:val="20"/>
                <w:szCs w:val="20"/>
              </w:rPr>
            </w:pPr>
            <w:proofErr w:type="spellStart"/>
            <w:r w:rsidRPr="00420634">
              <w:rPr>
                <w:rFonts w:ascii="Times New Roman" w:eastAsia="Times New Roman" w:hAnsi="Times New Roman" w:cs="Times New Roman"/>
                <w:b/>
                <w:bCs/>
                <w:i/>
                <w:iCs/>
                <w:color w:val="000000"/>
                <w:sz w:val="20"/>
                <w:szCs w:val="20"/>
              </w:rPr>
              <w:t>Mdn</w:t>
            </w:r>
            <w:proofErr w:type="spellEnd"/>
          </w:p>
        </w:tc>
        <w:tc>
          <w:tcPr>
            <w:tcW w:w="709" w:type="dxa"/>
            <w:vMerge/>
            <w:tcBorders>
              <w:left w:val="single" w:sz="48" w:space="0" w:color="FFFFFF" w:themeColor="background1"/>
              <w:bottom w:val="single" w:sz="4" w:space="0" w:color="auto"/>
              <w:right w:val="single" w:sz="48" w:space="0" w:color="FFFFFF" w:themeColor="background1"/>
            </w:tcBorders>
            <w:shd w:val="clear" w:color="auto" w:fill="auto"/>
            <w:noWrap/>
            <w:vAlign w:val="bottom"/>
            <w:hideMark/>
          </w:tcPr>
          <w:p w14:paraId="2F9CDD48" w14:textId="194D8E83" w:rsidR="00A74576" w:rsidRPr="00D66253" w:rsidRDefault="00A74576" w:rsidP="007150EE">
            <w:pPr>
              <w:jc w:val="center"/>
              <w:rPr>
                <w:rFonts w:ascii="Times New Roman" w:eastAsia="Times New Roman" w:hAnsi="Times New Roman" w:cs="Times New Roman"/>
                <w:b/>
                <w:bCs/>
                <w:color w:val="000000"/>
                <w:sz w:val="20"/>
                <w:szCs w:val="20"/>
              </w:rPr>
            </w:pPr>
          </w:p>
        </w:tc>
        <w:tc>
          <w:tcPr>
            <w:tcW w:w="1134" w:type="dxa"/>
            <w:vMerge/>
            <w:tcBorders>
              <w:left w:val="single" w:sz="48" w:space="0" w:color="FFFFFF" w:themeColor="background1"/>
              <w:bottom w:val="single" w:sz="4" w:space="0" w:color="auto"/>
            </w:tcBorders>
            <w:vAlign w:val="center"/>
            <w:hideMark/>
          </w:tcPr>
          <w:p w14:paraId="0803332F" w14:textId="77777777" w:rsidR="00A74576" w:rsidRPr="009D43AA" w:rsidRDefault="00A74576" w:rsidP="007150EE">
            <w:pPr>
              <w:jc w:val="center"/>
              <w:rPr>
                <w:rFonts w:ascii="Times New Roman" w:eastAsia="Times New Roman" w:hAnsi="Times New Roman" w:cs="Times New Roman"/>
                <w:color w:val="000000"/>
                <w:sz w:val="20"/>
                <w:szCs w:val="20"/>
              </w:rPr>
            </w:pPr>
          </w:p>
        </w:tc>
      </w:tr>
      <w:tr w:rsidR="000435F1" w:rsidRPr="00662817" w14:paraId="69F472B5" w14:textId="77777777" w:rsidTr="00A74576">
        <w:trPr>
          <w:trHeight w:val="320"/>
        </w:trPr>
        <w:tc>
          <w:tcPr>
            <w:tcW w:w="8646" w:type="dxa"/>
            <w:tcBorders>
              <w:top w:val="single" w:sz="4" w:space="0" w:color="auto"/>
              <w:bottom w:val="nil"/>
            </w:tcBorders>
            <w:vAlign w:val="center"/>
          </w:tcPr>
          <w:p w14:paraId="15A30D44" w14:textId="0541C6AF" w:rsidR="007150EE" w:rsidRPr="00E35820" w:rsidRDefault="007150EE" w:rsidP="002F1BAE">
            <w:pPr>
              <w:rPr>
                <w:rFonts w:ascii="Times New Roman" w:eastAsia="Times New Roman" w:hAnsi="Times New Roman" w:cs="Times New Roman"/>
                <w:b/>
                <w:bCs/>
                <w:color w:val="000000" w:themeColor="text1"/>
                <w:sz w:val="20"/>
                <w:szCs w:val="20"/>
              </w:rPr>
            </w:pPr>
            <w:r w:rsidRPr="00E35820">
              <w:rPr>
                <w:rFonts w:ascii="Times New Roman" w:eastAsia="Times New Roman" w:hAnsi="Times New Roman" w:cs="Times New Roman"/>
                <w:b/>
                <w:bCs/>
                <w:color w:val="000000" w:themeColor="text1"/>
                <w:sz w:val="20"/>
                <w:szCs w:val="20"/>
              </w:rPr>
              <w:t>Verbal Pe</w:t>
            </w:r>
            <w:r w:rsidR="007C7855">
              <w:rPr>
                <w:rFonts w:ascii="Times New Roman" w:eastAsia="Times New Roman" w:hAnsi="Times New Roman" w:cs="Times New Roman"/>
                <w:b/>
                <w:bCs/>
                <w:color w:val="000000" w:themeColor="text1"/>
                <w:sz w:val="20"/>
                <w:szCs w:val="20"/>
              </w:rPr>
              <w:t>r</w:t>
            </w:r>
            <w:r w:rsidRPr="00E35820">
              <w:rPr>
                <w:rFonts w:ascii="Times New Roman" w:eastAsia="Times New Roman" w:hAnsi="Times New Roman" w:cs="Times New Roman"/>
                <w:b/>
                <w:bCs/>
                <w:color w:val="000000" w:themeColor="text1"/>
                <w:sz w:val="20"/>
                <w:szCs w:val="20"/>
              </w:rPr>
              <w:t>se</w:t>
            </w:r>
            <w:r w:rsidR="00047A7F">
              <w:rPr>
                <w:rFonts w:ascii="Times New Roman" w:eastAsia="Times New Roman" w:hAnsi="Times New Roman" w:cs="Times New Roman"/>
                <w:b/>
                <w:bCs/>
                <w:color w:val="000000" w:themeColor="text1"/>
                <w:sz w:val="20"/>
                <w:szCs w:val="20"/>
              </w:rPr>
              <w:t>ve</w:t>
            </w:r>
            <w:r w:rsidR="00403707">
              <w:rPr>
                <w:rFonts w:ascii="Times New Roman" w:eastAsia="Times New Roman" w:hAnsi="Times New Roman" w:cs="Times New Roman"/>
                <w:b/>
                <w:bCs/>
                <w:color w:val="000000" w:themeColor="text1"/>
                <w:sz w:val="20"/>
                <w:szCs w:val="20"/>
              </w:rPr>
              <w:t>r</w:t>
            </w:r>
            <w:r w:rsidRPr="00E35820">
              <w:rPr>
                <w:rFonts w:ascii="Times New Roman" w:eastAsia="Times New Roman" w:hAnsi="Times New Roman" w:cs="Times New Roman"/>
                <w:b/>
                <w:bCs/>
                <w:color w:val="000000" w:themeColor="text1"/>
                <w:sz w:val="20"/>
                <w:szCs w:val="20"/>
              </w:rPr>
              <w:t>ation</w:t>
            </w:r>
          </w:p>
        </w:tc>
        <w:tc>
          <w:tcPr>
            <w:tcW w:w="568" w:type="dxa"/>
            <w:tcBorders>
              <w:top w:val="single" w:sz="4" w:space="0" w:color="auto"/>
              <w:bottom w:val="nil"/>
            </w:tcBorders>
            <w:shd w:val="clear" w:color="auto" w:fill="auto"/>
            <w:vAlign w:val="bottom"/>
          </w:tcPr>
          <w:p w14:paraId="28067E6C"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567" w:type="dxa"/>
            <w:tcBorders>
              <w:top w:val="single" w:sz="4" w:space="0" w:color="auto"/>
              <w:bottom w:val="nil"/>
            </w:tcBorders>
            <w:shd w:val="clear" w:color="auto" w:fill="auto"/>
            <w:vAlign w:val="bottom"/>
          </w:tcPr>
          <w:p w14:paraId="1C2CAA5C"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567" w:type="dxa"/>
            <w:tcBorders>
              <w:top w:val="single" w:sz="4" w:space="0" w:color="auto"/>
              <w:bottom w:val="nil"/>
            </w:tcBorders>
            <w:shd w:val="clear" w:color="auto" w:fill="auto"/>
            <w:vAlign w:val="bottom"/>
          </w:tcPr>
          <w:p w14:paraId="78905CF1"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567" w:type="dxa"/>
            <w:tcBorders>
              <w:top w:val="single" w:sz="4" w:space="0" w:color="auto"/>
              <w:bottom w:val="nil"/>
            </w:tcBorders>
            <w:shd w:val="clear" w:color="auto" w:fill="auto"/>
            <w:vAlign w:val="bottom"/>
          </w:tcPr>
          <w:p w14:paraId="554A7B5E"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481" w:type="dxa"/>
            <w:tcBorders>
              <w:top w:val="single" w:sz="4" w:space="0" w:color="auto"/>
              <w:bottom w:val="nil"/>
            </w:tcBorders>
            <w:shd w:val="clear" w:color="auto" w:fill="auto"/>
            <w:vAlign w:val="bottom"/>
          </w:tcPr>
          <w:p w14:paraId="256B9BB1"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653" w:type="dxa"/>
            <w:gridSpan w:val="2"/>
            <w:tcBorders>
              <w:top w:val="single" w:sz="4" w:space="0" w:color="auto"/>
              <w:bottom w:val="nil"/>
            </w:tcBorders>
            <w:shd w:val="clear" w:color="auto" w:fill="auto"/>
            <w:vAlign w:val="bottom"/>
          </w:tcPr>
          <w:p w14:paraId="2C40A746"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709" w:type="dxa"/>
            <w:tcBorders>
              <w:top w:val="single" w:sz="4" w:space="0" w:color="auto"/>
              <w:bottom w:val="nil"/>
            </w:tcBorders>
            <w:shd w:val="clear" w:color="auto" w:fill="auto"/>
            <w:vAlign w:val="bottom"/>
          </w:tcPr>
          <w:p w14:paraId="475DF754"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709" w:type="dxa"/>
            <w:tcBorders>
              <w:top w:val="single" w:sz="4" w:space="0" w:color="auto"/>
              <w:bottom w:val="nil"/>
            </w:tcBorders>
            <w:shd w:val="clear" w:color="auto" w:fill="auto"/>
            <w:vAlign w:val="bottom"/>
          </w:tcPr>
          <w:p w14:paraId="7AE6359E" w14:textId="77777777" w:rsidR="007150EE" w:rsidRPr="00662817" w:rsidRDefault="007150EE" w:rsidP="007150EE">
            <w:pPr>
              <w:jc w:val="center"/>
              <w:rPr>
                <w:rFonts w:ascii="Times New Roman" w:eastAsia="Times New Roman" w:hAnsi="Times New Roman" w:cs="Times New Roman"/>
                <w:color w:val="C00000"/>
                <w:sz w:val="20"/>
                <w:szCs w:val="20"/>
              </w:rPr>
            </w:pPr>
          </w:p>
        </w:tc>
        <w:tc>
          <w:tcPr>
            <w:tcW w:w="1134" w:type="dxa"/>
            <w:tcBorders>
              <w:top w:val="single" w:sz="4" w:space="0" w:color="auto"/>
              <w:bottom w:val="nil"/>
            </w:tcBorders>
            <w:shd w:val="clear" w:color="auto" w:fill="auto"/>
            <w:vAlign w:val="bottom"/>
          </w:tcPr>
          <w:p w14:paraId="2B40A486" w14:textId="0E888FEF" w:rsidR="007150EE" w:rsidRPr="00662817" w:rsidRDefault="007150EE" w:rsidP="007150EE">
            <w:pPr>
              <w:jc w:val="center"/>
              <w:rPr>
                <w:rFonts w:ascii="Times New Roman" w:eastAsia="Times New Roman" w:hAnsi="Times New Roman" w:cs="Times New Roman"/>
                <w:color w:val="C00000"/>
                <w:sz w:val="20"/>
                <w:szCs w:val="20"/>
              </w:rPr>
            </w:pPr>
          </w:p>
        </w:tc>
      </w:tr>
      <w:tr w:rsidR="00A14FF7" w:rsidRPr="000A21D7" w14:paraId="35C8E859" w14:textId="77777777" w:rsidTr="00A74576">
        <w:trPr>
          <w:trHeight w:val="320"/>
        </w:trPr>
        <w:tc>
          <w:tcPr>
            <w:tcW w:w="8646" w:type="dxa"/>
            <w:tcBorders>
              <w:top w:val="nil"/>
              <w:bottom w:val="nil"/>
            </w:tcBorders>
            <w:shd w:val="clear" w:color="auto" w:fill="auto"/>
            <w:vAlign w:val="center"/>
            <w:hideMark/>
          </w:tcPr>
          <w:p w14:paraId="215CF15F" w14:textId="36604CF3" w:rsidR="007150EE" w:rsidRPr="00E35820" w:rsidRDefault="007150EE" w:rsidP="00420634">
            <w:pPr>
              <w:ind w:left="200"/>
              <w:rPr>
                <w:rFonts w:ascii="Times New Roman" w:eastAsia="Times New Roman" w:hAnsi="Times New Roman" w:cs="Times New Roman"/>
                <w:color w:val="000000" w:themeColor="text1"/>
                <w:sz w:val="20"/>
                <w:szCs w:val="20"/>
              </w:rPr>
            </w:pPr>
            <w:r w:rsidRPr="00E35820">
              <w:rPr>
                <w:rFonts w:ascii="Times New Roman" w:eastAsia="Times New Roman" w:hAnsi="Times New Roman" w:cs="Times New Roman"/>
                <w:color w:val="000000" w:themeColor="text1"/>
                <w:sz w:val="20"/>
                <w:szCs w:val="20"/>
              </w:rPr>
              <w:t>4. If I did not gamble for a long time, I would think about it continuously</w:t>
            </w:r>
          </w:p>
        </w:tc>
        <w:tc>
          <w:tcPr>
            <w:tcW w:w="568" w:type="dxa"/>
            <w:tcBorders>
              <w:top w:val="nil"/>
              <w:bottom w:val="nil"/>
            </w:tcBorders>
            <w:shd w:val="clear" w:color="auto" w:fill="auto"/>
            <w:noWrap/>
            <w:vAlign w:val="center"/>
            <w:hideMark/>
          </w:tcPr>
          <w:p w14:paraId="1604DD6D" w14:textId="04CECF0F"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82.9</w:t>
            </w:r>
          </w:p>
        </w:tc>
        <w:tc>
          <w:tcPr>
            <w:tcW w:w="567" w:type="dxa"/>
            <w:tcBorders>
              <w:top w:val="nil"/>
              <w:bottom w:val="nil"/>
            </w:tcBorders>
            <w:shd w:val="clear" w:color="auto" w:fill="auto"/>
            <w:noWrap/>
            <w:vAlign w:val="center"/>
            <w:hideMark/>
          </w:tcPr>
          <w:p w14:paraId="53AF50E0" w14:textId="0C366F16"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12.3</w:t>
            </w:r>
          </w:p>
        </w:tc>
        <w:tc>
          <w:tcPr>
            <w:tcW w:w="567" w:type="dxa"/>
            <w:tcBorders>
              <w:top w:val="nil"/>
              <w:bottom w:val="nil"/>
            </w:tcBorders>
            <w:shd w:val="clear" w:color="auto" w:fill="auto"/>
            <w:noWrap/>
            <w:vAlign w:val="center"/>
            <w:hideMark/>
          </w:tcPr>
          <w:p w14:paraId="07BE76A6" w14:textId="6994FEF3"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3.7</w:t>
            </w:r>
          </w:p>
        </w:tc>
        <w:tc>
          <w:tcPr>
            <w:tcW w:w="567" w:type="dxa"/>
            <w:tcBorders>
              <w:top w:val="nil"/>
              <w:bottom w:val="nil"/>
            </w:tcBorders>
            <w:shd w:val="clear" w:color="auto" w:fill="auto"/>
            <w:noWrap/>
            <w:vAlign w:val="center"/>
            <w:hideMark/>
          </w:tcPr>
          <w:p w14:paraId="30DA668B" w14:textId="07F19083"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1.1</w:t>
            </w:r>
          </w:p>
        </w:tc>
        <w:tc>
          <w:tcPr>
            <w:tcW w:w="567" w:type="dxa"/>
            <w:gridSpan w:val="2"/>
            <w:tcBorders>
              <w:top w:val="nil"/>
              <w:bottom w:val="nil"/>
            </w:tcBorders>
            <w:shd w:val="clear" w:color="auto" w:fill="auto"/>
            <w:noWrap/>
            <w:vAlign w:val="center"/>
            <w:hideMark/>
          </w:tcPr>
          <w:p w14:paraId="459CAABA" w14:textId="4FA764DB"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1.23</w:t>
            </w:r>
          </w:p>
        </w:tc>
        <w:tc>
          <w:tcPr>
            <w:tcW w:w="567" w:type="dxa"/>
            <w:tcBorders>
              <w:top w:val="nil"/>
              <w:bottom w:val="nil"/>
            </w:tcBorders>
            <w:shd w:val="clear" w:color="auto" w:fill="auto"/>
            <w:noWrap/>
            <w:vAlign w:val="center"/>
            <w:hideMark/>
          </w:tcPr>
          <w:p w14:paraId="264E7F4F" w14:textId="13FAAF25"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0.56</w:t>
            </w:r>
          </w:p>
        </w:tc>
        <w:tc>
          <w:tcPr>
            <w:tcW w:w="709" w:type="dxa"/>
            <w:tcBorders>
              <w:top w:val="nil"/>
              <w:bottom w:val="nil"/>
            </w:tcBorders>
            <w:shd w:val="clear" w:color="auto" w:fill="auto"/>
            <w:noWrap/>
            <w:vAlign w:val="center"/>
          </w:tcPr>
          <w:p w14:paraId="2C76B618" w14:textId="175CBBCE" w:rsidR="007150EE" w:rsidRPr="00C919FE" w:rsidRDefault="007150EE" w:rsidP="00C919F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709" w:type="dxa"/>
            <w:tcBorders>
              <w:top w:val="nil"/>
              <w:bottom w:val="nil"/>
            </w:tcBorders>
            <w:shd w:val="clear" w:color="auto" w:fill="auto"/>
            <w:noWrap/>
            <w:vAlign w:val="center"/>
            <w:hideMark/>
          </w:tcPr>
          <w:p w14:paraId="613479A1" w14:textId="1F54C91A"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0.74</w:t>
            </w:r>
          </w:p>
        </w:tc>
        <w:tc>
          <w:tcPr>
            <w:tcW w:w="1134" w:type="dxa"/>
            <w:tcBorders>
              <w:top w:val="nil"/>
              <w:bottom w:val="nil"/>
            </w:tcBorders>
            <w:shd w:val="clear" w:color="auto" w:fill="auto"/>
            <w:noWrap/>
            <w:vAlign w:val="center"/>
            <w:hideMark/>
          </w:tcPr>
          <w:p w14:paraId="4C5A0D9C" w14:textId="04D0DDEC"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0.68</w:t>
            </w:r>
            <w:r w:rsidRPr="000A21D7">
              <w:rPr>
                <w:rFonts w:ascii="Times New Roman" w:hAnsi="Times New Roman" w:cs="Times New Roman"/>
                <w:color w:val="000000" w:themeColor="text1"/>
                <w:sz w:val="20"/>
                <w:szCs w:val="20"/>
                <w:vertAlign w:val="superscript"/>
              </w:rPr>
              <w:t>***</w:t>
            </w:r>
          </w:p>
        </w:tc>
      </w:tr>
      <w:tr w:rsidR="00A14FF7" w:rsidRPr="000A21D7" w14:paraId="285CAA37" w14:textId="77777777" w:rsidTr="00A74576">
        <w:trPr>
          <w:trHeight w:val="400"/>
        </w:trPr>
        <w:tc>
          <w:tcPr>
            <w:tcW w:w="8646" w:type="dxa"/>
            <w:tcBorders>
              <w:top w:val="nil"/>
            </w:tcBorders>
            <w:shd w:val="clear" w:color="auto" w:fill="auto"/>
            <w:noWrap/>
            <w:vAlign w:val="center"/>
            <w:hideMark/>
          </w:tcPr>
          <w:p w14:paraId="7B24D404" w14:textId="2774C60B" w:rsidR="007150EE" w:rsidRPr="00E35820" w:rsidRDefault="007150EE" w:rsidP="00C919FE">
            <w:pPr>
              <w:rPr>
                <w:rFonts w:ascii="Times New Roman" w:eastAsia="Times New Roman" w:hAnsi="Times New Roman" w:cs="Times New Roman"/>
                <w:color w:val="000000" w:themeColor="text1"/>
                <w:sz w:val="20"/>
                <w:szCs w:val="20"/>
              </w:rPr>
            </w:pPr>
            <w:r w:rsidRPr="00E35820">
              <w:rPr>
                <w:rFonts w:ascii="Times New Roman" w:eastAsia="Times New Roman" w:hAnsi="Times New Roman" w:cs="Times New Roman"/>
                <w:color w:val="000000" w:themeColor="text1"/>
                <w:sz w:val="20"/>
                <w:szCs w:val="20"/>
              </w:rPr>
              <w:t xml:space="preserve">    5. When I begin to think about gambling, I find it difficult to stop</w:t>
            </w:r>
          </w:p>
        </w:tc>
        <w:tc>
          <w:tcPr>
            <w:tcW w:w="568" w:type="dxa"/>
            <w:tcBorders>
              <w:top w:val="nil"/>
            </w:tcBorders>
            <w:shd w:val="clear" w:color="auto" w:fill="auto"/>
            <w:noWrap/>
            <w:vAlign w:val="center"/>
            <w:hideMark/>
          </w:tcPr>
          <w:p w14:paraId="019F77BF" w14:textId="386C38A6"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84.8</w:t>
            </w:r>
          </w:p>
        </w:tc>
        <w:tc>
          <w:tcPr>
            <w:tcW w:w="567" w:type="dxa"/>
            <w:tcBorders>
              <w:top w:val="nil"/>
            </w:tcBorders>
            <w:shd w:val="clear" w:color="auto" w:fill="auto"/>
            <w:noWrap/>
            <w:vAlign w:val="center"/>
            <w:hideMark/>
          </w:tcPr>
          <w:p w14:paraId="5DC18817" w14:textId="0D64F397"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9.3</w:t>
            </w:r>
          </w:p>
        </w:tc>
        <w:tc>
          <w:tcPr>
            <w:tcW w:w="567" w:type="dxa"/>
            <w:tcBorders>
              <w:top w:val="nil"/>
            </w:tcBorders>
            <w:shd w:val="clear" w:color="auto" w:fill="auto"/>
            <w:noWrap/>
            <w:vAlign w:val="center"/>
            <w:hideMark/>
          </w:tcPr>
          <w:p w14:paraId="648ED2EA" w14:textId="0CBACCF2"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4.5</w:t>
            </w:r>
          </w:p>
        </w:tc>
        <w:tc>
          <w:tcPr>
            <w:tcW w:w="567" w:type="dxa"/>
            <w:tcBorders>
              <w:top w:val="nil"/>
            </w:tcBorders>
            <w:shd w:val="clear" w:color="auto" w:fill="auto"/>
            <w:noWrap/>
            <w:vAlign w:val="center"/>
            <w:hideMark/>
          </w:tcPr>
          <w:p w14:paraId="563E4A46" w14:textId="5A884400"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1.2</w:t>
            </w:r>
          </w:p>
        </w:tc>
        <w:tc>
          <w:tcPr>
            <w:tcW w:w="567" w:type="dxa"/>
            <w:gridSpan w:val="2"/>
            <w:tcBorders>
              <w:top w:val="nil"/>
            </w:tcBorders>
            <w:shd w:val="clear" w:color="auto" w:fill="auto"/>
            <w:noWrap/>
            <w:vAlign w:val="center"/>
            <w:hideMark/>
          </w:tcPr>
          <w:p w14:paraId="2EB45585" w14:textId="3244BF14"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1.22</w:t>
            </w:r>
          </w:p>
        </w:tc>
        <w:tc>
          <w:tcPr>
            <w:tcW w:w="567" w:type="dxa"/>
            <w:tcBorders>
              <w:top w:val="nil"/>
            </w:tcBorders>
            <w:shd w:val="clear" w:color="auto" w:fill="auto"/>
            <w:noWrap/>
            <w:vAlign w:val="center"/>
            <w:hideMark/>
          </w:tcPr>
          <w:p w14:paraId="57418CFB" w14:textId="75122AE7"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0.58</w:t>
            </w:r>
          </w:p>
        </w:tc>
        <w:tc>
          <w:tcPr>
            <w:tcW w:w="709" w:type="dxa"/>
            <w:tcBorders>
              <w:top w:val="nil"/>
            </w:tcBorders>
            <w:shd w:val="clear" w:color="auto" w:fill="auto"/>
            <w:noWrap/>
            <w:vAlign w:val="center"/>
          </w:tcPr>
          <w:p w14:paraId="08CA65D5" w14:textId="6A596D33" w:rsidR="007150EE" w:rsidRPr="000A21D7" w:rsidRDefault="007150EE" w:rsidP="00C919FE">
            <w:pPr>
              <w:jc w:val="center"/>
              <w:rPr>
                <w:rFonts w:ascii="Times New Roman" w:eastAsia="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tcBorders>
              <w:top w:val="nil"/>
            </w:tcBorders>
            <w:shd w:val="clear" w:color="auto" w:fill="auto"/>
            <w:noWrap/>
            <w:vAlign w:val="center"/>
            <w:hideMark/>
          </w:tcPr>
          <w:p w14:paraId="57B15E64" w14:textId="140E06C0"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0.76</w:t>
            </w:r>
          </w:p>
        </w:tc>
        <w:tc>
          <w:tcPr>
            <w:tcW w:w="1134" w:type="dxa"/>
            <w:tcBorders>
              <w:top w:val="nil"/>
            </w:tcBorders>
            <w:shd w:val="clear" w:color="auto" w:fill="auto"/>
            <w:noWrap/>
            <w:vAlign w:val="center"/>
            <w:hideMark/>
          </w:tcPr>
          <w:p w14:paraId="04C22D9E" w14:textId="5BDE5869"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0.69</w:t>
            </w:r>
            <w:r w:rsidRPr="000A21D7">
              <w:rPr>
                <w:rFonts w:ascii="Times New Roman" w:hAnsi="Times New Roman" w:cs="Times New Roman"/>
                <w:color w:val="000000" w:themeColor="text1"/>
                <w:sz w:val="20"/>
                <w:szCs w:val="20"/>
                <w:vertAlign w:val="superscript"/>
              </w:rPr>
              <w:t>***</w:t>
            </w:r>
          </w:p>
        </w:tc>
      </w:tr>
      <w:tr w:rsidR="00A14FF7" w:rsidRPr="000A21D7" w14:paraId="284C5170" w14:textId="77777777" w:rsidTr="00A74576">
        <w:trPr>
          <w:trHeight w:val="320"/>
        </w:trPr>
        <w:tc>
          <w:tcPr>
            <w:tcW w:w="8646" w:type="dxa"/>
            <w:shd w:val="clear" w:color="auto" w:fill="auto"/>
            <w:noWrap/>
            <w:vAlign w:val="center"/>
            <w:hideMark/>
          </w:tcPr>
          <w:p w14:paraId="02806A9B" w14:textId="45DE5D93" w:rsidR="007150EE" w:rsidRPr="00E35820" w:rsidRDefault="007150EE" w:rsidP="00C919FE">
            <w:pPr>
              <w:rPr>
                <w:rFonts w:ascii="Times New Roman" w:eastAsia="Times New Roman" w:hAnsi="Times New Roman" w:cs="Times New Roman"/>
                <w:color w:val="000000" w:themeColor="text1"/>
                <w:sz w:val="20"/>
                <w:szCs w:val="20"/>
                <w:lang w:eastAsia="zh-TW"/>
              </w:rPr>
            </w:pPr>
            <w:r w:rsidRPr="00E35820">
              <w:rPr>
                <w:rFonts w:ascii="Times New Roman" w:eastAsia="Times New Roman" w:hAnsi="Times New Roman" w:cs="Times New Roman"/>
                <w:color w:val="000000" w:themeColor="text1"/>
                <w:sz w:val="20"/>
                <w:szCs w:val="20"/>
              </w:rPr>
              <w:t xml:space="preserve">    6. W</w:t>
            </w:r>
            <w:r w:rsidRPr="00E35820">
              <w:rPr>
                <w:rFonts w:ascii="Times New Roman" w:eastAsia="Times New Roman" w:hAnsi="Times New Roman" w:cs="Times New Roman" w:hint="eastAsia"/>
                <w:color w:val="000000" w:themeColor="text1"/>
                <w:sz w:val="20"/>
                <w:szCs w:val="20"/>
              </w:rPr>
              <w:t>hen</w:t>
            </w:r>
            <w:r w:rsidRPr="00E35820">
              <w:rPr>
                <w:rFonts w:ascii="Times New Roman" w:eastAsia="Times New Roman" w:hAnsi="Times New Roman" w:cs="Times New Roman"/>
                <w:color w:val="000000" w:themeColor="text1"/>
                <w:sz w:val="20"/>
                <w:szCs w:val="20"/>
              </w:rPr>
              <w:t xml:space="preserve"> </w:t>
            </w:r>
            <w:r w:rsidRPr="00E5134C">
              <w:rPr>
                <w:rFonts w:ascii="Times New Roman" w:eastAsia="Times New Roman" w:hAnsi="Times New Roman" w:cs="Times New Roman"/>
                <w:color w:val="000000" w:themeColor="text1"/>
                <w:sz w:val="20"/>
                <w:szCs w:val="20"/>
              </w:rPr>
              <w:t>I begin</w:t>
            </w:r>
            <w:r w:rsidRPr="00E35820">
              <w:rPr>
                <w:rFonts w:ascii="Times New Roman" w:eastAsia="Times New Roman" w:hAnsi="Times New Roman" w:cs="Times New Roman"/>
                <w:color w:val="000000" w:themeColor="text1"/>
                <w:sz w:val="20"/>
                <w:szCs w:val="20"/>
              </w:rPr>
              <w:t xml:space="preserve"> to think about gambling, I would continue </w:t>
            </w:r>
            <w:r w:rsidRPr="00E35820">
              <w:rPr>
                <w:rFonts w:ascii="Times New Roman" w:eastAsia="Times New Roman" w:hAnsi="Times New Roman" w:cs="Times New Roman"/>
                <w:color w:val="000000" w:themeColor="text1"/>
                <w:sz w:val="20"/>
                <w:szCs w:val="20"/>
                <w:lang w:eastAsia="zh-TW"/>
              </w:rPr>
              <w:t xml:space="preserve">thinking about it </w:t>
            </w:r>
            <w:r w:rsidRPr="00E35820">
              <w:rPr>
                <w:rFonts w:ascii="Times New Roman" w:eastAsia="Times New Roman" w:hAnsi="Times New Roman" w:cs="Times New Roman" w:hint="eastAsia"/>
                <w:color w:val="000000" w:themeColor="text1"/>
                <w:sz w:val="20"/>
                <w:szCs w:val="20"/>
                <w:lang w:eastAsia="zh-TW"/>
              </w:rPr>
              <w:t>u</w:t>
            </w:r>
            <w:r w:rsidRPr="00E35820">
              <w:rPr>
                <w:rFonts w:ascii="Times New Roman" w:eastAsia="Times New Roman" w:hAnsi="Times New Roman" w:cs="Times New Roman"/>
                <w:color w:val="000000" w:themeColor="text1"/>
                <w:sz w:val="20"/>
                <w:szCs w:val="20"/>
              </w:rPr>
              <w:t>ntil I manage to gamble</w:t>
            </w:r>
          </w:p>
        </w:tc>
        <w:tc>
          <w:tcPr>
            <w:tcW w:w="568" w:type="dxa"/>
            <w:shd w:val="clear" w:color="auto" w:fill="auto"/>
            <w:noWrap/>
            <w:vAlign w:val="center"/>
            <w:hideMark/>
          </w:tcPr>
          <w:p w14:paraId="25815A75" w14:textId="7D5F67B9" w:rsidR="007150EE" w:rsidRPr="000A21D7" w:rsidRDefault="007150EE" w:rsidP="00C919FE">
            <w:pPr>
              <w:jc w:val="center"/>
              <w:rPr>
                <w:rFonts w:ascii="Times New Roman" w:eastAsia="Times New Roman" w:hAnsi="Times New Roman" w:cs="Times New Roman"/>
                <w:color w:val="C00000"/>
                <w:sz w:val="20"/>
                <w:szCs w:val="20"/>
              </w:rPr>
            </w:pPr>
            <w:r w:rsidRPr="000A21D7">
              <w:rPr>
                <w:rFonts w:ascii="Times New Roman" w:eastAsia="Times New Roman" w:hAnsi="Times New Roman" w:cs="Times New Roman"/>
                <w:color w:val="000000" w:themeColor="text1"/>
                <w:sz w:val="20"/>
                <w:szCs w:val="20"/>
              </w:rPr>
              <w:t>85.4</w:t>
            </w:r>
          </w:p>
        </w:tc>
        <w:tc>
          <w:tcPr>
            <w:tcW w:w="567" w:type="dxa"/>
            <w:shd w:val="clear" w:color="auto" w:fill="auto"/>
            <w:noWrap/>
            <w:vAlign w:val="center"/>
            <w:hideMark/>
          </w:tcPr>
          <w:p w14:paraId="6E7800EF" w14:textId="3E3C2BDA" w:rsidR="007150EE" w:rsidRPr="000A21D7" w:rsidRDefault="007150EE" w:rsidP="00C919FE">
            <w:pPr>
              <w:jc w:val="center"/>
              <w:rPr>
                <w:rFonts w:ascii="Times New Roman" w:eastAsia="Times New Roman" w:hAnsi="Times New Roman" w:cs="Times New Roman"/>
                <w:color w:val="C00000"/>
                <w:sz w:val="20"/>
                <w:szCs w:val="20"/>
              </w:rPr>
            </w:pPr>
            <w:r w:rsidRPr="000A21D7">
              <w:rPr>
                <w:rFonts w:ascii="Times New Roman" w:eastAsia="Times New Roman" w:hAnsi="Times New Roman" w:cs="Times New Roman"/>
                <w:color w:val="000000" w:themeColor="text1"/>
                <w:sz w:val="20"/>
                <w:szCs w:val="20"/>
              </w:rPr>
              <w:t>9.2</w:t>
            </w:r>
          </w:p>
        </w:tc>
        <w:tc>
          <w:tcPr>
            <w:tcW w:w="567" w:type="dxa"/>
            <w:shd w:val="clear" w:color="auto" w:fill="auto"/>
            <w:noWrap/>
            <w:vAlign w:val="center"/>
            <w:hideMark/>
          </w:tcPr>
          <w:p w14:paraId="0CC8C724" w14:textId="1A38601C" w:rsidR="007150EE" w:rsidRPr="000A21D7" w:rsidRDefault="007150EE" w:rsidP="00C919FE">
            <w:pPr>
              <w:jc w:val="center"/>
              <w:rPr>
                <w:rFonts w:ascii="Times New Roman" w:eastAsia="Times New Roman" w:hAnsi="Times New Roman" w:cs="Times New Roman"/>
                <w:color w:val="C00000"/>
                <w:sz w:val="20"/>
                <w:szCs w:val="20"/>
              </w:rPr>
            </w:pPr>
            <w:r w:rsidRPr="000A21D7">
              <w:rPr>
                <w:rFonts w:ascii="Times New Roman" w:eastAsia="Times New Roman" w:hAnsi="Times New Roman" w:cs="Times New Roman"/>
                <w:color w:val="000000" w:themeColor="text1"/>
                <w:sz w:val="20"/>
                <w:szCs w:val="20"/>
              </w:rPr>
              <w:t>4.1</w:t>
            </w:r>
          </w:p>
        </w:tc>
        <w:tc>
          <w:tcPr>
            <w:tcW w:w="567" w:type="dxa"/>
            <w:shd w:val="clear" w:color="auto" w:fill="auto"/>
            <w:noWrap/>
            <w:vAlign w:val="center"/>
            <w:hideMark/>
          </w:tcPr>
          <w:p w14:paraId="0D8C5C5D" w14:textId="472825F3" w:rsidR="007150EE" w:rsidRPr="000A21D7" w:rsidRDefault="007150EE" w:rsidP="00C919FE">
            <w:pPr>
              <w:jc w:val="center"/>
              <w:rPr>
                <w:rFonts w:ascii="Times New Roman" w:eastAsia="Times New Roman" w:hAnsi="Times New Roman" w:cs="Times New Roman"/>
                <w:color w:val="C00000"/>
                <w:sz w:val="20"/>
                <w:szCs w:val="20"/>
              </w:rPr>
            </w:pPr>
            <w:r w:rsidRPr="000A21D7">
              <w:rPr>
                <w:rFonts w:ascii="Times New Roman" w:eastAsia="Times New Roman" w:hAnsi="Times New Roman" w:cs="Times New Roman"/>
                <w:color w:val="000000" w:themeColor="text1"/>
                <w:sz w:val="20"/>
                <w:szCs w:val="20"/>
              </w:rPr>
              <w:t>1.3</w:t>
            </w:r>
          </w:p>
        </w:tc>
        <w:tc>
          <w:tcPr>
            <w:tcW w:w="567" w:type="dxa"/>
            <w:gridSpan w:val="2"/>
            <w:shd w:val="clear" w:color="auto" w:fill="auto"/>
            <w:noWrap/>
            <w:vAlign w:val="center"/>
            <w:hideMark/>
          </w:tcPr>
          <w:p w14:paraId="5CC01CAC" w14:textId="1F103EDE"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1.21</w:t>
            </w:r>
          </w:p>
        </w:tc>
        <w:tc>
          <w:tcPr>
            <w:tcW w:w="567" w:type="dxa"/>
            <w:shd w:val="clear" w:color="auto" w:fill="auto"/>
            <w:noWrap/>
            <w:vAlign w:val="center"/>
            <w:hideMark/>
          </w:tcPr>
          <w:p w14:paraId="5118D7DD" w14:textId="368FBD03"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0.57</w:t>
            </w:r>
          </w:p>
        </w:tc>
        <w:tc>
          <w:tcPr>
            <w:tcW w:w="709" w:type="dxa"/>
            <w:shd w:val="clear" w:color="auto" w:fill="auto"/>
            <w:noWrap/>
            <w:vAlign w:val="center"/>
          </w:tcPr>
          <w:p w14:paraId="411E09E9" w14:textId="03BF3484" w:rsidR="007150EE" w:rsidRPr="000A21D7" w:rsidRDefault="007150EE" w:rsidP="00C919FE">
            <w:pPr>
              <w:jc w:val="center"/>
              <w:rPr>
                <w:rFonts w:ascii="Times New Roman" w:eastAsia="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hideMark/>
          </w:tcPr>
          <w:p w14:paraId="386EF434" w14:textId="330BFF13"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0.78</w:t>
            </w:r>
          </w:p>
        </w:tc>
        <w:tc>
          <w:tcPr>
            <w:tcW w:w="1134" w:type="dxa"/>
            <w:shd w:val="clear" w:color="auto" w:fill="auto"/>
            <w:noWrap/>
            <w:vAlign w:val="center"/>
            <w:hideMark/>
          </w:tcPr>
          <w:p w14:paraId="486A1249" w14:textId="7BF29E64"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0.53</w:t>
            </w:r>
            <w:r w:rsidRPr="000A21D7">
              <w:rPr>
                <w:rFonts w:ascii="Times New Roman" w:hAnsi="Times New Roman" w:cs="Times New Roman"/>
                <w:color w:val="000000" w:themeColor="text1"/>
                <w:sz w:val="20"/>
                <w:szCs w:val="20"/>
                <w:vertAlign w:val="superscript"/>
              </w:rPr>
              <w:t>***</w:t>
            </w:r>
          </w:p>
        </w:tc>
      </w:tr>
      <w:tr w:rsidR="00A14FF7" w:rsidRPr="000A21D7" w14:paraId="370DCC20" w14:textId="77777777" w:rsidTr="00A74576">
        <w:trPr>
          <w:trHeight w:val="320"/>
        </w:trPr>
        <w:tc>
          <w:tcPr>
            <w:tcW w:w="8646" w:type="dxa"/>
            <w:shd w:val="clear" w:color="auto" w:fill="auto"/>
            <w:noWrap/>
            <w:vAlign w:val="center"/>
            <w:hideMark/>
          </w:tcPr>
          <w:p w14:paraId="43F4935F" w14:textId="7EB8B879" w:rsidR="007150EE" w:rsidRPr="00E35820" w:rsidRDefault="007150EE" w:rsidP="00C919FE">
            <w:pPr>
              <w:rPr>
                <w:rFonts w:ascii="Times New Roman" w:eastAsia="Times New Roman" w:hAnsi="Times New Roman" w:cs="Times New Roman"/>
                <w:color w:val="000000" w:themeColor="text1"/>
                <w:sz w:val="20"/>
                <w:szCs w:val="20"/>
              </w:rPr>
            </w:pPr>
            <w:r w:rsidRPr="00E35820">
              <w:rPr>
                <w:rFonts w:ascii="Times New Roman" w:eastAsia="Times New Roman" w:hAnsi="Times New Roman" w:cs="Times New Roman"/>
                <w:color w:val="000000" w:themeColor="text1"/>
                <w:sz w:val="20"/>
                <w:szCs w:val="20"/>
              </w:rPr>
              <w:t xml:space="preserve">    7. I repeat mentally to myself that I need to gamble</w:t>
            </w:r>
          </w:p>
        </w:tc>
        <w:tc>
          <w:tcPr>
            <w:tcW w:w="568" w:type="dxa"/>
            <w:shd w:val="clear" w:color="auto" w:fill="auto"/>
            <w:noWrap/>
            <w:vAlign w:val="center"/>
            <w:hideMark/>
          </w:tcPr>
          <w:p w14:paraId="1395626B" w14:textId="4EE080D8"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86.5</w:t>
            </w:r>
          </w:p>
        </w:tc>
        <w:tc>
          <w:tcPr>
            <w:tcW w:w="567" w:type="dxa"/>
            <w:shd w:val="clear" w:color="auto" w:fill="auto"/>
            <w:noWrap/>
            <w:vAlign w:val="center"/>
            <w:hideMark/>
          </w:tcPr>
          <w:p w14:paraId="64ED6CD3" w14:textId="4C69B0D4"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9.2</w:t>
            </w:r>
          </w:p>
        </w:tc>
        <w:tc>
          <w:tcPr>
            <w:tcW w:w="567" w:type="dxa"/>
            <w:shd w:val="clear" w:color="auto" w:fill="auto"/>
            <w:noWrap/>
            <w:vAlign w:val="center"/>
            <w:hideMark/>
          </w:tcPr>
          <w:p w14:paraId="0374BF36" w14:textId="797D8F6D"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3.9</w:t>
            </w:r>
          </w:p>
        </w:tc>
        <w:tc>
          <w:tcPr>
            <w:tcW w:w="567" w:type="dxa"/>
            <w:shd w:val="clear" w:color="auto" w:fill="auto"/>
            <w:noWrap/>
            <w:vAlign w:val="center"/>
            <w:hideMark/>
          </w:tcPr>
          <w:p w14:paraId="30D824F4" w14:textId="56A822FA"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0.4</w:t>
            </w:r>
          </w:p>
        </w:tc>
        <w:tc>
          <w:tcPr>
            <w:tcW w:w="567" w:type="dxa"/>
            <w:gridSpan w:val="2"/>
            <w:shd w:val="clear" w:color="auto" w:fill="auto"/>
            <w:noWrap/>
            <w:vAlign w:val="center"/>
            <w:hideMark/>
          </w:tcPr>
          <w:p w14:paraId="6F0E702A" w14:textId="77E1ABDB"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1.18</w:t>
            </w:r>
          </w:p>
        </w:tc>
        <w:tc>
          <w:tcPr>
            <w:tcW w:w="567" w:type="dxa"/>
            <w:shd w:val="clear" w:color="auto" w:fill="auto"/>
            <w:noWrap/>
            <w:vAlign w:val="center"/>
            <w:hideMark/>
          </w:tcPr>
          <w:p w14:paraId="17F1FF0F" w14:textId="10C1ED1B"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0.50</w:t>
            </w:r>
          </w:p>
        </w:tc>
        <w:tc>
          <w:tcPr>
            <w:tcW w:w="709" w:type="dxa"/>
            <w:shd w:val="clear" w:color="auto" w:fill="auto"/>
            <w:noWrap/>
            <w:vAlign w:val="center"/>
          </w:tcPr>
          <w:p w14:paraId="39D2A968" w14:textId="594E7083" w:rsidR="007150EE" w:rsidRPr="000A21D7" w:rsidRDefault="007150EE" w:rsidP="00C919FE">
            <w:pPr>
              <w:jc w:val="center"/>
              <w:rPr>
                <w:rFonts w:ascii="Times New Roman" w:eastAsia="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hideMark/>
          </w:tcPr>
          <w:p w14:paraId="61B9D525" w14:textId="716AD48F"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0.72</w:t>
            </w:r>
          </w:p>
        </w:tc>
        <w:tc>
          <w:tcPr>
            <w:tcW w:w="1134" w:type="dxa"/>
            <w:shd w:val="clear" w:color="auto" w:fill="auto"/>
            <w:noWrap/>
            <w:vAlign w:val="center"/>
            <w:hideMark/>
          </w:tcPr>
          <w:p w14:paraId="0443C5F4" w14:textId="25B351E6"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0.78</w:t>
            </w:r>
            <w:r w:rsidRPr="000A21D7">
              <w:rPr>
                <w:rFonts w:ascii="Times New Roman" w:hAnsi="Times New Roman" w:cs="Times New Roman"/>
                <w:color w:val="000000" w:themeColor="text1"/>
                <w:sz w:val="20"/>
                <w:szCs w:val="20"/>
                <w:vertAlign w:val="superscript"/>
              </w:rPr>
              <w:t>***</w:t>
            </w:r>
          </w:p>
        </w:tc>
      </w:tr>
      <w:tr w:rsidR="00A14FF7" w:rsidRPr="000A21D7" w14:paraId="0D808092" w14:textId="77777777" w:rsidTr="00A74576">
        <w:trPr>
          <w:trHeight w:val="320"/>
        </w:trPr>
        <w:tc>
          <w:tcPr>
            <w:tcW w:w="8646" w:type="dxa"/>
            <w:shd w:val="clear" w:color="auto" w:fill="auto"/>
            <w:noWrap/>
            <w:vAlign w:val="center"/>
            <w:hideMark/>
          </w:tcPr>
          <w:p w14:paraId="2C68648D" w14:textId="0F8A05A0" w:rsidR="007150EE" w:rsidRPr="00E35820" w:rsidRDefault="007150EE" w:rsidP="00C919FE">
            <w:pPr>
              <w:rPr>
                <w:rFonts w:ascii="Times New Roman" w:eastAsia="Times New Roman" w:hAnsi="Times New Roman" w:cs="Times New Roman"/>
                <w:color w:val="000000" w:themeColor="text1"/>
                <w:sz w:val="20"/>
                <w:szCs w:val="20"/>
              </w:rPr>
            </w:pPr>
            <w:r w:rsidRPr="00E35820">
              <w:rPr>
                <w:rFonts w:ascii="Times New Roman" w:eastAsia="Times New Roman" w:hAnsi="Times New Roman" w:cs="Times New Roman"/>
                <w:color w:val="000000" w:themeColor="text1"/>
                <w:sz w:val="20"/>
                <w:szCs w:val="20"/>
              </w:rPr>
              <w:t xml:space="preserve">    10. My mind is focused on repeating gambling till I manage to satisfy this desire</w:t>
            </w:r>
          </w:p>
        </w:tc>
        <w:tc>
          <w:tcPr>
            <w:tcW w:w="568" w:type="dxa"/>
            <w:shd w:val="clear" w:color="auto" w:fill="auto"/>
            <w:noWrap/>
            <w:vAlign w:val="center"/>
            <w:hideMark/>
          </w:tcPr>
          <w:p w14:paraId="0AB969EA" w14:textId="32E3DF8B"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87.9</w:t>
            </w:r>
          </w:p>
        </w:tc>
        <w:tc>
          <w:tcPr>
            <w:tcW w:w="567" w:type="dxa"/>
            <w:shd w:val="clear" w:color="auto" w:fill="auto"/>
            <w:noWrap/>
            <w:vAlign w:val="center"/>
            <w:hideMark/>
          </w:tcPr>
          <w:p w14:paraId="0620ED02" w14:textId="36A4F7F4"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9.2</w:t>
            </w:r>
          </w:p>
        </w:tc>
        <w:tc>
          <w:tcPr>
            <w:tcW w:w="567" w:type="dxa"/>
            <w:shd w:val="clear" w:color="auto" w:fill="auto"/>
            <w:noWrap/>
            <w:vAlign w:val="center"/>
            <w:hideMark/>
          </w:tcPr>
          <w:p w14:paraId="383125A4" w14:textId="1075043D"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2.6</w:t>
            </w:r>
          </w:p>
        </w:tc>
        <w:tc>
          <w:tcPr>
            <w:tcW w:w="567" w:type="dxa"/>
            <w:shd w:val="clear" w:color="auto" w:fill="auto"/>
            <w:noWrap/>
            <w:vAlign w:val="center"/>
            <w:hideMark/>
          </w:tcPr>
          <w:p w14:paraId="507DDC18" w14:textId="7A3A503F"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0.2</w:t>
            </w:r>
          </w:p>
        </w:tc>
        <w:tc>
          <w:tcPr>
            <w:tcW w:w="567" w:type="dxa"/>
            <w:gridSpan w:val="2"/>
            <w:shd w:val="clear" w:color="auto" w:fill="auto"/>
            <w:noWrap/>
            <w:vAlign w:val="center"/>
            <w:hideMark/>
          </w:tcPr>
          <w:p w14:paraId="0771648E" w14:textId="3D946EDA"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1.15</w:t>
            </w:r>
          </w:p>
        </w:tc>
        <w:tc>
          <w:tcPr>
            <w:tcW w:w="567" w:type="dxa"/>
            <w:shd w:val="clear" w:color="auto" w:fill="auto"/>
            <w:noWrap/>
            <w:vAlign w:val="center"/>
            <w:hideMark/>
          </w:tcPr>
          <w:p w14:paraId="242B5B47" w14:textId="20CF8157"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0.44</w:t>
            </w:r>
          </w:p>
        </w:tc>
        <w:tc>
          <w:tcPr>
            <w:tcW w:w="709" w:type="dxa"/>
            <w:shd w:val="clear" w:color="auto" w:fill="auto"/>
            <w:noWrap/>
            <w:vAlign w:val="center"/>
          </w:tcPr>
          <w:p w14:paraId="2E597568" w14:textId="313F3326" w:rsidR="007150EE" w:rsidRPr="000A21D7" w:rsidRDefault="007150EE" w:rsidP="00C919FE">
            <w:pPr>
              <w:jc w:val="center"/>
              <w:rPr>
                <w:rFonts w:ascii="Times New Roman" w:eastAsia="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hideMark/>
          </w:tcPr>
          <w:p w14:paraId="38F9DC9D" w14:textId="29F1180E"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0.73</w:t>
            </w:r>
          </w:p>
        </w:tc>
        <w:tc>
          <w:tcPr>
            <w:tcW w:w="1134" w:type="dxa"/>
            <w:shd w:val="clear" w:color="auto" w:fill="auto"/>
            <w:noWrap/>
            <w:vAlign w:val="center"/>
            <w:hideMark/>
          </w:tcPr>
          <w:p w14:paraId="36E86BE8" w14:textId="6B59A9DC"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eastAsia="Times New Roman" w:hAnsi="Times New Roman" w:cs="Times New Roman"/>
                <w:color w:val="000000" w:themeColor="text1"/>
                <w:sz w:val="20"/>
                <w:szCs w:val="20"/>
              </w:rPr>
              <w:t>0.73</w:t>
            </w:r>
            <w:r w:rsidRPr="000A21D7">
              <w:rPr>
                <w:rFonts w:ascii="Times New Roman" w:hAnsi="Times New Roman" w:cs="Times New Roman"/>
                <w:color w:val="000000" w:themeColor="text1"/>
                <w:sz w:val="20"/>
                <w:szCs w:val="20"/>
                <w:vertAlign w:val="superscript"/>
              </w:rPr>
              <w:t>***</w:t>
            </w:r>
          </w:p>
        </w:tc>
      </w:tr>
      <w:tr w:rsidR="00A14FF7" w:rsidRPr="000A21D7" w14:paraId="605D6459" w14:textId="77777777" w:rsidTr="00A74576">
        <w:trPr>
          <w:trHeight w:val="320"/>
        </w:trPr>
        <w:tc>
          <w:tcPr>
            <w:tcW w:w="8646" w:type="dxa"/>
            <w:shd w:val="clear" w:color="auto" w:fill="auto"/>
            <w:noWrap/>
            <w:vAlign w:val="center"/>
          </w:tcPr>
          <w:p w14:paraId="15D119FD" w14:textId="65CB237A" w:rsidR="007150EE" w:rsidRPr="00E35820" w:rsidRDefault="007150EE" w:rsidP="00C919FE">
            <w:pPr>
              <w:rPr>
                <w:rFonts w:ascii="Times New Roman" w:eastAsia="Times New Roman" w:hAnsi="Times New Roman" w:cs="Times New Roman"/>
                <w:b/>
                <w:bCs/>
                <w:color w:val="000000" w:themeColor="text1"/>
                <w:sz w:val="20"/>
                <w:szCs w:val="20"/>
              </w:rPr>
            </w:pPr>
            <w:r w:rsidRPr="00E35820">
              <w:rPr>
                <w:rFonts w:ascii="Times New Roman" w:eastAsia="Times New Roman" w:hAnsi="Times New Roman" w:cs="Times New Roman"/>
                <w:b/>
                <w:bCs/>
                <w:color w:val="000000" w:themeColor="text1"/>
                <w:sz w:val="20"/>
                <w:szCs w:val="20"/>
              </w:rPr>
              <w:t>Imaginal Prefiguration</w:t>
            </w:r>
          </w:p>
        </w:tc>
        <w:tc>
          <w:tcPr>
            <w:tcW w:w="568" w:type="dxa"/>
            <w:shd w:val="clear" w:color="auto" w:fill="auto"/>
            <w:noWrap/>
            <w:vAlign w:val="center"/>
          </w:tcPr>
          <w:p w14:paraId="27B34E89" w14:textId="77777777" w:rsidR="007150EE" w:rsidRPr="000A21D7" w:rsidRDefault="007150EE" w:rsidP="00C919FE">
            <w:pPr>
              <w:jc w:val="center"/>
              <w:rPr>
                <w:rFonts w:ascii="Times New Roman" w:eastAsia="Times New Roman" w:hAnsi="Times New Roman" w:cs="Times New Roman"/>
                <w:b/>
                <w:bCs/>
                <w:color w:val="C00000"/>
                <w:sz w:val="20"/>
                <w:szCs w:val="20"/>
              </w:rPr>
            </w:pPr>
          </w:p>
        </w:tc>
        <w:tc>
          <w:tcPr>
            <w:tcW w:w="567" w:type="dxa"/>
            <w:shd w:val="clear" w:color="auto" w:fill="auto"/>
            <w:noWrap/>
            <w:vAlign w:val="center"/>
          </w:tcPr>
          <w:p w14:paraId="24D8A0FB" w14:textId="77777777" w:rsidR="007150EE" w:rsidRPr="000A21D7" w:rsidRDefault="007150EE" w:rsidP="00C919FE">
            <w:pPr>
              <w:jc w:val="center"/>
              <w:rPr>
                <w:rFonts w:ascii="Times New Roman" w:eastAsia="Times New Roman" w:hAnsi="Times New Roman" w:cs="Times New Roman"/>
                <w:b/>
                <w:bCs/>
                <w:color w:val="C00000"/>
                <w:sz w:val="20"/>
                <w:szCs w:val="20"/>
              </w:rPr>
            </w:pPr>
          </w:p>
        </w:tc>
        <w:tc>
          <w:tcPr>
            <w:tcW w:w="567" w:type="dxa"/>
            <w:shd w:val="clear" w:color="auto" w:fill="auto"/>
            <w:noWrap/>
            <w:vAlign w:val="center"/>
          </w:tcPr>
          <w:p w14:paraId="25A49467" w14:textId="77777777" w:rsidR="007150EE" w:rsidRPr="000A21D7" w:rsidRDefault="007150EE" w:rsidP="00C919FE">
            <w:pPr>
              <w:jc w:val="center"/>
              <w:rPr>
                <w:rFonts w:ascii="Times New Roman" w:eastAsia="Times New Roman" w:hAnsi="Times New Roman" w:cs="Times New Roman"/>
                <w:b/>
                <w:bCs/>
                <w:color w:val="C00000"/>
                <w:sz w:val="20"/>
                <w:szCs w:val="20"/>
              </w:rPr>
            </w:pPr>
          </w:p>
        </w:tc>
        <w:tc>
          <w:tcPr>
            <w:tcW w:w="567" w:type="dxa"/>
            <w:shd w:val="clear" w:color="auto" w:fill="auto"/>
            <w:noWrap/>
            <w:vAlign w:val="center"/>
          </w:tcPr>
          <w:p w14:paraId="35DDF761" w14:textId="77777777" w:rsidR="007150EE" w:rsidRPr="000A21D7" w:rsidRDefault="007150EE" w:rsidP="00C919FE">
            <w:pPr>
              <w:jc w:val="center"/>
              <w:rPr>
                <w:rFonts w:ascii="Times New Roman" w:eastAsia="Times New Roman" w:hAnsi="Times New Roman" w:cs="Times New Roman"/>
                <w:b/>
                <w:bCs/>
                <w:color w:val="C00000"/>
                <w:sz w:val="20"/>
                <w:szCs w:val="20"/>
              </w:rPr>
            </w:pPr>
          </w:p>
        </w:tc>
        <w:tc>
          <w:tcPr>
            <w:tcW w:w="567" w:type="dxa"/>
            <w:gridSpan w:val="2"/>
            <w:shd w:val="clear" w:color="auto" w:fill="auto"/>
            <w:noWrap/>
            <w:vAlign w:val="center"/>
          </w:tcPr>
          <w:p w14:paraId="1F68146A" w14:textId="77777777" w:rsidR="007150EE" w:rsidRPr="000A21D7" w:rsidRDefault="007150EE" w:rsidP="00C919FE">
            <w:pPr>
              <w:jc w:val="center"/>
              <w:rPr>
                <w:rFonts w:ascii="Times New Roman" w:eastAsia="Times New Roman" w:hAnsi="Times New Roman" w:cs="Times New Roman"/>
                <w:b/>
                <w:bCs/>
                <w:color w:val="C00000"/>
                <w:sz w:val="20"/>
                <w:szCs w:val="20"/>
              </w:rPr>
            </w:pPr>
          </w:p>
        </w:tc>
        <w:tc>
          <w:tcPr>
            <w:tcW w:w="567" w:type="dxa"/>
            <w:shd w:val="clear" w:color="auto" w:fill="auto"/>
            <w:noWrap/>
            <w:vAlign w:val="center"/>
          </w:tcPr>
          <w:p w14:paraId="76E3E79E" w14:textId="77777777" w:rsidR="007150EE" w:rsidRPr="000A21D7" w:rsidRDefault="007150EE" w:rsidP="00C919FE">
            <w:pPr>
              <w:jc w:val="center"/>
              <w:rPr>
                <w:rFonts w:ascii="Times New Roman" w:eastAsia="Times New Roman" w:hAnsi="Times New Roman" w:cs="Times New Roman"/>
                <w:b/>
                <w:bCs/>
                <w:color w:val="C00000"/>
                <w:sz w:val="20"/>
                <w:szCs w:val="20"/>
              </w:rPr>
            </w:pPr>
          </w:p>
        </w:tc>
        <w:tc>
          <w:tcPr>
            <w:tcW w:w="709" w:type="dxa"/>
            <w:shd w:val="clear" w:color="auto" w:fill="auto"/>
            <w:noWrap/>
            <w:vAlign w:val="center"/>
          </w:tcPr>
          <w:p w14:paraId="203992AF" w14:textId="187030CF" w:rsidR="007150EE" w:rsidRPr="000A21D7" w:rsidRDefault="007150EE" w:rsidP="00C919FE">
            <w:pPr>
              <w:jc w:val="center"/>
              <w:rPr>
                <w:rFonts w:ascii="Times New Roman" w:eastAsia="Times New Roman" w:hAnsi="Times New Roman" w:cs="Times New Roman"/>
                <w:b/>
                <w:bCs/>
                <w:color w:val="C00000"/>
                <w:sz w:val="20"/>
                <w:szCs w:val="20"/>
              </w:rPr>
            </w:pPr>
          </w:p>
        </w:tc>
        <w:tc>
          <w:tcPr>
            <w:tcW w:w="709" w:type="dxa"/>
            <w:shd w:val="clear" w:color="auto" w:fill="auto"/>
            <w:noWrap/>
            <w:vAlign w:val="center"/>
          </w:tcPr>
          <w:p w14:paraId="5BBD07D5" w14:textId="77777777" w:rsidR="007150EE" w:rsidRPr="000A21D7" w:rsidRDefault="007150EE" w:rsidP="00C919FE">
            <w:pPr>
              <w:jc w:val="center"/>
              <w:rPr>
                <w:rFonts w:ascii="Times New Roman" w:eastAsia="Times New Roman" w:hAnsi="Times New Roman" w:cs="Times New Roman"/>
                <w:b/>
                <w:bCs/>
                <w:color w:val="C00000"/>
                <w:sz w:val="20"/>
                <w:szCs w:val="20"/>
              </w:rPr>
            </w:pPr>
          </w:p>
        </w:tc>
        <w:tc>
          <w:tcPr>
            <w:tcW w:w="1134" w:type="dxa"/>
            <w:shd w:val="clear" w:color="auto" w:fill="auto"/>
            <w:noWrap/>
            <w:vAlign w:val="center"/>
          </w:tcPr>
          <w:p w14:paraId="70E6C696" w14:textId="77777777" w:rsidR="007150EE" w:rsidRPr="000A21D7" w:rsidRDefault="007150EE" w:rsidP="00C919FE">
            <w:pPr>
              <w:jc w:val="center"/>
              <w:rPr>
                <w:rFonts w:ascii="Times New Roman" w:eastAsia="Times New Roman" w:hAnsi="Times New Roman" w:cs="Times New Roman"/>
                <w:b/>
                <w:bCs/>
                <w:color w:val="000000" w:themeColor="text1"/>
                <w:sz w:val="20"/>
                <w:szCs w:val="20"/>
              </w:rPr>
            </w:pPr>
          </w:p>
        </w:tc>
      </w:tr>
      <w:tr w:rsidR="00A14FF7" w:rsidRPr="000A21D7" w14:paraId="5D3C4850" w14:textId="77777777" w:rsidTr="00A74576">
        <w:trPr>
          <w:trHeight w:val="320"/>
        </w:trPr>
        <w:tc>
          <w:tcPr>
            <w:tcW w:w="8646" w:type="dxa"/>
            <w:shd w:val="clear" w:color="auto" w:fill="auto"/>
            <w:noWrap/>
            <w:vAlign w:val="center"/>
          </w:tcPr>
          <w:p w14:paraId="79DF8DE9" w14:textId="3D0694C8" w:rsidR="007150EE" w:rsidRPr="00E35820" w:rsidRDefault="007150EE" w:rsidP="00C919FE">
            <w:pPr>
              <w:rPr>
                <w:rFonts w:ascii="Times New Roman" w:eastAsia="Times New Roman" w:hAnsi="Times New Roman" w:cs="Times New Roman"/>
                <w:color w:val="000000" w:themeColor="text1"/>
                <w:sz w:val="20"/>
                <w:szCs w:val="20"/>
              </w:rPr>
            </w:pPr>
            <w:r w:rsidRPr="00E35820">
              <w:rPr>
                <w:rFonts w:ascii="Times New Roman" w:hAnsi="Times New Roman" w:cs="Times New Roman"/>
                <w:color w:val="000000" w:themeColor="text1"/>
                <w:sz w:val="20"/>
                <w:szCs w:val="20"/>
              </w:rPr>
              <w:t xml:space="preserve">    1. </w:t>
            </w:r>
            <w:r w:rsidRPr="00E35820">
              <w:rPr>
                <w:rFonts w:ascii="Times New Roman" w:eastAsia="Times New Roman" w:hAnsi="Times New Roman" w:cs="Times New Roman"/>
                <w:color w:val="000000" w:themeColor="text1"/>
                <w:sz w:val="20"/>
                <w:szCs w:val="20"/>
              </w:rPr>
              <w:t>I imagine myself gambling</w:t>
            </w:r>
          </w:p>
        </w:tc>
        <w:tc>
          <w:tcPr>
            <w:tcW w:w="568" w:type="dxa"/>
            <w:shd w:val="clear" w:color="auto" w:fill="auto"/>
            <w:noWrap/>
            <w:vAlign w:val="center"/>
          </w:tcPr>
          <w:p w14:paraId="037D9536" w14:textId="2F7D552D"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81.6</w:t>
            </w:r>
          </w:p>
        </w:tc>
        <w:tc>
          <w:tcPr>
            <w:tcW w:w="567" w:type="dxa"/>
            <w:shd w:val="clear" w:color="auto" w:fill="auto"/>
            <w:noWrap/>
            <w:vAlign w:val="center"/>
          </w:tcPr>
          <w:p w14:paraId="03D1EAD3" w14:textId="5A1CF87B"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15.2</w:t>
            </w:r>
          </w:p>
        </w:tc>
        <w:tc>
          <w:tcPr>
            <w:tcW w:w="567" w:type="dxa"/>
            <w:shd w:val="clear" w:color="auto" w:fill="auto"/>
            <w:noWrap/>
            <w:vAlign w:val="center"/>
          </w:tcPr>
          <w:p w14:paraId="272A4897" w14:textId="403C379E"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2.6</w:t>
            </w:r>
          </w:p>
        </w:tc>
        <w:tc>
          <w:tcPr>
            <w:tcW w:w="567" w:type="dxa"/>
            <w:shd w:val="clear" w:color="auto" w:fill="auto"/>
            <w:noWrap/>
            <w:vAlign w:val="center"/>
          </w:tcPr>
          <w:p w14:paraId="1C2F9B94" w14:textId="6D84F88F"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0.6</w:t>
            </w:r>
          </w:p>
        </w:tc>
        <w:tc>
          <w:tcPr>
            <w:tcW w:w="567" w:type="dxa"/>
            <w:gridSpan w:val="2"/>
            <w:shd w:val="clear" w:color="auto" w:fill="auto"/>
            <w:noWrap/>
            <w:vAlign w:val="center"/>
          </w:tcPr>
          <w:p w14:paraId="6970449F" w14:textId="3D2AD7E2"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1.22</w:t>
            </w:r>
          </w:p>
        </w:tc>
        <w:tc>
          <w:tcPr>
            <w:tcW w:w="567" w:type="dxa"/>
            <w:shd w:val="clear" w:color="auto" w:fill="auto"/>
            <w:noWrap/>
            <w:vAlign w:val="center"/>
          </w:tcPr>
          <w:p w14:paraId="13056906" w14:textId="3E9F6502"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0.51</w:t>
            </w:r>
          </w:p>
        </w:tc>
        <w:tc>
          <w:tcPr>
            <w:tcW w:w="709" w:type="dxa"/>
            <w:shd w:val="clear" w:color="auto" w:fill="auto"/>
            <w:noWrap/>
            <w:vAlign w:val="center"/>
          </w:tcPr>
          <w:p w14:paraId="519AB5D0" w14:textId="0EE476FC" w:rsidR="007150EE" w:rsidRPr="000A21D7" w:rsidRDefault="007150EE" w:rsidP="00C919FE">
            <w:pPr>
              <w:jc w:val="center"/>
              <w:rPr>
                <w:rFonts w:ascii="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tcPr>
          <w:p w14:paraId="373DD3F7" w14:textId="7A4C51C3"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0.63</w:t>
            </w:r>
          </w:p>
        </w:tc>
        <w:tc>
          <w:tcPr>
            <w:tcW w:w="1134" w:type="dxa"/>
            <w:shd w:val="clear" w:color="auto" w:fill="auto"/>
            <w:noWrap/>
            <w:vAlign w:val="center"/>
          </w:tcPr>
          <w:p w14:paraId="52713CF4" w14:textId="69D65DCC"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0.80</w:t>
            </w:r>
            <w:r w:rsidRPr="000A21D7">
              <w:rPr>
                <w:rFonts w:ascii="Times New Roman" w:hAnsi="Times New Roman" w:cs="Times New Roman"/>
                <w:color w:val="000000" w:themeColor="text1"/>
                <w:sz w:val="20"/>
                <w:szCs w:val="20"/>
                <w:vertAlign w:val="superscript"/>
              </w:rPr>
              <w:t>***</w:t>
            </w:r>
          </w:p>
        </w:tc>
      </w:tr>
      <w:tr w:rsidR="00A14FF7" w:rsidRPr="000A21D7" w14:paraId="3527AE6D" w14:textId="77777777" w:rsidTr="00A74576">
        <w:trPr>
          <w:trHeight w:val="320"/>
        </w:trPr>
        <w:tc>
          <w:tcPr>
            <w:tcW w:w="8646" w:type="dxa"/>
            <w:shd w:val="clear" w:color="auto" w:fill="auto"/>
            <w:noWrap/>
            <w:vAlign w:val="center"/>
          </w:tcPr>
          <w:p w14:paraId="6CAEFF93" w14:textId="40868556" w:rsidR="007150EE" w:rsidRPr="00E35820" w:rsidRDefault="007150EE" w:rsidP="00C919FE">
            <w:pPr>
              <w:rPr>
                <w:rFonts w:ascii="Times New Roman" w:eastAsia="Times New Roman" w:hAnsi="Times New Roman" w:cs="Times New Roman"/>
                <w:color w:val="000000" w:themeColor="text1"/>
                <w:sz w:val="20"/>
                <w:szCs w:val="20"/>
              </w:rPr>
            </w:pPr>
            <w:r w:rsidRPr="00E35820">
              <w:rPr>
                <w:rFonts w:ascii="Times New Roman" w:hAnsi="Times New Roman" w:cs="Times New Roman"/>
                <w:color w:val="000000" w:themeColor="text1"/>
                <w:sz w:val="20"/>
                <w:szCs w:val="20"/>
              </w:rPr>
              <w:t xml:space="preserve">    2. I imagine how I would feel like when gambling</w:t>
            </w:r>
          </w:p>
        </w:tc>
        <w:tc>
          <w:tcPr>
            <w:tcW w:w="568" w:type="dxa"/>
            <w:shd w:val="clear" w:color="auto" w:fill="auto"/>
            <w:noWrap/>
            <w:vAlign w:val="center"/>
          </w:tcPr>
          <w:p w14:paraId="6F3DF455" w14:textId="12705F59"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81.2</w:t>
            </w:r>
          </w:p>
        </w:tc>
        <w:tc>
          <w:tcPr>
            <w:tcW w:w="567" w:type="dxa"/>
            <w:shd w:val="clear" w:color="auto" w:fill="auto"/>
            <w:noWrap/>
            <w:vAlign w:val="center"/>
          </w:tcPr>
          <w:p w14:paraId="36D35FCF" w14:textId="7EA57801"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13.0</w:t>
            </w:r>
          </w:p>
        </w:tc>
        <w:tc>
          <w:tcPr>
            <w:tcW w:w="567" w:type="dxa"/>
            <w:shd w:val="clear" w:color="auto" w:fill="auto"/>
            <w:noWrap/>
            <w:vAlign w:val="center"/>
          </w:tcPr>
          <w:p w14:paraId="660F56A6" w14:textId="04CE49E4"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5.1</w:t>
            </w:r>
          </w:p>
        </w:tc>
        <w:tc>
          <w:tcPr>
            <w:tcW w:w="567" w:type="dxa"/>
            <w:shd w:val="clear" w:color="auto" w:fill="auto"/>
            <w:noWrap/>
            <w:vAlign w:val="center"/>
          </w:tcPr>
          <w:p w14:paraId="757BFEF6" w14:textId="7112D461"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0.6</w:t>
            </w:r>
          </w:p>
        </w:tc>
        <w:tc>
          <w:tcPr>
            <w:tcW w:w="567" w:type="dxa"/>
            <w:gridSpan w:val="2"/>
            <w:shd w:val="clear" w:color="auto" w:fill="auto"/>
            <w:noWrap/>
            <w:vAlign w:val="center"/>
          </w:tcPr>
          <w:p w14:paraId="30F10959" w14:textId="2763916A"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1.25</w:t>
            </w:r>
          </w:p>
        </w:tc>
        <w:tc>
          <w:tcPr>
            <w:tcW w:w="567" w:type="dxa"/>
            <w:shd w:val="clear" w:color="auto" w:fill="auto"/>
            <w:noWrap/>
            <w:vAlign w:val="center"/>
          </w:tcPr>
          <w:p w14:paraId="2A00570D" w14:textId="52B7FC5F"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0.57</w:t>
            </w:r>
          </w:p>
        </w:tc>
        <w:tc>
          <w:tcPr>
            <w:tcW w:w="709" w:type="dxa"/>
            <w:shd w:val="clear" w:color="auto" w:fill="auto"/>
            <w:noWrap/>
            <w:vAlign w:val="center"/>
          </w:tcPr>
          <w:p w14:paraId="6A185EA5" w14:textId="6DB549A2" w:rsidR="007150EE" w:rsidRPr="000A21D7" w:rsidRDefault="007150EE" w:rsidP="00C919FE">
            <w:pPr>
              <w:jc w:val="center"/>
              <w:rPr>
                <w:rFonts w:ascii="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tcPr>
          <w:p w14:paraId="43F3C060" w14:textId="0829C17A"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0.67</w:t>
            </w:r>
          </w:p>
        </w:tc>
        <w:tc>
          <w:tcPr>
            <w:tcW w:w="1134" w:type="dxa"/>
            <w:shd w:val="clear" w:color="auto" w:fill="auto"/>
            <w:noWrap/>
            <w:vAlign w:val="center"/>
          </w:tcPr>
          <w:p w14:paraId="0CC67949" w14:textId="5FD94522"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0.83</w:t>
            </w:r>
            <w:r w:rsidRPr="000A21D7">
              <w:rPr>
                <w:rFonts w:ascii="Times New Roman" w:hAnsi="Times New Roman" w:cs="Times New Roman"/>
                <w:color w:val="000000" w:themeColor="text1"/>
                <w:sz w:val="20"/>
                <w:szCs w:val="20"/>
                <w:vertAlign w:val="superscript"/>
              </w:rPr>
              <w:t>***</w:t>
            </w:r>
          </w:p>
        </w:tc>
      </w:tr>
      <w:tr w:rsidR="00A14FF7" w:rsidRPr="000A21D7" w14:paraId="73183AC4" w14:textId="77777777" w:rsidTr="00A74576">
        <w:trPr>
          <w:trHeight w:val="320"/>
        </w:trPr>
        <w:tc>
          <w:tcPr>
            <w:tcW w:w="8646" w:type="dxa"/>
            <w:shd w:val="clear" w:color="auto" w:fill="auto"/>
            <w:noWrap/>
            <w:vAlign w:val="center"/>
          </w:tcPr>
          <w:p w14:paraId="4E5B5B52" w14:textId="03B6156E" w:rsidR="007150EE" w:rsidRPr="00E35820" w:rsidRDefault="007150EE" w:rsidP="00C919FE">
            <w:pPr>
              <w:rPr>
                <w:rFonts w:ascii="Times New Roman" w:eastAsia="Times New Roman" w:hAnsi="Times New Roman" w:cs="Times New Roman"/>
                <w:color w:val="000000" w:themeColor="text1"/>
                <w:sz w:val="20"/>
                <w:szCs w:val="20"/>
              </w:rPr>
            </w:pPr>
            <w:r w:rsidRPr="00E35820">
              <w:rPr>
                <w:rFonts w:ascii="Times New Roman" w:hAnsi="Times New Roman" w:cs="Times New Roman"/>
                <w:color w:val="000000" w:themeColor="text1"/>
                <w:sz w:val="20"/>
                <w:szCs w:val="20"/>
              </w:rPr>
              <w:t xml:space="preserve">    3. I imagine the sensations I would feel when gambling</w:t>
            </w:r>
          </w:p>
        </w:tc>
        <w:tc>
          <w:tcPr>
            <w:tcW w:w="568" w:type="dxa"/>
            <w:shd w:val="clear" w:color="auto" w:fill="auto"/>
            <w:noWrap/>
            <w:vAlign w:val="center"/>
          </w:tcPr>
          <w:p w14:paraId="0CE90A93" w14:textId="3C44A00C"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83.4</w:t>
            </w:r>
          </w:p>
        </w:tc>
        <w:tc>
          <w:tcPr>
            <w:tcW w:w="567" w:type="dxa"/>
            <w:shd w:val="clear" w:color="auto" w:fill="auto"/>
            <w:noWrap/>
            <w:vAlign w:val="center"/>
          </w:tcPr>
          <w:p w14:paraId="63476B6A" w14:textId="4F700BCA"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12.5</w:t>
            </w:r>
          </w:p>
        </w:tc>
        <w:tc>
          <w:tcPr>
            <w:tcW w:w="567" w:type="dxa"/>
            <w:shd w:val="clear" w:color="auto" w:fill="auto"/>
            <w:noWrap/>
            <w:vAlign w:val="center"/>
          </w:tcPr>
          <w:p w14:paraId="45F09C52" w14:textId="490BAA29"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3.3</w:t>
            </w:r>
          </w:p>
        </w:tc>
        <w:tc>
          <w:tcPr>
            <w:tcW w:w="567" w:type="dxa"/>
            <w:shd w:val="clear" w:color="auto" w:fill="auto"/>
            <w:noWrap/>
            <w:vAlign w:val="center"/>
          </w:tcPr>
          <w:p w14:paraId="3AA9D553" w14:textId="0EAF4F17"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0.4</w:t>
            </w:r>
          </w:p>
        </w:tc>
        <w:tc>
          <w:tcPr>
            <w:tcW w:w="567" w:type="dxa"/>
            <w:gridSpan w:val="2"/>
            <w:shd w:val="clear" w:color="auto" w:fill="auto"/>
            <w:noWrap/>
            <w:vAlign w:val="center"/>
          </w:tcPr>
          <w:p w14:paraId="20699B55" w14:textId="205E7CD6"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1.20</w:t>
            </w:r>
          </w:p>
        </w:tc>
        <w:tc>
          <w:tcPr>
            <w:tcW w:w="567" w:type="dxa"/>
            <w:shd w:val="clear" w:color="auto" w:fill="auto"/>
            <w:noWrap/>
            <w:vAlign w:val="center"/>
          </w:tcPr>
          <w:p w14:paraId="0E78DEFA" w14:textId="503D05E4"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0.50</w:t>
            </w:r>
          </w:p>
        </w:tc>
        <w:tc>
          <w:tcPr>
            <w:tcW w:w="709" w:type="dxa"/>
            <w:shd w:val="clear" w:color="auto" w:fill="auto"/>
            <w:noWrap/>
            <w:vAlign w:val="center"/>
          </w:tcPr>
          <w:p w14:paraId="4E0EE128" w14:textId="5ED6AC82" w:rsidR="007150EE" w:rsidRPr="000A21D7" w:rsidRDefault="007150EE" w:rsidP="00C919FE">
            <w:pPr>
              <w:jc w:val="center"/>
              <w:rPr>
                <w:rFonts w:ascii="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tcPr>
          <w:p w14:paraId="2BE0882F" w14:textId="4A6FB638"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0.53</w:t>
            </w:r>
          </w:p>
        </w:tc>
        <w:tc>
          <w:tcPr>
            <w:tcW w:w="1134" w:type="dxa"/>
            <w:shd w:val="clear" w:color="auto" w:fill="auto"/>
            <w:noWrap/>
            <w:vAlign w:val="center"/>
          </w:tcPr>
          <w:p w14:paraId="13E92AB6" w14:textId="2D3E0404"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0.83</w:t>
            </w:r>
            <w:r w:rsidRPr="000A21D7">
              <w:rPr>
                <w:rFonts w:ascii="Times New Roman" w:hAnsi="Times New Roman" w:cs="Times New Roman"/>
                <w:color w:val="000000" w:themeColor="text1"/>
                <w:sz w:val="20"/>
                <w:szCs w:val="20"/>
                <w:vertAlign w:val="superscript"/>
              </w:rPr>
              <w:t>***</w:t>
            </w:r>
          </w:p>
        </w:tc>
      </w:tr>
      <w:tr w:rsidR="00A14FF7" w:rsidRPr="000A21D7" w14:paraId="0419961E" w14:textId="77777777" w:rsidTr="00A74576">
        <w:trPr>
          <w:trHeight w:val="320"/>
        </w:trPr>
        <w:tc>
          <w:tcPr>
            <w:tcW w:w="8646" w:type="dxa"/>
            <w:shd w:val="clear" w:color="auto" w:fill="auto"/>
            <w:noWrap/>
            <w:vAlign w:val="center"/>
          </w:tcPr>
          <w:p w14:paraId="14EF5023" w14:textId="7B60C0A0" w:rsidR="007150EE" w:rsidRPr="00A660EE" w:rsidRDefault="007150EE" w:rsidP="00C919FE">
            <w:pPr>
              <w:rPr>
                <w:rFonts w:ascii="Times New Roman" w:hAnsi="Times New Roman" w:cs="Times New Roman"/>
                <w:color w:val="000000" w:themeColor="text1"/>
                <w:sz w:val="20"/>
                <w:szCs w:val="20"/>
              </w:rPr>
            </w:pPr>
            <w:r w:rsidRPr="00E35820">
              <w:rPr>
                <w:rFonts w:ascii="Times New Roman" w:hAnsi="Times New Roman" w:cs="Times New Roman"/>
                <w:color w:val="000000" w:themeColor="text1"/>
                <w:sz w:val="20"/>
                <w:szCs w:val="20"/>
              </w:rPr>
              <w:t xml:space="preserve">    8. I begin to imagine gaming every time it comes to my mind</w:t>
            </w:r>
          </w:p>
        </w:tc>
        <w:tc>
          <w:tcPr>
            <w:tcW w:w="568" w:type="dxa"/>
            <w:shd w:val="clear" w:color="auto" w:fill="auto"/>
            <w:noWrap/>
            <w:vAlign w:val="center"/>
          </w:tcPr>
          <w:p w14:paraId="3BE203B1" w14:textId="72151BC3"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78.7</w:t>
            </w:r>
          </w:p>
        </w:tc>
        <w:tc>
          <w:tcPr>
            <w:tcW w:w="567" w:type="dxa"/>
            <w:shd w:val="clear" w:color="auto" w:fill="auto"/>
            <w:noWrap/>
            <w:vAlign w:val="center"/>
          </w:tcPr>
          <w:p w14:paraId="68B460E2" w14:textId="0448F40B"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14.2</w:t>
            </w:r>
          </w:p>
        </w:tc>
        <w:tc>
          <w:tcPr>
            <w:tcW w:w="567" w:type="dxa"/>
            <w:shd w:val="clear" w:color="auto" w:fill="auto"/>
            <w:noWrap/>
            <w:vAlign w:val="center"/>
          </w:tcPr>
          <w:p w14:paraId="6AF5B828" w14:textId="10407E68"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6.2</w:t>
            </w:r>
          </w:p>
        </w:tc>
        <w:tc>
          <w:tcPr>
            <w:tcW w:w="567" w:type="dxa"/>
            <w:shd w:val="clear" w:color="auto" w:fill="auto"/>
            <w:noWrap/>
            <w:vAlign w:val="center"/>
          </w:tcPr>
          <w:p w14:paraId="6FA6D29C" w14:textId="45B25EBF"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0.8</w:t>
            </w:r>
          </w:p>
        </w:tc>
        <w:tc>
          <w:tcPr>
            <w:tcW w:w="567" w:type="dxa"/>
            <w:gridSpan w:val="2"/>
            <w:shd w:val="clear" w:color="auto" w:fill="auto"/>
            <w:noWrap/>
            <w:vAlign w:val="center"/>
          </w:tcPr>
          <w:p w14:paraId="6DEAA314" w14:textId="3222B497"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1.29</w:t>
            </w:r>
          </w:p>
        </w:tc>
        <w:tc>
          <w:tcPr>
            <w:tcW w:w="567" w:type="dxa"/>
            <w:shd w:val="clear" w:color="auto" w:fill="auto"/>
            <w:noWrap/>
            <w:vAlign w:val="center"/>
          </w:tcPr>
          <w:p w14:paraId="5D7F3292" w14:textId="41512A0B"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0.62</w:t>
            </w:r>
          </w:p>
        </w:tc>
        <w:tc>
          <w:tcPr>
            <w:tcW w:w="709" w:type="dxa"/>
            <w:shd w:val="clear" w:color="auto" w:fill="auto"/>
            <w:noWrap/>
            <w:vAlign w:val="center"/>
          </w:tcPr>
          <w:p w14:paraId="73C3F210" w14:textId="6CA4DD5A" w:rsidR="007150EE" w:rsidRPr="000A21D7" w:rsidRDefault="007150EE" w:rsidP="00C919FE">
            <w:pPr>
              <w:jc w:val="center"/>
              <w:rPr>
                <w:rFonts w:ascii="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tcPr>
          <w:p w14:paraId="3F2A46A6" w14:textId="5032904E"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0.65</w:t>
            </w:r>
          </w:p>
        </w:tc>
        <w:tc>
          <w:tcPr>
            <w:tcW w:w="1134" w:type="dxa"/>
            <w:shd w:val="clear" w:color="auto" w:fill="auto"/>
            <w:noWrap/>
            <w:vAlign w:val="center"/>
          </w:tcPr>
          <w:p w14:paraId="19C05F6D" w14:textId="3F2CDF0D"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0.76</w:t>
            </w:r>
            <w:r w:rsidRPr="000A21D7">
              <w:rPr>
                <w:rFonts w:ascii="Times New Roman" w:hAnsi="Times New Roman" w:cs="Times New Roman"/>
                <w:color w:val="000000" w:themeColor="text1"/>
                <w:sz w:val="20"/>
                <w:szCs w:val="20"/>
                <w:vertAlign w:val="superscript"/>
              </w:rPr>
              <w:t>***</w:t>
            </w:r>
          </w:p>
        </w:tc>
      </w:tr>
      <w:tr w:rsidR="00A14FF7" w:rsidRPr="005976F1" w14:paraId="7D4F41D6" w14:textId="77777777" w:rsidTr="00A74576">
        <w:trPr>
          <w:trHeight w:val="320"/>
        </w:trPr>
        <w:tc>
          <w:tcPr>
            <w:tcW w:w="8646" w:type="dxa"/>
            <w:shd w:val="clear" w:color="auto" w:fill="auto"/>
            <w:noWrap/>
            <w:vAlign w:val="center"/>
          </w:tcPr>
          <w:p w14:paraId="03936951" w14:textId="49CAA5A6" w:rsidR="007150EE" w:rsidRPr="00E35820" w:rsidRDefault="007150EE" w:rsidP="00C919FE">
            <w:pPr>
              <w:rPr>
                <w:rFonts w:ascii="Times New Roman" w:eastAsia="Times New Roman" w:hAnsi="Times New Roman" w:cs="Times New Roman"/>
                <w:color w:val="000000" w:themeColor="text1"/>
                <w:sz w:val="20"/>
                <w:szCs w:val="20"/>
              </w:rPr>
            </w:pPr>
            <w:r w:rsidRPr="00E35820">
              <w:rPr>
                <w:rFonts w:ascii="Times New Roman" w:hAnsi="Times New Roman" w:cs="Times New Roman"/>
                <w:color w:val="000000" w:themeColor="text1"/>
                <w:sz w:val="20"/>
                <w:szCs w:val="20"/>
              </w:rPr>
              <w:t xml:space="preserve">    9. I imagine myself gambling as if it were a movie</w:t>
            </w:r>
          </w:p>
        </w:tc>
        <w:tc>
          <w:tcPr>
            <w:tcW w:w="568" w:type="dxa"/>
            <w:shd w:val="clear" w:color="auto" w:fill="auto"/>
            <w:noWrap/>
            <w:vAlign w:val="center"/>
          </w:tcPr>
          <w:p w14:paraId="1E389336" w14:textId="67E5C597"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86.4</w:t>
            </w:r>
          </w:p>
        </w:tc>
        <w:tc>
          <w:tcPr>
            <w:tcW w:w="567" w:type="dxa"/>
            <w:shd w:val="clear" w:color="auto" w:fill="auto"/>
            <w:noWrap/>
            <w:vAlign w:val="center"/>
          </w:tcPr>
          <w:p w14:paraId="7B74469F" w14:textId="5EB6143C"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9</w:t>
            </w:r>
          </w:p>
        </w:tc>
        <w:tc>
          <w:tcPr>
            <w:tcW w:w="567" w:type="dxa"/>
            <w:shd w:val="clear" w:color="auto" w:fill="auto"/>
            <w:noWrap/>
            <w:vAlign w:val="center"/>
          </w:tcPr>
          <w:p w14:paraId="36C630F5" w14:textId="16E22108"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3.9</w:t>
            </w:r>
          </w:p>
        </w:tc>
        <w:tc>
          <w:tcPr>
            <w:tcW w:w="567" w:type="dxa"/>
            <w:shd w:val="clear" w:color="auto" w:fill="auto"/>
            <w:noWrap/>
            <w:vAlign w:val="center"/>
          </w:tcPr>
          <w:p w14:paraId="6C50EFC2" w14:textId="77777777"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0.4</w:t>
            </w:r>
          </w:p>
        </w:tc>
        <w:tc>
          <w:tcPr>
            <w:tcW w:w="567" w:type="dxa"/>
            <w:gridSpan w:val="2"/>
            <w:shd w:val="clear" w:color="auto" w:fill="auto"/>
            <w:noWrap/>
            <w:vAlign w:val="center"/>
          </w:tcPr>
          <w:p w14:paraId="780ACDA0" w14:textId="31305D41"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1.18</w:t>
            </w:r>
          </w:p>
        </w:tc>
        <w:tc>
          <w:tcPr>
            <w:tcW w:w="567" w:type="dxa"/>
            <w:shd w:val="clear" w:color="auto" w:fill="auto"/>
            <w:noWrap/>
            <w:vAlign w:val="center"/>
          </w:tcPr>
          <w:p w14:paraId="517F5F8C" w14:textId="54B785BD"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0.50</w:t>
            </w:r>
          </w:p>
        </w:tc>
        <w:tc>
          <w:tcPr>
            <w:tcW w:w="709" w:type="dxa"/>
            <w:shd w:val="clear" w:color="auto" w:fill="auto"/>
            <w:noWrap/>
            <w:vAlign w:val="center"/>
          </w:tcPr>
          <w:p w14:paraId="1E815168" w14:textId="0BCCB5A4" w:rsidR="007150EE" w:rsidRPr="000A21D7" w:rsidRDefault="007150EE" w:rsidP="00C919FE">
            <w:pPr>
              <w:jc w:val="center"/>
              <w:rPr>
                <w:rFonts w:ascii="Times New Roman" w:hAnsi="Times New Roman" w:cs="Times New Roman"/>
                <w:color w:val="000000" w:themeColor="text1"/>
                <w:sz w:val="20"/>
                <w:szCs w:val="20"/>
              </w:rPr>
            </w:pPr>
            <w:r w:rsidRPr="00653144">
              <w:rPr>
                <w:rFonts w:ascii="Times New Roman" w:eastAsia="Times New Roman" w:hAnsi="Times New Roman" w:cs="Times New Roman"/>
                <w:color w:val="000000" w:themeColor="text1"/>
                <w:sz w:val="20"/>
                <w:szCs w:val="20"/>
              </w:rPr>
              <w:t>1.00</w:t>
            </w:r>
          </w:p>
        </w:tc>
        <w:tc>
          <w:tcPr>
            <w:tcW w:w="709" w:type="dxa"/>
            <w:shd w:val="clear" w:color="auto" w:fill="auto"/>
            <w:noWrap/>
            <w:vAlign w:val="center"/>
          </w:tcPr>
          <w:p w14:paraId="621CCA90" w14:textId="51ADF6D7" w:rsidR="007150EE" w:rsidRPr="000A21D7" w:rsidRDefault="007150EE" w:rsidP="00C919FE">
            <w:pPr>
              <w:jc w:val="center"/>
              <w:rPr>
                <w:rFonts w:ascii="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0.58</w:t>
            </w:r>
          </w:p>
        </w:tc>
        <w:tc>
          <w:tcPr>
            <w:tcW w:w="1134" w:type="dxa"/>
            <w:shd w:val="clear" w:color="auto" w:fill="auto"/>
            <w:noWrap/>
            <w:vAlign w:val="center"/>
          </w:tcPr>
          <w:p w14:paraId="12B67911" w14:textId="3775C825" w:rsidR="007150EE" w:rsidRPr="000A21D7" w:rsidRDefault="007150EE" w:rsidP="00C919FE">
            <w:pPr>
              <w:jc w:val="center"/>
              <w:rPr>
                <w:rFonts w:ascii="Times New Roman" w:eastAsia="Times New Roman" w:hAnsi="Times New Roman" w:cs="Times New Roman"/>
                <w:color w:val="000000" w:themeColor="text1"/>
                <w:sz w:val="20"/>
                <w:szCs w:val="20"/>
              </w:rPr>
            </w:pPr>
            <w:r w:rsidRPr="000A21D7">
              <w:rPr>
                <w:rFonts w:ascii="Times New Roman" w:hAnsi="Times New Roman" w:cs="Times New Roman"/>
                <w:color w:val="000000" w:themeColor="text1"/>
                <w:sz w:val="20"/>
                <w:szCs w:val="20"/>
              </w:rPr>
              <w:t>0.76</w:t>
            </w:r>
            <w:r w:rsidRPr="000A21D7">
              <w:rPr>
                <w:rFonts w:ascii="Times New Roman" w:hAnsi="Times New Roman" w:cs="Times New Roman"/>
                <w:color w:val="000000" w:themeColor="text1"/>
                <w:sz w:val="20"/>
                <w:szCs w:val="20"/>
                <w:vertAlign w:val="superscript"/>
              </w:rPr>
              <w:t>***</w:t>
            </w:r>
          </w:p>
        </w:tc>
      </w:tr>
    </w:tbl>
    <w:p w14:paraId="27FD9E4B" w14:textId="2B8BB092" w:rsidR="00C95FEE" w:rsidRPr="00DC1048" w:rsidRDefault="00C95FEE" w:rsidP="00C95FEE">
      <w:pPr>
        <w:rPr>
          <w:rFonts w:ascii="Times New Roman" w:hAnsi="Times New Roman" w:cs="Times New Roman"/>
          <w:color w:val="000000" w:themeColor="text1"/>
          <w:sz w:val="20"/>
          <w:szCs w:val="20"/>
        </w:rPr>
      </w:pPr>
      <w:r w:rsidRPr="00D0643A">
        <w:rPr>
          <w:rFonts w:ascii="Times New Roman" w:hAnsi="Times New Roman" w:cs="Times New Roman"/>
          <w:i/>
          <w:iCs/>
          <w:color w:val="000000" w:themeColor="text1"/>
          <w:sz w:val="20"/>
          <w:szCs w:val="20"/>
        </w:rPr>
        <w:t xml:space="preserve">Note. </w:t>
      </w:r>
      <w:r w:rsidR="00576CE2" w:rsidRPr="00D0643A">
        <w:rPr>
          <w:rFonts w:ascii="Times New Roman" w:hAnsi="Times New Roman" w:cs="Times New Roman"/>
          <w:color w:val="000000" w:themeColor="text1"/>
          <w:sz w:val="20"/>
          <w:szCs w:val="20"/>
        </w:rPr>
        <w:t>DTQ</w:t>
      </w:r>
      <w:r w:rsidRPr="00D0643A">
        <w:rPr>
          <w:rFonts w:ascii="Times New Roman" w:hAnsi="Times New Roman" w:cs="Times New Roman"/>
          <w:color w:val="000000" w:themeColor="text1"/>
          <w:sz w:val="20"/>
          <w:szCs w:val="20"/>
        </w:rPr>
        <w:t xml:space="preserve"> </w:t>
      </w:r>
      <w:r w:rsidR="00576CE2" w:rsidRPr="00D0643A">
        <w:rPr>
          <w:rFonts w:ascii="Times New Roman" w:hAnsi="Times New Roman" w:cs="Times New Roman"/>
          <w:color w:val="000000" w:themeColor="text1"/>
          <w:sz w:val="20"/>
          <w:szCs w:val="20"/>
        </w:rPr>
        <w:t>= Desire Thinking Questionnaire</w:t>
      </w:r>
      <w:r w:rsidRPr="00D0643A">
        <w:rPr>
          <w:rFonts w:ascii="Times New Roman" w:hAnsi="Times New Roman" w:cs="Times New Roman"/>
          <w:color w:val="000000" w:themeColor="text1"/>
          <w:sz w:val="20"/>
          <w:szCs w:val="20"/>
        </w:rPr>
        <w:t>, ITC = corrected item-total correlation.</w:t>
      </w:r>
      <w:r w:rsidR="000A21D7" w:rsidRPr="000A21D7">
        <w:rPr>
          <w:rFonts w:ascii="Times New Roman" w:hAnsi="Times New Roman" w:cs="Times New Roman"/>
          <w:color w:val="000000" w:themeColor="text1"/>
          <w:sz w:val="20"/>
          <w:szCs w:val="20"/>
          <w:vertAlign w:val="superscript"/>
        </w:rPr>
        <w:t xml:space="preserve"> </w:t>
      </w:r>
      <w:r w:rsidRPr="002B5402">
        <w:rPr>
          <w:rFonts w:ascii="Times New Roman" w:hAnsi="Times New Roman" w:cs="Times New Roman"/>
          <w:color w:val="000000" w:themeColor="text1"/>
          <w:sz w:val="20"/>
          <w:szCs w:val="20"/>
          <w:vertAlign w:val="superscript"/>
        </w:rPr>
        <w:t>a</w:t>
      </w:r>
      <w:r w:rsidRPr="002B5402">
        <w:rPr>
          <w:rFonts w:ascii="Times New Roman" w:hAnsi="Times New Roman" w:cs="Times New Roman"/>
          <w:color w:val="000000" w:themeColor="text1"/>
          <w:sz w:val="20"/>
          <w:szCs w:val="20"/>
        </w:rPr>
        <w:t xml:space="preserve"> 1 = </w:t>
      </w:r>
      <w:r w:rsidR="00950ACE" w:rsidRPr="002B5402">
        <w:rPr>
          <w:rFonts w:ascii="Times New Roman" w:hAnsi="Times New Roman" w:cs="Times New Roman"/>
          <w:i/>
          <w:iCs/>
          <w:color w:val="000000" w:themeColor="text1"/>
          <w:sz w:val="20"/>
          <w:szCs w:val="20"/>
        </w:rPr>
        <w:t>almost never</w:t>
      </w:r>
      <w:r w:rsidRPr="002B5402">
        <w:rPr>
          <w:rFonts w:ascii="Times New Roman" w:hAnsi="Times New Roman" w:cs="Times New Roman"/>
          <w:color w:val="000000" w:themeColor="text1"/>
          <w:sz w:val="20"/>
          <w:szCs w:val="20"/>
        </w:rPr>
        <w:t xml:space="preserve">, 2 = </w:t>
      </w:r>
      <w:r w:rsidR="00950ACE" w:rsidRPr="002B5402">
        <w:rPr>
          <w:rFonts w:ascii="Times New Roman" w:hAnsi="Times New Roman" w:cs="Times New Roman"/>
          <w:i/>
          <w:iCs/>
          <w:color w:val="000000" w:themeColor="text1"/>
          <w:sz w:val="20"/>
          <w:szCs w:val="20"/>
        </w:rPr>
        <w:t>sometimes</w:t>
      </w:r>
      <w:r w:rsidRPr="002B5402">
        <w:rPr>
          <w:rFonts w:ascii="Times New Roman" w:hAnsi="Times New Roman" w:cs="Times New Roman"/>
          <w:color w:val="000000" w:themeColor="text1"/>
          <w:sz w:val="20"/>
          <w:szCs w:val="20"/>
        </w:rPr>
        <w:t xml:space="preserve">, 3 = </w:t>
      </w:r>
      <w:r w:rsidR="002B5402" w:rsidRPr="002B5402">
        <w:rPr>
          <w:rFonts w:ascii="Times New Roman" w:hAnsi="Times New Roman" w:cs="Times New Roman"/>
          <w:i/>
          <w:iCs/>
          <w:color w:val="000000" w:themeColor="text1"/>
          <w:sz w:val="20"/>
          <w:szCs w:val="20"/>
        </w:rPr>
        <w:t>often</w:t>
      </w:r>
      <w:r w:rsidRPr="002B5402">
        <w:rPr>
          <w:rFonts w:ascii="Times New Roman" w:hAnsi="Times New Roman" w:cs="Times New Roman"/>
          <w:color w:val="000000" w:themeColor="text1"/>
          <w:sz w:val="20"/>
          <w:szCs w:val="20"/>
        </w:rPr>
        <w:t xml:space="preserve">, 4 = </w:t>
      </w:r>
      <w:r w:rsidR="00950ACE" w:rsidRPr="002B5402">
        <w:rPr>
          <w:rFonts w:ascii="Times New Roman" w:hAnsi="Times New Roman" w:cs="Times New Roman"/>
          <w:i/>
          <w:iCs/>
          <w:color w:val="000000" w:themeColor="text1"/>
          <w:sz w:val="20"/>
          <w:szCs w:val="20"/>
        </w:rPr>
        <w:t>almost always.</w:t>
      </w:r>
      <w:r w:rsidR="00DC1048">
        <w:rPr>
          <w:rFonts w:ascii="Times New Roman" w:hAnsi="Times New Roman" w:cs="Times New Roman"/>
          <w:color w:val="000000" w:themeColor="text1"/>
          <w:sz w:val="20"/>
          <w:szCs w:val="20"/>
        </w:rPr>
        <w:t xml:space="preserve"> </w:t>
      </w:r>
      <w:r w:rsidRPr="000A21D7">
        <w:rPr>
          <w:rFonts w:ascii="Times New Roman" w:hAnsi="Times New Roman" w:cs="Times New Roman"/>
          <w:color w:val="000000" w:themeColor="text1"/>
          <w:sz w:val="20"/>
          <w:szCs w:val="20"/>
          <w:vertAlign w:val="superscript"/>
        </w:rPr>
        <w:t>b</w:t>
      </w:r>
      <w:r w:rsidRPr="000A21D7">
        <w:rPr>
          <w:rFonts w:ascii="Times New Roman" w:hAnsi="Times New Roman" w:cs="Times New Roman"/>
          <w:color w:val="000000" w:themeColor="text1"/>
          <w:sz w:val="20"/>
          <w:szCs w:val="20"/>
        </w:rPr>
        <w:t xml:space="preserve"> The goodness-of-fit indices for </w:t>
      </w:r>
      <w:r w:rsidR="001B6A40" w:rsidRPr="000A21D7">
        <w:rPr>
          <w:rFonts w:ascii="Times New Roman" w:hAnsi="Times New Roman" w:cs="Times New Roman"/>
          <w:color w:val="000000" w:themeColor="text1"/>
          <w:sz w:val="20"/>
          <w:szCs w:val="20"/>
        </w:rPr>
        <w:t>DTQ-G</w:t>
      </w:r>
      <w:r w:rsidRPr="000A21D7">
        <w:rPr>
          <w:rFonts w:ascii="Times New Roman" w:hAnsi="Times New Roman" w:cs="Times New Roman"/>
          <w:color w:val="000000" w:themeColor="text1"/>
          <w:sz w:val="20"/>
          <w:szCs w:val="20"/>
        </w:rPr>
        <w:t xml:space="preserve"> was χ</w:t>
      </w:r>
      <w:r w:rsidRPr="000A21D7">
        <w:rPr>
          <w:rFonts w:ascii="Times New Roman" w:hAnsi="Times New Roman" w:cs="Times New Roman"/>
          <w:color w:val="000000" w:themeColor="text1"/>
          <w:sz w:val="20"/>
          <w:szCs w:val="20"/>
          <w:vertAlign w:val="superscript"/>
        </w:rPr>
        <w:t>2</w:t>
      </w:r>
      <w:r w:rsidRPr="000A21D7">
        <w:rPr>
          <w:rFonts w:ascii="Times New Roman" w:hAnsi="Times New Roman" w:cs="Times New Roman"/>
          <w:color w:val="000000" w:themeColor="text1"/>
          <w:sz w:val="20"/>
          <w:szCs w:val="20"/>
        </w:rPr>
        <w:t>(</w:t>
      </w:r>
      <w:r w:rsidR="00DA2E7C" w:rsidRPr="000A21D7">
        <w:rPr>
          <w:rFonts w:ascii="Times New Roman" w:hAnsi="Times New Roman" w:cs="Times New Roman"/>
          <w:color w:val="000000" w:themeColor="text1"/>
          <w:sz w:val="20"/>
          <w:szCs w:val="20"/>
        </w:rPr>
        <w:t>34</w:t>
      </w:r>
      <w:r w:rsidRPr="000A21D7">
        <w:rPr>
          <w:rFonts w:ascii="Times New Roman" w:hAnsi="Times New Roman" w:cs="Times New Roman"/>
          <w:color w:val="000000" w:themeColor="text1"/>
          <w:sz w:val="20"/>
          <w:szCs w:val="20"/>
        </w:rPr>
        <w:t xml:space="preserve">) = </w:t>
      </w:r>
      <w:r w:rsidR="00DA2E7C" w:rsidRPr="000A21D7">
        <w:rPr>
          <w:rFonts w:ascii="Times New Roman" w:hAnsi="Times New Roman" w:cs="Times New Roman"/>
          <w:color w:val="000000" w:themeColor="text1"/>
          <w:sz w:val="20"/>
          <w:szCs w:val="20"/>
        </w:rPr>
        <w:t>91.37</w:t>
      </w:r>
      <w:r w:rsidRPr="000A21D7">
        <w:rPr>
          <w:rFonts w:ascii="Times New Roman" w:hAnsi="Times New Roman" w:cs="Times New Roman"/>
          <w:color w:val="000000" w:themeColor="text1"/>
          <w:sz w:val="20"/>
          <w:szCs w:val="20"/>
        </w:rPr>
        <w:t xml:space="preserve">, </w:t>
      </w:r>
      <w:r w:rsidRPr="000A21D7">
        <w:rPr>
          <w:rFonts w:ascii="Times New Roman" w:hAnsi="Times New Roman" w:cs="Times New Roman"/>
          <w:i/>
          <w:iCs/>
          <w:color w:val="000000" w:themeColor="text1"/>
          <w:sz w:val="20"/>
          <w:szCs w:val="20"/>
        </w:rPr>
        <w:t>p</w:t>
      </w:r>
      <w:r w:rsidRPr="000A21D7">
        <w:rPr>
          <w:rFonts w:ascii="Times New Roman" w:hAnsi="Times New Roman" w:cs="Times New Roman"/>
          <w:color w:val="000000" w:themeColor="text1"/>
          <w:sz w:val="20"/>
          <w:szCs w:val="20"/>
        </w:rPr>
        <w:t xml:space="preserve"> &lt; .001, CFI = .95, RMSEA = .0</w:t>
      </w:r>
      <w:r w:rsidR="001B36FF" w:rsidRPr="000A21D7">
        <w:rPr>
          <w:rFonts w:ascii="Times New Roman" w:hAnsi="Times New Roman" w:cs="Times New Roman"/>
          <w:color w:val="000000" w:themeColor="text1"/>
          <w:sz w:val="20"/>
          <w:szCs w:val="20"/>
        </w:rPr>
        <w:t>45</w:t>
      </w:r>
      <w:r w:rsidRPr="000A21D7">
        <w:rPr>
          <w:rFonts w:ascii="Times New Roman" w:hAnsi="Times New Roman" w:cs="Times New Roman"/>
          <w:color w:val="000000" w:themeColor="text1"/>
          <w:sz w:val="20"/>
          <w:szCs w:val="20"/>
        </w:rPr>
        <w:t>, 90% CI [.0</w:t>
      </w:r>
      <w:r w:rsidR="001B36FF" w:rsidRPr="000A21D7">
        <w:rPr>
          <w:rFonts w:ascii="Times New Roman" w:hAnsi="Times New Roman" w:cs="Times New Roman"/>
          <w:color w:val="000000" w:themeColor="text1"/>
          <w:sz w:val="20"/>
          <w:szCs w:val="20"/>
        </w:rPr>
        <w:t>34</w:t>
      </w:r>
      <w:r w:rsidRPr="000A21D7">
        <w:rPr>
          <w:rFonts w:ascii="Times New Roman" w:hAnsi="Times New Roman" w:cs="Times New Roman"/>
          <w:color w:val="000000" w:themeColor="text1"/>
          <w:sz w:val="20"/>
          <w:szCs w:val="20"/>
        </w:rPr>
        <w:t>, .</w:t>
      </w:r>
      <w:r w:rsidR="001B36FF" w:rsidRPr="000A21D7">
        <w:rPr>
          <w:rFonts w:ascii="Times New Roman" w:hAnsi="Times New Roman" w:cs="Times New Roman"/>
          <w:color w:val="000000" w:themeColor="text1"/>
          <w:sz w:val="20"/>
          <w:szCs w:val="20"/>
        </w:rPr>
        <w:t>056</w:t>
      </w:r>
      <w:r w:rsidRPr="000A21D7">
        <w:rPr>
          <w:rFonts w:ascii="Times New Roman" w:hAnsi="Times New Roman" w:cs="Times New Roman"/>
          <w:color w:val="000000" w:themeColor="text1"/>
          <w:sz w:val="20"/>
          <w:szCs w:val="20"/>
        </w:rPr>
        <w:t>]</w:t>
      </w:r>
      <w:r w:rsidR="00D20D91">
        <w:rPr>
          <w:rFonts w:ascii="Times New Roman" w:hAnsi="Times New Roman" w:cs="Times New Roman"/>
          <w:color w:val="000000" w:themeColor="text1"/>
          <w:sz w:val="20"/>
          <w:szCs w:val="20"/>
        </w:rPr>
        <w:t>, AIC = 8911.67</w:t>
      </w:r>
      <w:r w:rsidR="00E308D2">
        <w:rPr>
          <w:rFonts w:ascii="Times New Roman" w:hAnsi="Times New Roman" w:cs="Times New Roman"/>
          <w:color w:val="000000" w:themeColor="text1"/>
          <w:sz w:val="20"/>
          <w:szCs w:val="20"/>
        </w:rPr>
        <w:t xml:space="preserve">, BIC = </w:t>
      </w:r>
      <w:r w:rsidR="00A3685C">
        <w:rPr>
          <w:rFonts w:ascii="Times New Roman" w:hAnsi="Times New Roman" w:cs="Times New Roman"/>
          <w:color w:val="000000" w:themeColor="text1"/>
          <w:sz w:val="20"/>
          <w:szCs w:val="20"/>
        </w:rPr>
        <w:t>9058.30</w:t>
      </w:r>
      <w:r w:rsidRPr="000A21D7">
        <w:rPr>
          <w:rFonts w:ascii="Times New Roman" w:hAnsi="Times New Roman" w:cs="Times New Roman"/>
          <w:color w:val="000000" w:themeColor="text1"/>
          <w:sz w:val="20"/>
          <w:szCs w:val="20"/>
        </w:rPr>
        <w:t>.</w:t>
      </w:r>
      <w:r w:rsidR="00DC1048">
        <w:rPr>
          <w:rFonts w:ascii="Times New Roman" w:hAnsi="Times New Roman" w:cs="Times New Roman"/>
          <w:color w:val="000000" w:themeColor="text1"/>
          <w:sz w:val="20"/>
          <w:szCs w:val="20"/>
        </w:rPr>
        <w:t xml:space="preserve"> </w:t>
      </w:r>
      <w:r w:rsidR="00DC1048" w:rsidRPr="000A21D7">
        <w:rPr>
          <w:rFonts w:ascii="Times New Roman" w:hAnsi="Times New Roman" w:cs="Times New Roman"/>
          <w:color w:val="000000" w:themeColor="text1"/>
          <w:sz w:val="20"/>
          <w:szCs w:val="20"/>
          <w:vertAlign w:val="superscript"/>
        </w:rPr>
        <w:t>***</w:t>
      </w:r>
      <w:r w:rsidR="00DC1048" w:rsidRPr="000A21D7">
        <w:rPr>
          <w:rFonts w:ascii="Times New Roman" w:hAnsi="Times New Roman" w:cs="Times New Roman"/>
          <w:color w:val="000000" w:themeColor="text1"/>
          <w:sz w:val="20"/>
          <w:szCs w:val="20"/>
        </w:rPr>
        <w:t xml:space="preserve"> </w:t>
      </w:r>
      <w:r w:rsidR="00DC1048" w:rsidRPr="000A21D7">
        <w:rPr>
          <w:rFonts w:ascii="Times New Roman" w:hAnsi="Times New Roman" w:cs="Times New Roman"/>
          <w:i/>
          <w:iCs/>
          <w:color w:val="000000" w:themeColor="text1"/>
          <w:sz w:val="20"/>
          <w:szCs w:val="20"/>
        </w:rPr>
        <w:t>p</w:t>
      </w:r>
      <w:r w:rsidR="00DC1048" w:rsidRPr="000A21D7">
        <w:rPr>
          <w:rFonts w:ascii="Times New Roman" w:hAnsi="Times New Roman" w:cs="Times New Roman"/>
          <w:color w:val="000000" w:themeColor="text1"/>
          <w:sz w:val="20"/>
          <w:szCs w:val="20"/>
        </w:rPr>
        <w:t xml:space="preserve"> &lt; .001.</w:t>
      </w:r>
    </w:p>
    <w:p w14:paraId="15BDB773" w14:textId="64D43EE6" w:rsidR="00E77FAE" w:rsidRDefault="00E157BF" w:rsidP="000F12DD">
      <w:pPr>
        <w:rPr>
          <w:color w:val="C00000"/>
        </w:rPr>
      </w:pPr>
      <w:r w:rsidRPr="00662817">
        <w:rPr>
          <w:color w:val="C00000"/>
        </w:rPr>
        <w:br w:type="page"/>
      </w:r>
    </w:p>
    <w:p w14:paraId="443CC46C" w14:textId="230ECBF2" w:rsidR="00E157BF" w:rsidRPr="00CF05AD" w:rsidRDefault="00E157BF" w:rsidP="00E157BF">
      <w:pPr>
        <w:rPr>
          <w:rFonts w:ascii="Times New Roman" w:hAnsi="Times New Roman" w:cs="Times New Roman"/>
          <w:b/>
          <w:bCs/>
          <w:color w:val="000000" w:themeColor="text1"/>
          <w:sz w:val="20"/>
          <w:szCs w:val="20"/>
        </w:rPr>
      </w:pPr>
      <w:r w:rsidRPr="00CF05AD">
        <w:rPr>
          <w:rFonts w:ascii="Times New Roman" w:hAnsi="Times New Roman" w:cs="Times New Roman"/>
          <w:b/>
          <w:bCs/>
          <w:color w:val="000000" w:themeColor="text1"/>
          <w:sz w:val="20"/>
          <w:szCs w:val="20"/>
        </w:rPr>
        <w:lastRenderedPageBreak/>
        <w:t xml:space="preserve">Table 2. Test of measurement invariance of </w:t>
      </w:r>
      <w:r w:rsidR="00C4585C" w:rsidRPr="00CF05AD">
        <w:rPr>
          <w:rFonts w:ascii="Times New Roman" w:hAnsi="Times New Roman" w:cs="Times New Roman"/>
          <w:b/>
          <w:bCs/>
          <w:color w:val="000000" w:themeColor="text1"/>
          <w:sz w:val="20"/>
          <w:szCs w:val="20"/>
        </w:rPr>
        <w:t>DTQ</w:t>
      </w:r>
      <w:r w:rsidR="001638FF">
        <w:rPr>
          <w:rFonts w:ascii="Times New Roman" w:hAnsi="Times New Roman" w:cs="Times New Roman"/>
          <w:b/>
          <w:bCs/>
          <w:color w:val="000000" w:themeColor="text1"/>
          <w:sz w:val="20"/>
          <w:szCs w:val="20"/>
        </w:rPr>
        <w:t xml:space="preserve"> among Chinese gamblers </w:t>
      </w:r>
      <w:r w:rsidRPr="00CF05AD">
        <w:rPr>
          <w:rFonts w:ascii="Times New Roman" w:hAnsi="Times New Roman" w:cs="Times New Roman"/>
          <w:b/>
          <w:bCs/>
          <w:color w:val="000000" w:themeColor="text1"/>
          <w:sz w:val="20"/>
          <w:szCs w:val="20"/>
        </w:rPr>
        <w:t>(</w:t>
      </w:r>
      <w:r w:rsidRPr="00CF05AD">
        <w:rPr>
          <w:rFonts w:ascii="Times New Roman" w:hAnsi="Times New Roman" w:cs="Times New Roman"/>
          <w:b/>
          <w:bCs/>
          <w:i/>
          <w:iCs/>
          <w:color w:val="000000" w:themeColor="text1"/>
          <w:sz w:val="20"/>
          <w:szCs w:val="20"/>
        </w:rPr>
        <w:t>N</w:t>
      </w:r>
      <w:r w:rsidRPr="00CF05AD">
        <w:rPr>
          <w:rFonts w:ascii="Times New Roman" w:hAnsi="Times New Roman" w:cs="Times New Roman"/>
          <w:b/>
          <w:bCs/>
          <w:color w:val="000000" w:themeColor="text1"/>
          <w:sz w:val="20"/>
          <w:szCs w:val="20"/>
        </w:rPr>
        <w:t xml:space="preserve"> = </w:t>
      </w:r>
      <w:r w:rsidR="00C4585C" w:rsidRPr="00CF05AD">
        <w:rPr>
          <w:rFonts w:ascii="Times New Roman" w:hAnsi="Times New Roman" w:cs="Times New Roman"/>
          <w:b/>
          <w:bCs/>
          <w:color w:val="000000" w:themeColor="text1"/>
          <w:sz w:val="20"/>
          <w:szCs w:val="20"/>
        </w:rPr>
        <w:t>837</w:t>
      </w:r>
      <w:r w:rsidRPr="00CF05AD">
        <w:rPr>
          <w:rFonts w:ascii="Times New Roman" w:hAnsi="Times New Roman" w:cs="Times New Roman"/>
          <w:b/>
          <w:bCs/>
          <w:color w:val="000000" w:themeColor="text1"/>
          <w:sz w:val="20"/>
          <w:szCs w:val="20"/>
        </w:rPr>
        <w:t>)</w:t>
      </w:r>
    </w:p>
    <w:tbl>
      <w:tblPr>
        <w:tblW w:w="11275" w:type="dxa"/>
        <w:tblInd w:w="-5" w:type="dxa"/>
        <w:tblBorders>
          <w:bottom w:val="single" w:sz="4" w:space="0" w:color="000000" w:themeColor="text1"/>
        </w:tblBorders>
        <w:tblLook w:val="04A0" w:firstRow="1" w:lastRow="0" w:firstColumn="1" w:lastColumn="0" w:noHBand="0" w:noVBand="1"/>
      </w:tblPr>
      <w:tblGrid>
        <w:gridCol w:w="1757"/>
        <w:gridCol w:w="766"/>
        <w:gridCol w:w="642"/>
        <w:gridCol w:w="779"/>
        <w:gridCol w:w="720"/>
        <w:gridCol w:w="2145"/>
        <w:gridCol w:w="851"/>
        <w:gridCol w:w="709"/>
        <w:gridCol w:w="779"/>
        <w:gridCol w:w="993"/>
        <w:gridCol w:w="1134"/>
      </w:tblGrid>
      <w:tr w:rsidR="00E74DED" w:rsidRPr="00662817" w14:paraId="19EEAD79" w14:textId="77777777" w:rsidTr="000B35EF">
        <w:trPr>
          <w:trHeight w:val="320"/>
        </w:trPr>
        <w:tc>
          <w:tcPr>
            <w:tcW w:w="1757" w:type="dxa"/>
            <w:tcBorders>
              <w:top w:val="single" w:sz="4" w:space="0" w:color="000000" w:themeColor="text1"/>
              <w:bottom w:val="nil"/>
            </w:tcBorders>
            <w:shd w:val="clear" w:color="auto" w:fill="auto"/>
            <w:noWrap/>
            <w:vAlign w:val="bottom"/>
          </w:tcPr>
          <w:p w14:paraId="6A483A4C" w14:textId="77777777" w:rsidR="00E74DED" w:rsidRPr="00662817" w:rsidRDefault="00E74DED" w:rsidP="002F1BAE">
            <w:pPr>
              <w:rPr>
                <w:rFonts w:ascii="Times New Roman" w:eastAsia="Times New Roman" w:hAnsi="Times New Roman" w:cs="Times New Roman"/>
                <w:b/>
                <w:bCs/>
                <w:color w:val="C00000"/>
                <w:sz w:val="20"/>
                <w:szCs w:val="20"/>
              </w:rPr>
            </w:pPr>
          </w:p>
        </w:tc>
        <w:tc>
          <w:tcPr>
            <w:tcW w:w="5052" w:type="dxa"/>
            <w:gridSpan w:val="5"/>
            <w:tcBorders>
              <w:top w:val="single" w:sz="4" w:space="0" w:color="000000" w:themeColor="text1"/>
              <w:bottom w:val="single" w:sz="4" w:space="0" w:color="000000" w:themeColor="text1"/>
              <w:right w:val="single" w:sz="48" w:space="0" w:color="FFFFFF" w:themeColor="background1"/>
            </w:tcBorders>
            <w:shd w:val="clear" w:color="auto" w:fill="auto"/>
            <w:noWrap/>
            <w:vAlign w:val="bottom"/>
          </w:tcPr>
          <w:p w14:paraId="77DF96A0" w14:textId="4C2312C7"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eastAsia="Times New Roman" w:hAnsi="Times New Roman" w:cs="Times New Roman"/>
                <w:b/>
                <w:bCs/>
                <w:color w:val="000000" w:themeColor="text1"/>
                <w:sz w:val="20"/>
                <w:szCs w:val="20"/>
              </w:rPr>
              <w:t>Model fit</w:t>
            </w:r>
          </w:p>
        </w:tc>
        <w:tc>
          <w:tcPr>
            <w:tcW w:w="4466" w:type="dxa"/>
            <w:gridSpan w:val="5"/>
            <w:tcBorders>
              <w:top w:val="single" w:sz="4" w:space="0" w:color="000000" w:themeColor="text1"/>
              <w:left w:val="single" w:sz="48" w:space="0" w:color="FFFFFF" w:themeColor="background1"/>
              <w:bottom w:val="single" w:sz="4" w:space="0" w:color="000000" w:themeColor="text1"/>
            </w:tcBorders>
            <w:shd w:val="clear" w:color="auto" w:fill="auto"/>
            <w:noWrap/>
            <w:vAlign w:val="bottom"/>
          </w:tcPr>
          <w:p w14:paraId="1DA339D7" w14:textId="77777777"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eastAsia="Times New Roman" w:hAnsi="Times New Roman" w:cs="Times New Roman"/>
                <w:b/>
                <w:bCs/>
                <w:color w:val="000000" w:themeColor="text1"/>
                <w:sz w:val="20"/>
                <w:szCs w:val="20"/>
              </w:rPr>
              <w:t xml:space="preserve">Model </w:t>
            </w:r>
            <w:proofErr w:type="spellStart"/>
            <w:r w:rsidRPr="00E74DED">
              <w:rPr>
                <w:rFonts w:ascii="Times New Roman" w:eastAsia="Times New Roman" w:hAnsi="Times New Roman" w:cs="Times New Roman"/>
                <w:b/>
                <w:bCs/>
                <w:color w:val="000000" w:themeColor="text1"/>
                <w:sz w:val="20"/>
                <w:szCs w:val="20"/>
              </w:rPr>
              <w:t>comparison</w:t>
            </w:r>
            <w:r w:rsidRPr="00E74DED">
              <w:rPr>
                <w:rFonts w:ascii="Times New Roman" w:eastAsia="Times New Roman" w:hAnsi="Times New Roman" w:cs="Times New Roman"/>
                <w:b/>
                <w:bCs/>
                <w:i/>
                <w:iCs/>
                <w:color w:val="000000" w:themeColor="text1"/>
                <w:sz w:val="20"/>
                <w:szCs w:val="20"/>
                <w:vertAlign w:val="superscript"/>
              </w:rPr>
              <w:t>a</w:t>
            </w:r>
            <w:proofErr w:type="spellEnd"/>
          </w:p>
        </w:tc>
      </w:tr>
      <w:tr w:rsidR="00E74DED" w:rsidRPr="00662817" w14:paraId="0970B23E" w14:textId="77777777" w:rsidTr="000B35EF">
        <w:trPr>
          <w:trHeight w:val="320"/>
        </w:trPr>
        <w:tc>
          <w:tcPr>
            <w:tcW w:w="1757" w:type="dxa"/>
            <w:tcBorders>
              <w:bottom w:val="single" w:sz="4" w:space="0" w:color="000000" w:themeColor="text1"/>
            </w:tcBorders>
            <w:shd w:val="clear" w:color="auto" w:fill="auto"/>
            <w:noWrap/>
            <w:vAlign w:val="bottom"/>
            <w:hideMark/>
          </w:tcPr>
          <w:p w14:paraId="7481AF8E" w14:textId="77777777" w:rsidR="00E74DED" w:rsidRPr="00292D19" w:rsidRDefault="00E74DED" w:rsidP="002F1BAE">
            <w:pPr>
              <w:jc w:val="center"/>
              <w:rPr>
                <w:rFonts w:ascii="Times New Roman" w:eastAsia="Times New Roman" w:hAnsi="Times New Roman" w:cs="Times New Roman"/>
                <w:b/>
                <w:bCs/>
                <w:color w:val="000000" w:themeColor="text1"/>
                <w:sz w:val="20"/>
                <w:szCs w:val="20"/>
              </w:rPr>
            </w:pPr>
            <w:r w:rsidRPr="00292D19">
              <w:rPr>
                <w:rFonts w:ascii="Times New Roman" w:eastAsia="Times New Roman" w:hAnsi="Times New Roman" w:cs="Times New Roman"/>
                <w:b/>
                <w:bCs/>
                <w:color w:val="000000" w:themeColor="text1"/>
                <w:sz w:val="20"/>
                <w:szCs w:val="20"/>
              </w:rPr>
              <w:t>Model</w:t>
            </w:r>
          </w:p>
        </w:tc>
        <w:tc>
          <w:tcPr>
            <w:tcW w:w="766" w:type="dxa"/>
            <w:tcBorders>
              <w:top w:val="single" w:sz="4" w:space="0" w:color="000000" w:themeColor="text1"/>
              <w:bottom w:val="single" w:sz="4" w:space="0" w:color="000000" w:themeColor="text1"/>
            </w:tcBorders>
            <w:shd w:val="clear" w:color="auto" w:fill="auto"/>
            <w:noWrap/>
            <w:vAlign w:val="bottom"/>
            <w:hideMark/>
          </w:tcPr>
          <w:p w14:paraId="2E38C80F" w14:textId="77777777"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hAnsi="Times New Roman" w:cs="Times New Roman"/>
                <w:b/>
                <w:bCs/>
                <w:color w:val="000000" w:themeColor="text1"/>
                <w:sz w:val="20"/>
                <w:szCs w:val="20"/>
              </w:rPr>
              <w:t>χ</w:t>
            </w:r>
            <w:r w:rsidRPr="00E74DED">
              <w:rPr>
                <w:rFonts w:ascii="Times New Roman" w:hAnsi="Times New Roman" w:cs="Times New Roman"/>
                <w:b/>
                <w:bCs/>
                <w:color w:val="000000" w:themeColor="text1"/>
                <w:sz w:val="20"/>
                <w:szCs w:val="20"/>
                <w:vertAlign w:val="superscript"/>
              </w:rPr>
              <w:t>2</w:t>
            </w:r>
          </w:p>
        </w:tc>
        <w:tc>
          <w:tcPr>
            <w:tcW w:w="642" w:type="dxa"/>
            <w:tcBorders>
              <w:top w:val="single" w:sz="4" w:space="0" w:color="000000" w:themeColor="text1"/>
              <w:bottom w:val="single" w:sz="4" w:space="0" w:color="000000" w:themeColor="text1"/>
            </w:tcBorders>
            <w:shd w:val="clear" w:color="auto" w:fill="auto"/>
            <w:noWrap/>
            <w:vAlign w:val="bottom"/>
            <w:hideMark/>
          </w:tcPr>
          <w:p w14:paraId="535FA976" w14:textId="77777777" w:rsidR="00E74DED" w:rsidRPr="00E74DED" w:rsidRDefault="00E74DED" w:rsidP="002F1BAE">
            <w:pPr>
              <w:jc w:val="center"/>
              <w:rPr>
                <w:rFonts w:ascii="Times New Roman" w:eastAsia="Times New Roman" w:hAnsi="Times New Roman" w:cs="Times New Roman"/>
                <w:b/>
                <w:bCs/>
                <w:i/>
                <w:iCs/>
                <w:color w:val="000000" w:themeColor="text1"/>
                <w:sz w:val="20"/>
                <w:szCs w:val="20"/>
              </w:rPr>
            </w:pPr>
            <w:proofErr w:type="spellStart"/>
            <w:r w:rsidRPr="00E74DED">
              <w:rPr>
                <w:rFonts w:ascii="Times New Roman" w:eastAsia="Times New Roman" w:hAnsi="Times New Roman" w:cs="Times New Roman"/>
                <w:b/>
                <w:bCs/>
                <w:i/>
                <w:iCs/>
                <w:color w:val="000000" w:themeColor="text1"/>
                <w:sz w:val="20"/>
                <w:szCs w:val="20"/>
              </w:rPr>
              <w:t>df</w:t>
            </w:r>
            <w:proofErr w:type="spellEnd"/>
          </w:p>
        </w:tc>
        <w:tc>
          <w:tcPr>
            <w:tcW w:w="779" w:type="dxa"/>
            <w:tcBorders>
              <w:top w:val="single" w:sz="4" w:space="0" w:color="000000" w:themeColor="text1"/>
              <w:bottom w:val="single" w:sz="4" w:space="0" w:color="000000" w:themeColor="text1"/>
            </w:tcBorders>
            <w:shd w:val="clear" w:color="auto" w:fill="auto"/>
            <w:noWrap/>
            <w:vAlign w:val="bottom"/>
            <w:hideMark/>
          </w:tcPr>
          <w:p w14:paraId="17F4EEAF" w14:textId="77777777" w:rsidR="00E74DED" w:rsidRPr="00E74DED" w:rsidRDefault="00E74DED" w:rsidP="002F1BAE">
            <w:pPr>
              <w:jc w:val="center"/>
              <w:rPr>
                <w:rFonts w:ascii="Times New Roman" w:eastAsia="Times New Roman" w:hAnsi="Times New Roman" w:cs="Times New Roman"/>
                <w:b/>
                <w:bCs/>
                <w:i/>
                <w:iCs/>
                <w:color w:val="000000" w:themeColor="text1"/>
                <w:sz w:val="20"/>
                <w:szCs w:val="20"/>
              </w:rPr>
            </w:pPr>
            <w:r w:rsidRPr="00E74DED">
              <w:rPr>
                <w:rFonts w:ascii="Times New Roman" w:eastAsia="Times New Roman" w:hAnsi="Times New Roman" w:cs="Times New Roman"/>
                <w:b/>
                <w:bCs/>
                <w:i/>
                <w:iCs/>
                <w:color w:val="000000" w:themeColor="text1"/>
                <w:sz w:val="20"/>
                <w:szCs w:val="20"/>
              </w:rPr>
              <w:t>p</w:t>
            </w:r>
          </w:p>
        </w:tc>
        <w:tc>
          <w:tcPr>
            <w:tcW w:w="720" w:type="dxa"/>
            <w:tcBorders>
              <w:top w:val="single" w:sz="4" w:space="0" w:color="000000" w:themeColor="text1"/>
              <w:bottom w:val="single" w:sz="4" w:space="0" w:color="000000" w:themeColor="text1"/>
            </w:tcBorders>
            <w:shd w:val="clear" w:color="auto" w:fill="auto"/>
            <w:noWrap/>
            <w:vAlign w:val="bottom"/>
            <w:hideMark/>
          </w:tcPr>
          <w:p w14:paraId="2A7568BF" w14:textId="77777777"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eastAsia="Times New Roman" w:hAnsi="Times New Roman" w:cs="Times New Roman"/>
                <w:b/>
                <w:bCs/>
                <w:color w:val="000000" w:themeColor="text1"/>
                <w:sz w:val="20"/>
                <w:szCs w:val="20"/>
              </w:rPr>
              <w:t>CFI</w:t>
            </w:r>
          </w:p>
        </w:tc>
        <w:tc>
          <w:tcPr>
            <w:tcW w:w="2145" w:type="dxa"/>
            <w:tcBorders>
              <w:top w:val="single" w:sz="4" w:space="0" w:color="000000" w:themeColor="text1"/>
              <w:bottom w:val="single" w:sz="4" w:space="0" w:color="000000" w:themeColor="text1"/>
            </w:tcBorders>
            <w:shd w:val="clear" w:color="auto" w:fill="auto"/>
            <w:noWrap/>
            <w:vAlign w:val="bottom"/>
            <w:hideMark/>
          </w:tcPr>
          <w:p w14:paraId="3ABA5AC6" w14:textId="77777777"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eastAsia="Times New Roman" w:hAnsi="Times New Roman" w:cs="Times New Roman"/>
                <w:b/>
                <w:bCs/>
                <w:color w:val="000000" w:themeColor="text1"/>
                <w:sz w:val="20"/>
                <w:szCs w:val="20"/>
              </w:rPr>
              <w:t>RMSEA [90% CI]</w:t>
            </w:r>
          </w:p>
        </w:tc>
        <w:tc>
          <w:tcPr>
            <w:tcW w:w="851" w:type="dxa"/>
            <w:tcBorders>
              <w:top w:val="single" w:sz="4" w:space="0" w:color="000000" w:themeColor="text1"/>
              <w:left w:val="single" w:sz="48" w:space="0" w:color="FFFFFF" w:themeColor="background1"/>
              <w:bottom w:val="single" w:sz="4" w:space="0" w:color="000000" w:themeColor="text1"/>
            </w:tcBorders>
            <w:shd w:val="clear" w:color="auto" w:fill="auto"/>
            <w:noWrap/>
            <w:vAlign w:val="bottom"/>
            <w:hideMark/>
          </w:tcPr>
          <w:p w14:paraId="1CE7373A" w14:textId="77777777"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hAnsi="Times New Roman" w:cs="Times New Roman"/>
                <w:b/>
                <w:bCs/>
                <w:color w:val="000000" w:themeColor="text1"/>
                <w:sz w:val="20"/>
                <w:szCs w:val="20"/>
                <w:lang w:val="en-GB"/>
              </w:rPr>
              <w:t>Δ</w:t>
            </w:r>
            <w:r w:rsidRPr="00E74DED">
              <w:rPr>
                <w:rFonts w:ascii="Times New Roman" w:hAnsi="Times New Roman" w:cs="Times New Roman"/>
                <w:b/>
                <w:bCs/>
                <w:color w:val="000000" w:themeColor="text1"/>
                <w:sz w:val="20"/>
                <w:szCs w:val="20"/>
              </w:rPr>
              <w:t>χ</w:t>
            </w:r>
            <w:r w:rsidRPr="00E74DED">
              <w:rPr>
                <w:rFonts w:ascii="Times New Roman" w:hAnsi="Times New Roman" w:cs="Times New Roman"/>
                <w:b/>
                <w:bCs/>
                <w:color w:val="000000" w:themeColor="text1"/>
                <w:sz w:val="20"/>
                <w:szCs w:val="20"/>
                <w:vertAlign w:val="superscript"/>
              </w:rPr>
              <w:t>2</w:t>
            </w:r>
          </w:p>
        </w:tc>
        <w:tc>
          <w:tcPr>
            <w:tcW w:w="709" w:type="dxa"/>
            <w:tcBorders>
              <w:top w:val="single" w:sz="4" w:space="0" w:color="000000" w:themeColor="text1"/>
              <w:bottom w:val="single" w:sz="4" w:space="0" w:color="000000" w:themeColor="text1"/>
            </w:tcBorders>
            <w:shd w:val="clear" w:color="auto" w:fill="auto"/>
            <w:noWrap/>
            <w:vAlign w:val="bottom"/>
            <w:hideMark/>
          </w:tcPr>
          <w:p w14:paraId="6D3E7AD1" w14:textId="77777777" w:rsidR="00E74DED" w:rsidRPr="00E74DED" w:rsidRDefault="00E74DED" w:rsidP="002F1BAE">
            <w:pPr>
              <w:jc w:val="center"/>
              <w:rPr>
                <w:rFonts w:ascii="Times New Roman" w:eastAsia="Times New Roman" w:hAnsi="Times New Roman" w:cs="Times New Roman"/>
                <w:b/>
                <w:bCs/>
                <w:i/>
                <w:iCs/>
                <w:color w:val="000000" w:themeColor="text1"/>
                <w:sz w:val="20"/>
                <w:szCs w:val="20"/>
              </w:rPr>
            </w:pPr>
            <w:r w:rsidRPr="00E74DED">
              <w:rPr>
                <w:rFonts w:ascii="Times New Roman" w:hAnsi="Times New Roman" w:cs="Times New Roman"/>
                <w:b/>
                <w:bCs/>
                <w:color w:val="000000" w:themeColor="text1"/>
                <w:sz w:val="20"/>
                <w:szCs w:val="20"/>
                <w:lang w:val="en-GB"/>
              </w:rPr>
              <w:t>Δ</w:t>
            </w:r>
            <w:proofErr w:type="spellStart"/>
            <w:r w:rsidRPr="00E74DED">
              <w:rPr>
                <w:rFonts w:ascii="Times New Roman" w:eastAsia="Times New Roman" w:hAnsi="Times New Roman" w:cs="Times New Roman"/>
                <w:b/>
                <w:bCs/>
                <w:i/>
                <w:iCs/>
                <w:color w:val="000000" w:themeColor="text1"/>
                <w:sz w:val="20"/>
                <w:szCs w:val="20"/>
              </w:rPr>
              <w:t>df</w:t>
            </w:r>
            <w:proofErr w:type="spellEnd"/>
          </w:p>
        </w:tc>
        <w:tc>
          <w:tcPr>
            <w:tcW w:w="779" w:type="dxa"/>
            <w:tcBorders>
              <w:top w:val="single" w:sz="4" w:space="0" w:color="000000" w:themeColor="text1"/>
              <w:bottom w:val="single" w:sz="4" w:space="0" w:color="000000" w:themeColor="text1"/>
            </w:tcBorders>
            <w:shd w:val="clear" w:color="auto" w:fill="auto"/>
            <w:noWrap/>
            <w:vAlign w:val="bottom"/>
            <w:hideMark/>
          </w:tcPr>
          <w:p w14:paraId="10FAA076" w14:textId="77777777" w:rsidR="00E74DED" w:rsidRPr="00E74DED" w:rsidRDefault="00E74DED" w:rsidP="002F1BAE">
            <w:pPr>
              <w:jc w:val="center"/>
              <w:rPr>
                <w:rFonts w:ascii="Times New Roman" w:eastAsia="Times New Roman" w:hAnsi="Times New Roman" w:cs="Times New Roman"/>
                <w:b/>
                <w:bCs/>
                <w:i/>
                <w:iCs/>
                <w:color w:val="000000" w:themeColor="text1"/>
                <w:sz w:val="20"/>
                <w:szCs w:val="20"/>
              </w:rPr>
            </w:pPr>
            <w:r w:rsidRPr="00E74DED">
              <w:rPr>
                <w:rFonts w:ascii="Times New Roman" w:eastAsia="Times New Roman" w:hAnsi="Times New Roman" w:cs="Times New Roman"/>
                <w:b/>
                <w:bCs/>
                <w:i/>
                <w:iCs/>
                <w:color w:val="000000" w:themeColor="text1"/>
                <w:sz w:val="20"/>
                <w:szCs w:val="20"/>
              </w:rPr>
              <w:t>p</w:t>
            </w:r>
          </w:p>
        </w:tc>
        <w:tc>
          <w:tcPr>
            <w:tcW w:w="993" w:type="dxa"/>
            <w:tcBorders>
              <w:top w:val="single" w:sz="4" w:space="0" w:color="000000" w:themeColor="text1"/>
              <w:bottom w:val="single" w:sz="4" w:space="0" w:color="000000" w:themeColor="text1"/>
            </w:tcBorders>
            <w:shd w:val="clear" w:color="auto" w:fill="auto"/>
            <w:noWrap/>
            <w:vAlign w:val="bottom"/>
            <w:hideMark/>
          </w:tcPr>
          <w:p w14:paraId="79EA7E25" w14:textId="77777777"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hAnsi="Times New Roman" w:cs="Times New Roman"/>
                <w:b/>
                <w:bCs/>
                <w:color w:val="000000" w:themeColor="text1"/>
                <w:sz w:val="20"/>
                <w:szCs w:val="20"/>
                <w:lang w:val="en-GB"/>
              </w:rPr>
              <w:t>Δ</w:t>
            </w:r>
            <w:r w:rsidRPr="00E74DED">
              <w:rPr>
                <w:rFonts w:ascii="Times New Roman" w:eastAsia="Times New Roman" w:hAnsi="Times New Roman" w:cs="Times New Roman"/>
                <w:b/>
                <w:bCs/>
                <w:color w:val="000000" w:themeColor="text1"/>
                <w:sz w:val="20"/>
                <w:szCs w:val="20"/>
              </w:rPr>
              <w:t>CFI</w:t>
            </w:r>
          </w:p>
        </w:tc>
        <w:tc>
          <w:tcPr>
            <w:tcW w:w="1134" w:type="dxa"/>
            <w:tcBorders>
              <w:top w:val="single" w:sz="4" w:space="0" w:color="000000" w:themeColor="text1"/>
              <w:bottom w:val="single" w:sz="4" w:space="0" w:color="000000" w:themeColor="text1"/>
            </w:tcBorders>
            <w:shd w:val="clear" w:color="auto" w:fill="auto"/>
            <w:noWrap/>
            <w:vAlign w:val="bottom"/>
            <w:hideMark/>
          </w:tcPr>
          <w:p w14:paraId="33F642E2" w14:textId="31D1E66E" w:rsidR="00E74DED" w:rsidRPr="00E74DED" w:rsidRDefault="00E74DED" w:rsidP="002F1BAE">
            <w:pPr>
              <w:jc w:val="center"/>
              <w:rPr>
                <w:rFonts w:ascii="Times New Roman" w:eastAsia="Times New Roman" w:hAnsi="Times New Roman" w:cs="Times New Roman"/>
                <w:b/>
                <w:bCs/>
                <w:color w:val="000000" w:themeColor="text1"/>
                <w:sz w:val="20"/>
                <w:szCs w:val="20"/>
              </w:rPr>
            </w:pPr>
            <w:r w:rsidRPr="00E74DED">
              <w:rPr>
                <w:rFonts w:ascii="Times New Roman" w:hAnsi="Times New Roman" w:cs="Times New Roman"/>
                <w:b/>
                <w:bCs/>
                <w:color w:val="000000" w:themeColor="text1"/>
                <w:sz w:val="20"/>
                <w:szCs w:val="20"/>
                <w:lang w:val="en-GB"/>
              </w:rPr>
              <w:t>Δ</w:t>
            </w:r>
            <w:r w:rsidRPr="00E74DED">
              <w:rPr>
                <w:rFonts w:ascii="Times New Roman" w:eastAsia="Times New Roman" w:hAnsi="Times New Roman" w:cs="Times New Roman"/>
                <w:b/>
                <w:bCs/>
                <w:color w:val="000000" w:themeColor="text1"/>
                <w:sz w:val="20"/>
                <w:szCs w:val="20"/>
              </w:rPr>
              <w:t>RMSEA</w:t>
            </w:r>
          </w:p>
        </w:tc>
      </w:tr>
      <w:tr w:rsidR="00CF05AD" w:rsidRPr="00CF05AD" w14:paraId="4843BBD8" w14:textId="77777777" w:rsidTr="000B35EF">
        <w:trPr>
          <w:trHeight w:val="320"/>
        </w:trPr>
        <w:tc>
          <w:tcPr>
            <w:tcW w:w="1757" w:type="dxa"/>
            <w:shd w:val="clear" w:color="auto" w:fill="auto"/>
            <w:noWrap/>
            <w:vAlign w:val="center"/>
            <w:hideMark/>
          </w:tcPr>
          <w:p w14:paraId="1610E8EE" w14:textId="2AED847C" w:rsidR="00E74DED" w:rsidRPr="00CF05AD" w:rsidRDefault="00E74DED" w:rsidP="002F1BAE">
            <w:pP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Configural</w:t>
            </w:r>
          </w:p>
        </w:tc>
        <w:tc>
          <w:tcPr>
            <w:tcW w:w="766" w:type="dxa"/>
            <w:shd w:val="clear" w:color="auto" w:fill="auto"/>
            <w:noWrap/>
            <w:vAlign w:val="center"/>
            <w:hideMark/>
          </w:tcPr>
          <w:p w14:paraId="21C4B8BF" w14:textId="44DF2F5C"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136.58</w:t>
            </w:r>
          </w:p>
        </w:tc>
        <w:tc>
          <w:tcPr>
            <w:tcW w:w="642" w:type="dxa"/>
            <w:shd w:val="clear" w:color="auto" w:fill="auto"/>
            <w:noWrap/>
            <w:vAlign w:val="center"/>
            <w:hideMark/>
          </w:tcPr>
          <w:p w14:paraId="12F03967" w14:textId="675EC24C"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62</w:t>
            </w:r>
          </w:p>
        </w:tc>
        <w:tc>
          <w:tcPr>
            <w:tcW w:w="779" w:type="dxa"/>
            <w:shd w:val="clear" w:color="auto" w:fill="auto"/>
            <w:noWrap/>
            <w:vAlign w:val="center"/>
            <w:hideMark/>
          </w:tcPr>
          <w:p w14:paraId="24D6D8DF" w14:textId="7AE574EB"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&lt;</w:t>
            </w:r>
            <w:r w:rsidR="003C50F5">
              <w:rPr>
                <w:rFonts w:ascii="Times New Roman" w:eastAsia="Times New Roman" w:hAnsi="Times New Roman" w:cs="Times New Roman"/>
                <w:color w:val="000000" w:themeColor="text1"/>
                <w:sz w:val="20"/>
                <w:szCs w:val="20"/>
              </w:rPr>
              <w:t>0</w:t>
            </w:r>
            <w:r w:rsidRPr="00CF05AD">
              <w:rPr>
                <w:rFonts w:ascii="Times New Roman" w:eastAsia="Times New Roman" w:hAnsi="Times New Roman" w:cs="Times New Roman"/>
                <w:color w:val="000000" w:themeColor="text1"/>
                <w:sz w:val="20"/>
                <w:szCs w:val="20"/>
              </w:rPr>
              <w:t>.001</w:t>
            </w:r>
          </w:p>
        </w:tc>
        <w:tc>
          <w:tcPr>
            <w:tcW w:w="720" w:type="dxa"/>
            <w:shd w:val="clear" w:color="auto" w:fill="auto"/>
            <w:noWrap/>
            <w:vAlign w:val="center"/>
            <w:hideMark/>
          </w:tcPr>
          <w:p w14:paraId="614A9C2E" w14:textId="083D21A4"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.947</w:t>
            </w:r>
          </w:p>
        </w:tc>
        <w:tc>
          <w:tcPr>
            <w:tcW w:w="2145" w:type="dxa"/>
            <w:shd w:val="clear" w:color="auto" w:fill="auto"/>
            <w:noWrap/>
            <w:vAlign w:val="center"/>
            <w:hideMark/>
          </w:tcPr>
          <w:p w14:paraId="3FA96DB6" w14:textId="1AF08683"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.049 [</w:t>
            </w: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 xml:space="preserve">.037, </w:t>
            </w: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.061]</w:t>
            </w:r>
          </w:p>
        </w:tc>
        <w:tc>
          <w:tcPr>
            <w:tcW w:w="851" w:type="dxa"/>
            <w:shd w:val="clear" w:color="auto" w:fill="auto"/>
            <w:noWrap/>
            <w:vAlign w:val="center"/>
            <w:hideMark/>
          </w:tcPr>
          <w:p w14:paraId="4EA565CB" w14:textId="77777777" w:rsidR="00E74DED" w:rsidRPr="00CF05AD" w:rsidRDefault="00E74DED" w:rsidP="002F1BAE">
            <w:pPr>
              <w:jc w:val="center"/>
              <w:rPr>
                <w:rFonts w:ascii="Times New Roman" w:eastAsia="Times New Roman" w:hAnsi="Times New Roman" w:cs="Times New Roman"/>
                <w:color w:val="000000" w:themeColor="text1"/>
                <w:sz w:val="20"/>
                <w:szCs w:val="20"/>
              </w:rPr>
            </w:pPr>
          </w:p>
        </w:tc>
        <w:tc>
          <w:tcPr>
            <w:tcW w:w="709" w:type="dxa"/>
            <w:shd w:val="clear" w:color="auto" w:fill="auto"/>
            <w:noWrap/>
            <w:vAlign w:val="center"/>
            <w:hideMark/>
          </w:tcPr>
          <w:p w14:paraId="3A3EEF9E" w14:textId="77777777" w:rsidR="00E74DED" w:rsidRPr="00CF05AD" w:rsidRDefault="00E74DED" w:rsidP="002F1BAE">
            <w:pPr>
              <w:jc w:val="center"/>
              <w:rPr>
                <w:rFonts w:ascii="Times New Roman" w:eastAsia="Times New Roman" w:hAnsi="Times New Roman" w:cs="Times New Roman"/>
                <w:color w:val="000000" w:themeColor="text1"/>
                <w:sz w:val="20"/>
                <w:szCs w:val="20"/>
              </w:rPr>
            </w:pPr>
          </w:p>
        </w:tc>
        <w:tc>
          <w:tcPr>
            <w:tcW w:w="779" w:type="dxa"/>
            <w:shd w:val="clear" w:color="auto" w:fill="auto"/>
            <w:noWrap/>
            <w:vAlign w:val="center"/>
            <w:hideMark/>
          </w:tcPr>
          <w:p w14:paraId="1B7B5632" w14:textId="77777777" w:rsidR="00E74DED" w:rsidRPr="00CF05AD" w:rsidRDefault="00E74DED" w:rsidP="002F1BAE">
            <w:pPr>
              <w:jc w:val="center"/>
              <w:rPr>
                <w:rFonts w:ascii="Times New Roman" w:eastAsia="Times New Roman" w:hAnsi="Times New Roman" w:cs="Times New Roman"/>
                <w:color w:val="000000" w:themeColor="text1"/>
                <w:sz w:val="20"/>
                <w:szCs w:val="20"/>
              </w:rPr>
            </w:pPr>
          </w:p>
        </w:tc>
        <w:tc>
          <w:tcPr>
            <w:tcW w:w="993" w:type="dxa"/>
            <w:shd w:val="clear" w:color="auto" w:fill="auto"/>
            <w:noWrap/>
            <w:vAlign w:val="center"/>
            <w:hideMark/>
          </w:tcPr>
          <w:p w14:paraId="65A66ED0" w14:textId="77777777" w:rsidR="00E74DED" w:rsidRPr="00CF05AD" w:rsidRDefault="00E74DED" w:rsidP="002F1BAE">
            <w:pPr>
              <w:jc w:val="center"/>
              <w:rPr>
                <w:rFonts w:ascii="Times New Roman" w:eastAsia="Times New Roman" w:hAnsi="Times New Roman" w:cs="Times New Roman"/>
                <w:color w:val="000000" w:themeColor="text1"/>
                <w:sz w:val="20"/>
                <w:szCs w:val="20"/>
              </w:rPr>
            </w:pPr>
          </w:p>
        </w:tc>
        <w:tc>
          <w:tcPr>
            <w:tcW w:w="1134" w:type="dxa"/>
            <w:shd w:val="clear" w:color="auto" w:fill="auto"/>
            <w:noWrap/>
            <w:vAlign w:val="center"/>
            <w:hideMark/>
          </w:tcPr>
          <w:p w14:paraId="3CF619AC" w14:textId="77777777" w:rsidR="00E74DED" w:rsidRPr="00CF05AD" w:rsidRDefault="00E74DED" w:rsidP="002F1BAE">
            <w:pPr>
              <w:jc w:val="center"/>
              <w:rPr>
                <w:rFonts w:ascii="Times New Roman" w:eastAsia="Times New Roman" w:hAnsi="Times New Roman" w:cs="Times New Roman"/>
                <w:color w:val="000000" w:themeColor="text1"/>
                <w:sz w:val="20"/>
                <w:szCs w:val="20"/>
              </w:rPr>
            </w:pPr>
          </w:p>
        </w:tc>
      </w:tr>
      <w:tr w:rsidR="00CF05AD" w:rsidRPr="00CF05AD" w14:paraId="522715DB" w14:textId="77777777" w:rsidTr="000B35EF">
        <w:trPr>
          <w:trHeight w:val="320"/>
        </w:trPr>
        <w:tc>
          <w:tcPr>
            <w:tcW w:w="1757" w:type="dxa"/>
            <w:shd w:val="clear" w:color="auto" w:fill="auto"/>
            <w:noWrap/>
            <w:vAlign w:val="center"/>
            <w:hideMark/>
          </w:tcPr>
          <w:p w14:paraId="698A1792" w14:textId="75005CBD" w:rsidR="00E74DED" w:rsidRPr="00CF05AD" w:rsidRDefault="00E74DED" w:rsidP="002F1BAE">
            <w:pP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Metric</w:t>
            </w:r>
          </w:p>
        </w:tc>
        <w:tc>
          <w:tcPr>
            <w:tcW w:w="766" w:type="dxa"/>
            <w:shd w:val="clear" w:color="auto" w:fill="auto"/>
            <w:noWrap/>
            <w:vAlign w:val="center"/>
            <w:hideMark/>
          </w:tcPr>
          <w:p w14:paraId="71B72E87" w14:textId="3AFF308D"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146.15</w:t>
            </w:r>
          </w:p>
        </w:tc>
        <w:tc>
          <w:tcPr>
            <w:tcW w:w="642" w:type="dxa"/>
            <w:shd w:val="clear" w:color="auto" w:fill="auto"/>
            <w:noWrap/>
            <w:vAlign w:val="center"/>
            <w:hideMark/>
          </w:tcPr>
          <w:p w14:paraId="1B80DFDD" w14:textId="6BACFBF7"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54</w:t>
            </w:r>
          </w:p>
        </w:tc>
        <w:tc>
          <w:tcPr>
            <w:tcW w:w="779" w:type="dxa"/>
            <w:shd w:val="clear" w:color="auto" w:fill="auto"/>
            <w:noWrap/>
            <w:vAlign w:val="center"/>
            <w:hideMark/>
          </w:tcPr>
          <w:p w14:paraId="3A18EDA3" w14:textId="4FC34F82"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&lt;</w:t>
            </w:r>
            <w:r w:rsidR="003C50F5">
              <w:rPr>
                <w:rFonts w:ascii="Times New Roman" w:eastAsia="Times New Roman" w:hAnsi="Times New Roman" w:cs="Times New Roman"/>
                <w:color w:val="000000" w:themeColor="text1"/>
                <w:sz w:val="20"/>
                <w:szCs w:val="20"/>
              </w:rPr>
              <w:t>0</w:t>
            </w:r>
            <w:r w:rsidRPr="00CF05AD">
              <w:rPr>
                <w:rFonts w:ascii="Times New Roman" w:eastAsia="Times New Roman" w:hAnsi="Times New Roman" w:cs="Times New Roman"/>
                <w:color w:val="000000" w:themeColor="text1"/>
                <w:sz w:val="20"/>
                <w:szCs w:val="20"/>
              </w:rPr>
              <w:t>.001</w:t>
            </w:r>
          </w:p>
        </w:tc>
        <w:tc>
          <w:tcPr>
            <w:tcW w:w="720" w:type="dxa"/>
            <w:shd w:val="clear" w:color="auto" w:fill="auto"/>
            <w:noWrap/>
            <w:vAlign w:val="center"/>
            <w:hideMark/>
          </w:tcPr>
          <w:p w14:paraId="69616393" w14:textId="2C40409C"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.946</w:t>
            </w:r>
          </w:p>
        </w:tc>
        <w:tc>
          <w:tcPr>
            <w:tcW w:w="2145" w:type="dxa"/>
            <w:shd w:val="clear" w:color="auto" w:fill="auto"/>
            <w:noWrap/>
            <w:vAlign w:val="center"/>
            <w:hideMark/>
          </w:tcPr>
          <w:p w14:paraId="2692BEBB" w14:textId="72745CAC"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.047 [</w:t>
            </w: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 xml:space="preserve">.035, </w:t>
            </w: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058]</w:t>
            </w:r>
          </w:p>
        </w:tc>
        <w:tc>
          <w:tcPr>
            <w:tcW w:w="851" w:type="dxa"/>
            <w:shd w:val="clear" w:color="auto" w:fill="auto"/>
            <w:noWrap/>
            <w:vAlign w:val="center"/>
            <w:hideMark/>
          </w:tcPr>
          <w:p w14:paraId="66C0E678" w14:textId="71206B95"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10.38</w:t>
            </w:r>
          </w:p>
        </w:tc>
        <w:tc>
          <w:tcPr>
            <w:tcW w:w="709" w:type="dxa"/>
            <w:shd w:val="clear" w:color="auto" w:fill="auto"/>
            <w:noWrap/>
            <w:vAlign w:val="center"/>
            <w:hideMark/>
          </w:tcPr>
          <w:p w14:paraId="11567292" w14:textId="48537E3C"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8</w:t>
            </w:r>
          </w:p>
        </w:tc>
        <w:tc>
          <w:tcPr>
            <w:tcW w:w="779" w:type="dxa"/>
            <w:shd w:val="clear" w:color="auto" w:fill="auto"/>
            <w:noWrap/>
            <w:vAlign w:val="center"/>
            <w:hideMark/>
          </w:tcPr>
          <w:p w14:paraId="3C7610DF" w14:textId="38234993"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.24</w:t>
            </w:r>
          </w:p>
        </w:tc>
        <w:tc>
          <w:tcPr>
            <w:tcW w:w="993" w:type="dxa"/>
            <w:shd w:val="clear" w:color="auto" w:fill="auto"/>
            <w:noWrap/>
            <w:vAlign w:val="center"/>
            <w:hideMark/>
          </w:tcPr>
          <w:p w14:paraId="18721FF1" w14:textId="38826F92"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.001</w:t>
            </w:r>
          </w:p>
        </w:tc>
        <w:tc>
          <w:tcPr>
            <w:tcW w:w="1134" w:type="dxa"/>
            <w:shd w:val="clear" w:color="auto" w:fill="auto"/>
            <w:noWrap/>
            <w:vAlign w:val="center"/>
            <w:hideMark/>
          </w:tcPr>
          <w:p w14:paraId="6D402DB9" w14:textId="19F52037"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.006</w:t>
            </w:r>
          </w:p>
        </w:tc>
      </w:tr>
      <w:tr w:rsidR="00CF05AD" w:rsidRPr="00CF05AD" w14:paraId="3F1B933A" w14:textId="77777777" w:rsidTr="000B35EF">
        <w:trPr>
          <w:trHeight w:val="320"/>
        </w:trPr>
        <w:tc>
          <w:tcPr>
            <w:tcW w:w="1757" w:type="dxa"/>
            <w:shd w:val="clear" w:color="auto" w:fill="auto"/>
            <w:noWrap/>
            <w:vAlign w:val="center"/>
            <w:hideMark/>
          </w:tcPr>
          <w:p w14:paraId="407E51F1" w14:textId="29F2BABE" w:rsidR="00E74DED" w:rsidRPr="00CF05AD" w:rsidRDefault="00E74DED" w:rsidP="002F1BAE">
            <w:pP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hint="eastAsia"/>
                <w:color w:val="000000" w:themeColor="text1"/>
                <w:sz w:val="20"/>
                <w:szCs w:val="20"/>
              </w:rPr>
              <w:t>S</w:t>
            </w:r>
            <w:r w:rsidRPr="00CF05AD">
              <w:rPr>
                <w:rFonts w:ascii="Times New Roman" w:eastAsia="Times New Roman" w:hAnsi="Times New Roman" w:cs="Times New Roman"/>
                <w:color w:val="000000" w:themeColor="text1"/>
                <w:sz w:val="20"/>
                <w:szCs w:val="20"/>
              </w:rPr>
              <w:t>calar</w:t>
            </w:r>
          </w:p>
        </w:tc>
        <w:tc>
          <w:tcPr>
            <w:tcW w:w="766" w:type="dxa"/>
            <w:shd w:val="clear" w:color="auto" w:fill="auto"/>
            <w:noWrap/>
            <w:vAlign w:val="center"/>
            <w:hideMark/>
          </w:tcPr>
          <w:p w14:paraId="491A6D28" w14:textId="17F48559"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165.63</w:t>
            </w:r>
          </w:p>
        </w:tc>
        <w:tc>
          <w:tcPr>
            <w:tcW w:w="642" w:type="dxa"/>
            <w:shd w:val="clear" w:color="auto" w:fill="auto"/>
            <w:noWrap/>
            <w:vAlign w:val="center"/>
            <w:hideMark/>
          </w:tcPr>
          <w:p w14:paraId="15DA72DF" w14:textId="6E3E48F3"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46</w:t>
            </w:r>
          </w:p>
        </w:tc>
        <w:tc>
          <w:tcPr>
            <w:tcW w:w="779" w:type="dxa"/>
            <w:shd w:val="clear" w:color="auto" w:fill="auto"/>
            <w:noWrap/>
            <w:vAlign w:val="center"/>
            <w:hideMark/>
          </w:tcPr>
          <w:p w14:paraId="78759898" w14:textId="12CE1D0C"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&lt;</w:t>
            </w:r>
            <w:r w:rsidR="003C50F5">
              <w:rPr>
                <w:rFonts w:ascii="Times New Roman" w:eastAsia="Times New Roman" w:hAnsi="Times New Roman" w:cs="Times New Roman"/>
                <w:color w:val="000000" w:themeColor="text1"/>
                <w:sz w:val="20"/>
                <w:szCs w:val="20"/>
              </w:rPr>
              <w:t>0</w:t>
            </w:r>
            <w:r w:rsidRPr="00CF05AD">
              <w:rPr>
                <w:rFonts w:ascii="Times New Roman" w:eastAsia="Times New Roman" w:hAnsi="Times New Roman" w:cs="Times New Roman"/>
                <w:color w:val="000000" w:themeColor="text1"/>
                <w:sz w:val="20"/>
                <w:szCs w:val="20"/>
              </w:rPr>
              <w:t>.001</w:t>
            </w:r>
          </w:p>
        </w:tc>
        <w:tc>
          <w:tcPr>
            <w:tcW w:w="720" w:type="dxa"/>
            <w:shd w:val="clear" w:color="auto" w:fill="auto"/>
            <w:noWrap/>
            <w:vAlign w:val="center"/>
            <w:hideMark/>
          </w:tcPr>
          <w:p w14:paraId="526BF947" w14:textId="37FB64B5"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.937</w:t>
            </w:r>
          </w:p>
        </w:tc>
        <w:tc>
          <w:tcPr>
            <w:tcW w:w="2145" w:type="dxa"/>
            <w:shd w:val="clear" w:color="auto" w:fill="auto"/>
            <w:noWrap/>
            <w:vAlign w:val="center"/>
            <w:hideMark/>
          </w:tcPr>
          <w:p w14:paraId="233BC982" w14:textId="23ACD2E4"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.048 [</w:t>
            </w: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 xml:space="preserve">.037, </w:t>
            </w: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.059]</w:t>
            </w:r>
          </w:p>
        </w:tc>
        <w:tc>
          <w:tcPr>
            <w:tcW w:w="851" w:type="dxa"/>
            <w:shd w:val="clear" w:color="auto" w:fill="auto"/>
            <w:noWrap/>
            <w:vAlign w:val="center"/>
            <w:hideMark/>
          </w:tcPr>
          <w:p w14:paraId="058B9DD2" w14:textId="0578F5B4"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28.67</w:t>
            </w:r>
          </w:p>
        </w:tc>
        <w:tc>
          <w:tcPr>
            <w:tcW w:w="709" w:type="dxa"/>
            <w:shd w:val="clear" w:color="auto" w:fill="auto"/>
            <w:noWrap/>
            <w:vAlign w:val="center"/>
            <w:hideMark/>
          </w:tcPr>
          <w:p w14:paraId="58322507" w14:textId="3F215905"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8</w:t>
            </w:r>
          </w:p>
        </w:tc>
        <w:tc>
          <w:tcPr>
            <w:tcW w:w="779" w:type="dxa"/>
            <w:shd w:val="clear" w:color="auto" w:fill="auto"/>
            <w:noWrap/>
            <w:vAlign w:val="center"/>
            <w:hideMark/>
          </w:tcPr>
          <w:p w14:paraId="16C37009" w14:textId="3CCA5096" w:rsidR="00E74DED" w:rsidRPr="00CF05AD" w:rsidRDefault="00E74DED" w:rsidP="002F1BAE">
            <w:pPr>
              <w:jc w:val="center"/>
              <w:rPr>
                <w:rFonts w:ascii="Times New Roman" w:eastAsia="Times New Roman" w:hAnsi="Times New Roman" w:cs="Times New Roman"/>
                <w:color w:val="000000" w:themeColor="text1"/>
                <w:sz w:val="20"/>
                <w:szCs w:val="20"/>
              </w:rPr>
            </w:pPr>
            <w:r w:rsidRPr="00CF05AD">
              <w:rPr>
                <w:rFonts w:ascii="Times New Roman" w:eastAsia="Times New Roman" w:hAnsi="Times New Roman" w:cs="Times New Roman"/>
                <w:color w:val="000000" w:themeColor="text1"/>
                <w:sz w:val="20"/>
                <w:szCs w:val="20"/>
              </w:rPr>
              <w:t>&lt;</w:t>
            </w:r>
            <w:r w:rsidR="003C50F5">
              <w:rPr>
                <w:rFonts w:ascii="Times New Roman" w:eastAsia="Times New Roman" w:hAnsi="Times New Roman" w:cs="Times New Roman"/>
                <w:color w:val="000000" w:themeColor="text1"/>
                <w:sz w:val="20"/>
                <w:szCs w:val="20"/>
              </w:rPr>
              <w:t>0</w:t>
            </w:r>
            <w:r w:rsidRPr="00CF05AD">
              <w:rPr>
                <w:rFonts w:ascii="Times New Roman" w:eastAsia="Times New Roman" w:hAnsi="Times New Roman" w:cs="Times New Roman"/>
                <w:color w:val="000000" w:themeColor="text1"/>
                <w:sz w:val="20"/>
                <w:szCs w:val="20"/>
              </w:rPr>
              <w:t>.001</w:t>
            </w:r>
          </w:p>
        </w:tc>
        <w:tc>
          <w:tcPr>
            <w:tcW w:w="993" w:type="dxa"/>
            <w:shd w:val="clear" w:color="auto" w:fill="auto"/>
            <w:noWrap/>
            <w:vAlign w:val="center"/>
            <w:hideMark/>
          </w:tcPr>
          <w:p w14:paraId="62ADD1B9" w14:textId="7EFF0F26"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.009</w:t>
            </w:r>
          </w:p>
        </w:tc>
        <w:tc>
          <w:tcPr>
            <w:tcW w:w="1134" w:type="dxa"/>
            <w:shd w:val="clear" w:color="auto" w:fill="auto"/>
            <w:noWrap/>
            <w:vAlign w:val="center"/>
            <w:hideMark/>
          </w:tcPr>
          <w:p w14:paraId="415398D9" w14:textId="6BE197BF" w:rsidR="00E74DED" w:rsidRPr="00CF05AD" w:rsidRDefault="003C50F5" w:rsidP="002F1B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sidR="00E74DED" w:rsidRPr="00CF05AD">
              <w:rPr>
                <w:rFonts w:ascii="Times New Roman" w:eastAsia="Times New Roman" w:hAnsi="Times New Roman" w:cs="Times New Roman"/>
                <w:color w:val="000000" w:themeColor="text1"/>
                <w:sz w:val="20"/>
                <w:szCs w:val="20"/>
              </w:rPr>
              <w:t>.004</w:t>
            </w:r>
          </w:p>
        </w:tc>
      </w:tr>
    </w:tbl>
    <w:p w14:paraId="1EE0E51B" w14:textId="7FD7C137" w:rsidR="00E157BF" w:rsidRPr="00DC1048" w:rsidRDefault="00E157BF" w:rsidP="00E157BF">
      <w:pPr>
        <w:rPr>
          <w:rFonts w:ascii="Times New Roman" w:hAnsi="Times New Roman" w:cs="Times New Roman"/>
          <w:color w:val="000000" w:themeColor="text1"/>
          <w:sz w:val="20"/>
          <w:szCs w:val="20"/>
        </w:rPr>
      </w:pPr>
      <w:r w:rsidRPr="00CF05AD">
        <w:rPr>
          <w:rFonts w:ascii="Times New Roman" w:hAnsi="Times New Roman" w:cs="Times New Roman"/>
          <w:i/>
          <w:iCs/>
          <w:color w:val="000000" w:themeColor="text1"/>
          <w:sz w:val="20"/>
          <w:szCs w:val="20"/>
        </w:rPr>
        <w:t>Note</w:t>
      </w:r>
      <w:r w:rsidRPr="00CF05AD">
        <w:rPr>
          <w:rFonts w:ascii="Times New Roman" w:hAnsi="Times New Roman" w:cs="Times New Roman"/>
          <w:color w:val="000000" w:themeColor="text1"/>
          <w:sz w:val="20"/>
          <w:szCs w:val="20"/>
        </w:rPr>
        <w:t xml:space="preserve">. </w:t>
      </w:r>
      <w:r w:rsidR="00C4585C" w:rsidRPr="00CF05AD">
        <w:rPr>
          <w:rFonts w:ascii="Times New Roman" w:hAnsi="Times New Roman" w:cs="Times New Roman"/>
          <w:color w:val="000000" w:themeColor="text1"/>
          <w:sz w:val="20"/>
          <w:szCs w:val="20"/>
        </w:rPr>
        <w:t>DTQ = Desire Thinking Questionnaire</w:t>
      </w:r>
      <w:r w:rsidRPr="00CF05AD">
        <w:rPr>
          <w:rFonts w:ascii="Times New Roman" w:hAnsi="Times New Roman" w:cs="Times New Roman"/>
          <w:color w:val="000000" w:themeColor="text1"/>
          <w:sz w:val="20"/>
          <w:szCs w:val="20"/>
        </w:rPr>
        <w:t xml:space="preserve">. </w:t>
      </w:r>
      <w:r w:rsidRPr="00CF05AD">
        <w:rPr>
          <w:rFonts w:ascii="Times New Roman" w:hAnsi="Times New Roman" w:cs="Times New Roman"/>
          <w:color w:val="000000" w:themeColor="text1"/>
          <w:sz w:val="20"/>
          <w:szCs w:val="20"/>
          <w:vertAlign w:val="superscript"/>
        </w:rPr>
        <w:t>a</w:t>
      </w:r>
      <w:r w:rsidRPr="00CF05AD">
        <w:rPr>
          <w:rFonts w:ascii="Times New Roman" w:hAnsi="Times New Roman" w:cs="Times New Roman"/>
          <w:color w:val="000000" w:themeColor="text1"/>
          <w:sz w:val="20"/>
          <w:szCs w:val="20"/>
        </w:rPr>
        <w:t xml:space="preserve"> Chi-square difference testing (</w:t>
      </w:r>
      <w:r w:rsidRPr="00CF05AD">
        <w:rPr>
          <w:rFonts w:ascii="Times New Roman" w:hAnsi="Times New Roman" w:cs="Times New Roman"/>
          <w:color w:val="000000" w:themeColor="text1"/>
          <w:sz w:val="20"/>
          <w:szCs w:val="20"/>
          <w:lang w:val="en-GB"/>
        </w:rPr>
        <w:t>Δ</w:t>
      </w:r>
      <w:r w:rsidRPr="00CF05AD">
        <w:rPr>
          <w:rFonts w:ascii="Times New Roman" w:hAnsi="Times New Roman" w:cs="Times New Roman"/>
          <w:color w:val="000000" w:themeColor="text1"/>
          <w:sz w:val="20"/>
          <w:szCs w:val="20"/>
        </w:rPr>
        <w:t>χ</w:t>
      </w:r>
      <w:r w:rsidRPr="00CF05AD">
        <w:rPr>
          <w:rFonts w:ascii="Times New Roman" w:hAnsi="Times New Roman" w:cs="Times New Roman"/>
          <w:color w:val="000000" w:themeColor="text1"/>
          <w:sz w:val="20"/>
          <w:szCs w:val="20"/>
          <w:vertAlign w:val="superscript"/>
        </w:rPr>
        <w:t>2</w:t>
      </w:r>
      <w:r w:rsidRPr="00CF05AD">
        <w:rPr>
          <w:rFonts w:ascii="Times New Roman" w:hAnsi="Times New Roman" w:cs="Times New Roman"/>
          <w:color w:val="000000" w:themeColor="text1"/>
          <w:sz w:val="20"/>
          <w:szCs w:val="20"/>
        </w:rPr>
        <w:t xml:space="preserve">) </w:t>
      </w:r>
      <w:r w:rsidR="00AD51B6" w:rsidRPr="00CF05AD">
        <w:rPr>
          <w:rFonts w:ascii="Times New Roman" w:hAnsi="Times New Roman" w:cs="Times New Roman"/>
          <w:color w:val="000000" w:themeColor="text1"/>
          <w:sz w:val="20"/>
          <w:szCs w:val="20"/>
        </w:rPr>
        <w:t>wa</w:t>
      </w:r>
      <w:r w:rsidRPr="00CF05AD">
        <w:rPr>
          <w:rFonts w:ascii="Times New Roman" w:hAnsi="Times New Roman" w:cs="Times New Roman"/>
          <w:color w:val="000000" w:themeColor="text1"/>
          <w:sz w:val="20"/>
          <w:szCs w:val="20"/>
        </w:rPr>
        <w:t xml:space="preserve">s carried out using </w:t>
      </w:r>
      <w:r w:rsidR="007B2483">
        <w:rPr>
          <w:rFonts w:ascii="Times New Roman" w:hAnsi="Times New Roman" w:cs="Times New Roman"/>
          <w:color w:val="000000" w:themeColor="text1"/>
          <w:sz w:val="20"/>
          <w:szCs w:val="20"/>
        </w:rPr>
        <w:t xml:space="preserve">a </w:t>
      </w:r>
      <w:r w:rsidRPr="00CF05AD">
        <w:rPr>
          <w:rFonts w:ascii="Times New Roman" w:hAnsi="Times New Roman" w:cs="Times New Roman"/>
          <w:color w:val="000000" w:themeColor="text1"/>
          <w:sz w:val="20"/>
          <w:szCs w:val="20"/>
        </w:rPr>
        <w:t>scaling correction factor for MLR</w:t>
      </w:r>
      <w:r w:rsidR="00AD51B6" w:rsidRPr="00CF05AD">
        <w:rPr>
          <w:rFonts w:ascii="Times New Roman" w:hAnsi="Times New Roman" w:cs="Times New Roman"/>
          <w:color w:val="000000" w:themeColor="text1"/>
          <w:sz w:val="20"/>
          <w:szCs w:val="20"/>
        </w:rPr>
        <w:t>.</w:t>
      </w:r>
    </w:p>
    <w:p w14:paraId="281EE4D0" w14:textId="69DF3506" w:rsidR="00662817" w:rsidRPr="00662817" w:rsidRDefault="00662817">
      <w:pPr>
        <w:rPr>
          <w:rFonts w:ascii="Times New Roman" w:eastAsia="Times New Roman" w:hAnsi="Times New Roman" w:cs="Times New Roman"/>
          <w:color w:val="C00000"/>
        </w:rPr>
      </w:pPr>
      <w:r w:rsidRPr="00662817">
        <w:rPr>
          <w:color w:val="C00000"/>
        </w:rPr>
        <w:br w:type="page"/>
      </w:r>
    </w:p>
    <w:p w14:paraId="724C47B0" w14:textId="0ECE637C" w:rsidR="00662817" w:rsidRPr="00F56EE1" w:rsidRDefault="00662817" w:rsidP="00662817">
      <w:pPr>
        <w:rPr>
          <w:rFonts w:ascii="Times New Roman" w:hAnsi="Times New Roman" w:cs="Times New Roman"/>
          <w:b/>
          <w:bCs/>
          <w:color w:val="000000" w:themeColor="text1"/>
          <w:sz w:val="20"/>
          <w:szCs w:val="20"/>
        </w:rPr>
      </w:pPr>
      <w:r w:rsidRPr="00EA5A7F">
        <w:rPr>
          <w:rFonts w:ascii="Times New Roman" w:hAnsi="Times New Roman" w:cs="Times New Roman" w:hint="eastAsia"/>
          <w:b/>
          <w:bCs/>
          <w:color w:val="000000" w:themeColor="text1"/>
          <w:sz w:val="20"/>
          <w:szCs w:val="20"/>
          <w:lang w:val="en-GB"/>
        </w:rPr>
        <w:lastRenderedPageBreak/>
        <w:t>Table</w:t>
      </w:r>
      <w:r w:rsidRPr="00EA5A7F">
        <w:rPr>
          <w:rFonts w:ascii="Times New Roman" w:hAnsi="Times New Roman" w:cs="Times New Roman"/>
          <w:b/>
          <w:bCs/>
          <w:color w:val="000000" w:themeColor="text1"/>
          <w:sz w:val="20"/>
          <w:szCs w:val="20"/>
          <w:lang w:val="en-GB"/>
        </w:rPr>
        <w:t xml:space="preserve"> 3. </w:t>
      </w:r>
      <w:r w:rsidRPr="00F56EE1">
        <w:rPr>
          <w:rFonts w:ascii="Times New Roman" w:hAnsi="Times New Roman" w:cs="Times New Roman"/>
          <w:b/>
          <w:bCs/>
          <w:color w:val="000000" w:themeColor="text1"/>
          <w:sz w:val="20"/>
          <w:szCs w:val="20"/>
        </w:rPr>
        <w:t>Descriptive statistics and bivariate correlation among key variables (</w:t>
      </w:r>
      <w:r w:rsidRPr="00F56EE1">
        <w:rPr>
          <w:rFonts w:ascii="Times New Roman" w:hAnsi="Times New Roman" w:cs="Times New Roman"/>
          <w:b/>
          <w:bCs/>
          <w:i/>
          <w:color w:val="000000" w:themeColor="text1"/>
          <w:sz w:val="20"/>
          <w:szCs w:val="20"/>
        </w:rPr>
        <w:t>N</w:t>
      </w:r>
      <w:r w:rsidRPr="00F56EE1">
        <w:rPr>
          <w:rFonts w:ascii="Times New Roman" w:hAnsi="Times New Roman" w:cs="Times New Roman"/>
          <w:b/>
          <w:bCs/>
          <w:color w:val="000000" w:themeColor="text1"/>
          <w:sz w:val="20"/>
          <w:szCs w:val="20"/>
        </w:rPr>
        <w:t xml:space="preserve"> = </w:t>
      </w:r>
      <w:r w:rsidR="00357AC9" w:rsidRPr="00F56EE1">
        <w:rPr>
          <w:rFonts w:ascii="Times New Roman" w:hAnsi="Times New Roman" w:cs="Times New Roman"/>
          <w:b/>
          <w:bCs/>
          <w:color w:val="000000" w:themeColor="text1"/>
          <w:sz w:val="20"/>
          <w:szCs w:val="20"/>
        </w:rPr>
        <w:t>837</w:t>
      </w:r>
      <w:r w:rsidRPr="00F56EE1">
        <w:rPr>
          <w:rFonts w:ascii="Times New Roman" w:hAnsi="Times New Roman" w:cs="Times New Roman"/>
          <w:b/>
          <w:bCs/>
          <w:color w:val="000000" w:themeColor="text1"/>
          <w:sz w:val="20"/>
          <w:szCs w:val="20"/>
        </w:rPr>
        <w:t>)</w:t>
      </w:r>
    </w:p>
    <w:tbl>
      <w:tblPr>
        <w:tblW w:w="12098" w:type="dxa"/>
        <w:tblLook w:val="04A0" w:firstRow="1" w:lastRow="0" w:firstColumn="1" w:lastColumn="0" w:noHBand="0" w:noVBand="1"/>
      </w:tblPr>
      <w:tblGrid>
        <w:gridCol w:w="2411"/>
        <w:gridCol w:w="1418"/>
        <w:gridCol w:w="1658"/>
        <w:gridCol w:w="955"/>
        <w:gridCol w:w="955"/>
        <w:gridCol w:w="955"/>
        <w:gridCol w:w="955"/>
        <w:gridCol w:w="955"/>
        <w:gridCol w:w="955"/>
        <w:gridCol w:w="881"/>
      </w:tblGrid>
      <w:tr w:rsidR="00BC6B88" w:rsidRPr="00BC6B88" w14:paraId="7BBF2D9D" w14:textId="4BF2437E" w:rsidTr="0078678B">
        <w:trPr>
          <w:trHeight w:val="320"/>
        </w:trPr>
        <w:tc>
          <w:tcPr>
            <w:tcW w:w="2411" w:type="dxa"/>
            <w:tcBorders>
              <w:top w:val="single" w:sz="4" w:space="0" w:color="auto"/>
              <w:bottom w:val="single" w:sz="4" w:space="0" w:color="auto"/>
            </w:tcBorders>
            <w:shd w:val="clear" w:color="auto" w:fill="auto"/>
            <w:noWrap/>
            <w:vAlign w:val="center"/>
            <w:hideMark/>
          </w:tcPr>
          <w:p w14:paraId="736721FF" w14:textId="77777777" w:rsidR="00793DB1" w:rsidRPr="00BC6B88" w:rsidRDefault="00793DB1" w:rsidP="002F1BAE">
            <w:pPr>
              <w:jc w:val="center"/>
              <w:rPr>
                <w:rFonts w:ascii="Times New Roman" w:eastAsia="Times New Roman" w:hAnsi="Times New Roman" w:cs="Times New Roman"/>
                <w:b/>
                <w:bCs/>
                <w:color w:val="000000" w:themeColor="text1"/>
                <w:sz w:val="20"/>
                <w:szCs w:val="20"/>
                <w:lang w:val="fr-CA"/>
              </w:rPr>
            </w:pPr>
            <w:r w:rsidRPr="00BC6B88">
              <w:rPr>
                <w:rFonts w:ascii="Times New Roman" w:eastAsia="Times New Roman" w:hAnsi="Times New Roman" w:cs="Times New Roman"/>
                <w:b/>
                <w:bCs/>
                <w:color w:val="000000" w:themeColor="text1"/>
                <w:sz w:val="20"/>
                <w:szCs w:val="20"/>
                <w:lang w:val="fr-CA"/>
              </w:rPr>
              <w:t>Variables</w:t>
            </w:r>
          </w:p>
        </w:tc>
        <w:tc>
          <w:tcPr>
            <w:tcW w:w="1418" w:type="dxa"/>
            <w:tcBorders>
              <w:top w:val="single" w:sz="4" w:space="0" w:color="auto"/>
              <w:bottom w:val="single" w:sz="4" w:space="0" w:color="auto"/>
            </w:tcBorders>
            <w:shd w:val="clear" w:color="auto" w:fill="auto"/>
            <w:noWrap/>
            <w:vAlign w:val="center"/>
            <w:hideMark/>
          </w:tcPr>
          <w:p w14:paraId="5690259A" w14:textId="77777777" w:rsidR="00793DB1" w:rsidRPr="00BC6B88" w:rsidRDefault="00793DB1" w:rsidP="002F1BAE">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i/>
                <w:iCs/>
                <w:color w:val="000000" w:themeColor="text1"/>
                <w:sz w:val="20"/>
                <w:szCs w:val="20"/>
              </w:rPr>
              <w:t>M</w:t>
            </w:r>
            <w:r w:rsidRPr="00BC6B88">
              <w:rPr>
                <w:rFonts w:ascii="Times New Roman" w:eastAsia="Times New Roman" w:hAnsi="Times New Roman" w:cs="Times New Roman"/>
                <w:b/>
                <w:bCs/>
                <w:color w:val="000000" w:themeColor="text1"/>
                <w:sz w:val="20"/>
                <w:szCs w:val="20"/>
              </w:rPr>
              <w:t xml:space="preserve"> (</w:t>
            </w:r>
            <w:r w:rsidRPr="00BC6B88">
              <w:rPr>
                <w:rFonts w:ascii="Times New Roman" w:eastAsia="Times New Roman" w:hAnsi="Times New Roman" w:cs="Times New Roman"/>
                <w:b/>
                <w:bCs/>
                <w:i/>
                <w:iCs/>
                <w:color w:val="000000" w:themeColor="text1"/>
                <w:sz w:val="20"/>
                <w:szCs w:val="20"/>
              </w:rPr>
              <w:t>SD</w:t>
            </w:r>
            <w:r w:rsidRPr="00BC6B88">
              <w:rPr>
                <w:rFonts w:ascii="Times New Roman" w:eastAsia="Times New Roman" w:hAnsi="Times New Roman" w:cs="Times New Roman"/>
                <w:b/>
                <w:bCs/>
                <w:color w:val="000000" w:themeColor="text1"/>
                <w:sz w:val="20"/>
                <w:szCs w:val="20"/>
              </w:rPr>
              <w:t>)</w:t>
            </w:r>
          </w:p>
        </w:tc>
        <w:tc>
          <w:tcPr>
            <w:tcW w:w="1658" w:type="dxa"/>
            <w:tcBorders>
              <w:top w:val="single" w:sz="4" w:space="0" w:color="auto"/>
              <w:bottom w:val="single" w:sz="4" w:space="0" w:color="auto"/>
            </w:tcBorders>
            <w:vAlign w:val="center"/>
          </w:tcPr>
          <w:p w14:paraId="0A659E77" w14:textId="327227E3" w:rsidR="00793DB1" w:rsidRPr="00BC6B88" w:rsidRDefault="00793DB1" w:rsidP="005550F9">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 xml:space="preserve">Possible range </w:t>
            </w:r>
            <w:r w:rsidRPr="00BC6B88">
              <w:rPr>
                <w:rFonts w:ascii="Times New Roman" w:hAnsi="Times New Roman" w:cs="Times New Roman"/>
                <w:color w:val="000000" w:themeColor="text1"/>
                <w:sz w:val="20"/>
                <w:szCs w:val="20"/>
                <w:vertAlign w:val="superscript"/>
              </w:rPr>
              <w:t>a</w:t>
            </w:r>
          </w:p>
        </w:tc>
        <w:tc>
          <w:tcPr>
            <w:tcW w:w="955" w:type="dxa"/>
            <w:tcBorders>
              <w:top w:val="single" w:sz="4" w:space="0" w:color="auto"/>
              <w:bottom w:val="single" w:sz="4" w:space="0" w:color="auto"/>
            </w:tcBorders>
            <w:shd w:val="clear" w:color="auto" w:fill="auto"/>
            <w:noWrap/>
            <w:vAlign w:val="center"/>
            <w:hideMark/>
          </w:tcPr>
          <w:p w14:paraId="72FF696C" w14:textId="05F10551" w:rsidR="00793DB1" w:rsidRPr="00BC6B88" w:rsidRDefault="00793DB1" w:rsidP="002F1BAE">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1</w:t>
            </w:r>
          </w:p>
        </w:tc>
        <w:tc>
          <w:tcPr>
            <w:tcW w:w="955" w:type="dxa"/>
            <w:tcBorders>
              <w:top w:val="single" w:sz="4" w:space="0" w:color="auto"/>
              <w:bottom w:val="single" w:sz="4" w:space="0" w:color="auto"/>
            </w:tcBorders>
            <w:shd w:val="clear" w:color="auto" w:fill="auto"/>
            <w:noWrap/>
            <w:vAlign w:val="center"/>
            <w:hideMark/>
          </w:tcPr>
          <w:p w14:paraId="4B7C4454" w14:textId="77777777" w:rsidR="00793DB1" w:rsidRPr="00BC6B88" w:rsidRDefault="00793DB1" w:rsidP="002F1BAE">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2</w:t>
            </w:r>
          </w:p>
        </w:tc>
        <w:tc>
          <w:tcPr>
            <w:tcW w:w="955" w:type="dxa"/>
            <w:tcBorders>
              <w:top w:val="single" w:sz="4" w:space="0" w:color="auto"/>
              <w:bottom w:val="single" w:sz="4" w:space="0" w:color="auto"/>
            </w:tcBorders>
            <w:shd w:val="clear" w:color="auto" w:fill="auto"/>
            <w:noWrap/>
            <w:vAlign w:val="center"/>
            <w:hideMark/>
          </w:tcPr>
          <w:p w14:paraId="79561A29" w14:textId="77777777" w:rsidR="00793DB1" w:rsidRPr="00BC6B88" w:rsidRDefault="00793DB1" w:rsidP="002F1BAE">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3</w:t>
            </w:r>
          </w:p>
        </w:tc>
        <w:tc>
          <w:tcPr>
            <w:tcW w:w="955" w:type="dxa"/>
            <w:tcBorders>
              <w:top w:val="single" w:sz="4" w:space="0" w:color="auto"/>
              <w:bottom w:val="single" w:sz="4" w:space="0" w:color="auto"/>
            </w:tcBorders>
            <w:shd w:val="clear" w:color="auto" w:fill="auto"/>
            <w:noWrap/>
            <w:vAlign w:val="center"/>
            <w:hideMark/>
          </w:tcPr>
          <w:p w14:paraId="77369A51" w14:textId="77777777" w:rsidR="00793DB1" w:rsidRPr="00BC6B88" w:rsidRDefault="00793DB1" w:rsidP="002F1BAE">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4</w:t>
            </w:r>
          </w:p>
        </w:tc>
        <w:tc>
          <w:tcPr>
            <w:tcW w:w="955" w:type="dxa"/>
            <w:tcBorders>
              <w:top w:val="single" w:sz="4" w:space="0" w:color="auto"/>
              <w:bottom w:val="single" w:sz="4" w:space="0" w:color="auto"/>
            </w:tcBorders>
            <w:shd w:val="clear" w:color="auto" w:fill="auto"/>
            <w:noWrap/>
            <w:vAlign w:val="center"/>
            <w:hideMark/>
          </w:tcPr>
          <w:p w14:paraId="04CB0659" w14:textId="77777777" w:rsidR="00793DB1" w:rsidRPr="00BC6B88" w:rsidRDefault="00793DB1" w:rsidP="002F1BAE">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5</w:t>
            </w:r>
          </w:p>
        </w:tc>
        <w:tc>
          <w:tcPr>
            <w:tcW w:w="955" w:type="dxa"/>
            <w:tcBorders>
              <w:top w:val="single" w:sz="4" w:space="0" w:color="auto"/>
              <w:bottom w:val="single" w:sz="4" w:space="0" w:color="auto"/>
            </w:tcBorders>
            <w:vAlign w:val="center"/>
          </w:tcPr>
          <w:p w14:paraId="35761429" w14:textId="39B3D1B8" w:rsidR="00793DB1" w:rsidRPr="00BC6B88" w:rsidRDefault="00793DB1" w:rsidP="00811CBD">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6</w:t>
            </w:r>
          </w:p>
        </w:tc>
        <w:tc>
          <w:tcPr>
            <w:tcW w:w="881" w:type="dxa"/>
            <w:tcBorders>
              <w:top w:val="single" w:sz="4" w:space="0" w:color="auto"/>
              <w:bottom w:val="single" w:sz="4" w:space="0" w:color="auto"/>
            </w:tcBorders>
            <w:vAlign w:val="center"/>
          </w:tcPr>
          <w:p w14:paraId="3712B5AD" w14:textId="42814933" w:rsidR="00793DB1" w:rsidRPr="00BC6B88" w:rsidRDefault="00793DB1" w:rsidP="00811CBD">
            <w:pPr>
              <w:jc w:val="center"/>
              <w:rPr>
                <w:rFonts w:ascii="Times New Roman" w:eastAsia="Times New Roman" w:hAnsi="Times New Roman" w:cs="Times New Roman"/>
                <w:b/>
                <w:bCs/>
                <w:color w:val="000000" w:themeColor="text1"/>
                <w:sz w:val="20"/>
                <w:szCs w:val="20"/>
              </w:rPr>
            </w:pPr>
            <w:r w:rsidRPr="00BC6B88">
              <w:rPr>
                <w:rFonts w:ascii="Times New Roman" w:eastAsia="Times New Roman" w:hAnsi="Times New Roman" w:cs="Times New Roman"/>
                <w:b/>
                <w:bCs/>
                <w:color w:val="000000" w:themeColor="text1"/>
                <w:sz w:val="20"/>
                <w:szCs w:val="20"/>
              </w:rPr>
              <w:t>7</w:t>
            </w:r>
          </w:p>
        </w:tc>
      </w:tr>
      <w:tr w:rsidR="00793DB1" w:rsidRPr="00FB0B7D" w14:paraId="5D903451" w14:textId="79EAA042" w:rsidTr="003C50F5">
        <w:trPr>
          <w:trHeight w:val="320"/>
        </w:trPr>
        <w:tc>
          <w:tcPr>
            <w:tcW w:w="2411" w:type="dxa"/>
            <w:tcBorders>
              <w:top w:val="single" w:sz="4" w:space="0" w:color="auto"/>
            </w:tcBorders>
            <w:shd w:val="clear" w:color="auto" w:fill="auto"/>
            <w:noWrap/>
            <w:vAlign w:val="center"/>
            <w:hideMark/>
          </w:tcPr>
          <w:p w14:paraId="7045E375" w14:textId="43E08E54" w:rsidR="00793DB1" w:rsidRPr="003466C2" w:rsidRDefault="00793DB1" w:rsidP="009D5A99">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 xml:space="preserve">1. Verbal </w:t>
            </w:r>
            <w:r w:rsidR="009D5A99">
              <w:rPr>
                <w:rFonts w:ascii="Times New Roman" w:eastAsia="Times New Roman" w:hAnsi="Times New Roman" w:cs="Times New Roman"/>
                <w:color w:val="000000" w:themeColor="text1"/>
                <w:sz w:val="20"/>
                <w:szCs w:val="20"/>
              </w:rPr>
              <w:t>Perseveration</w:t>
            </w:r>
          </w:p>
        </w:tc>
        <w:tc>
          <w:tcPr>
            <w:tcW w:w="1418" w:type="dxa"/>
            <w:tcBorders>
              <w:top w:val="single" w:sz="4" w:space="0" w:color="auto"/>
            </w:tcBorders>
            <w:shd w:val="clear" w:color="auto" w:fill="auto"/>
            <w:noWrap/>
            <w:vAlign w:val="center"/>
            <w:hideMark/>
          </w:tcPr>
          <w:p w14:paraId="4433F06C" w14:textId="74CEFE3E" w:rsidR="00793DB1" w:rsidRPr="00287F9C" w:rsidRDefault="00793DB1" w:rsidP="003C50F5">
            <w:pPr>
              <w:jc w:val="center"/>
              <w:rPr>
                <w:rFonts w:ascii="Times New Roman" w:eastAsia="Times New Roman" w:hAnsi="Times New Roman" w:cs="Times New Roman"/>
                <w:color w:val="000000" w:themeColor="text1"/>
                <w:sz w:val="20"/>
                <w:szCs w:val="20"/>
              </w:rPr>
            </w:pPr>
            <w:r w:rsidRPr="00287F9C">
              <w:rPr>
                <w:rFonts w:ascii="Times New Roman" w:eastAsia="Times New Roman" w:hAnsi="Times New Roman" w:cs="Times New Roman"/>
                <w:color w:val="000000" w:themeColor="text1"/>
                <w:sz w:val="20"/>
                <w:szCs w:val="20"/>
              </w:rPr>
              <w:t>1.</w:t>
            </w:r>
            <w:r w:rsidR="00D33107">
              <w:rPr>
                <w:rFonts w:ascii="Times New Roman" w:eastAsia="Times New Roman" w:hAnsi="Times New Roman" w:cs="Times New Roman"/>
                <w:color w:val="000000" w:themeColor="text1"/>
                <w:sz w:val="20"/>
                <w:szCs w:val="20"/>
              </w:rPr>
              <w:t>19</w:t>
            </w:r>
            <w:r w:rsidR="00D33107" w:rsidRPr="00287F9C">
              <w:rPr>
                <w:rFonts w:ascii="Times New Roman" w:eastAsia="Times New Roman" w:hAnsi="Times New Roman" w:cs="Times New Roman"/>
                <w:color w:val="000000" w:themeColor="text1"/>
                <w:sz w:val="20"/>
                <w:szCs w:val="20"/>
              </w:rPr>
              <w:t xml:space="preserve"> </w:t>
            </w:r>
            <w:r w:rsidRPr="00287F9C">
              <w:rPr>
                <w:rFonts w:ascii="Times New Roman" w:eastAsia="Times New Roman" w:hAnsi="Times New Roman" w:cs="Times New Roman"/>
                <w:color w:val="000000" w:themeColor="text1"/>
                <w:sz w:val="20"/>
                <w:szCs w:val="20"/>
              </w:rPr>
              <w:t>(0.45)</w:t>
            </w:r>
          </w:p>
        </w:tc>
        <w:tc>
          <w:tcPr>
            <w:tcW w:w="1658" w:type="dxa"/>
            <w:tcBorders>
              <w:top w:val="single" w:sz="4" w:space="0" w:color="auto"/>
            </w:tcBorders>
            <w:vAlign w:val="center"/>
          </w:tcPr>
          <w:p w14:paraId="591932AA" w14:textId="1DA45BC7" w:rsidR="00793DB1" w:rsidRPr="003C50F5" w:rsidRDefault="00793DB1"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1</w:t>
            </w:r>
            <w:r w:rsidR="00B722DA" w:rsidRPr="003C50F5">
              <w:rPr>
                <w:rFonts w:ascii="Times New Roman" w:hAnsi="Times New Roman" w:cs="Times New Roman"/>
                <w:color w:val="000000" w:themeColor="text1"/>
                <w:sz w:val="20"/>
                <w:szCs w:val="20"/>
              </w:rPr>
              <w:t xml:space="preserve"> – </w:t>
            </w:r>
            <w:r w:rsidRPr="003C50F5">
              <w:rPr>
                <w:rFonts w:ascii="Times New Roman" w:hAnsi="Times New Roman" w:cs="Times New Roman"/>
                <w:color w:val="000000" w:themeColor="text1"/>
                <w:sz w:val="20"/>
                <w:szCs w:val="20"/>
              </w:rPr>
              <w:t>4</w:t>
            </w:r>
          </w:p>
        </w:tc>
        <w:tc>
          <w:tcPr>
            <w:tcW w:w="955" w:type="dxa"/>
            <w:tcBorders>
              <w:top w:val="single" w:sz="4" w:space="0" w:color="auto"/>
            </w:tcBorders>
            <w:shd w:val="clear" w:color="auto" w:fill="auto"/>
            <w:noWrap/>
            <w:vAlign w:val="center"/>
            <w:hideMark/>
          </w:tcPr>
          <w:p w14:paraId="179B2EE3" w14:textId="0D2B81A4" w:rsidR="00793DB1" w:rsidRPr="003C50F5" w:rsidRDefault="00793DB1"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1</w:t>
            </w:r>
          </w:p>
        </w:tc>
        <w:tc>
          <w:tcPr>
            <w:tcW w:w="955" w:type="dxa"/>
            <w:tcBorders>
              <w:top w:val="single" w:sz="4" w:space="0" w:color="auto"/>
            </w:tcBorders>
            <w:shd w:val="clear" w:color="auto" w:fill="auto"/>
            <w:noWrap/>
            <w:vAlign w:val="center"/>
          </w:tcPr>
          <w:p w14:paraId="3762712A" w14:textId="754402D5"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tcBorders>
              <w:top w:val="single" w:sz="4" w:space="0" w:color="auto"/>
            </w:tcBorders>
            <w:shd w:val="clear" w:color="auto" w:fill="auto"/>
            <w:noWrap/>
            <w:vAlign w:val="center"/>
          </w:tcPr>
          <w:p w14:paraId="569C22A9" w14:textId="7FE7A8CF"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tcBorders>
              <w:top w:val="single" w:sz="4" w:space="0" w:color="auto"/>
            </w:tcBorders>
            <w:shd w:val="clear" w:color="auto" w:fill="auto"/>
            <w:noWrap/>
            <w:vAlign w:val="center"/>
          </w:tcPr>
          <w:p w14:paraId="3EEA9565" w14:textId="28AFEB6E"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tcBorders>
              <w:top w:val="single" w:sz="4" w:space="0" w:color="auto"/>
            </w:tcBorders>
            <w:shd w:val="clear" w:color="auto" w:fill="auto"/>
            <w:noWrap/>
            <w:vAlign w:val="center"/>
          </w:tcPr>
          <w:p w14:paraId="48722207" w14:textId="76474F08"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tcBorders>
              <w:top w:val="single" w:sz="4" w:space="0" w:color="auto"/>
            </w:tcBorders>
            <w:vAlign w:val="center"/>
          </w:tcPr>
          <w:p w14:paraId="45DD1369" w14:textId="368DBAE2" w:rsidR="00793DB1" w:rsidRPr="003C50F5" w:rsidRDefault="00793DB1" w:rsidP="003C50F5">
            <w:pPr>
              <w:jc w:val="center"/>
              <w:rPr>
                <w:rFonts w:ascii="Times New Roman" w:eastAsia="Times New Roman" w:hAnsi="Times New Roman" w:cs="Times New Roman"/>
                <w:color w:val="C00000"/>
                <w:sz w:val="20"/>
                <w:szCs w:val="20"/>
              </w:rPr>
            </w:pPr>
          </w:p>
        </w:tc>
        <w:tc>
          <w:tcPr>
            <w:tcW w:w="881" w:type="dxa"/>
            <w:tcBorders>
              <w:top w:val="single" w:sz="4" w:space="0" w:color="auto"/>
            </w:tcBorders>
            <w:vAlign w:val="center"/>
          </w:tcPr>
          <w:p w14:paraId="67CBA46F" w14:textId="79F491E3" w:rsidR="00793DB1" w:rsidRPr="003C50F5" w:rsidRDefault="00793DB1" w:rsidP="003C50F5">
            <w:pPr>
              <w:jc w:val="center"/>
              <w:rPr>
                <w:rFonts w:ascii="Times New Roman" w:eastAsia="Times New Roman" w:hAnsi="Times New Roman" w:cs="Times New Roman"/>
                <w:color w:val="C00000"/>
                <w:sz w:val="20"/>
                <w:szCs w:val="20"/>
              </w:rPr>
            </w:pPr>
          </w:p>
        </w:tc>
      </w:tr>
      <w:tr w:rsidR="00793DB1" w:rsidRPr="00FB0B7D" w14:paraId="68F593DB" w14:textId="20FB3755" w:rsidTr="003C50F5">
        <w:trPr>
          <w:trHeight w:val="320"/>
        </w:trPr>
        <w:tc>
          <w:tcPr>
            <w:tcW w:w="2411" w:type="dxa"/>
            <w:shd w:val="clear" w:color="auto" w:fill="auto"/>
            <w:noWrap/>
            <w:vAlign w:val="center"/>
            <w:hideMark/>
          </w:tcPr>
          <w:p w14:paraId="0033F619" w14:textId="4000E406" w:rsidR="00793DB1" w:rsidRPr="003466C2" w:rsidRDefault="00793DB1" w:rsidP="009D5A99">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 xml:space="preserve">2. Imaginal </w:t>
            </w:r>
            <w:r w:rsidR="009D5A99">
              <w:rPr>
                <w:rFonts w:ascii="Times New Roman" w:eastAsia="Times New Roman" w:hAnsi="Times New Roman" w:cs="Times New Roman"/>
                <w:color w:val="000000" w:themeColor="text1"/>
                <w:sz w:val="20"/>
                <w:szCs w:val="20"/>
              </w:rPr>
              <w:t>P</w:t>
            </w:r>
            <w:r w:rsidR="009D5A99" w:rsidRPr="003466C2">
              <w:rPr>
                <w:rFonts w:ascii="Times New Roman" w:eastAsia="Times New Roman" w:hAnsi="Times New Roman" w:cs="Times New Roman"/>
                <w:color w:val="000000" w:themeColor="text1"/>
                <w:sz w:val="20"/>
                <w:szCs w:val="20"/>
              </w:rPr>
              <w:t>refiguration</w:t>
            </w:r>
          </w:p>
        </w:tc>
        <w:tc>
          <w:tcPr>
            <w:tcW w:w="1418" w:type="dxa"/>
            <w:shd w:val="clear" w:color="auto" w:fill="auto"/>
            <w:noWrap/>
            <w:vAlign w:val="center"/>
            <w:hideMark/>
          </w:tcPr>
          <w:p w14:paraId="6474DB6C" w14:textId="7B82CE39" w:rsidR="00793DB1" w:rsidRPr="00287F9C" w:rsidRDefault="00793DB1" w:rsidP="003C50F5">
            <w:pPr>
              <w:jc w:val="center"/>
              <w:rPr>
                <w:rFonts w:ascii="Times New Roman" w:eastAsia="Times New Roman" w:hAnsi="Times New Roman" w:cs="Times New Roman"/>
                <w:color w:val="000000" w:themeColor="text1"/>
                <w:sz w:val="20"/>
                <w:szCs w:val="20"/>
              </w:rPr>
            </w:pPr>
            <w:r w:rsidRPr="00287F9C">
              <w:rPr>
                <w:rFonts w:ascii="Times New Roman" w:eastAsia="Times New Roman" w:hAnsi="Times New Roman" w:cs="Times New Roman"/>
                <w:color w:val="000000" w:themeColor="text1"/>
                <w:sz w:val="20"/>
                <w:szCs w:val="20"/>
              </w:rPr>
              <w:t>1.23 (0.41)</w:t>
            </w:r>
          </w:p>
        </w:tc>
        <w:tc>
          <w:tcPr>
            <w:tcW w:w="1658" w:type="dxa"/>
            <w:vAlign w:val="center"/>
          </w:tcPr>
          <w:p w14:paraId="60A06D14" w14:textId="4E1BDE24" w:rsidR="00793DB1" w:rsidRPr="003C50F5" w:rsidRDefault="00793DB1"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1</w:t>
            </w:r>
            <w:r w:rsidR="00B722DA" w:rsidRPr="003C50F5">
              <w:rPr>
                <w:rFonts w:ascii="Times New Roman" w:hAnsi="Times New Roman" w:cs="Times New Roman"/>
                <w:color w:val="000000" w:themeColor="text1"/>
                <w:sz w:val="20"/>
                <w:szCs w:val="20"/>
              </w:rPr>
              <w:t xml:space="preserve"> – </w:t>
            </w:r>
            <w:r w:rsidRPr="003C50F5">
              <w:rPr>
                <w:rFonts w:ascii="Times New Roman" w:hAnsi="Times New Roman" w:cs="Times New Roman"/>
                <w:color w:val="000000" w:themeColor="text1"/>
                <w:sz w:val="20"/>
                <w:szCs w:val="20"/>
              </w:rPr>
              <w:t>4</w:t>
            </w:r>
          </w:p>
        </w:tc>
        <w:tc>
          <w:tcPr>
            <w:tcW w:w="955" w:type="dxa"/>
            <w:shd w:val="clear" w:color="auto" w:fill="auto"/>
            <w:noWrap/>
            <w:vAlign w:val="center"/>
            <w:hideMark/>
          </w:tcPr>
          <w:p w14:paraId="72129CDE" w14:textId="48877C50" w:rsidR="00793DB1" w:rsidRPr="003C50F5" w:rsidRDefault="003C50F5"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.75</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4F18E8AF" w14:textId="4416B7C2" w:rsidR="00793DB1" w:rsidRPr="003C50F5" w:rsidRDefault="00793DB1"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1</w:t>
            </w:r>
          </w:p>
        </w:tc>
        <w:tc>
          <w:tcPr>
            <w:tcW w:w="955" w:type="dxa"/>
            <w:shd w:val="clear" w:color="auto" w:fill="auto"/>
            <w:noWrap/>
            <w:vAlign w:val="center"/>
          </w:tcPr>
          <w:p w14:paraId="09A35B1E" w14:textId="4E091309"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shd w:val="clear" w:color="auto" w:fill="auto"/>
            <w:noWrap/>
            <w:vAlign w:val="center"/>
          </w:tcPr>
          <w:p w14:paraId="5AEB43B2" w14:textId="1FA3127D"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shd w:val="clear" w:color="auto" w:fill="auto"/>
            <w:noWrap/>
            <w:vAlign w:val="center"/>
          </w:tcPr>
          <w:p w14:paraId="0E90ED8B" w14:textId="43B8B275"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vAlign w:val="center"/>
          </w:tcPr>
          <w:p w14:paraId="464D710F" w14:textId="7C758693" w:rsidR="00793DB1" w:rsidRPr="003C50F5" w:rsidRDefault="00793DB1" w:rsidP="003C50F5">
            <w:pPr>
              <w:jc w:val="center"/>
              <w:rPr>
                <w:rFonts w:ascii="Times New Roman" w:eastAsia="Times New Roman" w:hAnsi="Times New Roman" w:cs="Times New Roman"/>
                <w:color w:val="C00000"/>
                <w:sz w:val="20"/>
                <w:szCs w:val="20"/>
              </w:rPr>
            </w:pPr>
          </w:p>
        </w:tc>
        <w:tc>
          <w:tcPr>
            <w:tcW w:w="881" w:type="dxa"/>
            <w:vAlign w:val="center"/>
          </w:tcPr>
          <w:p w14:paraId="2392A07A" w14:textId="6363886C" w:rsidR="00793DB1" w:rsidRPr="003C50F5" w:rsidRDefault="00793DB1" w:rsidP="003C50F5">
            <w:pPr>
              <w:jc w:val="center"/>
              <w:rPr>
                <w:rFonts w:ascii="Times New Roman" w:eastAsia="Times New Roman" w:hAnsi="Times New Roman" w:cs="Times New Roman"/>
                <w:color w:val="C00000"/>
                <w:sz w:val="20"/>
                <w:szCs w:val="20"/>
              </w:rPr>
            </w:pPr>
          </w:p>
        </w:tc>
      </w:tr>
      <w:tr w:rsidR="00793DB1" w:rsidRPr="00FB0B7D" w14:paraId="26670267" w14:textId="471CF890" w:rsidTr="003C50F5">
        <w:trPr>
          <w:trHeight w:val="320"/>
        </w:trPr>
        <w:tc>
          <w:tcPr>
            <w:tcW w:w="2411" w:type="dxa"/>
            <w:shd w:val="clear" w:color="auto" w:fill="auto"/>
            <w:noWrap/>
            <w:vAlign w:val="center"/>
            <w:hideMark/>
          </w:tcPr>
          <w:p w14:paraId="303638C3" w14:textId="4E433B78" w:rsidR="00793DB1" w:rsidRPr="003466C2" w:rsidRDefault="00793DB1" w:rsidP="003C50F5">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3. GD tendency</w:t>
            </w:r>
          </w:p>
        </w:tc>
        <w:tc>
          <w:tcPr>
            <w:tcW w:w="1418" w:type="dxa"/>
            <w:shd w:val="clear" w:color="auto" w:fill="auto"/>
            <w:noWrap/>
            <w:vAlign w:val="center"/>
            <w:hideMark/>
          </w:tcPr>
          <w:p w14:paraId="2B2C6283" w14:textId="0E42ACDE" w:rsidR="00793DB1" w:rsidRPr="00287F9C" w:rsidRDefault="00793DB1" w:rsidP="003C50F5">
            <w:pPr>
              <w:jc w:val="center"/>
              <w:rPr>
                <w:rFonts w:ascii="Times New Roman" w:eastAsia="Times New Roman" w:hAnsi="Times New Roman" w:cs="Times New Roman"/>
                <w:color w:val="000000" w:themeColor="text1"/>
                <w:sz w:val="20"/>
                <w:szCs w:val="20"/>
              </w:rPr>
            </w:pPr>
            <w:r w:rsidRPr="00287F9C">
              <w:rPr>
                <w:rFonts w:ascii="Times New Roman" w:eastAsia="Times New Roman" w:hAnsi="Times New Roman" w:cs="Times New Roman"/>
                <w:color w:val="000000" w:themeColor="text1"/>
                <w:sz w:val="20"/>
                <w:szCs w:val="20"/>
              </w:rPr>
              <w:t>0.52 (1.09)</w:t>
            </w:r>
          </w:p>
        </w:tc>
        <w:tc>
          <w:tcPr>
            <w:tcW w:w="1658" w:type="dxa"/>
            <w:vAlign w:val="center"/>
          </w:tcPr>
          <w:p w14:paraId="76E74BE1" w14:textId="2DC08912" w:rsidR="00793DB1" w:rsidRPr="003C50F5" w:rsidRDefault="00793DB1"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0</w:t>
            </w:r>
            <w:r w:rsidR="00B722DA" w:rsidRPr="003C50F5">
              <w:rPr>
                <w:rFonts w:ascii="Times New Roman" w:hAnsi="Times New Roman" w:cs="Times New Roman"/>
                <w:color w:val="000000" w:themeColor="text1"/>
                <w:sz w:val="20"/>
                <w:szCs w:val="20"/>
              </w:rPr>
              <w:t xml:space="preserve"> – </w:t>
            </w:r>
            <w:r w:rsidRPr="003C50F5">
              <w:rPr>
                <w:rFonts w:ascii="Times New Roman" w:hAnsi="Times New Roman" w:cs="Times New Roman"/>
                <w:color w:val="000000" w:themeColor="text1"/>
                <w:sz w:val="20"/>
                <w:szCs w:val="20"/>
              </w:rPr>
              <w:t>9</w:t>
            </w:r>
          </w:p>
        </w:tc>
        <w:tc>
          <w:tcPr>
            <w:tcW w:w="955" w:type="dxa"/>
            <w:shd w:val="clear" w:color="auto" w:fill="auto"/>
            <w:noWrap/>
            <w:vAlign w:val="center"/>
          </w:tcPr>
          <w:p w14:paraId="60CC14FA" w14:textId="10B8E1B5" w:rsidR="00793DB1" w:rsidRPr="003C50F5" w:rsidRDefault="003C50F5"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.60</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104DAF69" w14:textId="221860B0" w:rsidR="00793DB1" w:rsidRPr="003C50F5" w:rsidRDefault="003C50F5"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.59</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0F4F1AE6" w14:textId="32B77027" w:rsidR="00793DB1" w:rsidRPr="003C50F5" w:rsidRDefault="00793DB1"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1</w:t>
            </w:r>
          </w:p>
        </w:tc>
        <w:tc>
          <w:tcPr>
            <w:tcW w:w="955" w:type="dxa"/>
            <w:shd w:val="clear" w:color="auto" w:fill="auto"/>
            <w:noWrap/>
            <w:vAlign w:val="center"/>
          </w:tcPr>
          <w:p w14:paraId="68C7B588" w14:textId="5A412696"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shd w:val="clear" w:color="auto" w:fill="auto"/>
            <w:noWrap/>
            <w:vAlign w:val="center"/>
          </w:tcPr>
          <w:p w14:paraId="508C034A" w14:textId="7B9690E2"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vAlign w:val="center"/>
          </w:tcPr>
          <w:p w14:paraId="4C9BE5C1" w14:textId="5F593015" w:rsidR="00793DB1" w:rsidRPr="003C50F5" w:rsidRDefault="00793DB1" w:rsidP="003C50F5">
            <w:pPr>
              <w:jc w:val="center"/>
              <w:rPr>
                <w:rFonts w:ascii="Times New Roman" w:eastAsia="Times New Roman" w:hAnsi="Times New Roman" w:cs="Times New Roman"/>
                <w:color w:val="C00000"/>
                <w:sz w:val="20"/>
                <w:szCs w:val="20"/>
              </w:rPr>
            </w:pPr>
          </w:p>
        </w:tc>
        <w:tc>
          <w:tcPr>
            <w:tcW w:w="881" w:type="dxa"/>
            <w:vAlign w:val="center"/>
          </w:tcPr>
          <w:p w14:paraId="7657F94F" w14:textId="65ED656F" w:rsidR="00793DB1" w:rsidRPr="003C50F5" w:rsidRDefault="00793DB1" w:rsidP="003C50F5">
            <w:pPr>
              <w:jc w:val="center"/>
              <w:rPr>
                <w:rFonts w:ascii="Times New Roman" w:eastAsia="Times New Roman" w:hAnsi="Times New Roman" w:cs="Times New Roman"/>
                <w:color w:val="C00000"/>
                <w:sz w:val="20"/>
                <w:szCs w:val="20"/>
              </w:rPr>
            </w:pPr>
          </w:p>
        </w:tc>
      </w:tr>
      <w:tr w:rsidR="00793DB1" w:rsidRPr="00FB0B7D" w14:paraId="48616507" w14:textId="421AF52F" w:rsidTr="003C50F5">
        <w:trPr>
          <w:trHeight w:val="320"/>
        </w:trPr>
        <w:tc>
          <w:tcPr>
            <w:tcW w:w="2411" w:type="dxa"/>
            <w:shd w:val="clear" w:color="auto" w:fill="auto"/>
            <w:noWrap/>
            <w:vAlign w:val="center"/>
          </w:tcPr>
          <w:p w14:paraId="4544E0F3" w14:textId="6AF57917" w:rsidR="00793DB1" w:rsidRPr="003466C2" w:rsidRDefault="00793DB1" w:rsidP="003C50F5">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 xml:space="preserve">4. </w:t>
            </w:r>
            <w:r w:rsidR="00666545">
              <w:rPr>
                <w:rFonts w:ascii="Times New Roman" w:eastAsia="Times New Roman" w:hAnsi="Times New Roman" w:cs="Times New Roman"/>
                <w:color w:val="000000" w:themeColor="text1"/>
                <w:sz w:val="20"/>
                <w:szCs w:val="20"/>
              </w:rPr>
              <w:t>RG behavior</w:t>
            </w:r>
          </w:p>
        </w:tc>
        <w:tc>
          <w:tcPr>
            <w:tcW w:w="1418" w:type="dxa"/>
            <w:shd w:val="clear" w:color="auto" w:fill="auto"/>
            <w:noWrap/>
            <w:vAlign w:val="center"/>
          </w:tcPr>
          <w:p w14:paraId="7E7693DA" w14:textId="06C59F6E" w:rsidR="00793DB1" w:rsidRPr="00287F9C" w:rsidRDefault="00793DB1" w:rsidP="003C50F5">
            <w:pPr>
              <w:jc w:val="center"/>
              <w:rPr>
                <w:rFonts w:ascii="Times New Roman" w:eastAsia="Times New Roman" w:hAnsi="Times New Roman" w:cs="Times New Roman"/>
                <w:color w:val="000000" w:themeColor="text1"/>
                <w:sz w:val="20"/>
                <w:szCs w:val="20"/>
              </w:rPr>
            </w:pPr>
            <w:r w:rsidRPr="00287F9C">
              <w:rPr>
                <w:rFonts w:ascii="Times New Roman" w:eastAsia="Times New Roman" w:hAnsi="Times New Roman" w:cs="Times New Roman"/>
                <w:color w:val="000000" w:themeColor="text1"/>
                <w:sz w:val="20"/>
                <w:szCs w:val="20"/>
              </w:rPr>
              <w:t>4.40 (0.75)</w:t>
            </w:r>
          </w:p>
        </w:tc>
        <w:tc>
          <w:tcPr>
            <w:tcW w:w="1658" w:type="dxa"/>
            <w:vAlign w:val="center"/>
          </w:tcPr>
          <w:p w14:paraId="36109C65" w14:textId="06BA2956" w:rsidR="00793DB1" w:rsidRPr="003C50F5" w:rsidRDefault="00793DB1"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1</w:t>
            </w:r>
            <w:r w:rsidR="00B722DA" w:rsidRPr="003C50F5">
              <w:rPr>
                <w:rFonts w:ascii="Times New Roman" w:hAnsi="Times New Roman" w:cs="Times New Roman"/>
                <w:color w:val="000000" w:themeColor="text1"/>
                <w:sz w:val="20"/>
                <w:szCs w:val="20"/>
              </w:rPr>
              <w:t xml:space="preserve"> – </w:t>
            </w:r>
            <w:r w:rsidR="007A2E67" w:rsidRPr="003C50F5">
              <w:rPr>
                <w:rFonts w:ascii="Times New Roman" w:hAnsi="Times New Roman" w:cs="Times New Roman"/>
                <w:color w:val="000000" w:themeColor="text1"/>
                <w:sz w:val="20"/>
                <w:szCs w:val="20"/>
              </w:rPr>
              <w:t>5</w:t>
            </w:r>
          </w:p>
        </w:tc>
        <w:tc>
          <w:tcPr>
            <w:tcW w:w="955" w:type="dxa"/>
            <w:shd w:val="clear" w:color="auto" w:fill="auto"/>
            <w:noWrap/>
            <w:vAlign w:val="center"/>
          </w:tcPr>
          <w:p w14:paraId="261320A3" w14:textId="1FB78BA9" w:rsidR="00793DB1" w:rsidRPr="003C50F5" w:rsidRDefault="001751BC"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w:t>
            </w:r>
            <w:r w:rsidR="003C50F5" w:rsidRPr="003C50F5">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.59</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46D7CC3B" w14:textId="1C421608" w:rsidR="00793DB1" w:rsidRPr="003C50F5" w:rsidRDefault="001751BC"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themeColor="text1"/>
                <w:sz w:val="20"/>
                <w:szCs w:val="20"/>
              </w:rPr>
              <w:t>–</w:t>
            </w:r>
            <w:r w:rsidR="003C50F5">
              <w:rPr>
                <w:rFonts w:ascii="Times New Roman" w:hAnsi="Times New Roman" w:cs="Times New Roman"/>
                <w:color w:val="000000" w:themeColor="text1"/>
                <w:sz w:val="20"/>
                <w:szCs w:val="20"/>
              </w:rPr>
              <w:t>0</w:t>
            </w:r>
            <w:r w:rsidR="00793DB1" w:rsidRPr="003C50F5">
              <w:rPr>
                <w:rFonts w:ascii="Times New Roman" w:hAnsi="Times New Roman" w:cs="Times New Roman"/>
                <w:color w:val="000000"/>
                <w:sz w:val="20"/>
                <w:szCs w:val="20"/>
              </w:rPr>
              <w:t>.52</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5FC2C40E" w14:textId="25933959" w:rsidR="00793DB1" w:rsidRPr="003C50F5" w:rsidRDefault="001751BC"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themeColor="text1"/>
                <w:sz w:val="20"/>
                <w:szCs w:val="20"/>
              </w:rPr>
              <w:t>–</w:t>
            </w:r>
            <w:r w:rsidR="008144ED">
              <w:rPr>
                <w:rFonts w:ascii="Times New Roman" w:hAnsi="Times New Roman" w:cs="Times New Roman"/>
                <w:color w:val="000000" w:themeColor="text1"/>
                <w:sz w:val="20"/>
                <w:szCs w:val="20"/>
              </w:rPr>
              <w:t>0</w:t>
            </w:r>
            <w:r w:rsidR="00793DB1" w:rsidRPr="003C50F5">
              <w:rPr>
                <w:rFonts w:ascii="Times New Roman" w:hAnsi="Times New Roman" w:cs="Times New Roman"/>
                <w:color w:val="000000"/>
                <w:sz w:val="20"/>
                <w:szCs w:val="20"/>
              </w:rPr>
              <w:t>.48</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4DE83802" w14:textId="67E8D4FF" w:rsidR="00793DB1" w:rsidRPr="003C50F5" w:rsidRDefault="00793DB1"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1</w:t>
            </w:r>
          </w:p>
        </w:tc>
        <w:tc>
          <w:tcPr>
            <w:tcW w:w="955" w:type="dxa"/>
            <w:shd w:val="clear" w:color="auto" w:fill="auto"/>
            <w:noWrap/>
            <w:vAlign w:val="center"/>
          </w:tcPr>
          <w:p w14:paraId="60B98648" w14:textId="419323AD" w:rsidR="00793DB1" w:rsidRPr="003C50F5" w:rsidRDefault="00793DB1" w:rsidP="003C50F5">
            <w:pPr>
              <w:jc w:val="center"/>
              <w:rPr>
                <w:rFonts w:ascii="Times New Roman" w:eastAsia="Times New Roman" w:hAnsi="Times New Roman" w:cs="Times New Roman"/>
                <w:color w:val="C00000"/>
                <w:sz w:val="20"/>
                <w:szCs w:val="20"/>
              </w:rPr>
            </w:pPr>
          </w:p>
        </w:tc>
        <w:tc>
          <w:tcPr>
            <w:tcW w:w="955" w:type="dxa"/>
            <w:vAlign w:val="center"/>
          </w:tcPr>
          <w:p w14:paraId="47993A8D" w14:textId="7867CF93" w:rsidR="00793DB1" w:rsidRPr="003C50F5" w:rsidRDefault="00793DB1" w:rsidP="003C50F5">
            <w:pPr>
              <w:jc w:val="center"/>
              <w:rPr>
                <w:rFonts w:ascii="Times New Roman" w:eastAsia="Times New Roman" w:hAnsi="Times New Roman" w:cs="Times New Roman"/>
                <w:color w:val="C00000"/>
                <w:sz w:val="20"/>
                <w:szCs w:val="20"/>
              </w:rPr>
            </w:pPr>
          </w:p>
        </w:tc>
        <w:tc>
          <w:tcPr>
            <w:tcW w:w="881" w:type="dxa"/>
            <w:vAlign w:val="center"/>
          </w:tcPr>
          <w:p w14:paraId="7AA76BA7" w14:textId="6DDDFE0B" w:rsidR="00793DB1" w:rsidRPr="003C50F5" w:rsidRDefault="00793DB1" w:rsidP="003C50F5">
            <w:pPr>
              <w:jc w:val="center"/>
              <w:rPr>
                <w:rFonts w:ascii="Times New Roman" w:eastAsia="Times New Roman" w:hAnsi="Times New Roman" w:cs="Times New Roman"/>
                <w:color w:val="C00000"/>
                <w:sz w:val="20"/>
                <w:szCs w:val="20"/>
              </w:rPr>
            </w:pPr>
          </w:p>
        </w:tc>
      </w:tr>
      <w:tr w:rsidR="00793DB1" w:rsidRPr="00FB0B7D" w14:paraId="0CB5CCD2" w14:textId="5D0A9FE1" w:rsidTr="003C50F5">
        <w:trPr>
          <w:trHeight w:val="320"/>
        </w:trPr>
        <w:tc>
          <w:tcPr>
            <w:tcW w:w="2411" w:type="dxa"/>
            <w:shd w:val="clear" w:color="auto" w:fill="auto"/>
            <w:noWrap/>
            <w:vAlign w:val="center"/>
            <w:hideMark/>
          </w:tcPr>
          <w:p w14:paraId="79C31C32" w14:textId="663B69D3" w:rsidR="00793DB1" w:rsidRPr="003466C2" w:rsidRDefault="00793DB1" w:rsidP="003C50F5">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5. Depressive symptoms</w:t>
            </w:r>
          </w:p>
        </w:tc>
        <w:tc>
          <w:tcPr>
            <w:tcW w:w="1418" w:type="dxa"/>
            <w:shd w:val="clear" w:color="auto" w:fill="auto"/>
            <w:noWrap/>
            <w:vAlign w:val="center"/>
            <w:hideMark/>
          </w:tcPr>
          <w:p w14:paraId="4D1DAB0A" w14:textId="360C172E" w:rsidR="00793DB1" w:rsidRPr="00287F9C" w:rsidRDefault="00033349" w:rsidP="003C50F5">
            <w:pPr>
              <w:jc w:val="center"/>
              <w:rPr>
                <w:rFonts w:ascii="Times New Roman" w:eastAsia="Times New Roman" w:hAnsi="Times New Roman" w:cs="Times New Roman"/>
                <w:color w:val="000000" w:themeColor="text1"/>
                <w:sz w:val="20"/>
                <w:szCs w:val="20"/>
              </w:rPr>
            </w:pPr>
            <w:r w:rsidRPr="00287F9C">
              <w:rPr>
                <w:rFonts w:ascii="Times New Roman" w:eastAsia="Times New Roman" w:hAnsi="Times New Roman" w:cs="Times New Roman"/>
                <w:color w:val="000000" w:themeColor="text1"/>
                <w:sz w:val="20"/>
                <w:szCs w:val="20"/>
              </w:rPr>
              <w:t>4.91</w:t>
            </w:r>
            <w:r w:rsidR="00793DB1" w:rsidRPr="00287F9C">
              <w:rPr>
                <w:rFonts w:ascii="Times New Roman" w:eastAsia="Times New Roman" w:hAnsi="Times New Roman" w:cs="Times New Roman"/>
                <w:color w:val="000000" w:themeColor="text1"/>
                <w:sz w:val="20"/>
                <w:szCs w:val="20"/>
              </w:rPr>
              <w:t xml:space="preserve"> (</w:t>
            </w:r>
            <w:r w:rsidRPr="00287F9C">
              <w:rPr>
                <w:rFonts w:ascii="Times New Roman" w:eastAsia="Times New Roman" w:hAnsi="Times New Roman" w:cs="Times New Roman"/>
                <w:color w:val="000000" w:themeColor="text1"/>
                <w:sz w:val="20"/>
                <w:szCs w:val="20"/>
              </w:rPr>
              <w:t>6.86</w:t>
            </w:r>
            <w:r w:rsidR="00793DB1" w:rsidRPr="00287F9C">
              <w:rPr>
                <w:rFonts w:ascii="Times New Roman" w:eastAsia="Times New Roman" w:hAnsi="Times New Roman" w:cs="Times New Roman"/>
                <w:color w:val="000000" w:themeColor="text1"/>
                <w:sz w:val="20"/>
                <w:szCs w:val="20"/>
              </w:rPr>
              <w:t>)</w:t>
            </w:r>
          </w:p>
        </w:tc>
        <w:tc>
          <w:tcPr>
            <w:tcW w:w="1658" w:type="dxa"/>
            <w:vAlign w:val="center"/>
          </w:tcPr>
          <w:p w14:paraId="2884F7AD" w14:textId="10212844" w:rsidR="00793DB1" w:rsidRPr="003C50F5" w:rsidRDefault="008F1032"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0</w:t>
            </w:r>
            <w:r w:rsidR="00B722DA" w:rsidRPr="003C50F5">
              <w:rPr>
                <w:rFonts w:ascii="Times New Roman" w:hAnsi="Times New Roman" w:cs="Times New Roman"/>
                <w:color w:val="000000" w:themeColor="text1"/>
                <w:sz w:val="20"/>
                <w:szCs w:val="20"/>
              </w:rPr>
              <w:t xml:space="preserve"> – </w:t>
            </w:r>
            <w:r w:rsidRPr="003C50F5">
              <w:rPr>
                <w:rFonts w:ascii="Times New Roman" w:hAnsi="Times New Roman" w:cs="Times New Roman"/>
                <w:color w:val="000000" w:themeColor="text1"/>
                <w:sz w:val="20"/>
                <w:szCs w:val="20"/>
              </w:rPr>
              <w:t>42</w:t>
            </w:r>
          </w:p>
        </w:tc>
        <w:tc>
          <w:tcPr>
            <w:tcW w:w="955" w:type="dxa"/>
            <w:shd w:val="clear" w:color="auto" w:fill="auto"/>
            <w:noWrap/>
            <w:vAlign w:val="center"/>
          </w:tcPr>
          <w:p w14:paraId="063788A9" w14:textId="5F75A0FE" w:rsidR="00793DB1" w:rsidRPr="003C50F5" w:rsidRDefault="003C50F5"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.54</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1B826FB2" w14:textId="2E53FF6F" w:rsidR="00793DB1" w:rsidRPr="003C50F5" w:rsidRDefault="003C50F5"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.50</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7603D142" w14:textId="531346E2"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.36</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0B7FC9C4" w14:textId="1C0BDEBB" w:rsidR="00793DB1" w:rsidRPr="003C50F5" w:rsidRDefault="001751BC"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themeColor="text1"/>
                <w:sz w:val="20"/>
                <w:szCs w:val="20"/>
              </w:rPr>
              <w:t>–</w:t>
            </w:r>
            <w:r w:rsidR="008144ED">
              <w:rPr>
                <w:rFonts w:ascii="Times New Roman" w:hAnsi="Times New Roman" w:cs="Times New Roman"/>
                <w:color w:val="000000" w:themeColor="text1"/>
                <w:sz w:val="20"/>
                <w:szCs w:val="20"/>
              </w:rPr>
              <w:t>0</w:t>
            </w:r>
            <w:r w:rsidR="00793DB1" w:rsidRPr="003C50F5">
              <w:rPr>
                <w:rFonts w:ascii="Times New Roman" w:hAnsi="Times New Roman" w:cs="Times New Roman"/>
                <w:color w:val="000000"/>
                <w:sz w:val="20"/>
                <w:szCs w:val="20"/>
              </w:rPr>
              <w:t>.46</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406C1030" w14:textId="2B5BAAFE" w:rsidR="00793DB1" w:rsidRPr="003C50F5" w:rsidRDefault="00793DB1"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1</w:t>
            </w:r>
          </w:p>
        </w:tc>
        <w:tc>
          <w:tcPr>
            <w:tcW w:w="955" w:type="dxa"/>
            <w:vAlign w:val="center"/>
          </w:tcPr>
          <w:p w14:paraId="1C399FBC" w14:textId="3C9E3E10" w:rsidR="00793DB1" w:rsidRPr="003C50F5" w:rsidRDefault="00793DB1" w:rsidP="003C50F5">
            <w:pPr>
              <w:jc w:val="center"/>
              <w:rPr>
                <w:rFonts w:ascii="Times New Roman" w:eastAsia="Times New Roman" w:hAnsi="Times New Roman" w:cs="Times New Roman"/>
                <w:color w:val="C00000"/>
                <w:sz w:val="20"/>
                <w:szCs w:val="20"/>
              </w:rPr>
            </w:pPr>
          </w:p>
        </w:tc>
        <w:tc>
          <w:tcPr>
            <w:tcW w:w="881" w:type="dxa"/>
            <w:vAlign w:val="center"/>
          </w:tcPr>
          <w:p w14:paraId="5CED956F" w14:textId="103E2F03" w:rsidR="00793DB1" w:rsidRPr="003C50F5" w:rsidRDefault="00793DB1" w:rsidP="003C50F5">
            <w:pPr>
              <w:jc w:val="center"/>
              <w:rPr>
                <w:rFonts w:ascii="Times New Roman" w:eastAsia="Times New Roman" w:hAnsi="Times New Roman" w:cs="Times New Roman"/>
                <w:color w:val="C00000"/>
                <w:sz w:val="20"/>
                <w:szCs w:val="20"/>
              </w:rPr>
            </w:pPr>
          </w:p>
        </w:tc>
      </w:tr>
      <w:tr w:rsidR="00793DB1" w:rsidRPr="00FB0B7D" w14:paraId="5AB42C77" w14:textId="5A082A9A" w:rsidTr="003C50F5">
        <w:trPr>
          <w:trHeight w:val="320"/>
        </w:trPr>
        <w:tc>
          <w:tcPr>
            <w:tcW w:w="2411" w:type="dxa"/>
            <w:shd w:val="clear" w:color="auto" w:fill="auto"/>
            <w:noWrap/>
            <w:vAlign w:val="center"/>
            <w:hideMark/>
          </w:tcPr>
          <w:p w14:paraId="357F3D6D" w14:textId="1421AC58" w:rsidR="00793DB1" w:rsidRPr="003466C2" w:rsidRDefault="00793DB1" w:rsidP="003C50F5">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6. Craving</w:t>
            </w:r>
          </w:p>
        </w:tc>
        <w:tc>
          <w:tcPr>
            <w:tcW w:w="1418" w:type="dxa"/>
            <w:shd w:val="clear" w:color="auto" w:fill="auto"/>
            <w:noWrap/>
            <w:vAlign w:val="center"/>
            <w:hideMark/>
          </w:tcPr>
          <w:p w14:paraId="6D644DB8" w14:textId="45CC260B" w:rsidR="00793DB1" w:rsidRPr="00287F9C" w:rsidRDefault="00033349" w:rsidP="003C50F5">
            <w:pPr>
              <w:jc w:val="center"/>
              <w:rPr>
                <w:rFonts w:ascii="Times New Roman" w:eastAsia="Times New Roman" w:hAnsi="Times New Roman" w:cs="Times New Roman"/>
                <w:color w:val="000000" w:themeColor="text1"/>
                <w:sz w:val="20"/>
                <w:szCs w:val="20"/>
              </w:rPr>
            </w:pPr>
            <w:r w:rsidRPr="00287F9C">
              <w:rPr>
                <w:rFonts w:ascii="Times New Roman" w:eastAsia="Times New Roman" w:hAnsi="Times New Roman" w:cs="Times New Roman"/>
                <w:color w:val="000000" w:themeColor="text1"/>
                <w:sz w:val="20"/>
                <w:szCs w:val="20"/>
              </w:rPr>
              <w:t>1.67</w:t>
            </w:r>
            <w:r w:rsidR="00793DB1" w:rsidRPr="00287F9C">
              <w:rPr>
                <w:rFonts w:ascii="Times New Roman" w:eastAsia="Times New Roman" w:hAnsi="Times New Roman" w:cs="Times New Roman"/>
                <w:color w:val="000000" w:themeColor="text1"/>
                <w:sz w:val="20"/>
                <w:szCs w:val="20"/>
              </w:rPr>
              <w:t xml:space="preserve"> (1.</w:t>
            </w:r>
            <w:r w:rsidRPr="00287F9C">
              <w:rPr>
                <w:rFonts w:ascii="Times New Roman" w:eastAsia="Times New Roman" w:hAnsi="Times New Roman" w:cs="Times New Roman"/>
                <w:color w:val="000000" w:themeColor="text1"/>
                <w:sz w:val="20"/>
                <w:szCs w:val="20"/>
              </w:rPr>
              <w:t>02</w:t>
            </w:r>
            <w:r w:rsidR="00793DB1" w:rsidRPr="00287F9C">
              <w:rPr>
                <w:rFonts w:ascii="Times New Roman" w:eastAsia="Times New Roman" w:hAnsi="Times New Roman" w:cs="Times New Roman"/>
                <w:color w:val="000000" w:themeColor="text1"/>
                <w:sz w:val="20"/>
                <w:szCs w:val="20"/>
              </w:rPr>
              <w:t>)</w:t>
            </w:r>
          </w:p>
        </w:tc>
        <w:tc>
          <w:tcPr>
            <w:tcW w:w="1658" w:type="dxa"/>
            <w:vAlign w:val="center"/>
          </w:tcPr>
          <w:p w14:paraId="12F6034E" w14:textId="4548F0D7" w:rsidR="00793DB1" w:rsidRPr="003C50F5" w:rsidRDefault="006B6FEC"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1</w:t>
            </w:r>
            <w:r w:rsidR="008B5A15" w:rsidRPr="003C50F5">
              <w:rPr>
                <w:rFonts w:ascii="Times New Roman" w:hAnsi="Times New Roman" w:cs="Times New Roman"/>
                <w:color w:val="000000" w:themeColor="text1"/>
                <w:sz w:val="20"/>
                <w:szCs w:val="20"/>
              </w:rPr>
              <w:t xml:space="preserve"> </w:t>
            </w:r>
            <w:r w:rsidR="00B722DA" w:rsidRPr="003C50F5">
              <w:rPr>
                <w:rFonts w:ascii="Times New Roman" w:hAnsi="Times New Roman" w:cs="Times New Roman"/>
                <w:color w:val="000000" w:themeColor="text1"/>
                <w:sz w:val="20"/>
                <w:szCs w:val="20"/>
              </w:rPr>
              <w:t>–</w:t>
            </w:r>
            <w:r w:rsidR="008B5A15" w:rsidRPr="003C50F5">
              <w:rPr>
                <w:rFonts w:ascii="Times New Roman" w:hAnsi="Times New Roman" w:cs="Times New Roman"/>
                <w:color w:val="000000" w:themeColor="text1"/>
                <w:sz w:val="20"/>
                <w:szCs w:val="20"/>
              </w:rPr>
              <w:t xml:space="preserve"> </w:t>
            </w:r>
            <w:r w:rsidRPr="003C50F5">
              <w:rPr>
                <w:rFonts w:ascii="Times New Roman" w:hAnsi="Times New Roman" w:cs="Times New Roman"/>
                <w:color w:val="000000" w:themeColor="text1"/>
                <w:sz w:val="20"/>
                <w:szCs w:val="20"/>
              </w:rPr>
              <w:t>7</w:t>
            </w:r>
          </w:p>
        </w:tc>
        <w:tc>
          <w:tcPr>
            <w:tcW w:w="955" w:type="dxa"/>
            <w:shd w:val="clear" w:color="auto" w:fill="auto"/>
            <w:noWrap/>
            <w:vAlign w:val="center"/>
          </w:tcPr>
          <w:p w14:paraId="3C0684DA" w14:textId="3EAE1EDE" w:rsidR="00793DB1" w:rsidRPr="003C50F5" w:rsidRDefault="003C50F5"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.56</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61238685" w14:textId="677B0696" w:rsidR="00793DB1" w:rsidRPr="003C50F5" w:rsidRDefault="003C50F5"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.56</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2AEC88AA" w14:textId="1E3E3210"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.58</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4F43AE42" w14:textId="0E6C65C8" w:rsidR="00793DB1" w:rsidRPr="003C50F5" w:rsidRDefault="001751BC"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themeColor="text1"/>
                <w:sz w:val="20"/>
                <w:szCs w:val="20"/>
              </w:rPr>
              <w:t>–</w:t>
            </w:r>
            <w:r w:rsidR="008144ED">
              <w:rPr>
                <w:rFonts w:ascii="Times New Roman" w:hAnsi="Times New Roman" w:cs="Times New Roman"/>
                <w:color w:val="000000" w:themeColor="text1"/>
                <w:sz w:val="20"/>
                <w:szCs w:val="20"/>
              </w:rPr>
              <w:t>0</w:t>
            </w:r>
            <w:r w:rsidR="00793DB1" w:rsidRPr="003C50F5">
              <w:rPr>
                <w:rFonts w:ascii="Times New Roman" w:hAnsi="Times New Roman" w:cs="Times New Roman"/>
                <w:color w:val="000000"/>
                <w:sz w:val="20"/>
                <w:szCs w:val="20"/>
              </w:rPr>
              <w:t>.39</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hideMark/>
          </w:tcPr>
          <w:p w14:paraId="72810545" w14:textId="70B6C209"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.27</w:t>
            </w:r>
            <w:r w:rsidR="00793DB1" w:rsidRPr="003C50F5">
              <w:rPr>
                <w:rFonts w:ascii="Times New Roman" w:hAnsi="Times New Roman" w:cs="Times New Roman"/>
                <w:color w:val="000000"/>
                <w:sz w:val="20"/>
                <w:szCs w:val="20"/>
                <w:vertAlign w:val="superscript"/>
              </w:rPr>
              <w:t>***</w:t>
            </w:r>
          </w:p>
        </w:tc>
        <w:tc>
          <w:tcPr>
            <w:tcW w:w="955" w:type="dxa"/>
            <w:vAlign w:val="center"/>
          </w:tcPr>
          <w:p w14:paraId="138647B8" w14:textId="3C3D7D38" w:rsidR="00793DB1" w:rsidRPr="003C50F5" w:rsidRDefault="00793DB1"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1</w:t>
            </w:r>
          </w:p>
        </w:tc>
        <w:tc>
          <w:tcPr>
            <w:tcW w:w="881" w:type="dxa"/>
            <w:vAlign w:val="center"/>
          </w:tcPr>
          <w:p w14:paraId="2C6F12EF" w14:textId="733E80AC" w:rsidR="00793DB1" w:rsidRPr="003C50F5" w:rsidRDefault="00793DB1" w:rsidP="003C50F5">
            <w:pPr>
              <w:jc w:val="center"/>
              <w:rPr>
                <w:rFonts w:ascii="Times New Roman" w:eastAsia="Times New Roman" w:hAnsi="Times New Roman" w:cs="Times New Roman"/>
                <w:color w:val="C00000"/>
                <w:sz w:val="20"/>
                <w:szCs w:val="20"/>
              </w:rPr>
            </w:pPr>
          </w:p>
        </w:tc>
      </w:tr>
      <w:tr w:rsidR="00793DB1" w:rsidRPr="00FB0B7D" w14:paraId="1D9E9EFF" w14:textId="3981FF86" w:rsidTr="003C50F5">
        <w:trPr>
          <w:trHeight w:val="320"/>
        </w:trPr>
        <w:tc>
          <w:tcPr>
            <w:tcW w:w="2411" w:type="dxa"/>
            <w:shd w:val="clear" w:color="auto" w:fill="auto"/>
            <w:noWrap/>
            <w:vAlign w:val="center"/>
          </w:tcPr>
          <w:p w14:paraId="5ED887BD" w14:textId="0A48F968" w:rsidR="00793DB1" w:rsidRPr="003466C2" w:rsidRDefault="00793DB1" w:rsidP="003C50F5">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7. Gambling frequency</w:t>
            </w:r>
          </w:p>
        </w:tc>
        <w:tc>
          <w:tcPr>
            <w:tcW w:w="1418" w:type="dxa"/>
            <w:shd w:val="clear" w:color="auto" w:fill="auto"/>
            <w:noWrap/>
            <w:vAlign w:val="center"/>
          </w:tcPr>
          <w:p w14:paraId="33DC4C7B" w14:textId="00057817" w:rsidR="00793DB1" w:rsidRPr="00287F9C" w:rsidRDefault="001F0856" w:rsidP="003C50F5">
            <w:pPr>
              <w:jc w:val="center"/>
              <w:rPr>
                <w:rFonts w:ascii="Times New Roman" w:eastAsia="Times New Roman" w:hAnsi="Times New Roman" w:cs="Times New Roman"/>
                <w:color w:val="000000" w:themeColor="text1"/>
                <w:sz w:val="20"/>
                <w:szCs w:val="20"/>
              </w:rPr>
            </w:pPr>
            <w:r w:rsidRPr="00287F9C">
              <w:rPr>
                <w:rFonts w:ascii="Times New Roman" w:eastAsia="Times New Roman" w:hAnsi="Times New Roman" w:cs="Times New Roman"/>
                <w:color w:val="000000" w:themeColor="text1"/>
                <w:sz w:val="20"/>
                <w:szCs w:val="20"/>
              </w:rPr>
              <w:t>4.25 (1.57)</w:t>
            </w:r>
          </w:p>
        </w:tc>
        <w:tc>
          <w:tcPr>
            <w:tcW w:w="1658" w:type="dxa"/>
            <w:vAlign w:val="center"/>
          </w:tcPr>
          <w:p w14:paraId="7C24ABB9" w14:textId="7A2EB6B9" w:rsidR="00793DB1" w:rsidRPr="003C50F5" w:rsidRDefault="006B6FEC"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1</w:t>
            </w:r>
            <w:r w:rsidR="008B5A15" w:rsidRPr="003C50F5">
              <w:rPr>
                <w:rFonts w:ascii="Times New Roman" w:hAnsi="Times New Roman" w:cs="Times New Roman"/>
                <w:color w:val="000000" w:themeColor="text1"/>
                <w:sz w:val="20"/>
                <w:szCs w:val="20"/>
              </w:rPr>
              <w:t xml:space="preserve"> </w:t>
            </w:r>
            <w:r w:rsidR="00B722DA" w:rsidRPr="003C50F5">
              <w:rPr>
                <w:rFonts w:ascii="Times New Roman" w:hAnsi="Times New Roman" w:cs="Times New Roman"/>
                <w:color w:val="000000" w:themeColor="text1"/>
                <w:sz w:val="20"/>
                <w:szCs w:val="20"/>
              </w:rPr>
              <w:t>–</w:t>
            </w:r>
            <w:r w:rsidR="008B5A15" w:rsidRPr="003C50F5">
              <w:rPr>
                <w:rFonts w:ascii="Times New Roman" w:hAnsi="Times New Roman" w:cs="Times New Roman"/>
                <w:color w:val="000000" w:themeColor="text1"/>
                <w:sz w:val="20"/>
                <w:szCs w:val="20"/>
              </w:rPr>
              <w:t xml:space="preserve"> </w:t>
            </w:r>
            <w:r w:rsidRPr="003C50F5">
              <w:rPr>
                <w:rFonts w:ascii="Times New Roman" w:hAnsi="Times New Roman" w:cs="Times New Roman"/>
                <w:color w:val="000000" w:themeColor="text1"/>
                <w:sz w:val="20"/>
                <w:szCs w:val="20"/>
              </w:rPr>
              <w:t>9</w:t>
            </w:r>
          </w:p>
        </w:tc>
        <w:tc>
          <w:tcPr>
            <w:tcW w:w="955" w:type="dxa"/>
            <w:shd w:val="clear" w:color="auto" w:fill="auto"/>
            <w:noWrap/>
            <w:vAlign w:val="center"/>
          </w:tcPr>
          <w:p w14:paraId="256ED6F6" w14:textId="38E30862" w:rsidR="00793DB1" w:rsidRPr="003C50F5" w:rsidRDefault="003C50F5"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.15</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283971C3" w14:textId="75B88A58" w:rsidR="00793DB1" w:rsidRPr="003C50F5" w:rsidRDefault="003C50F5"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.19</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3ECE09E0" w14:textId="69528827"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.21</w:t>
            </w:r>
            <w:r w:rsidR="00793DB1" w:rsidRPr="003C50F5">
              <w:rPr>
                <w:rFonts w:ascii="Times New Roman" w:hAnsi="Times New Roman" w:cs="Times New Roman"/>
                <w:color w:val="000000"/>
                <w:sz w:val="20"/>
                <w:szCs w:val="20"/>
                <w:vertAlign w:val="superscript"/>
              </w:rPr>
              <w:t>***</w:t>
            </w:r>
          </w:p>
        </w:tc>
        <w:tc>
          <w:tcPr>
            <w:tcW w:w="955" w:type="dxa"/>
            <w:shd w:val="clear" w:color="auto" w:fill="auto"/>
            <w:noWrap/>
            <w:vAlign w:val="center"/>
          </w:tcPr>
          <w:p w14:paraId="015DAD85" w14:textId="6F8965D2"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.002</w:t>
            </w:r>
          </w:p>
        </w:tc>
        <w:tc>
          <w:tcPr>
            <w:tcW w:w="955" w:type="dxa"/>
            <w:shd w:val="clear" w:color="auto" w:fill="auto"/>
            <w:noWrap/>
            <w:vAlign w:val="center"/>
          </w:tcPr>
          <w:p w14:paraId="01D68450" w14:textId="2E3EB487" w:rsidR="00793DB1" w:rsidRPr="003C50F5" w:rsidRDefault="001751BC"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themeColor="text1"/>
                <w:sz w:val="20"/>
                <w:szCs w:val="20"/>
              </w:rPr>
              <w:t>–</w:t>
            </w:r>
            <w:r w:rsidR="008144ED">
              <w:rPr>
                <w:rFonts w:ascii="Times New Roman" w:hAnsi="Times New Roman" w:cs="Times New Roman"/>
                <w:color w:val="000000" w:themeColor="text1"/>
                <w:sz w:val="20"/>
                <w:szCs w:val="20"/>
              </w:rPr>
              <w:t>0</w:t>
            </w:r>
            <w:r w:rsidR="00793DB1" w:rsidRPr="003C50F5">
              <w:rPr>
                <w:rFonts w:ascii="Times New Roman" w:hAnsi="Times New Roman" w:cs="Times New Roman"/>
                <w:color w:val="000000"/>
                <w:sz w:val="20"/>
                <w:szCs w:val="20"/>
              </w:rPr>
              <w:t>.05</w:t>
            </w:r>
          </w:p>
        </w:tc>
        <w:tc>
          <w:tcPr>
            <w:tcW w:w="955" w:type="dxa"/>
            <w:vAlign w:val="center"/>
          </w:tcPr>
          <w:p w14:paraId="738A010A" w14:textId="43FCD6C6"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.44</w:t>
            </w:r>
            <w:r w:rsidR="00793DB1" w:rsidRPr="003C50F5">
              <w:rPr>
                <w:rFonts w:ascii="Times New Roman" w:hAnsi="Times New Roman" w:cs="Times New Roman"/>
                <w:color w:val="000000"/>
                <w:sz w:val="20"/>
                <w:szCs w:val="20"/>
                <w:vertAlign w:val="superscript"/>
              </w:rPr>
              <w:t>***</w:t>
            </w:r>
          </w:p>
        </w:tc>
        <w:tc>
          <w:tcPr>
            <w:tcW w:w="881" w:type="dxa"/>
            <w:vAlign w:val="center"/>
          </w:tcPr>
          <w:p w14:paraId="6E22FE9F" w14:textId="478F7A3B" w:rsidR="00793DB1" w:rsidRPr="003C50F5" w:rsidRDefault="00793DB1"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1</w:t>
            </w:r>
          </w:p>
        </w:tc>
      </w:tr>
      <w:tr w:rsidR="00793DB1" w:rsidRPr="00FB0B7D" w14:paraId="4564E7DE" w14:textId="4A17B7E6" w:rsidTr="003C50F5">
        <w:trPr>
          <w:trHeight w:val="320"/>
        </w:trPr>
        <w:tc>
          <w:tcPr>
            <w:tcW w:w="2411" w:type="dxa"/>
            <w:tcBorders>
              <w:bottom w:val="single" w:sz="4" w:space="0" w:color="auto"/>
            </w:tcBorders>
            <w:shd w:val="clear" w:color="auto" w:fill="auto"/>
            <w:noWrap/>
            <w:vAlign w:val="center"/>
          </w:tcPr>
          <w:p w14:paraId="2AD50ED3" w14:textId="5EE342C3" w:rsidR="00793DB1" w:rsidRPr="003466C2" w:rsidRDefault="00793DB1" w:rsidP="003C50F5">
            <w:pPr>
              <w:rPr>
                <w:rFonts w:ascii="Times New Roman" w:eastAsia="Times New Roman" w:hAnsi="Times New Roman" w:cs="Times New Roman"/>
                <w:color w:val="000000" w:themeColor="text1"/>
                <w:sz w:val="20"/>
                <w:szCs w:val="20"/>
              </w:rPr>
            </w:pPr>
            <w:r w:rsidRPr="003466C2">
              <w:rPr>
                <w:rFonts w:ascii="Times New Roman" w:eastAsia="Times New Roman" w:hAnsi="Times New Roman" w:cs="Times New Roman"/>
                <w:color w:val="000000" w:themeColor="text1"/>
                <w:sz w:val="20"/>
                <w:szCs w:val="20"/>
              </w:rPr>
              <w:t>8. Gambling expenditure</w:t>
            </w:r>
            <w:r w:rsidR="00692825">
              <w:rPr>
                <w:rFonts w:ascii="Times New Roman" w:eastAsia="Times New Roman" w:hAnsi="Times New Roman" w:cs="Times New Roman"/>
                <w:color w:val="000000" w:themeColor="text1"/>
                <w:sz w:val="20"/>
                <w:szCs w:val="20"/>
              </w:rPr>
              <w:t xml:space="preserve"> </w:t>
            </w:r>
            <w:r w:rsidR="00692825" w:rsidRPr="00692825">
              <w:rPr>
                <w:rFonts w:ascii="Times New Roman" w:eastAsia="Times New Roman" w:hAnsi="Times New Roman" w:cs="Times New Roman"/>
                <w:color w:val="000000" w:themeColor="text1"/>
                <w:sz w:val="20"/>
                <w:szCs w:val="20"/>
                <w:vertAlign w:val="superscript"/>
              </w:rPr>
              <w:t>b</w:t>
            </w:r>
          </w:p>
        </w:tc>
        <w:tc>
          <w:tcPr>
            <w:tcW w:w="1418" w:type="dxa"/>
            <w:tcBorders>
              <w:bottom w:val="single" w:sz="4" w:space="0" w:color="auto"/>
            </w:tcBorders>
            <w:shd w:val="clear" w:color="auto" w:fill="auto"/>
            <w:noWrap/>
            <w:vAlign w:val="center"/>
          </w:tcPr>
          <w:p w14:paraId="4AA674CA" w14:textId="0E333BCC" w:rsidR="00793DB1" w:rsidRPr="00786A79" w:rsidRDefault="0078678B" w:rsidP="003C50F5">
            <w:pPr>
              <w:jc w:val="center"/>
              <w:rPr>
                <w:rFonts w:ascii="Times New Roman" w:eastAsia="Times New Roman" w:hAnsi="Times New Roman" w:cs="Times New Roman"/>
                <w:color w:val="000000" w:themeColor="text1"/>
                <w:sz w:val="20"/>
                <w:szCs w:val="20"/>
              </w:rPr>
            </w:pPr>
            <w:r w:rsidRPr="00786A79">
              <w:rPr>
                <w:rFonts w:ascii="Times New Roman" w:eastAsia="Times New Roman" w:hAnsi="Times New Roman" w:cs="Times New Roman"/>
                <w:color w:val="000000" w:themeColor="text1"/>
                <w:sz w:val="20"/>
                <w:szCs w:val="20"/>
              </w:rPr>
              <w:t>64.53</w:t>
            </w:r>
            <w:r w:rsidR="001F0856" w:rsidRPr="00786A79">
              <w:rPr>
                <w:rFonts w:ascii="Times New Roman" w:eastAsia="Times New Roman" w:hAnsi="Times New Roman" w:cs="Times New Roman"/>
                <w:color w:val="000000" w:themeColor="text1"/>
                <w:sz w:val="20"/>
                <w:szCs w:val="20"/>
              </w:rPr>
              <w:t xml:space="preserve"> (</w:t>
            </w:r>
            <w:r w:rsidRPr="00786A79">
              <w:rPr>
                <w:rFonts w:ascii="Times New Roman" w:eastAsia="Times New Roman" w:hAnsi="Times New Roman" w:cs="Times New Roman"/>
                <w:color w:val="000000" w:themeColor="text1"/>
                <w:sz w:val="20"/>
                <w:szCs w:val="20"/>
              </w:rPr>
              <w:t>129.68</w:t>
            </w:r>
            <w:r w:rsidR="001F0856" w:rsidRPr="00786A79">
              <w:rPr>
                <w:rFonts w:ascii="Times New Roman" w:eastAsia="Times New Roman" w:hAnsi="Times New Roman" w:cs="Times New Roman"/>
                <w:color w:val="000000" w:themeColor="text1"/>
                <w:sz w:val="20"/>
                <w:szCs w:val="20"/>
              </w:rPr>
              <w:t>)</w:t>
            </w:r>
          </w:p>
        </w:tc>
        <w:tc>
          <w:tcPr>
            <w:tcW w:w="1658" w:type="dxa"/>
            <w:tcBorders>
              <w:bottom w:val="single" w:sz="4" w:space="0" w:color="auto"/>
            </w:tcBorders>
            <w:vAlign w:val="center"/>
          </w:tcPr>
          <w:p w14:paraId="5EA13585" w14:textId="6D8D8D7A" w:rsidR="00793DB1" w:rsidRPr="003C50F5" w:rsidRDefault="001F0856" w:rsidP="003C50F5">
            <w:pPr>
              <w:jc w:val="center"/>
              <w:rPr>
                <w:rFonts w:ascii="Times New Roman" w:hAnsi="Times New Roman" w:cs="Times New Roman"/>
                <w:color w:val="000000" w:themeColor="text1"/>
                <w:sz w:val="20"/>
                <w:szCs w:val="20"/>
              </w:rPr>
            </w:pPr>
            <w:r w:rsidRPr="003C50F5">
              <w:rPr>
                <w:rFonts w:ascii="Times New Roman" w:hAnsi="Times New Roman" w:cs="Times New Roman"/>
                <w:color w:val="000000" w:themeColor="text1"/>
                <w:sz w:val="20"/>
                <w:szCs w:val="20"/>
              </w:rPr>
              <w:t>--</w:t>
            </w:r>
          </w:p>
        </w:tc>
        <w:tc>
          <w:tcPr>
            <w:tcW w:w="955" w:type="dxa"/>
            <w:tcBorders>
              <w:bottom w:val="single" w:sz="4" w:space="0" w:color="auto"/>
            </w:tcBorders>
            <w:shd w:val="clear" w:color="auto" w:fill="auto"/>
            <w:noWrap/>
            <w:vAlign w:val="center"/>
          </w:tcPr>
          <w:p w14:paraId="6EDB55CD" w14:textId="78C57A5B" w:rsidR="00793DB1" w:rsidRPr="003C50F5" w:rsidRDefault="003C50F5"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.31</w:t>
            </w:r>
            <w:r w:rsidR="00793DB1" w:rsidRPr="003C50F5">
              <w:rPr>
                <w:rFonts w:ascii="Times New Roman" w:hAnsi="Times New Roman" w:cs="Times New Roman"/>
                <w:color w:val="000000"/>
                <w:sz w:val="20"/>
                <w:szCs w:val="20"/>
                <w:vertAlign w:val="superscript"/>
              </w:rPr>
              <w:t>***</w:t>
            </w:r>
          </w:p>
        </w:tc>
        <w:tc>
          <w:tcPr>
            <w:tcW w:w="955" w:type="dxa"/>
            <w:tcBorders>
              <w:bottom w:val="single" w:sz="4" w:space="0" w:color="auto"/>
            </w:tcBorders>
            <w:shd w:val="clear" w:color="auto" w:fill="auto"/>
            <w:noWrap/>
            <w:vAlign w:val="center"/>
          </w:tcPr>
          <w:p w14:paraId="6F77934E" w14:textId="43A05AB7" w:rsidR="00793DB1" w:rsidRPr="003C50F5" w:rsidRDefault="003C50F5"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.31</w:t>
            </w:r>
            <w:r w:rsidR="00793DB1" w:rsidRPr="003C50F5">
              <w:rPr>
                <w:rFonts w:ascii="Times New Roman" w:hAnsi="Times New Roman" w:cs="Times New Roman"/>
                <w:color w:val="000000"/>
                <w:sz w:val="20"/>
                <w:szCs w:val="20"/>
                <w:vertAlign w:val="superscript"/>
              </w:rPr>
              <w:t>***</w:t>
            </w:r>
          </w:p>
        </w:tc>
        <w:tc>
          <w:tcPr>
            <w:tcW w:w="955" w:type="dxa"/>
            <w:tcBorders>
              <w:bottom w:val="single" w:sz="4" w:space="0" w:color="auto"/>
            </w:tcBorders>
            <w:shd w:val="clear" w:color="auto" w:fill="auto"/>
            <w:noWrap/>
            <w:vAlign w:val="center"/>
          </w:tcPr>
          <w:p w14:paraId="595AFEA9" w14:textId="79C4E4FC" w:rsidR="00793DB1" w:rsidRPr="003C50F5" w:rsidRDefault="003C50F5"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.41</w:t>
            </w:r>
            <w:r w:rsidR="00793DB1" w:rsidRPr="003C50F5">
              <w:rPr>
                <w:rFonts w:ascii="Times New Roman" w:hAnsi="Times New Roman" w:cs="Times New Roman"/>
                <w:color w:val="000000"/>
                <w:sz w:val="20"/>
                <w:szCs w:val="20"/>
                <w:vertAlign w:val="superscript"/>
              </w:rPr>
              <w:t>***</w:t>
            </w:r>
          </w:p>
        </w:tc>
        <w:tc>
          <w:tcPr>
            <w:tcW w:w="955" w:type="dxa"/>
            <w:tcBorders>
              <w:bottom w:val="single" w:sz="4" w:space="0" w:color="auto"/>
            </w:tcBorders>
            <w:shd w:val="clear" w:color="auto" w:fill="auto"/>
            <w:noWrap/>
            <w:vAlign w:val="center"/>
          </w:tcPr>
          <w:p w14:paraId="12E885D2" w14:textId="05142407" w:rsidR="00793DB1" w:rsidRPr="003C50F5" w:rsidRDefault="001751BC" w:rsidP="003C50F5">
            <w:pPr>
              <w:jc w:val="center"/>
              <w:rPr>
                <w:rFonts w:ascii="Times New Roman" w:eastAsia="Times New Roman" w:hAnsi="Times New Roman" w:cs="Times New Roman"/>
                <w:color w:val="C00000"/>
                <w:sz w:val="20"/>
                <w:szCs w:val="20"/>
              </w:rPr>
            </w:pPr>
            <w:r w:rsidRPr="003C50F5">
              <w:rPr>
                <w:rFonts w:ascii="Times New Roman" w:hAnsi="Times New Roman" w:cs="Times New Roman"/>
                <w:color w:val="000000" w:themeColor="text1"/>
                <w:sz w:val="20"/>
                <w:szCs w:val="20"/>
              </w:rPr>
              <w:t>–</w:t>
            </w:r>
            <w:r w:rsidR="008144ED">
              <w:rPr>
                <w:rFonts w:ascii="Times New Roman" w:hAnsi="Times New Roman" w:cs="Times New Roman"/>
                <w:color w:val="000000" w:themeColor="text1"/>
                <w:sz w:val="20"/>
                <w:szCs w:val="20"/>
              </w:rPr>
              <w:t>0</w:t>
            </w:r>
            <w:r w:rsidR="00793DB1" w:rsidRPr="003C50F5">
              <w:rPr>
                <w:rFonts w:ascii="Times New Roman" w:hAnsi="Times New Roman" w:cs="Times New Roman"/>
                <w:color w:val="000000"/>
                <w:sz w:val="20"/>
                <w:szCs w:val="20"/>
              </w:rPr>
              <w:t>.22</w:t>
            </w:r>
            <w:r w:rsidR="00793DB1" w:rsidRPr="003C50F5">
              <w:rPr>
                <w:rFonts w:ascii="Times New Roman" w:hAnsi="Times New Roman" w:cs="Times New Roman"/>
                <w:color w:val="000000"/>
                <w:sz w:val="20"/>
                <w:szCs w:val="20"/>
                <w:vertAlign w:val="superscript"/>
              </w:rPr>
              <w:t>***</w:t>
            </w:r>
          </w:p>
        </w:tc>
        <w:tc>
          <w:tcPr>
            <w:tcW w:w="955" w:type="dxa"/>
            <w:tcBorders>
              <w:bottom w:val="single" w:sz="4" w:space="0" w:color="auto"/>
            </w:tcBorders>
            <w:shd w:val="clear" w:color="auto" w:fill="auto"/>
            <w:noWrap/>
            <w:vAlign w:val="center"/>
          </w:tcPr>
          <w:p w14:paraId="7D627664" w14:textId="36A07031"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.12</w:t>
            </w:r>
            <w:r w:rsidR="00793DB1" w:rsidRPr="003C50F5">
              <w:rPr>
                <w:rFonts w:ascii="Times New Roman" w:hAnsi="Times New Roman" w:cs="Times New Roman"/>
                <w:color w:val="000000"/>
                <w:sz w:val="20"/>
                <w:szCs w:val="20"/>
                <w:vertAlign w:val="superscript"/>
              </w:rPr>
              <w:t>***</w:t>
            </w:r>
          </w:p>
        </w:tc>
        <w:tc>
          <w:tcPr>
            <w:tcW w:w="955" w:type="dxa"/>
            <w:tcBorders>
              <w:bottom w:val="single" w:sz="4" w:space="0" w:color="auto"/>
            </w:tcBorders>
            <w:vAlign w:val="center"/>
          </w:tcPr>
          <w:p w14:paraId="26FDC44D" w14:textId="55C85500"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.38</w:t>
            </w:r>
            <w:r w:rsidR="00793DB1" w:rsidRPr="003C50F5">
              <w:rPr>
                <w:rFonts w:ascii="Times New Roman" w:hAnsi="Times New Roman" w:cs="Times New Roman"/>
                <w:color w:val="000000"/>
                <w:sz w:val="20"/>
                <w:szCs w:val="20"/>
                <w:vertAlign w:val="superscript"/>
              </w:rPr>
              <w:t>***</w:t>
            </w:r>
          </w:p>
        </w:tc>
        <w:tc>
          <w:tcPr>
            <w:tcW w:w="881" w:type="dxa"/>
            <w:tcBorders>
              <w:bottom w:val="single" w:sz="4" w:space="0" w:color="auto"/>
            </w:tcBorders>
            <w:vAlign w:val="center"/>
          </w:tcPr>
          <w:p w14:paraId="17AD0C1E" w14:textId="0171D07F" w:rsidR="00793DB1" w:rsidRPr="003C50F5" w:rsidRDefault="008144ED" w:rsidP="003C50F5">
            <w:pPr>
              <w:jc w:val="center"/>
              <w:rPr>
                <w:rFonts w:ascii="Times New Roman" w:eastAsia="Times New Roman" w:hAnsi="Times New Roman" w:cs="Times New Roman"/>
                <w:color w:val="C00000"/>
                <w:sz w:val="20"/>
                <w:szCs w:val="20"/>
              </w:rPr>
            </w:pPr>
            <w:r>
              <w:rPr>
                <w:rFonts w:ascii="Times New Roman" w:hAnsi="Times New Roman" w:cs="Times New Roman"/>
                <w:color w:val="000000"/>
                <w:sz w:val="20"/>
                <w:szCs w:val="20"/>
              </w:rPr>
              <w:t>0</w:t>
            </w:r>
            <w:r w:rsidR="00793DB1" w:rsidRPr="003C50F5">
              <w:rPr>
                <w:rFonts w:ascii="Times New Roman" w:hAnsi="Times New Roman" w:cs="Times New Roman"/>
                <w:color w:val="000000"/>
                <w:sz w:val="20"/>
                <w:szCs w:val="20"/>
              </w:rPr>
              <w:t>.29</w:t>
            </w:r>
            <w:r w:rsidR="00793DB1" w:rsidRPr="003C50F5">
              <w:rPr>
                <w:rFonts w:ascii="Times New Roman" w:hAnsi="Times New Roman" w:cs="Times New Roman"/>
                <w:color w:val="000000"/>
                <w:sz w:val="20"/>
                <w:szCs w:val="20"/>
                <w:vertAlign w:val="superscript"/>
              </w:rPr>
              <w:t>***</w:t>
            </w:r>
          </w:p>
        </w:tc>
      </w:tr>
    </w:tbl>
    <w:p w14:paraId="4D1AA992" w14:textId="0CAA5974" w:rsidR="00662817" w:rsidRPr="00786A79" w:rsidRDefault="00662817" w:rsidP="00662817">
      <w:pPr>
        <w:rPr>
          <w:rFonts w:ascii="Times New Roman" w:hAnsi="Times New Roman" w:cs="Times New Roman"/>
          <w:color w:val="000000" w:themeColor="text1"/>
          <w:sz w:val="20"/>
          <w:szCs w:val="20"/>
        </w:rPr>
      </w:pPr>
      <w:r w:rsidRPr="00786A79">
        <w:rPr>
          <w:rFonts w:ascii="Times New Roman" w:hAnsi="Times New Roman" w:cs="Times New Roman"/>
          <w:i/>
          <w:iCs/>
          <w:color w:val="000000" w:themeColor="text1"/>
          <w:sz w:val="20"/>
          <w:szCs w:val="20"/>
        </w:rPr>
        <w:t>Note.</w:t>
      </w:r>
      <w:r w:rsidRPr="00786A79">
        <w:rPr>
          <w:rFonts w:ascii="Times New Roman" w:hAnsi="Times New Roman" w:cs="Times New Roman"/>
          <w:color w:val="000000" w:themeColor="text1"/>
          <w:sz w:val="20"/>
          <w:szCs w:val="20"/>
        </w:rPr>
        <w:t xml:space="preserve"> </w:t>
      </w:r>
      <w:r w:rsidR="00996FA1" w:rsidRPr="00786A79">
        <w:rPr>
          <w:rFonts w:ascii="Times New Roman" w:hAnsi="Times New Roman" w:cs="Times New Roman"/>
          <w:color w:val="000000" w:themeColor="text1"/>
          <w:sz w:val="20"/>
          <w:szCs w:val="20"/>
        </w:rPr>
        <w:t>GD = gambling disorder</w:t>
      </w:r>
      <w:r w:rsidR="00666545">
        <w:rPr>
          <w:rFonts w:ascii="Times New Roman" w:hAnsi="Times New Roman" w:cs="Times New Roman"/>
          <w:color w:val="000000" w:themeColor="text1"/>
          <w:sz w:val="20"/>
          <w:szCs w:val="20"/>
        </w:rPr>
        <w:t>, RG = responsible gambling.</w:t>
      </w:r>
      <w:r w:rsidRPr="00786A79">
        <w:rPr>
          <w:rFonts w:ascii="Times New Roman" w:hAnsi="Times New Roman" w:cs="Times New Roman"/>
          <w:color w:val="000000" w:themeColor="text1"/>
          <w:sz w:val="20"/>
          <w:szCs w:val="20"/>
          <w:vertAlign w:val="superscript"/>
        </w:rPr>
        <w:t xml:space="preserve"> *** </w:t>
      </w:r>
      <w:r w:rsidRPr="00786A79">
        <w:rPr>
          <w:rFonts w:ascii="Times New Roman" w:hAnsi="Times New Roman" w:cs="Times New Roman"/>
          <w:i/>
          <w:iCs/>
          <w:color w:val="000000" w:themeColor="text1"/>
          <w:sz w:val="20"/>
          <w:szCs w:val="20"/>
        </w:rPr>
        <w:t>p</w:t>
      </w:r>
      <w:r w:rsidRPr="00786A79">
        <w:rPr>
          <w:rFonts w:ascii="Times New Roman" w:hAnsi="Times New Roman" w:cs="Times New Roman"/>
          <w:color w:val="000000" w:themeColor="text1"/>
          <w:sz w:val="20"/>
          <w:szCs w:val="20"/>
        </w:rPr>
        <w:t xml:space="preserve"> &lt; .001. </w:t>
      </w:r>
      <w:r w:rsidR="00DC1048" w:rsidRPr="00786A79">
        <w:rPr>
          <w:rFonts w:ascii="Times New Roman" w:hAnsi="Times New Roman" w:cs="Times New Roman"/>
          <w:color w:val="000000" w:themeColor="text1"/>
          <w:sz w:val="20"/>
          <w:szCs w:val="20"/>
        </w:rPr>
        <w:t xml:space="preserve">Sex: 1 = </w:t>
      </w:r>
      <w:r w:rsidR="00DC1048" w:rsidRPr="00786A79">
        <w:rPr>
          <w:rFonts w:ascii="Times New Roman" w:hAnsi="Times New Roman" w:cs="Times New Roman"/>
          <w:i/>
          <w:iCs/>
          <w:color w:val="000000" w:themeColor="text1"/>
          <w:sz w:val="20"/>
          <w:szCs w:val="20"/>
        </w:rPr>
        <w:t>male</w:t>
      </w:r>
      <w:r w:rsidR="00DC1048" w:rsidRPr="00786A79">
        <w:rPr>
          <w:rFonts w:ascii="Times New Roman" w:hAnsi="Times New Roman" w:cs="Times New Roman"/>
          <w:color w:val="000000" w:themeColor="text1"/>
          <w:sz w:val="20"/>
          <w:szCs w:val="20"/>
        </w:rPr>
        <w:t xml:space="preserve">, 0 = </w:t>
      </w:r>
      <w:r w:rsidR="00DC1048" w:rsidRPr="00786A79">
        <w:rPr>
          <w:rFonts w:ascii="Times New Roman" w:hAnsi="Times New Roman" w:cs="Times New Roman"/>
          <w:i/>
          <w:iCs/>
          <w:color w:val="000000" w:themeColor="text1"/>
          <w:sz w:val="20"/>
          <w:szCs w:val="20"/>
        </w:rPr>
        <w:t>female</w:t>
      </w:r>
      <w:r w:rsidR="00DC1048" w:rsidRPr="00786A79">
        <w:rPr>
          <w:rFonts w:ascii="Times New Roman" w:hAnsi="Times New Roman" w:cs="Times New Roman"/>
          <w:color w:val="000000" w:themeColor="text1"/>
          <w:sz w:val="20"/>
          <w:szCs w:val="20"/>
        </w:rPr>
        <w:t>.</w:t>
      </w:r>
      <w:r w:rsidR="00AE004E" w:rsidRPr="00786A79">
        <w:rPr>
          <w:rFonts w:ascii="Times New Roman" w:hAnsi="Times New Roman" w:cs="Times New Roman"/>
          <w:color w:val="000000" w:themeColor="text1"/>
          <w:sz w:val="20"/>
          <w:szCs w:val="20"/>
        </w:rPr>
        <w:t xml:space="preserve"> </w:t>
      </w:r>
      <w:r w:rsidR="00AE004E" w:rsidRPr="00786A79">
        <w:rPr>
          <w:rFonts w:ascii="Times New Roman" w:hAnsi="Times New Roman" w:cs="Times New Roman"/>
          <w:color w:val="000000" w:themeColor="text1"/>
          <w:sz w:val="20"/>
          <w:szCs w:val="20"/>
          <w:vertAlign w:val="superscript"/>
        </w:rPr>
        <w:t>a</w:t>
      </w:r>
      <w:r w:rsidR="00AE004E" w:rsidRPr="00786A79">
        <w:rPr>
          <w:rFonts w:ascii="Times New Roman" w:hAnsi="Times New Roman" w:cs="Times New Roman"/>
          <w:color w:val="000000" w:themeColor="text1"/>
          <w:sz w:val="20"/>
          <w:szCs w:val="20"/>
        </w:rPr>
        <w:t xml:space="preserve"> Possible range entails the </w:t>
      </w:r>
      <w:r w:rsidR="001122E9" w:rsidRPr="00786A79">
        <w:rPr>
          <w:rFonts w:ascii="Times New Roman" w:hAnsi="Times New Roman" w:cs="Times New Roman"/>
          <w:color w:val="000000" w:themeColor="text1"/>
          <w:sz w:val="20"/>
          <w:szCs w:val="20"/>
        </w:rPr>
        <w:t>lowest and highest ratings one can endorse</w:t>
      </w:r>
      <w:r w:rsidR="009E3C25">
        <w:rPr>
          <w:rFonts w:ascii="Times New Roman" w:hAnsi="Times New Roman" w:cs="Times New Roman"/>
          <w:color w:val="000000" w:themeColor="text1"/>
          <w:sz w:val="20"/>
          <w:szCs w:val="20"/>
        </w:rPr>
        <w:t>/obtain</w:t>
      </w:r>
      <w:r w:rsidR="001122E9" w:rsidRPr="00786A79">
        <w:rPr>
          <w:rFonts w:ascii="Times New Roman" w:hAnsi="Times New Roman" w:cs="Times New Roman"/>
          <w:color w:val="000000" w:themeColor="text1"/>
          <w:sz w:val="20"/>
          <w:szCs w:val="20"/>
        </w:rPr>
        <w:t xml:space="preserve"> on each variable. </w:t>
      </w:r>
      <w:r w:rsidR="001122E9" w:rsidRPr="00786A79">
        <w:rPr>
          <w:rFonts w:ascii="Times New Roman" w:hAnsi="Times New Roman" w:cs="Times New Roman"/>
          <w:color w:val="000000" w:themeColor="text1"/>
          <w:sz w:val="20"/>
          <w:szCs w:val="20"/>
          <w:vertAlign w:val="superscript"/>
        </w:rPr>
        <w:t>b</w:t>
      </w:r>
      <w:r w:rsidR="001122E9" w:rsidRPr="00786A79">
        <w:rPr>
          <w:rFonts w:ascii="Times New Roman" w:hAnsi="Times New Roman" w:cs="Times New Roman"/>
          <w:color w:val="000000" w:themeColor="text1"/>
          <w:sz w:val="20"/>
          <w:szCs w:val="20"/>
        </w:rPr>
        <w:t xml:space="preserve"> </w:t>
      </w:r>
      <w:r w:rsidR="00306CA0" w:rsidRPr="00786A79">
        <w:rPr>
          <w:rFonts w:ascii="Times New Roman" w:hAnsi="Times New Roman" w:cs="Times New Roman"/>
          <w:color w:val="000000" w:themeColor="text1"/>
          <w:sz w:val="20"/>
          <w:szCs w:val="20"/>
        </w:rPr>
        <w:t xml:space="preserve">The </w:t>
      </w:r>
      <w:r w:rsidR="006A6119">
        <w:rPr>
          <w:rFonts w:ascii="Times New Roman" w:hAnsi="Times New Roman" w:cs="Times New Roman"/>
          <w:color w:val="000000" w:themeColor="text1"/>
          <w:sz w:val="20"/>
          <w:szCs w:val="20"/>
        </w:rPr>
        <w:t>monthly gambling expenditure</w:t>
      </w:r>
      <w:r w:rsidR="00306CA0" w:rsidRPr="00786A79">
        <w:rPr>
          <w:rFonts w:ascii="Times New Roman" w:hAnsi="Times New Roman" w:cs="Times New Roman"/>
          <w:color w:val="000000" w:themeColor="text1"/>
          <w:sz w:val="20"/>
          <w:szCs w:val="20"/>
        </w:rPr>
        <w:t xml:space="preserve"> has been converted to US dollars.</w:t>
      </w:r>
    </w:p>
    <w:p w14:paraId="33021780" w14:textId="292A80AC" w:rsidR="009E7E2D" w:rsidRDefault="009E7E2D">
      <w:pPr>
        <w:rPr>
          <w:rFonts w:ascii="Times New Roman" w:eastAsia="Times New Roman" w:hAnsi="Times New Roman" w:cs="Times New Roman"/>
          <w:color w:val="0E101A"/>
        </w:rPr>
      </w:pPr>
      <w:r>
        <w:rPr>
          <w:color w:val="0E101A"/>
        </w:rPr>
        <w:br w:type="page"/>
      </w:r>
    </w:p>
    <w:p w14:paraId="6F219A26" w14:textId="7D38966A" w:rsidR="0096665D" w:rsidRPr="00EA5A7F" w:rsidRDefault="0096665D" w:rsidP="0096665D">
      <w:pPr>
        <w:rPr>
          <w:rFonts w:ascii="Times New Roman" w:hAnsi="Times New Roman" w:cs="Times New Roman"/>
          <w:b/>
          <w:bCs/>
          <w:color w:val="000000" w:themeColor="text1"/>
          <w:sz w:val="20"/>
          <w:szCs w:val="20"/>
          <w:lang w:val="en-GB"/>
        </w:rPr>
      </w:pPr>
      <w:r w:rsidRPr="00EA5A7F">
        <w:rPr>
          <w:rFonts w:ascii="Times New Roman" w:hAnsi="Times New Roman" w:cs="Times New Roman"/>
          <w:b/>
          <w:bCs/>
          <w:color w:val="000000" w:themeColor="text1"/>
          <w:sz w:val="20"/>
          <w:szCs w:val="20"/>
          <w:lang w:val="en-GB"/>
        </w:rPr>
        <w:lastRenderedPageBreak/>
        <w:t xml:space="preserve">Table 4. </w:t>
      </w:r>
      <w:r w:rsidRPr="00192EF3">
        <w:rPr>
          <w:rFonts w:ascii="Times New Roman" w:hAnsi="Times New Roman" w:cs="Times New Roman"/>
          <w:b/>
          <w:bCs/>
          <w:color w:val="000000" w:themeColor="text1"/>
          <w:sz w:val="20"/>
          <w:szCs w:val="20"/>
        </w:rPr>
        <w:t>H</w:t>
      </w:r>
      <w:r w:rsidRPr="00192EF3">
        <w:rPr>
          <w:rFonts w:ascii="Times New Roman" w:hAnsi="Times New Roman" w:cs="Times New Roman" w:hint="eastAsia"/>
          <w:b/>
          <w:bCs/>
          <w:color w:val="000000" w:themeColor="text1"/>
          <w:sz w:val="20"/>
          <w:szCs w:val="20"/>
        </w:rPr>
        <w:t>i</w:t>
      </w:r>
      <w:r w:rsidRPr="00192EF3">
        <w:rPr>
          <w:rFonts w:ascii="Times New Roman" w:hAnsi="Times New Roman" w:cs="Times New Roman"/>
          <w:b/>
          <w:bCs/>
          <w:color w:val="000000" w:themeColor="text1"/>
          <w:sz w:val="20"/>
          <w:szCs w:val="20"/>
        </w:rPr>
        <w:t>erarchical</w:t>
      </w:r>
      <w:r w:rsidRPr="00EA5A7F">
        <w:rPr>
          <w:rFonts w:ascii="Times New Roman" w:hAnsi="Times New Roman" w:cs="Times New Roman"/>
          <w:b/>
          <w:bCs/>
          <w:color w:val="000000" w:themeColor="text1"/>
          <w:sz w:val="20"/>
          <w:szCs w:val="20"/>
          <w:lang w:val="en-GB"/>
        </w:rPr>
        <w:t xml:space="preserve"> multiple </w:t>
      </w:r>
      <w:r w:rsidRPr="00192EF3">
        <w:rPr>
          <w:rFonts w:ascii="Times New Roman" w:hAnsi="Times New Roman" w:cs="Times New Roman"/>
          <w:b/>
          <w:bCs/>
          <w:color w:val="000000" w:themeColor="text1"/>
          <w:sz w:val="20"/>
          <w:szCs w:val="20"/>
        </w:rPr>
        <w:t>linear</w:t>
      </w:r>
      <w:r w:rsidRPr="00EA5A7F">
        <w:rPr>
          <w:rFonts w:ascii="Times New Roman" w:hAnsi="Times New Roman" w:cs="Times New Roman"/>
          <w:b/>
          <w:bCs/>
          <w:color w:val="000000" w:themeColor="text1"/>
          <w:sz w:val="20"/>
          <w:szCs w:val="20"/>
          <w:lang w:val="en-GB"/>
        </w:rPr>
        <w:t xml:space="preserve"> </w:t>
      </w:r>
      <w:r w:rsidRPr="00192EF3">
        <w:rPr>
          <w:rFonts w:ascii="Times New Roman" w:hAnsi="Times New Roman" w:cs="Times New Roman"/>
          <w:b/>
          <w:bCs/>
          <w:color w:val="000000" w:themeColor="text1"/>
          <w:sz w:val="20"/>
          <w:szCs w:val="20"/>
        </w:rPr>
        <w:t>regression</w:t>
      </w:r>
      <w:r w:rsidR="00192EF3">
        <w:rPr>
          <w:rFonts w:ascii="Times New Roman" w:hAnsi="Times New Roman" w:cs="Times New Roman"/>
          <w:b/>
          <w:bCs/>
          <w:color w:val="000000" w:themeColor="text1"/>
          <w:sz w:val="20"/>
          <w:szCs w:val="20"/>
        </w:rPr>
        <w:t>s</w:t>
      </w:r>
      <w:r w:rsidR="00F87419">
        <w:rPr>
          <w:rFonts w:ascii="Times New Roman" w:hAnsi="Times New Roman" w:cs="Times New Roman"/>
          <w:b/>
          <w:bCs/>
          <w:color w:val="000000" w:themeColor="text1"/>
          <w:sz w:val="20"/>
          <w:szCs w:val="20"/>
        </w:rPr>
        <w:t xml:space="preserve"> of GD tendency and </w:t>
      </w:r>
      <w:r w:rsidR="00687363">
        <w:rPr>
          <w:rFonts w:ascii="Times New Roman" w:hAnsi="Times New Roman" w:cs="Times New Roman"/>
          <w:b/>
          <w:bCs/>
          <w:color w:val="000000" w:themeColor="text1"/>
          <w:sz w:val="20"/>
          <w:szCs w:val="20"/>
        </w:rPr>
        <w:t>RG</w:t>
      </w:r>
      <w:r w:rsidR="00F33BEF">
        <w:rPr>
          <w:rFonts w:ascii="Times New Roman" w:hAnsi="Times New Roman" w:cs="Times New Roman"/>
          <w:b/>
          <w:bCs/>
          <w:color w:val="000000" w:themeColor="text1"/>
          <w:sz w:val="20"/>
          <w:szCs w:val="20"/>
        </w:rPr>
        <w:t xml:space="preserve"> behavior</w:t>
      </w:r>
      <w:r w:rsidRPr="00EA5A7F">
        <w:rPr>
          <w:rFonts w:ascii="Times New Roman" w:hAnsi="Times New Roman" w:cs="Times New Roman"/>
          <w:b/>
          <w:bCs/>
          <w:color w:val="000000" w:themeColor="text1"/>
          <w:sz w:val="20"/>
          <w:szCs w:val="20"/>
          <w:lang w:val="en-GB"/>
        </w:rPr>
        <w:t xml:space="preserve"> </w:t>
      </w:r>
      <w:r w:rsidRPr="00EA5A7F">
        <w:rPr>
          <w:rFonts w:ascii="Times New Roman" w:hAnsi="Times New Roman" w:cs="Times New Roman" w:hint="eastAsia"/>
          <w:b/>
          <w:bCs/>
          <w:color w:val="000000" w:themeColor="text1"/>
          <w:sz w:val="20"/>
          <w:szCs w:val="20"/>
          <w:lang w:val="en-GB"/>
        </w:rPr>
        <w:t>(</w:t>
      </w:r>
      <w:r w:rsidRPr="00EA5A7F">
        <w:rPr>
          <w:rFonts w:ascii="Times New Roman" w:hAnsi="Times New Roman" w:cs="Times New Roman"/>
          <w:b/>
          <w:bCs/>
          <w:i/>
          <w:iCs/>
          <w:color w:val="000000" w:themeColor="text1"/>
          <w:sz w:val="20"/>
          <w:szCs w:val="20"/>
          <w:lang w:val="en-GB"/>
        </w:rPr>
        <w:t>N</w:t>
      </w:r>
      <w:r w:rsidRPr="00EA5A7F">
        <w:rPr>
          <w:rFonts w:ascii="Times New Roman" w:hAnsi="Times New Roman" w:cs="Times New Roman"/>
          <w:b/>
          <w:bCs/>
          <w:color w:val="000000" w:themeColor="text1"/>
          <w:sz w:val="20"/>
          <w:szCs w:val="20"/>
          <w:lang w:val="en-GB"/>
        </w:rPr>
        <w:t xml:space="preserve"> = 8</w:t>
      </w:r>
      <w:r w:rsidR="00251EBE" w:rsidRPr="00EA5A7F">
        <w:rPr>
          <w:rFonts w:ascii="Times New Roman" w:hAnsi="Times New Roman" w:cs="Times New Roman"/>
          <w:b/>
          <w:bCs/>
          <w:color w:val="000000" w:themeColor="text1"/>
          <w:sz w:val="20"/>
          <w:szCs w:val="20"/>
          <w:lang w:val="en-GB"/>
        </w:rPr>
        <w:t>18</w:t>
      </w:r>
      <w:r w:rsidRPr="00EA5A7F">
        <w:rPr>
          <w:rFonts w:ascii="Times New Roman" w:hAnsi="Times New Roman" w:cs="Times New Roman"/>
          <w:b/>
          <w:bCs/>
          <w:color w:val="000000" w:themeColor="text1"/>
          <w:sz w:val="20"/>
          <w:szCs w:val="20"/>
          <w:lang w:val="en-GB"/>
        </w:rPr>
        <w:t>)</w:t>
      </w:r>
    </w:p>
    <w:tbl>
      <w:tblPr>
        <w:tblStyle w:val="TableGrid"/>
        <w:tblW w:w="14119" w:type="dxa"/>
        <w:jc w:val="center"/>
        <w:tblLayout w:type="fixed"/>
        <w:tblLook w:val="04A0" w:firstRow="1" w:lastRow="0" w:firstColumn="1" w:lastColumn="0" w:noHBand="0" w:noVBand="1"/>
      </w:tblPr>
      <w:tblGrid>
        <w:gridCol w:w="2612"/>
        <w:gridCol w:w="1499"/>
        <w:gridCol w:w="1559"/>
        <w:gridCol w:w="1199"/>
        <w:gridCol w:w="1419"/>
        <w:gridCol w:w="1419"/>
        <w:gridCol w:w="1775"/>
        <w:gridCol w:w="1063"/>
        <w:gridCol w:w="1574"/>
      </w:tblGrid>
      <w:tr w:rsidR="0096665D" w:rsidRPr="0096665D" w14:paraId="49E56348" w14:textId="77777777" w:rsidTr="005778E9">
        <w:trPr>
          <w:jc w:val="center"/>
        </w:trPr>
        <w:tc>
          <w:tcPr>
            <w:tcW w:w="2612" w:type="dxa"/>
            <w:vMerge w:val="restart"/>
            <w:tcBorders>
              <w:left w:val="nil"/>
              <w:right w:val="nil"/>
            </w:tcBorders>
            <w:vAlign w:val="center"/>
          </w:tcPr>
          <w:p w14:paraId="772395EB" w14:textId="77777777" w:rsidR="0096665D" w:rsidRPr="0096665D" w:rsidRDefault="0096665D" w:rsidP="002F1BAE">
            <w:pPr>
              <w:jc w:val="center"/>
              <w:rPr>
                <w:rFonts w:ascii="Times New Roman" w:hAnsi="Times New Roman" w:cs="Times New Roman"/>
                <w:b/>
                <w:bCs/>
                <w:sz w:val="22"/>
              </w:rPr>
            </w:pPr>
            <w:r w:rsidRPr="0096665D">
              <w:rPr>
                <w:rFonts w:ascii="Times New Roman" w:hAnsi="Times New Roman" w:cs="Times New Roman"/>
                <w:b/>
                <w:bCs/>
                <w:sz w:val="22"/>
              </w:rPr>
              <w:t>Step/variable</w:t>
            </w:r>
          </w:p>
        </w:tc>
        <w:tc>
          <w:tcPr>
            <w:tcW w:w="5676" w:type="dxa"/>
            <w:gridSpan w:val="4"/>
            <w:tcBorders>
              <w:top w:val="single" w:sz="4" w:space="0" w:color="000000" w:themeColor="text1"/>
              <w:left w:val="nil"/>
              <w:bottom w:val="single" w:sz="4" w:space="0" w:color="000000" w:themeColor="text1"/>
              <w:right w:val="single" w:sz="24" w:space="0" w:color="FFFFFF" w:themeColor="background1"/>
            </w:tcBorders>
          </w:tcPr>
          <w:p w14:paraId="2B3B4ACA" w14:textId="77777777" w:rsidR="0096665D" w:rsidRPr="0096665D" w:rsidRDefault="0096665D" w:rsidP="002F1BAE">
            <w:pPr>
              <w:jc w:val="center"/>
              <w:rPr>
                <w:rFonts w:ascii="Times New Roman" w:hAnsi="Times New Roman" w:cs="Times New Roman"/>
                <w:b/>
                <w:bCs/>
                <w:sz w:val="22"/>
              </w:rPr>
            </w:pPr>
            <w:r w:rsidRPr="0096665D">
              <w:rPr>
                <w:rFonts w:ascii="Times New Roman" w:hAnsi="Times New Roman" w:cs="Times New Roman"/>
                <w:b/>
                <w:bCs/>
                <w:sz w:val="22"/>
              </w:rPr>
              <w:t>Model 1: GD tendency</w:t>
            </w:r>
          </w:p>
        </w:tc>
        <w:tc>
          <w:tcPr>
            <w:tcW w:w="5831" w:type="dxa"/>
            <w:gridSpan w:val="4"/>
            <w:tcBorders>
              <w:top w:val="single" w:sz="4" w:space="0" w:color="auto"/>
              <w:left w:val="single" w:sz="24" w:space="0" w:color="FFFFFF" w:themeColor="background1"/>
              <w:bottom w:val="single" w:sz="4" w:space="0" w:color="000000" w:themeColor="text1"/>
              <w:right w:val="nil"/>
            </w:tcBorders>
          </w:tcPr>
          <w:p w14:paraId="1CB0E8F3" w14:textId="7BAE3E9F" w:rsidR="0096665D" w:rsidRPr="0096665D" w:rsidRDefault="0096665D" w:rsidP="002F1BAE">
            <w:pPr>
              <w:jc w:val="center"/>
              <w:rPr>
                <w:rFonts w:ascii="Times New Roman" w:hAnsi="Times New Roman" w:cs="Times New Roman"/>
                <w:b/>
                <w:bCs/>
                <w:sz w:val="22"/>
              </w:rPr>
            </w:pPr>
            <w:r w:rsidRPr="0096665D">
              <w:rPr>
                <w:rFonts w:ascii="Times New Roman" w:hAnsi="Times New Roman" w:cs="Times New Roman"/>
                <w:b/>
                <w:bCs/>
                <w:sz w:val="22"/>
              </w:rPr>
              <w:t xml:space="preserve">Model 2: </w:t>
            </w:r>
            <w:r w:rsidR="005158D6">
              <w:rPr>
                <w:rFonts w:ascii="Times New Roman" w:hAnsi="Times New Roman" w:cs="Times New Roman"/>
                <w:b/>
                <w:bCs/>
                <w:sz w:val="22"/>
              </w:rPr>
              <w:t>RG behavior</w:t>
            </w:r>
          </w:p>
        </w:tc>
      </w:tr>
      <w:tr w:rsidR="0096665D" w:rsidRPr="0096665D" w14:paraId="1FA66444" w14:textId="77777777" w:rsidTr="008D722F">
        <w:trPr>
          <w:jc w:val="center"/>
        </w:trPr>
        <w:tc>
          <w:tcPr>
            <w:tcW w:w="2612" w:type="dxa"/>
            <w:vMerge/>
            <w:tcBorders>
              <w:left w:val="nil"/>
              <w:bottom w:val="nil"/>
              <w:right w:val="nil"/>
            </w:tcBorders>
          </w:tcPr>
          <w:p w14:paraId="001E930F" w14:textId="77777777" w:rsidR="0096665D" w:rsidRPr="0096665D" w:rsidRDefault="0096665D" w:rsidP="002F1BAE">
            <w:pPr>
              <w:ind w:firstLineChars="50" w:firstLine="110"/>
              <w:rPr>
                <w:rFonts w:ascii="Times New Roman" w:hAnsi="Times New Roman" w:cs="Times New Roman"/>
                <w:sz w:val="22"/>
              </w:rPr>
            </w:pPr>
          </w:p>
        </w:tc>
        <w:tc>
          <w:tcPr>
            <w:tcW w:w="1499" w:type="dxa"/>
            <w:tcBorders>
              <w:top w:val="single" w:sz="4" w:space="0" w:color="000000" w:themeColor="text1"/>
              <w:left w:val="nil"/>
              <w:bottom w:val="nil"/>
              <w:right w:val="nil"/>
            </w:tcBorders>
          </w:tcPr>
          <w:p w14:paraId="2FFC4805" w14:textId="77777777" w:rsidR="0096665D" w:rsidRPr="0096665D" w:rsidRDefault="0096665D" w:rsidP="002F1BAE">
            <w:pPr>
              <w:jc w:val="center"/>
              <w:rPr>
                <w:rFonts w:ascii="Times New Roman" w:hAnsi="Times New Roman" w:cs="Times New Roman"/>
                <w:sz w:val="22"/>
              </w:rPr>
            </w:pPr>
            <w:r w:rsidRPr="000A23F0">
              <w:rPr>
                <w:rFonts w:ascii="Times New Roman" w:hAnsi="Times New Roman" w:cs="Times New Roman"/>
                <w:i/>
                <w:iCs/>
                <w:sz w:val="22"/>
              </w:rPr>
              <w:t>B</w:t>
            </w:r>
            <w:r w:rsidRPr="0096665D">
              <w:rPr>
                <w:rFonts w:ascii="Times New Roman" w:hAnsi="Times New Roman" w:cs="Times New Roman"/>
                <w:sz w:val="22"/>
              </w:rPr>
              <w:t xml:space="preserve"> (SE)</w:t>
            </w:r>
          </w:p>
        </w:tc>
        <w:tc>
          <w:tcPr>
            <w:tcW w:w="1559" w:type="dxa"/>
            <w:tcBorders>
              <w:top w:val="single" w:sz="4" w:space="0" w:color="000000" w:themeColor="text1"/>
              <w:left w:val="nil"/>
              <w:bottom w:val="nil"/>
              <w:right w:val="nil"/>
            </w:tcBorders>
          </w:tcPr>
          <w:p w14:paraId="7C63A9AD" w14:textId="77777777" w:rsidR="0096665D" w:rsidRPr="0096665D" w:rsidRDefault="0096665D" w:rsidP="002F1BAE">
            <w:pPr>
              <w:jc w:val="center"/>
              <w:rPr>
                <w:rFonts w:ascii="Times New Roman" w:hAnsi="Times New Roman" w:cs="Times New Roman"/>
                <w:sz w:val="22"/>
              </w:rPr>
            </w:pPr>
            <w:r w:rsidRPr="0096665D">
              <w:rPr>
                <w:rFonts w:ascii="Times New Roman" w:hAnsi="Times New Roman" w:cs="Times New Roman"/>
                <w:sz w:val="22"/>
              </w:rPr>
              <w:t xml:space="preserve">95% CI of </w:t>
            </w:r>
            <w:r w:rsidRPr="000A23F0">
              <w:rPr>
                <w:rFonts w:ascii="Times New Roman" w:hAnsi="Times New Roman" w:cs="Times New Roman"/>
                <w:i/>
                <w:iCs/>
                <w:sz w:val="22"/>
              </w:rPr>
              <w:t>B</w:t>
            </w:r>
          </w:p>
        </w:tc>
        <w:tc>
          <w:tcPr>
            <w:tcW w:w="1199" w:type="dxa"/>
            <w:tcBorders>
              <w:top w:val="single" w:sz="4" w:space="0" w:color="000000" w:themeColor="text1"/>
              <w:left w:val="nil"/>
              <w:bottom w:val="nil"/>
              <w:right w:val="nil"/>
            </w:tcBorders>
          </w:tcPr>
          <w:p w14:paraId="1671537A" w14:textId="77777777" w:rsidR="0096665D" w:rsidRPr="000A23F0" w:rsidRDefault="0096665D" w:rsidP="002F1BAE">
            <w:pPr>
              <w:jc w:val="center"/>
              <w:rPr>
                <w:rFonts w:ascii="Times New Roman" w:hAnsi="Times New Roman" w:cs="Times New Roman"/>
                <w:i/>
                <w:sz w:val="22"/>
              </w:rPr>
            </w:pPr>
            <w:r w:rsidRPr="000A23F0">
              <w:rPr>
                <w:rFonts w:ascii="Times New Roman" w:hAnsi="Times New Roman" w:cs="Times New Roman"/>
                <w:i/>
                <w:sz w:val="22"/>
              </w:rPr>
              <w:t>β</w:t>
            </w:r>
          </w:p>
        </w:tc>
        <w:tc>
          <w:tcPr>
            <w:tcW w:w="1419" w:type="dxa"/>
            <w:tcBorders>
              <w:top w:val="single" w:sz="4" w:space="0" w:color="000000" w:themeColor="text1"/>
              <w:left w:val="nil"/>
              <w:bottom w:val="nil"/>
              <w:right w:val="single" w:sz="24" w:space="0" w:color="FFFFFF" w:themeColor="background1"/>
            </w:tcBorders>
          </w:tcPr>
          <w:p w14:paraId="149C2C17" w14:textId="77777777" w:rsidR="0096665D" w:rsidRPr="0096665D" w:rsidRDefault="0096665D" w:rsidP="002F1BAE">
            <w:pPr>
              <w:jc w:val="center"/>
              <w:rPr>
                <w:rFonts w:ascii="Times New Roman" w:hAnsi="Times New Roman" w:cs="Times New Roman"/>
                <w:sz w:val="22"/>
              </w:rPr>
            </w:pPr>
            <w:r w:rsidRPr="0096665D">
              <w:rPr>
                <w:rFonts w:ascii="Times New Roman" w:hAnsi="Times New Roman" w:cs="Times New Roman"/>
                <w:i/>
                <w:iCs/>
                <w:sz w:val="22"/>
              </w:rPr>
              <w:t>p</w:t>
            </w:r>
          </w:p>
        </w:tc>
        <w:tc>
          <w:tcPr>
            <w:tcW w:w="1419" w:type="dxa"/>
            <w:tcBorders>
              <w:top w:val="single" w:sz="4" w:space="0" w:color="000000" w:themeColor="text1"/>
              <w:left w:val="single" w:sz="24" w:space="0" w:color="FFFFFF" w:themeColor="background1"/>
              <w:bottom w:val="single" w:sz="4" w:space="0" w:color="auto"/>
              <w:right w:val="nil"/>
            </w:tcBorders>
          </w:tcPr>
          <w:p w14:paraId="46542DBF" w14:textId="77777777" w:rsidR="0096665D" w:rsidRPr="0096665D" w:rsidRDefault="0096665D" w:rsidP="002F1BAE">
            <w:pPr>
              <w:jc w:val="center"/>
              <w:rPr>
                <w:rFonts w:ascii="Times New Roman" w:hAnsi="Times New Roman" w:cs="Times New Roman"/>
                <w:sz w:val="22"/>
              </w:rPr>
            </w:pPr>
            <w:r w:rsidRPr="000A23F0">
              <w:rPr>
                <w:rFonts w:ascii="Times New Roman" w:hAnsi="Times New Roman" w:cs="Times New Roman"/>
                <w:i/>
                <w:iCs/>
                <w:sz w:val="22"/>
              </w:rPr>
              <w:t>B</w:t>
            </w:r>
            <w:r w:rsidRPr="0096665D">
              <w:rPr>
                <w:rFonts w:ascii="Times New Roman" w:hAnsi="Times New Roman" w:cs="Times New Roman"/>
                <w:sz w:val="22"/>
              </w:rPr>
              <w:t xml:space="preserve"> (SE)</w:t>
            </w:r>
          </w:p>
        </w:tc>
        <w:tc>
          <w:tcPr>
            <w:tcW w:w="1775" w:type="dxa"/>
            <w:tcBorders>
              <w:top w:val="single" w:sz="4" w:space="0" w:color="000000" w:themeColor="text1"/>
              <w:left w:val="nil"/>
              <w:bottom w:val="nil"/>
              <w:right w:val="nil"/>
            </w:tcBorders>
          </w:tcPr>
          <w:p w14:paraId="266BC57D" w14:textId="77777777" w:rsidR="0096665D" w:rsidRPr="0096665D" w:rsidRDefault="0096665D" w:rsidP="002F1BAE">
            <w:pPr>
              <w:jc w:val="center"/>
              <w:rPr>
                <w:rFonts w:ascii="Times New Roman" w:hAnsi="Times New Roman" w:cs="Times New Roman"/>
                <w:sz w:val="22"/>
              </w:rPr>
            </w:pPr>
            <w:r w:rsidRPr="0096665D">
              <w:rPr>
                <w:rFonts w:ascii="Times New Roman" w:hAnsi="Times New Roman" w:cs="Times New Roman"/>
                <w:sz w:val="22"/>
              </w:rPr>
              <w:t xml:space="preserve">95% CI of </w:t>
            </w:r>
            <w:r w:rsidRPr="000A23F0">
              <w:rPr>
                <w:rFonts w:ascii="Times New Roman" w:hAnsi="Times New Roman" w:cs="Times New Roman"/>
                <w:i/>
                <w:iCs/>
                <w:sz w:val="22"/>
              </w:rPr>
              <w:t>B</w:t>
            </w:r>
          </w:p>
        </w:tc>
        <w:tc>
          <w:tcPr>
            <w:tcW w:w="1063" w:type="dxa"/>
            <w:tcBorders>
              <w:top w:val="single" w:sz="4" w:space="0" w:color="000000" w:themeColor="text1"/>
              <w:left w:val="nil"/>
              <w:bottom w:val="nil"/>
              <w:right w:val="nil"/>
            </w:tcBorders>
          </w:tcPr>
          <w:p w14:paraId="0F8422BB" w14:textId="77777777" w:rsidR="0096665D" w:rsidRPr="0096665D" w:rsidRDefault="0096665D" w:rsidP="002F1BAE">
            <w:pPr>
              <w:jc w:val="center"/>
              <w:rPr>
                <w:rFonts w:ascii="Times New Roman" w:hAnsi="Times New Roman" w:cs="Times New Roman"/>
                <w:sz w:val="22"/>
              </w:rPr>
            </w:pPr>
            <w:r w:rsidRPr="0096665D">
              <w:rPr>
                <w:rFonts w:ascii="Times New Roman" w:hAnsi="Times New Roman" w:cs="Times New Roman"/>
                <w:i/>
                <w:sz w:val="22"/>
              </w:rPr>
              <w:t>β</w:t>
            </w:r>
          </w:p>
        </w:tc>
        <w:tc>
          <w:tcPr>
            <w:tcW w:w="1574" w:type="dxa"/>
            <w:tcBorders>
              <w:top w:val="single" w:sz="4" w:space="0" w:color="000000" w:themeColor="text1"/>
              <w:left w:val="nil"/>
              <w:bottom w:val="nil"/>
              <w:right w:val="nil"/>
            </w:tcBorders>
          </w:tcPr>
          <w:p w14:paraId="5B351D00" w14:textId="77777777" w:rsidR="0096665D" w:rsidRPr="0096665D" w:rsidRDefault="0096665D" w:rsidP="002F1BAE">
            <w:pPr>
              <w:jc w:val="center"/>
              <w:rPr>
                <w:rFonts w:ascii="Times New Roman" w:hAnsi="Times New Roman" w:cs="Times New Roman"/>
                <w:sz w:val="22"/>
              </w:rPr>
            </w:pPr>
            <w:r w:rsidRPr="0096665D">
              <w:rPr>
                <w:rFonts w:ascii="Times New Roman" w:hAnsi="Times New Roman" w:cs="Times New Roman"/>
                <w:i/>
                <w:iCs/>
                <w:sz w:val="22"/>
              </w:rPr>
              <w:t>p</w:t>
            </w:r>
          </w:p>
        </w:tc>
      </w:tr>
      <w:tr w:rsidR="0096665D" w:rsidRPr="0096665D" w14:paraId="112B8537" w14:textId="77777777" w:rsidTr="008D722F">
        <w:trPr>
          <w:jc w:val="center"/>
        </w:trPr>
        <w:tc>
          <w:tcPr>
            <w:tcW w:w="2612" w:type="dxa"/>
            <w:tcBorders>
              <w:top w:val="single" w:sz="4" w:space="0" w:color="auto"/>
              <w:left w:val="nil"/>
              <w:bottom w:val="nil"/>
              <w:right w:val="nil"/>
            </w:tcBorders>
          </w:tcPr>
          <w:p w14:paraId="4D614152" w14:textId="77777777" w:rsidR="0096665D" w:rsidRPr="0096665D" w:rsidRDefault="0096665D" w:rsidP="002F1BAE">
            <w:pPr>
              <w:rPr>
                <w:rFonts w:ascii="Times New Roman" w:hAnsi="Times New Roman" w:cs="Times New Roman"/>
                <w:b/>
                <w:bCs/>
                <w:sz w:val="22"/>
              </w:rPr>
            </w:pPr>
            <w:r w:rsidRPr="0096665D">
              <w:rPr>
                <w:rFonts w:ascii="Times New Roman" w:hAnsi="Times New Roman" w:cs="Times New Roman"/>
                <w:b/>
                <w:bCs/>
                <w:sz w:val="22"/>
              </w:rPr>
              <w:t>Step 1</w:t>
            </w:r>
            <w:r w:rsidRPr="0096665D">
              <w:rPr>
                <w:rFonts w:ascii="Times New Roman" w:hAnsi="Times New Roman" w:cs="Times New Roman"/>
                <w:b/>
                <w:bCs/>
                <w:sz w:val="22"/>
                <w:vertAlign w:val="superscript"/>
              </w:rPr>
              <w:t>a</w:t>
            </w:r>
          </w:p>
        </w:tc>
        <w:tc>
          <w:tcPr>
            <w:tcW w:w="1499" w:type="dxa"/>
            <w:tcBorders>
              <w:top w:val="single" w:sz="4" w:space="0" w:color="auto"/>
              <w:left w:val="nil"/>
              <w:bottom w:val="nil"/>
              <w:right w:val="nil"/>
            </w:tcBorders>
          </w:tcPr>
          <w:p w14:paraId="2713BE9B" w14:textId="77777777" w:rsidR="0096665D" w:rsidRPr="00011188" w:rsidRDefault="0096665D" w:rsidP="002F1BAE">
            <w:pPr>
              <w:jc w:val="center"/>
              <w:rPr>
                <w:rFonts w:ascii="Times New Roman" w:hAnsi="Times New Roman" w:cs="Times New Roman"/>
                <w:color w:val="C00000"/>
                <w:sz w:val="22"/>
              </w:rPr>
            </w:pPr>
          </w:p>
        </w:tc>
        <w:tc>
          <w:tcPr>
            <w:tcW w:w="1559" w:type="dxa"/>
            <w:tcBorders>
              <w:top w:val="single" w:sz="4" w:space="0" w:color="auto"/>
              <w:left w:val="nil"/>
              <w:bottom w:val="nil"/>
              <w:right w:val="nil"/>
            </w:tcBorders>
          </w:tcPr>
          <w:p w14:paraId="3B8415A7" w14:textId="77777777" w:rsidR="0096665D" w:rsidRPr="00011188" w:rsidRDefault="0096665D" w:rsidP="002F1BAE">
            <w:pPr>
              <w:jc w:val="center"/>
              <w:rPr>
                <w:rFonts w:ascii="Times New Roman" w:hAnsi="Times New Roman" w:cs="Times New Roman"/>
                <w:color w:val="C00000"/>
                <w:sz w:val="22"/>
              </w:rPr>
            </w:pPr>
          </w:p>
        </w:tc>
        <w:tc>
          <w:tcPr>
            <w:tcW w:w="1199" w:type="dxa"/>
            <w:tcBorders>
              <w:top w:val="single" w:sz="4" w:space="0" w:color="auto"/>
              <w:left w:val="nil"/>
              <w:bottom w:val="nil"/>
              <w:right w:val="nil"/>
            </w:tcBorders>
          </w:tcPr>
          <w:p w14:paraId="553F7D3C" w14:textId="77777777" w:rsidR="0096665D" w:rsidRPr="00011188" w:rsidRDefault="0096665D" w:rsidP="002F1BAE">
            <w:pPr>
              <w:jc w:val="center"/>
              <w:rPr>
                <w:rFonts w:ascii="Times New Roman" w:hAnsi="Times New Roman" w:cs="Times New Roman"/>
                <w:color w:val="C00000"/>
                <w:sz w:val="22"/>
              </w:rPr>
            </w:pPr>
          </w:p>
        </w:tc>
        <w:tc>
          <w:tcPr>
            <w:tcW w:w="1419" w:type="dxa"/>
            <w:tcBorders>
              <w:top w:val="single" w:sz="4" w:space="0" w:color="auto"/>
              <w:left w:val="nil"/>
              <w:bottom w:val="nil"/>
              <w:right w:val="nil"/>
            </w:tcBorders>
          </w:tcPr>
          <w:p w14:paraId="7FB45144" w14:textId="77777777" w:rsidR="0096665D" w:rsidRPr="00011188" w:rsidRDefault="0096665D" w:rsidP="002F1BAE">
            <w:pPr>
              <w:jc w:val="center"/>
              <w:rPr>
                <w:rFonts w:ascii="Times New Roman" w:hAnsi="Times New Roman" w:cs="Times New Roman"/>
                <w:color w:val="C00000"/>
                <w:sz w:val="22"/>
              </w:rPr>
            </w:pPr>
          </w:p>
        </w:tc>
        <w:tc>
          <w:tcPr>
            <w:tcW w:w="1419" w:type="dxa"/>
            <w:tcBorders>
              <w:top w:val="single" w:sz="4" w:space="0" w:color="auto"/>
              <w:left w:val="nil"/>
              <w:bottom w:val="nil"/>
              <w:right w:val="nil"/>
            </w:tcBorders>
          </w:tcPr>
          <w:p w14:paraId="439EA22D" w14:textId="77777777" w:rsidR="0096665D" w:rsidRPr="00011188" w:rsidRDefault="0096665D" w:rsidP="002F1BAE">
            <w:pPr>
              <w:jc w:val="center"/>
              <w:rPr>
                <w:rFonts w:ascii="Times New Roman" w:hAnsi="Times New Roman" w:cs="Times New Roman"/>
                <w:color w:val="C00000"/>
                <w:sz w:val="22"/>
              </w:rPr>
            </w:pPr>
          </w:p>
        </w:tc>
        <w:tc>
          <w:tcPr>
            <w:tcW w:w="1775" w:type="dxa"/>
            <w:tcBorders>
              <w:top w:val="single" w:sz="4" w:space="0" w:color="auto"/>
              <w:left w:val="nil"/>
              <w:bottom w:val="nil"/>
              <w:right w:val="nil"/>
            </w:tcBorders>
          </w:tcPr>
          <w:p w14:paraId="37C07795" w14:textId="77777777" w:rsidR="0096665D" w:rsidRPr="00011188" w:rsidRDefault="0096665D" w:rsidP="002F1BAE">
            <w:pPr>
              <w:jc w:val="center"/>
              <w:rPr>
                <w:rFonts w:ascii="Times New Roman" w:hAnsi="Times New Roman" w:cs="Times New Roman"/>
                <w:color w:val="C00000"/>
                <w:sz w:val="22"/>
              </w:rPr>
            </w:pPr>
          </w:p>
        </w:tc>
        <w:tc>
          <w:tcPr>
            <w:tcW w:w="1063" w:type="dxa"/>
            <w:tcBorders>
              <w:top w:val="single" w:sz="4" w:space="0" w:color="auto"/>
              <w:left w:val="nil"/>
              <w:bottom w:val="nil"/>
              <w:right w:val="nil"/>
            </w:tcBorders>
          </w:tcPr>
          <w:p w14:paraId="6DB863CC" w14:textId="77777777" w:rsidR="0096665D" w:rsidRPr="0077636C" w:rsidRDefault="0096665D" w:rsidP="002F1BAE">
            <w:pPr>
              <w:jc w:val="center"/>
              <w:rPr>
                <w:rFonts w:ascii="Times New Roman" w:hAnsi="Times New Roman" w:cs="Times New Roman"/>
                <w:color w:val="000000" w:themeColor="text1"/>
                <w:sz w:val="22"/>
              </w:rPr>
            </w:pPr>
          </w:p>
        </w:tc>
        <w:tc>
          <w:tcPr>
            <w:tcW w:w="1574" w:type="dxa"/>
            <w:tcBorders>
              <w:top w:val="single" w:sz="4" w:space="0" w:color="auto"/>
              <w:left w:val="nil"/>
              <w:bottom w:val="nil"/>
              <w:right w:val="nil"/>
            </w:tcBorders>
          </w:tcPr>
          <w:p w14:paraId="55D96CB0" w14:textId="77777777" w:rsidR="0096665D" w:rsidRPr="00011188" w:rsidRDefault="0096665D" w:rsidP="002F1BAE">
            <w:pPr>
              <w:jc w:val="center"/>
              <w:rPr>
                <w:rFonts w:ascii="Times New Roman" w:hAnsi="Times New Roman" w:cs="Times New Roman"/>
                <w:color w:val="C00000"/>
                <w:sz w:val="22"/>
              </w:rPr>
            </w:pPr>
          </w:p>
        </w:tc>
      </w:tr>
      <w:tr w:rsidR="0096665D" w:rsidRPr="0096665D" w14:paraId="3F48F181" w14:textId="77777777" w:rsidTr="008D722F">
        <w:trPr>
          <w:jc w:val="center"/>
        </w:trPr>
        <w:tc>
          <w:tcPr>
            <w:tcW w:w="2612" w:type="dxa"/>
            <w:tcBorders>
              <w:top w:val="nil"/>
              <w:left w:val="nil"/>
              <w:bottom w:val="nil"/>
              <w:right w:val="nil"/>
            </w:tcBorders>
          </w:tcPr>
          <w:p w14:paraId="4DA24A53" w14:textId="259FA35D" w:rsidR="0096665D" w:rsidRPr="0096665D" w:rsidRDefault="0096665D" w:rsidP="002F1BAE">
            <w:pPr>
              <w:ind w:firstLineChars="50" w:firstLine="110"/>
              <w:rPr>
                <w:rFonts w:ascii="Times New Roman" w:hAnsi="Times New Roman" w:cs="Times New Roman"/>
                <w:sz w:val="22"/>
              </w:rPr>
            </w:pPr>
            <w:r w:rsidRPr="0096665D">
              <w:rPr>
                <w:rFonts w:ascii="Times New Roman" w:hAnsi="Times New Roman" w:cs="Times New Roman"/>
                <w:sz w:val="22"/>
              </w:rPr>
              <w:t xml:space="preserve">  </w:t>
            </w:r>
            <w:r w:rsidR="000B2DD3">
              <w:rPr>
                <w:rFonts w:ascii="Times New Roman" w:hAnsi="Times New Roman" w:cs="Times New Roman"/>
                <w:sz w:val="22"/>
              </w:rPr>
              <w:t>Sex</w:t>
            </w:r>
          </w:p>
        </w:tc>
        <w:tc>
          <w:tcPr>
            <w:tcW w:w="1499" w:type="dxa"/>
            <w:tcBorders>
              <w:top w:val="nil"/>
              <w:left w:val="nil"/>
              <w:bottom w:val="nil"/>
              <w:right w:val="nil"/>
            </w:tcBorders>
          </w:tcPr>
          <w:p w14:paraId="660A2698" w14:textId="6FAA5F37" w:rsidR="0096665D" w:rsidRPr="00266D6B" w:rsidRDefault="0096665D" w:rsidP="002F1BAE">
            <w:pPr>
              <w:jc w:val="center"/>
              <w:rPr>
                <w:rFonts w:ascii="Times New Roman" w:hAnsi="Times New Roman" w:cs="Times New Roman"/>
                <w:color w:val="000000" w:themeColor="text1"/>
                <w:sz w:val="22"/>
              </w:rPr>
            </w:pPr>
            <w:r w:rsidRPr="00266D6B">
              <w:rPr>
                <w:rFonts w:ascii="Times New Roman" w:hAnsi="Times New Roman" w:cs="Times New Roman"/>
                <w:color w:val="000000" w:themeColor="text1"/>
                <w:sz w:val="22"/>
              </w:rPr>
              <w:t>0.0</w:t>
            </w:r>
            <w:r w:rsidR="00A14C87">
              <w:rPr>
                <w:rFonts w:ascii="Times New Roman" w:hAnsi="Times New Roman" w:cs="Times New Roman"/>
                <w:color w:val="000000" w:themeColor="text1"/>
                <w:sz w:val="22"/>
              </w:rPr>
              <w:t>4</w:t>
            </w:r>
            <w:r w:rsidRPr="00266D6B">
              <w:rPr>
                <w:rFonts w:ascii="Times New Roman" w:hAnsi="Times New Roman" w:cs="Times New Roman"/>
                <w:color w:val="000000" w:themeColor="text1"/>
                <w:sz w:val="22"/>
              </w:rPr>
              <w:t xml:space="preserve"> (0.0</w:t>
            </w:r>
            <w:r w:rsidR="007E2E3D">
              <w:rPr>
                <w:rFonts w:ascii="Times New Roman" w:hAnsi="Times New Roman" w:cs="Times New Roman"/>
                <w:color w:val="000000" w:themeColor="text1"/>
                <w:sz w:val="22"/>
              </w:rPr>
              <w:t>8</w:t>
            </w:r>
            <w:r w:rsidRPr="00266D6B">
              <w:rPr>
                <w:rFonts w:ascii="Times New Roman" w:hAnsi="Times New Roman" w:cs="Times New Roman"/>
                <w:color w:val="000000" w:themeColor="text1"/>
                <w:sz w:val="22"/>
              </w:rPr>
              <w:t>)</w:t>
            </w:r>
          </w:p>
        </w:tc>
        <w:tc>
          <w:tcPr>
            <w:tcW w:w="1559" w:type="dxa"/>
            <w:tcBorders>
              <w:top w:val="nil"/>
              <w:left w:val="nil"/>
              <w:bottom w:val="nil"/>
              <w:right w:val="nil"/>
            </w:tcBorders>
          </w:tcPr>
          <w:p w14:paraId="2E778A42" w14:textId="6C6036FE" w:rsidR="0096665D" w:rsidRPr="00011188" w:rsidRDefault="0096665D" w:rsidP="002F1BAE">
            <w:pPr>
              <w:jc w:val="center"/>
              <w:rPr>
                <w:rFonts w:ascii="Times New Roman" w:hAnsi="Times New Roman" w:cs="Times New Roman"/>
                <w:color w:val="C00000"/>
                <w:sz w:val="22"/>
              </w:rPr>
            </w:pPr>
            <w:r w:rsidRPr="0087346F">
              <w:rPr>
                <w:rFonts w:ascii="Times New Roman" w:hAnsi="Times New Roman" w:cs="Times New Roman"/>
                <w:color w:val="000000" w:themeColor="text1"/>
                <w:sz w:val="22"/>
              </w:rPr>
              <w:t>(</w:t>
            </w:r>
            <w:r w:rsidR="001751BC" w:rsidRPr="001751BC">
              <w:rPr>
                <w:rFonts w:ascii="Times New Roman" w:hAnsi="Times New Roman" w:cs="Times New Roman"/>
                <w:color w:val="000000" w:themeColor="text1"/>
              </w:rPr>
              <w:t>–</w:t>
            </w:r>
            <w:r w:rsidR="00F66274" w:rsidRPr="0087346F">
              <w:rPr>
                <w:rFonts w:ascii="Times New Roman" w:hAnsi="Times New Roman" w:cs="Times New Roman"/>
                <w:color w:val="000000" w:themeColor="text1"/>
                <w:sz w:val="22"/>
              </w:rPr>
              <w:t>0</w:t>
            </w:r>
            <w:r w:rsidRPr="0087346F">
              <w:rPr>
                <w:rFonts w:ascii="Times New Roman" w:hAnsi="Times New Roman" w:cs="Times New Roman"/>
                <w:color w:val="000000" w:themeColor="text1"/>
                <w:sz w:val="22"/>
              </w:rPr>
              <w:t>.</w:t>
            </w:r>
            <w:r w:rsidR="00F66274" w:rsidRPr="0087346F">
              <w:rPr>
                <w:rFonts w:ascii="Times New Roman" w:hAnsi="Times New Roman" w:cs="Times New Roman"/>
                <w:color w:val="000000" w:themeColor="text1"/>
                <w:sz w:val="22"/>
              </w:rPr>
              <w:t>1</w:t>
            </w:r>
            <w:r w:rsidR="00C56BD0">
              <w:rPr>
                <w:rFonts w:ascii="Times New Roman" w:hAnsi="Times New Roman" w:cs="Times New Roman"/>
                <w:color w:val="000000" w:themeColor="text1"/>
                <w:sz w:val="22"/>
              </w:rPr>
              <w:t>1</w:t>
            </w:r>
            <w:r w:rsidRPr="0087346F">
              <w:rPr>
                <w:rFonts w:ascii="Times New Roman" w:hAnsi="Times New Roman" w:cs="Times New Roman"/>
                <w:color w:val="000000" w:themeColor="text1"/>
                <w:sz w:val="22"/>
              </w:rPr>
              <w:t xml:space="preserve">, </w:t>
            </w:r>
            <w:r w:rsidR="00F66274" w:rsidRPr="0087346F">
              <w:rPr>
                <w:rFonts w:ascii="Times New Roman" w:hAnsi="Times New Roman" w:cs="Times New Roman"/>
                <w:color w:val="000000" w:themeColor="text1"/>
                <w:sz w:val="22"/>
              </w:rPr>
              <w:t>0</w:t>
            </w:r>
            <w:r w:rsidRPr="0087346F">
              <w:rPr>
                <w:rFonts w:ascii="Times New Roman" w:hAnsi="Times New Roman" w:cs="Times New Roman"/>
                <w:color w:val="000000" w:themeColor="text1"/>
                <w:sz w:val="22"/>
              </w:rPr>
              <w:t>.</w:t>
            </w:r>
            <w:r w:rsidR="007241CC">
              <w:rPr>
                <w:rFonts w:ascii="Times New Roman" w:hAnsi="Times New Roman" w:cs="Times New Roman"/>
                <w:color w:val="000000" w:themeColor="text1"/>
                <w:sz w:val="22"/>
              </w:rPr>
              <w:t>19</w:t>
            </w:r>
            <w:r w:rsidRPr="0087346F">
              <w:rPr>
                <w:rFonts w:ascii="Times New Roman" w:hAnsi="Times New Roman" w:cs="Times New Roman"/>
                <w:color w:val="000000" w:themeColor="text1"/>
                <w:sz w:val="22"/>
              </w:rPr>
              <w:t>)</w:t>
            </w:r>
          </w:p>
        </w:tc>
        <w:tc>
          <w:tcPr>
            <w:tcW w:w="1199" w:type="dxa"/>
            <w:tcBorders>
              <w:top w:val="nil"/>
              <w:left w:val="nil"/>
              <w:bottom w:val="nil"/>
              <w:right w:val="nil"/>
            </w:tcBorders>
          </w:tcPr>
          <w:p w14:paraId="3AFFD52D" w14:textId="0BCEE07D" w:rsidR="0096665D" w:rsidRPr="00D42F70" w:rsidRDefault="00D42F70" w:rsidP="002F1BAE">
            <w:pPr>
              <w:jc w:val="center"/>
              <w:rPr>
                <w:rFonts w:ascii="Times New Roman" w:hAnsi="Times New Roman" w:cs="Times New Roman"/>
                <w:color w:val="000000" w:themeColor="text1"/>
                <w:sz w:val="22"/>
              </w:rPr>
            </w:pPr>
            <w:r w:rsidRPr="00D42F70">
              <w:rPr>
                <w:rFonts w:ascii="Times New Roman" w:hAnsi="Times New Roman" w:cs="Times New Roman"/>
                <w:color w:val="000000" w:themeColor="text1"/>
                <w:sz w:val="22"/>
              </w:rPr>
              <w:t>0</w:t>
            </w:r>
            <w:r w:rsidR="0096665D" w:rsidRPr="00D42F70">
              <w:rPr>
                <w:rFonts w:ascii="Times New Roman" w:hAnsi="Times New Roman" w:cs="Times New Roman"/>
                <w:color w:val="000000" w:themeColor="text1"/>
                <w:sz w:val="22"/>
              </w:rPr>
              <w:t>.0</w:t>
            </w:r>
            <w:r w:rsidR="007A4385" w:rsidRPr="00D42F70">
              <w:rPr>
                <w:rFonts w:ascii="Times New Roman" w:hAnsi="Times New Roman" w:cs="Times New Roman"/>
                <w:color w:val="000000" w:themeColor="text1"/>
                <w:sz w:val="22"/>
              </w:rPr>
              <w:t>2</w:t>
            </w:r>
          </w:p>
        </w:tc>
        <w:tc>
          <w:tcPr>
            <w:tcW w:w="1419" w:type="dxa"/>
            <w:tcBorders>
              <w:top w:val="nil"/>
              <w:left w:val="nil"/>
              <w:bottom w:val="nil"/>
              <w:right w:val="nil"/>
            </w:tcBorders>
          </w:tcPr>
          <w:p w14:paraId="03A1F8F7" w14:textId="422A9C32" w:rsidR="0096665D" w:rsidRPr="00455F7C" w:rsidRDefault="008144ED" w:rsidP="002F1BAE">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0</w:t>
            </w:r>
            <w:r w:rsidR="0096665D" w:rsidRPr="00455F7C">
              <w:rPr>
                <w:rFonts w:ascii="Times New Roman" w:hAnsi="Times New Roman" w:cs="Times New Roman"/>
                <w:color w:val="000000" w:themeColor="text1"/>
                <w:sz w:val="22"/>
              </w:rPr>
              <w:t>.</w:t>
            </w:r>
            <w:r w:rsidR="007241CC">
              <w:rPr>
                <w:rFonts w:ascii="Times New Roman" w:hAnsi="Times New Roman" w:cs="Times New Roman"/>
                <w:color w:val="000000" w:themeColor="text1"/>
                <w:sz w:val="22"/>
              </w:rPr>
              <w:t>62</w:t>
            </w:r>
          </w:p>
        </w:tc>
        <w:tc>
          <w:tcPr>
            <w:tcW w:w="1419" w:type="dxa"/>
            <w:tcBorders>
              <w:top w:val="nil"/>
              <w:left w:val="nil"/>
              <w:bottom w:val="nil"/>
              <w:right w:val="nil"/>
            </w:tcBorders>
          </w:tcPr>
          <w:p w14:paraId="77D8D87F" w14:textId="6F7B7AA1" w:rsidR="0096665D" w:rsidRPr="001751BC" w:rsidRDefault="0096665D" w:rsidP="002F1BAE">
            <w:pPr>
              <w:jc w:val="center"/>
              <w:rPr>
                <w:rFonts w:ascii="Times New Roman" w:hAnsi="Times New Roman" w:cs="Times New Roman"/>
                <w:color w:val="000000" w:themeColor="text1"/>
                <w:sz w:val="22"/>
              </w:rPr>
            </w:pPr>
            <w:r w:rsidRPr="001751BC">
              <w:rPr>
                <w:rFonts w:ascii="Times New Roman" w:hAnsi="Times New Roman" w:cs="Times New Roman"/>
                <w:color w:val="000000" w:themeColor="text1"/>
                <w:sz w:val="22"/>
              </w:rPr>
              <w:t>0.</w:t>
            </w:r>
            <w:r w:rsidR="00013782" w:rsidRPr="001751BC">
              <w:rPr>
                <w:rFonts w:ascii="Times New Roman" w:hAnsi="Times New Roman" w:cs="Times New Roman"/>
                <w:color w:val="000000" w:themeColor="text1"/>
                <w:sz w:val="22"/>
              </w:rPr>
              <w:t>17</w:t>
            </w:r>
            <w:r w:rsidRPr="001751BC">
              <w:rPr>
                <w:rFonts w:ascii="Times New Roman" w:hAnsi="Times New Roman" w:cs="Times New Roman"/>
                <w:color w:val="000000" w:themeColor="text1"/>
                <w:sz w:val="22"/>
              </w:rPr>
              <w:t xml:space="preserve"> (0.0</w:t>
            </w:r>
            <w:r w:rsidR="00013782" w:rsidRPr="001751BC">
              <w:rPr>
                <w:rFonts w:ascii="Times New Roman" w:hAnsi="Times New Roman" w:cs="Times New Roman"/>
                <w:color w:val="000000" w:themeColor="text1"/>
                <w:sz w:val="22"/>
              </w:rPr>
              <w:t>5</w:t>
            </w:r>
            <w:r w:rsidRPr="001751BC">
              <w:rPr>
                <w:rFonts w:ascii="Times New Roman" w:hAnsi="Times New Roman" w:cs="Times New Roman"/>
                <w:color w:val="000000" w:themeColor="text1"/>
                <w:sz w:val="22"/>
              </w:rPr>
              <w:t>)</w:t>
            </w:r>
          </w:p>
        </w:tc>
        <w:tc>
          <w:tcPr>
            <w:tcW w:w="1775" w:type="dxa"/>
            <w:tcBorders>
              <w:top w:val="nil"/>
              <w:left w:val="nil"/>
              <w:bottom w:val="nil"/>
              <w:right w:val="nil"/>
            </w:tcBorders>
          </w:tcPr>
          <w:p w14:paraId="54F665E3" w14:textId="77B6EF9F" w:rsidR="0096665D" w:rsidRPr="008B4AFC" w:rsidRDefault="0096665D" w:rsidP="002F1BAE">
            <w:pPr>
              <w:jc w:val="center"/>
              <w:rPr>
                <w:rFonts w:ascii="Times New Roman" w:hAnsi="Times New Roman" w:cs="Times New Roman"/>
                <w:color w:val="000000" w:themeColor="text1"/>
                <w:sz w:val="22"/>
              </w:rPr>
            </w:pPr>
            <w:r w:rsidRPr="008B4AFC">
              <w:rPr>
                <w:rFonts w:ascii="Times New Roman" w:hAnsi="Times New Roman" w:cs="Times New Roman"/>
                <w:color w:val="000000" w:themeColor="text1"/>
                <w:sz w:val="22"/>
              </w:rPr>
              <w:t>(</w:t>
            </w:r>
            <w:r w:rsidR="00805361"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.0</w:t>
            </w:r>
            <w:r w:rsidR="00DE6C18">
              <w:rPr>
                <w:rFonts w:ascii="Times New Roman" w:hAnsi="Times New Roman" w:cs="Times New Roman"/>
                <w:color w:val="000000" w:themeColor="text1"/>
                <w:sz w:val="22"/>
              </w:rPr>
              <w:t>8</w:t>
            </w:r>
            <w:r w:rsidRPr="008B4AFC">
              <w:rPr>
                <w:rFonts w:ascii="Times New Roman" w:hAnsi="Times New Roman" w:cs="Times New Roman"/>
                <w:color w:val="000000" w:themeColor="text1"/>
                <w:sz w:val="22"/>
              </w:rPr>
              <w:t xml:space="preserve">, </w:t>
            </w:r>
            <w:r w:rsidR="00805361"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805361" w:rsidRPr="008B4AFC">
              <w:rPr>
                <w:rFonts w:ascii="Times New Roman" w:hAnsi="Times New Roman" w:cs="Times New Roman"/>
                <w:color w:val="000000" w:themeColor="text1"/>
                <w:sz w:val="22"/>
              </w:rPr>
              <w:t>27</w:t>
            </w:r>
            <w:r w:rsidRPr="008B4AFC">
              <w:rPr>
                <w:rFonts w:ascii="Times New Roman" w:hAnsi="Times New Roman" w:cs="Times New Roman"/>
                <w:color w:val="000000" w:themeColor="text1"/>
                <w:sz w:val="22"/>
              </w:rPr>
              <w:t>)</w:t>
            </w:r>
          </w:p>
        </w:tc>
        <w:tc>
          <w:tcPr>
            <w:tcW w:w="1063" w:type="dxa"/>
            <w:tcBorders>
              <w:top w:val="nil"/>
              <w:left w:val="nil"/>
              <w:bottom w:val="nil"/>
              <w:right w:val="nil"/>
            </w:tcBorders>
          </w:tcPr>
          <w:p w14:paraId="0BAFA915" w14:textId="712B5C43" w:rsidR="0096665D" w:rsidRPr="0077636C" w:rsidRDefault="0096665D" w:rsidP="002F1BAE">
            <w:pPr>
              <w:jc w:val="center"/>
              <w:rPr>
                <w:rFonts w:ascii="Times New Roman" w:hAnsi="Times New Roman" w:cs="Times New Roman"/>
                <w:color w:val="000000" w:themeColor="text1"/>
                <w:sz w:val="22"/>
              </w:rPr>
            </w:pPr>
            <w:r w:rsidRPr="0077636C">
              <w:rPr>
                <w:rFonts w:ascii="Times New Roman" w:hAnsi="Times New Roman" w:cs="Times New Roman"/>
                <w:color w:val="000000" w:themeColor="text1"/>
              </w:rPr>
              <w:t>–</w:t>
            </w:r>
            <w:r w:rsidR="008144ED">
              <w:rPr>
                <w:rFonts w:ascii="Times New Roman" w:hAnsi="Times New Roman" w:cs="Times New Roman"/>
                <w:color w:val="000000" w:themeColor="text1"/>
              </w:rPr>
              <w:t>0</w:t>
            </w:r>
            <w:r w:rsidRPr="0077636C">
              <w:rPr>
                <w:rFonts w:ascii="Times New Roman" w:hAnsi="Times New Roman" w:cs="Times New Roman"/>
                <w:color w:val="000000" w:themeColor="text1"/>
                <w:sz w:val="22"/>
              </w:rPr>
              <w:t>.1</w:t>
            </w:r>
            <w:r w:rsidR="008B5A15" w:rsidRPr="0077636C">
              <w:rPr>
                <w:rFonts w:ascii="Times New Roman" w:hAnsi="Times New Roman" w:cs="Times New Roman"/>
                <w:color w:val="000000" w:themeColor="text1"/>
                <w:sz w:val="22"/>
              </w:rPr>
              <w:t>2</w:t>
            </w:r>
          </w:p>
        </w:tc>
        <w:tc>
          <w:tcPr>
            <w:tcW w:w="1574" w:type="dxa"/>
            <w:tcBorders>
              <w:top w:val="nil"/>
              <w:left w:val="nil"/>
              <w:bottom w:val="nil"/>
              <w:right w:val="nil"/>
            </w:tcBorders>
          </w:tcPr>
          <w:p w14:paraId="6CF64884" w14:textId="3E6D0A98" w:rsidR="0096665D" w:rsidRPr="00876643" w:rsidRDefault="00E77B8C" w:rsidP="002F1BAE">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&lt; </w:t>
            </w:r>
            <w:r w:rsidR="008144ED">
              <w:rPr>
                <w:rFonts w:ascii="Times New Roman" w:hAnsi="Times New Roman" w:cs="Times New Roman"/>
                <w:color w:val="000000" w:themeColor="text1"/>
                <w:sz w:val="22"/>
              </w:rPr>
              <w:t>0</w:t>
            </w:r>
            <w:r w:rsidR="0096665D" w:rsidRPr="00876643">
              <w:rPr>
                <w:rFonts w:ascii="Times New Roman" w:hAnsi="Times New Roman" w:cs="Times New Roman"/>
                <w:color w:val="000000" w:themeColor="text1"/>
                <w:sz w:val="22"/>
              </w:rPr>
              <w:t>.0</w:t>
            </w:r>
            <w:r w:rsidR="00876643" w:rsidRPr="00876643">
              <w:rPr>
                <w:rFonts w:ascii="Times New Roman" w:hAnsi="Times New Roman" w:cs="Times New Roman"/>
                <w:color w:val="000000" w:themeColor="text1"/>
                <w:sz w:val="22"/>
              </w:rPr>
              <w:t>01</w:t>
            </w:r>
          </w:p>
        </w:tc>
      </w:tr>
      <w:tr w:rsidR="0096665D" w:rsidRPr="0096665D" w14:paraId="295CA933" w14:textId="77777777" w:rsidTr="008D722F">
        <w:trPr>
          <w:jc w:val="center"/>
        </w:trPr>
        <w:tc>
          <w:tcPr>
            <w:tcW w:w="2612" w:type="dxa"/>
            <w:tcBorders>
              <w:top w:val="nil"/>
              <w:left w:val="nil"/>
              <w:bottom w:val="nil"/>
              <w:right w:val="nil"/>
            </w:tcBorders>
          </w:tcPr>
          <w:p w14:paraId="6C65BDF3" w14:textId="27AECC78" w:rsidR="0096665D" w:rsidRPr="0096665D" w:rsidRDefault="0096665D" w:rsidP="002F1BAE">
            <w:pPr>
              <w:ind w:firstLineChars="50" w:firstLine="110"/>
              <w:rPr>
                <w:rFonts w:ascii="Times New Roman" w:hAnsi="Times New Roman" w:cs="Times New Roman"/>
                <w:sz w:val="22"/>
              </w:rPr>
            </w:pPr>
            <w:r w:rsidRPr="0096665D">
              <w:rPr>
                <w:rFonts w:ascii="Times New Roman" w:hAnsi="Times New Roman" w:cs="Times New Roman"/>
                <w:sz w:val="22"/>
              </w:rPr>
              <w:t xml:space="preserve">  </w:t>
            </w:r>
            <w:r w:rsidR="000B2DD3">
              <w:rPr>
                <w:rFonts w:ascii="Times New Roman" w:hAnsi="Times New Roman" w:cs="Times New Roman"/>
                <w:sz w:val="22"/>
              </w:rPr>
              <w:t>Age</w:t>
            </w:r>
          </w:p>
        </w:tc>
        <w:tc>
          <w:tcPr>
            <w:tcW w:w="1499" w:type="dxa"/>
            <w:tcBorders>
              <w:top w:val="nil"/>
              <w:left w:val="nil"/>
              <w:bottom w:val="nil"/>
              <w:right w:val="nil"/>
            </w:tcBorders>
          </w:tcPr>
          <w:p w14:paraId="1634F630" w14:textId="4969EC8C" w:rsidR="0096665D" w:rsidRPr="00266D6B" w:rsidRDefault="0096665D" w:rsidP="002F1BAE">
            <w:pPr>
              <w:jc w:val="center"/>
              <w:rPr>
                <w:rFonts w:ascii="Times New Roman" w:hAnsi="Times New Roman" w:cs="Times New Roman"/>
                <w:color w:val="000000" w:themeColor="text1"/>
                <w:sz w:val="22"/>
              </w:rPr>
            </w:pPr>
            <w:r w:rsidRPr="00266D6B">
              <w:rPr>
                <w:rFonts w:ascii="Times New Roman" w:hAnsi="Times New Roman" w:cs="Times New Roman"/>
                <w:color w:val="000000" w:themeColor="text1"/>
                <w:sz w:val="22"/>
              </w:rPr>
              <w:t>0.</w:t>
            </w:r>
            <w:r w:rsidR="00793B2C" w:rsidRPr="00266D6B">
              <w:rPr>
                <w:rFonts w:ascii="Times New Roman" w:hAnsi="Times New Roman" w:cs="Times New Roman"/>
                <w:color w:val="000000" w:themeColor="text1"/>
                <w:sz w:val="22"/>
              </w:rPr>
              <w:t>0</w:t>
            </w:r>
            <w:r w:rsidR="00A14C87">
              <w:rPr>
                <w:rFonts w:ascii="Times New Roman" w:hAnsi="Times New Roman" w:cs="Times New Roman"/>
                <w:color w:val="000000" w:themeColor="text1"/>
                <w:sz w:val="22"/>
              </w:rPr>
              <w:t>1</w:t>
            </w:r>
            <w:r w:rsidRPr="00266D6B">
              <w:rPr>
                <w:rFonts w:ascii="Times New Roman" w:hAnsi="Times New Roman" w:cs="Times New Roman"/>
                <w:color w:val="000000" w:themeColor="text1"/>
                <w:sz w:val="22"/>
              </w:rPr>
              <w:t xml:space="preserve"> (0.</w:t>
            </w:r>
            <w:r w:rsidR="00793B2C" w:rsidRPr="00266D6B">
              <w:rPr>
                <w:rFonts w:ascii="Times New Roman" w:hAnsi="Times New Roman" w:cs="Times New Roman"/>
                <w:color w:val="000000" w:themeColor="text1"/>
                <w:sz w:val="22"/>
              </w:rPr>
              <w:t>00</w:t>
            </w:r>
            <w:r w:rsidR="00A14C87">
              <w:rPr>
                <w:rFonts w:ascii="Times New Roman" w:hAnsi="Times New Roman" w:cs="Times New Roman"/>
                <w:color w:val="000000" w:themeColor="text1"/>
                <w:sz w:val="22"/>
              </w:rPr>
              <w:t>3</w:t>
            </w:r>
            <w:r w:rsidRPr="00266D6B">
              <w:rPr>
                <w:rFonts w:ascii="Times New Roman" w:hAnsi="Times New Roman" w:cs="Times New Roman"/>
                <w:color w:val="000000" w:themeColor="text1"/>
                <w:sz w:val="22"/>
              </w:rPr>
              <w:t>)</w:t>
            </w:r>
          </w:p>
        </w:tc>
        <w:tc>
          <w:tcPr>
            <w:tcW w:w="1559" w:type="dxa"/>
            <w:tcBorders>
              <w:top w:val="nil"/>
              <w:left w:val="nil"/>
              <w:bottom w:val="nil"/>
              <w:right w:val="nil"/>
            </w:tcBorders>
          </w:tcPr>
          <w:p w14:paraId="08D539ED" w14:textId="69A2F9ED" w:rsidR="0096665D" w:rsidRPr="0087346F" w:rsidRDefault="0096665D" w:rsidP="002F1BAE">
            <w:pPr>
              <w:jc w:val="center"/>
              <w:rPr>
                <w:rFonts w:ascii="Times New Roman" w:hAnsi="Times New Roman" w:cs="Times New Roman"/>
                <w:color w:val="000000" w:themeColor="text1"/>
                <w:sz w:val="22"/>
              </w:rPr>
            </w:pPr>
            <w:r w:rsidRPr="0087346F">
              <w:rPr>
                <w:rFonts w:ascii="Times New Roman" w:hAnsi="Times New Roman" w:cs="Times New Roman"/>
                <w:color w:val="000000" w:themeColor="text1"/>
                <w:sz w:val="22"/>
              </w:rPr>
              <w:t>(</w:t>
            </w:r>
            <w:r w:rsidR="001751BC" w:rsidRPr="001751BC">
              <w:rPr>
                <w:rFonts w:ascii="Times New Roman" w:hAnsi="Times New Roman" w:cs="Times New Roman"/>
                <w:color w:val="000000" w:themeColor="text1"/>
              </w:rPr>
              <w:t>–</w:t>
            </w:r>
            <w:r w:rsidR="00842FA8" w:rsidRPr="0087346F">
              <w:rPr>
                <w:rFonts w:ascii="Times New Roman" w:hAnsi="Times New Roman" w:cs="Times New Roman"/>
                <w:color w:val="000000" w:themeColor="text1"/>
                <w:sz w:val="22"/>
              </w:rPr>
              <w:t>0</w:t>
            </w:r>
            <w:r w:rsidRPr="0087346F">
              <w:rPr>
                <w:rFonts w:ascii="Times New Roman" w:hAnsi="Times New Roman" w:cs="Times New Roman"/>
                <w:color w:val="000000" w:themeColor="text1"/>
                <w:sz w:val="22"/>
              </w:rPr>
              <w:t>.0</w:t>
            </w:r>
            <w:r w:rsidR="00842FA8" w:rsidRPr="0087346F">
              <w:rPr>
                <w:rFonts w:ascii="Times New Roman" w:hAnsi="Times New Roman" w:cs="Times New Roman"/>
                <w:color w:val="000000" w:themeColor="text1"/>
                <w:sz w:val="22"/>
              </w:rPr>
              <w:t>0</w:t>
            </w:r>
            <w:r w:rsidR="007241CC">
              <w:rPr>
                <w:rFonts w:ascii="Times New Roman" w:hAnsi="Times New Roman" w:cs="Times New Roman"/>
                <w:color w:val="000000" w:themeColor="text1"/>
                <w:sz w:val="22"/>
              </w:rPr>
              <w:t>8</w:t>
            </w:r>
            <w:r w:rsidRPr="0087346F">
              <w:rPr>
                <w:rFonts w:ascii="Times New Roman" w:hAnsi="Times New Roman" w:cs="Times New Roman"/>
                <w:color w:val="000000" w:themeColor="text1"/>
                <w:sz w:val="22"/>
              </w:rPr>
              <w:t xml:space="preserve">, </w:t>
            </w:r>
            <w:r w:rsidR="00842FA8" w:rsidRPr="0087346F">
              <w:rPr>
                <w:rFonts w:ascii="Times New Roman" w:hAnsi="Times New Roman" w:cs="Times New Roman"/>
                <w:color w:val="000000" w:themeColor="text1"/>
                <w:sz w:val="22"/>
              </w:rPr>
              <w:t>0.0</w:t>
            </w:r>
            <w:r w:rsidR="007241CC">
              <w:rPr>
                <w:rFonts w:ascii="Times New Roman" w:hAnsi="Times New Roman" w:cs="Times New Roman"/>
                <w:color w:val="000000" w:themeColor="text1"/>
                <w:sz w:val="22"/>
              </w:rPr>
              <w:t>2</w:t>
            </w:r>
            <w:r w:rsidRPr="0087346F">
              <w:rPr>
                <w:rFonts w:ascii="Times New Roman" w:hAnsi="Times New Roman" w:cs="Times New Roman"/>
                <w:color w:val="000000" w:themeColor="text1"/>
                <w:sz w:val="22"/>
              </w:rPr>
              <w:t>)</w:t>
            </w:r>
          </w:p>
        </w:tc>
        <w:tc>
          <w:tcPr>
            <w:tcW w:w="1199" w:type="dxa"/>
            <w:tcBorders>
              <w:top w:val="nil"/>
              <w:left w:val="nil"/>
              <w:bottom w:val="nil"/>
              <w:right w:val="nil"/>
            </w:tcBorders>
          </w:tcPr>
          <w:p w14:paraId="771BEC32" w14:textId="2C5AEFDC" w:rsidR="0096665D" w:rsidRPr="00D42F70" w:rsidRDefault="00D42F70" w:rsidP="002F1BAE">
            <w:pPr>
              <w:jc w:val="center"/>
              <w:rPr>
                <w:rFonts w:ascii="Times New Roman" w:hAnsi="Times New Roman" w:cs="Times New Roman"/>
                <w:color w:val="000000" w:themeColor="text1"/>
                <w:sz w:val="22"/>
              </w:rPr>
            </w:pPr>
            <w:r w:rsidRPr="00D42F70">
              <w:rPr>
                <w:rFonts w:ascii="Times New Roman" w:hAnsi="Times New Roman" w:cs="Times New Roman"/>
                <w:color w:val="000000" w:themeColor="text1"/>
                <w:sz w:val="22"/>
              </w:rPr>
              <w:t>0</w:t>
            </w:r>
            <w:r w:rsidR="0096665D" w:rsidRPr="00D42F70">
              <w:rPr>
                <w:rFonts w:ascii="Times New Roman" w:hAnsi="Times New Roman" w:cs="Times New Roman"/>
                <w:color w:val="000000" w:themeColor="text1"/>
                <w:sz w:val="22"/>
              </w:rPr>
              <w:t>.</w:t>
            </w:r>
            <w:r w:rsidR="00BE61E2">
              <w:rPr>
                <w:rFonts w:ascii="Times New Roman" w:hAnsi="Times New Roman" w:cs="Times New Roman"/>
                <w:color w:val="000000" w:themeColor="text1"/>
                <w:sz w:val="22"/>
              </w:rPr>
              <w:t>17</w:t>
            </w:r>
          </w:p>
        </w:tc>
        <w:tc>
          <w:tcPr>
            <w:tcW w:w="1419" w:type="dxa"/>
            <w:tcBorders>
              <w:top w:val="nil"/>
              <w:left w:val="nil"/>
              <w:bottom w:val="nil"/>
              <w:right w:val="nil"/>
            </w:tcBorders>
          </w:tcPr>
          <w:p w14:paraId="054135BA" w14:textId="3D9FC88E" w:rsidR="0096665D" w:rsidRPr="00455F7C" w:rsidRDefault="007241CC" w:rsidP="002F1BAE">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&lt; 0.001</w:t>
            </w:r>
          </w:p>
        </w:tc>
        <w:tc>
          <w:tcPr>
            <w:tcW w:w="1419" w:type="dxa"/>
            <w:tcBorders>
              <w:top w:val="nil"/>
              <w:left w:val="nil"/>
              <w:bottom w:val="nil"/>
              <w:right w:val="nil"/>
            </w:tcBorders>
          </w:tcPr>
          <w:p w14:paraId="31B6C1EA" w14:textId="35DDD112" w:rsidR="0096665D" w:rsidRPr="001751BC" w:rsidRDefault="0096665D" w:rsidP="002F1BAE">
            <w:pPr>
              <w:jc w:val="center"/>
              <w:rPr>
                <w:rFonts w:ascii="Times New Roman" w:hAnsi="Times New Roman" w:cs="Times New Roman"/>
                <w:color w:val="000000" w:themeColor="text1"/>
                <w:sz w:val="22"/>
              </w:rPr>
            </w:pPr>
            <w:r w:rsidRPr="001751BC">
              <w:rPr>
                <w:rFonts w:ascii="Times New Roman" w:hAnsi="Times New Roman" w:cs="Times New Roman"/>
                <w:color w:val="000000" w:themeColor="text1"/>
              </w:rPr>
              <w:t>–</w:t>
            </w:r>
            <w:r w:rsidRPr="001751BC">
              <w:rPr>
                <w:rFonts w:ascii="Times New Roman" w:hAnsi="Times New Roman" w:cs="Times New Roman"/>
                <w:color w:val="000000" w:themeColor="text1"/>
                <w:sz w:val="22"/>
              </w:rPr>
              <w:t>0.0</w:t>
            </w:r>
            <w:r w:rsidR="001656E5">
              <w:rPr>
                <w:rFonts w:ascii="Times New Roman" w:hAnsi="Times New Roman" w:cs="Times New Roman"/>
                <w:color w:val="000000" w:themeColor="text1"/>
                <w:sz w:val="22"/>
              </w:rPr>
              <w:t>2</w:t>
            </w:r>
            <w:r w:rsidRPr="001751BC">
              <w:rPr>
                <w:rFonts w:ascii="Times New Roman" w:hAnsi="Times New Roman" w:cs="Times New Roman"/>
                <w:color w:val="000000" w:themeColor="text1"/>
                <w:sz w:val="22"/>
              </w:rPr>
              <w:t xml:space="preserve"> (0.</w:t>
            </w:r>
            <w:r w:rsidR="00013782" w:rsidRPr="001751BC">
              <w:rPr>
                <w:rFonts w:ascii="Times New Roman" w:hAnsi="Times New Roman" w:cs="Times New Roman"/>
                <w:color w:val="000000" w:themeColor="text1"/>
                <w:sz w:val="22"/>
              </w:rPr>
              <w:t>00</w:t>
            </w:r>
            <w:r w:rsidRPr="001751BC">
              <w:rPr>
                <w:rFonts w:ascii="Times New Roman" w:hAnsi="Times New Roman" w:cs="Times New Roman"/>
                <w:color w:val="000000" w:themeColor="text1"/>
                <w:sz w:val="22"/>
              </w:rPr>
              <w:t>2)</w:t>
            </w:r>
          </w:p>
        </w:tc>
        <w:tc>
          <w:tcPr>
            <w:tcW w:w="1775" w:type="dxa"/>
            <w:tcBorders>
              <w:top w:val="nil"/>
              <w:left w:val="nil"/>
              <w:bottom w:val="nil"/>
              <w:right w:val="nil"/>
            </w:tcBorders>
          </w:tcPr>
          <w:p w14:paraId="4B3A0154" w14:textId="0E116577" w:rsidR="0096665D" w:rsidRPr="008B4AFC" w:rsidRDefault="0096665D" w:rsidP="002F1BAE">
            <w:pPr>
              <w:jc w:val="center"/>
              <w:rPr>
                <w:rFonts w:ascii="Times New Roman" w:hAnsi="Times New Roman" w:cs="Times New Roman"/>
                <w:color w:val="000000" w:themeColor="text1"/>
                <w:sz w:val="22"/>
              </w:rPr>
            </w:pPr>
            <w:r w:rsidRPr="008B4AFC">
              <w:rPr>
                <w:rFonts w:ascii="Times New Roman" w:hAnsi="Times New Roman" w:cs="Times New Roman"/>
                <w:color w:val="000000" w:themeColor="text1"/>
                <w:sz w:val="22"/>
              </w:rPr>
              <w:t>(</w:t>
            </w:r>
            <w:r w:rsidRPr="008B4AFC">
              <w:rPr>
                <w:rFonts w:ascii="Times New Roman" w:hAnsi="Times New Roman" w:cs="Times New Roman"/>
                <w:color w:val="000000" w:themeColor="text1"/>
              </w:rPr>
              <w:t>–</w:t>
            </w:r>
            <w:r w:rsidR="00805361"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805361" w:rsidRPr="008B4AFC">
              <w:rPr>
                <w:rFonts w:ascii="Times New Roman" w:hAnsi="Times New Roman" w:cs="Times New Roman"/>
                <w:color w:val="000000" w:themeColor="text1"/>
                <w:sz w:val="22"/>
              </w:rPr>
              <w:t>02</w:t>
            </w:r>
            <w:r w:rsidRPr="008B4AFC">
              <w:rPr>
                <w:rFonts w:ascii="Times New Roman" w:hAnsi="Times New Roman" w:cs="Times New Roman"/>
                <w:color w:val="000000" w:themeColor="text1"/>
                <w:sz w:val="22"/>
              </w:rPr>
              <w:t xml:space="preserve">, </w:t>
            </w:r>
            <w:r w:rsidR="00805361"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8D722F" w:rsidRPr="008B4AFC">
              <w:rPr>
                <w:rFonts w:ascii="Times New Roman" w:hAnsi="Times New Roman" w:cs="Times New Roman"/>
                <w:color w:val="000000" w:themeColor="text1"/>
                <w:sz w:val="22"/>
              </w:rPr>
              <w:t>01</w:t>
            </w:r>
            <w:r w:rsidRPr="008B4AFC">
              <w:rPr>
                <w:rFonts w:ascii="Times New Roman" w:hAnsi="Times New Roman" w:cs="Times New Roman"/>
                <w:color w:val="000000" w:themeColor="text1"/>
                <w:sz w:val="22"/>
              </w:rPr>
              <w:t>)</w:t>
            </w:r>
          </w:p>
        </w:tc>
        <w:tc>
          <w:tcPr>
            <w:tcW w:w="1063" w:type="dxa"/>
            <w:tcBorders>
              <w:top w:val="nil"/>
              <w:left w:val="nil"/>
              <w:bottom w:val="nil"/>
              <w:right w:val="nil"/>
            </w:tcBorders>
          </w:tcPr>
          <w:p w14:paraId="0B51CCC2" w14:textId="19AA5F15" w:rsidR="0096665D" w:rsidRPr="0077636C" w:rsidRDefault="0096665D" w:rsidP="002F1BAE">
            <w:pPr>
              <w:jc w:val="center"/>
              <w:rPr>
                <w:rFonts w:ascii="Times New Roman" w:hAnsi="Times New Roman" w:cs="Times New Roman"/>
                <w:color w:val="000000" w:themeColor="text1"/>
                <w:sz w:val="22"/>
              </w:rPr>
            </w:pPr>
            <w:r w:rsidRPr="0077636C">
              <w:rPr>
                <w:rFonts w:ascii="Times New Roman" w:hAnsi="Times New Roman" w:cs="Times New Roman"/>
                <w:color w:val="000000" w:themeColor="text1"/>
              </w:rPr>
              <w:t>–</w:t>
            </w:r>
            <w:r w:rsidR="008144ED">
              <w:rPr>
                <w:rFonts w:ascii="Times New Roman" w:hAnsi="Times New Roman" w:cs="Times New Roman"/>
                <w:color w:val="000000" w:themeColor="text1"/>
              </w:rPr>
              <w:t>0</w:t>
            </w:r>
            <w:r w:rsidRPr="0077636C">
              <w:rPr>
                <w:rFonts w:ascii="Times New Roman" w:hAnsi="Times New Roman" w:cs="Times New Roman"/>
                <w:color w:val="000000" w:themeColor="text1"/>
                <w:sz w:val="22"/>
              </w:rPr>
              <w:t>.3</w:t>
            </w:r>
            <w:r w:rsidR="00E77B8C">
              <w:rPr>
                <w:rFonts w:ascii="Times New Roman" w:hAnsi="Times New Roman" w:cs="Times New Roman"/>
                <w:color w:val="000000" w:themeColor="text1"/>
                <w:sz w:val="22"/>
              </w:rPr>
              <w:t>0</w:t>
            </w:r>
          </w:p>
        </w:tc>
        <w:tc>
          <w:tcPr>
            <w:tcW w:w="1574" w:type="dxa"/>
            <w:tcBorders>
              <w:top w:val="nil"/>
              <w:left w:val="nil"/>
              <w:bottom w:val="nil"/>
              <w:right w:val="nil"/>
            </w:tcBorders>
          </w:tcPr>
          <w:p w14:paraId="5C28EEC3" w14:textId="16920917" w:rsidR="0096665D" w:rsidRPr="00876643" w:rsidRDefault="00876643" w:rsidP="002F1BAE">
            <w:pPr>
              <w:jc w:val="center"/>
              <w:rPr>
                <w:rFonts w:ascii="Times New Roman" w:hAnsi="Times New Roman" w:cs="Times New Roman"/>
                <w:color w:val="000000" w:themeColor="text1"/>
                <w:sz w:val="22"/>
              </w:rPr>
            </w:pPr>
            <w:r w:rsidRPr="00876643">
              <w:rPr>
                <w:rFonts w:ascii="Times New Roman" w:hAnsi="Times New Roman" w:cs="Times New Roman"/>
                <w:color w:val="000000" w:themeColor="text1"/>
                <w:sz w:val="22"/>
              </w:rPr>
              <w:t>&lt;</w:t>
            </w:r>
            <w:r w:rsidR="00E77B8C">
              <w:rPr>
                <w:rFonts w:ascii="Times New Roman" w:hAnsi="Times New Roman" w:cs="Times New Roman"/>
                <w:color w:val="000000" w:themeColor="text1"/>
                <w:sz w:val="22"/>
              </w:rPr>
              <w:t xml:space="preserve"> </w:t>
            </w:r>
            <w:r w:rsidR="008144ED">
              <w:rPr>
                <w:rFonts w:ascii="Times New Roman" w:hAnsi="Times New Roman" w:cs="Times New Roman"/>
                <w:color w:val="000000" w:themeColor="text1"/>
                <w:sz w:val="22"/>
              </w:rPr>
              <w:t>0</w:t>
            </w:r>
            <w:r w:rsidRPr="00876643">
              <w:rPr>
                <w:rFonts w:ascii="Times New Roman" w:hAnsi="Times New Roman" w:cs="Times New Roman"/>
                <w:color w:val="000000" w:themeColor="text1"/>
                <w:sz w:val="22"/>
              </w:rPr>
              <w:t>.001</w:t>
            </w:r>
          </w:p>
        </w:tc>
      </w:tr>
      <w:tr w:rsidR="0096665D" w:rsidRPr="0096665D" w14:paraId="6AA8C29E" w14:textId="77777777" w:rsidTr="005778E9">
        <w:trPr>
          <w:jc w:val="center"/>
        </w:trPr>
        <w:tc>
          <w:tcPr>
            <w:tcW w:w="2612" w:type="dxa"/>
            <w:tcBorders>
              <w:top w:val="nil"/>
              <w:left w:val="nil"/>
              <w:bottom w:val="nil"/>
              <w:right w:val="nil"/>
            </w:tcBorders>
          </w:tcPr>
          <w:p w14:paraId="3E2AFEAA" w14:textId="77777777" w:rsidR="0096665D" w:rsidRPr="0096665D" w:rsidRDefault="0096665D" w:rsidP="002F1BAE">
            <w:pPr>
              <w:rPr>
                <w:rFonts w:ascii="Times New Roman" w:hAnsi="Times New Roman" w:cs="Times New Roman"/>
                <w:sz w:val="22"/>
              </w:rPr>
            </w:pPr>
            <w:r w:rsidRPr="0096665D">
              <w:rPr>
                <w:rFonts w:ascii="Times New Roman" w:hAnsi="Times New Roman" w:cs="Times New Roman"/>
                <w:sz w:val="22"/>
              </w:rPr>
              <w:t>Δ</w:t>
            </w:r>
            <w:r w:rsidRPr="0096665D">
              <w:rPr>
                <w:rFonts w:ascii="Times New Roman" w:hAnsi="Times New Roman" w:cs="Times New Roman"/>
                <w:i/>
                <w:iCs/>
                <w:sz w:val="22"/>
              </w:rPr>
              <w:t>F</w:t>
            </w:r>
            <w:r w:rsidRPr="0096665D">
              <w:rPr>
                <w:rFonts w:ascii="Times New Roman" w:hAnsi="Times New Roman" w:cs="Times New Roman"/>
                <w:sz w:val="22"/>
              </w:rPr>
              <w:t xml:space="preserve"> (ΔR</w:t>
            </w:r>
            <w:r w:rsidRPr="0096665D">
              <w:rPr>
                <w:rFonts w:ascii="Times New Roman" w:hAnsi="Times New Roman" w:cs="Times New Roman"/>
                <w:sz w:val="22"/>
                <w:vertAlign w:val="superscript"/>
              </w:rPr>
              <w:t>2</w:t>
            </w:r>
            <w:r w:rsidRPr="0096665D">
              <w:rPr>
                <w:rFonts w:ascii="Times New Roman" w:hAnsi="Times New Roman" w:cs="Times New Roman"/>
                <w:sz w:val="22"/>
              </w:rPr>
              <w:t>)</w:t>
            </w:r>
          </w:p>
        </w:tc>
        <w:tc>
          <w:tcPr>
            <w:tcW w:w="5676" w:type="dxa"/>
            <w:gridSpan w:val="4"/>
            <w:tcBorders>
              <w:top w:val="nil"/>
              <w:left w:val="nil"/>
              <w:bottom w:val="nil"/>
              <w:right w:val="nil"/>
            </w:tcBorders>
          </w:tcPr>
          <w:p w14:paraId="1278896A" w14:textId="232FE556" w:rsidR="0096665D" w:rsidRPr="00455F7C" w:rsidRDefault="004F5914" w:rsidP="002F1BAE">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w:t>
            </w:r>
            <w:r w:rsidR="00273436">
              <w:rPr>
                <w:rFonts w:ascii="Times New Roman" w:hAnsi="Times New Roman" w:cs="Times New Roman"/>
                <w:color w:val="000000" w:themeColor="text1"/>
                <w:sz w:val="22"/>
              </w:rPr>
              <w:t>1</w:t>
            </w:r>
            <w:r>
              <w:rPr>
                <w:rFonts w:ascii="Times New Roman" w:hAnsi="Times New Roman" w:cs="Times New Roman"/>
                <w:color w:val="000000" w:themeColor="text1"/>
                <w:sz w:val="22"/>
              </w:rPr>
              <w:t>.</w:t>
            </w:r>
            <w:r w:rsidR="00273436">
              <w:rPr>
                <w:rFonts w:ascii="Times New Roman" w:hAnsi="Times New Roman" w:cs="Times New Roman"/>
                <w:color w:val="000000" w:themeColor="text1"/>
                <w:sz w:val="22"/>
              </w:rPr>
              <w:t>9</w:t>
            </w:r>
            <w:r>
              <w:rPr>
                <w:rFonts w:ascii="Times New Roman" w:hAnsi="Times New Roman" w:cs="Times New Roman"/>
                <w:color w:val="000000" w:themeColor="text1"/>
                <w:sz w:val="22"/>
              </w:rPr>
              <w:t>0</w:t>
            </w:r>
            <w:r w:rsidR="0096665D" w:rsidRPr="00455F7C">
              <w:rPr>
                <w:rFonts w:ascii="Times New Roman" w:hAnsi="Times New Roman" w:cs="Times New Roman"/>
                <w:i/>
                <w:iCs/>
                <w:color w:val="000000" w:themeColor="text1"/>
                <w:sz w:val="22"/>
                <w:vertAlign w:val="superscript"/>
              </w:rPr>
              <w:t>***</w:t>
            </w:r>
            <w:r w:rsidR="0096665D" w:rsidRPr="00455F7C">
              <w:rPr>
                <w:rFonts w:ascii="Times New Roman" w:hAnsi="Times New Roman" w:cs="Times New Roman"/>
                <w:i/>
                <w:iCs/>
                <w:color w:val="000000" w:themeColor="text1"/>
                <w:sz w:val="22"/>
              </w:rPr>
              <w:t xml:space="preserve"> </w:t>
            </w:r>
            <w:r w:rsidR="0096665D" w:rsidRPr="00455F7C">
              <w:rPr>
                <w:rFonts w:ascii="Times New Roman" w:hAnsi="Times New Roman" w:cs="Times New Roman"/>
                <w:color w:val="000000" w:themeColor="text1"/>
                <w:sz w:val="22"/>
              </w:rPr>
              <w:t>(</w:t>
            </w:r>
            <w:r w:rsidR="008144ED">
              <w:rPr>
                <w:rFonts w:ascii="Times New Roman" w:hAnsi="Times New Roman" w:cs="Times New Roman"/>
                <w:color w:val="000000" w:themeColor="text1"/>
                <w:sz w:val="22"/>
              </w:rPr>
              <w:t>0</w:t>
            </w:r>
            <w:r w:rsidR="009F76FC">
              <w:rPr>
                <w:rFonts w:ascii="Times New Roman" w:hAnsi="Times New Roman" w:cs="Times New Roman"/>
                <w:color w:val="000000" w:themeColor="text1"/>
                <w:sz w:val="22"/>
              </w:rPr>
              <w:t>.0</w:t>
            </w:r>
            <w:r w:rsidR="00273436">
              <w:rPr>
                <w:rFonts w:ascii="Times New Roman" w:hAnsi="Times New Roman" w:cs="Times New Roman"/>
                <w:color w:val="000000" w:themeColor="text1"/>
                <w:sz w:val="22"/>
              </w:rPr>
              <w:t>29</w:t>
            </w:r>
            <w:r w:rsidR="0096665D" w:rsidRPr="00455F7C">
              <w:rPr>
                <w:rFonts w:ascii="Times New Roman" w:hAnsi="Times New Roman" w:cs="Times New Roman"/>
                <w:color w:val="000000" w:themeColor="text1"/>
                <w:sz w:val="22"/>
              </w:rPr>
              <w:t>)</w:t>
            </w:r>
          </w:p>
        </w:tc>
        <w:tc>
          <w:tcPr>
            <w:tcW w:w="5831" w:type="dxa"/>
            <w:gridSpan w:val="4"/>
            <w:tcBorders>
              <w:top w:val="nil"/>
              <w:left w:val="nil"/>
              <w:bottom w:val="nil"/>
              <w:right w:val="nil"/>
            </w:tcBorders>
          </w:tcPr>
          <w:p w14:paraId="353C7030" w14:textId="18AE40A5" w:rsidR="0096665D" w:rsidRPr="008B4AFC" w:rsidRDefault="0008456A" w:rsidP="002F1BAE">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46.45</w:t>
            </w:r>
            <w:r w:rsidR="0096665D" w:rsidRPr="008B4AFC">
              <w:rPr>
                <w:rFonts w:ascii="Times New Roman" w:hAnsi="Times New Roman" w:cs="Times New Roman"/>
                <w:i/>
                <w:iCs/>
                <w:color w:val="000000" w:themeColor="text1"/>
                <w:sz w:val="22"/>
                <w:vertAlign w:val="superscript"/>
              </w:rPr>
              <w:t xml:space="preserve">*** </w:t>
            </w:r>
            <w:r w:rsidR="0096665D" w:rsidRPr="008B4AFC">
              <w:rPr>
                <w:rFonts w:ascii="Times New Roman" w:hAnsi="Times New Roman" w:cs="Times New Roman"/>
                <w:color w:val="000000" w:themeColor="text1"/>
                <w:sz w:val="22"/>
              </w:rPr>
              <w:t>(</w:t>
            </w:r>
            <w:r w:rsidR="008144ED">
              <w:rPr>
                <w:rFonts w:ascii="Times New Roman" w:hAnsi="Times New Roman" w:cs="Times New Roman"/>
                <w:color w:val="000000" w:themeColor="text1"/>
                <w:sz w:val="22"/>
              </w:rPr>
              <w:t>0</w:t>
            </w:r>
            <w:r w:rsidR="0096665D" w:rsidRPr="008B4AFC">
              <w:rPr>
                <w:rFonts w:ascii="Times New Roman" w:hAnsi="Times New Roman" w:cs="Times New Roman"/>
                <w:color w:val="000000" w:themeColor="text1"/>
                <w:sz w:val="22"/>
              </w:rPr>
              <w:t>.1</w:t>
            </w:r>
            <w:r>
              <w:rPr>
                <w:rFonts w:ascii="Times New Roman" w:hAnsi="Times New Roman" w:cs="Times New Roman"/>
                <w:color w:val="000000" w:themeColor="text1"/>
                <w:sz w:val="22"/>
              </w:rPr>
              <w:t>02</w:t>
            </w:r>
            <w:r w:rsidR="0096665D" w:rsidRPr="008B4AFC">
              <w:rPr>
                <w:rFonts w:ascii="Times New Roman" w:hAnsi="Times New Roman" w:cs="Times New Roman"/>
                <w:color w:val="000000" w:themeColor="text1"/>
                <w:sz w:val="22"/>
              </w:rPr>
              <w:t>)</w:t>
            </w:r>
          </w:p>
        </w:tc>
      </w:tr>
      <w:tr w:rsidR="0096665D" w:rsidRPr="0096665D" w14:paraId="3098F2D1" w14:textId="77777777" w:rsidTr="008D722F">
        <w:trPr>
          <w:jc w:val="center"/>
        </w:trPr>
        <w:tc>
          <w:tcPr>
            <w:tcW w:w="2612" w:type="dxa"/>
            <w:tcBorders>
              <w:top w:val="nil"/>
              <w:left w:val="nil"/>
              <w:bottom w:val="nil"/>
              <w:right w:val="nil"/>
            </w:tcBorders>
          </w:tcPr>
          <w:p w14:paraId="673F17CA" w14:textId="77777777" w:rsidR="0096665D" w:rsidRPr="0096665D" w:rsidRDefault="0096665D" w:rsidP="002F1BAE">
            <w:pPr>
              <w:rPr>
                <w:rFonts w:ascii="Times New Roman" w:hAnsi="Times New Roman" w:cs="Times New Roman"/>
                <w:b/>
                <w:bCs/>
                <w:sz w:val="22"/>
              </w:rPr>
            </w:pPr>
            <w:r w:rsidRPr="0096665D">
              <w:rPr>
                <w:rFonts w:ascii="Times New Roman" w:hAnsi="Times New Roman" w:cs="Times New Roman"/>
                <w:b/>
                <w:bCs/>
                <w:sz w:val="22"/>
              </w:rPr>
              <w:t>Step 2</w:t>
            </w:r>
          </w:p>
        </w:tc>
        <w:tc>
          <w:tcPr>
            <w:tcW w:w="1499" w:type="dxa"/>
            <w:tcBorders>
              <w:top w:val="nil"/>
              <w:left w:val="nil"/>
              <w:bottom w:val="nil"/>
              <w:right w:val="nil"/>
            </w:tcBorders>
          </w:tcPr>
          <w:p w14:paraId="7A808BE7" w14:textId="77777777" w:rsidR="0096665D" w:rsidRPr="00011188" w:rsidRDefault="0096665D" w:rsidP="002F1BAE">
            <w:pPr>
              <w:jc w:val="center"/>
              <w:rPr>
                <w:rFonts w:ascii="Times New Roman" w:hAnsi="Times New Roman" w:cs="Times New Roman"/>
                <w:color w:val="C00000"/>
                <w:sz w:val="22"/>
              </w:rPr>
            </w:pPr>
          </w:p>
        </w:tc>
        <w:tc>
          <w:tcPr>
            <w:tcW w:w="1559" w:type="dxa"/>
            <w:tcBorders>
              <w:top w:val="nil"/>
              <w:left w:val="nil"/>
              <w:bottom w:val="nil"/>
              <w:right w:val="nil"/>
            </w:tcBorders>
          </w:tcPr>
          <w:p w14:paraId="30840FDC" w14:textId="77777777" w:rsidR="0096665D" w:rsidRPr="00011188" w:rsidRDefault="0096665D" w:rsidP="002F1BAE">
            <w:pPr>
              <w:jc w:val="center"/>
              <w:rPr>
                <w:rFonts w:ascii="Times New Roman" w:hAnsi="Times New Roman" w:cs="Times New Roman"/>
                <w:color w:val="C00000"/>
                <w:sz w:val="22"/>
              </w:rPr>
            </w:pPr>
          </w:p>
        </w:tc>
        <w:tc>
          <w:tcPr>
            <w:tcW w:w="1199" w:type="dxa"/>
            <w:tcBorders>
              <w:top w:val="nil"/>
              <w:left w:val="nil"/>
              <w:bottom w:val="nil"/>
              <w:right w:val="nil"/>
            </w:tcBorders>
          </w:tcPr>
          <w:p w14:paraId="556136F9" w14:textId="77777777" w:rsidR="0096665D" w:rsidRPr="00011188" w:rsidRDefault="0096665D" w:rsidP="002F1BAE">
            <w:pPr>
              <w:jc w:val="center"/>
              <w:rPr>
                <w:rFonts w:ascii="Times New Roman" w:hAnsi="Times New Roman" w:cs="Times New Roman"/>
                <w:color w:val="C00000"/>
                <w:sz w:val="22"/>
              </w:rPr>
            </w:pPr>
          </w:p>
        </w:tc>
        <w:tc>
          <w:tcPr>
            <w:tcW w:w="1419" w:type="dxa"/>
            <w:tcBorders>
              <w:top w:val="nil"/>
              <w:left w:val="nil"/>
              <w:bottom w:val="nil"/>
              <w:right w:val="nil"/>
            </w:tcBorders>
          </w:tcPr>
          <w:p w14:paraId="0D86D650" w14:textId="77777777" w:rsidR="0096665D" w:rsidRPr="00455F7C" w:rsidRDefault="0096665D" w:rsidP="002F1BAE">
            <w:pPr>
              <w:jc w:val="center"/>
              <w:rPr>
                <w:rFonts w:ascii="Times New Roman" w:hAnsi="Times New Roman" w:cs="Times New Roman"/>
                <w:color w:val="000000" w:themeColor="text1"/>
                <w:sz w:val="22"/>
              </w:rPr>
            </w:pPr>
          </w:p>
        </w:tc>
        <w:tc>
          <w:tcPr>
            <w:tcW w:w="1419" w:type="dxa"/>
            <w:tcBorders>
              <w:top w:val="nil"/>
              <w:left w:val="nil"/>
              <w:bottom w:val="nil"/>
              <w:right w:val="nil"/>
            </w:tcBorders>
          </w:tcPr>
          <w:p w14:paraId="08D8651A" w14:textId="77777777" w:rsidR="0096665D" w:rsidRPr="001751BC" w:rsidRDefault="0096665D" w:rsidP="002F1BAE">
            <w:pPr>
              <w:jc w:val="center"/>
              <w:rPr>
                <w:rFonts w:ascii="Times New Roman" w:hAnsi="Times New Roman" w:cs="Times New Roman"/>
                <w:color w:val="000000" w:themeColor="text1"/>
                <w:sz w:val="22"/>
              </w:rPr>
            </w:pPr>
          </w:p>
        </w:tc>
        <w:tc>
          <w:tcPr>
            <w:tcW w:w="1775" w:type="dxa"/>
            <w:tcBorders>
              <w:top w:val="nil"/>
              <w:left w:val="nil"/>
              <w:bottom w:val="nil"/>
              <w:right w:val="nil"/>
            </w:tcBorders>
          </w:tcPr>
          <w:p w14:paraId="70AB4619" w14:textId="77777777" w:rsidR="0096665D" w:rsidRPr="008B4AFC" w:rsidRDefault="0096665D" w:rsidP="002F1BAE">
            <w:pPr>
              <w:jc w:val="center"/>
              <w:rPr>
                <w:rFonts w:ascii="Times New Roman" w:hAnsi="Times New Roman" w:cs="Times New Roman"/>
                <w:color w:val="000000" w:themeColor="text1"/>
                <w:sz w:val="22"/>
              </w:rPr>
            </w:pPr>
          </w:p>
        </w:tc>
        <w:tc>
          <w:tcPr>
            <w:tcW w:w="1063" w:type="dxa"/>
            <w:tcBorders>
              <w:top w:val="nil"/>
              <w:left w:val="nil"/>
              <w:bottom w:val="nil"/>
              <w:right w:val="nil"/>
            </w:tcBorders>
          </w:tcPr>
          <w:p w14:paraId="75AD1B00" w14:textId="77777777" w:rsidR="0096665D" w:rsidRPr="0077636C" w:rsidRDefault="0096665D" w:rsidP="002F1BAE">
            <w:pPr>
              <w:jc w:val="center"/>
              <w:rPr>
                <w:rFonts w:ascii="Times New Roman" w:hAnsi="Times New Roman" w:cs="Times New Roman"/>
                <w:color w:val="000000" w:themeColor="text1"/>
                <w:sz w:val="22"/>
              </w:rPr>
            </w:pPr>
          </w:p>
        </w:tc>
        <w:tc>
          <w:tcPr>
            <w:tcW w:w="1574" w:type="dxa"/>
            <w:tcBorders>
              <w:top w:val="nil"/>
              <w:left w:val="nil"/>
              <w:bottom w:val="nil"/>
              <w:right w:val="nil"/>
            </w:tcBorders>
          </w:tcPr>
          <w:p w14:paraId="0CF1BAD3" w14:textId="77777777" w:rsidR="0096665D" w:rsidRPr="00876643" w:rsidRDefault="0096665D" w:rsidP="002F1BAE">
            <w:pPr>
              <w:jc w:val="center"/>
              <w:rPr>
                <w:rFonts w:ascii="Times New Roman" w:hAnsi="Times New Roman" w:cs="Times New Roman"/>
                <w:color w:val="000000" w:themeColor="text1"/>
                <w:sz w:val="22"/>
              </w:rPr>
            </w:pPr>
          </w:p>
        </w:tc>
      </w:tr>
      <w:tr w:rsidR="0096665D" w:rsidRPr="0096665D" w14:paraId="4B74A1E7" w14:textId="77777777" w:rsidTr="008D722F">
        <w:trPr>
          <w:jc w:val="center"/>
        </w:trPr>
        <w:tc>
          <w:tcPr>
            <w:tcW w:w="2612" w:type="dxa"/>
            <w:tcBorders>
              <w:top w:val="nil"/>
              <w:left w:val="nil"/>
              <w:bottom w:val="nil"/>
              <w:right w:val="nil"/>
            </w:tcBorders>
          </w:tcPr>
          <w:p w14:paraId="76A7FE4F" w14:textId="79974843" w:rsidR="0096665D" w:rsidRPr="0096665D" w:rsidRDefault="0096665D" w:rsidP="002F1BAE">
            <w:pPr>
              <w:ind w:firstLineChars="50" w:firstLine="110"/>
              <w:rPr>
                <w:rFonts w:ascii="Times New Roman" w:hAnsi="Times New Roman" w:cs="Times New Roman"/>
                <w:sz w:val="22"/>
              </w:rPr>
            </w:pPr>
            <w:r w:rsidRPr="0096665D">
              <w:rPr>
                <w:rFonts w:ascii="Times New Roman" w:hAnsi="Times New Roman" w:cs="Times New Roman"/>
                <w:sz w:val="22"/>
              </w:rPr>
              <w:t xml:space="preserve">  </w:t>
            </w:r>
            <w:r w:rsidR="005778E9">
              <w:rPr>
                <w:rFonts w:ascii="Times New Roman" w:hAnsi="Times New Roman" w:cs="Times New Roman"/>
                <w:sz w:val="22"/>
              </w:rPr>
              <w:t>Craving</w:t>
            </w:r>
          </w:p>
        </w:tc>
        <w:tc>
          <w:tcPr>
            <w:tcW w:w="1499" w:type="dxa"/>
            <w:tcBorders>
              <w:top w:val="nil"/>
              <w:left w:val="nil"/>
              <w:bottom w:val="nil"/>
              <w:right w:val="nil"/>
            </w:tcBorders>
          </w:tcPr>
          <w:p w14:paraId="25D41A5B" w14:textId="36344CDD" w:rsidR="0096665D" w:rsidRPr="00011188" w:rsidRDefault="0096665D" w:rsidP="002F1BAE">
            <w:pPr>
              <w:jc w:val="center"/>
              <w:rPr>
                <w:rFonts w:ascii="Times New Roman" w:hAnsi="Times New Roman" w:cs="Times New Roman"/>
                <w:color w:val="C00000"/>
                <w:sz w:val="22"/>
              </w:rPr>
            </w:pPr>
            <w:r w:rsidRPr="007E2E3D">
              <w:rPr>
                <w:rFonts w:ascii="Times New Roman" w:hAnsi="Times New Roman" w:cs="Times New Roman"/>
                <w:color w:val="000000" w:themeColor="text1"/>
                <w:sz w:val="22"/>
              </w:rPr>
              <w:t>0.</w:t>
            </w:r>
            <w:r w:rsidR="00266D6B" w:rsidRPr="007E2E3D">
              <w:rPr>
                <w:rFonts w:ascii="Times New Roman" w:hAnsi="Times New Roman" w:cs="Times New Roman"/>
                <w:color w:val="000000" w:themeColor="text1"/>
                <w:sz w:val="22"/>
              </w:rPr>
              <w:t>61</w:t>
            </w:r>
            <w:r w:rsidRPr="007E2E3D">
              <w:rPr>
                <w:rFonts w:ascii="Times New Roman" w:hAnsi="Times New Roman" w:cs="Times New Roman"/>
                <w:color w:val="000000" w:themeColor="text1"/>
                <w:sz w:val="22"/>
              </w:rPr>
              <w:t xml:space="preserve"> (0.0</w:t>
            </w:r>
            <w:r w:rsidR="007E2E3D">
              <w:rPr>
                <w:rFonts w:ascii="Times New Roman" w:hAnsi="Times New Roman" w:cs="Times New Roman"/>
                <w:color w:val="000000" w:themeColor="text1"/>
                <w:sz w:val="22"/>
              </w:rPr>
              <w:t>3</w:t>
            </w:r>
            <w:r w:rsidRPr="007E2E3D">
              <w:rPr>
                <w:rFonts w:ascii="Times New Roman" w:hAnsi="Times New Roman" w:cs="Times New Roman"/>
                <w:color w:val="000000" w:themeColor="text1"/>
                <w:sz w:val="22"/>
              </w:rPr>
              <w:t>)</w:t>
            </w:r>
          </w:p>
        </w:tc>
        <w:tc>
          <w:tcPr>
            <w:tcW w:w="1559" w:type="dxa"/>
            <w:tcBorders>
              <w:top w:val="nil"/>
              <w:left w:val="nil"/>
              <w:bottom w:val="nil"/>
              <w:right w:val="nil"/>
            </w:tcBorders>
          </w:tcPr>
          <w:p w14:paraId="5503E010" w14:textId="6FF2C5D7" w:rsidR="0096665D" w:rsidRPr="00011188" w:rsidRDefault="0096665D" w:rsidP="002F1BAE">
            <w:pPr>
              <w:jc w:val="center"/>
              <w:rPr>
                <w:rFonts w:ascii="Times New Roman" w:hAnsi="Times New Roman" w:cs="Times New Roman"/>
                <w:color w:val="C00000"/>
                <w:sz w:val="22"/>
              </w:rPr>
            </w:pPr>
            <w:r w:rsidRPr="0087346F">
              <w:rPr>
                <w:rFonts w:ascii="Times New Roman" w:hAnsi="Times New Roman" w:cs="Times New Roman"/>
                <w:color w:val="000000" w:themeColor="text1"/>
                <w:sz w:val="22"/>
              </w:rPr>
              <w:t>(</w:t>
            </w:r>
            <w:r w:rsidR="0087346F" w:rsidRPr="0087346F">
              <w:rPr>
                <w:rFonts w:ascii="Times New Roman" w:hAnsi="Times New Roman" w:cs="Times New Roman"/>
                <w:color w:val="000000" w:themeColor="text1"/>
                <w:sz w:val="22"/>
              </w:rPr>
              <w:t>0</w:t>
            </w:r>
            <w:r w:rsidRPr="0087346F">
              <w:rPr>
                <w:rFonts w:ascii="Times New Roman" w:hAnsi="Times New Roman" w:cs="Times New Roman"/>
                <w:color w:val="000000" w:themeColor="text1"/>
                <w:sz w:val="22"/>
              </w:rPr>
              <w:t>.</w:t>
            </w:r>
            <w:r w:rsidR="0087346F" w:rsidRPr="0087346F">
              <w:rPr>
                <w:rFonts w:ascii="Times New Roman" w:hAnsi="Times New Roman" w:cs="Times New Roman"/>
                <w:color w:val="000000" w:themeColor="text1"/>
                <w:sz w:val="22"/>
              </w:rPr>
              <w:t>55</w:t>
            </w:r>
            <w:r w:rsidRPr="0087346F">
              <w:rPr>
                <w:rFonts w:ascii="Times New Roman" w:hAnsi="Times New Roman" w:cs="Times New Roman"/>
                <w:color w:val="000000" w:themeColor="text1"/>
                <w:sz w:val="22"/>
              </w:rPr>
              <w:t xml:space="preserve">, </w:t>
            </w:r>
            <w:r w:rsidR="0087346F" w:rsidRPr="0087346F">
              <w:rPr>
                <w:rFonts w:ascii="Times New Roman" w:hAnsi="Times New Roman" w:cs="Times New Roman"/>
                <w:color w:val="000000" w:themeColor="text1"/>
                <w:sz w:val="22"/>
              </w:rPr>
              <w:t>0</w:t>
            </w:r>
            <w:r w:rsidRPr="0087346F">
              <w:rPr>
                <w:rFonts w:ascii="Times New Roman" w:hAnsi="Times New Roman" w:cs="Times New Roman"/>
                <w:color w:val="000000" w:themeColor="text1"/>
                <w:sz w:val="22"/>
              </w:rPr>
              <w:t>.</w:t>
            </w:r>
            <w:r w:rsidR="0087346F" w:rsidRPr="0087346F">
              <w:rPr>
                <w:rFonts w:ascii="Times New Roman" w:hAnsi="Times New Roman" w:cs="Times New Roman"/>
                <w:color w:val="000000" w:themeColor="text1"/>
                <w:sz w:val="22"/>
              </w:rPr>
              <w:t>6</w:t>
            </w:r>
            <w:r w:rsidR="006A1D60">
              <w:rPr>
                <w:rFonts w:ascii="Times New Roman" w:hAnsi="Times New Roman" w:cs="Times New Roman"/>
                <w:color w:val="000000" w:themeColor="text1"/>
                <w:sz w:val="22"/>
              </w:rPr>
              <w:t>8</w:t>
            </w:r>
            <w:r w:rsidRPr="0087346F">
              <w:rPr>
                <w:rFonts w:ascii="Times New Roman" w:hAnsi="Times New Roman" w:cs="Times New Roman"/>
                <w:color w:val="000000" w:themeColor="text1"/>
                <w:sz w:val="22"/>
              </w:rPr>
              <w:t>)</w:t>
            </w:r>
          </w:p>
        </w:tc>
        <w:tc>
          <w:tcPr>
            <w:tcW w:w="1199" w:type="dxa"/>
            <w:tcBorders>
              <w:top w:val="nil"/>
              <w:left w:val="nil"/>
              <w:bottom w:val="nil"/>
              <w:right w:val="nil"/>
            </w:tcBorders>
          </w:tcPr>
          <w:p w14:paraId="10B798D6" w14:textId="0EC5659A" w:rsidR="0096665D" w:rsidRPr="00011188" w:rsidRDefault="00D42F70" w:rsidP="002F1BAE">
            <w:pPr>
              <w:jc w:val="center"/>
              <w:rPr>
                <w:rFonts w:ascii="Times New Roman" w:hAnsi="Times New Roman" w:cs="Times New Roman"/>
                <w:color w:val="C00000"/>
                <w:sz w:val="22"/>
              </w:rPr>
            </w:pPr>
            <w:r w:rsidRPr="00D42F70">
              <w:rPr>
                <w:rFonts w:ascii="Times New Roman" w:hAnsi="Times New Roman" w:cs="Times New Roman"/>
                <w:color w:val="000000" w:themeColor="text1"/>
                <w:sz w:val="22"/>
              </w:rPr>
              <w:t>0</w:t>
            </w:r>
            <w:r w:rsidR="0096665D" w:rsidRPr="00D42F70">
              <w:rPr>
                <w:rFonts w:ascii="Times New Roman" w:hAnsi="Times New Roman" w:cs="Times New Roman"/>
                <w:color w:val="000000" w:themeColor="text1"/>
                <w:sz w:val="22"/>
              </w:rPr>
              <w:t>.</w:t>
            </w:r>
            <w:r w:rsidR="007A4385" w:rsidRPr="00D42F70">
              <w:rPr>
                <w:rFonts w:ascii="Times New Roman" w:hAnsi="Times New Roman" w:cs="Times New Roman"/>
                <w:color w:val="000000" w:themeColor="text1"/>
                <w:sz w:val="22"/>
              </w:rPr>
              <w:t>57</w:t>
            </w:r>
          </w:p>
        </w:tc>
        <w:tc>
          <w:tcPr>
            <w:tcW w:w="1419" w:type="dxa"/>
            <w:tcBorders>
              <w:top w:val="nil"/>
              <w:left w:val="nil"/>
              <w:bottom w:val="nil"/>
              <w:right w:val="nil"/>
            </w:tcBorders>
          </w:tcPr>
          <w:p w14:paraId="6E6F071B" w14:textId="7C068905" w:rsidR="0096665D" w:rsidRPr="00455F7C" w:rsidRDefault="0096665D" w:rsidP="002F1BAE">
            <w:pPr>
              <w:jc w:val="center"/>
              <w:rPr>
                <w:rFonts w:ascii="Times New Roman" w:hAnsi="Times New Roman" w:cs="Times New Roman"/>
                <w:color w:val="000000" w:themeColor="text1"/>
                <w:sz w:val="22"/>
              </w:rPr>
            </w:pPr>
            <w:r w:rsidRPr="00455F7C">
              <w:rPr>
                <w:rFonts w:ascii="Times New Roman" w:hAnsi="Times New Roman" w:cs="Times New Roman"/>
                <w:color w:val="000000" w:themeColor="text1"/>
                <w:sz w:val="22"/>
              </w:rPr>
              <w:t xml:space="preserve">&lt; </w:t>
            </w:r>
            <w:r w:rsidR="008144ED">
              <w:rPr>
                <w:rFonts w:ascii="Times New Roman" w:hAnsi="Times New Roman" w:cs="Times New Roman"/>
                <w:color w:val="000000" w:themeColor="text1"/>
                <w:sz w:val="22"/>
              </w:rPr>
              <w:t>0</w:t>
            </w:r>
            <w:r w:rsidRPr="00455F7C">
              <w:rPr>
                <w:rFonts w:ascii="Times New Roman" w:hAnsi="Times New Roman" w:cs="Times New Roman"/>
                <w:color w:val="000000" w:themeColor="text1"/>
                <w:sz w:val="22"/>
              </w:rPr>
              <w:t>.001</w:t>
            </w:r>
          </w:p>
        </w:tc>
        <w:tc>
          <w:tcPr>
            <w:tcW w:w="1419" w:type="dxa"/>
            <w:tcBorders>
              <w:top w:val="nil"/>
              <w:left w:val="nil"/>
              <w:bottom w:val="nil"/>
              <w:right w:val="nil"/>
            </w:tcBorders>
          </w:tcPr>
          <w:p w14:paraId="34708DF2" w14:textId="669870F2" w:rsidR="0096665D" w:rsidRPr="001751BC" w:rsidRDefault="0096665D" w:rsidP="002F1BAE">
            <w:pPr>
              <w:jc w:val="center"/>
              <w:rPr>
                <w:rFonts w:ascii="Times New Roman" w:hAnsi="Times New Roman" w:cs="Times New Roman"/>
                <w:color w:val="000000" w:themeColor="text1"/>
                <w:sz w:val="22"/>
              </w:rPr>
            </w:pPr>
            <w:r w:rsidRPr="001751BC">
              <w:rPr>
                <w:rFonts w:ascii="Times New Roman" w:hAnsi="Times New Roman" w:cs="Times New Roman"/>
                <w:color w:val="000000" w:themeColor="text1"/>
              </w:rPr>
              <w:t>–</w:t>
            </w:r>
            <w:r w:rsidRPr="001751BC">
              <w:rPr>
                <w:rFonts w:ascii="Times New Roman" w:hAnsi="Times New Roman" w:cs="Times New Roman"/>
                <w:color w:val="000000" w:themeColor="text1"/>
                <w:sz w:val="22"/>
              </w:rPr>
              <w:t>0.</w:t>
            </w:r>
            <w:r w:rsidR="001751BC" w:rsidRPr="001751BC">
              <w:rPr>
                <w:rFonts w:ascii="Times New Roman" w:hAnsi="Times New Roman" w:cs="Times New Roman"/>
                <w:color w:val="000000" w:themeColor="text1"/>
                <w:sz w:val="22"/>
              </w:rPr>
              <w:t>25</w:t>
            </w:r>
            <w:r w:rsidRPr="001751BC">
              <w:rPr>
                <w:rFonts w:ascii="Times New Roman" w:hAnsi="Times New Roman" w:cs="Times New Roman"/>
                <w:color w:val="000000" w:themeColor="text1"/>
                <w:sz w:val="22"/>
              </w:rPr>
              <w:t xml:space="preserve"> (0.</w:t>
            </w:r>
            <w:r w:rsidR="001751BC" w:rsidRPr="001751BC">
              <w:rPr>
                <w:rFonts w:ascii="Times New Roman" w:hAnsi="Times New Roman" w:cs="Times New Roman"/>
                <w:color w:val="000000" w:themeColor="text1"/>
                <w:sz w:val="22"/>
              </w:rPr>
              <w:t>02</w:t>
            </w:r>
            <w:r w:rsidRPr="001751BC">
              <w:rPr>
                <w:rFonts w:ascii="Times New Roman" w:hAnsi="Times New Roman" w:cs="Times New Roman"/>
                <w:color w:val="000000" w:themeColor="text1"/>
                <w:sz w:val="22"/>
              </w:rPr>
              <w:t>)</w:t>
            </w:r>
          </w:p>
        </w:tc>
        <w:tc>
          <w:tcPr>
            <w:tcW w:w="1775" w:type="dxa"/>
            <w:tcBorders>
              <w:top w:val="nil"/>
              <w:left w:val="nil"/>
              <w:bottom w:val="nil"/>
              <w:right w:val="nil"/>
            </w:tcBorders>
          </w:tcPr>
          <w:p w14:paraId="5D024F8F" w14:textId="7335DF5A" w:rsidR="0096665D" w:rsidRPr="008B4AFC" w:rsidRDefault="0096665D" w:rsidP="002F1BAE">
            <w:pPr>
              <w:jc w:val="center"/>
              <w:rPr>
                <w:rFonts w:ascii="Times New Roman" w:hAnsi="Times New Roman" w:cs="Times New Roman"/>
                <w:color w:val="000000" w:themeColor="text1"/>
                <w:sz w:val="22"/>
              </w:rPr>
            </w:pPr>
            <w:r w:rsidRPr="008B4AFC">
              <w:rPr>
                <w:rFonts w:ascii="Times New Roman" w:hAnsi="Times New Roman" w:cs="Times New Roman"/>
                <w:color w:val="000000" w:themeColor="text1"/>
                <w:sz w:val="22"/>
              </w:rPr>
              <w:t>(</w:t>
            </w:r>
            <w:r w:rsidRPr="008B4AFC">
              <w:rPr>
                <w:rFonts w:ascii="Times New Roman" w:hAnsi="Times New Roman" w:cs="Times New Roman"/>
                <w:color w:val="000000" w:themeColor="text1"/>
              </w:rPr>
              <w:t>–</w:t>
            </w:r>
            <w:r w:rsidR="008D722F"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8D722F" w:rsidRPr="008B4AFC">
              <w:rPr>
                <w:rFonts w:ascii="Times New Roman" w:hAnsi="Times New Roman" w:cs="Times New Roman"/>
                <w:color w:val="000000" w:themeColor="text1"/>
                <w:sz w:val="22"/>
              </w:rPr>
              <w:t>30</w:t>
            </w:r>
            <w:r w:rsidRPr="008B4AFC">
              <w:rPr>
                <w:rFonts w:ascii="Times New Roman" w:hAnsi="Times New Roman" w:cs="Times New Roman"/>
                <w:color w:val="000000" w:themeColor="text1"/>
                <w:sz w:val="22"/>
              </w:rPr>
              <w:t xml:space="preserve">, </w:t>
            </w:r>
            <w:r w:rsidRPr="008B4AFC">
              <w:rPr>
                <w:rFonts w:ascii="Times New Roman" w:hAnsi="Times New Roman" w:cs="Times New Roman"/>
                <w:color w:val="000000" w:themeColor="text1"/>
              </w:rPr>
              <w:t>–</w:t>
            </w:r>
            <w:r w:rsidR="008D722F"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8D722F" w:rsidRPr="008B4AFC">
              <w:rPr>
                <w:rFonts w:ascii="Times New Roman" w:hAnsi="Times New Roman" w:cs="Times New Roman"/>
                <w:color w:val="000000" w:themeColor="text1"/>
                <w:sz w:val="22"/>
              </w:rPr>
              <w:t>21</w:t>
            </w:r>
            <w:r w:rsidRPr="008B4AFC">
              <w:rPr>
                <w:rFonts w:ascii="Times New Roman" w:hAnsi="Times New Roman" w:cs="Times New Roman"/>
                <w:color w:val="000000" w:themeColor="text1"/>
                <w:sz w:val="22"/>
              </w:rPr>
              <w:t>)</w:t>
            </w:r>
          </w:p>
        </w:tc>
        <w:tc>
          <w:tcPr>
            <w:tcW w:w="1063" w:type="dxa"/>
            <w:tcBorders>
              <w:top w:val="nil"/>
              <w:left w:val="nil"/>
              <w:bottom w:val="nil"/>
              <w:right w:val="nil"/>
            </w:tcBorders>
          </w:tcPr>
          <w:p w14:paraId="3CB30833" w14:textId="4B7E17E9" w:rsidR="0096665D" w:rsidRPr="0077636C" w:rsidRDefault="0096665D" w:rsidP="002F1BAE">
            <w:pPr>
              <w:jc w:val="center"/>
              <w:rPr>
                <w:rFonts w:ascii="Times New Roman" w:hAnsi="Times New Roman" w:cs="Times New Roman"/>
                <w:color w:val="000000" w:themeColor="text1"/>
                <w:sz w:val="22"/>
              </w:rPr>
            </w:pPr>
            <w:r w:rsidRPr="0077636C">
              <w:rPr>
                <w:rFonts w:ascii="Times New Roman" w:hAnsi="Times New Roman" w:cs="Times New Roman"/>
                <w:color w:val="000000" w:themeColor="text1"/>
              </w:rPr>
              <w:t>–</w:t>
            </w:r>
            <w:r w:rsidR="008144ED">
              <w:rPr>
                <w:rFonts w:ascii="Times New Roman" w:hAnsi="Times New Roman" w:cs="Times New Roman"/>
                <w:color w:val="000000" w:themeColor="text1"/>
              </w:rPr>
              <w:t>0</w:t>
            </w:r>
            <w:r w:rsidRPr="0077636C">
              <w:rPr>
                <w:rFonts w:ascii="Times New Roman" w:hAnsi="Times New Roman" w:cs="Times New Roman"/>
                <w:color w:val="000000" w:themeColor="text1"/>
                <w:sz w:val="22"/>
              </w:rPr>
              <w:t>.</w:t>
            </w:r>
            <w:r w:rsidR="008A491C" w:rsidRPr="0077636C">
              <w:rPr>
                <w:rFonts w:ascii="Times New Roman" w:hAnsi="Times New Roman" w:cs="Times New Roman"/>
                <w:color w:val="000000" w:themeColor="text1"/>
                <w:sz w:val="22"/>
              </w:rPr>
              <w:t>35</w:t>
            </w:r>
          </w:p>
        </w:tc>
        <w:tc>
          <w:tcPr>
            <w:tcW w:w="1574" w:type="dxa"/>
            <w:tcBorders>
              <w:top w:val="nil"/>
              <w:left w:val="nil"/>
              <w:bottom w:val="nil"/>
              <w:right w:val="nil"/>
            </w:tcBorders>
          </w:tcPr>
          <w:p w14:paraId="3B4E71E8" w14:textId="55A13990" w:rsidR="0096665D" w:rsidRPr="00876643" w:rsidRDefault="00876643" w:rsidP="002F1BAE">
            <w:pPr>
              <w:jc w:val="center"/>
              <w:rPr>
                <w:rFonts w:ascii="Times New Roman" w:hAnsi="Times New Roman" w:cs="Times New Roman"/>
                <w:color w:val="000000" w:themeColor="text1"/>
                <w:sz w:val="22"/>
              </w:rPr>
            </w:pPr>
            <w:r w:rsidRPr="00876643">
              <w:rPr>
                <w:rFonts w:ascii="Times New Roman" w:hAnsi="Times New Roman" w:cs="Times New Roman"/>
                <w:color w:val="000000" w:themeColor="text1"/>
                <w:sz w:val="22"/>
              </w:rPr>
              <w:t>&lt;</w:t>
            </w:r>
            <w:r w:rsidR="00E77B8C">
              <w:rPr>
                <w:rFonts w:ascii="Times New Roman" w:hAnsi="Times New Roman" w:cs="Times New Roman"/>
                <w:color w:val="000000" w:themeColor="text1"/>
                <w:sz w:val="22"/>
              </w:rPr>
              <w:t xml:space="preserve"> </w:t>
            </w:r>
            <w:r w:rsidR="008144ED">
              <w:rPr>
                <w:rFonts w:ascii="Times New Roman" w:hAnsi="Times New Roman" w:cs="Times New Roman"/>
                <w:color w:val="000000" w:themeColor="text1"/>
                <w:sz w:val="22"/>
              </w:rPr>
              <w:t>0</w:t>
            </w:r>
            <w:r w:rsidR="0096665D" w:rsidRPr="00876643">
              <w:rPr>
                <w:rFonts w:ascii="Times New Roman" w:hAnsi="Times New Roman" w:cs="Times New Roman"/>
                <w:color w:val="000000" w:themeColor="text1"/>
                <w:sz w:val="22"/>
              </w:rPr>
              <w:t>.001</w:t>
            </w:r>
          </w:p>
        </w:tc>
      </w:tr>
      <w:tr w:rsidR="0096665D" w:rsidRPr="0096665D" w14:paraId="5786019F" w14:textId="77777777" w:rsidTr="005778E9">
        <w:trPr>
          <w:jc w:val="center"/>
        </w:trPr>
        <w:tc>
          <w:tcPr>
            <w:tcW w:w="2612" w:type="dxa"/>
            <w:tcBorders>
              <w:top w:val="nil"/>
              <w:left w:val="nil"/>
              <w:bottom w:val="nil"/>
              <w:right w:val="nil"/>
            </w:tcBorders>
          </w:tcPr>
          <w:p w14:paraId="547405D7" w14:textId="77777777" w:rsidR="0096665D" w:rsidRPr="0096665D" w:rsidRDefault="0096665D" w:rsidP="002F1BAE">
            <w:pPr>
              <w:ind w:firstLineChars="50" w:firstLine="110"/>
              <w:rPr>
                <w:rFonts w:ascii="Times New Roman" w:hAnsi="Times New Roman" w:cs="Times New Roman"/>
                <w:sz w:val="22"/>
              </w:rPr>
            </w:pPr>
            <w:r w:rsidRPr="0096665D">
              <w:rPr>
                <w:rFonts w:ascii="Times New Roman" w:hAnsi="Times New Roman" w:cs="Times New Roman"/>
                <w:sz w:val="22"/>
              </w:rPr>
              <w:t>Δ</w:t>
            </w:r>
            <w:r w:rsidRPr="0096665D">
              <w:rPr>
                <w:rFonts w:ascii="Times New Roman" w:hAnsi="Times New Roman" w:cs="Times New Roman"/>
                <w:i/>
                <w:iCs/>
                <w:sz w:val="22"/>
              </w:rPr>
              <w:t>F</w:t>
            </w:r>
            <w:r w:rsidRPr="0096665D">
              <w:rPr>
                <w:rFonts w:ascii="Times New Roman" w:hAnsi="Times New Roman" w:cs="Times New Roman"/>
                <w:sz w:val="22"/>
              </w:rPr>
              <w:t xml:space="preserve"> (ΔR</w:t>
            </w:r>
            <w:r w:rsidRPr="0096665D">
              <w:rPr>
                <w:rFonts w:ascii="Times New Roman" w:hAnsi="Times New Roman" w:cs="Times New Roman"/>
                <w:sz w:val="22"/>
                <w:vertAlign w:val="superscript"/>
              </w:rPr>
              <w:t>2</w:t>
            </w:r>
            <w:r w:rsidRPr="0096665D">
              <w:rPr>
                <w:rFonts w:ascii="Times New Roman" w:hAnsi="Times New Roman" w:cs="Times New Roman"/>
                <w:sz w:val="22"/>
              </w:rPr>
              <w:t>)</w:t>
            </w:r>
          </w:p>
        </w:tc>
        <w:tc>
          <w:tcPr>
            <w:tcW w:w="5676" w:type="dxa"/>
            <w:gridSpan w:val="4"/>
            <w:tcBorders>
              <w:top w:val="nil"/>
              <w:left w:val="nil"/>
              <w:bottom w:val="nil"/>
              <w:right w:val="nil"/>
            </w:tcBorders>
          </w:tcPr>
          <w:p w14:paraId="0210EAAB" w14:textId="43C558CB" w:rsidR="0096665D" w:rsidRPr="00455F7C" w:rsidRDefault="009F76FC" w:rsidP="002F1BAE">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00B100A2">
              <w:rPr>
                <w:rFonts w:ascii="Times New Roman" w:hAnsi="Times New Roman" w:cs="Times New Roman"/>
                <w:color w:val="000000" w:themeColor="text1"/>
                <w:sz w:val="22"/>
              </w:rPr>
              <w:t>80.18</w:t>
            </w:r>
            <w:r w:rsidR="0096665D" w:rsidRPr="00455F7C">
              <w:rPr>
                <w:rFonts w:ascii="Times New Roman" w:hAnsi="Times New Roman" w:cs="Times New Roman"/>
                <w:i/>
                <w:iCs/>
                <w:color w:val="000000" w:themeColor="text1"/>
                <w:sz w:val="22"/>
                <w:vertAlign w:val="superscript"/>
              </w:rPr>
              <w:t xml:space="preserve">*** </w:t>
            </w:r>
            <w:r w:rsidR="0096665D" w:rsidRPr="00455F7C">
              <w:rPr>
                <w:rFonts w:ascii="Times New Roman" w:hAnsi="Times New Roman" w:cs="Times New Roman"/>
                <w:color w:val="000000" w:themeColor="text1"/>
                <w:sz w:val="22"/>
              </w:rPr>
              <w:t>(</w:t>
            </w:r>
            <w:r w:rsidR="00B100A2">
              <w:rPr>
                <w:rFonts w:ascii="Times New Roman" w:hAnsi="Times New Roman" w:cs="Times New Roman"/>
                <w:color w:val="000000" w:themeColor="text1"/>
                <w:sz w:val="22"/>
              </w:rPr>
              <w:t>0.313</w:t>
            </w:r>
            <w:r w:rsidR="0096665D" w:rsidRPr="00455F7C">
              <w:rPr>
                <w:rFonts w:ascii="Times New Roman" w:hAnsi="Times New Roman" w:cs="Times New Roman"/>
                <w:color w:val="000000" w:themeColor="text1"/>
                <w:sz w:val="22"/>
              </w:rPr>
              <w:t>)</w:t>
            </w:r>
          </w:p>
        </w:tc>
        <w:tc>
          <w:tcPr>
            <w:tcW w:w="5831" w:type="dxa"/>
            <w:gridSpan w:val="4"/>
            <w:tcBorders>
              <w:top w:val="nil"/>
              <w:left w:val="nil"/>
              <w:bottom w:val="nil"/>
              <w:right w:val="nil"/>
            </w:tcBorders>
          </w:tcPr>
          <w:p w14:paraId="5E074244" w14:textId="04EC325A" w:rsidR="0096665D" w:rsidRPr="008B4AFC" w:rsidRDefault="001656E5" w:rsidP="002F1BAE">
            <w:pPr>
              <w:jc w:val="center"/>
              <w:rPr>
                <w:rFonts w:ascii="Times New Roman" w:hAnsi="Times New Roman" w:cs="Times New Roman"/>
                <w:color w:val="000000" w:themeColor="text1"/>
                <w:sz w:val="22"/>
              </w:rPr>
            </w:pPr>
            <w:r w:rsidRPr="008B4AFC">
              <w:rPr>
                <w:rFonts w:ascii="Times New Roman" w:hAnsi="Times New Roman" w:cs="Times New Roman"/>
                <w:color w:val="000000" w:themeColor="text1"/>
                <w:sz w:val="22"/>
              </w:rPr>
              <w:t>1</w:t>
            </w:r>
            <w:r>
              <w:rPr>
                <w:rFonts w:ascii="Times New Roman" w:hAnsi="Times New Roman" w:cs="Times New Roman"/>
                <w:color w:val="000000" w:themeColor="text1"/>
                <w:sz w:val="22"/>
              </w:rPr>
              <w:t>21</w:t>
            </w:r>
            <w:r w:rsidR="00A3225E" w:rsidRPr="008B4AFC">
              <w:rPr>
                <w:rFonts w:ascii="Times New Roman" w:hAnsi="Times New Roman" w:cs="Times New Roman"/>
                <w:color w:val="000000" w:themeColor="text1"/>
                <w:sz w:val="22"/>
              </w:rPr>
              <w:t>.56</w:t>
            </w:r>
            <w:r w:rsidR="0096665D" w:rsidRPr="008B4AFC">
              <w:rPr>
                <w:rFonts w:ascii="Times New Roman" w:hAnsi="Times New Roman" w:cs="Times New Roman"/>
                <w:i/>
                <w:iCs/>
                <w:color w:val="000000" w:themeColor="text1"/>
                <w:sz w:val="22"/>
                <w:vertAlign w:val="superscript"/>
              </w:rPr>
              <w:t xml:space="preserve">** </w:t>
            </w:r>
            <w:r w:rsidR="0096665D" w:rsidRPr="008B4AFC">
              <w:rPr>
                <w:rFonts w:ascii="Times New Roman" w:hAnsi="Times New Roman" w:cs="Times New Roman"/>
                <w:color w:val="000000" w:themeColor="text1"/>
                <w:sz w:val="22"/>
              </w:rPr>
              <w:t>(.</w:t>
            </w:r>
            <w:r w:rsidR="00574701" w:rsidRPr="008B4AFC">
              <w:rPr>
                <w:rFonts w:ascii="Times New Roman" w:hAnsi="Times New Roman" w:cs="Times New Roman"/>
                <w:color w:val="000000" w:themeColor="text1"/>
                <w:sz w:val="22"/>
              </w:rPr>
              <w:t>11</w:t>
            </w:r>
            <w:r w:rsidR="0008456A">
              <w:rPr>
                <w:rFonts w:ascii="Times New Roman" w:hAnsi="Times New Roman" w:cs="Times New Roman"/>
                <w:color w:val="000000" w:themeColor="text1"/>
                <w:sz w:val="22"/>
              </w:rPr>
              <w:t>7</w:t>
            </w:r>
            <w:r w:rsidR="0096665D" w:rsidRPr="008B4AFC">
              <w:rPr>
                <w:rFonts w:ascii="Times New Roman" w:hAnsi="Times New Roman" w:cs="Times New Roman"/>
                <w:color w:val="000000" w:themeColor="text1"/>
                <w:sz w:val="22"/>
              </w:rPr>
              <w:t>)</w:t>
            </w:r>
          </w:p>
        </w:tc>
      </w:tr>
      <w:tr w:rsidR="0096665D" w:rsidRPr="0096665D" w14:paraId="1036BF90" w14:textId="77777777" w:rsidTr="008D722F">
        <w:trPr>
          <w:jc w:val="center"/>
        </w:trPr>
        <w:tc>
          <w:tcPr>
            <w:tcW w:w="2612" w:type="dxa"/>
            <w:tcBorders>
              <w:top w:val="nil"/>
              <w:left w:val="nil"/>
              <w:bottom w:val="nil"/>
              <w:right w:val="nil"/>
            </w:tcBorders>
          </w:tcPr>
          <w:p w14:paraId="4AF91637" w14:textId="77777777" w:rsidR="0096665D" w:rsidRPr="0096665D" w:rsidRDefault="0096665D" w:rsidP="002F1BAE">
            <w:pPr>
              <w:rPr>
                <w:rFonts w:ascii="Times New Roman" w:hAnsi="Times New Roman" w:cs="Times New Roman"/>
                <w:b/>
                <w:bCs/>
                <w:sz w:val="22"/>
              </w:rPr>
            </w:pPr>
            <w:r w:rsidRPr="0096665D">
              <w:rPr>
                <w:rFonts w:ascii="Times New Roman" w:hAnsi="Times New Roman" w:cs="Times New Roman"/>
                <w:b/>
                <w:bCs/>
                <w:sz w:val="22"/>
              </w:rPr>
              <w:t>Step 3</w:t>
            </w:r>
          </w:p>
        </w:tc>
        <w:tc>
          <w:tcPr>
            <w:tcW w:w="1499" w:type="dxa"/>
            <w:tcBorders>
              <w:top w:val="nil"/>
              <w:left w:val="nil"/>
              <w:bottom w:val="nil"/>
              <w:right w:val="nil"/>
            </w:tcBorders>
          </w:tcPr>
          <w:p w14:paraId="50D61392" w14:textId="77777777" w:rsidR="0096665D" w:rsidRPr="00011188" w:rsidRDefault="0096665D" w:rsidP="002F1BAE">
            <w:pPr>
              <w:jc w:val="center"/>
              <w:rPr>
                <w:rFonts w:ascii="Times New Roman" w:hAnsi="Times New Roman" w:cs="Times New Roman"/>
                <w:color w:val="C00000"/>
                <w:sz w:val="22"/>
              </w:rPr>
            </w:pPr>
          </w:p>
        </w:tc>
        <w:tc>
          <w:tcPr>
            <w:tcW w:w="1559" w:type="dxa"/>
            <w:tcBorders>
              <w:top w:val="nil"/>
              <w:left w:val="nil"/>
              <w:bottom w:val="nil"/>
              <w:right w:val="nil"/>
            </w:tcBorders>
          </w:tcPr>
          <w:p w14:paraId="3FB9AED7" w14:textId="77777777" w:rsidR="0096665D" w:rsidRPr="00011188" w:rsidRDefault="0096665D" w:rsidP="002F1BAE">
            <w:pPr>
              <w:jc w:val="center"/>
              <w:rPr>
                <w:rFonts w:ascii="Times New Roman" w:hAnsi="Times New Roman" w:cs="Times New Roman"/>
                <w:color w:val="C00000"/>
                <w:sz w:val="22"/>
              </w:rPr>
            </w:pPr>
          </w:p>
        </w:tc>
        <w:tc>
          <w:tcPr>
            <w:tcW w:w="1199" w:type="dxa"/>
            <w:tcBorders>
              <w:top w:val="nil"/>
              <w:left w:val="nil"/>
              <w:bottom w:val="nil"/>
              <w:right w:val="nil"/>
            </w:tcBorders>
          </w:tcPr>
          <w:p w14:paraId="51755009" w14:textId="77777777" w:rsidR="0096665D" w:rsidRPr="00011188" w:rsidRDefault="0096665D" w:rsidP="002F1BAE">
            <w:pPr>
              <w:jc w:val="center"/>
              <w:rPr>
                <w:rFonts w:ascii="Times New Roman" w:hAnsi="Times New Roman" w:cs="Times New Roman"/>
                <w:color w:val="C00000"/>
                <w:sz w:val="22"/>
              </w:rPr>
            </w:pPr>
          </w:p>
        </w:tc>
        <w:tc>
          <w:tcPr>
            <w:tcW w:w="1419" w:type="dxa"/>
            <w:tcBorders>
              <w:top w:val="nil"/>
              <w:left w:val="nil"/>
              <w:bottom w:val="nil"/>
              <w:right w:val="nil"/>
            </w:tcBorders>
          </w:tcPr>
          <w:p w14:paraId="1C8C529F" w14:textId="77777777" w:rsidR="0096665D" w:rsidRPr="00455F7C" w:rsidRDefault="0096665D" w:rsidP="002F1BAE">
            <w:pPr>
              <w:jc w:val="center"/>
              <w:rPr>
                <w:rFonts w:ascii="Times New Roman" w:hAnsi="Times New Roman" w:cs="Times New Roman"/>
                <w:color w:val="000000" w:themeColor="text1"/>
                <w:sz w:val="22"/>
              </w:rPr>
            </w:pPr>
          </w:p>
        </w:tc>
        <w:tc>
          <w:tcPr>
            <w:tcW w:w="1419" w:type="dxa"/>
            <w:tcBorders>
              <w:top w:val="nil"/>
              <w:left w:val="nil"/>
              <w:bottom w:val="nil"/>
              <w:right w:val="nil"/>
            </w:tcBorders>
          </w:tcPr>
          <w:p w14:paraId="4E4A6013" w14:textId="77777777" w:rsidR="0096665D" w:rsidRPr="001751BC" w:rsidRDefault="0096665D" w:rsidP="002F1BAE">
            <w:pPr>
              <w:jc w:val="center"/>
              <w:rPr>
                <w:rFonts w:ascii="Times New Roman" w:hAnsi="Times New Roman" w:cs="Times New Roman"/>
                <w:color w:val="000000" w:themeColor="text1"/>
                <w:sz w:val="22"/>
              </w:rPr>
            </w:pPr>
          </w:p>
        </w:tc>
        <w:tc>
          <w:tcPr>
            <w:tcW w:w="1775" w:type="dxa"/>
            <w:tcBorders>
              <w:top w:val="nil"/>
              <w:left w:val="nil"/>
              <w:bottom w:val="nil"/>
              <w:right w:val="nil"/>
            </w:tcBorders>
          </w:tcPr>
          <w:p w14:paraId="1654893A" w14:textId="77777777" w:rsidR="0096665D" w:rsidRPr="008B4AFC" w:rsidRDefault="0096665D" w:rsidP="002F1BAE">
            <w:pPr>
              <w:jc w:val="center"/>
              <w:rPr>
                <w:rFonts w:ascii="Times New Roman" w:hAnsi="Times New Roman" w:cs="Times New Roman"/>
                <w:color w:val="000000" w:themeColor="text1"/>
                <w:sz w:val="22"/>
              </w:rPr>
            </w:pPr>
          </w:p>
        </w:tc>
        <w:tc>
          <w:tcPr>
            <w:tcW w:w="1063" w:type="dxa"/>
            <w:tcBorders>
              <w:top w:val="nil"/>
              <w:left w:val="nil"/>
              <w:bottom w:val="nil"/>
              <w:right w:val="nil"/>
            </w:tcBorders>
          </w:tcPr>
          <w:p w14:paraId="4421451F" w14:textId="77777777" w:rsidR="0096665D" w:rsidRPr="0077636C" w:rsidRDefault="0096665D" w:rsidP="002F1BAE">
            <w:pPr>
              <w:jc w:val="center"/>
              <w:rPr>
                <w:rFonts w:ascii="Times New Roman" w:hAnsi="Times New Roman" w:cs="Times New Roman"/>
                <w:color w:val="000000" w:themeColor="text1"/>
                <w:sz w:val="22"/>
              </w:rPr>
            </w:pPr>
          </w:p>
        </w:tc>
        <w:tc>
          <w:tcPr>
            <w:tcW w:w="1574" w:type="dxa"/>
            <w:tcBorders>
              <w:top w:val="nil"/>
              <w:left w:val="nil"/>
              <w:bottom w:val="nil"/>
              <w:right w:val="nil"/>
            </w:tcBorders>
          </w:tcPr>
          <w:p w14:paraId="4B6581F0" w14:textId="77777777" w:rsidR="0096665D" w:rsidRPr="00876643" w:rsidRDefault="0096665D" w:rsidP="002F1BAE">
            <w:pPr>
              <w:jc w:val="center"/>
              <w:rPr>
                <w:rFonts w:ascii="Times New Roman" w:hAnsi="Times New Roman" w:cs="Times New Roman"/>
                <w:color w:val="000000" w:themeColor="text1"/>
                <w:sz w:val="22"/>
              </w:rPr>
            </w:pPr>
          </w:p>
        </w:tc>
      </w:tr>
      <w:tr w:rsidR="0096665D" w:rsidRPr="0096665D" w14:paraId="1458AC26" w14:textId="77777777" w:rsidTr="00251EBE">
        <w:trPr>
          <w:jc w:val="center"/>
        </w:trPr>
        <w:tc>
          <w:tcPr>
            <w:tcW w:w="2612" w:type="dxa"/>
            <w:tcBorders>
              <w:top w:val="nil"/>
              <w:left w:val="nil"/>
              <w:bottom w:val="nil"/>
              <w:right w:val="nil"/>
            </w:tcBorders>
          </w:tcPr>
          <w:p w14:paraId="1F5FB5F4" w14:textId="219ACE01" w:rsidR="0096665D" w:rsidRPr="0096665D" w:rsidRDefault="0096665D" w:rsidP="009D5A99">
            <w:pPr>
              <w:ind w:firstLineChars="50" w:firstLine="110"/>
              <w:rPr>
                <w:rFonts w:ascii="Times New Roman" w:hAnsi="Times New Roman" w:cs="Times New Roman"/>
                <w:sz w:val="22"/>
              </w:rPr>
            </w:pPr>
            <w:r w:rsidRPr="0096665D">
              <w:rPr>
                <w:rFonts w:ascii="Times New Roman" w:hAnsi="Times New Roman" w:cs="Times New Roman"/>
                <w:sz w:val="22"/>
              </w:rPr>
              <w:t xml:space="preserve">  </w:t>
            </w:r>
            <w:r w:rsidR="00011188">
              <w:rPr>
                <w:rFonts w:ascii="Times New Roman" w:hAnsi="Times New Roman" w:cs="Times New Roman"/>
                <w:sz w:val="22"/>
              </w:rPr>
              <w:t xml:space="preserve">Verbal </w:t>
            </w:r>
            <w:r w:rsidR="009D5A99">
              <w:rPr>
                <w:rFonts w:ascii="Times New Roman" w:hAnsi="Times New Roman" w:cs="Times New Roman"/>
                <w:sz w:val="22"/>
              </w:rPr>
              <w:t xml:space="preserve">Perseveration </w:t>
            </w:r>
          </w:p>
        </w:tc>
        <w:tc>
          <w:tcPr>
            <w:tcW w:w="1499" w:type="dxa"/>
            <w:tcBorders>
              <w:top w:val="nil"/>
              <w:left w:val="nil"/>
              <w:bottom w:val="nil"/>
              <w:right w:val="nil"/>
            </w:tcBorders>
          </w:tcPr>
          <w:p w14:paraId="35D425C9" w14:textId="7454488F" w:rsidR="0096665D" w:rsidRPr="00113F7E" w:rsidRDefault="0096665D" w:rsidP="002F1BAE">
            <w:pPr>
              <w:jc w:val="center"/>
              <w:rPr>
                <w:rFonts w:ascii="Times New Roman" w:hAnsi="Times New Roman" w:cs="Times New Roman"/>
                <w:color w:val="000000" w:themeColor="text1"/>
                <w:sz w:val="22"/>
              </w:rPr>
            </w:pPr>
            <w:r w:rsidRPr="00113F7E">
              <w:rPr>
                <w:rFonts w:ascii="Times New Roman" w:hAnsi="Times New Roman" w:cs="Times New Roman"/>
                <w:color w:val="000000" w:themeColor="text1"/>
                <w:sz w:val="22"/>
              </w:rPr>
              <w:t>0.</w:t>
            </w:r>
            <w:r w:rsidR="00A9601E">
              <w:rPr>
                <w:rFonts w:ascii="Times New Roman" w:hAnsi="Times New Roman" w:cs="Times New Roman"/>
                <w:color w:val="000000" w:themeColor="text1"/>
                <w:sz w:val="22"/>
              </w:rPr>
              <w:t>61</w:t>
            </w:r>
            <w:r w:rsidRPr="00113F7E">
              <w:rPr>
                <w:rFonts w:ascii="Times New Roman" w:hAnsi="Times New Roman" w:cs="Times New Roman"/>
                <w:color w:val="000000" w:themeColor="text1"/>
                <w:sz w:val="22"/>
              </w:rPr>
              <w:t xml:space="preserve"> (0.</w:t>
            </w:r>
            <w:r w:rsidR="00113F7E" w:rsidRPr="00113F7E">
              <w:rPr>
                <w:rFonts w:ascii="Times New Roman" w:hAnsi="Times New Roman" w:cs="Times New Roman"/>
                <w:color w:val="000000" w:themeColor="text1"/>
                <w:sz w:val="22"/>
              </w:rPr>
              <w:t>11</w:t>
            </w:r>
            <w:r w:rsidRPr="00113F7E">
              <w:rPr>
                <w:rFonts w:ascii="Times New Roman" w:hAnsi="Times New Roman" w:cs="Times New Roman"/>
                <w:color w:val="000000" w:themeColor="text1"/>
                <w:sz w:val="22"/>
              </w:rPr>
              <w:t>)</w:t>
            </w:r>
          </w:p>
        </w:tc>
        <w:tc>
          <w:tcPr>
            <w:tcW w:w="1559" w:type="dxa"/>
            <w:tcBorders>
              <w:top w:val="nil"/>
              <w:left w:val="nil"/>
              <w:bottom w:val="nil"/>
              <w:right w:val="nil"/>
            </w:tcBorders>
          </w:tcPr>
          <w:p w14:paraId="26BA6930" w14:textId="5D7E9EAE" w:rsidR="0096665D" w:rsidRPr="00011188" w:rsidRDefault="0096665D" w:rsidP="002F1BAE">
            <w:pPr>
              <w:jc w:val="center"/>
              <w:rPr>
                <w:rFonts w:ascii="Times New Roman" w:hAnsi="Times New Roman" w:cs="Times New Roman"/>
                <w:color w:val="C00000"/>
                <w:sz w:val="22"/>
              </w:rPr>
            </w:pPr>
            <w:r w:rsidRPr="003A0BF2">
              <w:rPr>
                <w:rFonts w:ascii="Times New Roman" w:hAnsi="Times New Roman" w:cs="Times New Roman"/>
                <w:color w:val="000000" w:themeColor="text1"/>
                <w:sz w:val="22"/>
              </w:rPr>
              <w:t>(</w:t>
            </w:r>
            <w:r w:rsidR="0087346F" w:rsidRPr="003A0BF2">
              <w:rPr>
                <w:rFonts w:ascii="Times New Roman" w:hAnsi="Times New Roman" w:cs="Times New Roman"/>
                <w:color w:val="000000" w:themeColor="text1"/>
                <w:sz w:val="22"/>
              </w:rPr>
              <w:t>0</w:t>
            </w:r>
            <w:r w:rsidRPr="003A0BF2">
              <w:rPr>
                <w:rFonts w:ascii="Times New Roman" w:hAnsi="Times New Roman" w:cs="Times New Roman"/>
                <w:color w:val="000000" w:themeColor="text1"/>
                <w:sz w:val="22"/>
              </w:rPr>
              <w:t>.</w:t>
            </w:r>
            <w:r w:rsidR="0060781E">
              <w:rPr>
                <w:rFonts w:ascii="Times New Roman" w:hAnsi="Times New Roman" w:cs="Times New Roman"/>
                <w:color w:val="000000" w:themeColor="text1"/>
                <w:sz w:val="22"/>
              </w:rPr>
              <w:t>40</w:t>
            </w:r>
            <w:r w:rsidRPr="003A0BF2">
              <w:rPr>
                <w:rFonts w:ascii="Times New Roman" w:hAnsi="Times New Roman" w:cs="Times New Roman"/>
                <w:color w:val="000000" w:themeColor="text1"/>
                <w:sz w:val="22"/>
              </w:rPr>
              <w:t xml:space="preserve">, </w:t>
            </w:r>
            <w:r w:rsidR="0087346F" w:rsidRPr="003A0BF2">
              <w:rPr>
                <w:rFonts w:ascii="Times New Roman" w:hAnsi="Times New Roman" w:cs="Times New Roman"/>
                <w:color w:val="000000" w:themeColor="text1"/>
                <w:sz w:val="22"/>
              </w:rPr>
              <w:t>0</w:t>
            </w:r>
            <w:r w:rsidRPr="003A0BF2">
              <w:rPr>
                <w:rFonts w:ascii="Times New Roman" w:hAnsi="Times New Roman" w:cs="Times New Roman"/>
                <w:color w:val="000000" w:themeColor="text1"/>
                <w:sz w:val="22"/>
              </w:rPr>
              <w:t>.</w:t>
            </w:r>
            <w:r w:rsidR="003A0BF2" w:rsidRPr="003A0BF2">
              <w:rPr>
                <w:rFonts w:ascii="Times New Roman" w:hAnsi="Times New Roman" w:cs="Times New Roman"/>
                <w:color w:val="000000" w:themeColor="text1"/>
                <w:sz w:val="22"/>
              </w:rPr>
              <w:t>8</w:t>
            </w:r>
            <w:r w:rsidR="0060781E">
              <w:rPr>
                <w:rFonts w:ascii="Times New Roman" w:hAnsi="Times New Roman" w:cs="Times New Roman"/>
                <w:color w:val="000000" w:themeColor="text1"/>
                <w:sz w:val="22"/>
              </w:rPr>
              <w:t>2</w:t>
            </w:r>
            <w:r w:rsidRPr="003A0BF2">
              <w:rPr>
                <w:rFonts w:ascii="Times New Roman" w:hAnsi="Times New Roman" w:cs="Times New Roman"/>
                <w:color w:val="000000" w:themeColor="text1"/>
                <w:sz w:val="22"/>
              </w:rPr>
              <w:t>)</w:t>
            </w:r>
          </w:p>
        </w:tc>
        <w:tc>
          <w:tcPr>
            <w:tcW w:w="1199" w:type="dxa"/>
            <w:tcBorders>
              <w:top w:val="nil"/>
              <w:left w:val="nil"/>
              <w:bottom w:val="nil"/>
              <w:right w:val="nil"/>
            </w:tcBorders>
          </w:tcPr>
          <w:p w14:paraId="58620FC2" w14:textId="5D9A56CB" w:rsidR="0096665D" w:rsidRPr="00D42F70" w:rsidRDefault="00D42F70" w:rsidP="002F1BAE">
            <w:pPr>
              <w:jc w:val="center"/>
              <w:rPr>
                <w:rFonts w:ascii="Times New Roman" w:hAnsi="Times New Roman" w:cs="Times New Roman"/>
                <w:color w:val="000000" w:themeColor="text1"/>
                <w:sz w:val="22"/>
              </w:rPr>
            </w:pPr>
            <w:r w:rsidRPr="00D42F70">
              <w:rPr>
                <w:rFonts w:ascii="Times New Roman" w:hAnsi="Times New Roman" w:cs="Times New Roman"/>
                <w:color w:val="000000" w:themeColor="text1"/>
                <w:sz w:val="22"/>
              </w:rPr>
              <w:t>0</w:t>
            </w:r>
            <w:r w:rsidR="0096665D" w:rsidRPr="00D42F70">
              <w:rPr>
                <w:rFonts w:ascii="Times New Roman" w:hAnsi="Times New Roman" w:cs="Times New Roman"/>
                <w:color w:val="000000" w:themeColor="text1"/>
                <w:sz w:val="22"/>
              </w:rPr>
              <w:t>.</w:t>
            </w:r>
            <w:r w:rsidRPr="00D42F70">
              <w:rPr>
                <w:rFonts w:ascii="Times New Roman" w:hAnsi="Times New Roman" w:cs="Times New Roman"/>
                <w:color w:val="000000" w:themeColor="text1"/>
                <w:sz w:val="22"/>
              </w:rPr>
              <w:t>2</w:t>
            </w:r>
            <w:r w:rsidR="0060781E">
              <w:rPr>
                <w:rFonts w:ascii="Times New Roman" w:hAnsi="Times New Roman" w:cs="Times New Roman"/>
                <w:color w:val="000000" w:themeColor="text1"/>
                <w:sz w:val="22"/>
              </w:rPr>
              <w:t>4</w:t>
            </w:r>
          </w:p>
        </w:tc>
        <w:tc>
          <w:tcPr>
            <w:tcW w:w="1419" w:type="dxa"/>
            <w:tcBorders>
              <w:top w:val="nil"/>
              <w:left w:val="nil"/>
              <w:bottom w:val="nil"/>
              <w:right w:val="nil"/>
            </w:tcBorders>
            <w:vAlign w:val="center"/>
          </w:tcPr>
          <w:p w14:paraId="45035D98" w14:textId="21C3719C" w:rsidR="0096665D" w:rsidRPr="00455F7C" w:rsidRDefault="0096665D" w:rsidP="00251EBE">
            <w:pPr>
              <w:jc w:val="center"/>
              <w:rPr>
                <w:rFonts w:ascii="Times New Roman" w:hAnsi="Times New Roman" w:cs="Times New Roman"/>
                <w:color w:val="000000" w:themeColor="text1"/>
                <w:sz w:val="22"/>
              </w:rPr>
            </w:pPr>
            <w:r w:rsidRPr="00455F7C">
              <w:rPr>
                <w:rFonts w:ascii="Times New Roman" w:hAnsi="Times New Roman" w:cs="Times New Roman"/>
                <w:color w:val="000000" w:themeColor="text1"/>
                <w:sz w:val="22"/>
              </w:rPr>
              <w:t xml:space="preserve">&lt; </w:t>
            </w:r>
            <w:r w:rsidR="008144ED">
              <w:rPr>
                <w:rFonts w:ascii="Times New Roman" w:hAnsi="Times New Roman" w:cs="Times New Roman"/>
                <w:color w:val="000000" w:themeColor="text1"/>
                <w:sz w:val="22"/>
              </w:rPr>
              <w:t>0</w:t>
            </w:r>
            <w:r w:rsidRPr="00455F7C">
              <w:rPr>
                <w:rFonts w:ascii="Times New Roman" w:hAnsi="Times New Roman" w:cs="Times New Roman"/>
                <w:color w:val="000000" w:themeColor="text1"/>
                <w:sz w:val="22"/>
              </w:rPr>
              <w:t>.001</w:t>
            </w:r>
          </w:p>
        </w:tc>
        <w:tc>
          <w:tcPr>
            <w:tcW w:w="1419" w:type="dxa"/>
            <w:tcBorders>
              <w:top w:val="nil"/>
              <w:left w:val="nil"/>
              <w:bottom w:val="nil"/>
              <w:right w:val="nil"/>
            </w:tcBorders>
            <w:vAlign w:val="center"/>
          </w:tcPr>
          <w:p w14:paraId="2D2A5B13" w14:textId="6FB1ACFD" w:rsidR="0096665D" w:rsidRPr="001751BC" w:rsidRDefault="0096665D" w:rsidP="00251EBE">
            <w:pPr>
              <w:jc w:val="center"/>
              <w:rPr>
                <w:rFonts w:ascii="Times New Roman" w:hAnsi="Times New Roman" w:cs="Times New Roman"/>
                <w:color w:val="000000" w:themeColor="text1"/>
                <w:sz w:val="22"/>
              </w:rPr>
            </w:pPr>
            <w:r w:rsidRPr="001751BC">
              <w:rPr>
                <w:rFonts w:ascii="Times New Roman" w:hAnsi="Times New Roman" w:cs="Times New Roman"/>
                <w:color w:val="000000" w:themeColor="text1"/>
              </w:rPr>
              <w:t>–</w:t>
            </w:r>
            <w:r w:rsidRPr="001751BC">
              <w:rPr>
                <w:rFonts w:ascii="Times New Roman" w:hAnsi="Times New Roman" w:cs="Times New Roman"/>
                <w:color w:val="000000" w:themeColor="text1"/>
                <w:sz w:val="22"/>
              </w:rPr>
              <w:t>0.</w:t>
            </w:r>
            <w:r w:rsidR="00DE6C18">
              <w:rPr>
                <w:rFonts w:ascii="Times New Roman" w:hAnsi="Times New Roman" w:cs="Times New Roman"/>
                <w:color w:val="000000" w:themeColor="text1"/>
                <w:sz w:val="22"/>
              </w:rPr>
              <w:t>71</w:t>
            </w:r>
            <w:r w:rsidR="00DE6C18" w:rsidRPr="001751BC">
              <w:rPr>
                <w:rFonts w:ascii="Times New Roman" w:hAnsi="Times New Roman" w:cs="Times New Roman"/>
                <w:color w:val="000000" w:themeColor="text1"/>
                <w:sz w:val="22"/>
              </w:rPr>
              <w:t xml:space="preserve"> </w:t>
            </w:r>
            <w:r w:rsidRPr="001751BC">
              <w:rPr>
                <w:rFonts w:ascii="Times New Roman" w:hAnsi="Times New Roman" w:cs="Times New Roman"/>
                <w:color w:val="000000" w:themeColor="text1"/>
                <w:sz w:val="22"/>
              </w:rPr>
              <w:t>(0.</w:t>
            </w:r>
            <w:r w:rsidR="001751BC" w:rsidRPr="001751BC">
              <w:rPr>
                <w:rFonts w:ascii="Times New Roman" w:hAnsi="Times New Roman" w:cs="Times New Roman"/>
                <w:color w:val="000000" w:themeColor="text1"/>
                <w:sz w:val="22"/>
              </w:rPr>
              <w:t>0</w:t>
            </w:r>
            <w:r w:rsidR="00DE6C18">
              <w:rPr>
                <w:rFonts w:ascii="Times New Roman" w:hAnsi="Times New Roman" w:cs="Times New Roman"/>
                <w:color w:val="000000" w:themeColor="text1"/>
                <w:sz w:val="22"/>
              </w:rPr>
              <w:t>7</w:t>
            </w:r>
            <w:r w:rsidRPr="001751BC">
              <w:rPr>
                <w:rFonts w:ascii="Times New Roman" w:hAnsi="Times New Roman" w:cs="Times New Roman"/>
                <w:color w:val="000000" w:themeColor="text1"/>
                <w:sz w:val="22"/>
              </w:rPr>
              <w:t>)</w:t>
            </w:r>
          </w:p>
        </w:tc>
        <w:tc>
          <w:tcPr>
            <w:tcW w:w="1775" w:type="dxa"/>
            <w:tcBorders>
              <w:top w:val="nil"/>
              <w:left w:val="nil"/>
              <w:bottom w:val="nil"/>
              <w:right w:val="nil"/>
            </w:tcBorders>
            <w:vAlign w:val="center"/>
          </w:tcPr>
          <w:p w14:paraId="4CF4ACFC" w14:textId="3E077570" w:rsidR="0096665D" w:rsidRPr="008B4AFC" w:rsidRDefault="0096665D" w:rsidP="00251EBE">
            <w:pPr>
              <w:jc w:val="center"/>
              <w:rPr>
                <w:rFonts w:ascii="Times New Roman" w:hAnsi="Times New Roman" w:cs="Times New Roman"/>
                <w:color w:val="000000" w:themeColor="text1"/>
                <w:sz w:val="22"/>
              </w:rPr>
            </w:pPr>
            <w:r w:rsidRPr="008B4AFC">
              <w:rPr>
                <w:rFonts w:ascii="Times New Roman" w:hAnsi="Times New Roman" w:cs="Times New Roman"/>
                <w:color w:val="000000" w:themeColor="text1"/>
                <w:sz w:val="22"/>
              </w:rPr>
              <w:t>(</w:t>
            </w:r>
            <w:r w:rsidRPr="008B4AFC">
              <w:rPr>
                <w:rFonts w:ascii="Times New Roman" w:hAnsi="Times New Roman" w:cs="Times New Roman"/>
                <w:color w:val="000000" w:themeColor="text1"/>
              </w:rPr>
              <w:t>–</w:t>
            </w:r>
            <w:r w:rsidR="008D722F"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781A09">
              <w:rPr>
                <w:rFonts w:ascii="Times New Roman" w:hAnsi="Times New Roman" w:cs="Times New Roman"/>
                <w:color w:val="000000" w:themeColor="text1"/>
                <w:sz w:val="22"/>
              </w:rPr>
              <w:t>85</w:t>
            </w:r>
            <w:r w:rsidRPr="008B4AFC">
              <w:rPr>
                <w:rFonts w:ascii="Times New Roman" w:hAnsi="Times New Roman" w:cs="Times New Roman"/>
                <w:color w:val="000000" w:themeColor="text1"/>
                <w:sz w:val="22"/>
              </w:rPr>
              <w:t xml:space="preserve">, </w:t>
            </w:r>
            <w:r w:rsidRPr="008B4AFC">
              <w:rPr>
                <w:rFonts w:ascii="Times New Roman" w:hAnsi="Times New Roman" w:cs="Times New Roman"/>
                <w:color w:val="000000" w:themeColor="text1"/>
              </w:rPr>
              <w:t>–</w:t>
            </w:r>
            <w:r w:rsidR="008D722F"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781A09">
              <w:rPr>
                <w:rFonts w:ascii="Times New Roman" w:hAnsi="Times New Roman" w:cs="Times New Roman"/>
                <w:color w:val="000000" w:themeColor="text1"/>
                <w:sz w:val="22"/>
              </w:rPr>
              <w:t>57</w:t>
            </w:r>
            <w:r w:rsidRPr="008B4AFC">
              <w:rPr>
                <w:rFonts w:ascii="Times New Roman" w:hAnsi="Times New Roman" w:cs="Times New Roman"/>
                <w:color w:val="000000" w:themeColor="text1"/>
                <w:sz w:val="22"/>
              </w:rPr>
              <w:t>)</w:t>
            </w:r>
          </w:p>
        </w:tc>
        <w:tc>
          <w:tcPr>
            <w:tcW w:w="1063" w:type="dxa"/>
            <w:tcBorders>
              <w:top w:val="nil"/>
              <w:left w:val="nil"/>
              <w:bottom w:val="nil"/>
              <w:right w:val="nil"/>
            </w:tcBorders>
            <w:vAlign w:val="center"/>
          </w:tcPr>
          <w:p w14:paraId="619D2B84" w14:textId="5A103084" w:rsidR="0096665D" w:rsidRPr="0077636C" w:rsidRDefault="0096665D" w:rsidP="00251EBE">
            <w:pPr>
              <w:jc w:val="center"/>
              <w:rPr>
                <w:rFonts w:ascii="Times New Roman" w:hAnsi="Times New Roman" w:cs="Times New Roman"/>
                <w:color w:val="000000" w:themeColor="text1"/>
                <w:sz w:val="22"/>
              </w:rPr>
            </w:pPr>
            <w:r w:rsidRPr="0077636C">
              <w:rPr>
                <w:rFonts w:ascii="Times New Roman" w:hAnsi="Times New Roman" w:cs="Times New Roman"/>
                <w:color w:val="000000" w:themeColor="text1"/>
              </w:rPr>
              <w:t>–</w:t>
            </w:r>
            <w:r w:rsidR="008144ED">
              <w:rPr>
                <w:rFonts w:ascii="Times New Roman" w:hAnsi="Times New Roman" w:cs="Times New Roman"/>
                <w:color w:val="000000" w:themeColor="text1"/>
              </w:rPr>
              <w:t>0</w:t>
            </w:r>
            <w:r w:rsidRPr="0077636C">
              <w:rPr>
                <w:rFonts w:ascii="Times New Roman" w:hAnsi="Times New Roman" w:cs="Times New Roman"/>
                <w:color w:val="000000" w:themeColor="text1"/>
                <w:sz w:val="22"/>
              </w:rPr>
              <w:t>.</w:t>
            </w:r>
            <w:r w:rsidR="00DE6C18">
              <w:rPr>
                <w:rFonts w:ascii="Times New Roman" w:hAnsi="Times New Roman" w:cs="Times New Roman"/>
                <w:color w:val="000000" w:themeColor="text1"/>
                <w:sz w:val="22"/>
              </w:rPr>
              <w:t>42</w:t>
            </w:r>
          </w:p>
        </w:tc>
        <w:tc>
          <w:tcPr>
            <w:tcW w:w="1574" w:type="dxa"/>
            <w:tcBorders>
              <w:top w:val="nil"/>
              <w:left w:val="nil"/>
              <w:bottom w:val="nil"/>
              <w:right w:val="nil"/>
            </w:tcBorders>
            <w:vAlign w:val="center"/>
          </w:tcPr>
          <w:p w14:paraId="659B5D56" w14:textId="2B6804DE" w:rsidR="0096665D" w:rsidRPr="00876643" w:rsidRDefault="0096665D" w:rsidP="00251EBE">
            <w:pPr>
              <w:jc w:val="center"/>
              <w:rPr>
                <w:rFonts w:ascii="Times New Roman" w:hAnsi="Times New Roman" w:cs="Times New Roman"/>
                <w:color w:val="000000" w:themeColor="text1"/>
                <w:sz w:val="22"/>
              </w:rPr>
            </w:pPr>
            <w:r w:rsidRPr="00876643">
              <w:rPr>
                <w:rFonts w:ascii="Times New Roman" w:hAnsi="Times New Roman" w:cs="Times New Roman"/>
                <w:color w:val="000000" w:themeColor="text1"/>
                <w:sz w:val="22"/>
              </w:rPr>
              <w:t>&lt;</w:t>
            </w:r>
            <w:r w:rsidR="00E77B8C">
              <w:rPr>
                <w:rFonts w:ascii="Times New Roman" w:hAnsi="Times New Roman" w:cs="Times New Roman"/>
                <w:color w:val="000000" w:themeColor="text1"/>
                <w:sz w:val="22"/>
              </w:rPr>
              <w:t xml:space="preserve"> </w:t>
            </w:r>
            <w:r w:rsidR="008144ED">
              <w:rPr>
                <w:rFonts w:ascii="Times New Roman" w:hAnsi="Times New Roman" w:cs="Times New Roman"/>
                <w:color w:val="000000" w:themeColor="text1"/>
                <w:sz w:val="22"/>
              </w:rPr>
              <w:t>0</w:t>
            </w:r>
            <w:r w:rsidRPr="00876643">
              <w:rPr>
                <w:rFonts w:ascii="Times New Roman" w:hAnsi="Times New Roman" w:cs="Times New Roman"/>
                <w:color w:val="000000" w:themeColor="text1"/>
                <w:sz w:val="22"/>
              </w:rPr>
              <w:t>.001</w:t>
            </w:r>
          </w:p>
        </w:tc>
      </w:tr>
      <w:tr w:rsidR="00011188" w:rsidRPr="0096665D" w14:paraId="6518E91E" w14:textId="77777777" w:rsidTr="00251EBE">
        <w:trPr>
          <w:jc w:val="center"/>
        </w:trPr>
        <w:tc>
          <w:tcPr>
            <w:tcW w:w="2612" w:type="dxa"/>
            <w:tcBorders>
              <w:top w:val="nil"/>
              <w:left w:val="nil"/>
              <w:bottom w:val="nil"/>
              <w:right w:val="nil"/>
            </w:tcBorders>
          </w:tcPr>
          <w:p w14:paraId="71EBF1A3" w14:textId="4ADDC93D" w:rsidR="00011188" w:rsidRPr="0096665D" w:rsidRDefault="00011188" w:rsidP="009D5A99">
            <w:pPr>
              <w:ind w:firstLineChars="50" w:firstLine="110"/>
              <w:rPr>
                <w:rFonts w:ascii="Times New Roman" w:hAnsi="Times New Roman" w:cs="Times New Roman"/>
                <w:sz w:val="22"/>
              </w:rPr>
            </w:pPr>
            <w:r>
              <w:rPr>
                <w:rFonts w:ascii="Times New Roman" w:hAnsi="Times New Roman" w:cs="Times New Roman"/>
                <w:sz w:val="22"/>
              </w:rPr>
              <w:t xml:space="preserve">  </w:t>
            </w:r>
            <w:r w:rsidRPr="00011188">
              <w:rPr>
                <w:rFonts w:ascii="Times New Roman" w:hAnsi="Times New Roman" w:cs="Times New Roman"/>
                <w:sz w:val="22"/>
              </w:rPr>
              <w:t xml:space="preserve">Imaginal </w:t>
            </w:r>
            <w:r w:rsidR="009D5A99">
              <w:rPr>
                <w:rFonts w:ascii="Times New Roman" w:hAnsi="Times New Roman" w:cs="Times New Roman"/>
                <w:sz w:val="22"/>
              </w:rPr>
              <w:t>P</w:t>
            </w:r>
            <w:r w:rsidR="009D5A99" w:rsidRPr="00011188">
              <w:rPr>
                <w:rFonts w:ascii="Times New Roman" w:hAnsi="Times New Roman" w:cs="Times New Roman"/>
                <w:sz w:val="22"/>
              </w:rPr>
              <w:t>refiguration</w:t>
            </w:r>
          </w:p>
        </w:tc>
        <w:tc>
          <w:tcPr>
            <w:tcW w:w="1499" w:type="dxa"/>
            <w:tcBorders>
              <w:top w:val="nil"/>
              <w:left w:val="nil"/>
              <w:bottom w:val="nil"/>
              <w:right w:val="nil"/>
            </w:tcBorders>
          </w:tcPr>
          <w:p w14:paraId="03A2019D" w14:textId="3A2229B2" w:rsidR="00011188" w:rsidRPr="003A0BF2" w:rsidRDefault="00113F7E" w:rsidP="002F1BAE">
            <w:pPr>
              <w:jc w:val="center"/>
              <w:rPr>
                <w:rFonts w:ascii="Times New Roman" w:hAnsi="Times New Roman" w:cs="Times New Roman"/>
                <w:color w:val="000000" w:themeColor="text1"/>
                <w:sz w:val="22"/>
              </w:rPr>
            </w:pPr>
            <w:r w:rsidRPr="003A0BF2">
              <w:rPr>
                <w:rFonts w:ascii="Times New Roman" w:hAnsi="Times New Roman" w:cs="Times New Roman"/>
                <w:color w:val="000000" w:themeColor="text1"/>
                <w:sz w:val="22"/>
              </w:rPr>
              <w:t>0.6</w:t>
            </w:r>
            <w:r w:rsidR="00A9601E">
              <w:rPr>
                <w:rFonts w:ascii="Times New Roman" w:hAnsi="Times New Roman" w:cs="Times New Roman"/>
                <w:color w:val="000000" w:themeColor="text1"/>
                <w:sz w:val="22"/>
              </w:rPr>
              <w:t>0</w:t>
            </w:r>
            <w:r w:rsidRPr="003A0BF2">
              <w:rPr>
                <w:rFonts w:ascii="Times New Roman" w:hAnsi="Times New Roman" w:cs="Times New Roman"/>
                <w:color w:val="000000" w:themeColor="text1"/>
                <w:sz w:val="22"/>
              </w:rPr>
              <w:t xml:space="preserve"> (0.11)</w:t>
            </w:r>
          </w:p>
        </w:tc>
        <w:tc>
          <w:tcPr>
            <w:tcW w:w="1559" w:type="dxa"/>
            <w:tcBorders>
              <w:top w:val="nil"/>
              <w:left w:val="nil"/>
              <w:bottom w:val="nil"/>
              <w:right w:val="nil"/>
            </w:tcBorders>
          </w:tcPr>
          <w:p w14:paraId="7924A033" w14:textId="48EA5762" w:rsidR="00011188" w:rsidRPr="003A0BF2" w:rsidRDefault="003A0BF2" w:rsidP="002F1BAE">
            <w:pPr>
              <w:jc w:val="center"/>
              <w:rPr>
                <w:rFonts w:ascii="Times New Roman" w:hAnsi="Times New Roman" w:cs="Times New Roman"/>
                <w:color w:val="000000" w:themeColor="text1"/>
                <w:sz w:val="22"/>
              </w:rPr>
            </w:pPr>
            <w:r w:rsidRPr="003A0BF2">
              <w:rPr>
                <w:rFonts w:ascii="Times New Roman" w:hAnsi="Times New Roman" w:cs="Times New Roman"/>
                <w:color w:val="000000" w:themeColor="text1"/>
                <w:sz w:val="22"/>
              </w:rPr>
              <w:t>(0.</w:t>
            </w:r>
            <w:r w:rsidR="0060781E">
              <w:rPr>
                <w:rFonts w:ascii="Times New Roman" w:hAnsi="Times New Roman" w:cs="Times New Roman"/>
                <w:color w:val="000000" w:themeColor="text1"/>
                <w:sz w:val="22"/>
              </w:rPr>
              <w:t>38</w:t>
            </w:r>
            <w:r w:rsidRPr="003A0BF2">
              <w:rPr>
                <w:rFonts w:ascii="Times New Roman" w:hAnsi="Times New Roman" w:cs="Times New Roman"/>
                <w:color w:val="000000" w:themeColor="text1"/>
                <w:sz w:val="22"/>
              </w:rPr>
              <w:t>, 0.8</w:t>
            </w:r>
            <w:r w:rsidR="0060781E">
              <w:rPr>
                <w:rFonts w:ascii="Times New Roman" w:hAnsi="Times New Roman" w:cs="Times New Roman"/>
                <w:color w:val="000000" w:themeColor="text1"/>
                <w:sz w:val="22"/>
              </w:rPr>
              <w:t>1</w:t>
            </w:r>
            <w:r w:rsidRPr="003A0BF2">
              <w:rPr>
                <w:rFonts w:ascii="Times New Roman" w:hAnsi="Times New Roman" w:cs="Times New Roman"/>
                <w:color w:val="000000" w:themeColor="text1"/>
                <w:sz w:val="22"/>
              </w:rPr>
              <w:t>)</w:t>
            </w:r>
          </w:p>
        </w:tc>
        <w:tc>
          <w:tcPr>
            <w:tcW w:w="1199" w:type="dxa"/>
            <w:tcBorders>
              <w:top w:val="nil"/>
              <w:left w:val="nil"/>
              <w:bottom w:val="nil"/>
              <w:right w:val="nil"/>
            </w:tcBorders>
          </w:tcPr>
          <w:p w14:paraId="0D22BF43" w14:textId="61271D3F" w:rsidR="00011188" w:rsidRPr="00D42F70" w:rsidRDefault="00D42F70" w:rsidP="002F1BAE">
            <w:pPr>
              <w:jc w:val="center"/>
              <w:rPr>
                <w:rFonts w:ascii="Times New Roman" w:hAnsi="Times New Roman" w:cs="Times New Roman"/>
                <w:color w:val="000000" w:themeColor="text1"/>
                <w:sz w:val="22"/>
              </w:rPr>
            </w:pPr>
            <w:r w:rsidRPr="00D42F70">
              <w:rPr>
                <w:rFonts w:ascii="Times New Roman" w:hAnsi="Times New Roman" w:cs="Times New Roman"/>
                <w:color w:val="000000" w:themeColor="text1"/>
                <w:sz w:val="22"/>
              </w:rPr>
              <w:t>0.2</w:t>
            </w:r>
            <w:r w:rsidR="0060781E">
              <w:rPr>
                <w:rFonts w:ascii="Times New Roman" w:hAnsi="Times New Roman" w:cs="Times New Roman"/>
                <w:color w:val="000000" w:themeColor="text1"/>
                <w:sz w:val="22"/>
              </w:rPr>
              <w:t>3</w:t>
            </w:r>
          </w:p>
        </w:tc>
        <w:tc>
          <w:tcPr>
            <w:tcW w:w="1419" w:type="dxa"/>
            <w:tcBorders>
              <w:top w:val="nil"/>
              <w:left w:val="nil"/>
              <w:bottom w:val="nil"/>
              <w:right w:val="nil"/>
            </w:tcBorders>
            <w:vAlign w:val="center"/>
          </w:tcPr>
          <w:p w14:paraId="09103533" w14:textId="61EA3620" w:rsidR="00011188" w:rsidRPr="00455F7C" w:rsidRDefault="00455F7C" w:rsidP="00251EBE">
            <w:pPr>
              <w:jc w:val="center"/>
              <w:rPr>
                <w:rFonts w:ascii="Times New Roman" w:hAnsi="Times New Roman" w:cs="Times New Roman"/>
                <w:color w:val="000000" w:themeColor="text1"/>
                <w:sz w:val="22"/>
              </w:rPr>
            </w:pPr>
            <w:r w:rsidRPr="00455F7C">
              <w:rPr>
                <w:rFonts w:ascii="Times New Roman" w:hAnsi="Times New Roman" w:cs="Times New Roman"/>
                <w:color w:val="000000" w:themeColor="text1"/>
                <w:sz w:val="22"/>
              </w:rPr>
              <w:t xml:space="preserve">&lt; </w:t>
            </w:r>
            <w:r w:rsidR="008144ED">
              <w:rPr>
                <w:rFonts w:ascii="Times New Roman" w:hAnsi="Times New Roman" w:cs="Times New Roman"/>
                <w:color w:val="000000" w:themeColor="text1"/>
                <w:sz w:val="22"/>
              </w:rPr>
              <w:t>0</w:t>
            </w:r>
            <w:r w:rsidRPr="00455F7C">
              <w:rPr>
                <w:rFonts w:ascii="Times New Roman" w:hAnsi="Times New Roman" w:cs="Times New Roman"/>
                <w:color w:val="000000" w:themeColor="text1"/>
                <w:sz w:val="22"/>
              </w:rPr>
              <w:t>.001</w:t>
            </w:r>
          </w:p>
        </w:tc>
        <w:tc>
          <w:tcPr>
            <w:tcW w:w="1419" w:type="dxa"/>
            <w:tcBorders>
              <w:top w:val="nil"/>
              <w:left w:val="nil"/>
              <w:bottom w:val="nil"/>
              <w:right w:val="nil"/>
            </w:tcBorders>
            <w:vAlign w:val="center"/>
          </w:tcPr>
          <w:p w14:paraId="4DD5A06C" w14:textId="0E5EE119" w:rsidR="00011188" w:rsidRPr="001751BC" w:rsidRDefault="001751BC" w:rsidP="00251EBE">
            <w:pPr>
              <w:jc w:val="center"/>
              <w:rPr>
                <w:rFonts w:ascii="Times New Roman" w:hAnsi="Times New Roman" w:cs="Times New Roman"/>
                <w:color w:val="000000" w:themeColor="text1"/>
              </w:rPr>
            </w:pPr>
            <w:r w:rsidRPr="001751BC">
              <w:rPr>
                <w:rFonts w:ascii="Times New Roman" w:hAnsi="Times New Roman" w:cs="Times New Roman"/>
                <w:color w:val="000000" w:themeColor="text1"/>
              </w:rPr>
              <w:t>–0.</w:t>
            </w:r>
            <w:r w:rsidR="00DE6C18">
              <w:rPr>
                <w:rFonts w:ascii="Times New Roman" w:hAnsi="Times New Roman" w:cs="Times New Roman"/>
                <w:color w:val="000000" w:themeColor="text1"/>
              </w:rPr>
              <w:t>27</w:t>
            </w:r>
            <w:r w:rsidRPr="001751BC">
              <w:rPr>
                <w:rFonts w:ascii="Times New Roman" w:hAnsi="Times New Roman" w:cs="Times New Roman"/>
                <w:color w:val="000000" w:themeColor="text1"/>
              </w:rPr>
              <w:t xml:space="preserve"> </w:t>
            </w:r>
            <w:r w:rsidRPr="001751BC">
              <w:rPr>
                <w:rFonts w:ascii="Times New Roman" w:hAnsi="Times New Roman" w:cs="Times New Roman" w:hint="eastAsia"/>
                <w:color w:val="000000" w:themeColor="text1"/>
              </w:rPr>
              <w:t>(0</w:t>
            </w:r>
            <w:r w:rsidRPr="001751BC">
              <w:rPr>
                <w:rFonts w:ascii="Times New Roman" w:hAnsi="Times New Roman" w:cs="Times New Roman"/>
                <w:color w:val="000000" w:themeColor="text1"/>
              </w:rPr>
              <w:t>.0</w:t>
            </w:r>
            <w:r w:rsidR="00DE6C18">
              <w:rPr>
                <w:rFonts w:ascii="Times New Roman" w:hAnsi="Times New Roman" w:cs="Times New Roman"/>
                <w:color w:val="000000" w:themeColor="text1"/>
              </w:rPr>
              <w:t>8</w:t>
            </w:r>
            <w:r w:rsidRPr="001751BC">
              <w:rPr>
                <w:rFonts w:ascii="Times New Roman" w:hAnsi="Times New Roman" w:cs="Times New Roman" w:hint="eastAsia"/>
                <w:color w:val="000000" w:themeColor="text1"/>
              </w:rPr>
              <w:t>)</w:t>
            </w:r>
          </w:p>
        </w:tc>
        <w:tc>
          <w:tcPr>
            <w:tcW w:w="1775" w:type="dxa"/>
            <w:tcBorders>
              <w:top w:val="nil"/>
              <w:left w:val="nil"/>
              <w:bottom w:val="nil"/>
              <w:right w:val="nil"/>
            </w:tcBorders>
            <w:vAlign w:val="center"/>
          </w:tcPr>
          <w:p w14:paraId="1778203C" w14:textId="1341C288" w:rsidR="00011188" w:rsidRPr="008B4AFC" w:rsidRDefault="008D722F" w:rsidP="00251EBE">
            <w:pPr>
              <w:jc w:val="center"/>
              <w:rPr>
                <w:rFonts w:ascii="Times New Roman" w:hAnsi="Times New Roman" w:cs="Times New Roman"/>
                <w:color w:val="000000" w:themeColor="text1"/>
                <w:sz w:val="22"/>
              </w:rPr>
            </w:pPr>
            <w:r w:rsidRPr="008B4AFC">
              <w:rPr>
                <w:rFonts w:ascii="Times New Roman" w:hAnsi="Times New Roman" w:cs="Times New Roman"/>
                <w:color w:val="000000" w:themeColor="text1"/>
                <w:sz w:val="22"/>
              </w:rPr>
              <w:t>(</w:t>
            </w:r>
            <w:r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E63A86">
              <w:rPr>
                <w:rFonts w:ascii="Times New Roman" w:hAnsi="Times New Roman" w:cs="Times New Roman"/>
                <w:color w:val="000000" w:themeColor="text1"/>
                <w:sz w:val="22"/>
              </w:rPr>
              <w:t>43</w:t>
            </w:r>
            <w:r w:rsidRPr="008B4AFC">
              <w:rPr>
                <w:rFonts w:ascii="Times New Roman" w:hAnsi="Times New Roman" w:cs="Times New Roman"/>
                <w:color w:val="000000" w:themeColor="text1"/>
                <w:sz w:val="22"/>
              </w:rPr>
              <w:t xml:space="preserve">, </w:t>
            </w:r>
            <w:r w:rsidRPr="008B4AFC">
              <w:rPr>
                <w:rFonts w:ascii="Times New Roman" w:hAnsi="Times New Roman" w:cs="Times New Roman"/>
                <w:color w:val="000000" w:themeColor="text1"/>
              </w:rPr>
              <w:t>–0</w:t>
            </w:r>
            <w:r w:rsidRPr="008B4AFC">
              <w:rPr>
                <w:rFonts w:ascii="Times New Roman" w:hAnsi="Times New Roman" w:cs="Times New Roman"/>
                <w:color w:val="000000" w:themeColor="text1"/>
                <w:sz w:val="22"/>
              </w:rPr>
              <w:t>.</w:t>
            </w:r>
            <w:r w:rsidR="00E63A86">
              <w:rPr>
                <w:rFonts w:ascii="Times New Roman" w:hAnsi="Times New Roman" w:cs="Times New Roman"/>
                <w:color w:val="000000" w:themeColor="text1"/>
                <w:sz w:val="22"/>
              </w:rPr>
              <w:t>12</w:t>
            </w:r>
            <w:r w:rsidRPr="008B4AFC">
              <w:rPr>
                <w:rFonts w:ascii="Times New Roman" w:hAnsi="Times New Roman" w:cs="Times New Roman"/>
                <w:color w:val="000000" w:themeColor="text1"/>
                <w:sz w:val="22"/>
              </w:rPr>
              <w:t>)</w:t>
            </w:r>
          </w:p>
        </w:tc>
        <w:tc>
          <w:tcPr>
            <w:tcW w:w="1063" w:type="dxa"/>
            <w:tcBorders>
              <w:top w:val="nil"/>
              <w:left w:val="nil"/>
              <w:bottom w:val="nil"/>
              <w:right w:val="nil"/>
            </w:tcBorders>
            <w:vAlign w:val="center"/>
          </w:tcPr>
          <w:p w14:paraId="76795ED5" w14:textId="5CD09699" w:rsidR="00011188" w:rsidRPr="0077636C" w:rsidRDefault="008A491C" w:rsidP="00251EBE">
            <w:pPr>
              <w:jc w:val="center"/>
              <w:rPr>
                <w:rFonts w:ascii="Times New Roman" w:hAnsi="Times New Roman" w:cs="Times New Roman"/>
                <w:color w:val="000000" w:themeColor="text1"/>
              </w:rPr>
            </w:pPr>
            <w:r w:rsidRPr="0077636C">
              <w:rPr>
                <w:rFonts w:ascii="Times New Roman" w:hAnsi="Times New Roman" w:cs="Times New Roman"/>
                <w:color w:val="000000" w:themeColor="text1"/>
              </w:rPr>
              <w:t>–</w:t>
            </w:r>
            <w:r w:rsidR="008144ED">
              <w:rPr>
                <w:rFonts w:ascii="Times New Roman" w:hAnsi="Times New Roman" w:cs="Times New Roman"/>
                <w:color w:val="000000" w:themeColor="text1"/>
              </w:rPr>
              <w:t>0</w:t>
            </w:r>
            <w:r w:rsidRPr="0077636C">
              <w:rPr>
                <w:rFonts w:ascii="Times New Roman" w:hAnsi="Times New Roman" w:cs="Times New Roman"/>
                <w:color w:val="000000" w:themeColor="text1"/>
              </w:rPr>
              <w:t>.</w:t>
            </w:r>
            <w:r w:rsidR="00DE6C18">
              <w:rPr>
                <w:rFonts w:ascii="Times New Roman" w:hAnsi="Times New Roman" w:cs="Times New Roman"/>
                <w:color w:val="000000" w:themeColor="text1"/>
              </w:rPr>
              <w:t>15</w:t>
            </w:r>
          </w:p>
        </w:tc>
        <w:tc>
          <w:tcPr>
            <w:tcW w:w="1574" w:type="dxa"/>
            <w:tcBorders>
              <w:top w:val="nil"/>
              <w:left w:val="nil"/>
              <w:bottom w:val="nil"/>
              <w:right w:val="nil"/>
            </w:tcBorders>
            <w:vAlign w:val="center"/>
          </w:tcPr>
          <w:p w14:paraId="293804B2" w14:textId="14D888C9" w:rsidR="00011188" w:rsidRPr="00011188" w:rsidRDefault="00DE6C18" w:rsidP="00251EBE">
            <w:pPr>
              <w:jc w:val="center"/>
              <w:rPr>
                <w:rFonts w:ascii="Times New Roman" w:hAnsi="Times New Roman" w:cs="Times New Roman"/>
                <w:color w:val="C00000"/>
                <w:sz w:val="22"/>
              </w:rPr>
            </w:pPr>
            <w:r w:rsidRPr="00251EBE">
              <w:rPr>
                <w:rFonts w:ascii="Times New Roman" w:hAnsi="Times New Roman" w:cs="Times New Roman"/>
                <w:color w:val="000000" w:themeColor="text1"/>
                <w:sz w:val="22"/>
              </w:rPr>
              <w:t>&lt; 0.001</w:t>
            </w:r>
          </w:p>
        </w:tc>
      </w:tr>
      <w:tr w:rsidR="0096665D" w:rsidRPr="0096665D" w14:paraId="46D7984B" w14:textId="77777777" w:rsidTr="005778E9">
        <w:trPr>
          <w:jc w:val="center"/>
        </w:trPr>
        <w:tc>
          <w:tcPr>
            <w:tcW w:w="2612" w:type="dxa"/>
            <w:tcBorders>
              <w:top w:val="nil"/>
              <w:left w:val="nil"/>
              <w:bottom w:val="single" w:sz="4" w:space="0" w:color="auto"/>
              <w:right w:val="nil"/>
            </w:tcBorders>
          </w:tcPr>
          <w:p w14:paraId="28D0E39B" w14:textId="77777777" w:rsidR="0096665D" w:rsidRPr="0096665D" w:rsidRDefault="0096665D" w:rsidP="002F1BAE">
            <w:pPr>
              <w:ind w:firstLineChars="50" w:firstLine="110"/>
              <w:rPr>
                <w:rFonts w:ascii="Times New Roman" w:hAnsi="Times New Roman" w:cs="Times New Roman"/>
                <w:sz w:val="22"/>
              </w:rPr>
            </w:pPr>
            <w:r w:rsidRPr="0096665D">
              <w:rPr>
                <w:rFonts w:ascii="Times New Roman" w:hAnsi="Times New Roman" w:cs="Times New Roman"/>
                <w:sz w:val="22"/>
              </w:rPr>
              <w:t>Δ</w:t>
            </w:r>
            <w:r w:rsidRPr="0096665D">
              <w:rPr>
                <w:rFonts w:ascii="Times New Roman" w:hAnsi="Times New Roman" w:cs="Times New Roman"/>
                <w:i/>
                <w:iCs/>
                <w:sz w:val="22"/>
              </w:rPr>
              <w:t>F</w:t>
            </w:r>
            <w:r w:rsidRPr="0096665D">
              <w:rPr>
                <w:rFonts w:ascii="Times New Roman" w:hAnsi="Times New Roman" w:cs="Times New Roman"/>
                <w:sz w:val="22"/>
              </w:rPr>
              <w:t xml:space="preserve"> (ΔR</w:t>
            </w:r>
            <w:r w:rsidRPr="0096665D">
              <w:rPr>
                <w:rFonts w:ascii="Times New Roman" w:hAnsi="Times New Roman" w:cs="Times New Roman"/>
                <w:sz w:val="22"/>
                <w:vertAlign w:val="superscript"/>
              </w:rPr>
              <w:t>2</w:t>
            </w:r>
            <w:r w:rsidRPr="0096665D">
              <w:rPr>
                <w:rFonts w:ascii="Times New Roman" w:hAnsi="Times New Roman" w:cs="Times New Roman"/>
                <w:sz w:val="22"/>
              </w:rPr>
              <w:t>)</w:t>
            </w:r>
          </w:p>
        </w:tc>
        <w:tc>
          <w:tcPr>
            <w:tcW w:w="5676" w:type="dxa"/>
            <w:gridSpan w:val="4"/>
            <w:tcBorders>
              <w:top w:val="nil"/>
              <w:left w:val="nil"/>
              <w:bottom w:val="single" w:sz="4" w:space="0" w:color="auto"/>
              <w:right w:val="nil"/>
            </w:tcBorders>
          </w:tcPr>
          <w:p w14:paraId="70B874D1" w14:textId="492E5874" w:rsidR="0096665D" w:rsidRPr="00011188" w:rsidRDefault="0096665D" w:rsidP="002F1BAE">
            <w:pPr>
              <w:jc w:val="center"/>
              <w:rPr>
                <w:rFonts w:ascii="Times New Roman" w:hAnsi="Times New Roman" w:cs="Times New Roman"/>
                <w:color w:val="C00000"/>
                <w:sz w:val="22"/>
              </w:rPr>
            </w:pPr>
            <w:r w:rsidRPr="009F76FC">
              <w:rPr>
                <w:rFonts w:ascii="Times New Roman" w:hAnsi="Times New Roman" w:cs="Times New Roman"/>
                <w:color w:val="000000" w:themeColor="text1"/>
                <w:sz w:val="22"/>
              </w:rPr>
              <w:t>8</w:t>
            </w:r>
            <w:r w:rsidR="009F76FC" w:rsidRPr="009F76FC">
              <w:rPr>
                <w:rFonts w:ascii="Times New Roman" w:hAnsi="Times New Roman" w:cs="Times New Roman"/>
                <w:color w:val="000000" w:themeColor="text1"/>
                <w:sz w:val="22"/>
              </w:rPr>
              <w:t>9.</w:t>
            </w:r>
            <w:r w:rsidR="00B100A2">
              <w:rPr>
                <w:rFonts w:ascii="Times New Roman" w:hAnsi="Times New Roman" w:cs="Times New Roman"/>
                <w:color w:val="000000" w:themeColor="text1"/>
                <w:sz w:val="22"/>
              </w:rPr>
              <w:t>87</w:t>
            </w:r>
            <w:r w:rsidRPr="009F76FC">
              <w:rPr>
                <w:rFonts w:ascii="Times New Roman" w:hAnsi="Times New Roman" w:cs="Times New Roman"/>
                <w:i/>
                <w:iCs/>
                <w:color w:val="000000" w:themeColor="text1"/>
                <w:sz w:val="22"/>
                <w:vertAlign w:val="superscript"/>
              </w:rPr>
              <w:t xml:space="preserve">*** </w:t>
            </w:r>
            <w:r w:rsidRPr="009F76FC">
              <w:rPr>
                <w:rFonts w:ascii="Times New Roman" w:hAnsi="Times New Roman" w:cs="Times New Roman"/>
                <w:color w:val="000000" w:themeColor="text1"/>
                <w:sz w:val="22"/>
              </w:rPr>
              <w:t>(</w:t>
            </w:r>
            <w:r w:rsidR="008144ED">
              <w:rPr>
                <w:rFonts w:ascii="Times New Roman" w:hAnsi="Times New Roman" w:cs="Times New Roman"/>
                <w:color w:val="000000" w:themeColor="text1"/>
                <w:sz w:val="22"/>
              </w:rPr>
              <w:t>0</w:t>
            </w:r>
            <w:r w:rsidRPr="009F76FC">
              <w:rPr>
                <w:rFonts w:ascii="Times New Roman" w:hAnsi="Times New Roman" w:cs="Times New Roman"/>
                <w:color w:val="000000" w:themeColor="text1"/>
                <w:sz w:val="22"/>
              </w:rPr>
              <w:t>.1</w:t>
            </w:r>
            <w:r w:rsidR="009F76FC" w:rsidRPr="009F76FC">
              <w:rPr>
                <w:rFonts w:ascii="Times New Roman" w:hAnsi="Times New Roman" w:cs="Times New Roman"/>
                <w:color w:val="000000" w:themeColor="text1"/>
                <w:sz w:val="22"/>
              </w:rPr>
              <w:t>2</w:t>
            </w:r>
            <w:r w:rsidR="00B100A2">
              <w:rPr>
                <w:rFonts w:ascii="Times New Roman" w:hAnsi="Times New Roman" w:cs="Times New Roman"/>
                <w:color w:val="000000" w:themeColor="text1"/>
                <w:sz w:val="22"/>
              </w:rPr>
              <w:t>1</w:t>
            </w:r>
            <w:r w:rsidRPr="009F76FC">
              <w:rPr>
                <w:rFonts w:ascii="Times New Roman" w:hAnsi="Times New Roman" w:cs="Times New Roman"/>
                <w:color w:val="000000" w:themeColor="text1"/>
                <w:sz w:val="22"/>
              </w:rPr>
              <w:t>)</w:t>
            </w:r>
          </w:p>
        </w:tc>
        <w:tc>
          <w:tcPr>
            <w:tcW w:w="5831" w:type="dxa"/>
            <w:gridSpan w:val="4"/>
            <w:tcBorders>
              <w:top w:val="nil"/>
              <w:left w:val="nil"/>
              <w:bottom w:val="single" w:sz="4" w:space="0" w:color="auto"/>
              <w:right w:val="nil"/>
            </w:tcBorders>
          </w:tcPr>
          <w:p w14:paraId="6F666903" w14:textId="12043110" w:rsidR="0096665D" w:rsidRPr="00011188" w:rsidRDefault="0096665D" w:rsidP="002F1BAE">
            <w:pPr>
              <w:jc w:val="center"/>
              <w:rPr>
                <w:rFonts w:ascii="Times New Roman" w:hAnsi="Times New Roman" w:cs="Times New Roman"/>
                <w:color w:val="C00000"/>
                <w:sz w:val="22"/>
              </w:rPr>
            </w:pPr>
            <w:r w:rsidRPr="00A3225E">
              <w:rPr>
                <w:rFonts w:ascii="Times New Roman" w:hAnsi="Times New Roman" w:cs="Times New Roman"/>
                <w:color w:val="000000" w:themeColor="text1"/>
                <w:sz w:val="22"/>
              </w:rPr>
              <w:t>1</w:t>
            </w:r>
            <w:r w:rsidR="00A3225E" w:rsidRPr="00A3225E">
              <w:rPr>
                <w:rFonts w:ascii="Times New Roman" w:hAnsi="Times New Roman" w:cs="Times New Roman"/>
                <w:color w:val="000000" w:themeColor="text1"/>
                <w:sz w:val="22"/>
              </w:rPr>
              <w:t>29.</w:t>
            </w:r>
            <w:r w:rsidR="001656E5">
              <w:rPr>
                <w:rFonts w:ascii="Times New Roman" w:hAnsi="Times New Roman" w:cs="Times New Roman"/>
                <w:color w:val="000000" w:themeColor="text1"/>
                <w:sz w:val="22"/>
              </w:rPr>
              <w:t>28</w:t>
            </w:r>
            <w:r w:rsidRPr="00A3225E">
              <w:rPr>
                <w:rFonts w:ascii="Times New Roman" w:hAnsi="Times New Roman" w:cs="Times New Roman"/>
                <w:i/>
                <w:iCs/>
                <w:color w:val="000000" w:themeColor="text1"/>
                <w:sz w:val="22"/>
                <w:vertAlign w:val="superscript"/>
              </w:rPr>
              <w:t xml:space="preserve">*** </w:t>
            </w:r>
            <w:r w:rsidRPr="00A3225E">
              <w:rPr>
                <w:rFonts w:ascii="Times New Roman" w:hAnsi="Times New Roman" w:cs="Times New Roman"/>
                <w:color w:val="000000" w:themeColor="text1"/>
                <w:sz w:val="22"/>
              </w:rPr>
              <w:t>(</w:t>
            </w:r>
            <w:r w:rsidR="008144ED">
              <w:rPr>
                <w:rFonts w:ascii="Times New Roman" w:hAnsi="Times New Roman" w:cs="Times New Roman"/>
                <w:color w:val="000000" w:themeColor="text1"/>
                <w:sz w:val="22"/>
              </w:rPr>
              <w:t>0</w:t>
            </w:r>
            <w:r w:rsidRPr="00A3225E">
              <w:rPr>
                <w:rFonts w:ascii="Times New Roman" w:hAnsi="Times New Roman" w:cs="Times New Roman"/>
                <w:color w:val="000000" w:themeColor="text1"/>
                <w:sz w:val="22"/>
              </w:rPr>
              <w:t>.</w:t>
            </w:r>
            <w:r w:rsidR="00A3225E" w:rsidRPr="00A3225E">
              <w:rPr>
                <w:rFonts w:ascii="Times New Roman" w:hAnsi="Times New Roman" w:cs="Times New Roman"/>
                <w:color w:val="000000" w:themeColor="text1"/>
                <w:sz w:val="22"/>
              </w:rPr>
              <w:t>1</w:t>
            </w:r>
            <w:r w:rsidR="0008456A">
              <w:rPr>
                <w:rFonts w:ascii="Times New Roman" w:hAnsi="Times New Roman" w:cs="Times New Roman"/>
                <w:color w:val="000000" w:themeColor="text1"/>
                <w:sz w:val="22"/>
              </w:rPr>
              <w:t>8</w:t>
            </w:r>
            <w:r w:rsidR="00A3225E" w:rsidRPr="00A3225E">
              <w:rPr>
                <w:rFonts w:ascii="Times New Roman" w:hAnsi="Times New Roman" w:cs="Times New Roman"/>
                <w:color w:val="000000" w:themeColor="text1"/>
                <w:sz w:val="22"/>
              </w:rPr>
              <w:t>9</w:t>
            </w:r>
            <w:r w:rsidRPr="00A3225E">
              <w:rPr>
                <w:rFonts w:ascii="Times New Roman" w:hAnsi="Times New Roman" w:cs="Times New Roman"/>
                <w:color w:val="000000" w:themeColor="text1"/>
                <w:sz w:val="22"/>
              </w:rPr>
              <w:t>)</w:t>
            </w:r>
          </w:p>
        </w:tc>
      </w:tr>
    </w:tbl>
    <w:p w14:paraId="5E970BCB" w14:textId="5716D2CA" w:rsidR="000F12DD" w:rsidRDefault="00BF5112" w:rsidP="00313869">
      <w:pPr>
        <w:pStyle w:val="NormalWeb"/>
        <w:spacing w:before="0" w:beforeAutospacing="0" w:after="0" w:afterAutospacing="0"/>
        <w:rPr>
          <w:iCs/>
          <w:sz w:val="22"/>
          <w:szCs w:val="22"/>
          <w:lang w:val="hr-HR"/>
        </w:rPr>
      </w:pPr>
      <w:r w:rsidRPr="00BF5112">
        <w:rPr>
          <w:rFonts w:hint="cs"/>
          <w:i/>
          <w:iCs/>
          <w:sz w:val="22"/>
          <w:szCs w:val="22"/>
          <w:cs/>
          <w:lang w:bidi="mr-IN"/>
        </w:rPr>
        <w:t>Note.</w:t>
      </w:r>
      <w:r w:rsidR="00666545" w:rsidRPr="00666545">
        <w:rPr>
          <w:color w:val="000000" w:themeColor="text1"/>
          <w:sz w:val="20"/>
          <w:szCs w:val="20"/>
        </w:rPr>
        <w:t xml:space="preserve"> </w:t>
      </w:r>
      <w:r w:rsidR="00666545" w:rsidRPr="00786A79">
        <w:rPr>
          <w:color w:val="000000" w:themeColor="text1"/>
          <w:sz w:val="20"/>
          <w:szCs w:val="20"/>
        </w:rPr>
        <w:t>GD = gambling disorder</w:t>
      </w:r>
      <w:r w:rsidR="00666545">
        <w:rPr>
          <w:color w:val="000000" w:themeColor="text1"/>
          <w:sz w:val="20"/>
          <w:szCs w:val="20"/>
        </w:rPr>
        <w:t>, RG = responsible gambling.</w:t>
      </w:r>
      <w:r w:rsidR="00666545" w:rsidRPr="00786A79">
        <w:rPr>
          <w:color w:val="000000" w:themeColor="text1"/>
          <w:sz w:val="20"/>
          <w:szCs w:val="20"/>
          <w:vertAlign w:val="superscript"/>
        </w:rPr>
        <w:t xml:space="preserve"> </w:t>
      </w:r>
      <w:r>
        <w:rPr>
          <w:rFonts w:hint="cs"/>
          <w:i/>
          <w:iCs/>
          <w:sz w:val="22"/>
          <w:szCs w:val="22"/>
          <w:vertAlign w:val="superscript"/>
          <w:cs/>
          <w:lang w:bidi="mr-IN"/>
        </w:rPr>
        <w:t xml:space="preserve"> </w:t>
      </w:r>
      <w:r w:rsidRPr="007C0F51">
        <w:rPr>
          <w:sz w:val="22"/>
          <w:szCs w:val="22"/>
          <w:vertAlign w:val="superscript"/>
          <w:cs/>
          <w:lang w:bidi="mr-IN"/>
        </w:rPr>
        <w:t>**</w:t>
      </w:r>
      <w:r w:rsidRPr="007C0F51">
        <w:rPr>
          <w:rFonts w:hint="cs"/>
          <w:sz w:val="22"/>
          <w:szCs w:val="22"/>
          <w:vertAlign w:val="superscript"/>
          <w:cs/>
          <w:lang w:bidi="mr-IN"/>
        </w:rPr>
        <w:t xml:space="preserve"> </w:t>
      </w:r>
      <w:r w:rsidRPr="00B62D10">
        <w:rPr>
          <w:i/>
          <w:iCs/>
          <w:sz w:val="22"/>
          <w:szCs w:val="22"/>
          <w:lang w:val="hr-HR"/>
        </w:rPr>
        <w:t>p &lt; .</w:t>
      </w:r>
      <w:r w:rsidRPr="00B62D10">
        <w:rPr>
          <w:iCs/>
          <w:sz w:val="22"/>
          <w:szCs w:val="22"/>
          <w:lang w:val="hr-HR"/>
        </w:rPr>
        <w:t>01,</w:t>
      </w:r>
      <w:r w:rsidRPr="00B62D10">
        <w:rPr>
          <w:i/>
          <w:iCs/>
          <w:sz w:val="22"/>
          <w:szCs w:val="22"/>
          <w:lang w:val="hr-HR"/>
        </w:rPr>
        <w:t xml:space="preserve"> </w:t>
      </w:r>
      <w:r w:rsidRPr="007C0F51">
        <w:rPr>
          <w:sz w:val="22"/>
          <w:szCs w:val="22"/>
          <w:vertAlign w:val="superscript"/>
          <w:lang w:val="hr-HR"/>
        </w:rPr>
        <w:t>***</w:t>
      </w:r>
      <w:r w:rsidRPr="00B62D10">
        <w:rPr>
          <w:i/>
          <w:iCs/>
          <w:sz w:val="22"/>
          <w:szCs w:val="22"/>
          <w:lang w:val="hr-HR"/>
        </w:rPr>
        <w:t xml:space="preserve"> p &lt;</w:t>
      </w:r>
      <w:r w:rsidRPr="00B62D10">
        <w:rPr>
          <w:iCs/>
          <w:sz w:val="22"/>
          <w:szCs w:val="22"/>
          <w:lang w:val="hr-HR"/>
        </w:rPr>
        <w:t xml:space="preserve"> .001</w:t>
      </w:r>
      <w:r w:rsidR="007C0F51">
        <w:rPr>
          <w:iCs/>
          <w:sz w:val="22"/>
          <w:szCs w:val="22"/>
          <w:lang w:val="hr-HR"/>
        </w:rPr>
        <w:t>.</w:t>
      </w:r>
    </w:p>
    <w:p w14:paraId="4643340A" w14:textId="77777777" w:rsidR="000F12DD" w:rsidRDefault="000F12DD">
      <w:pPr>
        <w:rPr>
          <w:rFonts w:ascii="Times New Roman" w:eastAsia="Times New Roman" w:hAnsi="Times New Roman" w:cs="Times New Roman"/>
          <w:iCs/>
          <w:sz w:val="22"/>
          <w:szCs w:val="22"/>
          <w:lang w:val="hr-HR"/>
        </w:rPr>
      </w:pPr>
      <w:r>
        <w:rPr>
          <w:iCs/>
          <w:sz w:val="22"/>
          <w:szCs w:val="22"/>
          <w:lang w:val="hr-HR"/>
        </w:rPr>
        <w:br w:type="page"/>
      </w:r>
    </w:p>
    <w:p w14:paraId="19014075" w14:textId="036FA9FE" w:rsidR="00793C7A" w:rsidRPr="00752DC8" w:rsidRDefault="005869AF" w:rsidP="00D31420">
      <w:pPr>
        <w:pStyle w:val="NormalWeb"/>
        <w:spacing w:before="0" w:beforeAutospacing="0" w:after="0" w:afterAutospacing="0" w:line="360" w:lineRule="auto"/>
        <w:rPr>
          <w:b/>
          <w:bCs/>
          <w:iCs/>
        </w:rPr>
      </w:pPr>
      <w:r w:rsidRPr="00752DC8">
        <w:rPr>
          <w:b/>
          <w:bCs/>
          <w:iCs/>
        </w:rPr>
        <w:lastRenderedPageBreak/>
        <w:t>Appendix</w:t>
      </w:r>
      <w:r w:rsidR="00752DC8" w:rsidRPr="00752DC8">
        <w:rPr>
          <w:b/>
          <w:bCs/>
          <w:iCs/>
        </w:rPr>
        <w:t xml:space="preserve"> A</w:t>
      </w:r>
      <w:r w:rsidRPr="00752DC8">
        <w:rPr>
          <w:b/>
          <w:bCs/>
          <w:iCs/>
        </w:rPr>
        <w:t xml:space="preserve">. The Chinese version of Desire </w:t>
      </w:r>
      <w:r w:rsidR="007B2483" w:rsidRPr="00752DC8">
        <w:rPr>
          <w:b/>
          <w:bCs/>
          <w:iCs/>
        </w:rPr>
        <w:t>Thinking</w:t>
      </w:r>
      <w:r w:rsidRPr="00752DC8">
        <w:rPr>
          <w:b/>
          <w:bCs/>
          <w:iCs/>
        </w:rPr>
        <w:t xml:space="preserve"> Questionnaire for </w:t>
      </w:r>
      <w:r w:rsidR="00F02605" w:rsidRPr="00752DC8">
        <w:rPr>
          <w:b/>
          <w:bCs/>
          <w:iCs/>
        </w:rPr>
        <w:t>Gambling</w:t>
      </w:r>
      <w:r w:rsidR="009F7FB4">
        <w:rPr>
          <w:b/>
          <w:bCs/>
          <w:iCs/>
        </w:rPr>
        <w:t xml:space="preserve"> </w:t>
      </w:r>
      <w:r w:rsidR="009F7FB4">
        <w:rPr>
          <w:rFonts w:ascii="PingFang TC" w:eastAsia="PingFang TC" w:hAnsi="PingFang TC" w:cs="PingFang TC" w:hint="eastAsia"/>
          <w:b/>
          <w:bCs/>
          <w:iCs/>
        </w:rPr>
        <w:t>(</w:t>
      </w:r>
      <w:r w:rsidR="003C1678" w:rsidRPr="009F7FB4">
        <w:rPr>
          <w:rFonts w:ascii="SimSun" w:eastAsia="SimSun" w:hAnsi="SimSun" w:cstheme="minorBidi" w:hint="eastAsia"/>
          <w:b/>
          <w:bCs/>
          <w:lang w:eastAsia="zh-TW"/>
        </w:rPr>
        <w:t>中文版</w:t>
      </w:r>
      <w:r w:rsidR="00382BD4" w:rsidRPr="009F7FB4">
        <w:rPr>
          <w:rFonts w:ascii="SimSun" w:eastAsia="SimSun" w:hAnsi="SimSun" w:cstheme="minorBidi" w:hint="eastAsia"/>
          <w:b/>
          <w:bCs/>
          <w:lang w:eastAsia="zh-TW"/>
        </w:rPr>
        <w:t>關於賭博的渴望性思維量表</w:t>
      </w:r>
      <w:r w:rsidR="009F7FB4">
        <w:rPr>
          <w:rFonts w:ascii="PingFang TC" w:eastAsia="PingFang TC" w:hAnsi="PingFang TC" w:cs="PingFang TC" w:hint="eastAsia"/>
          <w:b/>
          <w:bCs/>
          <w:iCs/>
        </w:rPr>
        <w:t>)</w:t>
      </w:r>
    </w:p>
    <w:p w14:paraId="2EF739D6" w14:textId="7A1EAC3B" w:rsidR="000F12DD" w:rsidRDefault="00536164" w:rsidP="007A6180">
      <w:pPr>
        <w:spacing w:line="276" w:lineRule="auto"/>
        <w:rPr>
          <w:rFonts w:ascii="SimSun" w:eastAsia="SimSun" w:hAnsi="SimSun"/>
          <w:b/>
          <w:bCs/>
          <w:lang w:eastAsia="zh-TW"/>
        </w:rPr>
      </w:pPr>
      <w:r w:rsidRPr="00D31420">
        <w:rPr>
          <w:rFonts w:ascii="SimSun" w:eastAsia="SimSun" w:hAnsi="SimSun" w:hint="eastAsia"/>
          <w:b/>
          <w:bCs/>
          <w:lang w:eastAsia="zh-TW"/>
        </w:rPr>
        <w:t>【指導語】</w:t>
      </w:r>
      <w:r w:rsidR="000F12DD" w:rsidRPr="00D31420">
        <w:rPr>
          <w:rFonts w:ascii="SimSun" w:eastAsia="SimSun" w:hAnsi="SimSun" w:hint="eastAsia"/>
          <w:b/>
          <w:bCs/>
          <w:lang w:eastAsia="zh-TW"/>
        </w:rPr>
        <w:t>當人們強烈渴望去賭博時，可能會在腦中對賭博相關的事情展開一些想象。請問你有多經常經歷以下這些情況？請用1</w:t>
      </w:r>
      <w:r w:rsidR="000F12DD" w:rsidRPr="00D31420">
        <w:rPr>
          <w:rFonts w:ascii="SimSun" w:eastAsia="SimSun" w:hAnsi="SimSun"/>
          <w:b/>
          <w:bCs/>
          <w:lang w:eastAsia="zh-TW"/>
        </w:rPr>
        <w:t>-4</w:t>
      </w:r>
      <w:r w:rsidR="000F12DD" w:rsidRPr="00D31420">
        <w:rPr>
          <w:rFonts w:ascii="SimSun" w:eastAsia="SimSun" w:hAnsi="SimSun" w:hint="eastAsia"/>
          <w:b/>
          <w:bCs/>
          <w:lang w:eastAsia="zh-TW"/>
        </w:rPr>
        <w:t>評分，1</w:t>
      </w:r>
      <w:r w:rsidR="0029650D">
        <w:rPr>
          <w:rFonts w:ascii="SimSun" w:eastAsia="SimSun" w:hAnsi="SimSun"/>
          <w:b/>
          <w:bCs/>
          <w:lang w:eastAsia="zh-TW"/>
        </w:rPr>
        <w:t xml:space="preserve"> </w:t>
      </w:r>
      <w:r w:rsidR="000F12DD" w:rsidRPr="00D31420">
        <w:rPr>
          <w:rFonts w:ascii="SimSun" w:eastAsia="SimSun" w:hAnsi="SimSun" w:hint="eastAsia"/>
          <w:b/>
          <w:bCs/>
          <w:lang w:eastAsia="zh-TW"/>
        </w:rPr>
        <w:t>=</w:t>
      </w:r>
      <w:r w:rsidR="0029650D">
        <w:rPr>
          <w:rFonts w:ascii="SimSun" w:eastAsia="SimSun" w:hAnsi="SimSun"/>
          <w:b/>
          <w:bCs/>
          <w:lang w:eastAsia="zh-TW"/>
        </w:rPr>
        <w:t xml:space="preserve"> </w:t>
      </w:r>
      <w:r w:rsidR="000F12DD" w:rsidRPr="00D31420">
        <w:rPr>
          <w:rFonts w:ascii="SimSun" w:eastAsia="SimSun" w:hAnsi="SimSun" w:hint="eastAsia"/>
          <w:b/>
          <w:bCs/>
          <w:lang w:eastAsia="zh-TW"/>
        </w:rPr>
        <w:t>幾乎從不，</w:t>
      </w:r>
      <w:r w:rsidR="000F12DD" w:rsidRPr="00D31420">
        <w:rPr>
          <w:rFonts w:ascii="SimSun" w:eastAsia="SimSun" w:hAnsi="SimSun"/>
          <w:b/>
          <w:bCs/>
          <w:lang w:eastAsia="zh-TW"/>
        </w:rPr>
        <w:t>2</w:t>
      </w:r>
      <w:r w:rsidR="0029650D">
        <w:rPr>
          <w:rFonts w:ascii="SimSun" w:eastAsia="SimSun" w:hAnsi="SimSun"/>
          <w:b/>
          <w:bCs/>
          <w:lang w:eastAsia="zh-TW"/>
        </w:rPr>
        <w:t xml:space="preserve"> </w:t>
      </w:r>
      <w:r w:rsidR="000F12DD" w:rsidRPr="00D31420">
        <w:rPr>
          <w:rFonts w:ascii="SimSun" w:eastAsia="SimSun" w:hAnsi="SimSun" w:hint="eastAsia"/>
          <w:b/>
          <w:bCs/>
          <w:lang w:eastAsia="zh-TW"/>
        </w:rPr>
        <w:t>=</w:t>
      </w:r>
      <w:r w:rsidR="0029650D">
        <w:rPr>
          <w:rFonts w:ascii="SimSun" w:eastAsia="SimSun" w:hAnsi="SimSun"/>
          <w:b/>
          <w:bCs/>
          <w:lang w:eastAsia="zh-TW"/>
        </w:rPr>
        <w:t xml:space="preserve"> </w:t>
      </w:r>
      <w:r w:rsidR="000F12DD" w:rsidRPr="00D31420">
        <w:rPr>
          <w:rFonts w:ascii="SimSun" w:eastAsia="SimSun" w:hAnsi="SimSun" w:hint="eastAsia"/>
          <w:b/>
          <w:bCs/>
          <w:lang w:eastAsia="zh-TW"/>
        </w:rPr>
        <w:t>有時，</w:t>
      </w:r>
      <w:r w:rsidR="000F12DD" w:rsidRPr="00D31420">
        <w:rPr>
          <w:rFonts w:ascii="SimSun" w:eastAsia="SimSun" w:hAnsi="SimSun"/>
          <w:b/>
          <w:bCs/>
          <w:lang w:eastAsia="zh-TW"/>
        </w:rPr>
        <w:t>3</w:t>
      </w:r>
      <w:r w:rsidR="0029650D">
        <w:rPr>
          <w:rFonts w:ascii="SimSun" w:eastAsia="SimSun" w:hAnsi="SimSun"/>
          <w:b/>
          <w:bCs/>
          <w:lang w:eastAsia="zh-TW"/>
        </w:rPr>
        <w:t xml:space="preserve"> </w:t>
      </w:r>
      <w:r w:rsidR="000F12DD" w:rsidRPr="00D31420">
        <w:rPr>
          <w:rFonts w:ascii="SimSun" w:eastAsia="SimSun" w:hAnsi="SimSun" w:hint="eastAsia"/>
          <w:b/>
          <w:bCs/>
          <w:lang w:eastAsia="zh-TW"/>
        </w:rPr>
        <w:t>=</w:t>
      </w:r>
      <w:r w:rsidR="0029650D">
        <w:rPr>
          <w:rFonts w:ascii="SimSun" w:eastAsia="SimSun" w:hAnsi="SimSun"/>
          <w:b/>
          <w:bCs/>
          <w:lang w:eastAsia="zh-TW"/>
        </w:rPr>
        <w:t xml:space="preserve"> </w:t>
      </w:r>
      <w:r w:rsidR="000F12DD" w:rsidRPr="00D31420">
        <w:rPr>
          <w:rFonts w:ascii="SimSun" w:eastAsia="SimSun" w:hAnsi="SimSun" w:hint="eastAsia"/>
          <w:b/>
          <w:bCs/>
          <w:lang w:eastAsia="zh-TW"/>
        </w:rPr>
        <w:t>經常，</w:t>
      </w:r>
      <w:r w:rsidR="000F12DD" w:rsidRPr="00D31420">
        <w:rPr>
          <w:rFonts w:ascii="SimSun" w:eastAsia="SimSun" w:hAnsi="SimSun"/>
          <w:b/>
          <w:bCs/>
          <w:lang w:eastAsia="zh-TW"/>
        </w:rPr>
        <w:t>4</w:t>
      </w:r>
      <w:r w:rsidR="0029650D">
        <w:rPr>
          <w:rFonts w:ascii="SimSun" w:eastAsia="SimSun" w:hAnsi="SimSun"/>
          <w:b/>
          <w:bCs/>
          <w:lang w:eastAsia="zh-TW"/>
        </w:rPr>
        <w:t xml:space="preserve"> </w:t>
      </w:r>
      <w:r w:rsidR="000F12DD" w:rsidRPr="00D31420">
        <w:rPr>
          <w:rFonts w:ascii="SimSun" w:eastAsia="SimSun" w:hAnsi="SimSun" w:hint="eastAsia"/>
          <w:b/>
          <w:bCs/>
          <w:lang w:eastAsia="zh-TW"/>
        </w:rPr>
        <w:t>=</w:t>
      </w:r>
      <w:r w:rsidR="0029650D">
        <w:rPr>
          <w:rFonts w:ascii="SimSun" w:eastAsia="SimSun" w:hAnsi="SimSun"/>
          <w:b/>
          <w:bCs/>
          <w:lang w:eastAsia="zh-TW"/>
        </w:rPr>
        <w:t xml:space="preserve"> </w:t>
      </w:r>
      <w:r w:rsidR="000F12DD" w:rsidRPr="00D31420">
        <w:rPr>
          <w:rFonts w:ascii="SimSun" w:eastAsia="SimSun" w:hAnsi="SimSun" w:hint="eastAsia"/>
          <w:b/>
          <w:bCs/>
          <w:lang w:eastAsia="zh-TW"/>
        </w:rPr>
        <w:t>幾乎總是。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289"/>
        <w:gridCol w:w="1290"/>
        <w:gridCol w:w="1290"/>
        <w:gridCol w:w="1290"/>
      </w:tblGrid>
      <w:tr w:rsidR="0029650D" w:rsidRPr="00FA5753" w14:paraId="0C2B451E" w14:textId="77777777" w:rsidTr="00FA5753">
        <w:trPr>
          <w:trHeight w:val="467"/>
        </w:trPr>
        <w:tc>
          <w:tcPr>
            <w:tcW w:w="8789" w:type="dxa"/>
            <w:tcBorders>
              <w:top w:val="single" w:sz="4" w:space="0" w:color="auto"/>
              <w:bottom w:val="single" w:sz="4" w:space="0" w:color="auto"/>
            </w:tcBorders>
            <w:vAlign w:val="center"/>
          </w:tcPr>
          <w:p w14:paraId="74E3D9FA" w14:textId="77777777" w:rsidR="0029650D" w:rsidRPr="00FA5753" w:rsidRDefault="0029650D" w:rsidP="00FA5753">
            <w:pPr>
              <w:jc w:val="center"/>
              <w:rPr>
                <w:rFonts w:ascii="SimSun" w:eastAsia="SimSun" w:hAnsi="SimSun"/>
                <w:b/>
                <w:bCs/>
                <w:lang w:eastAsia="zh-TW"/>
              </w:rPr>
            </w:pPr>
          </w:p>
        </w:tc>
        <w:tc>
          <w:tcPr>
            <w:tcW w:w="1289" w:type="dxa"/>
            <w:tcBorders>
              <w:top w:val="single" w:sz="4" w:space="0" w:color="auto"/>
              <w:bottom w:val="single" w:sz="4" w:space="0" w:color="auto"/>
            </w:tcBorders>
            <w:vAlign w:val="center"/>
          </w:tcPr>
          <w:p w14:paraId="642E45F4" w14:textId="2DE8E014" w:rsidR="0029650D" w:rsidRPr="00FA5753" w:rsidRDefault="0029650D" w:rsidP="00FA5753">
            <w:pPr>
              <w:jc w:val="center"/>
              <w:rPr>
                <w:rFonts w:ascii="SimSun" w:eastAsia="SimSun" w:hAnsi="SimSun"/>
                <w:b/>
                <w:bCs/>
                <w:lang w:eastAsia="zh-TW"/>
              </w:rPr>
            </w:pPr>
            <w:r w:rsidRPr="00FA5753">
              <w:rPr>
                <w:rFonts w:ascii="SimSun" w:eastAsia="SimSun" w:hAnsi="SimSun" w:hint="eastAsia"/>
                <w:b/>
                <w:bCs/>
                <w:lang w:eastAsia="zh-TW"/>
              </w:rPr>
              <w:t>幾乎從不</w:t>
            </w:r>
          </w:p>
        </w:tc>
        <w:tc>
          <w:tcPr>
            <w:tcW w:w="1290" w:type="dxa"/>
            <w:tcBorders>
              <w:top w:val="single" w:sz="4" w:space="0" w:color="auto"/>
              <w:bottom w:val="single" w:sz="4" w:space="0" w:color="auto"/>
            </w:tcBorders>
            <w:vAlign w:val="center"/>
          </w:tcPr>
          <w:p w14:paraId="5E3E7E7A" w14:textId="7EC95477" w:rsidR="0029650D" w:rsidRPr="00FA5753" w:rsidRDefault="0029650D" w:rsidP="00FA5753">
            <w:pPr>
              <w:jc w:val="center"/>
              <w:rPr>
                <w:rFonts w:ascii="SimSun" w:eastAsia="SimSun" w:hAnsi="SimSun"/>
                <w:b/>
                <w:bCs/>
                <w:lang w:eastAsia="zh-TW"/>
              </w:rPr>
            </w:pPr>
            <w:r w:rsidRPr="00FA5753">
              <w:rPr>
                <w:rFonts w:ascii="SimSun" w:eastAsia="SimSun" w:hAnsi="SimSun" w:hint="eastAsia"/>
                <w:b/>
                <w:bCs/>
                <w:lang w:eastAsia="zh-TW"/>
              </w:rPr>
              <w:t>有時</w:t>
            </w:r>
          </w:p>
        </w:tc>
        <w:tc>
          <w:tcPr>
            <w:tcW w:w="1290" w:type="dxa"/>
            <w:tcBorders>
              <w:top w:val="single" w:sz="4" w:space="0" w:color="auto"/>
              <w:bottom w:val="single" w:sz="4" w:space="0" w:color="auto"/>
            </w:tcBorders>
            <w:vAlign w:val="center"/>
          </w:tcPr>
          <w:p w14:paraId="1E86EA2F" w14:textId="6C88BEC0" w:rsidR="0029650D" w:rsidRPr="00FA5753" w:rsidRDefault="0029650D" w:rsidP="00FA5753">
            <w:pPr>
              <w:jc w:val="center"/>
              <w:rPr>
                <w:rFonts w:ascii="SimSun" w:eastAsia="SimSun" w:hAnsi="SimSun"/>
                <w:b/>
                <w:bCs/>
                <w:lang w:eastAsia="zh-TW"/>
              </w:rPr>
            </w:pPr>
            <w:r w:rsidRPr="00FA5753">
              <w:rPr>
                <w:rFonts w:ascii="SimSun" w:eastAsia="SimSun" w:hAnsi="SimSun" w:hint="eastAsia"/>
                <w:b/>
                <w:bCs/>
                <w:lang w:eastAsia="zh-TW"/>
              </w:rPr>
              <w:t>經常</w:t>
            </w:r>
          </w:p>
        </w:tc>
        <w:tc>
          <w:tcPr>
            <w:tcW w:w="1290" w:type="dxa"/>
            <w:tcBorders>
              <w:top w:val="single" w:sz="4" w:space="0" w:color="auto"/>
              <w:bottom w:val="single" w:sz="4" w:space="0" w:color="auto"/>
            </w:tcBorders>
            <w:vAlign w:val="center"/>
          </w:tcPr>
          <w:p w14:paraId="38D2DB13" w14:textId="79AC7937" w:rsidR="0029650D" w:rsidRPr="00FA5753" w:rsidRDefault="0029650D" w:rsidP="00FA5753">
            <w:pPr>
              <w:jc w:val="center"/>
              <w:rPr>
                <w:rFonts w:ascii="SimSun" w:eastAsia="SimSun" w:hAnsi="SimSun"/>
                <w:b/>
                <w:bCs/>
                <w:lang w:eastAsia="zh-TW"/>
              </w:rPr>
            </w:pPr>
            <w:r w:rsidRPr="00FA5753">
              <w:rPr>
                <w:rFonts w:ascii="SimSun" w:eastAsia="SimSun" w:hAnsi="SimSun" w:hint="eastAsia"/>
                <w:b/>
                <w:bCs/>
                <w:lang w:eastAsia="zh-TW"/>
              </w:rPr>
              <w:t>幾乎總是</w:t>
            </w:r>
          </w:p>
        </w:tc>
      </w:tr>
      <w:tr w:rsidR="0029650D" w14:paraId="28B1A50C" w14:textId="77777777" w:rsidTr="00AE1694">
        <w:tc>
          <w:tcPr>
            <w:tcW w:w="8789" w:type="dxa"/>
            <w:tcBorders>
              <w:top w:val="single" w:sz="4" w:space="0" w:color="auto"/>
            </w:tcBorders>
            <w:vAlign w:val="center"/>
          </w:tcPr>
          <w:p w14:paraId="730741DF" w14:textId="41A0F673" w:rsidR="0029650D" w:rsidRPr="00AE1694" w:rsidRDefault="0029650D" w:rsidP="00AE1694">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我想像自己正在賭博</w:t>
            </w:r>
          </w:p>
        </w:tc>
        <w:tc>
          <w:tcPr>
            <w:tcW w:w="1289" w:type="dxa"/>
            <w:tcBorders>
              <w:top w:val="single" w:sz="4" w:space="0" w:color="auto"/>
            </w:tcBorders>
            <w:vAlign w:val="center"/>
          </w:tcPr>
          <w:p w14:paraId="78770E21" w14:textId="2D426268" w:rsidR="0029650D"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tcBorders>
              <w:top w:val="single" w:sz="4" w:space="0" w:color="auto"/>
            </w:tcBorders>
            <w:vAlign w:val="center"/>
          </w:tcPr>
          <w:p w14:paraId="0A660D97" w14:textId="66C5E9C6" w:rsidR="0029650D"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tcBorders>
              <w:top w:val="single" w:sz="4" w:space="0" w:color="auto"/>
            </w:tcBorders>
            <w:vAlign w:val="center"/>
          </w:tcPr>
          <w:p w14:paraId="0824083D" w14:textId="51A64165" w:rsidR="0029650D"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tcBorders>
              <w:top w:val="single" w:sz="4" w:space="0" w:color="auto"/>
            </w:tcBorders>
            <w:vAlign w:val="center"/>
          </w:tcPr>
          <w:p w14:paraId="695CD058" w14:textId="7227B22E" w:rsidR="0029650D"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7A6180" w14:paraId="6CD6D4A0" w14:textId="77777777" w:rsidTr="007A6180">
        <w:tc>
          <w:tcPr>
            <w:tcW w:w="8789" w:type="dxa"/>
            <w:shd w:val="clear" w:color="auto" w:fill="F2F2F2" w:themeFill="background1" w:themeFillShade="F2"/>
            <w:vAlign w:val="center"/>
          </w:tcPr>
          <w:p w14:paraId="42159879" w14:textId="571B660E" w:rsidR="00AE1694" w:rsidRPr="00AE1694" w:rsidRDefault="00AE1694" w:rsidP="00AE1694">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我想像自己在賭博時的內心感受</w:t>
            </w:r>
          </w:p>
        </w:tc>
        <w:tc>
          <w:tcPr>
            <w:tcW w:w="1289" w:type="dxa"/>
            <w:shd w:val="clear" w:color="auto" w:fill="F2F2F2" w:themeFill="background1" w:themeFillShade="F2"/>
            <w:vAlign w:val="center"/>
          </w:tcPr>
          <w:p w14:paraId="51872F00" w14:textId="74C53697"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shd w:val="clear" w:color="auto" w:fill="F2F2F2" w:themeFill="background1" w:themeFillShade="F2"/>
            <w:vAlign w:val="center"/>
          </w:tcPr>
          <w:p w14:paraId="4A22F30F" w14:textId="4CCC33E5"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shd w:val="clear" w:color="auto" w:fill="F2F2F2" w:themeFill="background1" w:themeFillShade="F2"/>
            <w:vAlign w:val="center"/>
          </w:tcPr>
          <w:p w14:paraId="39D35B0B" w14:textId="50EFA78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shd w:val="clear" w:color="auto" w:fill="F2F2F2" w:themeFill="background1" w:themeFillShade="F2"/>
            <w:vAlign w:val="center"/>
          </w:tcPr>
          <w:p w14:paraId="7C58919B" w14:textId="14FB40B0"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AE1694" w14:paraId="3A95E743" w14:textId="77777777" w:rsidTr="00AE1694">
        <w:tc>
          <w:tcPr>
            <w:tcW w:w="8789" w:type="dxa"/>
            <w:vAlign w:val="center"/>
          </w:tcPr>
          <w:p w14:paraId="08A7FEEE" w14:textId="439F81DA" w:rsidR="00AE1694" w:rsidRPr="00AE1694" w:rsidRDefault="00AE1694" w:rsidP="00040DBD">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我想</w:t>
            </w:r>
            <w:r w:rsidR="00040DBD" w:rsidRPr="00040DBD">
              <w:rPr>
                <w:rFonts w:ascii="Times New Roman" w:eastAsia="SimSun" w:hAnsi="Times New Roman" w:cs="Times New Roman" w:hint="eastAsia"/>
                <w:sz w:val="24"/>
                <w:szCs w:val="28"/>
                <w:lang w:eastAsia="zh-TW"/>
              </w:rPr>
              <w:t>像</w:t>
            </w:r>
            <w:r w:rsidRPr="00AE1694">
              <w:rPr>
                <w:rFonts w:ascii="Times New Roman" w:eastAsia="SimSun" w:hAnsi="Times New Roman" w:cs="Times New Roman"/>
                <w:sz w:val="24"/>
                <w:szCs w:val="28"/>
                <w:lang w:eastAsia="zh-TW"/>
              </w:rPr>
              <w:t>自己在賭博時身體上的感官體驗（例如視、聽、觸、嗅、味覺）</w:t>
            </w:r>
          </w:p>
        </w:tc>
        <w:tc>
          <w:tcPr>
            <w:tcW w:w="1289" w:type="dxa"/>
            <w:vAlign w:val="center"/>
          </w:tcPr>
          <w:p w14:paraId="2FEBAD3B" w14:textId="05ED5477"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vAlign w:val="center"/>
          </w:tcPr>
          <w:p w14:paraId="7F616FD2" w14:textId="7CCE195E"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vAlign w:val="center"/>
          </w:tcPr>
          <w:p w14:paraId="580BBEC1" w14:textId="09B01793"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vAlign w:val="center"/>
          </w:tcPr>
          <w:p w14:paraId="55A1C881" w14:textId="43850F96"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7A6180" w14:paraId="5F5521F5" w14:textId="77777777" w:rsidTr="007A6180">
        <w:tc>
          <w:tcPr>
            <w:tcW w:w="8789" w:type="dxa"/>
            <w:shd w:val="clear" w:color="auto" w:fill="F2F2F2" w:themeFill="background1" w:themeFillShade="F2"/>
            <w:vAlign w:val="center"/>
          </w:tcPr>
          <w:p w14:paraId="23D5CC7C" w14:textId="5FD71BB8" w:rsidR="00AE1694" w:rsidRPr="00AE1694" w:rsidRDefault="00AE1694" w:rsidP="00AE1694">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如果我長時間沒有賭博，我的腦中就不斷地想賭博及其相關的事情</w:t>
            </w:r>
          </w:p>
        </w:tc>
        <w:tc>
          <w:tcPr>
            <w:tcW w:w="1289" w:type="dxa"/>
            <w:shd w:val="clear" w:color="auto" w:fill="F2F2F2" w:themeFill="background1" w:themeFillShade="F2"/>
            <w:vAlign w:val="center"/>
          </w:tcPr>
          <w:p w14:paraId="5C126E0A" w14:textId="62B3B546"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shd w:val="clear" w:color="auto" w:fill="F2F2F2" w:themeFill="background1" w:themeFillShade="F2"/>
            <w:vAlign w:val="center"/>
          </w:tcPr>
          <w:p w14:paraId="4A1449ED" w14:textId="233E18B8"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shd w:val="clear" w:color="auto" w:fill="F2F2F2" w:themeFill="background1" w:themeFillShade="F2"/>
            <w:vAlign w:val="center"/>
          </w:tcPr>
          <w:p w14:paraId="0764F034" w14:textId="20471FF7"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shd w:val="clear" w:color="auto" w:fill="F2F2F2" w:themeFill="background1" w:themeFillShade="F2"/>
            <w:vAlign w:val="center"/>
          </w:tcPr>
          <w:p w14:paraId="465FABF8" w14:textId="63A20764"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AE1694" w14:paraId="01A2DF95" w14:textId="77777777" w:rsidTr="00AE1694">
        <w:tc>
          <w:tcPr>
            <w:tcW w:w="8789" w:type="dxa"/>
            <w:vAlign w:val="center"/>
          </w:tcPr>
          <w:p w14:paraId="60049E2D" w14:textId="5A4F38FC" w:rsidR="00AE1694" w:rsidRPr="00AE1694" w:rsidRDefault="00AE1694" w:rsidP="00AE1694">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一想起賭博，我就很難停下來</w:t>
            </w:r>
          </w:p>
        </w:tc>
        <w:tc>
          <w:tcPr>
            <w:tcW w:w="1289" w:type="dxa"/>
            <w:vAlign w:val="center"/>
          </w:tcPr>
          <w:p w14:paraId="2C350CF3" w14:textId="5A027E2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vAlign w:val="center"/>
          </w:tcPr>
          <w:p w14:paraId="0A3E8FA3" w14:textId="2CAEEE3F"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vAlign w:val="center"/>
          </w:tcPr>
          <w:p w14:paraId="1D190D06" w14:textId="4DF6AA52"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vAlign w:val="center"/>
          </w:tcPr>
          <w:p w14:paraId="65156A7B" w14:textId="0AF0F7E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7A6180" w14:paraId="2B4689C2" w14:textId="77777777" w:rsidTr="007A6180">
        <w:tc>
          <w:tcPr>
            <w:tcW w:w="8789" w:type="dxa"/>
            <w:shd w:val="clear" w:color="auto" w:fill="F2F2F2" w:themeFill="background1" w:themeFillShade="F2"/>
            <w:vAlign w:val="center"/>
          </w:tcPr>
          <w:p w14:paraId="60680402" w14:textId="2C49FEE7" w:rsidR="00AE1694" w:rsidRPr="00AE1694" w:rsidRDefault="00AE1694" w:rsidP="00AE1694">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一想起賭博，我就會想個不停，直到我可以賭博為止</w:t>
            </w:r>
          </w:p>
        </w:tc>
        <w:tc>
          <w:tcPr>
            <w:tcW w:w="1289" w:type="dxa"/>
            <w:shd w:val="clear" w:color="auto" w:fill="F2F2F2" w:themeFill="background1" w:themeFillShade="F2"/>
            <w:vAlign w:val="center"/>
          </w:tcPr>
          <w:p w14:paraId="116EB95E" w14:textId="5963839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shd w:val="clear" w:color="auto" w:fill="F2F2F2" w:themeFill="background1" w:themeFillShade="F2"/>
            <w:vAlign w:val="center"/>
          </w:tcPr>
          <w:p w14:paraId="5FC9F4A8" w14:textId="59BCA29B"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shd w:val="clear" w:color="auto" w:fill="F2F2F2" w:themeFill="background1" w:themeFillShade="F2"/>
            <w:vAlign w:val="center"/>
          </w:tcPr>
          <w:p w14:paraId="61BBC2FF" w14:textId="34B6F138"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shd w:val="clear" w:color="auto" w:fill="F2F2F2" w:themeFill="background1" w:themeFillShade="F2"/>
            <w:vAlign w:val="center"/>
          </w:tcPr>
          <w:p w14:paraId="7B34950A" w14:textId="6950D42C"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AE1694" w14:paraId="014CFA51" w14:textId="77777777" w:rsidTr="00AE1694">
        <w:tc>
          <w:tcPr>
            <w:tcW w:w="8789" w:type="dxa"/>
            <w:vAlign w:val="center"/>
          </w:tcPr>
          <w:p w14:paraId="4C1FAB52" w14:textId="2DC4B837" w:rsidR="00AE1694" w:rsidRPr="00AE1694" w:rsidRDefault="00AE1694" w:rsidP="00AE1694">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我在心裏反覆對自己說我需要去賭博</w:t>
            </w:r>
          </w:p>
        </w:tc>
        <w:tc>
          <w:tcPr>
            <w:tcW w:w="1289" w:type="dxa"/>
            <w:vAlign w:val="center"/>
          </w:tcPr>
          <w:p w14:paraId="75FC4C71" w14:textId="5CE88C3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vAlign w:val="center"/>
          </w:tcPr>
          <w:p w14:paraId="6B0D7B37" w14:textId="60586AA7"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vAlign w:val="center"/>
          </w:tcPr>
          <w:p w14:paraId="7F3CEA08" w14:textId="3B0083D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vAlign w:val="center"/>
          </w:tcPr>
          <w:p w14:paraId="5EEB3B40" w14:textId="1DCF0D5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AE1694" w14:paraId="5252DC7F" w14:textId="77777777" w:rsidTr="007A6180">
        <w:tc>
          <w:tcPr>
            <w:tcW w:w="8789" w:type="dxa"/>
            <w:shd w:val="clear" w:color="auto" w:fill="F2F2F2" w:themeFill="background1" w:themeFillShade="F2"/>
            <w:vAlign w:val="center"/>
          </w:tcPr>
          <w:p w14:paraId="012BB6C4" w14:textId="59455E23" w:rsidR="00AE1694" w:rsidRPr="00AE1694" w:rsidRDefault="00AE1694" w:rsidP="001759DD">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每當賭博出現在我的腦海，我就開始想</w:t>
            </w:r>
            <w:r w:rsidR="001759DD" w:rsidRPr="001759DD">
              <w:rPr>
                <w:rFonts w:ascii="Times New Roman" w:eastAsia="SimSun" w:hAnsi="Times New Roman" w:cs="Times New Roman" w:hint="eastAsia"/>
                <w:sz w:val="24"/>
                <w:szCs w:val="28"/>
                <w:lang w:eastAsia="zh-TW"/>
              </w:rPr>
              <w:t>像</w:t>
            </w:r>
            <w:r w:rsidRPr="00AE1694">
              <w:rPr>
                <w:rFonts w:ascii="Times New Roman" w:eastAsia="SimSun" w:hAnsi="Times New Roman" w:cs="Times New Roman"/>
                <w:sz w:val="24"/>
                <w:szCs w:val="28"/>
                <w:lang w:eastAsia="zh-TW"/>
              </w:rPr>
              <w:t>與它相關的情境</w:t>
            </w:r>
          </w:p>
        </w:tc>
        <w:tc>
          <w:tcPr>
            <w:tcW w:w="1289" w:type="dxa"/>
            <w:shd w:val="clear" w:color="auto" w:fill="F2F2F2" w:themeFill="background1" w:themeFillShade="F2"/>
            <w:vAlign w:val="center"/>
          </w:tcPr>
          <w:p w14:paraId="050F3FAB" w14:textId="2B3FF04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shd w:val="clear" w:color="auto" w:fill="F2F2F2" w:themeFill="background1" w:themeFillShade="F2"/>
            <w:vAlign w:val="center"/>
          </w:tcPr>
          <w:p w14:paraId="350A4685" w14:textId="4EF2225F"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shd w:val="clear" w:color="auto" w:fill="F2F2F2" w:themeFill="background1" w:themeFillShade="F2"/>
            <w:vAlign w:val="center"/>
          </w:tcPr>
          <w:p w14:paraId="66401AC7" w14:textId="3A1D6809"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shd w:val="clear" w:color="auto" w:fill="F2F2F2" w:themeFill="background1" w:themeFillShade="F2"/>
            <w:vAlign w:val="center"/>
          </w:tcPr>
          <w:p w14:paraId="44502972" w14:textId="152CECBA"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AE1694" w14:paraId="770E2395" w14:textId="77777777" w:rsidTr="00AE1694">
        <w:tc>
          <w:tcPr>
            <w:tcW w:w="8789" w:type="dxa"/>
            <w:vAlign w:val="center"/>
          </w:tcPr>
          <w:p w14:paraId="4FE1C50F" w14:textId="1218A8A1" w:rsidR="00AE1694" w:rsidRPr="00AE1694" w:rsidRDefault="00AE1694" w:rsidP="001759DD">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我在腦海里</w:t>
            </w:r>
            <w:r w:rsidR="001759DD" w:rsidRPr="009F7FB4">
              <w:rPr>
                <w:rFonts w:ascii="Times New Roman" w:eastAsia="SimSun" w:hAnsi="Times New Roman" w:cs="Times New Roman" w:hint="eastAsia"/>
                <w:sz w:val="24"/>
                <w:szCs w:val="28"/>
                <w:lang w:eastAsia="zh-TW"/>
              </w:rPr>
              <w:t>如</w:t>
            </w:r>
            <w:r w:rsidRPr="00AE1694">
              <w:rPr>
                <w:rFonts w:ascii="Times New Roman" w:eastAsia="SimSun" w:hAnsi="Times New Roman" w:cs="Times New Roman"/>
                <w:sz w:val="24"/>
                <w:szCs w:val="28"/>
                <w:lang w:eastAsia="zh-TW"/>
              </w:rPr>
              <w:t>放電影般想像自己在賭博</w:t>
            </w:r>
          </w:p>
        </w:tc>
        <w:tc>
          <w:tcPr>
            <w:tcW w:w="1289" w:type="dxa"/>
            <w:vAlign w:val="center"/>
          </w:tcPr>
          <w:p w14:paraId="2351B0E2" w14:textId="77824BAC"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vAlign w:val="center"/>
          </w:tcPr>
          <w:p w14:paraId="0FFB9F2D" w14:textId="5C9DF6D9"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vAlign w:val="center"/>
          </w:tcPr>
          <w:p w14:paraId="4316495B" w14:textId="3313DC4B"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vAlign w:val="center"/>
          </w:tcPr>
          <w:p w14:paraId="4908F0E3" w14:textId="1BF6ED95"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r w:rsidR="00AE1694" w14:paraId="69EAF8BE" w14:textId="77777777" w:rsidTr="007A6180">
        <w:tc>
          <w:tcPr>
            <w:tcW w:w="8789" w:type="dxa"/>
            <w:tcBorders>
              <w:bottom w:val="single" w:sz="4" w:space="0" w:color="auto"/>
            </w:tcBorders>
            <w:shd w:val="clear" w:color="auto" w:fill="F2F2F2" w:themeFill="background1" w:themeFillShade="F2"/>
            <w:vAlign w:val="center"/>
          </w:tcPr>
          <w:p w14:paraId="7477F347" w14:textId="7A1B5175" w:rsidR="00AE1694" w:rsidRPr="00AE1694" w:rsidRDefault="00AE1694" w:rsidP="00AE1694">
            <w:pPr>
              <w:pStyle w:val="ListParagraph"/>
              <w:numPr>
                <w:ilvl w:val="0"/>
                <w:numId w:val="3"/>
              </w:numPr>
              <w:spacing w:line="360" w:lineRule="auto"/>
              <w:jc w:val="left"/>
              <w:rPr>
                <w:rFonts w:ascii="Times New Roman" w:eastAsia="SimSun" w:hAnsi="Times New Roman" w:cs="Times New Roman"/>
                <w:sz w:val="24"/>
                <w:szCs w:val="28"/>
                <w:lang w:eastAsia="zh-TW"/>
              </w:rPr>
            </w:pPr>
            <w:r w:rsidRPr="00AE1694">
              <w:rPr>
                <w:rFonts w:ascii="Times New Roman" w:eastAsia="SimSun" w:hAnsi="Times New Roman" w:cs="Times New Roman"/>
                <w:sz w:val="24"/>
                <w:szCs w:val="28"/>
                <w:lang w:eastAsia="zh-TW"/>
              </w:rPr>
              <w:t>我滿腦子都反覆想著賭博，直到我可以賭博為止</w:t>
            </w:r>
          </w:p>
        </w:tc>
        <w:tc>
          <w:tcPr>
            <w:tcW w:w="1289" w:type="dxa"/>
            <w:tcBorders>
              <w:bottom w:val="single" w:sz="4" w:space="0" w:color="auto"/>
            </w:tcBorders>
            <w:shd w:val="clear" w:color="auto" w:fill="F2F2F2" w:themeFill="background1" w:themeFillShade="F2"/>
            <w:vAlign w:val="center"/>
          </w:tcPr>
          <w:p w14:paraId="38BCD737" w14:textId="6B0539C7"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1</w:t>
            </w:r>
          </w:p>
        </w:tc>
        <w:tc>
          <w:tcPr>
            <w:tcW w:w="1290" w:type="dxa"/>
            <w:tcBorders>
              <w:bottom w:val="single" w:sz="4" w:space="0" w:color="auto"/>
            </w:tcBorders>
            <w:shd w:val="clear" w:color="auto" w:fill="F2F2F2" w:themeFill="background1" w:themeFillShade="F2"/>
            <w:vAlign w:val="center"/>
          </w:tcPr>
          <w:p w14:paraId="3F992C87" w14:textId="42868087"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2</w:t>
            </w:r>
          </w:p>
        </w:tc>
        <w:tc>
          <w:tcPr>
            <w:tcW w:w="1290" w:type="dxa"/>
            <w:tcBorders>
              <w:bottom w:val="single" w:sz="4" w:space="0" w:color="auto"/>
            </w:tcBorders>
            <w:shd w:val="clear" w:color="auto" w:fill="F2F2F2" w:themeFill="background1" w:themeFillShade="F2"/>
            <w:vAlign w:val="center"/>
          </w:tcPr>
          <w:p w14:paraId="724DFED2" w14:textId="3CFD90FC"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3</w:t>
            </w:r>
          </w:p>
        </w:tc>
        <w:tc>
          <w:tcPr>
            <w:tcW w:w="1290" w:type="dxa"/>
            <w:tcBorders>
              <w:bottom w:val="single" w:sz="4" w:space="0" w:color="auto"/>
            </w:tcBorders>
            <w:shd w:val="clear" w:color="auto" w:fill="F2F2F2" w:themeFill="background1" w:themeFillShade="F2"/>
            <w:vAlign w:val="center"/>
          </w:tcPr>
          <w:p w14:paraId="3535BEF1" w14:textId="66AFFA7F" w:rsidR="00AE1694" w:rsidRPr="00FA5753" w:rsidRDefault="00AE1694" w:rsidP="00AE1694">
            <w:pPr>
              <w:spacing w:line="360" w:lineRule="auto"/>
              <w:jc w:val="center"/>
              <w:rPr>
                <w:rFonts w:ascii="SimSun" w:eastAsia="SimSun" w:hAnsi="SimSun"/>
                <w:lang w:eastAsia="zh-TW"/>
              </w:rPr>
            </w:pPr>
            <w:r w:rsidRPr="00FA5753">
              <w:rPr>
                <w:rFonts w:ascii="SimSun" w:eastAsia="SimSun" w:hAnsi="SimSun"/>
                <w:lang w:eastAsia="zh-TW"/>
              </w:rPr>
              <w:t>4</w:t>
            </w:r>
          </w:p>
        </w:tc>
      </w:tr>
    </w:tbl>
    <w:p w14:paraId="2063C7DD" w14:textId="3BA8A84E" w:rsidR="000F12DD" w:rsidRPr="00265219" w:rsidRDefault="00886ACE" w:rsidP="007A6180">
      <w:pPr>
        <w:pStyle w:val="NormalWeb"/>
        <w:spacing w:before="0" w:beforeAutospacing="0" w:after="0" w:afterAutospacing="0" w:line="276" w:lineRule="auto"/>
        <w:rPr>
          <w:rFonts w:ascii="SimSun" w:eastAsia="SimSun" w:hAnsi="SimSun" w:cstheme="minorBidi"/>
          <w:b/>
          <w:bCs/>
          <w:lang w:eastAsia="zh-TW"/>
        </w:rPr>
      </w:pPr>
      <w:r w:rsidRPr="0029650D">
        <w:rPr>
          <w:rFonts w:ascii="SimSun" w:eastAsia="SimSun" w:hAnsi="SimSun" w:cstheme="minorBidi" w:hint="eastAsia"/>
          <w:b/>
          <w:bCs/>
          <w:lang w:eastAsia="zh-TW"/>
        </w:rPr>
        <w:t>備註:</w:t>
      </w:r>
      <w:r w:rsidR="00F22E3D" w:rsidRPr="00B853F8">
        <w:rPr>
          <w:rFonts w:ascii="SimSun" w:eastAsia="SimSun" w:hAnsi="SimSun" w:cstheme="minorBidi" w:hint="eastAsia"/>
          <w:lang w:eastAsia="zh-TW"/>
        </w:rPr>
        <w:t>《</w:t>
      </w:r>
      <w:r w:rsidRPr="00B853F8">
        <w:rPr>
          <w:rFonts w:ascii="SimSun" w:eastAsia="SimSun" w:hAnsi="SimSun" w:cstheme="minorBidi" w:hint="eastAsia"/>
          <w:lang w:eastAsia="zh-TW"/>
        </w:rPr>
        <w:t>中文版</w:t>
      </w:r>
      <w:r w:rsidR="003C1678" w:rsidRPr="00B853F8">
        <w:rPr>
          <w:rFonts w:ascii="SimSun" w:eastAsia="SimSun" w:hAnsi="SimSun" w:cstheme="minorBidi" w:hint="eastAsia"/>
          <w:lang w:eastAsia="zh-TW"/>
        </w:rPr>
        <w:t>關於賭博的渴望性</w:t>
      </w:r>
      <w:r w:rsidR="001759DD" w:rsidRPr="001759DD">
        <w:rPr>
          <w:rFonts w:ascii="SimSun" w:eastAsia="SimSun" w:hAnsi="SimSun" w:cstheme="minorBidi" w:hint="eastAsia"/>
          <w:lang w:eastAsia="zh-TW"/>
        </w:rPr>
        <w:t>思維</w:t>
      </w:r>
      <w:r w:rsidRPr="00B853F8">
        <w:rPr>
          <w:rFonts w:ascii="SimSun" w:eastAsia="SimSun" w:hAnsi="SimSun" w:cstheme="minorBidi" w:hint="eastAsia"/>
          <w:lang w:eastAsia="zh-TW"/>
        </w:rPr>
        <w:t>量表</w:t>
      </w:r>
      <w:r w:rsidR="00F22E3D" w:rsidRPr="00B853F8">
        <w:rPr>
          <w:rFonts w:ascii="SimSun" w:eastAsia="SimSun" w:hAnsi="SimSun" w:cstheme="minorBidi" w:hint="eastAsia"/>
          <w:lang w:eastAsia="zh-TW"/>
        </w:rPr>
        <w:t>》</w:t>
      </w:r>
      <w:r w:rsidR="007A6180" w:rsidRPr="00B853F8">
        <w:rPr>
          <w:rFonts w:ascii="SimSun" w:eastAsia="SimSun" w:hAnsi="SimSun" w:cstheme="minorBidi" w:hint="eastAsia"/>
          <w:lang w:eastAsia="zh-TW"/>
        </w:rPr>
        <w:t>的雙因子</w:t>
      </w:r>
      <w:r w:rsidR="00925BE5">
        <w:rPr>
          <w:rFonts w:ascii="SimSun" w:eastAsia="SimSun" w:hAnsi="SimSun" w:cstheme="minorBidi" w:hint="eastAsia"/>
          <w:lang w:eastAsia="zh-TW"/>
        </w:rPr>
        <w:t>結構</w:t>
      </w:r>
      <w:r w:rsidRPr="00B853F8">
        <w:rPr>
          <w:rFonts w:ascii="SimSun" w:eastAsia="SimSun" w:hAnsi="SimSun" w:cstheme="minorBidi" w:hint="eastAsia"/>
          <w:lang w:eastAsia="zh-TW"/>
        </w:rPr>
        <w:t>與其原版</w:t>
      </w:r>
      <w:r w:rsidR="00F22E3D" w:rsidRPr="00B853F8">
        <w:rPr>
          <w:rFonts w:eastAsia="SimSun"/>
          <w:lang w:eastAsia="zh-TW"/>
        </w:rPr>
        <w:t>Desire Thinking Questinnaire</w:t>
      </w:r>
      <w:r w:rsidR="00B853F8" w:rsidRPr="00B853F8">
        <w:rPr>
          <w:rFonts w:ascii="SimSun" w:eastAsia="SimSun" w:hAnsi="SimSun" w:cstheme="minorBidi" w:hint="eastAsia"/>
          <w:lang w:eastAsia="zh-TW"/>
        </w:rPr>
        <w:t xml:space="preserve"> </w:t>
      </w:r>
      <w:r w:rsidR="007A6180" w:rsidRPr="00B853F8">
        <w:rPr>
          <w:rFonts w:eastAsia="SimSun" w:hint="eastAsia"/>
          <w:lang w:eastAsia="zh-TW"/>
        </w:rPr>
        <w:t>(</w:t>
      </w:r>
      <w:r w:rsidR="007A6180" w:rsidRPr="002F1BAE">
        <w:t>Caselli &amp; Spada, 2011</w:t>
      </w:r>
      <w:r w:rsidR="007A6180" w:rsidRPr="00B853F8">
        <w:rPr>
          <w:rFonts w:eastAsia="SimSun" w:hint="eastAsia"/>
          <w:lang w:eastAsia="zh-TW"/>
        </w:rPr>
        <w:t>)</w:t>
      </w:r>
      <w:r w:rsidR="00B853F8" w:rsidRPr="00B853F8">
        <w:rPr>
          <w:rFonts w:eastAsia="SimSun"/>
          <w:lang w:eastAsia="zh-TW"/>
        </w:rPr>
        <w:t xml:space="preserve"> </w:t>
      </w:r>
      <w:r w:rsidRPr="00B853F8">
        <w:rPr>
          <w:rFonts w:ascii="SimSun" w:eastAsia="SimSun" w:hAnsi="SimSun" w:cstheme="minorBidi" w:hint="eastAsia"/>
          <w:lang w:eastAsia="zh-TW"/>
        </w:rPr>
        <w:t>一致</w:t>
      </w:r>
      <w:r w:rsidR="007A6180" w:rsidRPr="00B853F8">
        <w:rPr>
          <w:rFonts w:ascii="SimSun" w:eastAsia="SimSun" w:hAnsi="SimSun" w:cstheme="minorBidi" w:hint="eastAsia"/>
          <w:lang w:eastAsia="zh-TW"/>
        </w:rPr>
        <w:t>，</w:t>
      </w:r>
      <w:r w:rsidRPr="00B853F8">
        <w:rPr>
          <w:rFonts w:ascii="SimSun" w:eastAsia="SimSun" w:hAnsi="SimSun" w:cstheme="minorBidi" w:hint="eastAsia"/>
          <w:lang w:eastAsia="zh-TW"/>
        </w:rPr>
        <w:t>其中條目</w:t>
      </w:r>
      <w:r w:rsidR="008B3B32">
        <w:rPr>
          <w:rFonts w:ascii="SimSun" w:eastAsia="SimSun" w:hAnsi="SimSun" w:cstheme="minorBidi"/>
          <w:lang w:eastAsia="zh-TW"/>
        </w:rPr>
        <w:t>4</w:t>
      </w:r>
      <w:r w:rsidRPr="00B853F8">
        <w:rPr>
          <w:rFonts w:ascii="SimSun" w:eastAsia="SimSun" w:hAnsi="SimSun" w:cstheme="minorBidi" w:hint="eastAsia"/>
          <w:lang w:eastAsia="zh-TW"/>
        </w:rPr>
        <w:t>、</w:t>
      </w:r>
      <w:r w:rsidR="008B3B32">
        <w:rPr>
          <w:rFonts w:ascii="SimSun" w:eastAsia="SimSun" w:hAnsi="SimSun" w:cstheme="minorBidi"/>
          <w:lang w:eastAsia="zh-TW"/>
        </w:rPr>
        <w:t>5</w:t>
      </w:r>
      <w:r w:rsidRPr="00B853F8">
        <w:rPr>
          <w:rFonts w:ascii="SimSun" w:eastAsia="SimSun" w:hAnsi="SimSun" w:cstheme="minorBidi" w:hint="eastAsia"/>
          <w:lang w:eastAsia="zh-TW"/>
        </w:rPr>
        <w:t>、</w:t>
      </w:r>
      <w:r w:rsidR="008B3B32">
        <w:rPr>
          <w:rFonts w:ascii="SimSun" w:eastAsia="SimSun" w:hAnsi="SimSun" w:cstheme="minorBidi"/>
          <w:lang w:eastAsia="zh-TW"/>
        </w:rPr>
        <w:t>6</w:t>
      </w:r>
      <w:r w:rsidRPr="00B853F8">
        <w:rPr>
          <w:rFonts w:ascii="SimSun" w:eastAsia="SimSun" w:hAnsi="SimSun" w:cstheme="minorBidi" w:hint="eastAsia"/>
          <w:lang w:eastAsia="zh-TW"/>
        </w:rPr>
        <w:t>、7、</w:t>
      </w:r>
      <w:r w:rsidR="008B3B32">
        <w:rPr>
          <w:rFonts w:ascii="SimSun" w:eastAsia="SimSun" w:hAnsi="SimSun" w:cstheme="minorBidi"/>
          <w:lang w:eastAsia="zh-TW"/>
        </w:rPr>
        <w:t>10</w:t>
      </w:r>
      <w:r w:rsidRPr="00B853F8">
        <w:rPr>
          <w:rFonts w:ascii="SimSun" w:eastAsia="SimSun" w:hAnsi="SimSun" w:cstheme="minorBidi" w:hint="eastAsia"/>
          <w:lang w:eastAsia="zh-TW"/>
        </w:rPr>
        <w:t>為</w:t>
      </w:r>
      <w:r w:rsidR="00433CF6">
        <w:rPr>
          <w:rFonts w:ascii="SimSun" w:eastAsia="SimSun" w:hAnsi="SimSun" w:cstheme="minorBidi" w:hint="eastAsia"/>
          <w:lang w:eastAsia="zh-TW"/>
        </w:rPr>
        <w:t>言語</w:t>
      </w:r>
      <w:r w:rsidR="008475BC">
        <w:rPr>
          <w:rFonts w:ascii="SimSun" w:eastAsia="SimSun" w:hAnsi="SimSun" w:cstheme="minorBidi" w:hint="eastAsia"/>
          <w:lang w:eastAsia="zh-TW"/>
        </w:rPr>
        <w:t>性持續</w:t>
      </w:r>
      <w:r w:rsidR="009F7FB4" w:rsidRPr="00265219">
        <w:rPr>
          <w:rFonts w:ascii="SimSun" w:eastAsia="SimSun" w:hAnsi="SimSun" w:cstheme="minorBidi" w:hint="eastAsia"/>
          <w:lang w:eastAsia="zh-TW"/>
        </w:rPr>
        <w:t>，</w:t>
      </w:r>
      <w:r w:rsidRPr="00B853F8">
        <w:rPr>
          <w:rFonts w:ascii="SimSun" w:eastAsia="SimSun" w:hAnsi="SimSun" w:cstheme="minorBidi" w:hint="eastAsia"/>
          <w:lang w:eastAsia="zh-TW"/>
        </w:rPr>
        <w:t>條目</w:t>
      </w:r>
      <w:r w:rsidR="008B3B32">
        <w:rPr>
          <w:rFonts w:ascii="SimSun" w:eastAsia="SimSun" w:hAnsi="SimSun" w:cstheme="minorBidi"/>
          <w:lang w:eastAsia="zh-TW"/>
        </w:rPr>
        <w:t>1</w:t>
      </w:r>
      <w:r w:rsidRPr="00B853F8">
        <w:rPr>
          <w:rFonts w:ascii="SimSun" w:eastAsia="SimSun" w:hAnsi="SimSun" w:cstheme="minorBidi" w:hint="eastAsia"/>
          <w:lang w:eastAsia="zh-TW"/>
        </w:rPr>
        <w:t>、</w:t>
      </w:r>
      <w:r w:rsidR="008B3B32">
        <w:rPr>
          <w:rFonts w:ascii="SimSun" w:eastAsia="SimSun" w:hAnsi="SimSun" w:cstheme="minorBidi"/>
          <w:lang w:eastAsia="zh-TW"/>
        </w:rPr>
        <w:t>2</w:t>
      </w:r>
      <w:r w:rsidRPr="00B853F8">
        <w:rPr>
          <w:rFonts w:ascii="SimSun" w:eastAsia="SimSun" w:hAnsi="SimSun" w:cstheme="minorBidi" w:hint="eastAsia"/>
          <w:lang w:eastAsia="zh-TW"/>
        </w:rPr>
        <w:t>、</w:t>
      </w:r>
      <w:r w:rsidR="008B3B32">
        <w:rPr>
          <w:rFonts w:ascii="SimSun" w:eastAsia="SimSun" w:hAnsi="SimSun" w:cstheme="minorBidi"/>
          <w:lang w:eastAsia="zh-TW"/>
        </w:rPr>
        <w:t>3</w:t>
      </w:r>
      <w:r w:rsidRPr="00B853F8">
        <w:rPr>
          <w:rFonts w:ascii="SimSun" w:eastAsia="SimSun" w:hAnsi="SimSun" w:cstheme="minorBidi" w:hint="eastAsia"/>
          <w:lang w:eastAsia="zh-TW"/>
        </w:rPr>
        <w:t>、8、</w:t>
      </w:r>
      <w:r w:rsidR="008B3B32">
        <w:rPr>
          <w:rFonts w:ascii="SimSun" w:eastAsia="SimSun" w:hAnsi="SimSun" w:cstheme="minorBidi"/>
          <w:lang w:eastAsia="zh-TW"/>
        </w:rPr>
        <w:t>9</w:t>
      </w:r>
      <w:r w:rsidRPr="00B853F8">
        <w:rPr>
          <w:rFonts w:ascii="SimSun" w:eastAsia="SimSun" w:hAnsi="SimSun" w:cstheme="minorBidi" w:hint="eastAsia"/>
          <w:lang w:eastAsia="zh-TW"/>
        </w:rPr>
        <w:t>為</w:t>
      </w:r>
      <w:r w:rsidR="008475BC">
        <w:rPr>
          <w:rFonts w:ascii="SimSun" w:eastAsia="SimSun" w:hAnsi="SimSun" w:cstheme="minorBidi" w:hint="eastAsia"/>
          <w:lang w:eastAsia="zh-TW"/>
        </w:rPr>
        <w:t>圖像性</w:t>
      </w:r>
      <w:r w:rsidR="00010888">
        <w:rPr>
          <w:rFonts w:ascii="SimSun" w:eastAsia="SimSun" w:hAnsi="SimSun" w:cstheme="minorBidi" w:hint="eastAsia"/>
          <w:lang w:eastAsia="zh-TW"/>
        </w:rPr>
        <w:t>預想</w:t>
      </w:r>
      <w:r w:rsidRPr="00B853F8">
        <w:rPr>
          <w:rFonts w:ascii="SimSun" w:eastAsia="SimSun" w:hAnsi="SimSun" w:cstheme="minorBidi" w:hint="eastAsia"/>
          <w:lang w:eastAsia="zh-TW"/>
        </w:rPr>
        <w:t>。</w:t>
      </w:r>
    </w:p>
    <w:sectPr w:rsidR="000F12DD" w:rsidRPr="00265219" w:rsidSect="00F519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DD3C6" w14:textId="77777777" w:rsidR="00F519E2" w:rsidRDefault="00F519E2" w:rsidP="001069B3">
      <w:r>
        <w:separator/>
      </w:r>
    </w:p>
  </w:endnote>
  <w:endnote w:type="continuationSeparator" w:id="0">
    <w:p w14:paraId="23FC42B0" w14:textId="77777777" w:rsidR="00F519E2" w:rsidRDefault="00F519E2" w:rsidP="0010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ingFang TC">
    <w:altName w:val="Malgun Gothic Semilight"/>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502C6" w14:textId="77777777" w:rsidR="00F519E2" w:rsidRDefault="00F519E2" w:rsidP="001069B3">
      <w:r>
        <w:separator/>
      </w:r>
    </w:p>
  </w:footnote>
  <w:footnote w:type="continuationSeparator" w:id="0">
    <w:p w14:paraId="4D67EC6B" w14:textId="77777777" w:rsidR="00F519E2" w:rsidRDefault="00F519E2" w:rsidP="0010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6976213"/>
      <w:docPartObj>
        <w:docPartGallery w:val="Page Numbers (Top of Page)"/>
        <w:docPartUnique/>
      </w:docPartObj>
    </w:sdtPr>
    <w:sdtContent>
      <w:p w14:paraId="1DA11210" w14:textId="4AC8AB82" w:rsidR="00041FAF" w:rsidRDefault="00041FAF" w:rsidP="002F1B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DA9C0A" w14:textId="77777777" w:rsidR="00041FAF" w:rsidRDefault="00041FAF" w:rsidP="001069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46528626"/>
      <w:docPartObj>
        <w:docPartGallery w:val="Page Numbers (Top of Page)"/>
        <w:docPartUnique/>
      </w:docPartObj>
    </w:sdtPr>
    <w:sdtEndPr>
      <w:rPr>
        <w:rStyle w:val="PageNumber"/>
        <w:rFonts w:ascii="Times New Roman" w:hAnsi="Times New Roman" w:cs="Times New Roman"/>
      </w:rPr>
    </w:sdtEndPr>
    <w:sdtContent>
      <w:p w14:paraId="589F727D" w14:textId="109741A7" w:rsidR="00041FAF" w:rsidRPr="001069B3" w:rsidRDefault="00041FAF" w:rsidP="002F1BAE">
        <w:pPr>
          <w:pStyle w:val="Header"/>
          <w:framePr w:wrap="none" w:vAnchor="text" w:hAnchor="margin" w:xAlign="right" w:y="1"/>
          <w:rPr>
            <w:rStyle w:val="PageNumber"/>
            <w:rFonts w:ascii="Times New Roman" w:hAnsi="Times New Roman" w:cs="Times New Roman"/>
          </w:rPr>
        </w:pPr>
        <w:r w:rsidRPr="001069B3">
          <w:rPr>
            <w:rStyle w:val="PageNumber"/>
            <w:rFonts w:ascii="Times New Roman" w:hAnsi="Times New Roman" w:cs="Times New Roman"/>
          </w:rPr>
          <w:fldChar w:fldCharType="begin"/>
        </w:r>
        <w:r w:rsidRPr="001069B3">
          <w:rPr>
            <w:rStyle w:val="PageNumber"/>
            <w:rFonts w:ascii="Times New Roman" w:hAnsi="Times New Roman" w:cs="Times New Roman"/>
          </w:rPr>
          <w:instrText xml:space="preserve"> PAGE </w:instrText>
        </w:r>
        <w:r w:rsidRPr="001069B3">
          <w:rPr>
            <w:rStyle w:val="PageNumber"/>
            <w:rFonts w:ascii="Times New Roman" w:hAnsi="Times New Roman" w:cs="Times New Roman"/>
          </w:rPr>
          <w:fldChar w:fldCharType="separate"/>
        </w:r>
        <w:r w:rsidR="009D5A99">
          <w:rPr>
            <w:rStyle w:val="PageNumber"/>
            <w:rFonts w:ascii="Times New Roman" w:hAnsi="Times New Roman" w:cs="Times New Roman"/>
            <w:noProof/>
          </w:rPr>
          <w:t>21</w:t>
        </w:r>
        <w:r w:rsidRPr="001069B3">
          <w:rPr>
            <w:rStyle w:val="PageNumber"/>
            <w:rFonts w:ascii="Times New Roman" w:hAnsi="Times New Roman" w:cs="Times New Roman"/>
          </w:rPr>
          <w:fldChar w:fldCharType="end"/>
        </w:r>
      </w:p>
    </w:sdtContent>
  </w:sdt>
  <w:p w14:paraId="6E79FB02" w14:textId="6B441A11" w:rsidR="00041FAF" w:rsidRPr="001069B3" w:rsidRDefault="00041FAF" w:rsidP="001069B3">
    <w:pPr>
      <w:pStyle w:val="Header"/>
      <w:ind w:right="360"/>
      <w:rPr>
        <w:rFonts w:ascii="Times New Roman" w:hAnsi="Times New Roman" w:cs="Times New Roman"/>
      </w:rPr>
    </w:pPr>
    <w:r>
      <w:rPr>
        <w:rFonts w:ascii="Times New Roman" w:hAnsi="Times New Roman" w:cs="Times New Roman"/>
      </w:rPr>
      <w:t>DESIRE THINKING ABOUT GAMBLING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E4C76"/>
    <w:multiLevelType w:val="hybridMultilevel"/>
    <w:tmpl w:val="7A0A539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137EF1"/>
    <w:multiLevelType w:val="hybridMultilevel"/>
    <w:tmpl w:val="9050B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A45D62"/>
    <w:multiLevelType w:val="hybridMultilevel"/>
    <w:tmpl w:val="158C1650"/>
    <w:lvl w:ilvl="0" w:tplc="9856A7AC">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77957"/>
    <w:multiLevelType w:val="hybridMultilevel"/>
    <w:tmpl w:val="1B5284B0"/>
    <w:lvl w:ilvl="0" w:tplc="CC046390">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C7FC1"/>
    <w:multiLevelType w:val="hybridMultilevel"/>
    <w:tmpl w:val="8670DEF8"/>
    <w:lvl w:ilvl="0" w:tplc="37A04D6C">
      <w:start w:val="1"/>
      <w:numFmt w:val="bullet"/>
      <w:lvlText w:val="-"/>
      <w:lvlJc w:val="left"/>
      <w:pPr>
        <w:ind w:left="720" w:hanging="360"/>
      </w:pPr>
      <w:rPr>
        <w:rFonts w:ascii="Calibri" w:eastAsiaTheme="minorEastAsia"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22A09"/>
    <w:multiLevelType w:val="hybridMultilevel"/>
    <w:tmpl w:val="029C5F7C"/>
    <w:lvl w:ilvl="0" w:tplc="063C8A88">
      <w:start w:val="1"/>
      <w:numFmt w:val="bullet"/>
      <w:lvlText w:val="-"/>
      <w:lvlJc w:val="left"/>
      <w:pPr>
        <w:ind w:left="720" w:hanging="360"/>
      </w:pPr>
      <w:rPr>
        <w:rFonts w:ascii="Calibri" w:eastAsiaTheme="minorEastAsia"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26286"/>
    <w:multiLevelType w:val="hybridMultilevel"/>
    <w:tmpl w:val="E2BCE29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4132843">
    <w:abstractNumId w:val="6"/>
  </w:num>
  <w:num w:numId="2" w16cid:durableId="1287155723">
    <w:abstractNumId w:val="0"/>
  </w:num>
  <w:num w:numId="3" w16cid:durableId="1793206550">
    <w:abstractNumId w:val="1"/>
  </w:num>
  <w:num w:numId="4" w16cid:durableId="149829829">
    <w:abstractNumId w:val="4"/>
  </w:num>
  <w:num w:numId="5" w16cid:durableId="728113051">
    <w:abstractNumId w:val="2"/>
  </w:num>
  <w:num w:numId="6" w16cid:durableId="1708067128">
    <w:abstractNumId w:val="5"/>
  </w:num>
  <w:num w:numId="7" w16cid:durableId="183136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fr-CA" w:vendorID="64" w:dllVersion="6" w:nlCheck="1" w:checkStyle="0"/>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en-US" w:vendorID="64" w:dllVersion="4096" w:nlCheck="1" w:checkStyle="0"/>
  <w:activeWritingStyle w:appName="MSWord" w:lang="fr-CA"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5C"/>
    <w:rsid w:val="000014EE"/>
    <w:rsid w:val="000018E9"/>
    <w:rsid w:val="00002138"/>
    <w:rsid w:val="00002701"/>
    <w:rsid w:val="0000456D"/>
    <w:rsid w:val="00005401"/>
    <w:rsid w:val="0000740D"/>
    <w:rsid w:val="00007699"/>
    <w:rsid w:val="00010888"/>
    <w:rsid w:val="00011188"/>
    <w:rsid w:val="00011648"/>
    <w:rsid w:val="0001218D"/>
    <w:rsid w:val="0001275F"/>
    <w:rsid w:val="00013782"/>
    <w:rsid w:val="00015E43"/>
    <w:rsid w:val="000160F2"/>
    <w:rsid w:val="00016C3B"/>
    <w:rsid w:val="0001734E"/>
    <w:rsid w:val="00020CBF"/>
    <w:rsid w:val="00021602"/>
    <w:rsid w:val="00023189"/>
    <w:rsid w:val="00025A9E"/>
    <w:rsid w:val="00027034"/>
    <w:rsid w:val="00027225"/>
    <w:rsid w:val="00033349"/>
    <w:rsid w:val="00035877"/>
    <w:rsid w:val="0003593F"/>
    <w:rsid w:val="00040DBD"/>
    <w:rsid w:val="00041FAF"/>
    <w:rsid w:val="00042EEE"/>
    <w:rsid w:val="000435F1"/>
    <w:rsid w:val="00043F7A"/>
    <w:rsid w:val="00047A7F"/>
    <w:rsid w:val="00051EF9"/>
    <w:rsid w:val="00053AB0"/>
    <w:rsid w:val="00060C85"/>
    <w:rsid w:val="0006672B"/>
    <w:rsid w:val="00070631"/>
    <w:rsid w:val="000708B8"/>
    <w:rsid w:val="00070DE8"/>
    <w:rsid w:val="00071DB4"/>
    <w:rsid w:val="00071E76"/>
    <w:rsid w:val="00072CDF"/>
    <w:rsid w:val="000775AD"/>
    <w:rsid w:val="0008278D"/>
    <w:rsid w:val="00082F8E"/>
    <w:rsid w:val="000837E2"/>
    <w:rsid w:val="00083AAA"/>
    <w:rsid w:val="0008456A"/>
    <w:rsid w:val="00084C6B"/>
    <w:rsid w:val="00086943"/>
    <w:rsid w:val="000876C2"/>
    <w:rsid w:val="000879BF"/>
    <w:rsid w:val="000902C1"/>
    <w:rsid w:val="00090D8B"/>
    <w:rsid w:val="000929A6"/>
    <w:rsid w:val="00094BEC"/>
    <w:rsid w:val="00095503"/>
    <w:rsid w:val="000967A3"/>
    <w:rsid w:val="000968FD"/>
    <w:rsid w:val="00096AE9"/>
    <w:rsid w:val="000970E8"/>
    <w:rsid w:val="000A21D7"/>
    <w:rsid w:val="000A23F0"/>
    <w:rsid w:val="000A3677"/>
    <w:rsid w:val="000A4142"/>
    <w:rsid w:val="000A4F85"/>
    <w:rsid w:val="000A62F6"/>
    <w:rsid w:val="000A6A84"/>
    <w:rsid w:val="000A75E8"/>
    <w:rsid w:val="000A7BAA"/>
    <w:rsid w:val="000B2BE5"/>
    <w:rsid w:val="000B2DD3"/>
    <w:rsid w:val="000B33C4"/>
    <w:rsid w:val="000B35EF"/>
    <w:rsid w:val="000B5BE8"/>
    <w:rsid w:val="000B62F3"/>
    <w:rsid w:val="000B6BBF"/>
    <w:rsid w:val="000B7708"/>
    <w:rsid w:val="000B7B7E"/>
    <w:rsid w:val="000C01F1"/>
    <w:rsid w:val="000C3186"/>
    <w:rsid w:val="000C5C58"/>
    <w:rsid w:val="000C5EBD"/>
    <w:rsid w:val="000C75DC"/>
    <w:rsid w:val="000D0298"/>
    <w:rsid w:val="000D0F99"/>
    <w:rsid w:val="000D19A7"/>
    <w:rsid w:val="000D5025"/>
    <w:rsid w:val="000D5D55"/>
    <w:rsid w:val="000E05F0"/>
    <w:rsid w:val="000E077C"/>
    <w:rsid w:val="000E0F48"/>
    <w:rsid w:val="000E1160"/>
    <w:rsid w:val="000E203F"/>
    <w:rsid w:val="000E311E"/>
    <w:rsid w:val="000E6A30"/>
    <w:rsid w:val="000F12DD"/>
    <w:rsid w:val="000F2123"/>
    <w:rsid w:val="000F2886"/>
    <w:rsid w:val="000F4435"/>
    <w:rsid w:val="000F5953"/>
    <w:rsid w:val="000F5B1F"/>
    <w:rsid w:val="000F7418"/>
    <w:rsid w:val="00100566"/>
    <w:rsid w:val="001043F3"/>
    <w:rsid w:val="00104F5A"/>
    <w:rsid w:val="001069B3"/>
    <w:rsid w:val="00106E7E"/>
    <w:rsid w:val="0010717C"/>
    <w:rsid w:val="00107FFB"/>
    <w:rsid w:val="001103CE"/>
    <w:rsid w:val="001122E9"/>
    <w:rsid w:val="0011263A"/>
    <w:rsid w:val="0011397E"/>
    <w:rsid w:val="00113BB9"/>
    <w:rsid w:val="00113F7E"/>
    <w:rsid w:val="001200EF"/>
    <w:rsid w:val="0012068B"/>
    <w:rsid w:val="00121B53"/>
    <w:rsid w:val="001222F6"/>
    <w:rsid w:val="0012317E"/>
    <w:rsid w:val="00123E86"/>
    <w:rsid w:val="00124F66"/>
    <w:rsid w:val="00125E6F"/>
    <w:rsid w:val="00126517"/>
    <w:rsid w:val="0012685D"/>
    <w:rsid w:val="00130548"/>
    <w:rsid w:val="00131C46"/>
    <w:rsid w:val="00131D86"/>
    <w:rsid w:val="00132075"/>
    <w:rsid w:val="00133625"/>
    <w:rsid w:val="00134518"/>
    <w:rsid w:val="001354E8"/>
    <w:rsid w:val="001361C3"/>
    <w:rsid w:val="0013631F"/>
    <w:rsid w:val="00136B2B"/>
    <w:rsid w:val="00140EEF"/>
    <w:rsid w:val="00141DC3"/>
    <w:rsid w:val="001474F1"/>
    <w:rsid w:val="00152FDA"/>
    <w:rsid w:val="00155CD4"/>
    <w:rsid w:val="001569EA"/>
    <w:rsid w:val="00160E09"/>
    <w:rsid w:val="0016172E"/>
    <w:rsid w:val="001638FF"/>
    <w:rsid w:val="001656E5"/>
    <w:rsid w:val="0017301F"/>
    <w:rsid w:val="00173B45"/>
    <w:rsid w:val="001751BC"/>
    <w:rsid w:val="001759DD"/>
    <w:rsid w:val="001808B2"/>
    <w:rsid w:val="00180FFA"/>
    <w:rsid w:val="00181A1B"/>
    <w:rsid w:val="0018202C"/>
    <w:rsid w:val="001855BC"/>
    <w:rsid w:val="00185FAA"/>
    <w:rsid w:val="00187DC7"/>
    <w:rsid w:val="00190B1B"/>
    <w:rsid w:val="001915CF"/>
    <w:rsid w:val="00192EF3"/>
    <w:rsid w:val="0019307E"/>
    <w:rsid w:val="001939E1"/>
    <w:rsid w:val="001966A6"/>
    <w:rsid w:val="001A0738"/>
    <w:rsid w:val="001A143A"/>
    <w:rsid w:val="001A37E1"/>
    <w:rsid w:val="001A3F9B"/>
    <w:rsid w:val="001A5071"/>
    <w:rsid w:val="001A612B"/>
    <w:rsid w:val="001A66A6"/>
    <w:rsid w:val="001A78D9"/>
    <w:rsid w:val="001B074D"/>
    <w:rsid w:val="001B263D"/>
    <w:rsid w:val="001B36FF"/>
    <w:rsid w:val="001B3FF3"/>
    <w:rsid w:val="001B4AA5"/>
    <w:rsid w:val="001B4DFA"/>
    <w:rsid w:val="001B6365"/>
    <w:rsid w:val="001B657C"/>
    <w:rsid w:val="001B6A40"/>
    <w:rsid w:val="001C131E"/>
    <w:rsid w:val="001C1858"/>
    <w:rsid w:val="001C3663"/>
    <w:rsid w:val="001C3693"/>
    <w:rsid w:val="001C4B9C"/>
    <w:rsid w:val="001C616B"/>
    <w:rsid w:val="001C6DF6"/>
    <w:rsid w:val="001D279A"/>
    <w:rsid w:val="001D32B5"/>
    <w:rsid w:val="001D4B88"/>
    <w:rsid w:val="001E2273"/>
    <w:rsid w:val="001E22B8"/>
    <w:rsid w:val="001E466E"/>
    <w:rsid w:val="001E539D"/>
    <w:rsid w:val="001E661D"/>
    <w:rsid w:val="001E715F"/>
    <w:rsid w:val="001F0856"/>
    <w:rsid w:val="001F158D"/>
    <w:rsid w:val="001F19DF"/>
    <w:rsid w:val="001F4E69"/>
    <w:rsid w:val="001F6828"/>
    <w:rsid w:val="001F778F"/>
    <w:rsid w:val="001F7D46"/>
    <w:rsid w:val="00202420"/>
    <w:rsid w:val="00202A45"/>
    <w:rsid w:val="002030AA"/>
    <w:rsid w:val="002059B9"/>
    <w:rsid w:val="002065EA"/>
    <w:rsid w:val="0021012C"/>
    <w:rsid w:val="00213562"/>
    <w:rsid w:val="00213D46"/>
    <w:rsid w:val="00214442"/>
    <w:rsid w:val="00214C31"/>
    <w:rsid w:val="00215235"/>
    <w:rsid w:val="00215262"/>
    <w:rsid w:val="00215C28"/>
    <w:rsid w:val="00215D47"/>
    <w:rsid w:val="00216F0F"/>
    <w:rsid w:val="00221643"/>
    <w:rsid w:val="00221C86"/>
    <w:rsid w:val="0022218B"/>
    <w:rsid w:val="00222B83"/>
    <w:rsid w:val="002244B0"/>
    <w:rsid w:val="00225711"/>
    <w:rsid w:val="00226CE7"/>
    <w:rsid w:val="00231CFE"/>
    <w:rsid w:val="002324C4"/>
    <w:rsid w:val="002326FB"/>
    <w:rsid w:val="00233574"/>
    <w:rsid w:val="00233818"/>
    <w:rsid w:val="00233C7B"/>
    <w:rsid w:val="002346A2"/>
    <w:rsid w:val="002348EC"/>
    <w:rsid w:val="00235070"/>
    <w:rsid w:val="00235383"/>
    <w:rsid w:val="00235B91"/>
    <w:rsid w:val="002403FC"/>
    <w:rsid w:val="00240CFA"/>
    <w:rsid w:val="00245606"/>
    <w:rsid w:val="00247192"/>
    <w:rsid w:val="002472FB"/>
    <w:rsid w:val="00247E8D"/>
    <w:rsid w:val="0025031F"/>
    <w:rsid w:val="00251BAA"/>
    <w:rsid w:val="00251EBE"/>
    <w:rsid w:val="0025350E"/>
    <w:rsid w:val="00255A10"/>
    <w:rsid w:val="00255E36"/>
    <w:rsid w:val="002560A6"/>
    <w:rsid w:val="00256A14"/>
    <w:rsid w:val="00257E21"/>
    <w:rsid w:val="00261612"/>
    <w:rsid w:val="002650A4"/>
    <w:rsid w:val="002650AB"/>
    <w:rsid w:val="00265219"/>
    <w:rsid w:val="00265BC6"/>
    <w:rsid w:val="0026676D"/>
    <w:rsid w:val="00266D6B"/>
    <w:rsid w:val="00266EDF"/>
    <w:rsid w:val="00273436"/>
    <w:rsid w:val="0027363B"/>
    <w:rsid w:val="00273C41"/>
    <w:rsid w:val="00274DBF"/>
    <w:rsid w:val="002754CC"/>
    <w:rsid w:val="00275CBE"/>
    <w:rsid w:val="00276012"/>
    <w:rsid w:val="0027643F"/>
    <w:rsid w:val="00280082"/>
    <w:rsid w:val="0028170D"/>
    <w:rsid w:val="00281D04"/>
    <w:rsid w:val="002841F8"/>
    <w:rsid w:val="00286051"/>
    <w:rsid w:val="002875D9"/>
    <w:rsid w:val="00287F9C"/>
    <w:rsid w:val="00290E25"/>
    <w:rsid w:val="00292D19"/>
    <w:rsid w:val="0029379F"/>
    <w:rsid w:val="00296035"/>
    <w:rsid w:val="0029650D"/>
    <w:rsid w:val="00296AF2"/>
    <w:rsid w:val="002A0C48"/>
    <w:rsid w:val="002A2265"/>
    <w:rsid w:val="002A3298"/>
    <w:rsid w:val="002A42AF"/>
    <w:rsid w:val="002A4A99"/>
    <w:rsid w:val="002A79A8"/>
    <w:rsid w:val="002A7B52"/>
    <w:rsid w:val="002B15A5"/>
    <w:rsid w:val="002B214E"/>
    <w:rsid w:val="002B21FF"/>
    <w:rsid w:val="002B5402"/>
    <w:rsid w:val="002B6E1D"/>
    <w:rsid w:val="002B7123"/>
    <w:rsid w:val="002C2FEB"/>
    <w:rsid w:val="002C4E95"/>
    <w:rsid w:val="002D0211"/>
    <w:rsid w:val="002D0BD9"/>
    <w:rsid w:val="002D267C"/>
    <w:rsid w:val="002D2C8E"/>
    <w:rsid w:val="002D639D"/>
    <w:rsid w:val="002D6C38"/>
    <w:rsid w:val="002E2539"/>
    <w:rsid w:val="002E3CFB"/>
    <w:rsid w:val="002E4287"/>
    <w:rsid w:val="002E4C6D"/>
    <w:rsid w:val="002E59C7"/>
    <w:rsid w:val="002E6BFE"/>
    <w:rsid w:val="002F1BAE"/>
    <w:rsid w:val="002F1F00"/>
    <w:rsid w:val="002F35B3"/>
    <w:rsid w:val="002F4949"/>
    <w:rsid w:val="002F5F19"/>
    <w:rsid w:val="002F7EE7"/>
    <w:rsid w:val="003004E3"/>
    <w:rsid w:val="00304434"/>
    <w:rsid w:val="003052E3"/>
    <w:rsid w:val="00305EFA"/>
    <w:rsid w:val="00306CA0"/>
    <w:rsid w:val="003100BA"/>
    <w:rsid w:val="00310693"/>
    <w:rsid w:val="00312D56"/>
    <w:rsid w:val="0031320E"/>
    <w:rsid w:val="00313869"/>
    <w:rsid w:val="00314A76"/>
    <w:rsid w:val="00315C27"/>
    <w:rsid w:val="00316106"/>
    <w:rsid w:val="00316CE6"/>
    <w:rsid w:val="003205D5"/>
    <w:rsid w:val="0032069C"/>
    <w:rsid w:val="003240F7"/>
    <w:rsid w:val="00325909"/>
    <w:rsid w:val="00331D1B"/>
    <w:rsid w:val="00332809"/>
    <w:rsid w:val="00334ED6"/>
    <w:rsid w:val="00335456"/>
    <w:rsid w:val="0034058F"/>
    <w:rsid w:val="003410E9"/>
    <w:rsid w:val="00341D50"/>
    <w:rsid w:val="003432D9"/>
    <w:rsid w:val="003454B6"/>
    <w:rsid w:val="003466C2"/>
    <w:rsid w:val="0034708F"/>
    <w:rsid w:val="0035011E"/>
    <w:rsid w:val="003503F8"/>
    <w:rsid w:val="00350E84"/>
    <w:rsid w:val="00351B22"/>
    <w:rsid w:val="00352FD6"/>
    <w:rsid w:val="00353201"/>
    <w:rsid w:val="003559B5"/>
    <w:rsid w:val="00355B73"/>
    <w:rsid w:val="00356573"/>
    <w:rsid w:val="00357AC9"/>
    <w:rsid w:val="00361498"/>
    <w:rsid w:val="003618CB"/>
    <w:rsid w:val="00361C8E"/>
    <w:rsid w:val="00363398"/>
    <w:rsid w:val="0036544C"/>
    <w:rsid w:val="003654BE"/>
    <w:rsid w:val="003669FF"/>
    <w:rsid w:val="003700AD"/>
    <w:rsid w:val="0037193A"/>
    <w:rsid w:val="00372B61"/>
    <w:rsid w:val="00372EC4"/>
    <w:rsid w:val="003751EF"/>
    <w:rsid w:val="0037649C"/>
    <w:rsid w:val="003776B6"/>
    <w:rsid w:val="0038015B"/>
    <w:rsid w:val="00380DB2"/>
    <w:rsid w:val="00381618"/>
    <w:rsid w:val="00381707"/>
    <w:rsid w:val="00382BD4"/>
    <w:rsid w:val="00382F4E"/>
    <w:rsid w:val="00386BB3"/>
    <w:rsid w:val="003920ED"/>
    <w:rsid w:val="00397149"/>
    <w:rsid w:val="003A0BF2"/>
    <w:rsid w:val="003A1B45"/>
    <w:rsid w:val="003A26AF"/>
    <w:rsid w:val="003A2CA9"/>
    <w:rsid w:val="003A30D5"/>
    <w:rsid w:val="003A3FE3"/>
    <w:rsid w:val="003A4979"/>
    <w:rsid w:val="003A5452"/>
    <w:rsid w:val="003A7492"/>
    <w:rsid w:val="003A79DC"/>
    <w:rsid w:val="003B1112"/>
    <w:rsid w:val="003B2C0C"/>
    <w:rsid w:val="003B43AD"/>
    <w:rsid w:val="003B585B"/>
    <w:rsid w:val="003B7144"/>
    <w:rsid w:val="003C0AF1"/>
    <w:rsid w:val="003C0D7C"/>
    <w:rsid w:val="003C1678"/>
    <w:rsid w:val="003C220E"/>
    <w:rsid w:val="003C2274"/>
    <w:rsid w:val="003C24C9"/>
    <w:rsid w:val="003C2BB0"/>
    <w:rsid w:val="003C2FC7"/>
    <w:rsid w:val="003C50F5"/>
    <w:rsid w:val="003C54A3"/>
    <w:rsid w:val="003C5C78"/>
    <w:rsid w:val="003C6204"/>
    <w:rsid w:val="003D2781"/>
    <w:rsid w:val="003D2FC6"/>
    <w:rsid w:val="003D3A97"/>
    <w:rsid w:val="003D3DB1"/>
    <w:rsid w:val="003E0BD0"/>
    <w:rsid w:val="003E1C90"/>
    <w:rsid w:val="003E2EC6"/>
    <w:rsid w:val="003E35D5"/>
    <w:rsid w:val="003E3CE9"/>
    <w:rsid w:val="003E4DFF"/>
    <w:rsid w:val="003F08DE"/>
    <w:rsid w:val="003F3A28"/>
    <w:rsid w:val="003F5F6D"/>
    <w:rsid w:val="00402946"/>
    <w:rsid w:val="00403707"/>
    <w:rsid w:val="004058F7"/>
    <w:rsid w:val="00405B70"/>
    <w:rsid w:val="0041047C"/>
    <w:rsid w:val="00410993"/>
    <w:rsid w:val="00410CCF"/>
    <w:rsid w:val="00411DBD"/>
    <w:rsid w:val="0041286A"/>
    <w:rsid w:val="00412A5C"/>
    <w:rsid w:val="00414488"/>
    <w:rsid w:val="00414702"/>
    <w:rsid w:val="00415D5F"/>
    <w:rsid w:val="00415E25"/>
    <w:rsid w:val="00416391"/>
    <w:rsid w:val="00420634"/>
    <w:rsid w:val="00422811"/>
    <w:rsid w:val="00422882"/>
    <w:rsid w:val="00424F29"/>
    <w:rsid w:val="004251B3"/>
    <w:rsid w:val="0043059E"/>
    <w:rsid w:val="00430708"/>
    <w:rsid w:val="00431F22"/>
    <w:rsid w:val="00433CF6"/>
    <w:rsid w:val="00435B78"/>
    <w:rsid w:val="00435F9A"/>
    <w:rsid w:val="00437E3E"/>
    <w:rsid w:val="00442606"/>
    <w:rsid w:val="004435B8"/>
    <w:rsid w:val="00443A50"/>
    <w:rsid w:val="00445794"/>
    <w:rsid w:val="00445DED"/>
    <w:rsid w:val="0044629E"/>
    <w:rsid w:val="00450F62"/>
    <w:rsid w:val="00453593"/>
    <w:rsid w:val="00453AE6"/>
    <w:rsid w:val="004545D3"/>
    <w:rsid w:val="00454994"/>
    <w:rsid w:val="00455B3B"/>
    <w:rsid w:val="00455DFD"/>
    <w:rsid w:val="00455EE7"/>
    <w:rsid w:val="00455F7C"/>
    <w:rsid w:val="00457F97"/>
    <w:rsid w:val="00460621"/>
    <w:rsid w:val="0046366A"/>
    <w:rsid w:val="00464B84"/>
    <w:rsid w:val="004663F0"/>
    <w:rsid w:val="004666D5"/>
    <w:rsid w:val="004674EB"/>
    <w:rsid w:val="00472A3F"/>
    <w:rsid w:val="004743C6"/>
    <w:rsid w:val="004747CC"/>
    <w:rsid w:val="00474CDE"/>
    <w:rsid w:val="00476D87"/>
    <w:rsid w:val="0048105E"/>
    <w:rsid w:val="004825E1"/>
    <w:rsid w:val="00483435"/>
    <w:rsid w:val="004904CC"/>
    <w:rsid w:val="00493E8B"/>
    <w:rsid w:val="00495208"/>
    <w:rsid w:val="00495E65"/>
    <w:rsid w:val="004A29A2"/>
    <w:rsid w:val="004A577B"/>
    <w:rsid w:val="004A5CE3"/>
    <w:rsid w:val="004A5D2F"/>
    <w:rsid w:val="004A6941"/>
    <w:rsid w:val="004A7750"/>
    <w:rsid w:val="004B0D7B"/>
    <w:rsid w:val="004B59F5"/>
    <w:rsid w:val="004B5A17"/>
    <w:rsid w:val="004C0D6F"/>
    <w:rsid w:val="004C1984"/>
    <w:rsid w:val="004C1E99"/>
    <w:rsid w:val="004C3185"/>
    <w:rsid w:val="004C3D9B"/>
    <w:rsid w:val="004C3DDD"/>
    <w:rsid w:val="004C62D7"/>
    <w:rsid w:val="004C7496"/>
    <w:rsid w:val="004C794A"/>
    <w:rsid w:val="004D0BD9"/>
    <w:rsid w:val="004D3370"/>
    <w:rsid w:val="004D7EFD"/>
    <w:rsid w:val="004E01A2"/>
    <w:rsid w:val="004E2431"/>
    <w:rsid w:val="004E2698"/>
    <w:rsid w:val="004E442A"/>
    <w:rsid w:val="004E675C"/>
    <w:rsid w:val="004F0441"/>
    <w:rsid w:val="004F2224"/>
    <w:rsid w:val="004F3B27"/>
    <w:rsid w:val="004F4691"/>
    <w:rsid w:val="004F5543"/>
    <w:rsid w:val="004F5914"/>
    <w:rsid w:val="004F6ADA"/>
    <w:rsid w:val="004F7655"/>
    <w:rsid w:val="005076CB"/>
    <w:rsid w:val="00510FDB"/>
    <w:rsid w:val="0051376C"/>
    <w:rsid w:val="005142CB"/>
    <w:rsid w:val="005158D6"/>
    <w:rsid w:val="00515952"/>
    <w:rsid w:val="005168D6"/>
    <w:rsid w:val="00521C6B"/>
    <w:rsid w:val="00522201"/>
    <w:rsid w:val="00526AD1"/>
    <w:rsid w:val="00533565"/>
    <w:rsid w:val="00535670"/>
    <w:rsid w:val="00536164"/>
    <w:rsid w:val="005417E1"/>
    <w:rsid w:val="00542105"/>
    <w:rsid w:val="00546DF7"/>
    <w:rsid w:val="005507D5"/>
    <w:rsid w:val="00550FD6"/>
    <w:rsid w:val="005519EB"/>
    <w:rsid w:val="0055205E"/>
    <w:rsid w:val="00552D34"/>
    <w:rsid w:val="0055327E"/>
    <w:rsid w:val="0055490D"/>
    <w:rsid w:val="005550F9"/>
    <w:rsid w:val="005562BD"/>
    <w:rsid w:val="00556FD4"/>
    <w:rsid w:val="005626D4"/>
    <w:rsid w:val="0056319E"/>
    <w:rsid w:val="00574701"/>
    <w:rsid w:val="00576CE2"/>
    <w:rsid w:val="005778E9"/>
    <w:rsid w:val="0058503C"/>
    <w:rsid w:val="005866B5"/>
    <w:rsid w:val="005869AF"/>
    <w:rsid w:val="00587EA7"/>
    <w:rsid w:val="0059194F"/>
    <w:rsid w:val="00591D1F"/>
    <w:rsid w:val="00592BE6"/>
    <w:rsid w:val="00593982"/>
    <w:rsid w:val="005943ED"/>
    <w:rsid w:val="00595214"/>
    <w:rsid w:val="00595294"/>
    <w:rsid w:val="0059734D"/>
    <w:rsid w:val="005976F1"/>
    <w:rsid w:val="005A142E"/>
    <w:rsid w:val="005A2B6C"/>
    <w:rsid w:val="005A3862"/>
    <w:rsid w:val="005A40ED"/>
    <w:rsid w:val="005A4B81"/>
    <w:rsid w:val="005A64B2"/>
    <w:rsid w:val="005A6B12"/>
    <w:rsid w:val="005B1334"/>
    <w:rsid w:val="005B2134"/>
    <w:rsid w:val="005B2942"/>
    <w:rsid w:val="005B546C"/>
    <w:rsid w:val="005B5AD0"/>
    <w:rsid w:val="005B730F"/>
    <w:rsid w:val="005B74ED"/>
    <w:rsid w:val="005B7917"/>
    <w:rsid w:val="005C1638"/>
    <w:rsid w:val="005C38D2"/>
    <w:rsid w:val="005C4437"/>
    <w:rsid w:val="005C4797"/>
    <w:rsid w:val="005C51C4"/>
    <w:rsid w:val="005C7836"/>
    <w:rsid w:val="005C799E"/>
    <w:rsid w:val="005D0EB9"/>
    <w:rsid w:val="005D3848"/>
    <w:rsid w:val="005D38CD"/>
    <w:rsid w:val="005D39F6"/>
    <w:rsid w:val="005D4C17"/>
    <w:rsid w:val="005D4D45"/>
    <w:rsid w:val="005D5781"/>
    <w:rsid w:val="005D77EB"/>
    <w:rsid w:val="005D7B4B"/>
    <w:rsid w:val="005E1E66"/>
    <w:rsid w:val="005E2923"/>
    <w:rsid w:val="005E2F27"/>
    <w:rsid w:val="005E4EA2"/>
    <w:rsid w:val="005E7050"/>
    <w:rsid w:val="005F0C3B"/>
    <w:rsid w:val="005F179E"/>
    <w:rsid w:val="005F4B65"/>
    <w:rsid w:val="005F4FFA"/>
    <w:rsid w:val="005F626B"/>
    <w:rsid w:val="005F6B85"/>
    <w:rsid w:val="00600405"/>
    <w:rsid w:val="006028A8"/>
    <w:rsid w:val="0060337E"/>
    <w:rsid w:val="006065CA"/>
    <w:rsid w:val="00606F38"/>
    <w:rsid w:val="0060781E"/>
    <w:rsid w:val="00615678"/>
    <w:rsid w:val="006168A0"/>
    <w:rsid w:val="00616D4D"/>
    <w:rsid w:val="006174A8"/>
    <w:rsid w:val="00620E89"/>
    <w:rsid w:val="00624CBD"/>
    <w:rsid w:val="00625960"/>
    <w:rsid w:val="00627B60"/>
    <w:rsid w:val="00630D82"/>
    <w:rsid w:val="00632699"/>
    <w:rsid w:val="0063369F"/>
    <w:rsid w:val="00633E1C"/>
    <w:rsid w:val="00634193"/>
    <w:rsid w:val="006341F6"/>
    <w:rsid w:val="006354EF"/>
    <w:rsid w:val="0064227E"/>
    <w:rsid w:val="006431DA"/>
    <w:rsid w:val="006437A0"/>
    <w:rsid w:val="00643F25"/>
    <w:rsid w:val="006448A1"/>
    <w:rsid w:val="00651A0A"/>
    <w:rsid w:val="00652298"/>
    <w:rsid w:val="006522AC"/>
    <w:rsid w:val="00653BFD"/>
    <w:rsid w:val="00656128"/>
    <w:rsid w:val="0065664D"/>
    <w:rsid w:val="0066121C"/>
    <w:rsid w:val="00661656"/>
    <w:rsid w:val="00661EBC"/>
    <w:rsid w:val="00662817"/>
    <w:rsid w:val="00663BCF"/>
    <w:rsid w:val="0066516C"/>
    <w:rsid w:val="00665DF9"/>
    <w:rsid w:val="00666545"/>
    <w:rsid w:val="00667087"/>
    <w:rsid w:val="00667246"/>
    <w:rsid w:val="006716A0"/>
    <w:rsid w:val="00671DF7"/>
    <w:rsid w:val="00672FA8"/>
    <w:rsid w:val="006751B9"/>
    <w:rsid w:val="00681F15"/>
    <w:rsid w:val="00683333"/>
    <w:rsid w:val="006834D1"/>
    <w:rsid w:val="00684FDD"/>
    <w:rsid w:val="00686EBA"/>
    <w:rsid w:val="00687363"/>
    <w:rsid w:val="00690513"/>
    <w:rsid w:val="00690CA0"/>
    <w:rsid w:val="006914C2"/>
    <w:rsid w:val="00692401"/>
    <w:rsid w:val="00692825"/>
    <w:rsid w:val="00694D3E"/>
    <w:rsid w:val="006A1D60"/>
    <w:rsid w:val="006A4D97"/>
    <w:rsid w:val="006A6119"/>
    <w:rsid w:val="006A66E5"/>
    <w:rsid w:val="006B0229"/>
    <w:rsid w:val="006B4FAF"/>
    <w:rsid w:val="006B5303"/>
    <w:rsid w:val="006B6FEC"/>
    <w:rsid w:val="006B754C"/>
    <w:rsid w:val="006C3E0D"/>
    <w:rsid w:val="006C40B4"/>
    <w:rsid w:val="006C56AC"/>
    <w:rsid w:val="006C7419"/>
    <w:rsid w:val="006D2764"/>
    <w:rsid w:val="006D2BFA"/>
    <w:rsid w:val="006D7BA2"/>
    <w:rsid w:val="006E1C47"/>
    <w:rsid w:val="006E2587"/>
    <w:rsid w:val="006E3A74"/>
    <w:rsid w:val="006E4A04"/>
    <w:rsid w:val="006E4AB3"/>
    <w:rsid w:val="006F2C92"/>
    <w:rsid w:val="006F704D"/>
    <w:rsid w:val="006F7DAB"/>
    <w:rsid w:val="00700D80"/>
    <w:rsid w:val="00700FF3"/>
    <w:rsid w:val="007015A1"/>
    <w:rsid w:val="007018C6"/>
    <w:rsid w:val="00701D50"/>
    <w:rsid w:val="007027A0"/>
    <w:rsid w:val="007054B4"/>
    <w:rsid w:val="00707356"/>
    <w:rsid w:val="007100E7"/>
    <w:rsid w:val="0071022F"/>
    <w:rsid w:val="00710B94"/>
    <w:rsid w:val="00710CF5"/>
    <w:rsid w:val="007122B9"/>
    <w:rsid w:val="00713BD1"/>
    <w:rsid w:val="007150EE"/>
    <w:rsid w:val="00715159"/>
    <w:rsid w:val="007158E8"/>
    <w:rsid w:val="00721A7D"/>
    <w:rsid w:val="00721B79"/>
    <w:rsid w:val="00722D7D"/>
    <w:rsid w:val="007241CC"/>
    <w:rsid w:val="00724436"/>
    <w:rsid w:val="00725D35"/>
    <w:rsid w:val="0072676B"/>
    <w:rsid w:val="00730A93"/>
    <w:rsid w:val="00731059"/>
    <w:rsid w:val="00734846"/>
    <w:rsid w:val="00735D26"/>
    <w:rsid w:val="007421F7"/>
    <w:rsid w:val="00742284"/>
    <w:rsid w:val="007424AF"/>
    <w:rsid w:val="00744CA8"/>
    <w:rsid w:val="00744E5C"/>
    <w:rsid w:val="00745EFC"/>
    <w:rsid w:val="00745FD1"/>
    <w:rsid w:val="0074607D"/>
    <w:rsid w:val="007469F1"/>
    <w:rsid w:val="00747652"/>
    <w:rsid w:val="00750257"/>
    <w:rsid w:val="00750684"/>
    <w:rsid w:val="00752DC8"/>
    <w:rsid w:val="00753CF3"/>
    <w:rsid w:val="00754A2E"/>
    <w:rsid w:val="00755628"/>
    <w:rsid w:val="007557DD"/>
    <w:rsid w:val="007562D2"/>
    <w:rsid w:val="00756DA1"/>
    <w:rsid w:val="00757469"/>
    <w:rsid w:val="00757EE7"/>
    <w:rsid w:val="007603DB"/>
    <w:rsid w:val="00761724"/>
    <w:rsid w:val="0076255A"/>
    <w:rsid w:val="00764D51"/>
    <w:rsid w:val="00766262"/>
    <w:rsid w:val="0076694C"/>
    <w:rsid w:val="00767517"/>
    <w:rsid w:val="00767FF6"/>
    <w:rsid w:val="00774950"/>
    <w:rsid w:val="007753F6"/>
    <w:rsid w:val="00775B19"/>
    <w:rsid w:val="0077636C"/>
    <w:rsid w:val="00777F01"/>
    <w:rsid w:val="00781A09"/>
    <w:rsid w:val="0078487B"/>
    <w:rsid w:val="00785328"/>
    <w:rsid w:val="007864F0"/>
    <w:rsid w:val="0078678B"/>
    <w:rsid w:val="00786A79"/>
    <w:rsid w:val="00787C15"/>
    <w:rsid w:val="0079093A"/>
    <w:rsid w:val="00793B2C"/>
    <w:rsid w:val="00793C7A"/>
    <w:rsid w:val="00793DB1"/>
    <w:rsid w:val="00796F4A"/>
    <w:rsid w:val="007A001C"/>
    <w:rsid w:val="007A02F9"/>
    <w:rsid w:val="007A2E67"/>
    <w:rsid w:val="007A4385"/>
    <w:rsid w:val="007A5CE5"/>
    <w:rsid w:val="007A5D7A"/>
    <w:rsid w:val="007A6147"/>
    <w:rsid w:val="007A6180"/>
    <w:rsid w:val="007B2483"/>
    <w:rsid w:val="007B38AC"/>
    <w:rsid w:val="007B3D57"/>
    <w:rsid w:val="007B4CA7"/>
    <w:rsid w:val="007B523F"/>
    <w:rsid w:val="007B6A9F"/>
    <w:rsid w:val="007C069B"/>
    <w:rsid w:val="007C0F51"/>
    <w:rsid w:val="007C398E"/>
    <w:rsid w:val="007C3EE8"/>
    <w:rsid w:val="007C5999"/>
    <w:rsid w:val="007C7855"/>
    <w:rsid w:val="007D071E"/>
    <w:rsid w:val="007D158A"/>
    <w:rsid w:val="007D17AD"/>
    <w:rsid w:val="007D1891"/>
    <w:rsid w:val="007D3659"/>
    <w:rsid w:val="007D4391"/>
    <w:rsid w:val="007D4BF3"/>
    <w:rsid w:val="007D604D"/>
    <w:rsid w:val="007D6487"/>
    <w:rsid w:val="007D6C4C"/>
    <w:rsid w:val="007E0385"/>
    <w:rsid w:val="007E1822"/>
    <w:rsid w:val="007E1A0F"/>
    <w:rsid w:val="007E1E7D"/>
    <w:rsid w:val="007E2BDA"/>
    <w:rsid w:val="007E2E3D"/>
    <w:rsid w:val="007E3710"/>
    <w:rsid w:val="007E5071"/>
    <w:rsid w:val="007E6069"/>
    <w:rsid w:val="007E60E7"/>
    <w:rsid w:val="007F0BC2"/>
    <w:rsid w:val="007F3BFB"/>
    <w:rsid w:val="007F405F"/>
    <w:rsid w:val="007F5378"/>
    <w:rsid w:val="007F5F9A"/>
    <w:rsid w:val="0080010C"/>
    <w:rsid w:val="00803804"/>
    <w:rsid w:val="008050BA"/>
    <w:rsid w:val="00805361"/>
    <w:rsid w:val="00805EAF"/>
    <w:rsid w:val="00805F1B"/>
    <w:rsid w:val="0080687B"/>
    <w:rsid w:val="00806D93"/>
    <w:rsid w:val="00806F2F"/>
    <w:rsid w:val="00807440"/>
    <w:rsid w:val="008078BB"/>
    <w:rsid w:val="00810EC4"/>
    <w:rsid w:val="00811CBD"/>
    <w:rsid w:val="008144ED"/>
    <w:rsid w:val="00817B4A"/>
    <w:rsid w:val="0082259F"/>
    <w:rsid w:val="00825597"/>
    <w:rsid w:val="0082647F"/>
    <w:rsid w:val="00826F71"/>
    <w:rsid w:val="008306F0"/>
    <w:rsid w:val="008313D3"/>
    <w:rsid w:val="008319EE"/>
    <w:rsid w:val="00831A55"/>
    <w:rsid w:val="008329B5"/>
    <w:rsid w:val="00842FA8"/>
    <w:rsid w:val="00847578"/>
    <w:rsid w:val="008475BC"/>
    <w:rsid w:val="00851483"/>
    <w:rsid w:val="00851D0D"/>
    <w:rsid w:val="00853C44"/>
    <w:rsid w:val="00854CB0"/>
    <w:rsid w:val="008550C1"/>
    <w:rsid w:val="00857DB0"/>
    <w:rsid w:val="008613EA"/>
    <w:rsid w:val="008621D6"/>
    <w:rsid w:val="0086300D"/>
    <w:rsid w:val="008651BF"/>
    <w:rsid w:val="00866903"/>
    <w:rsid w:val="00867882"/>
    <w:rsid w:val="008712C8"/>
    <w:rsid w:val="00871954"/>
    <w:rsid w:val="00872076"/>
    <w:rsid w:val="0087346F"/>
    <w:rsid w:val="0087459D"/>
    <w:rsid w:val="00876643"/>
    <w:rsid w:val="00877305"/>
    <w:rsid w:val="00877BD9"/>
    <w:rsid w:val="008818D7"/>
    <w:rsid w:val="00885906"/>
    <w:rsid w:val="00886A56"/>
    <w:rsid w:val="00886ACE"/>
    <w:rsid w:val="0088781A"/>
    <w:rsid w:val="008905B6"/>
    <w:rsid w:val="00890868"/>
    <w:rsid w:val="00890EE0"/>
    <w:rsid w:val="00891A0A"/>
    <w:rsid w:val="008939DB"/>
    <w:rsid w:val="008956E7"/>
    <w:rsid w:val="00896913"/>
    <w:rsid w:val="008970AD"/>
    <w:rsid w:val="00897249"/>
    <w:rsid w:val="008A0CE4"/>
    <w:rsid w:val="008A491C"/>
    <w:rsid w:val="008A51D6"/>
    <w:rsid w:val="008A711B"/>
    <w:rsid w:val="008A74F4"/>
    <w:rsid w:val="008B28C7"/>
    <w:rsid w:val="008B30FD"/>
    <w:rsid w:val="008B3B32"/>
    <w:rsid w:val="008B4AFC"/>
    <w:rsid w:val="008B5646"/>
    <w:rsid w:val="008B5961"/>
    <w:rsid w:val="008B5A15"/>
    <w:rsid w:val="008B76BD"/>
    <w:rsid w:val="008C05F8"/>
    <w:rsid w:val="008C0718"/>
    <w:rsid w:val="008C1C3F"/>
    <w:rsid w:val="008C3696"/>
    <w:rsid w:val="008C3C37"/>
    <w:rsid w:val="008C7559"/>
    <w:rsid w:val="008D273A"/>
    <w:rsid w:val="008D277F"/>
    <w:rsid w:val="008D31D5"/>
    <w:rsid w:val="008D3EF1"/>
    <w:rsid w:val="008D5454"/>
    <w:rsid w:val="008D722F"/>
    <w:rsid w:val="008D7993"/>
    <w:rsid w:val="008E2966"/>
    <w:rsid w:val="008E56D5"/>
    <w:rsid w:val="008E77F6"/>
    <w:rsid w:val="008F044F"/>
    <w:rsid w:val="008F1032"/>
    <w:rsid w:val="008F513E"/>
    <w:rsid w:val="008F6792"/>
    <w:rsid w:val="009007C2"/>
    <w:rsid w:val="00904FD8"/>
    <w:rsid w:val="00911CF7"/>
    <w:rsid w:val="00911D64"/>
    <w:rsid w:val="00912659"/>
    <w:rsid w:val="0091339D"/>
    <w:rsid w:val="0091416B"/>
    <w:rsid w:val="0092092A"/>
    <w:rsid w:val="00922CBB"/>
    <w:rsid w:val="0092374C"/>
    <w:rsid w:val="00923800"/>
    <w:rsid w:val="00923DA9"/>
    <w:rsid w:val="00925BE5"/>
    <w:rsid w:val="00930E41"/>
    <w:rsid w:val="00930F27"/>
    <w:rsid w:val="00931F72"/>
    <w:rsid w:val="0093411A"/>
    <w:rsid w:val="0093624A"/>
    <w:rsid w:val="0093762A"/>
    <w:rsid w:val="00945170"/>
    <w:rsid w:val="009455E1"/>
    <w:rsid w:val="0094788D"/>
    <w:rsid w:val="00950ACE"/>
    <w:rsid w:val="00951A12"/>
    <w:rsid w:val="00953157"/>
    <w:rsid w:val="00953572"/>
    <w:rsid w:val="009655F1"/>
    <w:rsid w:val="0096665D"/>
    <w:rsid w:val="00967350"/>
    <w:rsid w:val="00971D22"/>
    <w:rsid w:val="00973513"/>
    <w:rsid w:val="0097379D"/>
    <w:rsid w:val="00975F96"/>
    <w:rsid w:val="00976C26"/>
    <w:rsid w:val="00977109"/>
    <w:rsid w:val="00982806"/>
    <w:rsid w:val="0099025A"/>
    <w:rsid w:val="00994A48"/>
    <w:rsid w:val="00995110"/>
    <w:rsid w:val="0099557D"/>
    <w:rsid w:val="00996591"/>
    <w:rsid w:val="00996A2F"/>
    <w:rsid w:val="00996FA1"/>
    <w:rsid w:val="00997BFA"/>
    <w:rsid w:val="00997CE9"/>
    <w:rsid w:val="009A1635"/>
    <w:rsid w:val="009A2E31"/>
    <w:rsid w:val="009A2FB8"/>
    <w:rsid w:val="009A40AE"/>
    <w:rsid w:val="009A5D25"/>
    <w:rsid w:val="009A63DB"/>
    <w:rsid w:val="009B0C5B"/>
    <w:rsid w:val="009B23CF"/>
    <w:rsid w:val="009B7985"/>
    <w:rsid w:val="009C0FDA"/>
    <w:rsid w:val="009C2D6A"/>
    <w:rsid w:val="009C2ECE"/>
    <w:rsid w:val="009C30E9"/>
    <w:rsid w:val="009C41D6"/>
    <w:rsid w:val="009C5AA9"/>
    <w:rsid w:val="009C5EED"/>
    <w:rsid w:val="009D2ED5"/>
    <w:rsid w:val="009D3E9F"/>
    <w:rsid w:val="009D5A99"/>
    <w:rsid w:val="009D5DE9"/>
    <w:rsid w:val="009D6A9B"/>
    <w:rsid w:val="009D73F1"/>
    <w:rsid w:val="009E16BE"/>
    <w:rsid w:val="009E18D3"/>
    <w:rsid w:val="009E3543"/>
    <w:rsid w:val="009E364D"/>
    <w:rsid w:val="009E3C25"/>
    <w:rsid w:val="009E3EDD"/>
    <w:rsid w:val="009E4718"/>
    <w:rsid w:val="009E650E"/>
    <w:rsid w:val="009E71BC"/>
    <w:rsid w:val="009E736C"/>
    <w:rsid w:val="009E7E2D"/>
    <w:rsid w:val="009F0B49"/>
    <w:rsid w:val="009F16D3"/>
    <w:rsid w:val="009F3BFE"/>
    <w:rsid w:val="009F48A3"/>
    <w:rsid w:val="009F6EBF"/>
    <w:rsid w:val="009F76FC"/>
    <w:rsid w:val="009F7FB4"/>
    <w:rsid w:val="00A000CA"/>
    <w:rsid w:val="00A0270C"/>
    <w:rsid w:val="00A028C3"/>
    <w:rsid w:val="00A0303D"/>
    <w:rsid w:val="00A03280"/>
    <w:rsid w:val="00A04A3C"/>
    <w:rsid w:val="00A04B41"/>
    <w:rsid w:val="00A05CBC"/>
    <w:rsid w:val="00A102B9"/>
    <w:rsid w:val="00A113E9"/>
    <w:rsid w:val="00A12F84"/>
    <w:rsid w:val="00A13AE4"/>
    <w:rsid w:val="00A13E57"/>
    <w:rsid w:val="00A14C87"/>
    <w:rsid w:val="00A14FF7"/>
    <w:rsid w:val="00A15C9D"/>
    <w:rsid w:val="00A17EFA"/>
    <w:rsid w:val="00A20205"/>
    <w:rsid w:val="00A2091E"/>
    <w:rsid w:val="00A20D1C"/>
    <w:rsid w:val="00A22DFB"/>
    <w:rsid w:val="00A30047"/>
    <w:rsid w:val="00A31F8E"/>
    <w:rsid w:val="00A3225E"/>
    <w:rsid w:val="00A33752"/>
    <w:rsid w:val="00A36202"/>
    <w:rsid w:val="00A3685C"/>
    <w:rsid w:val="00A372E4"/>
    <w:rsid w:val="00A404B1"/>
    <w:rsid w:val="00A415AF"/>
    <w:rsid w:val="00A4279B"/>
    <w:rsid w:val="00A42A76"/>
    <w:rsid w:val="00A43B32"/>
    <w:rsid w:val="00A4419A"/>
    <w:rsid w:val="00A46A14"/>
    <w:rsid w:val="00A479EA"/>
    <w:rsid w:val="00A52BBC"/>
    <w:rsid w:val="00A52F51"/>
    <w:rsid w:val="00A53A00"/>
    <w:rsid w:val="00A540C6"/>
    <w:rsid w:val="00A544B8"/>
    <w:rsid w:val="00A552D7"/>
    <w:rsid w:val="00A55C8A"/>
    <w:rsid w:val="00A57022"/>
    <w:rsid w:val="00A570B7"/>
    <w:rsid w:val="00A573AD"/>
    <w:rsid w:val="00A57F1D"/>
    <w:rsid w:val="00A639AA"/>
    <w:rsid w:val="00A660EE"/>
    <w:rsid w:val="00A70A59"/>
    <w:rsid w:val="00A714C5"/>
    <w:rsid w:val="00A72235"/>
    <w:rsid w:val="00A74576"/>
    <w:rsid w:val="00A74B70"/>
    <w:rsid w:val="00A75718"/>
    <w:rsid w:val="00A76CA3"/>
    <w:rsid w:val="00A77BF3"/>
    <w:rsid w:val="00A80538"/>
    <w:rsid w:val="00A8581D"/>
    <w:rsid w:val="00A9012D"/>
    <w:rsid w:val="00A9029C"/>
    <w:rsid w:val="00A91697"/>
    <w:rsid w:val="00A920B3"/>
    <w:rsid w:val="00A94964"/>
    <w:rsid w:val="00A955BE"/>
    <w:rsid w:val="00A95EC1"/>
    <w:rsid w:val="00A9601E"/>
    <w:rsid w:val="00A97443"/>
    <w:rsid w:val="00AA057C"/>
    <w:rsid w:val="00AA0A5A"/>
    <w:rsid w:val="00AA675D"/>
    <w:rsid w:val="00AB04CD"/>
    <w:rsid w:val="00AB0775"/>
    <w:rsid w:val="00AB1033"/>
    <w:rsid w:val="00AB2CF5"/>
    <w:rsid w:val="00AB3B69"/>
    <w:rsid w:val="00AB5375"/>
    <w:rsid w:val="00AB5A07"/>
    <w:rsid w:val="00AB622F"/>
    <w:rsid w:val="00AB695B"/>
    <w:rsid w:val="00AB7D29"/>
    <w:rsid w:val="00AC0CDE"/>
    <w:rsid w:val="00AC146F"/>
    <w:rsid w:val="00AC6759"/>
    <w:rsid w:val="00AC6DC0"/>
    <w:rsid w:val="00AD3523"/>
    <w:rsid w:val="00AD51B6"/>
    <w:rsid w:val="00AD5869"/>
    <w:rsid w:val="00AD5F85"/>
    <w:rsid w:val="00AD6460"/>
    <w:rsid w:val="00AE004E"/>
    <w:rsid w:val="00AE05BA"/>
    <w:rsid w:val="00AE1694"/>
    <w:rsid w:val="00AE3D8A"/>
    <w:rsid w:val="00AE4BA6"/>
    <w:rsid w:val="00AE5EF0"/>
    <w:rsid w:val="00AF07E5"/>
    <w:rsid w:val="00AF4B0C"/>
    <w:rsid w:val="00AF62ED"/>
    <w:rsid w:val="00AF779E"/>
    <w:rsid w:val="00B01CD4"/>
    <w:rsid w:val="00B0308D"/>
    <w:rsid w:val="00B03524"/>
    <w:rsid w:val="00B03720"/>
    <w:rsid w:val="00B03BAE"/>
    <w:rsid w:val="00B047B4"/>
    <w:rsid w:val="00B07422"/>
    <w:rsid w:val="00B100A2"/>
    <w:rsid w:val="00B10F4E"/>
    <w:rsid w:val="00B12790"/>
    <w:rsid w:val="00B132E8"/>
    <w:rsid w:val="00B15819"/>
    <w:rsid w:val="00B17255"/>
    <w:rsid w:val="00B20A16"/>
    <w:rsid w:val="00B22729"/>
    <w:rsid w:val="00B23FAF"/>
    <w:rsid w:val="00B24CC4"/>
    <w:rsid w:val="00B27954"/>
    <w:rsid w:val="00B34D94"/>
    <w:rsid w:val="00B34E4D"/>
    <w:rsid w:val="00B37612"/>
    <w:rsid w:val="00B428BE"/>
    <w:rsid w:val="00B50ED6"/>
    <w:rsid w:val="00B51D9C"/>
    <w:rsid w:val="00B52E73"/>
    <w:rsid w:val="00B537BF"/>
    <w:rsid w:val="00B55244"/>
    <w:rsid w:val="00B5539B"/>
    <w:rsid w:val="00B56BAF"/>
    <w:rsid w:val="00B574B1"/>
    <w:rsid w:val="00B5759D"/>
    <w:rsid w:val="00B579A9"/>
    <w:rsid w:val="00B622CC"/>
    <w:rsid w:val="00B62AA7"/>
    <w:rsid w:val="00B63948"/>
    <w:rsid w:val="00B70414"/>
    <w:rsid w:val="00B705C2"/>
    <w:rsid w:val="00B722DA"/>
    <w:rsid w:val="00B72D7E"/>
    <w:rsid w:val="00B740D1"/>
    <w:rsid w:val="00B76A9C"/>
    <w:rsid w:val="00B76D1E"/>
    <w:rsid w:val="00B81FE1"/>
    <w:rsid w:val="00B82365"/>
    <w:rsid w:val="00B853F8"/>
    <w:rsid w:val="00B863CF"/>
    <w:rsid w:val="00B86FB6"/>
    <w:rsid w:val="00B87065"/>
    <w:rsid w:val="00B87A44"/>
    <w:rsid w:val="00B87B67"/>
    <w:rsid w:val="00B90A06"/>
    <w:rsid w:val="00B924A3"/>
    <w:rsid w:val="00B92932"/>
    <w:rsid w:val="00B94B43"/>
    <w:rsid w:val="00B960BC"/>
    <w:rsid w:val="00B97DD4"/>
    <w:rsid w:val="00BA1250"/>
    <w:rsid w:val="00BA3C35"/>
    <w:rsid w:val="00BA4253"/>
    <w:rsid w:val="00BB13C0"/>
    <w:rsid w:val="00BB2C8B"/>
    <w:rsid w:val="00BB5C37"/>
    <w:rsid w:val="00BC16CA"/>
    <w:rsid w:val="00BC178A"/>
    <w:rsid w:val="00BC20CF"/>
    <w:rsid w:val="00BC296A"/>
    <w:rsid w:val="00BC3E5D"/>
    <w:rsid w:val="00BC5929"/>
    <w:rsid w:val="00BC6B88"/>
    <w:rsid w:val="00BD1A93"/>
    <w:rsid w:val="00BD2C3D"/>
    <w:rsid w:val="00BD3074"/>
    <w:rsid w:val="00BD4D3D"/>
    <w:rsid w:val="00BD6493"/>
    <w:rsid w:val="00BD68E9"/>
    <w:rsid w:val="00BD6AE4"/>
    <w:rsid w:val="00BD789E"/>
    <w:rsid w:val="00BE1431"/>
    <w:rsid w:val="00BE3068"/>
    <w:rsid w:val="00BE512D"/>
    <w:rsid w:val="00BE61E2"/>
    <w:rsid w:val="00BE647D"/>
    <w:rsid w:val="00BE6883"/>
    <w:rsid w:val="00BF0FD5"/>
    <w:rsid w:val="00BF1ED0"/>
    <w:rsid w:val="00BF21E7"/>
    <w:rsid w:val="00BF2FEB"/>
    <w:rsid w:val="00BF5112"/>
    <w:rsid w:val="00BF6A16"/>
    <w:rsid w:val="00BF7831"/>
    <w:rsid w:val="00C001A4"/>
    <w:rsid w:val="00C01F14"/>
    <w:rsid w:val="00C05305"/>
    <w:rsid w:val="00C05C00"/>
    <w:rsid w:val="00C06C02"/>
    <w:rsid w:val="00C11D4B"/>
    <w:rsid w:val="00C148A1"/>
    <w:rsid w:val="00C173DF"/>
    <w:rsid w:val="00C178EB"/>
    <w:rsid w:val="00C20904"/>
    <w:rsid w:val="00C22BF1"/>
    <w:rsid w:val="00C23CD7"/>
    <w:rsid w:val="00C249A3"/>
    <w:rsid w:val="00C25550"/>
    <w:rsid w:val="00C26154"/>
    <w:rsid w:val="00C268AD"/>
    <w:rsid w:val="00C322AD"/>
    <w:rsid w:val="00C347C4"/>
    <w:rsid w:val="00C361FD"/>
    <w:rsid w:val="00C37084"/>
    <w:rsid w:val="00C40636"/>
    <w:rsid w:val="00C419C3"/>
    <w:rsid w:val="00C42DEB"/>
    <w:rsid w:val="00C42EDF"/>
    <w:rsid w:val="00C4585C"/>
    <w:rsid w:val="00C5269D"/>
    <w:rsid w:val="00C526B6"/>
    <w:rsid w:val="00C52DBE"/>
    <w:rsid w:val="00C5545E"/>
    <w:rsid w:val="00C5602F"/>
    <w:rsid w:val="00C56BD0"/>
    <w:rsid w:val="00C57281"/>
    <w:rsid w:val="00C576E5"/>
    <w:rsid w:val="00C57771"/>
    <w:rsid w:val="00C6741F"/>
    <w:rsid w:val="00C71CD2"/>
    <w:rsid w:val="00C71CEB"/>
    <w:rsid w:val="00C72384"/>
    <w:rsid w:val="00C7280C"/>
    <w:rsid w:val="00C73CC5"/>
    <w:rsid w:val="00C758B8"/>
    <w:rsid w:val="00C81FDE"/>
    <w:rsid w:val="00C90C8E"/>
    <w:rsid w:val="00C91202"/>
    <w:rsid w:val="00C91581"/>
    <w:rsid w:val="00C919FE"/>
    <w:rsid w:val="00C9372E"/>
    <w:rsid w:val="00C945B6"/>
    <w:rsid w:val="00C94A0D"/>
    <w:rsid w:val="00C95FEE"/>
    <w:rsid w:val="00CA11DC"/>
    <w:rsid w:val="00CA2ED7"/>
    <w:rsid w:val="00CB0784"/>
    <w:rsid w:val="00CB537C"/>
    <w:rsid w:val="00CB609A"/>
    <w:rsid w:val="00CB6327"/>
    <w:rsid w:val="00CB74C2"/>
    <w:rsid w:val="00CC04BE"/>
    <w:rsid w:val="00CC4026"/>
    <w:rsid w:val="00CC7D20"/>
    <w:rsid w:val="00CD26BD"/>
    <w:rsid w:val="00CD2891"/>
    <w:rsid w:val="00CD2CA0"/>
    <w:rsid w:val="00CD3329"/>
    <w:rsid w:val="00CD7E68"/>
    <w:rsid w:val="00CE0542"/>
    <w:rsid w:val="00CE0735"/>
    <w:rsid w:val="00CE121F"/>
    <w:rsid w:val="00CE15A5"/>
    <w:rsid w:val="00CE31AF"/>
    <w:rsid w:val="00CF05AD"/>
    <w:rsid w:val="00CF1425"/>
    <w:rsid w:val="00CF1A5B"/>
    <w:rsid w:val="00CF1D24"/>
    <w:rsid w:val="00CF260F"/>
    <w:rsid w:val="00CF2FAD"/>
    <w:rsid w:val="00CF3F1D"/>
    <w:rsid w:val="00CF5877"/>
    <w:rsid w:val="00CF73AB"/>
    <w:rsid w:val="00D00A82"/>
    <w:rsid w:val="00D02511"/>
    <w:rsid w:val="00D0643A"/>
    <w:rsid w:val="00D13FD8"/>
    <w:rsid w:val="00D143C1"/>
    <w:rsid w:val="00D15C5D"/>
    <w:rsid w:val="00D16182"/>
    <w:rsid w:val="00D161FE"/>
    <w:rsid w:val="00D174ED"/>
    <w:rsid w:val="00D17D7D"/>
    <w:rsid w:val="00D20066"/>
    <w:rsid w:val="00D20239"/>
    <w:rsid w:val="00D20300"/>
    <w:rsid w:val="00D20669"/>
    <w:rsid w:val="00D20D91"/>
    <w:rsid w:val="00D22FC6"/>
    <w:rsid w:val="00D236F1"/>
    <w:rsid w:val="00D270E0"/>
    <w:rsid w:val="00D27F28"/>
    <w:rsid w:val="00D3117F"/>
    <w:rsid w:val="00D31420"/>
    <w:rsid w:val="00D32863"/>
    <w:rsid w:val="00D32EB3"/>
    <w:rsid w:val="00D33107"/>
    <w:rsid w:val="00D34342"/>
    <w:rsid w:val="00D345C0"/>
    <w:rsid w:val="00D347BB"/>
    <w:rsid w:val="00D34DC1"/>
    <w:rsid w:val="00D35E2E"/>
    <w:rsid w:val="00D362B1"/>
    <w:rsid w:val="00D36BB2"/>
    <w:rsid w:val="00D415DE"/>
    <w:rsid w:val="00D42F70"/>
    <w:rsid w:val="00D4538E"/>
    <w:rsid w:val="00D466F0"/>
    <w:rsid w:val="00D501CB"/>
    <w:rsid w:val="00D50D74"/>
    <w:rsid w:val="00D51A6D"/>
    <w:rsid w:val="00D55E16"/>
    <w:rsid w:val="00D55F2D"/>
    <w:rsid w:val="00D607A3"/>
    <w:rsid w:val="00D609CB"/>
    <w:rsid w:val="00D62A61"/>
    <w:rsid w:val="00D638FC"/>
    <w:rsid w:val="00D63A82"/>
    <w:rsid w:val="00D649F8"/>
    <w:rsid w:val="00D657AC"/>
    <w:rsid w:val="00D6621D"/>
    <w:rsid w:val="00D66253"/>
    <w:rsid w:val="00D678F9"/>
    <w:rsid w:val="00D716EB"/>
    <w:rsid w:val="00D71DCD"/>
    <w:rsid w:val="00D71F8C"/>
    <w:rsid w:val="00D735CE"/>
    <w:rsid w:val="00D74899"/>
    <w:rsid w:val="00D749C0"/>
    <w:rsid w:val="00D75CDA"/>
    <w:rsid w:val="00D801CA"/>
    <w:rsid w:val="00D80CAA"/>
    <w:rsid w:val="00D81A94"/>
    <w:rsid w:val="00D82D05"/>
    <w:rsid w:val="00D843B6"/>
    <w:rsid w:val="00D84DCC"/>
    <w:rsid w:val="00D856EF"/>
    <w:rsid w:val="00D87086"/>
    <w:rsid w:val="00D94A9A"/>
    <w:rsid w:val="00D973C5"/>
    <w:rsid w:val="00DA2E7C"/>
    <w:rsid w:val="00DA6C5B"/>
    <w:rsid w:val="00DA7B33"/>
    <w:rsid w:val="00DB0F07"/>
    <w:rsid w:val="00DB139D"/>
    <w:rsid w:val="00DB199C"/>
    <w:rsid w:val="00DB1C8D"/>
    <w:rsid w:val="00DB319C"/>
    <w:rsid w:val="00DB3F2C"/>
    <w:rsid w:val="00DB4491"/>
    <w:rsid w:val="00DB65A4"/>
    <w:rsid w:val="00DB71A3"/>
    <w:rsid w:val="00DB73CD"/>
    <w:rsid w:val="00DC1048"/>
    <w:rsid w:val="00DC3C92"/>
    <w:rsid w:val="00DC4988"/>
    <w:rsid w:val="00DD0560"/>
    <w:rsid w:val="00DD1533"/>
    <w:rsid w:val="00DD4B85"/>
    <w:rsid w:val="00DD53AC"/>
    <w:rsid w:val="00DE094C"/>
    <w:rsid w:val="00DE1BBF"/>
    <w:rsid w:val="00DE253A"/>
    <w:rsid w:val="00DE352A"/>
    <w:rsid w:val="00DE3A31"/>
    <w:rsid w:val="00DE4140"/>
    <w:rsid w:val="00DE5CD4"/>
    <w:rsid w:val="00DE6C18"/>
    <w:rsid w:val="00DF0F0A"/>
    <w:rsid w:val="00DF1565"/>
    <w:rsid w:val="00DF1E02"/>
    <w:rsid w:val="00DF260C"/>
    <w:rsid w:val="00DF2E74"/>
    <w:rsid w:val="00DF301C"/>
    <w:rsid w:val="00DF7D50"/>
    <w:rsid w:val="00E010DE"/>
    <w:rsid w:val="00E04C49"/>
    <w:rsid w:val="00E05E8B"/>
    <w:rsid w:val="00E069C9"/>
    <w:rsid w:val="00E06FBA"/>
    <w:rsid w:val="00E11262"/>
    <w:rsid w:val="00E14011"/>
    <w:rsid w:val="00E14F87"/>
    <w:rsid w:val="00E157BF"/>
    <w:rsid w:val="00E1789E"/>
    <w:rsid w:val="00E2057F"/>
    <w:rsid w:val="00E20970"/>
    <w:rsid w:val="00E22467"/>
    <w:rsid w:val="00E22DD3"/>
    <w:rsid w:val="00E257A8"/>
    <w:rsid w:val="00E269CC"/>
    <w:rsid w:val="00E30387"/>
    <w:rsid w:val="00E308D2"/>
    <w:rsid w:val="00E3379D"/>
    <w:rsid w:val="00E35820"/>
    <w:rsid w:val="00E415C6"/>
    <w:rsid w:val="00E462B5"/>
    <w:rsid w:val="00E476D3"/>
    <w:rsid w:val="00E47CCD"/>
    <w:rsid w:val="00E5134C"/>
    <w:rsid w:val="00E51997"/>
    <w:rsid w:val="00E53E48"/>
    <w:rsid w:val="00E57418"/>
    <w:rsid w:val="00E579BB"/>
    <w:rsid w:val="00E60FEA"/>
    <w:rsid w:val="00E617FB"/>
    <w:rsid w:val="00E6364A"/>
    <w:rsid w:val="00E63A86"/>
    <w:rsid w:val="00E671C3"/>
    <w:rsid w:val="00E708D7"/>
    <w:rsid w:val="00E725E4"/>
    <w:rsid w:val="00E74D62"/>
    <w:rsid w:val="00E74DED"/>
    <w:rsid w:val="00E753F5"/>
    <w:rsid w:val="00E77827"/>
    <w:rsid w:val="00E77B8C"/>
    <w:rsid w:val="00E77FAE"/>
    <w:rsid w:val="00E812F0"/>
    <w:rsid w:val="00E8213D"/>
    <w:rsid w:val="00E82B8E"/>
    <w:rsid w:val="00E834CE"/>
    <w:rsid w:val="00E83C05"/>
    <w:rsid w:val="00E907D1"/>
    <w:rsid w:val="00E9451A"/>
    <w:rsid w:val="00E94AEF"/>
    <w:rsid w:val="00E9674B"/>
    <w:rsid w:val="00E97E2A"/>
    <w:rsid w:val="00EA0F2D"/>
    <w:rsid w:val="00EA10CB"/>
    <w:rsid w:val="00EA1185"/>
    <w:rsid w:val="00EA1B8D"/>
    <w:rsid w:val="00EA1C4A"/>
    <w:rsid w:val="00EA2676"/>
    <w:rsid w:val="00EA2A28"/>
    <w:rsid w:val="00EA2D90"/>
    <w:rsid w:val="00EA43EF"/>
    <w:rsid w:val="00EA51CC"/>
    <w:rsid w:val="00EA54D4"/>
    <w:rsid w:val="00EA5A7F"/>
    <w:rsid w:val="00EA71CC"/>
    <w:rsid w:val="00EB15D8"/>
    <w:rsid w:val="00EB29ED"/>
    <w:rsid w:val="00EB45E2"/>
    <w:rsid w:val="00EB76FA"/>
    <w:rsid w:val="00EB7DBD"/>
    <w:rsid w:val="00EC06AE"/>
    <w:rsid w:val="00EC2CE8"/>
    <w:rsid w:val="00EC3004"/>
    <w:rsid w:val="00EC49DC"/>
    <w:rsid w:val="00EC49F8"/>
    <w:rsid w:val="00EC5093"/>
    <w:rsid w:val="00EC6A1E"/>
    <w:rsid w:val="00ED0788"/>
    <w:rsid w:val="00ED2A93"/>
    <w:rsid w:val="00ED2B97"/>
    <w:rsid w:val="00ED2CD2"/>
    <w:rsid w:val="00ED2F44"/>
    <w:rsid w:val="00ED3A30"/>
    <w:rsid w:val="00ED6C9A"/>
    <w:rsid w:val="00ED752C"/>
    <w:rsid w:val="00EE185D"/>
    <w:rsid w:val="00EE33D0"/>
    <w:rsid w:val="00EE4705"/>
    <w:rsid w:val="00EE54E7"/>
    <w:rsid w:val="00EE725F"/>
    <w:rsid w:val="00EE7ECD"/>
    <w:rsid w:val="00EF235C"/>
    <w:rsid w:val="00EF2BE1"/>
    <w:rsid w:val="00EF39C0"/>
    <w:rsid w:val="00EF3F21"/>
    <w:rsid w:val="00EF4383"/>
    <w:rsid w:val="00EF5466"/>
    <w:rsid w:val="00EF70AA"/>
    <w:rsid w:val="00F00400"/>
    <w:rsid w:val="00F010C3"/>
    <w:rsid w:val="00F022D0"/>
    <w:rsid w:val="00F02605"/>
    <w:rsid w:val="00F0456E"/>
    <w:rsid w:val="00F04F4C"/>
    <w:rsid w:val="00F069C7"/>
    <w:rsid w:val="00F07018"/>
    <w:rsid w:val="00F07D57"/>
    <w:rsid w:val="00F126B7"/>
    <w:rsid w:val="00F13CE8"/>
    <w:rsid w:val="00F15C9E"/>
    <w:rsid w:val="00F16F42"/>
    <w:rsid w:val="00F17424"/>
    <w:rsid w:val="00F17955"/>
    <w:rsid w:val="00F228D4"/>
    <w:rsid w:val="00F22E3D"/>
    <w:rsid w:val="00F22EB5"/>
    <w:rsid w:val="00F23AEC"/>
    <w:rsid w:val="00F2466C"/>
    <w:rsid w:val="00F25EC5"/>
    <w:rsid w:val="00F33BEF"/>
    <w:rsid w:val="00F40048"/>
    <w:rsid w:val="00F46BA6"/>
    <w:rsid w:val="00F47B71"/>
    <w:rsid w:val="00F50419"/>
    <w:rsid w:val="00F519E2"/>
    <w:rsid w:val="00F530FE"/>
    <w:rsid w:val="00F543E3"/>
    <w:rsid w:val="00F558AC"/>
    <w:rsid w:val="00F55FBE"/>
    <w:rsid w:val="00F56EE1"/>
    <w:rsid w:val="00F574EE"/>
    <w:rsid w:val="00F63F57"/>
    <w:rsid w:val="00F6462A"/>
    <w:rsid w:val="00F66274"/>
    <w:rsid w:val="00F671E3"/>
    <w:rsid w:val="00F703D0"/>
    <w:rsid w:val="00F70E56"/>
    <w:rsid w:val="00F71545"/>
    <w:rsid w:val="00F74585"/>
    <w:rsid w:val="00F745F5"/>
    <w:rsid w:val="00F74A1C"/>
    <w:rsid w:val="00F74F71"/>
    <w:rsid w:val="00F75A1E"/>
    <w:rsid w:val="00F77FCA"/>
    <w:rsid w:val="00F8073A"/>
    <w:rsid w:val="00F82B73"/>
    <w:rsid w:val="00F864B8"/>
    <w:rsid w:val="00F8724A"/>
    <w:rsid w:val="00F87419"/>
    <w:rsid w:val="00F87DFE"/>
    <w:rsid w:val="00F902E1"/>
    <w:rsid w:val="00F90D0C"/>
    <w:rsid w:val="00F9441C"/>
    <w:rsid w:val="00F9454D"/>
    <w:rsid w:val="00F94F9D"/>
    <w:rsid w:val="00FA0EFD"/>
    <w:rsid w:val="00FA2688"/>
    <w:rsid w:val="00FA2E28"/>
    <w:rsid w:val="00FA449C"/>
    <w:rsid w:val="00FA5753"/>
    <w:rsid w:val="00FA6539"/>
    <w:rsid w:val="00FB0A39"/>
    <w:rsid w:val="00FB0B7D"/>
    <w:rsid w:val="00FB193E"/>
    <w:rsid w:val="00FB294A"/>
    <w:rsid w:val="00FB36BC"/>
    <w:rsid w:val="00FB3E29"/>
    <w:rsid w:val="00FB43FD"/>
    <w:rsid w:val="00FB7B0F"/>
    <w:rsid w:val="00FC1082"/>
    <w:rsid w:val="00FC1F16"/>
    <w:rsid w:val="00FC2B31"/>
    <w:rsid w:val="00FC2D2A"/>
    <w:rsid w:val="00FC6C1C"/>
    <w:rsid w:val="00FC6C5F"/>
    <w:rsid w:val="00FC7A5A"/>
    <w:rsid w:val="00FD0614"/>
    <w:rsid w:val="00FD0F9A"/>
    <w:rsid w:val="00FD3EC3"/>
    <w:rsid w:val="00FD4660"/>
    <w:rsid w:val="00FD4F90"/>
    <w:rsid w:val="00FD5CDB"/>
    <w:rsid w:val="00FD6DD9"/>
    <w:rsid w:val="00FE0FA9"/>
    <w:rsid w:val="00FE2ABF"/>
    <w:rsid w:val="00FF0C7B"/>
    <w:rsid w:val="00FF1B41"/>
    <w:rsid w:val="00FF2A7A"/>
    <w:rsid w:val="00FF4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25C28"/>
  <w15:chartTrackingRefBased/>
  <w15:docId w15:val="{30EF564F-9EC5-7743-BD08-F2BBE74C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074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7422"/>
    <w:rPr>
      <w:b/>
      <w:bCs/>
    </w:rPr>
  </w:style>
  <w:style w:type="character" w:styleId="CommentReference">
    <w:name w:val="annotation reference"/>
    <w:basedOn w:val="DefaultParagraphFont"/>
    <w:uiPriority w:val="99"/>
    <w:unhideWhenUsed/>
    <w:rsid w:val="00D71DCD"/>
    <w:rPr>
      <w:sz w:val="16"/>
      <w:szCs w:val="16"/>
    </w:rPr>
  </w:style>
  <w:style w:type="paragraph" w:styleId="CommentText">
    <w:name w:val="annotation text"/>
    <w:basedOn w:val="Normal"/>
    <w:link w:val="CommentTextChar"/>
    <w:uiPriority w:val="99"/>
    <w:unhideWhenUsed/>
    <w:qFormat/>
    <w:rsid w:val="00D71DCD"/>
    <w:rPr>
      <w:sz w:val="20"/>
      <w:szCs w:val="20"/>
    </w:rPr>
  </w:style>
  <w:style w:type="character" w:customStyle="1" w:styleId="CommentTextChar">
    <w:name w:val="Comment Text Char"/>
    <w:basedOn w:val="DefaultParagraphFont"/>
    <w:link w:val="CommentText"/>
    <w:uiPriority w:val="99"/>
    <w:qFormat/>
    <w:rsid w:val="00D71DCD"/>
    <w:rPr>
      <w:sz w:val="20"/>
      <w:szCs w:val="20"/>
    </w:rPr>
  </w:style>
  <w:style w:type="paragraph" w:styleId="CommentSubject">
    <w:name w:val="annotation subject"/>
    <w:basedOn w:val="CommentText"/>
    <w:next w:val="CommentText"/>
    <w:link w:val="CommentSubjectChar"/>
    <w:uiPriority w:val="99"/>
    <w:semiHidden/>
    <w:unhideWhenUsed/>
    <w:rsid w:val="00D71DCD"/>
    <w:rPr>
      <w:b/>
      <w:bCs/>
    </w:rPr>
  </w:style>
  <w:style w:type="character" w:customStyle="1" w:styleId="CommentSubjectChar">
    <w:name w:val="Comment Subject Char"/>
    <w:basedOn w:val="CommentTextChar"/>
    <w:link w:val="CommentSubject"/>
    <w:uiPriority w:val="99"/>
    <w:semiHidden/>
    <w:rsid w:val="00D71DCD"/>
    <w:rPr>
      <w:b/>
      <w:bCs/>
      <w:sz w:val="20"/>
      <w:szCs w:val="20"/>
    </w:rPr>
  </w:style>
  <w:style w:type="character" w:customStyle="1" w:styleId="NormalWebChar">
    <w:name w:val="Normal (Web) Char"/>
    <w:basedOn w:val="DefaultParagraphFont"/>
    <w:link w:val="NormalWeb"/>
    <w:uiPriority w:val="99"/>
    <w:rsid w:val="00973513"/>
    <w:rPr>
      <w:rFonts w:ascii="Times New Roman" w:eastAsia="Times New Roman" w:hAnsi="Times New Roman" w:cs="Times New Roman"/>
    </w:rPr>
  </w:style>
  <w:style w:type="character" w:styleId="Hyperlink">
    <w:name w:val="Hyperlink"/>
    <w:basedOn w:val="DefaultParagraphFont"/>
    <w:uiPriority w:val="99"/>
    <w:unhideWhenUsed/>
    <w:rsid w:val="00973513"/>
    <w:rPr>
      <w:color w:val="0000FF"/>
      <w:u w:val="single"/>
    </w:rPr>
  </w:style>
  <w:style w:type="paragraph" w:styleId="ListParagraph">
    <w:name w:val="List Paragraph"/>
    <w:basedOn w:val="Normal"/>
    <w:uiPriority w:val="34"/>
    <w:qFormat/>
    <w:rsid w:val="00C95FEE"/>
    <w:pPr>
      <w:widowControl w:val="0"/>
      <w:ind w:left="720"/>
      <w:contextualSpacing/>
      <w:jc w:val="both"/>
    </w:pPr>
    <w:rPr>
      <w:kern w:val="2"/>
      <w:sz w:val="21"/>
    </w:rPr>
  </w:style>
  <w:style w:type="table" w:styleId="TableGrid">
    <w:name w:val="Table Grid"/>
    <w:basedOn w:val="TableNormal"/>
    <w:uiPriority w:val="39"/>
    <w:rsid w:val="0096665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2431"/>
    <w:rPr>
      <w:i/>
      <w:iCs/>
    </w:rPr>
  </w:style>
  <w:style w:type="character" w:customStyle="1" w:styleId="UnresolvedMention1">
    <w:name w:val="Unresolved Mention1"/>
    <w:basedOn w:val="DefaultParagraphFont"/>
    <w:uiPriority w:val="99"/>
    <w:semiHidden/>
    <w:unhideWhenUsed/>
    <w:rsid w:val="000B33C4"/>
    <w:rPr>
      <w:color w:val="605E5C"/>
      <w:shd w:val="clear" w:color="auto" w:fill="E1DFDD"/>
    </w:rPr>
  </w:style>
  <w:style w:type="paragraph" w:styleId="Header">
    <w:name w:val="header"/>
    <w:basedOn w:val="Normal"/>
    <w:link w:val="HeaderChar"/>
    <w:uiPriority w:val="99"/>
    <w:unhideWhenUsed/>
    <w:rsid w:val="001069B3"/>
    <w:pPr>
      <w:tabs>
        <w:tab w:val="center" w:pos="4513"/>
        <w:tab w:val="right" w:pos="9026"/>
      </w:tabs>
    </w:pPr>
  </w:style>
  <w:style w:type="character" w:customStyle="1" w:styleId="HeaderChar">
    <w:name w:val="Header Char"/>
    <w:basedOn w:val="DefaultParagraphFont"/>
    <w:link w:val="Header"/>
    <w:uiPriority w:val="99"/>
    <w:rsid w:val="001069B3"/>
  </w:style>
  <w:style w:type="character" w:styleId="PageNumber">
    <w:name w:val="page number"/>
    <w:basedOn w:val="DefaultParagraphFont"/>
    <w:uiPriority w:val="99"/>
    <w:semiHidden/>
    <w:unhideWhenUsed/>
    <w:rsid w:val="001069B3"/>
  </w:style>
  <w:style w:type="paragraph" w:styleId="Footer">
    <w:name w:val="footer"/>
    <w:basedOn w:val="Normal"/>
    <w:link w:val="FooterChar"/>
    <w:uiPriority w:val="99"/>
    <w:unhideWhenUsed/>
    <w:rsid w:val="001069B3"/>
    <w:pPr>
      <w:tabs>
        <w:tab w:val="center" w:pos="4513"/>
        <w:tab w:val="right" w:pos="9026"/>
      </w:tabs>
    </w:pPr>
  </w:style>
  <w:style w:type="character" w:customStyle="1" w:styleId="FooterChar">
    <w:name w:val="Footer Char"/>
    <w:basedOn w:val="DefaultParagraphFont"/>
    <w:link w:val="Footer"/>
    <w:uiPriority w:val="99"/>
    <w:rsid w:val="001069B3"/>
  </w:style>
  <w:style w:type="paragraph" w:styleId="Bibliography">
    <w:name w:val="Bibliography"/>
    <w:basedOn w:val="Normal"/>
    <w:next w:val="Normal"/>
    <w:uiPriority w:val="37"/>
    <w:unhideWhenUsed/>
    <w:rsid w:val="002F1F00"/>
    <w:pPr>
      <w:spacing w:line="480" w:lineRule="auto"/>
      <w:ind w:left="720" w:hanging="720"/>
    </w:pPr>
  </w:style>
  <w:style w:type="paragraph" w:styleId="BalloonText">
    <w:name w:val="Balloon Text"/>
    <w:basedOn w:val="Normal"/>
    <w:link w:val="BalloonTextChar"/>
    <w:uiPriority w:val="99"/>
    <w:semiHidden/>
    <w:unhideWhenUsed/>
    <w:rsid w:val="002F1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AE"/>
    <w:rPr>
      <w:rFonts w:ascii="Segoe UI" w:hAnsi="Segoe UI" w:cs="Segoe UI"/>
      <w:sz w:val="18"/>
      <w:szCs w:val="18"/>
    </w:rPr>
  </w:style>
  <w:style w:type="paragraph" w:styleId="Revision">
    <w:name w:val="Revision"/>
    <w:hidden/>
    <w:uiPriority w:val="99"/>
    <w:semiHidden/>
    <w:rsid w:val="00BA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483831">
      <w:bodyDiv w:val="1"/>
      <w:marLeft w:val="0"/>
      <w:marRight w:val="0"/>
      <w:marTop w:val="0"/>
      <w:marBottom w:val="0"/>
      <w:divBdr>
        <w:top w:val="none" w:sz="0" w:space="0" w:color="auto"/>
        <w:left w:val="none" w:sz="0" w:space="0" w:color="auto"/>
        <w:bottom w:val="none" w:sz="0" w:space="0" w:color="auto"/>
        <w:right w:val="none" w:sz="0" w:space="0" w:color="auto"/>
      </w:divBdr>
    </w:div>
    <w:div w:id="1384603380">
      <w:bodyDiv w:val="1"/>
      <w:marLeft w:val="0"/>
      <w:marRight w:val="0"/>
      <w:marTop w:val="0"/>
      <w:marBottom w:val="0"/>
      <w:divBdr>
        <w:top w:val="none" w:sz="0" w:space="0" w:color="auto"/>
        <w:left w:val="none" w:sz="0" w:space="0" w:color="auto"/>
        <w:bottom w:val="none" w:sz="0" w:space="0" w:color="auto"/>
        <w:right w:val="none" w:sz="0" w:space="0" w:color="auto"/>
      </w:divBdr>
    </w:div>
    <w:div w:id="14266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BA97E37A-A63F-FB4F-80BF-920A0A7DF39F}">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6973A3C-282D-204A-897C-0E6D16ABC5C5}">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26</Pages>
  <Words>32396</Words>
  <Characters>184663</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Chen, J. H. et al. Desire thinking about gambling</vt:lpstr>
    </vt:vector>
  </TitlesOfParts>
  <Company/>
  <LinksUpToDate>false</LinksUpToDate>
  <CharactersWithSpaces>216626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 J. H. et al. Desire thinking about gambling</dc:title>
  <dc:subject/>
  <dc:creator>Juliet, Chen Honglei</dc:creator>
  <cp:keywords/>
  <dc:description/>
  <cp:lastModifiedBy>Marcantonio Spada</cp:lastModifiedBy>
  <cp:revision>7</cp:revision>
  <dcterms:created xsi:type="dcterms:W3CDTF">2023-06-05T06:58:00Z</dcterms:created>
  <dcterms:modified xsi:type="dcterms:W3CDTF">2024-04-29T06:32:00Z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zotero-version="6.0.27-beta.3+3e12f3f20"&gt;&lt;session id="KgvnOXjz"/&gt;&lt;style id="http://www.zotero.org/styles/apa" locale="en-US" hasBibliography="1" bibliographyStyleHasBeenSet="1"/&gt;&lt;prefs&gt;&lt;pref name="fieldType" value="Field"/&gt;&lt;/prefs&gt;&lt;</vt:lpwstr>
  </property>
  <property fmtid="{D5CDD505-2E9C-101B-9397-08002B2CF9AE}" pid="3" name="ZOTERO_PREF_2">
    <vt:lpwstr>/data&gt;</vt:lpwstr>
  </property>
  <property fmtid="{D5CDD505-2E9C-101B-9397-08002B2CF9AE}" pid="4" name="grammarly_documentId">
    <vt:lpwstr>documentId_1222</vt:lpwstr>
  </property>
  <property fmtid="{D5CDD505-2E9C-101B-9397-08002B2CF9AE}" pid="5" name="grammarly_documentContext">
    <vt:lpwstr>{"goals":[],"domain":"general","emotions":[],"dialect":"american"}</vt:lpwstr>
  </property>
</Properties>
</file>