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5E9A" w14:textId="6DC76288" w:rsidR="00313F3F" w:rsidRPr="00807D9A" w:rsidRDefault="00313F3F" w:rsidP="00807D9A">
      <w:pPr>
        <w:pStyle w:val="NormalWeb"/>
        <w:jc w:val="both"/>
        <w:rPr>
          <w:rFonts w:ascii="Arial" w:hAnsi="Arial" w:cs="Arial"/>
          <w:b/>
          <w:bCs/>
          <w:sz w:val="20"/>
          <w:szCs w:val="20"/>
        </w:rPr>
      </w:pPr>
      <w:r w:rsidRPr="00807D9A">
        <w:rPr>
          <w:rFonts w:ascii="Arial" w:hAnsi="Arial" w:cs="Arial"/>
          <w:b/>
          <w:bCs/>
          <w:sz w:val="20"/>
          <w:szCs w:val="20"/>
        </w:rPr>
        <w:t xml:space="preserve">Running head: </w:t>
      </w:r>
      <w:proofErr w:type="spellStart"/>
      <w:r w:rsidRPr="00807D9A">
        <w:rPr>
          <w:rFonts w:ascii="Arial" w:hAnsi="Arial" w:cs="Arial"/>
          <w:b/>
          <w:bCs/>
          <w:sz w:val="20"/>
          <w:szCs w:val="20"/>
        </w:rPr>
        <w:t>cRCT</w:t>
      </w:r>
      <w:proofErr w:type="spellEnd"/>
      <w:r w:rsidRPr="00807D9A">
        <w:rPr>
          <w:rFonts w:ascii="Arial" w:hAnsi="Arial" w:cs="Arial"/>
          <w:b/>
          <w:bCs/>
          <w:sz w:val="20"/>
          <w:szCs w:val="20"/>
        </w:rPr>
        <w:t xml:space="preserve"> </w:t>
      </w:r>
      <w:r w:rsidR="0026542F" w:rsidRPr="00807D9A">
        <w:rPr>
          <w:rFonts w:ascii="Arial" w:hAnsi="Arial" w:cs="Arial"/>
          <w:b/>
          <w:bCs/>
          <w:sz w:val="20"/>
          <w:szCs w:val="20"/>
        </w:rPr>
        <w:t xml:space="preserve">of e-cigarettes </w:t>
      </w:r>
    </w:p>
    <w:p w14:paraId="36BA5423" w14:textId="151BF0BF" w:rsidR="00D23C51" w:rsidRPr="00807D9A" w:rsidRDefault="0026542F" w:rsidP="00807D9A">
      <w:pPr>
        <w:pStyle w:val="NormalWeb"/>
        <w:jc w:val="both"/>
        <w:rPr>
          <w:rFonts w:ascii="Arial" w:hAnsi="Arial" w:cs="Arial"/>
          <w:b/>
          <w:bCs/>
          <w:sz w:val="20"/>
          <w:szCs w:val="20"/>
        </w:rPr>
      </w:pPr>
      <w:r w:rsidRPr="00807D9A">
        <w:rPr>
          <w:rFonts w:ascii="Arial" w:hAnsi="Arial" w:cs="Arial"/>
          <w:b/>
          <w:bCs/>
          <w:sz w:val="20"/>
          <w:szCs w:val="20"/>
        </w:rPr>
        <w:t>Evaluating the effectiveness of e</w:t>
      </w:r>
      <w:r w:rsidR="00D23C51" w:rsidRPr="00807D9A">
        <w:rPr>
          <w:rFonts w:ascii="Arial" w:hAnsi="Arial" w:cs="Arial"/>
          <w:b/>
          <w:bCs/>
          <w:sz w:val="20"/>
          <w:szCs w:val="20"/>
        </w:rPr>
        <w:t xml:space="preserve">-cigarettes </w:t>
      </w:r>
      <w:r w:rsidRPr="00807D9A">
        <w:rPr>
          <w:rFonts w:ascii="Arial" w:hAnsi="Arial" w:cs="Arial"/>
          <w:b/>
          <w:bCs/>
          <w:sz w:val="20"/>
          <w:szCs w:val="20"/>
        </w:rPr>
        <w:t xml:space="preserve">compared with </w:t>
      </w:r>
      <w:r w:rsidR="00D23C51" w:rsidRPr="00807D9A">
        <w:rPr>
          <w:rFonts w:ascii="Arial" w:hAnsi="Arial" w:cs="Arial"/>
          <w:b/>
          <w:bCs/>
          <w:sz w:val="20"/>
          <w:szCs w:val="20"/>
        </w:rPr>
        <w:t xml:space="preserve">usual care for smoking cessation when offered </w:t>
      </w:r>
      <w:r w:rsidRPr="00807D9A">
        <w:rPr>
          <w:rFonts w:ascii="Arial" w:hAnsi="Arial" w:cs="Arial"/>
          <w:b/>
          <w:bCs/>
          <w:sz w:val="20"/>
          <w:szCs w:val="20"/>
        </w:rPr>
        <w:t xml:space="preserve">to smokers </w:t>
      </w:r>
      <w:r w:rsidR="00D23C51" w:rsidRPr="00807D9A">
        <w:rPr>
          <w:rFonts w:ascii="Arial" w:hAnsi="Arial" w:cs="Arial"/>
          <w:b/>
          <w:bCs/>
          <w:sz w:val="20"/>
          <w:szCs w:val="20"/>
        </w:rPr>
        <w:t xml:space="preserve">at homeless centres: </w:t>
      </w:r>
      <w:r w:rsidR="005A6881" w:rsidRPr="00807D9A">
        <w:rPr>
          <w:rFonts w:ascii="Arial" w:hAnsi="Arial" w:cs="Arial"/>
          <w:b/>
          <w:bCs/>
          <w:sz w:val="20"/>
          <w:szCs w:val="20"/>
        </w:rPr>
        <w:t>Protocol for a</w:t>
      </w:r>
      <w:r w:rsidR="00D23C51" w:rsidRPr="00807D9A">
        <w:rPr>
          <w:rFonts w:ascii="Arial" w:hAnsi="Arial" w:cs="Arial"/>
          <w:b/>
          <w:bCs/>
          <w:sz w:val="20"/>
          <w:szCs w:val="20"/>
        </w:rPr>
        <w:t xml:space="preserve"> </w:t>
      </w:r>
      <w:r w:rsidRPr="00807D9A">
        <w:rPr>
          <w:rFonts w:ascii="Arial" w:hAnsi="Arial" w:cs="Arial"/>
          <w:b/>
          <w:bCs/>
          <w:sz w:val="20"/>
          <w:szCs w:val="20"/>
        </w:rPr>
        <w:t xml:space="preserve">multi-centre </w:t>
      </w:r>
      <w:r w:rsidR="00D23C51" w:rsidRPr="00807D9A">
        <w:rPr>
          <w:rFonts w:ascii="Arial" w:hAnsi="Arial" w:cs="Arial"/>
          <w:b/>
          <w:bCs/>
          <w:sz w:val="20"/>
          <w:szCs w:val="20"/>
        </w:rPr>
        <w:t xml:space="preserve">cluster randomised controlled trial </w:t>
      </w:r>
      <w:r w:rsidRPr="00807D9A">
        <w:rPr>
          <w:rFonts w:ascii="Arial" w:hAnsi="Arial" w:cs="Arial"/>
          <w:b/>
          <w:bCs/>
          <w:sz w:val="20"/>
          <w:szCs w:val="20"/>
        </w:rPr>
        <w:t xml:space="preserve">in Great Britain </w:t>
      </w:r>
    </w:p>
    <w:p w14:paraId="5618D3CC" w14:textId="59663474" w:rsidR="00D23C51" w:rsidRPr="00807D9A" w:rsidRDefault="00D23C51" w:rsidP="00807D9A">
      <w:pPr>
        <w:pStyle w:val="NormalWeb"/>
        <w:jc w:val="both"/>
        <w:rPr>
          <w:rFonts w:ascii="Arial" w:hAnsi="Arial" w:cs="Arial"/>
          <w:sz w:val="20"/>
          <w:szCs w:val="20"/>
          <w:vertAlign w:val="superscript"/>
        </w:rPr>
      </w:pPr>
      <w:r w:rsidRPr="00807D9A">
        <w:rPr>
          <w:rFonts w:ascii="Arial" w:hAnsi="Arial" w:cs="Arial"/>
          <w:sz w:val="20"/>
          <w:szCs w:val="20"/>
        </w:rPr>
        <w:t>Sharon Cox</w:t>
      </w:r>
      <w:r w:rsidRPr="00807D9A">
        <w:rPr>
          <w:rFonts w:ascii="Arial" w:hAnsi="Arial" w:cs="Arial"/>
          <w:sz w:val="20"/>
          <w:szCs w:val="20"/>
          <w:vertAlign w:val="superscript"/>
        </w:rPr>
        <w:t>1,2</w:t>
      </w:r>
      <w:r w:rsidRPr="00807D9A">
        <w:rPr>
          <w:rFonts w:ascii="Arial" w:hAnsi="Arial" w:cs="Arial"/>
          <w:sz w:val="20"/>
          <w:szCs w:val="20"/>
        </w:rPr>
        <w:t xml:space="preserve"> (corresponding author), Linda Bauld</w:t>
      </w:r>
      <w:r w:rsidRPr="00807D9A">
        <w:rPr>
          <w:rFonts w:ascii="Arial" w:hAnsi="Arial" w:cs="Arial"/>
          <w:sz w:val="20"/>
          <w:szCs w:val="20"/>
          <w:vertAlign w:val="superscript"/>
        </w:rPr>
        <w:t>2,3</w:t>
      </w:r>
      <w:r w:rsidRPr="00807D9A">
        <w:rPr>
          <w:rFonts w:ascii="Arial" w:hAnsi="Arial" w:cs="Arial"/>
          <w:sz w:val="20"/>
          <w:szCs w:val="20"/>
        </w:rPr>
        <w:t>, Rachel Brown</w:t>
      </w:r>
      <w:r w:rsidRPr="00807D9A">
        <w:rPr>
          <w:rFonts w:ascii="Arial" w:hAnsi="Arial" w:cs="Arial"/>
          <w:sz w:val="20"/>
          <w:szCs w:val="20"/>
          <w:vertAlign w:val="superscript"/>
        </w:rPr>
        <w:t>4</w:t>
      </w:r>
      <w:r w:rsidRPr="00807D9A">
        <w:rPr>
          <w:rFonts w:ascii="Arial" w:hAnsi="Arial" w:cs="Arial"/>
          <w:sz w:val="20"/>
          <w:szCs w:val="20"/>
        </w:rPr>
        <w:t>,</w:t>
      </w:r>
      <w:r w:rsidR="00313F3F" w:rsidRPr="00807D9A">
        <w:rPr>
          <w:rFonts w:ascii="Arial" w:hAnsi="Arial" w:cs="Arial"/>
          <w:sz w:val="20"/>
          <w:szCs w:val="20"/>
        </w:rPr>
        <w:t xml:space="preserve"> Matthew Carlise</w:t>
      </w:r>
      <w:r w:rsidR="00313F3F" w:rsidRPr="00807D9A">
        <w:rPr>
          <w:rFonts w:ascii="Arial" w:hAnsi="Arial" w:cs="Arial"/>
          <w:sz w:val="20"/>
          <w:szCs w:val="20"/>
          <w:vertAlign w:val="superscript"/>
        </w:rPr>
        <w:t>5</w:t>
      </w:r>
      <w:r w:rsidR="00313F3F" w:rsidRPr="00807D9A">
        <w:rPr>
          <w:rFonts w:ascii="Arial" w:hAnsi="Arial" w:cs="Arial"/>
          <w:sz w:val="20"/>
          <w:szCs w:val="20"/>
        </w:rPr>
        <w:t>,</w:t>
      </w:r>
      <w:r w:rsidRPr="00807D9A">
        <w:rPr>
          <w:rFonts w:ascii="Arial" w:hAnsi="Arial" w:cs="Arial"/>
          <w:sz w:val="20"/>
          <w:szCs w:val="20"/>
        </w:rPr>
        <w:t xml:space="preserve"> Allison Ford</w:t>
      </w:r>
      <w:r w:rsidR="00313F3F" w:rsidRPr="00807D9A">
        <w:rPr>
          <w:rFonts w:ascii="Arial" w:hAnsi="Arial" w:cs="Arial"/>
          <w:sz w:val="20"/>
          <w:szCs w:val="20"/>
          <w:vertAlign w:val="superscript"/>
        </w:rPr>
        <w:t>6</w:t>
      </w:r>
      <w:r w:rsidRPr="00807D9A">
        <w:rPr>
          <w:rFonts w:ascii="Arial" w:hAnsi="Arial" w:cs="Arial"/>
          <w:sz w:val="20"/>
          <w:szCs w:val="20"/>
        </w:rPr>
        <w:t>, Peter Hajek</w:t>
      </w:r>
      <w:r w:rsidR="00313F3F" w:rsidRPr="00807D9A">
        <w:rPr>
          <w:rFonts w:ascii="Arial" w:hAnsi="Arial" w:cs="Arial"/>
          <w:sz w:val="20"/>
          <w:szCs w:val="20"/>
          <w:vertAlign w:val="superscript"/>
        </w:rPr>
        <w:t>7</w:t>
      </w:r>
      <w:r w:rsidRPr="00807D9A">
        <w:rPr>
          <w:rFonts w:ascii="Arial" w:hAnsi="Arial" w:cs="Arial"/>
          <w:sz w:val="20"/>
          <w:szCs w:val="20"/>
        </w:rPr>
        <w:t>,</w:t>
      </w:r>
      <w:r w:rsidR="00854883" w:rsidRPr="00807D9A">
        <w:rPr>
          <w:rFonts w:ascii="Arial" w:hAnsi="Arial" w:cs="Arial"/>
          <w:sz w:val="20"/>
          <w:szCs w:val="20"/>
        </w:rPr>
        <w:t xml:space="preserve"> </w:t>
      </w:r>
      <w:proofErr w:type="spellStart"/>
      <w:r w:rsidR="00854883" w:rsidRPr="00807D9A">
        <w:rPr>
          <w:rFonts w:ascii="Arial" w:hAnsi="Arial" w:cs="Arial"/>
          <w:sz w:val="20"/>
          <w:szCs w:val="20"/>
        </w:rPr>
        <w:t>Jinshuo</w:t>
      </w:r>
      <w:proofErr w:type="spellEnd"/>
      <w:r w:rsidR="00854883" w:rsidRPr="00807D9A">
        <w:rPr>
          <w:rFonts w:ascii="Arial" w:hAnsi="Arial" w:cs="Arial"/>
          <w:sz w:val="20"/>
          <w:szCs w:val="20"/>
        </w:rPr>
        <w:t xml:space="preserve"> Li</w:t>
      </w:r>
      <w:r w:rsidR="00854883" w:rsidRPr="00807D9A">
        <w:rPr>
          <w:rFonts w:ascii="Arial" w:hAnsi="Arial" w:cs="Arial"/>
          <w:sz w:val="20"/>
          <w:szCs w:val="20"/>
          <w:vertAlign w:val="superscript"/>
        </w:rPr>
        <w:t>,8</w:t>
      </w:r>
      <w:r w:rsidRPr="00807D9A">
        <w:rPr>
          <w:rFonts w:ascii="Arial" w:hAnsi="Arial" w:cs="Arial"/>
          <w:sz w:val="20"/>
          <w:szCs w:val="20"/>
        </w:rPr>
        <w:t xml:space="preserve"> Caitlin Notley</w:t>
      </w:r>
      <w:r w:rsidR="00854883" w:rsidRPr="00807D9A">
        <w:rPr>
          <w:rFonts w:ascii="Arial" w:hAnsi="Arial" w:cs="Arial"/>
          <w:sz w:val="20"/>
          <w:szCs w:val="20"/>
          <w:vertAlign w:val="superscript"/>
        </w:rPr>
        <w:t>9</w:t>
      </w:r>
      <w:r w:rsidR="00313F3F" w:rsidRPr="00807D9A">
        <w:rPr>
          <w:rFonts w:ascii="Arial" w:hAnsi="Arial" w:cs="Arial"/>
          <w:sz w:val="20"/>
          <w:szCs w:val="20"/>
        </w:rPr>
        <w:t>, Steve Parrot</w:t>
      </w:r>
      <w:r w:rsidR="00331F5C" w:rsidRPr="00807D9A">
        <w:rPr>
          <w:rFonts w:ascii="Arial" w:hAnsi="Arial" w:cs="Arial"/>
          <w:sz w:val="20"/>
          <w:szCs w:val="20"/>
        </w:rPr>
        <w:t>t</w:t>
      </w:r>
      <w:r w:rsidR="00313F3F" w:rsidRPr="00807D9A">
        <w:rPr>
          <w:rFonts w:ascii="Arial" w:hAnsi="Arial" w:cs="Arial"/>
          <w:sz w:val="20"/>
          <w:szCs w:val="20"/>
          <w:vertAlign w:val="superscript"/>
        </w:rPr>
        <w:t>,</w:t>
      </w:r>
      <w:r w:rsidR="00854883" w:rsidRPr="00807D9A">
        <w:rPr>
          <w:rFonts w:ascii="Arial" w:hAnsi="Arial" w:cs="Arial"/>
          <w:sz w:val="20"/>
          <w:szCs w:val="20"/>
          <w:vertAlign w:val="superscript"/>
        </w:rPr>
        <w:t>8</w:t>
      </w:r>
      <w:r w:rsidR="007F6379" w:rsidRPr="00807D9A">
        <w:rPr>
          <w:rFonts w:ascii="Arial" w:hAnsi="Arial" w:cs="Arial"/>
          <w:sz w:val="20"/>
          <w:szCs w:val="20"/>
        </w:rPr>
        <w:t xml:space="preserve"> Francesca Pesola</w:t>
      </w:r>
      <w:r w:rsidR="007F6379" w:rsidRPr="00807D9A">
        <w:rPr>
          <w:rFonts w:ascii="Arial" w:hAnsi="Arial" w:cs="Arial"/>
          <w:sz w:val="20"/>
          <w:szCs w:val="20"/>
          <w:vertAlign w:val="superscript"/>
        </w:rPr>
        <w:t>2,7</w:t>
      </w:r>
      <w:r w:rsidR="007F6379" w:rsidRPr="00807D9A">
        <w:rPr>
          <w:rFonts w:ascii="Arial" w:hAnsi="Arial" w:cs="Arial"/>
          <w:sz w:val="20"/>
          <w:szCs w:val="20"/>
        </w:rPr>
        <w:t>,</w:t>
      </w:r>
      <w:r w:rsidR="00313F3F" w:rsidRPr="00807D9A">
        <w:rPr>
          <w:rFonts w:ascii="Arial" w:hAnsi="Arial" w:cs="Arial"/>
          <w:sz w:val="20"/>
          <w:szCs w:val="20"/>
        </w:rPr>
        <w:t xml:space="preserve"> </w:t>
      </w:r>
      <w:r w:rsidR="00394603" w:rsidRPr="00807D9A">
        <w:rPr>
          <w:rFonts w:ascii="Arial" w:hAnsi="Arial" w:cs="Arial"/>
          <w:sz w:val="20"/>
          <w:szCs w:val="20"/>
        </w:rPr>
        <w:t>Deborah Robson</w:t>
      </w:r>
      <w:r w:rsidR="00394603" w:rsidRPr="00807D9A">
        <w:rPr>
          <w:rFonts w:ascii="Arial" w:hAnsi="Arial" w:cs="Arial"/>
          <w:sz w:val="20"/>
          <w:szCs w:val="20"/>
          <w:vertAlign w:val="superscript"/>
        </w:rPr>
        <w:t>2,10</w:t>
      </w:r>
      <w:r w:rsidR="00394603" w:rsidRPr="00807D9A">
        <w:rPr>
          <w:rFonts w:ascii="Arial" w:hAnsi="Arial" w:cs="Arial"/>
          <w:sz w:val="20"/>
          <w:szCs w:val="20"/>
        </w:rPr>
        <w:t xml:space="preserve">, </w:t>
      </w:r>
      <w:r w:rsidR="00313F3F" w:rsidRPr="00807D9A">
        <w:rPr>
          <w:rFonts w:ascii="Arial" w:hAnsi="Arial" w:cs="Arial"/>
          <w:sz w:val="20"/>
          <w:szCs w:val="20"/>
        </w:rPr>
        <w:t>Kirstie Soar</w:t>
      </w:r>
      <w:r w:rsidR="00313F3F" w:rsidRPr="00807D9A">
        <w:rPr>
          <w:rFonts w:ascii="Arial" w:hAnsi="Arial" w:cs="Arial"/>
          <w:sz w:val="20"/>
          <w:szCs w:val="20"/>
          <w:vertAlign w:val="superscript"/>
        </w:rPr>
        <w:t>1</w:t>
      </w:r>
      <w:r w:rsidR="00394603" w:rsidRPr="00807D9A">
        <w:rPr>
          <w:rFonts w:ascii="Arial" w:hAnsi="Arial" w:cs="Arial"/>
          <w:sz w:val="20"/>
          <w:szCs w:val="20"/>
          <w:vertAlign w:val="superscript"/>
        </w:rPr>
        <w:t>1</w:t>
      </w:r>
      <w:r w:rsidR="00313F3F" w:rsidRPr="00807D9A">
        <w:rPr>
          <w:rFonts w:ascii="Arial" w:hAnsi="Arial" w:cs="Arial"/>
          <w:sz w:val="20"/>
          <w:szCs w:val="20"/>
        </w:rPr>
        <w:t>, Allan Tyler</w:t>
      </w:r>
      <w:r w:rsidR="00313F3F" w:rsidRPr="00807D9A">
        <w:rPr>
          <w:rFonts w:ascii="Arial" w:hAnsi="Arial" w:cs="Arial"/>
          <w:sz w:val="20"/>
          <w:szCs w:val="20"/>
          <w:vertAlign w:val="superscript"/>
        </w:rPr>
        <w:t>1</w:t>
      </w:r>
      <w:r w:rsidR="00394603" w:rsidRPr="00807D9A">
        <w:rPr>
          <w:rFonts w:ascii="Arial" w:hAnsi="Arial" w:cs="Arial"/>
          <w:sz w:val="20"/>
          <w:szCs w:val="20"/>
          <w:vertAlign w:val="superscript"/>
        </w:rPr>
        <w:t>1</w:t>
      </w:r>
      <w:r w:rsidR="00313F3F" w:rsidRPr="00807D9A">
        <w:rPr>
          <w:rFonts w:ascii="Arial" w:hAnsi="Arial" w:cs="Arial"/>
          <w:sz w:val="20"/>
          <w:szCs w:val="20"/>
        </w:rPr>
        <w:t>, Emma Ward</w:t>
      </w:r>
      <w:r w:rsidR="00313F3F" w:rsidRPr="00807D9A">
        <w:rPr>
          <w:rFonts w:ascii="Arial" w:hAnsi="Arial" w:cs="Arial"/>
          <w:sz w:val="20"/>
          <w:szCs w:val="20"/>
          <w:vertAlign w:val="superscript"/>
        </w:rPr>
        <w:t>8</w:t>
      </w:r>
      <w:r w:rsidR="00313F3F" w:rsidRPr="00807D9A">
        <w:rPr>
          <w:rFonts w:ascii="Arial" w:hAnsi="Arial" w:cs="Arial"/>
          <w:sz w:val="20"/>
          <w:szCs w:val="20"/>
        </w:rPr>
        <w:t>, Lynne Dawkins</w:t>
      </w:r>
      <w:r w:rsidR="00313F3F" w:rsidRPr="00807D9A">
        <w:rPr>
          <w:rFonts w:ascii="Arial" w:hAnsi="Arial" w:cs="Arial"/>
          <w:sz w:val="20"/>
          <w:szCs w:val="20"/>
          <w:vertAlign w:val="superscript"/>
        </w:rPr>
        <w:t>1</w:t>
      </w:r>
      <w:r w:rsidR="00394603" w:rsidRPr="00807D9A">
        <w:rPr>
          <w:rFonts w:ascii="Arial" w:hAnsi="Arial" w:cs="Arial"/>
          <w:sz w:val="20"/>
          <w:szCs w:val="20"/>
          <w:vertAlign w:val="superscript"/>
        </w:rPr>
        <w:t>1</w:t>
      </w:r>
    </w:p>
    <w:p w14:paraId="57DA428C" w14:textId="262698E8" w:rsidR="00313F3F" w:rsidRPr="00807D9A" w:rsidRDefault="00313F3F" w:rsidP="00807D9A">
      <w:pPr>
        <w:pStyle w:val="NormalWeb"/>
        <w:jc w:val="both"/>
        <w:rPr>
          <w:rFonts w:ascii="Arial" w:hAnsi="Arial" w:cs="Arial"/>
          <w:sz w:val="20"/>
          <w:szCs w:val="20"/>
        </w:rPr>
      </w:pPr>
      <w:r w:rsidRPr="00807D9A">
        <w:rPr>
          <w:rFonts w:ascii="Arial" w:hAnsi="Arial" w:cs="Arial"/>
          <w:sz w:val="20"/>
          <w:szCs w:val="20"/>
          <w:vertAlign w:val="superscript"/>
        </w:rPr>
        <w:t>1</w:t>
      </w:r>
      <w:r w:rsidRPr="00807D9A">
        <w:rPr>
          <w:rFonts w:ascii="Arial" w:hAnsi="Arial" w:cs="Arial"/>
          <w:sz w:val="20"/>
          <w:szCs w:val="20"/>
        </w:rPr>
        <w:t>Department of Behavioural Science and Health, University College London, UK</w:t>
      </w:r>
      <w:r w:rsidR="00C147DA">
        <w:rPr>
          <w:rFonts w:ascii="Arial" w:hAnsi="Arial" w:cs="Arial"/>
          <w:sz w:val="20"/>
          <w:szCs w:val="20"/>
        </w:rPr>
        <w:t xml:space="preserve">, </w:t>
      </w:r>
      <w:hyperlink r:id="rId11" w:history="1">
        <w:r w:rsidR="00C147DA" w:rsidRPr="00E553EE">
          <w:rPr>
            <w:rStyle w:val="Hyperlink"/>
            <w:rFonts w:ascii="Arial" w:hAnsi="Arial" w:cs="Arial"/>
            <w:sz w:val="20"/>
            <w:szCs w:val="20"/>
          </w:rPr>
          <w:t>s.cox@ucl.ac.uk</w:t>
        </w:r>
      </w:hyperlink>
      <w:r w:rsidR="00C147DA">
        <w:rPr>
          <w:rFonts w:ascii="Arial" w:hAnsi="Arial" w:cs="Arial"/>
          <w:sz w:val="20"/>
          <w:szCs w:val="20"/>
        </w:rPr>
        <w:t xml:space="preserve"> </w:t>
      </w:r>
    </w:p>
    <w:p w14:paraId="3B87203A" w14:textId="147ED954" w:rsidR="00313F3F" w:rsidRPr="00807D9A" w:rsidRDefault="00313F3F" w:rsidP="00807D9A">
      <w:pPr>
        <w:pStyle w:val="NormalWeb"/>
        <w:jc w:val="both"/>
        <w:rPr>
          <w:rFonts w:ascii="Arial" w:hAnsi="Arial" w:cs="Arial"/>
          <w:sz w:val="20"/>
          <w:szCs w:val="20"/>
        </w:rPr>
      </w:pPr>
      <w:r w:rsidRPr="00807D9A">
        <w:rPr>
          <w:rFonts w:ascii="Arial" w:hAnsi="Arial" w:cs="Arial"/>
          <w:sz w:val="20"/>
          <w:szCs w:val="20"/>
          <w:vertAlign w:val="superscript"/>
        </w:rPr>
        <w:t>2</w:t>
      </w:r>
      <w:r w:rsidRPr="00807D9A">
        <w:rPr>
          <w:rFonts w:ascii="Arial" w:hAnsi="Arial" w:cs="Arial"/>
          <w:sz w:val="20"/>
          <w:szCs w:val="20"/>
        </w:rPr>
        <w:t xml:space="preserve">Spectrum Research Consortium, UK </w:t>
      </w:r>
    </w:p>
    <w:p w14:paraId="175C4647" w14:textId="7055C57F" w:rsidR="00313F3F" w:rsidRPr="00957200" w:rsidRDefault="00313F3F" w:rsidP="00807D9A">
      <w:pPr>
        <w:pStyle w:val="NormalWeb"/>
        <w:jc w:val="both"/>
        <w:rPr>
          <w:rFonts w:ascii="Arial" w:hAnsi="Arial" w:cs="Arial"/>
          <w:sz w:val="20"/>
          <w:szCs w:val="20"/>
        </w:rPr>
      </w:pPr>
      <w:r w:rsidRPr="00807D9A">
        <w:rPr>
          <w:rFonts w:ascii="Arial" w:hAnsi="Arial" w:cs="Arial"/>
          <w:sz w:val="20"/>
          <w:szCs w:val="20"/>
          <w:vertAlign w:val="superscript"/>
        </w:rPr>
        <w:t>3</w:t>
      </w:r>
      <w:r w:rsidR="00E322F8">
        <w:rPr>
          <w:rFonts w:ascii="Arial" w:hAnsi="Arial" w:cs="Arial"/>
          <w:sz w:val="20"/>
          <w:szCs w:val="20"/>
        </w:rPr>
        <w:t>Usher Institute, College of Medicine and Veterinary Medicine, University of Edinburg, UK</w:t>
      </w:r>
    </w:p>
    <w:p w14:paraId="2D018D45" w14:textId="31FA7377" w:rsidR="00313F3F" w:rsidRPr="00807D9A" w:rsidRDefault="00313F3F" w:rsidP="00807D9A">
      <w:pPr>
        <w:pStyle w:val="NormalWeb"/>
        <w:jc w:val="both"/>
        <w:rPr>
          <w:rFonts w:ascii="Arial" w:hAnsi="Arial" w:cs="Arial"/>
          <w:sz w:val="20"/>
          <w:szCs w:val="20"/>
          <w:vertAlign w:val="superscript"/>
        </w:rPr>
      </w:pPr>
      <w:r w:rsidRPr="00807D9A">
        <w:rPr>
          <w:rFonts w:ascii="Arial" w:hAnsi="Arial" w:cs="Arial"/>
          <w:sz w:val="20"/>
          <w:szCs w:val="20"/>
          <w:vertAlign w:val="superscript"/>
        </w:rPr>
        <w:t>4</w:t>
      </w:r>
      <w:r w:rsidR="008107EF" w:rsidRPr="00807D9A">
        <w:rPr>
          <w:rFonts w:ascii="Arial" w:hAnsi="Arial" w:cs="Arial"/>
          <w:sz w:val="20"/>
          <w:szCs w:val="20"/>
        </w:rPr>
        <w:t xml:space="preserve">Centre for Development, Evaluation, </w:t>
      </w:r>
      <w:proofErr w:type="gramStart"/>
      <w:r w:rsidR="008107EF" w:rsidRPr="00807D9A">
        <w:rPr>
          <w:rFonts w:ascii="Arial" w:hAnsi="Arial" w:cs="Arial"/>
          <w:sz w:val="20"/>
          <w:szCs w:val="20"/>
        </w:rPr>
        <w:t>Complexity</w:t>
      </w:r>
      <w:proofErr w:type="gramEnd"/>
      <w:r w:rsidR="008107EF" w:rsidRPr="00807D9A">
        <w:rPr>
          <w:rFonts w:ascii="Arial" w:hAnsi="Arial" w:cs="Arial"/>
          <w:sz w:val="20"/>
          <w:szCs w:val="20"/>
        </w:rPr>
        <w:t xml:space="preserve"> and Implementation in Public Health Improvement, (</w:t>
      </w:r>
      <w:proofErr w:type="spellStart"/>
      <w:r w:rsidR="008107EF" w:rsidRPr="00807D9A">
        <w:rPr>
          <w:rFonts w:ascii="Arial" w:hAnsi="Arial" w:cs="Arial"/>
          <w:sz w:val="20"/>
          <w:szCs w:val="20"/>
        </w:rPr>
        <w:t>DECIPHer</w:t>
      </w:r>
      <w:proofErr w:type="spellEnd"/>
      <w:r w:rsidR="008107EF" w:rsidRPr="00807D9A">
        <w:rPr>
          <w:rFonts w:ascii="Arial" w:hAnsi="Arial" w:cs="Arial"/>
          <w:sz w:val="20"/>
          <w:szCs w:val="20"/>
        </w:rPr>
        <w:t>), School of Social Sciences, Cardiff University, Cardiff, UK</w:t>
      </w:r>
    </w:p>
    <w:p w14:paraId="7A0ABC11" w14:textId="029917E3" w:rsidR="00313F3F" w:rsidRPr="00957200" w:rsidRDefault="00313F3F" w:rsidP="00807D9A">
      <w:pPr>
        <w:pStyle w:val="NormalWeb"/>
        <w:jc w:val="both"/>
        <w:rPr>
          <w:rFonts w:ascii="Arial" w:hAnsi="Arial" w:cs="Arial"/>
          <w:sz w:val="20"/>
          <w:szCs w:val="20"/>
          <w:vertAlign w:val="subscript"/>
        </w:rPr>
      </w:pPr>
      <w:r w:rsidRPr="00807D9A">
        <w:rPr>
          <w:rFonts w:ascii="Arial" w:hAnsi="Arial" w:cs="Arial"/>
          <w:sz w:val="20"/>
          <w:szCs w:val="20"/>
          <w:vertAlign w:val="superscript"/>
        </w:rPr>
        <w:t>5</w:t>
      </w:r>
      <w:r w:rsidR="00350B54">
        <w:rPr>
          <w:rFonts w:ascii="Arial" w:hAnsi="Arial" w:cs="Arial"/>
          <w:sz w:val="20"/>
          <w:szCs w:val="20"/>
          <w:vertAlign w:val="superscript"/>
        </w:rPr>
        <w:t xml:space="preserve"> </w:t>
      </w:r>
      <w:r w:rsidR="00350B54" w:rsidRPr="00957200">
        <w:rPr>
          <w:rFonts w:ascii="Arial" w:hAnsi="Arial" w:cs="Arial"/>
          <w:sz w:val="20"/>
          <w:szCs w:val="20"/>
        </w:rPr>
        <w:t>Centrepoint Soho Ltd, London</w:t>
      </w:r>
      <w:r w:rsidR="006D35A6">
        <w:rPr>
          <w:rFonts w:ascii="Arial" w:hAnsi="Arial" w:cs="Arial"/>
          <w:sz w:val="20"/>
          <w:szCs w:val="20"/>
        </w:rPr>
        <w:t>, UK</w:t>
      </w:r>
    </w:p>
    <w:p w14:paraId="5E3F2118" w14:textId="21D52C7F" w:rsidR="00313F3F" w:rsidRPr="00807D9A" w:rsidRDefault="00313F3F" w:rsidP="00957200">
      <w:pPr>
        <w:spacing w:after="160"/>
        <w:rPr>
          <w:vertAlign w:val="superscript"/>
        </w:rPr>
      </w:pPr>
      <w:r w:rsidRPr="00807D9A">
        <w:rPr>
          <w:rFonts w:ascii="Arial" w:hAnsi="Arial" w:cs="Arial"/>
          <w:sz w:val="20"/>
          <w:szCs w:val="20"/>
          <w:vertAlign w:val="superscript"/>
        </w:rPr>
        <w:t>6</w:t>
      </w:r>
      <w:r w:rsidR="00F47C61" w:rsidRPr="00807D9A">
        <w:rPr>
          <w:rFonts w:ascii="Arial" w:hAnsi="Arial" w:cs="Arial"/>
          <w:sz w:val="20"/>
          <w:szCs w:val="20"/>
        </w:rPr>
        <w:t xml:space="preserve"> Institute for Social Marketing and Health, University of Stirling, Stirling, UK</w:t>
      </w:r>
    </w:p>
    <w:p w14:paraId="5C4B5835" w14:textId="5F2862A9" w:rsidR="005460FA" w:rsidRPr="005460FA" w:rsidRDefault="00313F3F" w:rsidP="005460FA">
      <w:pPr>
        <w:pStyle w:val="xxmsonormal"/>
        <w:shd w:val="clear" w:color="auto" w:fill="FFFFFF"/>
        <w:rPr>
          <w:rFonts w:ascii="Arial" w:hAnsi="Arial" w:cs="Arial"/>
          <w:color w:val="000000"/>
          <w:sz w:val="20"/>
          <w:szCs w:val="20"/>
        </w:rPr>
      </w:pPr>
      <w:r w:rsidRPr="00807D9A">
        <w:rPr>
          <w:rFonts w:ascii="Arial" w:hAnsi="Arial" w:cs="Arial"/>
          <w:sz w:val="20"/>
          <w:szCs w:val="20"/>
          <w:vertAlign w:val="superscript"/>
        </w:rPr>
        <w:t>7</w:t>
      </w:r>
      <w:r w:rsidR="005460FA">
        <w:rPr>
          <w:rFonts w:ascii="Arial" w:hAnsi="Arial" w:cs="Arial"/>
          <w:sz w:val="20"/>
          <w:szCs w:val="20"/>
          <w:vertAlign w:val="superscript"/>
        </w:rPr>
        <w:t xml:space="preserve"> </w:t>
      </w:r>
      <w:r w:rsidR="005460FA" w:rsidRPr="005460FA">
        <w:rPr>
          <w:rFonts w:ascii="Arial" w:hAnsi="Arial" w:cs="Arial"/>
          <w:color w:val="201F1E"/>
          <w:sz w:val="20"/>
          <w:szCs w:val="20"/>
          <w:bdr w:val="none" w:sz="0" w:space="0" w:color="auto" w:frame="1"/>
        </w:rPr>
        <w:t>Wolfson Institute of Preventive Medicine</w:t>
      </w:r>
      <w:r w:rsidR="005460FA" w:rsidRPr="005460FA">
        <w:rPr>
          <w:rFonts w:ascii="Arial" w:hAnsi="Arial" w:cs="Arial"/>
          <w:color w:val="201F1E"/>
          <w:sz w:val="20"/>
          <w:szCs w:val="20"/>
        </w:rPr>
        <w:t xml:space="preserve">, </w:t>
      </w:r>
      <w:r w:rsidR="005460FA" w:rsidRPr="005460FA">
        <w:rPr>
          <w:rFonts w:ascii="Arial" w:hAnsi="Arial" w:cs="Arial"/>
          <w:color w:val="201F1E"/>
          <w:sz w:val="20"/>
          <w:szCs w:val="20"/>
          <w:bdr w:val="none" w:sz="0" w:space="0" w:color="auto" w:frame="1"/>
        </w:rPr>
        <w:t>Barts and The London School of Medicine and Dentistry</w:t>
      </w:r>
      <w:r w:rsidR="005460FA" w:rsidRPr="005460FA">
        <w:rPr>
          <w:rFonts w:ascii="Arial" w:hAnsi="Arial" w:cs="Arial"/>
          <w:color w:val="201F1E"/>
          <w:sz w:val="20"/>
          <w:szCs w:val="20"/>
        </w:rPr>
        <w:t> </w:t>
      </w:r>
    </w:p>
    <w:p w14:paraId="28C6DA0F" w14:textId="197D6C03" w:rsidR="00313F3F" w:rsidRDefault="005460FA" w:rsidP="00273652">
      <w:pPr>
        <w:pStyle w:val="xxmsonormal"/>
        <w:shd w:val="clear" w:color="auto" w:fill="FFFFFF"/>
        <w:rPr>
          <w:rFonts w:ascii="Arial" w:hAnsi="Arial" w:cs="Arial"/>
          <w:color w:val="201F1E"/>
          <w:sz w:val="20"/>
          <w:szCs w:val="20"/>
          <w:bdr w:val="none" w:sz="0" w:space="0" w:color="auto" w:frame="1"/>
        </w:rPr>
      </w:pPr>
      <w:r w:rsidRPr="005460FA">
        <w:rPr>
          <w:rFonts w:ascii="Arial" w:hAnsi="Arial" w:cs="Arial"/>
          <w:color w:val="201F1E"/>
          <w:sz w:val="20"/>
          <w:szCs w:val="20"/>
          <w:bdr w:val="none" w:sz="0" w:space="0" w:color="auto" w:frame="1"/>
        </w:rPr>
        <w:t>Queen Mary University of London</w:t>
      </w:r>
      <w:r w:rsidRPr="005460FA">
        <w:rPr>
          <w:rFonts w:ascii="Arial" w:hAnsi="Arial" w:cs="Arial"/>
          <w:color w:val="201F1E"/>
          <w:sz w:val="20"/>
          <w:szCs w:val="20"/>
        </w:rPr>
        <w:t xml:space="preserve">, </w:t>
      </w:r>
      <w:r w:rsidRPr="005460FA">
        <w:rPr>
          <w:rFonts w:ascii="Arial" w:hAnsi="Arial" w:cs="Arial"/>
          <w:color w:val="201F1E"/>
          <w:sz w:val="20"/>
          <w:szCs w:val="20"/>
          <w:bdr w:val="none" w:sz="0" w:space="0" w:color="auto" w:frame="1"/>
        </w:rPr>
        <w:t>London</w:t>
      </w:r>
      <w:r w:rsidR="006D35A6">
        <w:rPr>
          <w:rFonts w:ascii="Arial" w:hAnsi="Arial" w:cs="Arial"/>
          <w:color w:val="201F1E"/>
          <w:sz w:val="20"/>
          <w:szCs w:val="20"/>
          <w:bdr w:val="none" w:sz="0" w:space="0" w:color="auto" w:frame="1"/>
        </w:rPr>
        <w:t>, UK</w:t>
      </w:r>
    </w:p>
    <w:p w14:paraId="7BA563C3" w14:textId="77777777" w:rsidR="00273652" w:rsidRPr="00273652" w:rsidRDefault="00273652" w:rsidP="00273652">
      <w:pPr>
        <w:pStyle w:val="xxmsonormal"/>
        <w:shd w:val="clear" w:color="auto" w:fill="FFFFFF"/>
        <w:rPr>
          <w:rFonts w:ascii="Arial" w:hAnsi="Arial" w:cs="Arial"/>
          <w:color w:val="000000"/>
          <w:sz w:val="24"/>
          <w:szCs w:val="24"/>
        </w:rPr>
      </w:pPr>
    </w:p>
    <w:p w14:paraId="23E1DD88" w14:textId="3529FA1F" w:rsidR="00313F3F" w:rsidRPr="00807D9A" w:rsidRDefault="00313F3F" w:rsidP="00807D9A">
      <w:pPr>
        <w:rPr>
          <w:rFonts w:ascii="Arial" w:eastAsia="Times New Roman" w:hAnsi="Arial" w:cs="Arial"/>
          <w:sz w:val="20"/>
          <w:szCs w:val="20"/>
          <w:lang w:eastAsia="en-GB"/>
        </w:rPr>
      </w:pPr>
      <w:r w:rsidRPr="00807D9A">
        <w:rPr>
          <w:rFonts w:ascii="Arial" w:hAnsi="Arial" w:cs="Arial"/>
          <w:sz w:val="20"/>
          <w:szCs w:val="20"/>
          <w:vertAlign w:val="superscript"/>
        </w:rPr>
        <w:t>8</w:t>
      </w:r>
      <w:r w:rsidR="00854883" w:rsidRPr="00807D9A">
        <w:rPr>
          <w:rFonts w:ascii="Arial" w:hAnsi="Arial" w:cs="Arial"/>
          <w:sz w:val="20"/>
          <w:szCs w:val="20"/>
        </w:rPr>
        <w:t xml:space="preserve"> Department of Health Sciences, University of York, UK</w:t>
      </w:r>
    </w:p>
    <w:p w14:paraId="1B1ADF8B" w14:textId="0A784D0D" w:rsidR="00313F3F" w:rsidRPr="00273652" w:rsidRDefault="00313F3F" w:rsidP="00807D9A">
      <w:pPr>
        <w:pStyle w:val="NormalWeb"/>
        <w:jc w:val="both"/>
        <w:rPr>
          <w:rFonts w:ascii="Arial" w:hAnsi="Arial" w:cs="Arial"/>
          <w:sz w:val="22"/>
          <w:szCs w:val="22"/>
          <w:vertAlign w:val="superscript"/>
        </w:rPr>
      </w:pPr>
      <w:r w:rsidRPr="00807D9A">
        <w:rPr>
          <w:rFonts w:ascii="Arial" w:hAnsi="Arial" w:cs="Arial"/>
          <w:sz w:val="20"/>
          <w:szCs w:val="20"/>
          <w:vertAlign w:val="superscript"/>
        </w:rPr>
        <w:t>9</w:t>
      </w:r>
      <w:r w:rsidR="00957200">
        <w:rPr>
          <w:rFonts w:ascii="Arial" w:hAnsi="Arial" w:cs="Arial"/>
          <w:sz w:val="20"/>
          <w:szCs w:val="20"/>
          <w:vertAlign w:val="superscript"/>
        </w:rPr>
        <w:t xml:space="preserve"> </w:t>
      </w:r>
      <w:r w:rsidR="00273652">
        <w:rPr>
          <w:rFonts w:ascii="Arial" w:hAnsi="Arial" w:cs="Arial"/>
          <w:sz w:val="20"/>
          <w:szCs w:val="20"/>
        </w:rPr>
        <w:t>Addiction Research Group, Norwich Medical School, University of East Anglia, Norwich, UK</w:t>
      </w:r>
      <w:r w:rsidR="00273652">
        <w:rPr>
          <w:rFonts w:ascii="Arial" w:hAnsi="Arial" w:cs="Arial"/>
          <w:sz w:val="20"/>
          <w:szCs w:val="20"/>
          <w:vertAlign w:val="superscript"/>
        </w:rPr>
        <w:t xml:space="preserve"> </w:t>
      </w:r>
    </w:p>
    <w:p w14:paraId="59BADFCC" w14:textId="2FE25AB5" w:rsidR="00313F3F" w:rsidRPr="00957200" w:rsidRDefault="00313F3F" w:rsidP="00807D9A">
      <w:pPr>
        <w:pStyle w:val="NormalWeb"/>
        <w:jc w:val="both"/>
        <w:rPr>
          <w:rFonts w:ascii="Arial" w:hAnsi="Arial" w:cs="Arial"/>
          <w:sz w:val="20"/>
          <w:szCs w:val="20"/>
        </w:rPr>
      </w:pPr>
      <w:r w:rsidRPr="00807D9A">
        <w:rPr>
          <w:rFonts w:ascii="Arial" w:hAnsi="Arial" w:cs="Arial"/>
          <w:sz w:val="20"/>
          <w:szCs w:val="20"/>
          <w:vertAlign w:val="superscript"/>
        </w:rPr>
        <w:t>10</w:t>
      </w:r>
      <w:r w:rsidR="00957200">
        <w:rPr>
          <w:rFonts w:ascii="Arial" w:hAnsi="Arial" w:cs="Arial"/>
          <w:sz w:val="20"/>
          <w:szCs w:val="20"/>
          <w:vertAlign w:val="superscript"/>
        </w:rPr>
        <w:t xml:space="preserve"> </w:t>
      </w:r>
      <w:r w:rsidR="00957200" w:rsidRPr="00957200">
        <w:rPr>
          <w:rFonts w:ascii="Arial" w:hAnsi="Arial" w:cs="Arial"/>
          <w:sz w:val="20"/>
          <w:szCs w:val="20"/>
        </w:rPr>
        <w:t>Addictions Department, Institute of Psychiatry, Psychology &amp; Neuroscience, King’s College London</w:t>
      </w:r>
    </w:p>
    <w:p w14:paraId="2255F818" w14:textId="298500EC" w:rsidR="00394603" w:rsidRPr="00807D9A" w:rsidRDefault="00394603" w:rsidP="00807D9A">
      <w:pPr>
        <w:pStyle w:val="NormalWeb"/>
        <w:jc w:val="both"/>
        <w:rPr>
          <w:rFonts w:ascii="Arial" w:hAnsi="Arial" w:cs="Arial"/>
          <w:sz w:val="20"/>
          <w:szCs w:val="20"/>
        </w:rPr>
      </w:pPr>
      <w:r w:rsidRPr="00807D9A">
        <w:rPr>
          <w:rFonts w:ascii="Arial" w:hAnsi="Arial" w:cs="Arial"/>
          <w:sz w:val="20"/>
          <w:szCs w:val="20"/>
          <w:vertAlign w:val="superscript"/>
        </w:rPr>
        <w:t>11</w:t>
      </w:r>
      <w:r w:rsidR="005A6881" w:rsidRPr="00807D9A">
        <w:rPr>
          <w:rFonts w:ascii="Arial" w:hAnsi="Arial" w:cs="Arial"/>
          <w:sz w:val="20"/>
          <w:szCs w:val="20"/>
        </w:rPr>
        <w:t>Centre for Addictive Behaviours Research, School of Applied Science, London South Bank University, London</w:t>
      </w:r>
      <w:r w:rsidR="006D35A6">
        <w:rPr>
          <w:rFonts w:ascii="Arial" w:hAnsi="Arial" w:cs="Arial"/>
          <w:sz w:val="20"/>
          <w:szCs w:val="20"/>
        </w:rPr>
        <w:t xml:space="preserve">, </w:t>
      </w:r>
      <w:r w:rsidR="005A6881" w:rsidRPr="00807D9A">
        <w:rPr>
          <w:rFonts w:ascii="Arial" w:hAnsi="Arial" w:cs="Arial"/>
          <w:sz w:val="20"/>
          <w:szCs w:val="20"/>
        </w:rPr>
        <w:t>UK</w:t>
      </w:r>
    </w:p>
    <w:p w14:paraId="17FF2459" w14:textId="1D142245" w:rsidR="007F3A28" w:rsidRPr="00CA36F7" w:rsidRDefault="007F3A28" w:rsidP="00807D9A">
      <w:pPr>
        <w:pStyle w:val="NormalWeb"/>
        <w:jc w:val="both"/>
        <w:rPr>
          <w:rFonts w:ascii="Arial" w:hAnsi="Arial" w:cs="Arial"/>
        </w:rPr>
      </w:pPr>
      <w:r w:rsidRPr="00807D9A">
        <w:rPr>
          <w:rFonts w:ascii="Arial" w:hAnsi="Arial" w:cs="Arial"/>
          <w:sz w:val="20"/>
          <w:szCs w:val="20"/>
        </w:rPr>
        <w:t xml:space="preserve">Clinical trial registration: </w:t>
      </w:r>
      <w:r w:rsidR="00CA36F7" w:rsidRPr="00CA36F7">
        <w:rPr>
          <w:rFonts w:ascii="Arial" w:hAnsi="Arial" w:cs="Arial"/>
          <w:sz w:val="20"/>
          <w:szCs w:val="20"/>
        </w:rPr>
        <w:t>ID ISRCTN18566874</w:t>
      </w:r>
    </w:p>
    <w:p w14:paraId="7C285003" w14:textId="347E723B" w:rsidR="003D43E1" w:rsidRPr="005460FA" w:rsidRDefault="007F3A28" w:rsidP="002568DE">
      <w:pPr>
        <w:pStyle w:val="NormalWeb"/>
        <w:jc w:val="both"/>
        <w:rPr>
          <w:rFonts w:ascii="Arial" w:hAnsi="Arial" w:cs="Arial"/>
          <w:sz w:val="20"/>
          <w:szCs w:val="20"/>
        </w:rPr>
      </w:pPr>
      <w:r w:rsidRPr="00807D9A">
        <w:rPr>
          <w:rFonts w:ascii="Arial" w:hAnsi="Arial" w:cs="Arial"/>
          <w:sz w:val="20"/>
          <w:szCs w:val="20"/>
        </w:rPr>
        <w:t xml:space="preserve">Competing interests: </w:t>
      </w:r>
      <w:r w:rsidR="00807D9A" w:rsidRPr="00807D9A">
        <w:rPr>
          <w:rFonts w:ascii="Arial" w:hAnsi="Arial" w:cs="Arial"/>
          <w:sz w:val="20"/>
          <w:szCs w:val="20"/>
        </w:rPr>
        <w:t xml:space="preserve">SC is a Senior Editor for Addiction </w:t>
      </w:r>
      <w:proofErr w:type="gramStart"/>
      <w:r w:rsidR="00807D9A" w:rsidRPr="00807D9A">
        <w:rPr>
          <w:rFonts w:ascii="Arial" w:hAnsi="Arial" w:cs="Arial"/>
          <w:sz w:val="20"/>
          <w:szCs w:val="20"/>
        </w:rPr>
        <w:t>Journa</w:t>
      </w:r>
      <w:r w:rsidR="00EF751D">
        <w:rPr>
          <w:rFonts w:ascii="Arial" w:hAnsi="Arial" w:cs="Arial"/>
          <w:sz w:val="20"/>
          <w:szCs w:val="20"/>
        </w:rPr>
        <w:t>l</w:t>
      </w:r>
      <w:r w:rsidR="003E0DBD">
        <w:rPr>
          <w:rFonts w:ascii="Arial" w:hAnsi="Arial" w:cs="Arial"/>
          <w:sz w:val="20"/>
          <w:szCs w:val="20"/>
        </w:rPr>
        <w:t>,</w:t>
      </w:r>
      <w:proofErr w:type="gramEnd"/>
      <w:r w:rsidR="003E0DBD">
        <w:rPr>
          <w:rFonts w:ascii="Arial" w:hAnsi="Arial" w:cs="Arial"/>
          <w:sz w:val="20"/>
          <w:szCs w:val="20"/>
        </w:rPr>
        <w:t xml:space="preserve"> she has no other competing interests</w:t>
      </w:r>
      <w:r w:rsidR="00807D9A" w:rsidRPr="00807D9A">
        <w:rPr>
          <w:rFonts w:ascii="Arial" w:hAnsi="Arial" w:cs="Arial"/>
          <w:sz w:val="20"/>
          <w:szCs w:val="20"/>
        </w:rPr>
        <w:t xml:space="preserve">. </w:t>
      </w:r>
      <w:r w:rsidR="00C7362D">
        <w:rPr>
          <w:rFonts w:ascii="Arial" w:hAnsi="Arial" w:cs="Arial"/>
          <w:sz w:val="20"/>
          <w:szCs w:val="20"/>
        </w:rPr>
        <w:t xml:space="preserve">LB, RB, MC, AF, JL, CN, SP, FP, DR, KS, </w:t>
      </w:r>
      <w:proofErr w:type="gramStart"/>
      <w:r w:rsidR="00C7362D">
        <w:rPr>
          <w:rFonts w:ascii="Arial" w:hAnsi="Arial" w:cs="Arial"/>
          <w:sz w:val="20"/>
          <w:szCs w:val="20"/>
        </w:rPr>
        <w:t>AT</w:t>
      </w:r>
      <w:proofErr w:type="gramEnd"/>
      <w:r w:rsidR="00C7362D">
        <w:rPr>
          <w:rFonts w:ascii="Arial" w:hAnsi="Arial" w:cs="Arial"/>
          <w:sz w:val="20"/>
          <w:szCs w:val="20"/>
        </w:rPr>
        <w:t xml:space="preserve"> and EW </w:t>
      </w:r>
      <w:r w:rsidR="008107EF" w:rsidRPr="00807D9A">
        <w:rPr>
          <w:rFonts w:ascii="Arial" w:hAnsi="Arial" w:cs="Arial"/>
          <w:sz w:val="20"/>
          <w:szCs w:val="20"/>
        </w:rPr>
        <w:t xml:space="preserve">declare no competing interests. </w:t>
      </w:r>
      <w:r w:rsidR="006F52CC">
        <w:rPr>
          <w:rFonts w:ascii="Arial" w:hAnsi="Arial" w:cs="Arial"/>
          <w:sz w:val="20"/>
          <w:szCs w:val="20"/>
        </w:rPr>
        <w:t xml:space="preserve">LD has provided consultancy to the pharmaceutical industry around the development of reduced risk nicotine containing products. She is also a Senior Editor for Addiction Journal. </w:t>
      </w:r>
      <w:r w:rsidR="005460FA" w:rsidRPr="005460FA">
        <w:rPr>
          <w:rFonts w:ascii="Arial" w:hAnsi="Arial" w:cs="Arial"/>
          <w:color w:val="000000"/>
          <w:sz w:val="20"/>
          <w:szCs w:val="20"/>
        </w:rPr>
        <w:t>PH received research funding from and provided consultancy to Pfizer. </w:t>
      </w:r>
    </w:p>
    <w:p w14:paraId="159913DA" w14:textId="65D8A141" w:rsidR="002568DE" w:rsidRPr="002568DE" w:rsidRDefault="002568DE" w:rsidP="002568DE">
      <w:pPr>
        <w:spacing w:line="360" w:lineRule="auto"/>
        <w:jc w:val="both"/>
        <w:rPr>
          <w:rFonts w:cstheme="minorHAnsi"/>
          <w:sz w:val="20"/>
          <w:szCs w:val="20"/>
        </w:rPr>
      </w:pPr>
      <w:r w:rsidRPr="002568DE">
        <w:rPr>
          <w:rFonts w:cstheme="minorHAnsi"/>
          <w:sz w:val="20"/>
          <w:szCs w:val="20"/>
        </w:rPr>
        <w:t>Funding: This study/project is funded by the National Institute for Health Research</w:t>
      </w:r>
      <w:r>
        <w:rPr>
          <w:rFonts w:cstheme="minorHAnsi"/>
          <w:sz w:val="20"/>
          <w:szCs w:val="20"/>
        </w:rPr>
        <w:t xml:space="preserve">, Public Health Research </w:t>
      </w:r>
      <w:r w:rsidRPr="002568DE">
        <w:rPr>
          <w:rFonts w:cstheme="minorHAnsi"/>
          <w:sz w:val="20"/>
          <w:szCs w:val="20"/>
        </w:rPr>
        <w:t>(NIHR132158). The views expressed are those of the author(s) and not necessarily those of the NIHR or the Department of Health and Social Care.</w:t>
      </w:r>
    </w:p>
    <w:p w14:paraId="18B5ECC9" w14:textId="2C9B625F" w:rsidR="002568DE" w:rsidRPr="002568DE" w:rsidRDefault="002568DE" w:rsidP="002568DE">
      <w:pPr>
        <w:spacing w:line="360" w:lineRule="auto"/>
        <w:jc w:val="both"/>
        <w:rPr>
          <w:rFonts w:cstheme="minorHAnsi"/>
          <w:sz w:val="20"/>
          <w:szCs w:val="20"/>
        </w:rPr>
      </w:pPr>
    </w:p>
    <w:p w14:paraId="61170BF4" w14:textId="164994A4" w:rsidR="00807D9A" w:rsidRPr="005460FA" w:rsidRDefault="00807D9A" w:rsidP="003D43E1">
      <w:pPr>
        <w:spacing w:line="360" w:lineRule="auto"/>
        <w:jc w:val="both"/>
        <w:rPr>
          <w:rFonts w:cstheme="minorHAnsi"/>
          <w:b/>
          <w:bCs/>
          <w:sz w:val="20"/>
          <w:szCs w:val="20"/>
        </w:rPr>
      </w:pPr>
    </w:p>
    <w:p w14:paraId="03071D12" w14:textId="42AF1F78" w:rsidR="00807D9A" w:rsidRDefault="00807D9A" w:rsidP="003D43E1">
      <w:pPr>
        <w:spacing w:line="360" w:lineRule="auto"/>
        <w:jc w:val="both"/>
        <w:rPr>
          <w:rFonts w:cstheme="minorHAnsi"/>
          <w:b/>
          <w:bCs/>
        </w:rPr>
      </w:pPr>
    </w:p>
    <w:p w14:paraId="535704CD" w14:textId="77777777" w:rsidR="002568DE" w:rsidRDefault="002568DE" w:rsidP="003D43E1">
      <w:pPr>
        <w:spacing w:line="360" w:lineRule="auto"/>
        <w:jc w:val="both"/>
        <w:rPr>
          <w:rFonts w:cstheme="minorHAnsi"/>
          <w:b/>
          <w:bCs/>
        </w:rPr>
      </w:pPr>
    </w:p>
    <w:p w14:paraId="5DE760C3" w14:textId="6956E08B" w:rsidR="00313F3F" w:rsidRPr="00807D9A" w:rsidRDefault="00313F3F" w:rsidP="003E0DBD">
      <w:pPr>
        <w:spacing w:line="360" w:lineRule="auto"/>
        <w:jc w:val="both"/>
        <w:rPr>
          <w:rFonts w:cstheme="minorHAnsi"/>
          <w:sz w:val="22"/>
          <w:szCs w:val="22"/>
        </w:rPr>
      </w:pPr>
      <w:r w:rsidRPr="00807D9A">
        <w:rPr>
          <w:rFonts w:cstheme="minorHAnsi"/>
          <w:b/>
          <w:bCs/>
          <w:sz w:val="22"/>
          <w:szCs w:val="22"/>
        </w:rPr>
        <w:t>Abstract</w:t>
      </w:r>
    </w:p>
    <w:p w14:paraId="40189583" w14:textId="3072717D" w:rsidR="00D23C51" w:rsidRPr="00807D9A" w:rsidRDefault="00497C77" w:rsidP="003D43E1">
      <w:pPr>
        <w:spacing w:line="360" w:lineRule="auto"/>
        <w:jc w:val="both"/>
        <w:rPr>
          <w:rFonts w:cstheme="minorHAnsi"/>
          <w:sz w:val="22"/>
          <w:szCs w:val="22"/>
        </w:rPr>
      </w:pPr>
      <w:r w:rsidRPr="00807D9A">
        <w:rPr>
          <w:rFonts w:cstheme="minorHAnsi"/>
          <w:b/>
          <w:bCs/>
          <w:sz w:val="22"/>
          <w:szCs w:val="22"/>
        </w:rPr>
        <w:lastRenderedPageBreak/>
        <w:t>Background and a</w:t>
      </w:r>
      <w:r w:rsidR="00D23C51" w:rsidRPr="00807D9A">
        <w:rPr>
          <w:rFonts w:cstheme="minorHAnsi"/>
          <w:b/>
          <w:bCs/>
          <w:sz w:val="22"/>
          <w:szCs w:val="22"/>
        </w:rPr>
        <w:t>ims:</w:t>
      </w:r>
      <w:r w:rsidR="00D23C51" w:rsidRPr="00807D9A">
        <w:rPr>
          <w:rFonts w:cstheme="minorHAnsi"/>
          <w:sz w:val="22"/>
          <w:szCs w:val="22"/>
        </w:rPr>
        <w:t xml:space="preserve"> </w:t>
      </w:r>
      <w:r w:rsidR="00313F3F" w:rsidRPr="00807D9A">
        <w:rPr>
          <w:rFonts w:cstheme="minorHAnsi"/>
          <w:sz w:val="22"/>
          <w:szCs w:val="22"/>
        </w:rPr>
        <w:t xml:space="preserve">Smoking is extremely common </w:t>
      </w:r>
      <w:r w:rsidR="000420BC" w:rsidRPr="00807D9A">
        <w:rPr>
          <w:rFonts w:cstheme="minorHAnsi"/>
          <w:sz w:val="22"/>
          <w:szCs w:val="22"/>
        </w:rPr>
        <w:t xml:space="preserve">among </w:t>
      </w:r>
      <w:r w:rsidR="00313F3F" w:rsidRPr="00807D9A">
        <w:rPr>
          <w:rFonts w:cstheme="minorHAnsi"/>
          <w:sz w:val="22"/>
          <w:szCs w:val="22"/>
        </w:rPr>
        <w:t xml:space="preserve">adults experiencing homelessness but there is lack of </w:t>
      </w:r>
      <w:r w:rsidR="002E761F" w:rsidRPr="00807D9A">
        <w:rPr>
          <w:rFonts w:cstheme="minorHAnsi"/>
          <w:sz w:val="22"/>
          <w:szCs w:val="22"/>
        </w:rPr>
        <w:t>evidence for treatment efficacy</w:t>
      </w:r>
      <w:r w:rsidR="00313F3F" w:rsidRPr="00807D9A">
        <w:rPr>
          <w:rFonts w:cstheme="minorHAnsi"/>
          <w:sz w:val="22"/>
          <w:szCs w:val="22"/>
        </w:rPr>
        <w:t>. E-cigarettes are an effective quit</w:t>
      </w:r>
      <w:r w:rsidR="002E761F" w:rsidRPr="00807D9A">
        <w:rPr>
          <w:rFonts w:cstheme="minorHAnsi"/>
          <w:sz w:val="22"/>
          <w:szCs w:val="22"/>
        </w:rPr>
        <w:t xml:space="preserve"> aid</w:t>
      </w:r>
      <w:r w:rsidR="000420BC" w:rsidRPr="00807D9A">
        <w:rPr>
          <w:rFonts w:cstheme="minorHAnsi"/>
          <w:sz w:val="22"/>
          <w:szCs w:val="22"/>
        </w:rPr>
        <w:t>,</w:t>
      </w:r>
      <w:r w:rsidR="00313F3F" w:rsidRPr="00807D9A">
        <w:rPr>
          <w:rFonts w:cstheme="minorHAnsi"/>
          <w:sz w:val="22"/>
          <w:szCs w:val="22"/>
        </w:rPr>
        <w:t xml:space="preserve"> but they have not been widely tested in </w:t>
      </w:r>
      <w:r w:rsidR="00D14885" w:rsidRPr="00807D9A">
        <w:rPr>
          <w:rFonts w:cstheme="minorHAnsi"/>
          <w:sz w:val="22"/>
          <w:szCs w:val="22"/>
        </w:rPr>
        <w:t xml:space="preserve">smokers with complex health and social needs. </w:t>
      </w:r>
      <w:r w:rsidR="002E761F" w:rsidRPr="00807D9A">
        <w:rPr>
          <w:rFonts w:cstheme="minorHAnsi"/>
          <w:sz w:val="22"/>
          <w:szCs w:val="22"/>
        </w:rPr>
        <w:t>Here we build</w:t>
      </w:r>
      <w:r w:rsidR="00D14885" w:rsidRPr="00807D9A">
        <w:rPr>
          <w:rFonts w:cstheme="minorHAnsi"/>
          <w:sz w:val="22"/>
          <w:szCs w:val="22"/>
        </w:rPr>
        <w:t xml:space="preserve"> on </w:t>
      </w:r>
      <w:r w:rsidR="000420BC" w:rsidRPr="00807D9A">
        <w:rPr>
          <w:rFonts w:cstheme="minorHAnsi"/>
          <w:sz w:val="22"/>
          <w:szCs w:val="22"/>
        </w:rPr>
        <w:t>our</w:t>
      </w:r>
      <w:r w:rsidR="00D14885" w:rsidRPr="00807D9A">
        <w:rPr>
          <w:rFonts w:cstheme="minorHAnsi"/>
          <w:sz w:val="22"/>
          <w:szCs w:val="22"/>
        </w:rPr>
        <w:t xml:space="preserve"> cluster feasibility trial and evaluate the offer of an e-cigarette or usual care to smokers accessing a homeless centre.</w:t>
      </w:r>
    </w:p>
    <w:p w14:paraId="091F86F9" w14:textId="5B25B89D" w:rsidR="00D14885" w:rsidRPr="00807D9A" w:rsidRDefault="00D14885" w:rsidP="003D43E1">
      <w:pPr>
        <w:spacing w:line="360" w:lineRule="auto"/>
        <w:jc w:val="both"/>
        <w:rPr>
          <w:rFonts w:cstheme="minorHAnsi"/>
          <w:sz w:val="22"/>
          <w:szCs w:val="22"/>
        </w:rPr>
      </w:pPr>
      <w:r w:rsidRPr="00807D9A">
        <w:rPr>
          <w:rFonts w:cstheme="minorHAnsi"/>
          <w:b/>
          <w:bCs/>
          <w:sz w:val="22"/>
          <w:szCs w:val="22"/>
        </w:rPr>
        <w:t>Design:</w:t>
      </w:r>
      <w:r w:rsidRPr="00807D9A">
        <w:rPr>
          <w:rFonts w:cstheme="minorHAnsi"/>
          <w:sz w:val="22"/>
          <w:szCs w:val="22"/>
        </w:rPr>
        <w:t xml:space="preserve"> </w:t>
      </w:r>
      <w:r w:rsidR="00764EE6" w:rsidRPr="00807D9A">
        <w:rPr>
          <w:rFonts w:cstheme="minorHAnsi"/>
          <w:sz w:val="22"/>
          <w:szCs w:val="22"/>
        </w:rPr>
        <w:t>Multi-centre t</w:t>
      </w:r>
      <w:r w:rsidRPr="00807D9A">
        <w:rPr>
          <w:rFonts w:cstheme="minorHAnsi"/>
          <w:sz w:val="22"/>
          <w:szCs w:val="22"/>
        </w:rPr>
        <w:t>wo-arm cluster randomised controlled trial</w:t>
      </w:r>
      <w:r w:rsidR="00831990" w:rsidRPr="00807D9A">
        <w:rPr>
          <w:rFonts w:cstheme="minorHAnsi"/>
          <w:sz w:val="22"/>
          <w:szCs w:val="22"/>
        </w:rPr>
        <w:t xml:space="preserve"> with </w:t>
      </w:r>
      <w:r w:rsidR="000420BC" w:rsidRPr="00807D9A">
        <w:rPr>
          <w:rFonts w:cstheme="minorHAnsi"/>
          <w:sz w:val="22"/>
          <w:szCs w:val="22"/>
        </w:rPr>
        <w:t xml:space="preserve">mixed-method </w:t>
      </w:r>
      <w:r w:rsidR="00831990" w:rsidRPr="00807D9A">
        <w:rPr>
          <w:rFonts w:cstheme="minorHAnsi"/>
          <w:sz w:val="22"/>
          <w:szCs w:val="22"/>
        </w:rPr>
        <w:t xml:space="preserve">embedded process and </w:t>
      </w:r>
      <w:r w:rsidR="000420BC" w:rsidRPr="00807D9A">
        <w:rPr>
          <w:rFonts w:cstheme="minorHAnsi"/>
          <w:sz w:val="22"/>
          <w:szCs w:val="22"/>
        </w:rPr>
        <w:t>economic</w:t>
      </w:r>
      <w:r w:rsidR="00831990" w:rsidRPr="00807D9A">
        <w:rPr>
          <w:rFonts w:cstheme="minorHAnsi"/>
          <w:sz w:val="22"/>
          <w:szCs w:val="22"/>
        </w:rPr>
        <w:t xml:space="preserve"> evaluation.</w:t>
      </w:r>
    </w:p>
    <w:p w14:paraId="39EBA17F" w14:textId="51285160" w:rsidR="00D23C51" w:rsidRPr="00807D9A" w:rsidRDefault="00D23C51" w:rsidP="003D43E1">
      <w:pPr>
        <w:spacing w:line="360" w:lineRule="auto"/>
        <w:jc w:val="both"/>
        <w:rPr>
          <w:rFonts w:cstheme="minorHAnsi"/>
          <w:sz w:val="22"/>
          <w:szCs w:val="22"/>
        </w:rPr>
      </w:pPr>
      <w:r w:rsidRPr="00807D9A">
        <w:rPr>
          <w:rFonts w:cstheme="minorHAnsi"/>
          <w:b/>
          <w:bCs/>
          <w:sz w:val="22"/>
          <w:szCs w:val="22"/>
        </w:rPr>
        <w:t>Setting:</w:t>
      </w:r>
      <w:r w:rsidR="00D14885" w:rsidRPr="00807D9A">
        <w:rPr>
          <w:rFonts w:cstheme="minorHAnsi"/>
          <w:sz w:val="22"/>
          <w:szCs w:val="22"/>
        </w:rPr>
        <w:t xml:space="preserve"> Homeless centres in England, </w:t>
      </w:r>
      <w:proofErr w:type="gramStart"/>
      <w:r w:rsidR="00D14885" w:rsidRPr="00807D9A">
        <w:rPr>
          <w:rFonts w:cstheme="minorHAnsi"/>
          <w:sz w:val="22"/>
          <w:szCs w:val="22"/>
        </w:rPr>
        <w:t>Scotland</w:t>
      </w:r>
      <w:proofErr w:type="gramEnd"/>
      <w:r w:rsidR="00D14885" w:rsidRPr="00807D9A">
        <w:rPr>
          <w:rFonts w:cstheme="minorHAnsi"/>
          <w:sz w:val="22"/>
          <w:szCs w:val="22"/>
        </w:rPr>
        <w:t xml:space="preserve"> and Wales. </w:t>
      </w:r>
    </w:p>
    <w:p w14:paraId="4DE7322E" w14:textId="65BADC19" w:rsidR="00D23C51" w:rsidRPr="00807D9A" w:rsidRDefault="00D23C51" w:rsidP="003D43E1">
      <w:pPr>
        <w:spacing w:line="360" w:lineRule="auto"/>
        <w:jc w:val="both"/>
        <w:rPr>
          <w:rFonts w:cstheme="minorHAnsi"/>
          <w:sz w:val="22"/>
          <w:szCs w:val="22"/>
        </w:rPr>
      </w:pPr>
      <w:r w:rsidRPr="00807D9A">
        <w:rPr>
          <w:rFonts w:cstheme="minorHAnsi"/>
          <w:b/>
          <w:bCs/>
          <w:sz w:val="22"/>
          <w:szCs w:val="22"/>
        </w:rPr>
        <w:t>Participants:</w:t>
      </w:r>
      <w:r w:rsidRPr="00807D9A">
        <w:rPr>
          <w:rFonts w:cstheme="minorHAnsi"/>
          <w:sz w:val="22"/>
          <w:szCs w:val="22"/>
        </w:rPr>
        <w:t xml:space="preserve"> </w:t>
      </w:r>
      <w:r w:rsidR="0026542F" w:rsidRPr="00807D9A">
        <w:rPr>
          <w:rFonts w:cstheme="minorHAnsi"/>
          <w:sz w:val="22"/>
          <w:szCs w:val="22"/>
        </w:rPr>
        <w:t>Adult smokers (18+ years</w:t>
      </w:r>
      <w:r w:rsidR="00764EE6" w:rsidRPr="00807D9A">
        <w:rPr>
          <w:rFonts w:cstheme="minorHAnsi"/>
          <w:sz w:val="22"/>
          <w:szCs w:val="22"/>
        </w:rPr>
        <w:t xml:space="preserve">; </w:t>
      </w:r>
      <w:r w:rsidR="00764EE6" w:rsidRPr="00807D9A">
        <w:rPr>
          <w:rFonts w:cstheme="minorHAnsi"/>
          <w:i/>
          <w:iCs/>
          <w:sz w:val="22"/>
          <w:szCs w:val="22"/>
        </w:rPr>
        <w:t>n</w:t>
      </w:r>
      <w:r w:rsidR="00764EE6" w:rsidRPr="00807D9A">
        <w:rPr>
          <w:rFonts w:cstheme="minorHAnsi"/>
          <w:sz w:val="22"/>
          <w:szCs w:val="22"/>
        </w:rPr>
        <w:t>= 480</w:t>
      </w:r>
      <w:r w:rsidR="0026542F" w:rsidRPr="00807D9A">
        <w:rPr>
          <w:rFonts w:cstheme="minorHAnsi"/>
          <w:sz w:val="22"/>
          <w:szCs w:val="22"/>
        </w:rPr>
        <w:t xml:space="preserve">) accessing homeless centres </w:t>
      </w:r>
      <w:r w:rsidR="000C60DD" w:rsidRPr="00807D9A">
        <w:rPr>
          <w:rFonts w:cstheme="minorHAnsi"/>
          <w:sz w:val="22"/>
          <w:szCs w:val="22"/>
        </w:rPr>
        <w:t>and who</w:t>
      </w:r>
      <w:r w:rsidR="0026542F" w:rsidRPr="00807D9A">
        <w:rPr>
          <w:rFonts w:cstheme="minorHAnsi"/>
          <w:sz w:val="22"/>
          <w:szCs w:val="22"/>
        </w:rPr>
        <w:t xml:space="preserve"> are known to centre staff and willing to consent.  </w:t>
      </w:r>
    </w:p>
    <w:p w14:paraId="40EC2149" w14:textId="5A97219E" w:rsidR="00ED1C7A" w:rsidRDefault="00D23C51" w:rsidP="003D43E1">
      <w:pPr>
        <w:spacing w:line="360" w:lineRule="auto"/>
        <w:jc w:val="both"/>
        <w:rPr>
          <w:rFonts w:cstheme="minorHAnsi"/>
          <w:sz w:val="22"/>
          <w:szCs w:val="22"/>
        </w:rPr>
      </w:pPr>
      <w:r w:rsidRPr="00807D9A">
        <w:rPr>
          <w:rFonts w:cstheme="minorHAnsi"/>
          <w:b/>
          <w:bCs/>
          <w:sz w:val="22"/>
          <w:szCs w:val="22"/>
        </w:rPr>
        <w:t>Intervention and comparator:</w:t>
      </w:r>
      <w:r w:rsidR="0026542F" w:rsidRPr="00807D9A">
        <w:rPr>
          <w:rFonts w:cstheme="minorHAnsi"/>
          <w:sz w:val="22"/>
          <w:szCs w:val="22"/>
        </w:rPr>
        <w:t xml:space="preserve"> Clusters </w:t>
      </w:r>
      <w:r w:rsidR="00764EE6" w:rsidRPr="00807D9A">
        <w:rPr>
          <w:rFonts w:cstheme="minorHAnsi"/>
          <w:sz w:val="22"/>
          <w:szCs w:val="22"/>
        </w:rPr>
        <w:t>(</w:t>
      </w:r>
      <w:r w:rsidR="00764EE6" w:rsidRPr="00807D9A">
        <w:rPr>
          <w:rFonts w:cstheme="minorHAnsi"/>
          <w:i/>
          <w:iCs/>
          <w:sz w:val="22"/>
          <w:szCs w:val="22"/>
        </w:rPr>
        <w:t>n</w:t>
      </w:r>
      <w:r w:rsidR="00764EE6" w:rsidRPr="00807D9A">
        <w:rPr>
          <w:rFonts w:cstheme="minorHAnsi"/>
          <w:sz w:val="22"/>
          <w:szCs w:val="22"/>
        </w:rPr>
        <w:t xml:space="preserve">=32) will </w:t>
      </w:r>
      <w:r w:rsidR="00831990" w:rsidRPr="00807D9A">
        <w:rPr>
          <w:rFonts w:cstheme="minorHAnsi"/>
          <w:sz w:val="22"/>
          <w:szCs w:val="22"/>
        </w:rPr>
        <w:t>be randomised</w:t>
      </w:r>
      <w:r w:rsidR="00764EE6" w:rsidRPr="00807D9A">
        <w:rPr>
          <w:rFonts w:cstheme="minorHAnsi"/>
          <w:sz w:val="22"/>
          <w:szCs w:val="22"/>
        </w:rPr>
        <w:t xml:space="preserve"> to either an e-cigarette</w:t>
      </w:r>
      <w:r w:rsidR="00482F98" w:rsidRPr="00807D9A">
        <w:rPr>
          <w:rFonts w:cstheme="minorHAnsi"/>
          <w:sz w:val="22"/>
          <w:szCs w:val="22"/>
        </w:rPr>
        <w:t xml:space="preserve"> starter pack with weekly allocations of </w:t>
      </w:r>
      <w:r w:rsidR="00BB259F">
        <w:rPr>
          <w:rFonts w:cstheme="minorHAnsi"/>
          <w:sz w:val="22"/>
          <w:szCs w:val="22"/>
        </w:rPr>
        <w:t xml:space="preserve">nicotine containing </w:t>
      </w:r>
      <w:r w:rsidR="00482F98" w:rsidRPr="00807D9A">
        <w:rPr>
          <w:rFonts w:cstheme="minorHAnsi"/>
          <w:sz w:val="22"/>
          <w:szCs w:val="22"/>
        </w:rPr>
        <w:t xml:space="preserve">e-liquid for </w:t>
      </w:r>
      <w:r w:rsidR="00831990" w:rsidRPr="00807D9A">
        <w:rPr>
          <w:rFonts w:cstheme="minorHAnsi"/>
          <w:sz w:val="22"/>
          <w:szCs w:val="22"/>
        </w:rPr>
        <w:t>4-weeks</w:t>
      </w:r>
      <w:r w:rsidR="00BB259F">
        <w:rPr>
          <w:rFonts w:cstheme="minorHAnsi"/>
          <w:sz w:val="22"/>
          <w:szCs w:val="22"/>
        </w:rPr>
        <w:t xml:space="preserve"> (choice of flavours (menthol, </w:t>
      </w:r>
      <w:proofErr w:type="gramStart"/>
      <w:r w:rsidR="00BB259F">
        <w:rPr>
          <w:rFonts w:cstheme="minorHAnsi"/>
          <w:sz w:val="22"/>
          <w:szCs w:val="22"/>
        </w:rPr>
        <w:t>fruit</w:t>
      </w:r>
      <w:proofErr w:type="gramEnd"/>
      <w:r w:rsidR="00BB259F">
        <w:rPr>
          <w:rFonts w:cstheme="minorHAnsi"/>
          <w:sz w:val="22"/>
          <w:szCs w:val="22"/>
        </w:rPr>
        <w:t xml:space="preserve"> and tobacco) and strengths 12 mg/mL and 18mg/mL)</w:t>
      </w:r>
      <w:r w:rsidR="00831990" w:rsidRPr="00807D9A">
        <w:rPr>
          <w:rFonts w:cstheme="minorHAnsi"/>
          <w:sz w:val="22"/>
          <w:szCs w:val="22"/>
        </w:rPr>
        <w:t>,</w:t>
      </w:r>
      <w:r w:rsidR="00764EE6" w:rsidRPr="00807D9A">
        <w:rPr>
          <w:rFonts w:cstheme="minorHAnsi"/>
          <w:sz w:val="22"/>
          <w:szCs w:val="22"/>
        </w:rPr>
        <w:t xml:space="preserve"> or the usual care intervention</w:t>
      </w:r>
      <w:r w:rsidR="00831990" w:rsidRPr="00807D9A">
        <w:rPr>
          <w:rFonts w:cstheme="minorHAnsi"/>
          <w:sz w:val="22"/>
          <w:szCs w:val="22"/>
        </w:rPr>
        <w:t xml:space="preserve"> which comprises very brief advice and a leaflet </w:t>
      </w:r>
      <w:r w:rsidR="00397420" w:rsidRPr="00807D9A">
        <w:rPr>
          <w:rFonts w:cstheme="minorHAnsi"/>
          <w:sz w:val="22"/>
          <w:szCs w:val="22"/>
        </w:rPr>
        <w:t>signposting to</w:t>
      </w:r>
      <w:r w:rsidR="00831990" w:rsidRPr="00807D9A">
        <w:rPr>
          <w:rFonts w:cstheme="minorHAnsi"/>
          <w:sz w:val="22"/>
          <w:szCs w:val="22"/>
        </w:rPr>
        <w:t xml:space="preserve"> the local stop smoking service. </w:t>
      </w:r>
    </w:p>
    <w:p w14:paraId="68095B34" w14:textId="10C79931" w:rsidR="00D23C51" w:rsidRPr="00020D83" w:rsidRDefault="00D23C51" w:rsidP="003D43E1">
      <w:pPr>
        <w:spacing w:line="360" w:lineRule="auto"/>
        <w:jc w:val="both"/>
        <w:rPr>
          <w:rFonts w:cstheme="minorHAnsi"/>
          <w:sz w:val="22"/>
          <w:szCs w:val="22"/>
        </w:rPr>
      </w:pPr>
      <w:r w:rsidRPr="00807D9A">
        <w:rPr>
          <w:rFonts w:cstheme="minorHAnsi"/>
          <w:b/>
          <w:bCs/>
          <w:sz w:val="22"/>
          <w:szCs w:val="22"/>
        </w:rPr>
        <w:t>Measurements:</w:t>
      </w:r>
      <w:r w:rsidR="00831990" w:rsidRPr="00807D9A">
        <w:rPr>
          <w:rFonts w:cstheme="minorHAnsi"/>
          <w:sz w:val="22"/>
          <w:szCs w:val="22"/>
        </w:rPr>
        <w:t xml:space="preserve"> The primary outcome is 24-week </w:t>
      </w:r>
      <w:r w:rsidR="00257281" w:rsidRPr="00807D9A">
        <w:rPr>
          <w:rFonts w:cstheme="minorHAnsi"/>
          <w:sz w:val="22"/>
          <w:szCs w:val="22"/>
        </w:rPr>
        <w:t>sustained</w:t>
      </w:r>
      <w:r w:rsidR="00630FF8">
        <w:rPr>
          <w:rFonts w:cstheme="minorHAnsi"/>
          <w:sz w:val="22"/>
          <w:szCs w:val="22"/>
        </w:rPr>
        <w:t xml:space="preserve"> CO validated</w:t>
      </w:r>
      <w:r w:rsidR="00257281" w:rsidRPr="00807D9A">
        <w:rPr>
          <w:rFonts w:cstheme="minorHAnsi"/>
          <w:sz w:val="22"/>
          <w:szCs w:val="22"/>
        </w:rPr>
        <w:t xml:space="preserve"> smoking cessation</w:t>
      </w:r>
      <w:r w:rsidR="00831990" w:rsidRPr="00807D9A">
        <w:rPr>
          <w:rFonts w:cstheme="minorHAnsi"/>
          <w:sz w:val="22"/>
          <w:szCs w:val="22"/>
        </w:rPr>
        <w:t xml:space="preserve"> (Russell Standard defined</w:t>
      </w:r>
      <w:r w:rsidR="00257281" w:rsidRPr="00807D9A">
        <w:rPr>
          <w:rFonts w:cstheme="minorHAnsi"/>
          <w:sz w:val="22"/>
          <w:szCs w:val="22"/>
        </w:rPr>
        <w:t>, intention-to-treat analysis</w:t>
      </w:r>
      <w:r w:rsidR="00831990" w:rsidRPr="00807D9A">
        <w:rPr>
          <w:rFonts w:cstheme="minorHAnsi"/>
          <w:sz w:val="22"/>
          <w:szCs w:val="22"/>
        </w:rPr>
        <w:t xml:space="preserve">). </w:t>
      </w:r>
      <w:r w:rsidR="00257281" w:rsidRPr="00807D9A">
        <w:rPr>
          <w:rFonts w:cstheme="minorHAnsi"/>
          <w:sz w:val="22"/>
          <w:szCs w:val="22"/>
        </w:rPr>
        <w:t xml:space="preserve">Secondary outcomes: </w:t>
      </w:r>
      <w:proofErr w:type="spellStart"/>
      <w:r w:rsidR="00257281" w:rsidRPr="00807D9A">
        <w:rPr>
          <w:rFonts w:cstheme="minorHAnsi"/>
          <w:sz w:val="22"/>
          <w:szCs w:val="22"/>
        </w:rPr>
        <w:t>i</w:t>
      </w:r>
      <w:proofErr w:type="spellEnd"/>
      <w:r w:rsidR="00257281" w:rsidRPr="00807D9A">
        <w:rPr>
          <w:rFonts w:cstheme="minorHAnsi"/>
          <w:sz w:val="22"/>
          <w:szCs w:val="22"/>
        </w:rPr>
        <w:t>) Fifty percent smoking reduction (</w:t>
      </w:r>
      <w:r w:rsidR="006E19E6">
        <w:rPr>
          <w:rFonts w:cstheme="minorHAnsi"/>
          <w:sz w:val="22"/>
          <w:szCs w:val="22"/>
        </w:rPr>
        <w:t>cigarettes per day</w:t>
      </w:r>
      <w:r w:rsidR="00257281" w:rsidRPr="00807D9A">
        <w:rPr>
          <w:rFonts w:cstheme="minorHAnsi"/>
          <w:sz w:val="22"/>
          <w:szCs w:val="22"/>
        </w:rPr>
        <w:t xml:space="preserve">) </w:t>
      </w:r>
      <w:r w:rsidR="007D4317">
        <w:rPr>
          <w:rFonts w:cstheme="minorHAnsi"/>
          <w:sz w:val="22"/>
          <w:szCs w:val="22"/>
        </w:rPr>
        <w:t>from baseline to</w:t>
      </w:r>
      <w:r w:rsidR="007D4317" w:rsidRPr="00807D9A">
        <w:rPr>
          <w:rFonts w:cstheme="minorHAnsi"/>
          <w:sz w:val="22"/>
          <w:szCs w:val="22"/>
        </w:rPr>
        <w:t xml:space="preserve"> </w:t>
      </w:r>
      <w:r w:rsidR="00257281" w:rsidRPr="00807D9A">
        <w:rPr>
          <w:rFonts w:cstheme="minorHAnsi"/>
          <w:sz w:val="22"/>
          <w:szCs w:val="22"/>
        </w:rPr>
        <w:t>24 weeks; ii) 7-day point prevalence quit rates at 4</w:t>
      </w:r>
      <w:r w:rsidR="004C12DE" w:rsidRPr="00807D9A">
        <w:rPr>
          <w:rFonts w:cstheme="minorHAnsi"/>
          <w:sz w:val="22"/>
          <w:szCs w:val="22"/>
        </w:rPr>
        <w:t>-</w:t>
      </w:r>
      <w:r w:rsidR="00257281" w:rsidRPr="00807D9A">
        <w:rPr>
          <w:rFonts w:cstheme="minorHAnsi"/>
          <w:sz w:val="22"/>
          <w:szCs w:val="22"/>
        </w:rPr>
        <w:t>, 12</w:t>
      </w:r>
      <w:r w:rsidR="004C12DE" w:rsidRPr="00807D9A">
        <w:rPr>
          <w:rFonts w:cstheme="minorHAnsi"/>
          <w:sz w:val="22"/>
          <w:szCs w:val="22"/>
        </w:rPr>
        <w:t>-</w:t>
      </w:r>
      <w:r w:rsidR="00257281" w:rsidRPr="00807D9A">
        <w:rPr>
          <w:rFonts w:cstheme="minorHAnsi"/>
          <w:sz w:val="22"/>
          <w:szCs w:val="22"/>
        </w:rPr>
        <w:t xml:space="preserve"> and 24</w:t>
      </w:r>
      <w:r w:rsidR="004C12DE" w:rsidRPr="00807D9A">
        <w:rPr>
          <w:rFonts w:cstheme="minorHAnsi"/>
          <w:sz w:val="22"/>
          <w:szCs w:val="22"/>
        </w:rPr>
        <w:t>-</w:t>
      </w:r>
      <w:r w:rsidR="00257281" w:rsidRPr="00807D9A">
        <w:rPr>
          <w:rFonts w:cstheme="minorHAnsi"/>
          <w:sz w:val="22"/>
          <w:szCs w:val="22"/>
        </w:rPr>
        <w:t>week follow-up; iii) changes in risky smoking practices (</w:t>
      </w:r>
      <w:proofErr w:type="gramStart"/>
      <w:r w:rsidR="00257281" w:rsidRPr="00807D9A">
        <w:rPr>
          <w:rFonts w:cstheme="minorHAnsi"/>
          <w:sz w:val="22"/>
          <w:szCs w:val="22"/>
        </w:rPr>
        <w:t>e.g.</w:t>
      </w:r>
      <w:proofErr w:type="gramEnd"/>
      <w:r w:rsidR="00257281" w:rsidRPr="00807D9A">
        <w:rPr>
          <w:rFonts w:cstheme="minorHAnsi"/>
          <w:sz w:val="22"/>
          <w:szCs w:val="22"/>
        </w:rPr>
        <w:t xml:space="preserve"> sharing cigarettes, smoking discarded cigarettes) from baseline to 4</w:t>
      </w:r>
      <w:r w:rsidR="004C12DE" w:rsidRPr="00807D9A">
        <w:rPr>
          <w:rFonts w:cstheme="minorHAnsi"/>
          <w:sz w:val="22"/>
          <w:szCs w:val="22"/>
        </w:rPr>
        <w:t>-</w:t>
      </w:r>
      <w:r w:rsidR="00257281" w:rsidRPr="00807D9A">
        <w:rPr>
          <w:rFonts w:cstheme="minorHAnsi"/>
          <w:sz w:val="22"/>
          <w:szCs w:val="22"/>
        </w:rPr>
        <w:t>, 12</w:t>
      </w:r>
      <w:r w:rsidR="004C12DE" w:rsidRPr="00807D9A">
        <w:rPr>
          <w:rFonts w:cstheme="minorHAnsi"/>
          <w:sz w:val="22"/>
          <w:szCs w:val="22"/>
        </w:rPr>
        <w:t>-</w:t>
      </w:r>
      <w:r w:rsidR="00257281" w:rsidRPr="00807D9A">
        <w:rPr>
          <w:rFonts w:cstheme="minorHAnsi"/>
          <w:sz w:val="22"/>
          <w:szCs w:val="22"/>
        </w:rPr>
        <w:t xml:space="preserve"> and 24</w:t>
      </w:r>
      <w:r w:rsidR="004C12DE" w:rsidRPr="00807D9A">
        <w:rPr>
          <w:rFonts w:cstheme="minorHAnsi"/>
          <w:sz w:val="22"/>
          <w:szCs w:val="22"/>
        </w:rPr>
        <w:t>-</w:t>
      </w:r>
      <w:r w:rsidR="00257281" w:rsidRPr="00807D9A">
        <w:rPr>
          <w:rFonts w:cstheme="minorHAnsi"/>
          <w:sz w:val="22"/>
          <w:szCs w:val="22"/>
        </w:rPr>
        <w:t>weeks; iv) cost-effectiveness of the intervention; v</w:t>
      </w:r>
      <w:r w:rsidR="00257281" w:rsidRPr="00020D83">
        <w:rPr>
          <w:rFonts w:cstheme="minorHAnsi"/>
          <w:sz w:val="22"/>
          <w:szCs w:val="22"/>
        </w:rPr>
        <w:t>)</w:t>
      </w:r>
      <w:r w:rsidR="00020D83" w:rsidRPr="00020D83">
        <w:rPr>
          <w:rFonts w:ascii="Helvetica Neue" w:hAnsi="Helvetica Neue" w:cs="Helvetica Neue"/>
          <w:color w:val="000000"/>
          <w:sz w:val="26"/>
          <w:szCs w:val="26"/>
        </w:rPr>
        <w:t xml:space="preserve"> </w:t>
      </w:r>
      <w:r w:rsidR="00020D83" w:rsidRPr="00020D83">
        <w:rPr>
          <w:rFonts w:cstheme="minorHAnsi"/>
          <w:sz w:val="22"/>
          <w:szCs w:val="22"/>
        </w:rPr>
        <w:t>fidelity of intervention implementation; mechanisms of change; contextual influences and sustainability</w:t>
      </w:r>
      <w:r w:rsidR="00807D9A" w:rsidRPr="00020D83">
        <w:rPr>
          <w:rFonts w:cstheme="minorHAnsi"/>
          <w:sz w:val="22"/>
          <w:szCs w:val="22"/>
        </w:rPr>
        <w:t>.</w:t>
      </w:r>
    </w:p>
    <w:p w14:paraId="021155DF" w14:textId="20750461" w:rsidR="00D23C51" w:rsidRPr="00807D9A" w:rsidRDefault="00D23C51" w:rsidP="003D43E1">
      <w:pPr>
        <w:spacing w:line="360" w:lineRule="auto"/>
        <w:jc w:val="both"/>
        <w:rPr>
          <w:rFonts w:cstheme="minorHAnsi"/>
          <w:sz w:val="22"/>
          <w:szCs w:val="22"/>
        </w:rPr>
      </w:pPr>
      <w:r w:rsidRPr="00807D9A">
        <w:rPr>
          <w:rFonts w:cstheme="minorHAnsi"/>
          <w:b/>
          <w:bCs/>
          <w:sz w:val="22"/>
          <w:szCs w:val="22"/>
        </w:rPr>
        <w:t>Comments</w:t>
      </w:r>
      <w:r w:rsidR="00831990" w:rsidRPr="00807D9A">
        <w:rPr>
          <w:rFonts w:cstheme="minorHAnsi"/>
          <w:b/>
          <w:bCs/>
          <w:sz w:val="22"/>
          <w:szCs w:val="22"/>
        </w:rPr>
        <w:t>:</w:t>
      </w:r>
      <w:r w:rsidR="00831990" w:rsidRPr="00807D9A">
        <w:rPr>
          <w:rFonts w:cstheme="minorHAnsi"/>
          <w:sz w:val="22"/>
          <w:szCs w:val="22"/>
        </w:rPr>
        <w:t xml:space="preserve"> This is the first study to randomly assign smokers experiencing homelessness to an e-cigarette and usual care intervention to measure smoking abstinence </w:t>
      </w:r>
      <w:r w:rsidR="000420BC" w:rsidRPr="00807D9A">
        <w:rPr>
          <w:rFonts w:cstheme="minorHAnsi"/>
          <w:sz w:val="22"/>
          <w:szCs w:val="22"/>
        </w:rPr>
        <w:t>with embedded process</w:t>
      </w:r>
      <w:r w:rsidR="00831990" w:rsidRPr="00807D9A">
        <w:rPr>
          <w:rFonts w:cstheme="minorHAnsi"/>
          <w:sz w:val="22"/>
          <w:szCs w:val="22"/>
        </w:rPr>
        <w:t xml:space="preserve"> and </w:t>
      </w:r>
      <w:r w:rsidR="000420BC" w:rsidRPr="00807D9A">
        <w:rPr>
          <w:rFonts w:cstheme="minorHAnsi"/>
          <w:sz w:val="22"/>
          <w:szCs w:val="22"/>
        </w:rPr>
        <w:t>economic evaluation</w:t>
      </w:r>
      <w:r w:rsidR="00294F8E" w:rsidRPr="00807D9A">
        <w:rPr>
          <w:rFonts w:cstheme="minorHAnsi"/>
          <w:sz w:val="22"/>
          <w:szCs w:val="22"/>
        </w:rPr>
        <w:t>s</w:t>
      </w:r>
      <w:r w:rsidR="00831990" w:rsidRPr="00807D9A">
        <w:rPr>
          <w:rFonts w:cstheme="minorHAnsi"/>
          <w:sz w:val="22"/>
          <w:szCs w:val="22"/>
        </w:rPr>
        <w:t xml:space="preserve">. </w:t>
      </w:r>
      <w:r w:rsidR="005460FA">
        <w:rPr>
          <w:rFonts w:cstheme="minorHAnsi"/>
          <w:sz w:val="22"/>
          <w:szCs w:val="22"/>
        </w:rPr>
        <w:t>If effective, t</w:t>
      </w:r>
      <w:r w:rsidR="00831990" w:rsidRPr="00807D9A">
        <w:rPr>
          <w:rFonts w:cstheme="minorHAnsi"/>
          <w:sz w:val="22"/>
          <w:szCs w:val="22"/>
        </w:rPr>
        <w:t>he results</w:t>
      </w:r>
      <w:r w:rsidR="00397420" w:rsidRPr="00807D9A">
        <w:rPr>
          <w:rFonts w:cstheme="minorHAnsi"/>
          <w:sz w:val="22"/>
          <w:szCs w:val="22"/>
        </w:rPr>
        <w:t xml:space="preserve"> will be used </w:t>
      </w:r>
      <w:r w:rsidR="00831990" w:rsidRPr="00807D9A">
        <w:rPr>
          <w:rFonts w:cstheme="minorHAnsi"/>
          <w:sz w:val="22"/>
          <w:szCs w:val="22"/>
        </w:rPr>
        <w:t xml:space="preserve">to inform the larger scale implementation </w:t>
      </w:r>
      <w:r w:rsidR="00807D9A" w:rsidRPr="00807D9A">
        <w:rPr>
          <w:rFonts w:cstheme="minorHAnsi"/>
          <w:sz w:val="22"/>
          <w:szCs w:val="22"/>
        </w:rPr>
        <w:t>of offering e-cigarettes across homeless centres to aid smoking cessation</w:t>
      </w:r>
      <w:r w:rsidR="00807D9A">
        <w:rPr>
          <w:rFonts w:cstheme="minorHAnsi"/>
          <w:sz w:val="22"/>
          <w:szCs w:val="22"/>
        </w:rPr>
        <w:t>.</w:t>
      </w:r>
    </w:p>
    <w:p w14:paraId="56C9B416" w14:textId="4206BED2" w:rsidR="003A552A" w:rsidRPr="00807D9A" w:rsidRDefault="003A552A" w:rsidP="003D43E1">
      <w:pPr>
        <w:spacing w:line="360" w:lineRule="auto"/>
        <w:jc w:val="both"/>
        <w:rPr>
          <w:rFonts w:cstheme="minorHAnsi"/>
          <w:b/>
          <w:bCs/>
          <w:sz w:val="22"/>
          <w:szCs w:val="22"/>
        </w:rPr>
      </w:pPr>
      <w:r w:rsidRPr="00807D9A">
        <w:rPr>
          <w:rFonts w:cstheme="minorHAnsi"/>
          <w:b/>
          <w:bCs/>
          <w:sz w:val="22"/>
          <w:szCs w:val="22"/>
        </w:rPr>
        <w:t xml:space="preserve">Keywords: Smoking; homelessness; tobacco; e-cigarettes; </w:t>
      </w:r>
      <w:r w:rsidR="00397420" w:rsidRPr="00807D9A">
        <w:rPr>
          <w:rFonts w:cstheme="minorHAnsi"/>
          <w:b/>
          <w:bCs/>
          <w:sz w:val="22"/>
          <w:szCs w:val="22"/>
        </w:rPr>
        <w:t xml:space="preserve">vaping; ENDS; </w:t>
      </w:r>
      <w:r w:rsidRPr="00807D9A">
        <w:rPr>
          <w:rFonts w:cstheme="minorHAnsi"/>
          <w:b/>
          <w:bCs/>
          <w:sz w:val="22"/>
          <w:szCs w:val="22"/>
        </w:rPr>
        <w:t>cessation; harm reduction</w:t>
      </w:r>
      <w:r w:rsidR="000420BC" w:rsidRPr="00807D9A">
        <w:rPr>
          <w:rFonts w:cstheme="minorHAnsi"/>
          <w:b/>
          <w:bCs/>
          <w:sz w:val="22"/>
          <w:szCs w:val="22"/>
        </w:rPr>
        <w:t>; very brief advice</w:t>
      </w:r>
      <w:r w:rsidR="00397420" w:rsidRPr="00807D9A">
        <w:rPr>
          <w:rFonts w:cstheme="minorHAnsi"/>
          <w:b/>
          <w:bCs/>
          <w:sz w:val="22"/>
          <w:szCs w:val="22"/>
        </w:rPr>
        <w:t>; usual care</w:t>
      </w:r>
      <w:r w:rsidR="000420BC" w:rsidRPr="00807D9A">
        <w:rPr>
          <w:rFonts w:cstheme="minorHAnsi"/>
          <w:b/>
          <w:bCs/>
          <w:sz w:val="22"/>
          <w:szCs w:val="22"/>
        </w:rPr>
        <w:t xml:space="preserve"> </w:t>
      </w:r>
    </w:p>
    <w:p w14:paraId="27680460" w14:textId="5C7C9956" w:rsidR="003A552A" w:rsidRPr="00807D9A" w:rsidRDefault="003A552A" w:rsidP="003D43E1">
      <w:pPr>
        <w:spacing w:line="360" w:lineRule="auto"/>
        <w:jc w:val="both"/>
        <w:rPr>
          <w:rFonts w:cstheme="minorHAnsi"/>
          <w:sz w:val="22"/>
          <w:szCs w:val="22"/>
        </w:rPr>
      </w:pPr>
    </w:p>
    <w:p w14:paraId="33135681" w14:textId="3CE0314E" w:rsidR="003A552A" w:rsidRPr="00807D9A" w:rsidRDefault="003A552A" w:rsidP="003D43E1">
      <w:pPr>
        <w:spacing w:line="360" w:lineRule="auto"/>
        <w:jc w:val="both"/>
        <w:rPr>
          <w:rFonts w:cstheme="minorHAnsi"/>
          <w:sz w:val="22"/>
          <w:szCs w:val="22"/>
        </w:rPr>
      </w:pPr>
    </w:p>
    <w:p w14:paraId="7FD05765" w14:textId="3D05C770" w:rsidR="003A552A" w:rsidRPr="00807D9A" w:rsidRDefault="003A552A" w:rsidP="003D43E1">
      <w:pPr>
        <w:spacing w:line="360" w:lineRule="auto"/>
        <w:jc w:val="both"/>
        <w:rPr>
          <w:rFonts w:cstheme="minorHAnsi"/>
          <w:sz w:val="22"/>
          <w:szCs w:val="22"/>
        </w:rPr>
      </w:pPr>
    </w:p>
    <w:p w14:paraId="21C0F818" w14:textId="60CF0316" w:rsidR="00F23A52" w:rsidRDefault="00F23A52" w:rsidP="003D43E1">
      <w:pPr>
        <w:spacing w:line="360" w:lineRule="auto"/>
        <w:jc w:val="both"/>
        <w:rPr>
          <w:rFonts w:cstheme="minorHAnsi"/>
          <w:sz w:val="22"/>
          <w:szCs w:val="22"/>
        </w:rPr>
      </w:pPr>
    </w:p>
    <w:p w14:paraId="00B64680" w14:textId="6BBB585E" w:rsidR="00807D9A" w:rsidRDefault="00807D9A" w:rsidP="003D43E1">
      <w:pPr>
        <w:spacing w:line="360" w:lineRule="auto"/>
        <w:jc w:val="both"/>
        <w:rPr>
          <w:rFonts w:cstheme="minorHAnsi"/>
          <w:sz w:val="22"/>
          <w:szCs w:val="22"/>
        </w:rPr>
      </w:pPr>
    </w:p>
    <w:p w14:paraId="0D39ED03" w14:textId="02464976" w:rsidR="00807D9A" w:rsidRDefault="00807D9A" w:rsidP="003D43E1">
      <w:pPr>
        <w:spacing w:line="360" w:lineRule="auto"/>
        <w:jc w:val="both"/>
        <w:rPr>
          <w:rFonts w:cstheme="minorHAnsi"/>
          <w:sz w:val="22"/>
          <w:szCs w:val="22"/>
        </w:rPr>
      </w:pPr>
    </w:p>
    <w:p w14:paraId="610FB700" w14:textId="77777777" w:rsidR="00273652" w:rsidRDefault="00273652" w:rsidP="003D43E1">
      <w:pPr>
        <w:spacing w:before="100" w:beforeAutospacing="1" w:after="225" w:line="360" w:lineRule="auto"/>
        <w:jc w:val="both"/>
        <w:rPr>
          <w:rFonts w:eastAsia="Times New Roman" w:cstheme="minorHAnsi"/>
          <w:b/>
          <w:bCs/>
          <w:color w:val="212529"/>
          <w:sz w:val="22"/>
          <w:szCs w:val="22"/>
          <w:lang w:eastAsia="en-GB"/>
        </w:rPr>
      </w:pPr>
    </w:p>
    <w:p w14:paraId="60E19803" w14:textId="063CAEEF" w:rsidR="003A552A" w:rsidRPr="00807D9A" w:rsidRDefault="003A552A" w:rsidP="003D43E1">
      <w:pPr>
        <w:spacing w:before="100" w:beforeAutospacing="1" w:after="225" w:line="360" w:lineRule="auto"/>
        <w:jc w:val="both"/>
        <w:rPr>
          <w:rFonts w:eastAsia="Times New Roman" w:cstheme="minorHAnsi"/>
          <w:b/>
          <w:bCs/>
          <w:color w:val="212529"/>
          <w:sz w:val="22"/>
          <w:szCs w:val="22"/>
          <w:lang w:eastAsia="en-GB"/>
        </w:rPr>
      </w:pPr>
      <w:r w:rsidRPr="00807D9A">
        <w:rPr>
          <w:rFonts w:eastAsia="Times New Roman" w:cstheme="minorHAnsi"/>
          <w:b/>
          <w:bCs/>
          <w:color w:val="212529"/>
          <w:sz w:val="22"/>
          <w:szCs w:val="22"/>
          <w:lang w:eastAsia="en-GB"/>
        </w:rPr>
        <w:lastRenderedPageBreak/>
        <w:t xml:space="preserve">INTRODUCTION </w:t>
      </w:r>
    </w:p>
    <w:p w14:paraId="6C4949D9" w14:textId="062B0E5B" w:rsidR="003D43E1" w:rsidRPr="00807D9A" w:rsidRDefault="00C3446F" w:rsidP="003D43E1">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t>The health of people experiencing homelessness is extremely poor compared with the housed population and smoking is a significant contributor to this</w:t>
      </w:r>
      <w:r w:rsidR="005134F2">
        <w:rPr>
          <w:rFonts w:eastAsia="Times New Roman" w:cstheme="minorHAnsi"/>
          <w:sz w:val="22"/>
          <w:szCs w:val="22"/>
          <w:lang w:eastAsia="en-GB"/>
        </w:rPr>
        <w:t xml:space="preserve"> </w:t>
      </w:r>
      <w:r w:rsidR="005134F2">
        <w:rPr>
          <w:rFonts w:eastAsia="Times New Roman" w:cstheme="minorHAnsi"/>
          <w:sz w:val="22"/>
          <w:szCs w:val="22"/>
          <w:lang w:eastAsia="en-GB"/>
        </w:rPr>
        <w:fldChar w:fldCharType="begin"/>
      </w:r>
      <w:r w:rsidR="005134F2">
        <w:rPr>
          <w:rFonts w:eastAsia="Times New Roman" w:cstheme="minorHAnsi"/>
          <w:sz w:val="22"/>
          <w:szCs w:val="22"/>
          <w:lang w:eastAsia="en-GB"/>
        </w:rPr>
        <w:instrText xml:space="preserve"> ADDIN ZOTERO_ITEM CSL_CITATION {"citationID":"GhM5TNfr","properties":{"formattedCitation":"(1\\uc0\\u8211{}3)","plainCitation":"(1–3)","noteIndex":0},"citationItems":[{"id":270,"uris":["http://zotero.org/users/6971705/items/GFPN7KCA"],"uri":["http://zotero.org/users/6971705/items/GFPN7KCA"],"itemData":{"id":270,"type":"article-journal","abstract":"Objectives\n              To compare health-related quality of life and prevalence of chronic diseases in housed and homeless populations.\n            \n            \n              Design\n              Cross-sectional survey with an age-matched and sex-matched housed comparison group.\n            \n            \n              Setting\n              Hostels, day centres and soup runs in London and Birmingham, England.\n            \n            \n              Participants\n              Homeless participants were either sleeping rough or living in hostels and had a history of sleeping rough. The comparison group was drawn from the Health Survey for England. The study included 1336 homeless and 13 360 housed participants.\n            \n            \n              Outcome measures\n              Chronic diseases were self-reported asthma, chronic obstructive pulmonary disease (COPD), epilepsy, heart problems, stroke and diabetes. Health-related quality of life was measured using EQ-5D-3L.\n            \n            \n              Results\n              Housed participants in more deprived neighbourhoods were more likely to report disease. Homeless participants were substantially more likely than housed participants in the most deprived quintile to report all diseases except diabetes (which had similar prevalence in homeless participants and the most deprived housed group). For example, the prevalence of chronic obstructive pulmonary disease was 1.1% (95% CI 0.7% to 1.6%) in the least deprived housed quintile; 2.0% (95% CI 1.5% to 2.6%) in the most deprived housed quintile; and 14.0% (95% CI 12.2% to 16.0%) in the homeless group. Social gradients were also seen for problems in each EQ-5D-3L domain in the housed population, but homeless participants had similar likelihood of reporting problems as the most deprived housed group. The exception was problems related to anxiety, which were substantially more common in homeless people than any of the housed groups.\n            \n            \n              Conclusions\n              While differences in health between housed socioeconomic groups can be described as a ‘slope’, differences in health between housed and homeless people are better understood as a ‘cliff’.","container-title":"BMJ Open","DOI":"10.1136/bmjopen-2018-025192","ISSN":"2044-6055, 2044-6055","issue":"4","journalAbbreviation":"BMJ Open","language":"en","page":"e025192","source":"DOI.org (Crossref)","title":"Health-related quality of life and prevalence of six chronic diseases in homeless and housed people: a cross-sectional study in London and Birmingham, England","title-short":"Health-related quality of life and prevalence of six chronic diseases in homeless and housed people","URL":"https://bmjopen.bmj.com/lookup/doi/10.1136/bmjopen-2018-025192","volume":"9","author":[{"family":"Lewer","given":"Dan"},{"family":"Aldridge","given":"Robert W"},{"family":"Menezes","given":"Dee"},{"family":"Sawyer","given":"Clare"},{"family":"Zaninotto","given":"Paola"},{"family":"Dedicoat","given":"Martin"},{"family":"Ahmed","given":"Imtiaz"},{"family":"Luchenski","given":"Serena"},{"family":"Hayward","given":"Andrew"},{"family":"Story","given":"Alistair"}],"accessed":{"date-parts":[["2021",5,24]]},"issued":{"date-parts":[["2019",4]]}}},{"id":268,"uris":["http://zotero.org/users/6971705/items/48RJFK4B"],"uri":["http://zotero.org/users/6971705/items/48RJFK4B"],"itemData":{"id":268,"type":"article-journal","container-title":"American Journal of Public Health","DOI":"10.2105/AJPH.2014.302248","ISSN":"0090-0036, 1541-0048","issue":"6","journalAbbreviation":"Am J Public Health","language":"en","page":"1189-1197","source":"DOI.org (Crossref)","title":"Tobacco-, Alcohol-, and Drug-Attributable Deaths and Their Contribution to Mortality Disparities in a Cohort of Homeless Adults in Boston","URL":"http://ajph.aphapublications.org/doi/10.2105/AJPH.2014.302248","volume":"105","author":[{"family":"Baggett","given":"Travis P."},{"family":"Chang","given":"Yuchiao"},{"family":"Singer","given":"Daniel E."},{"family":"Porneala","given":"Bianca C."},{"family":"Gaeta","given":"Jessie M."},{"family":"O’Connell","given":"James J."},{"family":"Rigotti","given":"Nancy A."}],"accessed":{"date-parts":[["2021",5,24]]},"issued":{"date-parts":[["2015",6]]}}},{"id":266,"uris":["http://zotero.org/users/6971705/items/4BU822RR"],"uri":["http://zotero.org/users/6971705/items/4BU822RR"],"itemData":{"id":266,"type":"article-journal","container-title":"BMJ","DOI":"10.1136/bmj.b4036","ISSN":"0959-8138, 1468-5833","issue":"oct26 3","journalAbbreviation":"BMJ","language":"en","page":"b4036-b4036","source":"DOI.org (Crossref)","title":"Mortality among residents of shelters, rooming houses, and hotels in Canada: 11 year follow-up study","title-short":"Mortality among residents of shelters, rooming houses, and hotels in Canada","URL":"https://www.bmj.com/lookup/doi/10.1136/bmj.b4036","volume":"339","author":[{"family":"Hwang","given":"S. W"},{"family":"Wilkins","given":"R."},{"family":"Tjepkema","given":"M."},{"family":"O'Campo","given":"P. J"},{"family":"Dunn","given":"J. R"}],"accessed":{"date-parts":[["2021",5,24]]},"issued":{"date-parts":[["2009",10,26]]}}}],"schema":"https://github.com/citation-style-language/schema/raw/master/csl-citation.json"} </w:instrText>
      </w:r>
      <w:r w:rsidR="005134F2">
        <w:rPr>
          <w:rFonts w:eastAsia="Times New Roman" w:cstheme="minorHAnsi"/>
          <w:sz w:val="22"/>
          <w:szCs w:val="22"/>
          <w:lang w:eastAsia="en-GB"/>
        </w:rPr>
        <w:fldChar w:fldCharType="separate"/>
      </w:r>
      <w:r w:rsidR="005134F2" w:rsidRPr="005134F2">
        <w:rPr>
          <w:rFonts w:ascii="Calibri" w:cs="Calibri"/>
          <w:sz w:val="22"/>
        </w:rPr>
        <w:t>(1–3)</w:t>
      </w:r>
      <w:r w:rsidR="005134F2">
        <w:rPr>
          <w:rFonts w:eastAsia="Times New Roman" w:cstheme="minorHAnsi"/>
          <w:sz w:val="22"/>
          <w:szCs w:val="22"/>
          <w:lang w:eastAsia="en-GB"/>
        </w:rPr>
        <w:fldChar w:fldCharType="end"/>
      </w:r>
      <w:r>
        <w:rPr>
          <w:rFonts w:eastAsia="Times New Roman" w:cstheme="minorHAnsi"/>
          <w:sz w:val="22"/>
          <w:szCs w:val="22"/>
          <w:lang w:eastAsia="en-GB"/>
        </w:rPr>
        <w:t xml:space="preserve">. </w:t>
      </w:r>
      <w:r w:rsidR="003D43E1" w:rsidRPr="00807D9A">
        <w:rPr>
          <w:rFonts w:eastAsia="Times New Roman" w:cstheme="minorHAnsi"/>
          <w:sz w:val="22"/>
          <w:szCs w:val="22"/>
          <w:lang w:eastAsia="en-GB"/>
        </w:rPr>
        <w:t>Smoking prevalence</w:t>
      </w:r>
      <w:r>
        <w:rPr>
          <w:rFonts w:eastAsia="Times New Roman" w:cstheme="minorHAnsi"/>
          <w:sz w:val="22"/>
          <w:szCs w:val="22"/>
          <w:lang w:eastAsia="en-GB"/>
        </w:rPr>
        <w:t xml:space="preserve"> rates</w:t>
      </w:r>
      <w:r w:rsidR="003D43E1" w:rsidRPr="00807D9A">
        <w:rPr>
          <w:rFonts w:eastAsia="Times New Roman" w:cstheme="minorHAnsi"/>
          <w:sz w:val="22"/>
          <w:szCs w:val="22"/>
          <w:lang w:eastAsia="en-GB"/>
        </w:rPr>
        <w:t xml:space="preserve"> </w:t>
      </w:r>
      <w:r>
        <w:rPr>
          <w:rFonts w:eastAsia="Times New Roman" w:cstheme="minorHAnsi"/>
          <w:sz w:val="22"/>
          <w:szCs w:val="22"/>
          <w:lang w:eastAsia="en-GB"/>
        </w:rPr>
        <w:t>amongst people experiencing homelessness</w:t>
      </w:r>
      <w:r w:rsidR="003D43E1" w:rsidRPr="00807D9A">
        <w:rPr>
          <w:rFonts w:eastAsia="Times New Roman" w:cstheme="minorHAnsi"/>
          <w:sz w:val="22"/>
          <w:szCs w:val="22"/>
          <w:lang w:eastAsia="en-GB"/>
        </w:rPr>
        <w:t xml:space="preserve"> range between 57</w:t>
      </w:r>
      <w:r w:rsidR="00630FF8">
        <w:rPr>
          <w:rFonts w:eastAsia="Times New Roman" w:cstheme="minorHAnsi"/>
          <w:sz w:val="22"/>
          <w:szCs w:val="22"/>
          <w:lang w:eastAsia="en-GB"/>
        </w:rPr>
        <w:t>%</w:t>
      </w:r>
      <w:r w:rsidR="003D43E1" w:rsidRPr="00807D9A">
        <w:rPr>
          <w:rFonts w:eastAsia="Times New Roman" w:cstheme="minorHAnsi"/>
          <w:sz w:val="22"/>
          <w:szCs w:val="22"/>
          <w:lang w:eastAsia="en-GB"/>
        </w:rPr>
        <w:t xml:space="preserve"> and 82% </w:t>
      </w:r>
      <w:r w:rsidR="005134F2">
        <w:rPr>
          <w:rFonts w:eastAsia="Times New Roman" w:cstheme="minorHAnsi"/>
          <w:sz w:val="22"/>
          <w:szCs w:val="22"/>
          <w:lang w:eastAsia="en-GB"/>
        </w:rPr>
        <w:fldChar w:fldCharType="begin"/>
      </w:r>
      <w:r w:rsidR="005134F2">
        <w:rPr>
          <w:rFonts w:eastAsia="Times New Roman" w:cstheme="minorHAnsi"/>
          <w:sz w:val="22"/>
          <w:szCs w:val="22"/>
          <w:lang w:eastAsia="en-GB"/>
        </w:rPr>
        <w:instrText xml:space="preserve"> ADDIN ZOTERO_ITEM CSL_CITATION {"citationID":"l5XLCkod","properties":{"formattedCitation":"(4)","plainCitation":"(4)","noteIndex":0},"citationItems":[{"id":3,"uris":["http://zotero.org/users/6971705/items/EAQNYXRW"],"uri":["http://zotero.org/users/6971705/items/EAQNYXRW"],"itemData":{"id":3,"type":"article-journal","abstract":"Abstract\n            \n              Background\n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reduction.\n            \n            \n              Method\n              \n                Systematic review of peer-reviewed research. Data sources included electronic academic databases. Search terms: ‘s\n                moking\n                ’ AND ‘\n                homeless\n                ’ AND ‘\n                tobacco\n                ’, including adult (18+ years) smokers accessing homeless support services.\n              \n            \n            \n              Results\n              \n                Fifty-three studies met the inclusion criteria (\n                n\n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influences.\n              \n            \n            \n              Conclusions\n              Homeless smokers will benefit from layered interventions which support many of their competing needs. To best understand what works, future recommendations include the need for consensus on the reporting of cessation outcomes.","container-title":"Journal of Smoking Cessation","DOI":"10.1017/jsc.2020.11","ISSN":"1834-2612","issue":"2","journalAbbreviation":"J. Smok Cessat","language":"en","page":"94-108","source":"DOI.org (Crossref)","title":"Smoking amongst adults experiencing homelessness: a systematic review of prevalence rates, interventions and the barriers and facilitators to quitting and staying quit","title-short":"Smoking amongst adults experiencing homelessness","URL":"https://www.cambridge.org/core/product/identifier/S1834261220000110/type/journal_article","volume":"15","author":[{"family":"Soar","given":"Kirstie"},{"family":"Dawkins","given":"Lynne"},{"family":"Robson","given":"Deborah"},{"family":"Cox","given":"Sharon"}],"accessed":{"date-parts":[["2020",10,6]]},"issued":{"date-parts":[["2020",6]]}}}],"schema":"https://github.com/citation-style-language/schema/raw/master/csl-citation.json"} </w:instrText>
      </w:r>
      <w:r w:rsidR="005134F2">
        <w:rPr>
          <w:rFonts w:eastAsia="Times New Roman" w:cstheme="minorHAnsi"/>
          <w:sz w:val="22"/>
          <w:szCs w:val="22"/>
          <w:lang w:eastAsia="en-GB"/>
        </w:rPr>
        <w:fldChar w:fldCharType="separate"/>
      </w:r>
      <w:r w:rsidR="005134F2">
        <w:rPr>
          <w:rFonts w:eastAsia="Times New Roman" w:cstheme="minorHAnsi"/>
          <w:noProof/>
          <w:sz w:val="22"/>
          <w:szCs w:val="22"/>
          <w:lang w:eastAsia="en-GB"/>
        </w:rPr>
        <w:t>(4)</w:t>
      </w:r>
      <w:r w:rsidR="005134F2">
        <w:rPr>
          <w:rFonts w:eastAsia="Times New Roman" w:cstheme="minorHAnsi"/>
          <w:sz w:val="22"/>
          <w:szCs w:val="22"/>
          <w:lang w:eastAsia="en-GB"/>
        </w:rPr>
        <w:fldChar w:fldCharType="end"/>
      </w:r>
      <w:r w:rsidR="003D43E1" w:rsidRPr="00807D9A">
        <w:rPr>
          <w:rFonts w:eastAsia="Times New Roman" w:cstheme="minorHAnsi"/>
          <w:sz w:val="22"/>
          <w:szCs w:val="22"/>
          <w:lang w:eastAsia="en-GB"/>
        </w:rPr>
        <w:t xml:space="preserve">, </w:t>
      </w:r>
      <w:r>
        <w:rPr>
          <w:rFonts w:eastAsia="Times New Roman" w:cstheme="minorHAnsi"/>
          <w:sz w:val="22"/>
          <w:szCs w:val="22"/>
          <w:lang w:eastAsia="en-GB"/>
        </w:rPr>
        <w:t xml:space="preserve">making it </w:t>
      </w:r>
      <w:r w:rsidR="003D43E1" w:rsidRPr="00807D9A">
        <w:rPr>
          <w:rFonts w:eastAsia="Times New Roman" w:cstheme="minorHAnsi"/>
          <w:sz w:val="22"/>
          <w:szCs w:val="22"/>
          <w:lang w:eastAsia="en-GB"/>
        </w:rPr>
        <w:t xml:space="preserve">three to four times higher than the national UK average of 14.1% </w:t>
      </w:r>
      <w:r w:rsidR="003650FF">
        <w:rPr>
          <w:rFonts w:eastAsia="Times New Roman" w:cstheme="minorHAnsi"/>
          <w:sz w:val="22"/>
          <w:szCs w:val="22"/>
          <w:lang w:eastAsia="en-GB"/>
        </w:rPr>
        <w:fldChar w:fldCharType="begin"/>
      </w:r>
      <w:r w:rsidR="003650FF">
        <w:rPr>
          <w:rFonts w:eastAsia="Times New Roman" w:cstheme="minorHAnsi"/>
          <w:sz w:val="22"/>
          <w:szCs w:val="22"/>
          <w:lang w:eastAsia="en-GB"/>
        </w:rPr>
        <w:instrText xml:space="preserve"> ADDIN ZOTERO_ITEM CSL_CITATION {"citationID":"uk3AC9g7","properties":{"formattedCitation":"(5)","plainCitation":"(5)","noteIndex":0},"citationItems":[{"id":122,"uris":["http://zotero.org/users/6971705/items/LHJI39MF"],"uri":["http://zotero.org/users/6971705/items/LHJI39MF"],"itemData":{"id":122,"type":"article","publisher":"Office for National Statistics","title":"Adult smoking habits in the UK: 2019","URL":"https://www.ons.gov.uk/peoplepopulationandcommunity/healthandsocialcare/healthandlifeexpectancies/bulletins/adultsmokinghabitsingreatbritain/2019#strengths-and-limitations","accessed":{"date-parts":[["2020",9,14]]},"issued":{"date-parts":[["2020",7]]}}}],"schema":"https://github.com/citation-style-language/schema/raw/master/csl-citation.json"} </w:instrText>
      </w:r>
      <w:r w:rsidR="003650FF">
        <w:rPr>
          <w:rFonts w:eastAsia="Times New Roman" w:cstheme="minorHAnsi"/>
          <w:sz w:val="22"/>
          <w:szCs w:val="22"/>
          <w:lang w:eastAsia="en-GB"/>
        </w:rPr>
        <w:fldChar w:fldCharType="separate"/>
      </w:r>
      <w:r w:rsidR="003650FF">
        <w:rPr>
          <w:rFonts w:eastAsia="Times New Roman" w:cstheme="minorHAnsi"/>
          <w:noProof/>
          <w:sz w:val="22"/>
          <w:szCs w:val="22"/>
          <w:lang w:eastAsia="en-GB"/>
        </w:rPr>
        <w:t>(5)</w:t>
      </w:r>
      <w:r w:rsidR="003650FF">
        <w:rPr>
          <w:rFonts w:eastAsia="Times New Roman" w:cstheme="minorHAnsi"/>
          <w:sz w:val="22"/>
          <w:szCs w:val="22"/>
          <w:lang w:eastAsia="en-GB"/>
        </w:rPr>
        <w:fldChar w:fldCharType="end"/>
      </w:r>
      <w:r w:rsidR="003D43E1" w:rsidRPr="00807D9A">
        <w:rPr>
          <w:rFonts w:eastAsia="Times New Roman" w:cstheme="minorHAnsi"/>
          <w:sz w:val="22"/>
          <w:szCs w:val="22"/>
          <w:lang w:eastAsia="en-GB"/>
        </w:rPr>
        <w:t>.</w:t>
      </w:r>
      <w:r>
        <w:rPr>
          <w:rFonts w:eastAsia="Times New Roman" w:cstheme="minorHAnsi"/>
          <w:sz w:val="22"/>
          <w:szCs w:val="22"/>
          <w:lang w:eastAsia="en-GB"/>
        </w:rPr>
        <w:t xml:space="preserve"> </w:t>
      </w:r>
      <w:r w:rsidR="00407011">
        <w:rPr>
          <w:rFonts w:eastAsia="Times New Roman" w:cstheme="minorHAnsi"/>
          <w:sz w:val="22"/>
          <w:szCs w:val="22"/>
          <w:lang w:eastAsia="en-GB"/>
        </w:rPr>
        <w:t>Smoking is a leading</w:t>
      </w:r>
      <w:r>
        <w:rPr>
          <w:rFonts w:eastAsia="Times New Roman" w:cstheme="minorHAnsi"/>
          <w:sz w:val="22"/>
          <w:szCs w:val="22"/>
          <w:lang w:eastAsia="en-GB"/>
        </w:rPr>
        <w:t xml:space="preserve"> cause of death in people aged 45 and over who are homeless</w:t>
      </w:r>
      <w:r w:rsidR="00E116F9" w:rsidRPr="00807D9A">
        <w:rPr>
          <w:rFonts w:eastAsia="Times New Roman" w:cstheme="minorHAnsi"/>
          <w:sz w:val="22"/>
          <w:szCs w:val="22"/>
          <w:lang w:eastAsia="en-GB"/>
        </w:rPr>
        <w:t xml:space="preserve">, and the second leading cause of death in adults under this age </w:t>
      </w:r>
      <w:r w:rsidR="000F0E0A">
        <w:rPr>
          <w:rFonts w:eastAsia="Times New Roman" w:cstheme="minorHAnsi"/>
          <w:sz w:val="22"/>
          <w:szCs w:val="22"/>
          <w:lang w:eastAsia="en-GB"/>
        </w:rPr>
        <w:fldChar w:fldCharType="begin"/>
      </w:r>
      <w:r w:rsidR="000F0E0A">
        <w:rPr>
          <w:rFonts w:eastAsia="Times New Roman" w:cstheme="minorHAnsi"/>
          <w:sz w:val="22"/>
          <w:szCs w:val="22"/>
          <w:lang w:eastAsia="en-GB"/>
        </w:rPr>
        <w:instrText xml:space="preserve"> ADDIN ZOTERO_ITEM CSL_CITATION {"citationID":"gZVp4OFL","properties":{"formattedCitation":"(2)","plainCitation":"(2)","noteIndex":0},"citationItems":[{"id":268,"uris":["http://zotero.org/users/6971705/items/48RJFK4B"],"uri":["http://zotero.org/users/6971705/items/48RJFK4B"],"itemData":{"id":268,"type":"article-journal","container-title":"American Journal of Public Health","DOI":"10.2105/AJPH.2014.302248","ISSN":"0090-0036, 1541-0048","issue":"6","journalAbbreviation":"Am J Public Health","language":"en","page":"1189-1197","source":"DOI.org (Crossref)","title":"Tobacco-, Alcohol-, and Drug-Attributable Deaths and Their Contribution to Mortality Disparities in a Cohort of Homeless Adults in Boston","URL":"http://ajph.aphapublications.org/doi/10.2105/AJPH.2014.302248","volume":"105","author":[{"family":"Baggett","given":"Travis P."},{"family":"Chang","given":"Yuchiao"},{"family":"Singer","given":"Daniel E."},{"family":"Porneala","given":"Bianca C."},{"family":"Gaeta","given":"Jessie M."},{"family":"O’Connell","given":"James J."},{"family":"Rigotti","given":"Nancy A."}],"accessed":{"date-parts":[["2021",5,24]]},"issued":{"date-parts":[["2015",6]]}}}],"schema":"https://github.com/citation-style-language/schema/raw/master/csl-citation.json"} </w:instrText>
      </w:r>
      <w:r w:rsidR="000F0E0A">
        <w:rPr>
          <w:rFonts w:eastAsia="Times New Roman" w:cstheme="minorHAnsi"/>
          <w:sz w:val="22"/>
          <w:szCs w:val="22"/>
          <w:lang w:eastAsia="en-GB"/>
        </w:rPr>
        <w:fldChar w:fldCharType="separate"/>
      </w:r>
      <w:r w:rsidR="000F0E0A">
        <w:rPr>
          <w:rFonts w:eastAsia="Times New Roman" w:cstheme="minorHAnsi"/>
          <w:noProof/>
          <w:sz w:val="22"/>
          <w:szCs w:val="22"/>
          <w:lang w:eastAsia="en-GB"/>
        </w:rPr>
        <w:t>(2)</w:t>
      </w:r>
      <w:r w:rsidR="000F0E0A">
        <w:rPr>
          <w:rFonts w:eastAsia="Times New Roman" w:cstheme="minorHAnsi"/>
          <w:sz w:val="22"/>
          <w:szCs w:val="22"/>
          <w:lang w:eastAsia="en-GB"/>
        </w:rPr>
        <w:fldChar w:fldCharType="end"/>
      </w:r>
      <w:r w:rsidR="00E116F9" w:rsidRPr="00807D9A">
        <w:rPr>
          <w:rFonts w:eastAsia="Times New Roman" w:cstheme="minorHAnsi"/>
          <w:sz w:val="22"/>
          <w:szCs w:val="22"/>
          <w:lang w:eastAsia="en-GB"/>
        </w:rPr>
        <w:t xml:space="preserve">. There is an urgent public health need to improve the lives of </w:t>
      </w:r>
      <w:r>
        <w:rPr>
          <w:rFonts w:eastAsia="Times New Roman" w:cstheme="minorHAnsi"/>
          <w:sz w:val="22"/>
          <w:szCs w:val="22"/>
          <w:lang w:eastAsia="en-GB"/>
        </w:rPr>
        <w:t>people</w:t>
      </w:r>
      <w:r w:rsidR="00E116F9" w:rsidRPr="00807D9A">
        <w:rPr>
          <w:rFonts w:eastAsia="Times New Roman" w:cstheme="minorHAnsi"/>
          <w:sz w:val="22"/>
          <w:szCs w:val="22"/>
          <w:lang w:eastAsia="en-GB"/>
        </w:rPr>
        <w:t xml:space="preserve"> experiencing homelessness and reducing the burden of smoking </w:t>
      </w:r>
      <w:r w:rsidR="00397420" w:rsidRPr="00807D9A">
        <w:rPr>
          <w:rFonts w:eastAsia="Times New Roman" w:cstheme="minorHAnsi"/>
          <w:sz w:val="22"/>
          <w:szCs w:val="22"/>
          <w:lang w:eastAsia="en-GB"/>
        </w:rPr>
        <w:t xml:space="preserve">would significantly advance </w:t>
      </w:r>
      <w:r w:rsidR="00E116F9" w:rsidRPr="00807D9A">
        <w:rPr>
          <w:rFonts w:eastAsia="Times New Roman" w:cstheme="minorHAnsi"/>
          <w:sz w:val="22"/>
          <w:szCs w:val="22"/>
          <w:lang w:eastAsia="en-GB"/>
        </w:rPr>
        <w:t xml:space="preserve">this. </w:t>
      </w:r>
    </w:p>
    <w:p w14:paraId="52A30444" w14:textId="75021FED" w:rsidR="003D43E1" w:rsidRPr="00807D9A" w:rsidRDefault="000F0E0A" w:rsidP="003D43E1">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t>Against a backdrop of research focused on</w:t>
      </w:r>
      <w:r w:rsidR="00780364">
        <w:rPr>
          <w:rFonts w:eastAsia="Times New Roman" w:cstheme="minorHAnsi"/>
          <w:sz w:val="22"/>
          <w:szCs w:val="22"/>
          <w:lang w:eastAsia="en-GB"/>
        </w:rPr>
        <w:t xml:space="preserve"> reducing</w:t>
      </w:r>
      <w:r>
        <w:rPr>
          <w:rFonts w:eastAsia="Times New Roman" w:cstheme="minorHAnsi"/>
          <w:sz w:val="22"/>
          <w:szCs w:val="22"/>
          <w:lang w:eastAsia="en-GB"/>
        </w:rPr>
        <w:t xml:space="preserve"> tobacco related health inequalities</w:t>
      </w:r>
      <w:r w:rsidR="00780364">
        <w:rPr>
          <w:rFonts w:eastAsia="Times New Roman" w:cstheme="minorHAnsi"/>
          <w:sz w:val="22"/>
          <w:szCs w:val="22"/>
          <w:lang w:eastAsia="en-GB"/>
        </w:rPr>
        <w:t>,</w:t>
      </w:r>
      <w:r>
        <w:rPr>
          <w:rFonts w:eastAsia="Times New Roman" w:cstheme="minorHAnsi"/>
          <w:sz w:val="22"/>
          <w:szCs w:val="22"/>
          <w:lang w:eastAsia="en-GB"/>
        </w:rPr>
        <w:t xml:space="preserve"> there is </w:t>
      </w:r>
      <w:r w:rsidR="00ED40C4">
        <w:rPr>
          <w:rFonts w:eastAsia="Times New Roman" w:cstheme="minorHAnsi"/>
          <w:sz w:val="22"/>
          <w:szCs w:val="22"/>
          <w:lang w:eastAsia="en-GB"/>
        </w:rPr>
        <w:t xml:space="preserve">a </w:t>
      </w:r>
      <w:r>
        <w:rPr>
          <w:rFonts w:eastAsia="Times New Roman" w:cstheme="minorHAnsi"/>
          <w:sz w:val="22"/>
          <w:szCs w:val="22"/>
          <w:lang w:eastAsia="en-GB"/>
        </w:rPr>
        <w:t>growing evidence base on smoking cessation and homelessness</w:t>
      </w:r>
      <w:r w:rsidR="00A24E34">
        <w:rPr>
          <w:rFonts w:eastAsia="Times New Roman" w:cstheme="minorHAnsi"/>
          <w:sz w:val="22"/>
          <w:szCs w:val="22"/>
          <w:lang w:eastAsia="en-GB"/>
        </w:rPr>
        <w:t xml:space="preserve"> </w:t>
      </w:r>
      <w:r w:rsidR="00A24E34">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9hp9MBE6","properties":{"formattedCitation":"(4,6)","plainCitation":"(4,6)","noteIndex":0},"citationItems":[{"id":3,"uris":["http://zotero.org/users/6971705/items/EAQNYXRW"],"uri":["http://zotero.org/users/6971705/items/EAQNYXRW"],"itemData":{"id":3,"type":"article-journal","abstract":"Abstract\n            \n              Background\n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reduction.\n            \n            \n              Method\n              \n                Systematic review of peer-reviewed research. Data sources included electronic academic databases. Search terms: ‘s\n                moking\n                ’ AND ‘\n                homeless\n                ’ AND ‘\n                tobacco\n                ’, including adult (18+ years) smokers accessing homeless support services.\n              \n            \n            \n              Results\n              \n                Fifty-three studies met the inclusion criteria (\n                n\n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influences.\n              \n            \n            \n              Conclusions\n              Homeless smokers will benefit from layered interventions which support many of their competing needs. To best understand what works, future recommendations include the need for consensus on the reporting of cessation outcomes.","container-title":"Journal of Smoking Cessation","DOI":"10.1017/jsc.2020.11","ISSN":"1834-2612","issue":"2","journalAbbreviation":"J. Smok Cessat","language":"en","page":"94-108","source":"DOI.org (Crossref)","title":"Smoking amongst adults experiencing homelessness: a systematic review of prevalence rates, interventions and the barriers and facilitators to quitting and staying quit","title-short":"Smoking amongst adults experiencing homelessness","URL":"https://www.cambridge.org/core/product/identifier/S1834261220000110/type/journal_article","volume":"15","author":[{"family":"Soar","given":"Kirstie"},{"family":"Dawkins","given":"Lynne"},{"family":"Robson","given":"Deborah"},{"family":"Cox","given":"Sharon"}],"accessed":{"date-parts":[["2020",10,6]]},"issued":{"date-parts":[["2020",6]]}}},{"id":138,"uris":["http://zotero.org/users/6971705/items/CD9WGBFR"],"uri":["http://zotero.org/users/6971705/items/CD9WGBFR"],"itemData":{"id":138,"type":"article-journal","container-title":"Cochrane Database of Systematic Reviews","DOI":"10.1002/14651858.CD013413.pub2","ISSN":"14651858","language":"en","source":"DOI.org (Crossref)","title":"Interventions to reduce tobacco use in people experiencing homelessness","URL":"http://doi.wiley.com/10.1002/14651858.CD013413.pub2","editor":[{"literal":"Cochrane Tobacco Addiction Group"}],"author":[{"family":"Vijayaraghavan","given":"Maya"},{"family":"Elser","given":"Holly"},{"family":"Frazer","given":"Kate"},{"family":"Lindson","given":"Nicola"},{"family":"Apollonio","given":"Dorie"}],"accessed":{"date-parts":[["2020",12,15]]},"issued":{"date-parts":[["2020",12,3]]}}}],"schema":"https://github.com/citation-style-language/schema/raw/master/csl-citation.json"} </w:instrText>
      </w:r>
      <w:r w:rsidR="00A24E34">
        <w:rPr>
          <w:rFonts w:eastAsia="Times New Roman" w:cstheme="minorHAnsi"/>
          <w:sz w:val="22"/>
          <w:szCs w:val="22"/>
          <w:lang w:eastAsia="en-GB"/>
        </w:rPr>
        <w:fldChar w:fldCharType="separate"/>
      </w:r>
      <w:r w:rsidR="00780364">
        <w:rPr>
          <w:rFonts w:eastAsia="Times New Roman" w:cstheme="minorHAnsi"/>
          <w:noProof/>
          <w:sz w:val="22"/>
          <w:szCs w:val="22"/>
          <w:lang w:eastAsia="en-GB"/>
        </w:rPr>
        <w:t>(4,6)</w:t>
      </w:r>
      <w:r w:rsidR="00A24E34">
        <w:rPr>
          <w:rFonts w:eastAsia="Times New Roman" w:cstheme="minorHAnsi"/>
          <w:sz w:val="22"/>
          <w:szCs w:val="22"/>
          <w:lang w:eastAsia="en-GB"/>
        </w:rPr>
        <w:fldChar w:fldCharType="end"/>
      </w:r>
      <w:r>
        <w:rPr>
          <w:rFonts w:eastAsia="Times New Roman" w:cstheme="minorHAnsi"/>
          <w:sz w:val="22"/>
          <w:szCs w:val="22"/>
          <w:lang w:eastAsia="en-GB"/>
        </w:rPr>
        <w:t xml:space="preserve">. </w:t>
      </w:r>
      <w:r w:rsidRPr="00807D9A">
        <w:rPr>
          <w:rFonts w:eastAsia="Times New Roman" w:cstheme="minorHAnsi"/>
          <w:sz w:val="22"/>
          <w:szCs w:val="22"/>
          <w:lang w:eastAsia="en-GB"/>
        </w:rPr>
        <w:t>We conducted a systematic review of studies on smoking prevalence, interventions, and facilitators and barriers to quitting in people who are homeless</w:t>
      </w:r>
      <w:r>
        <w:rPr>
          <w:rFonts w:eastAsia="Times New Roman" w:cstheme="minorHAnsi"/>
          <w:sz w:val="22"/>
          <w:szCs w:val="22"/>
          <w:lang w:eastAsia="en-GB"/>
        </w:rPr>
        <w:t xml:space="preserve"> </w:t>
      </w:r>
      <w:r>
        <w:rPr>
          <w:rFonts w:eastAsia="Times New Roman" w:cstheme="minorHAnsi"/>
          <w:sz w:val="22"/>
          <w:szCs w:val="22"/>
          <w:lang w:eastAsia="en-GB"/>
        </w:rPr>
        <w:fldChar w:fldCharType="begin"/>
      </w:r>
      <w:r>
        <w:rPr>
          <w:rFonts w:eastAsia="Times New Roman" w:cstheme="minorHAnsi"/>
          <w:sz w:val="22"/>
          <w:szCs w:val="22"/>
          <w:lang w:eastAsia="en-GB"/>
        </w:rPr>
        <w:instrText xml:space="preserve"> ADDIN ZOTERO_ITEM CSL_CITATION {"citationID":"Pl2rIGCk","properties":{"formattedCitation":"(4)","plainCitation":"(4)","noteIndex":0},"citationItems":[{"id":3,"uris":["http://zotero.org/users/6971705/items/EAQNYXRW"],"uri":["http://zotero.org/users/6971705/items/EAQNYXRW"],"itemData":{"id":3,"type":"article-journal","abstract":"Abstract\n            \n              Background\n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reduction.\n            \n            \n              Method\n              \n                Systematic review of peer-reviewed research. Data sources included electronic academic databases. Search terms: ‘s\n                moking\n                ’ AND ‘\n                homeless\n                ’ AND ‘\n                tobacco\n                ’, including adult (18+ years) smokers accessing homeless support services.\n              \n            \n            \n              Results\n              \n                Fifty-three studies met the inclusion criteria (\n                n\n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influences.\n              \n            \n            \n              Conclusions\n              Homeless smokers will benefit from layered interventions which support many of their competing needs. To best understand what works, future recommendations include the need for consensus on the reporting of cessation outcomes.","container-title":"Journal of Smoking Cessation","DOI":"10.1017/jsc.2020.11","ISSN":"1834-2612","issue":"2","journalAbbreviation":"J. Smok Cessat","language":"en","page":"94-108","source":"DOI.org (Crossref)","title":"Smoking amongst adults experiencing homelessness: a systematic review of prevalence rates, interventions and the barriers and facilitators to quitting and staying quit","title-short":"Smoking amongst adults experiencing homelessness","URL":"https://www.cambridge.org/core/product/identifier/S1834261220000110/type/journal_article","volume":"15","author":[{"family":"Soar","given":"Kirstie"},{"family":"Dawkins","given":"Lynne"},{"family":"Robson","given":"Deborah"},{"family":"Cox","given":"Sharon"}],"accessed":{"date-parts":[["2020",10,6]]},"issued":{"date-parts":[["2020",6]]}}}],"schema":"https://github.com/citation-style-language/schema/raw/master/csl-citation.json"} </w:instrText>
      </w:r>
      <w:r>
        <w:rPr>
          <w:rFonts w:eastAsia="Times New Roman" w:cstheme="minorHAnsi"/>
          <w:sz w:val="22"/>
          <w:szCs w:val="22"/>
          <w:lang w:eastAsia="en-GB"/>
        </w:rPr>
        <w:fldChar w:fldCharType="separate"/>
      </w:r>
      <w:r>
        <w:rPr>
          <w:rFonts w:eastAsia="Times New Roman" w:cstheme="minorHAnsi"/>
          <w:noProof/>
          <w:sz w:val="22"/>
          <w:szCs w:val="22"/>
          <w:lang w:eastAsia="en-GB"/>
        </w:rPr>
        <w:t>(4)</w:t>
      </w:r>
      <w:r>
        <w:rPr>
          <w:rFonts w:eastAsia="Times New Roman" w:cstheme="minorHAnsi"/>
          <w:sz w:val="22"/>
          <w:szCs w:val="22"/>
          <w:lang w:eastAsia="en-GB"/>
        </w:rPr>
        <w:fldChar w:fldCharType="end"/>
      </w:r>
      <w:r w:rsidRPr="00807D9A">
        <w:rPr>
          <w:rFonts w:eastAsia="Times New Roman" w:cstheme="minorHAnsi"/>
          <w:sz w:val="22"/>
          <w:szCs w:val="22"/>
          <w:lang w:eastAsia="en-GB"/>
        </w:rPr>
        <w:t xml:space="preserve">; of 53 studies identified, only two had been conducted in the UK (one of which was by our group </w:t>
      </w:r>
      <w:r>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eHrOSwsK","properties":{"formattedCitation":"(7)","plainCitation":"(7)","noteIndex":0},"citationItems":[{"id":127,"uris":["http://zotero.org/users/6971705/items/LCZD222I"],"uri":["http://zotero.org/users/6971705/items/LCZD222I"],"itemData":{"id":127,"type":"article-journal","container-title":"Addictive Behaviors","DOI":"10.1016/j.addbeh.2019.02.020","ISSN":"03064603","journalAbbreviation":"Addictive Behaviors","language":"en","page":"35-40","source":"DOI.org (Crossref)","title":"A cross sectional survey of smoking characteristics and quitting behaviour from a sample of homeless adults in Great Britain","URL":"https://linkinghub.elsevier.com/retrieve/pii/S0306460318312632","volume":"95","author":[{"family":"Dawkins","given":"Lynne"},{"family":"Ford","given":"Allison"},{"family":"Bauld","given":"Linda"},{"family":"Balaban","given":"Sema"},{"family":"Tyler","given":"Allan"},{"family":"Cox","given":"Sharon"}],"accessed":{"date-parts":[["2020",12,15]]},"issued":{"date-parts":[["2019",8]]}}}],"schema":"https://github.com/citation-style-language/schema/raw/master/csl-citation.json"} </w:instrText>
      </w:r>
      <w:r>
        <w:rPr>
          <w:rFonts w:eastAsia="Times New Roman" w:cstheme="minorHAnsi"/>
          <w:sz w:val="22"/>
          <w:szCs w:val="22"/>
          <w:lang w:eastAsia="en-GB"/>
        </w:rPr>
        <w:fldChar w:fldCharType="separate"/>
      </w:r>
      <w:r w:rsidR="00780364">
        <w:rPr>
          <w:rFonts w:eastAsia="Times New Roman" w:cstheme="minorHAnsi"/>
          <w:noProof/>
          <w:sz w:val="22"/>
          <w:szCs w:val="22"/>
          <w:lang w:eastAsia="en-GB"/>
        </w:rPr>
        <w:t>(7)</w:t>
      </w:r>
      <w:r>
        <w:rPr>
          <w:rFonts w:eastAsia="Times New Roman" w:cstheme="minorHAnsi"/>
          <w:sz w:val="22"/>
          <w:szCs w:val="22"/>
          <w:lang w:eastAsia="en-GB"/>
        </w:rPr>
        <w:fldChar w:fldCharType="end"/>
      </w:r>
      <w:r>
        <w:rPr>
          <w:rFonts w:eastAsia="Times New Roman" w:cstheme="minorHAnsi"/>
          <w:sz w:val="22"/>
          <w:szCs w:val="22"/>
          <w:lang w:eastAsia="en-GB"/>
        </w:rPr>
        <w:t>)</w:t>
      </w:r>
      <w:r w:rsidRPr="00807D9A">
        <w:rPr>
          <w:rFonts w:eastAsia="Times New Roman" w:cstheme="minorHAnsi"/>
          <w:sz w:val="22"/>
          <w:szCs w:val="22"/>
          <w:lang w:eastAsia="en-GB"/>
        </w:rPr>
        <w:t xml:space="preserve">. Studies from the US and Australia have explored a range of interventions for smoking cessation </w:t>
      </w:r>
      <w:r>
        <w:rPr>
          <w:rFonts w:eastAsia="Times New Roman" w:cstheme="minorHAnsi"/>
          <w:sz w:val="22"/>
          <w:szCs w:val="22"/>
          <w:lang w:eastAsia="en-GB"/>
        </w:rPr>
        <w:t>amongst</w:t>
      </w:r>
      <w:r w:rsidRPr="00807D9A">
        <w:rPr>
          <w:rFonts w:eastAsia="Times New Roman" w:cstheme="minorHAnsi"/>
          <w:sz w:val="22"/>
          <w:szCs w:val="22"/>
          <w:lang w:eastAsia="en-GB"/>
        </w:rPr>
        <w:t xml:space="preserve"> people experiencing homelessness including</w:t>
      </w:r>
      <w:r w:rsidR="00FF70CE">
        <w:rPr>
          <w:rFonts w:eastAsia="Times New Roman" w:cstheme="minorHAnsi"/>
          <w:sz w:val="22"/>
          <w:szCs w:val="22"/>
          <w:lang w:eastAsia="en-GB"/>
        </w:rPr>
        <w:t>,</w:t>
      </w:r>
      <w:r w:rsidRPr="00807D9A">
        <w:rPr>
          <w:rFonts w:eastAsia="Times New Roman" w:cstheme="minorHAnsi"/>
          <w:sz w:val="22"/>
          <w:szCs w:val="22"/>
          <w:lang w:eastAsia="en-GB"/>
        </w:rPr>
        <w:t xml:space="preserve"> motivational interviewing, cognitive behavioural therapy, quit lines, nicotine replacement therapy (NRT) and/or other pharmacotherapies</w:t>
      </w:r>
      <w:r w:rsidR="00FF70CE">
        <w:rPr>
          <w:rFonts w:eastAsia="Times New Roman" w:cstheme="minorHAnsi"/>
          <w:sz w:val="22"/>
          <w:szCs w:val="22"/>
          <w:lang w:eastAsia="en-GB"/>
        </w:rPr>
        <w:t xml:space="preserve"> </w:t>
      </w:r>
      <w:r w:rsidR="00FF70CE" w:rsidRPr="00A24E34">
        <w:rPr>
          <w:rFonts w:eastAsia="Times New Roman" w:cstheme="minorHAnsi"/>
          <w:sz w:val="22"/>
          <w:szCs w:val="22"/>
          <w:lang w:eastAsia="en-GB"/>
        </w:rPr>
        <w:fldChar w:fldCharType="begin"/>
      </w:r>
      <w:r w:rsidR="00F7465B">
        <w:rPr>
          <w:rFonts w:eastAsia="Times New Roman" w:cstheme="minorHAnsi"/>
          <w:sz w:val="22"/>
          <w:szCs w:val="22"/>
          <w:lang w:eastAsia="en-GB"/>
        </w:rPr>
        <w:instrText xml:space="preserve"> ADDIN ZOTERO_ITEM CSL_CITATION {"citationID":"tGEKSEvU","properties":{"formattedCitation":"(8\\uc0\\u8211{}10)","plainCitation":"(8–10)","dontUpdate":true,"noteIndex":0},"citationItems":[{"id":129,"uris":["http://zotero.org/users/6971705/items/GAV8ZB2M"],"uri":["http://zotero.org/users/6971705/items/GAV8ZB2M"],"itemData":{"id":129,"type":"article-journal","abstract":"AIMS: To assess the effects of adding motivational interviewing (MI) counseling to nicotine patch for smoking cessation among homeless smokers.\nDESIGN: Two-group randomized controlled trial with 26-week follow-up.\nPARTICIPANTS AND SETTING: A total of 430 homeless smokers from emergency shelters and transitional housing units in Minneapolis/St Paul, Minnesota, USA.\nINTERVENTION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cotinine.\nFINDINGS: Using intention-to-treat analysis, verified 7-day abstinence rate at week 26 for the intervention group was non-significantly higher than for the control group (9.3% versus 5.6%, P = 0.15). Among participants who did not quit smoking, reduction in number of cigarettes from baseline to week 26 was equally high in both study groups (-13.7 ± 11.9 for MI versus -13.5 ± 16.2 for standard care).\nCONCLUSIONS: Adding motivational interviewing counseling to nicotine patch did not increase smoking rate significantly at 26-week follow-up for homeless smokers.","container-title":"Addiction (Abingdon, England)","DOI":"10.1111/add.12140","ISSN":"1360-0443","issue":"6","journalAbbreviation":"Addiction","language":"eng","note":"PMID: 23510102\nPMCID: PMC3651796","page":"1136-1144","source":"PubMed","title":"Motivational interviewing to enhance nicotine patch treatment for smoking cessation among homeless smokers: a randomized controlled trial","title-short":"Motivational interviewing to enhance nicotine patch treatment for smoking cessation among homeless smokers","volume":"108","author":[{"family":"Okuyemi","given":"Kolawole S."},{"family":"Goldade","given":"Kate"},{"family":"Whembolua","given":"Guy-Lucien"},{"family":"Thomas","given":"Janet L."},{"family":"Eischen","given":"Sara"},{"family":"Sewali","given":"Barrett"},{"family":"Guo","given":"Hongfei"},{"family":"Connett","given":"John E."},{"family":"Grant","given":"Jon"},{"family":"Ahluwalia","given":"Jasjit S."},{"family":"Resnicow","given":"Ken"},{"family":"Owen","given":"Greg"},{"family":"Gelberg","given":"Lillian"},{"family":"Des Jarlais","given":"Don"}],"issued":{"date-parts":[["2013",6]]}}},{"id":132,"uris":["http://zotero.org/users/6971705/items/SV8QGGUU"],"uri":["http://zotero.org/users/6971705/items/SV8QGGUU"],"itemData":{"id":132,"type":"article-journal","abstract":"INTRODUCTION: Few homeless programs offer smoking cessation treatment. This study examined the feasibility, acceptability, and effectiveness of a smoking cessation treatment model delivered by staff of a homeless persons' program.\nMETHODS: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post-enrolment.\nRESULTS: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symptoms.\nCONCLUSIONS: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mood).","container-title":"Nicotine &amp; Tobacco Research: Official Journal of the Society for Research on Nicotine and Tobacco","DOI":"10.1093/ntr/ntv062","ISSN":"1469-994X","issue":"8","journalAbbreviation":"Nicotine Tob Res","language":"eng","note":"PMID: 26180225","page":"996-1001","source":"PubMed","title":"Homeless Clients Benefit From Smoking Cessation Treatment Delivered by a Homeless Persons' Program","volume":"17","author":[{"family":"Segan","given":"Catherine Jane"},{"family":"Maddox","given":"Sarah"},{"family":"Borland","given":"Ron"}],"issued":{"date-parts":[["2015",8]]}}},{"id":135,"uris":["http://zotero.org/users/6971705/items/5ZG392MA"],"uri":["http://zotero.org/users/6971705/items/5ZG392MA"],"itemData":{"id":135,"type":"article-journal","abstract":"OBJECTIVE: To test the feasibility and effect of a smoking cessation intervention among sheltered homeless.\nMETHODS: Homeless smokers were enrolled in a 12-week group counseling program plus pharmacotherapy (n = 58).\nRESULTS: The mean number of sessions attended was 7.2; most participants used at least one type of medication (67%); and 75% completed 12-week end-of-treatment surveys. Carbon-monoxide-verified abstinence rates at 12 and 24 weeks were 15.5% and 13.6% respectively.\nCONCLUSION: Results support the feasibility of enrolling and retaining sheltered homeless in a smoking cessation program. Counseling plus pharmacotherapy options may be effective in helping sheltered homeless smokers quit.","container-title":"American Journal of Health Behavior","DOI":"10.5993/ajhb.34.5.4","ISSN":"1945-7359","issue":"5","journalAbbreviation":"Am J Health Behav","language":"eng","note":"PMID: 20524884\nPMCID: PMC2882631","page":"544-552","source":"PubMed","title":"Smoking cessation among sheltered homeless: a pilot","title-short":"Smoking cessation among sheltered homeless","volume":"34","author":[{"family":"Shelley","given":"Donna"},{"family":"Cantrell","given":"Jennifer"},{"family":"Wong","given":"Selena"},{"family":"Warn","given":"Doug"}],"issued":{"date-parts":[["2010",10]]}}}],"schema":"https://github.com/citation-style-language/schema/raw/master/csl-citation.json"} </w:instrText>
      </w:r>
      <w:r w:rsidR="00FF70CE" w:rsidRPr="00A24E34">
        <w:rPr>
          <w:rFonts w:eastAsia="Times New Roman" w:cstheme="minorHAnsi"/>
          <w:sz w:val="22"/>
          <w:szCs w:val="22"/>
          <w:lang w:eastAsia="en-GB"/>
        </w:rPr>
        <w:fldChar w:fldCharType="separate"/>
      </w:r>
      <w:r w:rsidR="00A24E34" w:rsidRPr="00A24E34">
        <w:rPr>
          <w:rFonts w:ascii="Calibri" w:cs="Calibri"/>
          <w:sz w:val="22"/>
        </w:rPr>
        <w:t>(</w:t>
      </w:r>
      <w:r w:rsidR="00A24E34">
        <w:rPr>
          <w:rFonts w:ascii="Calibri" w:cs="Calibri"/>
          <w:sz w:val="22"/>
        </w:rPr>
        <w:t xml:space="preserve">e.g., </w:t>
      </w:r>
      <w:r w:rsidR="00A24E34" w:rsidRPr="00A24E34">
        <w:rPr>
          <w:rFonts w:ascii="Calibri" w:cs="Calibri"/>
          <w:sz w:val="22"/>
        </w:rPr>
        <w:t>8–10)</w:t>
      </w:r>
      <w:r w:rsidR="00FF70CE" w:rsidRPr="00A24E34">
        <w:rPr>
          <w:rFonts w:eastAsia="Times New Roman" w:cstheme="minorHAnsi"/>
          <w:sz w:val="22"/>
          <w:szCs w:val="22"/>
          <w:lang w:eastAsia="en-GB"/>
        </w:rPr>
        <w:fldChar w:fldCharType="end"/>
      </w:r>
      <w:r w:rsidRPr="00A24E34">
        <w:rPr>
          <w:rFonts w:eastAsia="Times New Roman" w:cstheme="minorHAnsi"/>
          <w:sz w:val="22"/>
          <w:szCs w:val="22"/>
          <w:lang w:eastAsia="en-GB"/>
        </w:rPr>
        <w:t xml:space="preserve">. </w:t>
      </w:r>
      <w:r w:rsidR="003E0DBD">
        <w:rPr>
          <w:rFonts w:eastAsia="Times New Roman" w:cstheme="minorHAnsi"/>
          <w:sz w:val="22"/>
          <w:szCs w:val="22"/>
          <w:lang w:eastAsia="en-GB"/>
        </w:rPr>
        <w:t>From our review, the r</w:t>
      </w:r>
      <w:r w:rsidR="00FF70CE" w:rsidRPr="00A24E34">
        <w:rPr>
          <w:rFonts w:eastAsia="Times New Roman" w:cstheme="minorHAnsi"/>
          <w:sz w:val="22"/>
          <w:szCs w:val="22"/>
          <w:lang w:eastAsia="en-GB"/>
        </w:rPr>
        <w:t>e</w:t>
      </w:r>
      <w:r w:rsidR="00FF70CE">
        <w:rPr>
          <w:rFonts w:eastAsia="Times New Roman" w:cstheme="minorHAnsi"/>
          <w:sz w:val="22"/>
          <w:szCs w:val="22"/>
          <w:lang w:eastAsia="en-GB"/>
        </w:rPr>
        <w:t>ported p</w:t>
      </w:r>
      <w:r w:rsidRPr="00807D9A">
        <w:rPr>
          <w:rFonts w:eastAsia="Times New Roman" w:cstheme="minorHAnsi"/>
          <w:sz w:val="22"/>
          <w:szCs w:val="22"/>
          <w:lang w:eastAsia="en-GB"/>
        </w:rPr>
        <w:t>oint prevalence (24 hour or 7</w:t>
      </w:r>
      <w:r w:rsidR="00475421">
        <w:rPr>
          <w:rFonts w:eastAsia="Times New Roman" w:cstheme="minorHAnsi"/>
          <w:sz w:val="22"/>
          <w:szCs w:val="22"/>
          <w:lang w:eastAsia="en-GB"/>
        </w:rPr>
        <w:t xml:space="preserve"> </w:t>
      </w:r>
      <w:r w:rsidRPr="00807D9A">
        <w:rPr>
          <w:rFonts w:eastAsia="Times New Roman" w:cstheme="minorHAnsi"/>
          <w:sz w:val="22"/>
          <w:szCs w:val="22"/>
          <w:lang w:eastAsia="en-GB"/>
        </w:rPr>
        <w:t>day) abstinence rates at 6 months were modest, ranging between 4</w:t>
      </w:r>
      <w:r w:rsidR="00630FF8">
        <w:rPr>
          <w:rFonts w:eastAsia="Times New Roman" w:cstheme="minorHAnsi"/>
          <w:sz w:val="22"/>
          <w:szCs w:val="22"/>
          <w:lang w:eastAsia="en-GB"/>
        </w:rPr>
        <w:t>%</w:t>
      </w:r>
      <w:r w:rsidRPr="00807D9A">
        <w:rPr>
          <w:rFonts w:eastAsia="Times New Roman" w:cstheme="minorHAnsi"/>
          <w:sz w:val="22"/>
          <w:szCs w:val="22"/>
          <w:lang w:eastAsia="en-GB"/>
        </w:rPr>
        <w:t xml:space="preserve"> and 13.6</w:t>
      </w:r>
      <w:r w:rsidRPr="007304D2">
        <w:rPr>
          <w:rFonts w:eastAsia="Times New Roman" w:cstheme="minorHAnsi"/>
          <w:sz w:val="22"/>
          <w:szCs w:val="22"/>
          <w:lang w:eastAsia="en-GB"/>
        </w:rPr>
        <w:t xml:space="preserve">%. One </w:t>
      </w:r>
      <w:r w:rsidR="003E0DBD">
        <w:rPr>
          <w:rFonts w:eastAsia="Times New Roman" w:cstheme="minorHAnsi"/>
          <w:sz w:val="22"/>
          <w:szCs w:val="22"/>
          <w:lang w:eastAsia="en-GB"/>
        </w:rPr>
        <w:t>small study in the US, showed that</w:t>
      </w:r>
      <w:r w:rsidRPr="007304D2">
        <w:rPr>
          <w:rFonts w:eastAsia="Times New Roman" w:cstheme="minorHAnsi"/>
          <w:sz w:val="22"/>
          <w:szCs w:val="22"/>
          <w:lang w:eastAsia="en-GB"/>
        </w:rPr>
        <w:t xml:space="preserve"> </w:t>
      </w:r>
      <w:r w:rsidR="003E0DBD">
        <w:rPr>
          <w:rFonts w:eastAsia="Times New Roman" w:cstheme="minorHAnsi"/>
          <w:sz w:val="22"/>
          <w:szCs w:val="22"/>
          <w:lang w:eastAsia="en-GB"/>
        </w:rPr>
        <w:t>for</w:t>
      </w:r>
      <w:r w:rsidR="003E0DBD" w:rsidRPr="007304D2">
        <w:rPr>
          <w:rFonts w:eastAsia="Times New Roman" w:cstheme="minorHAnsi"/>
          <w:sz w:val="22"/>
          <w:szCs w:val="22"/>
          <w:lang w:eastAsia="en-GB"/>
        </w:rPr>
        <w:t xml:space="preserve"> </w:t>
      </w:r>
      <w:r w:rsidR="00A24E34" w:rsidRPr="007304D2">
        <w:rPr>
          <w:rFonts w:eastAsia="Times New Roman" w:cstheme="minorHAnsi"/>
          <w:sz w:val="22"/>
          <w:szCs w:val="22"/>
          <w:lang w:eastAsia="en-GB"/>
        </w:rPr>
        <w:t>v</w:t>
      </w:r>
      <w:r w:rsidRPr="007304D2">
        <w:rPr>
          <w:rFonts w:eastAsia="Times New Roman" w:cstheme="minorHAnsi"/>
          <w:sz w:val="22"/>
          <w:szCs w:val="22"/>
          <w:lang w:eastAsia="en-GB"/>
        </w:rPr>
        <w:t>eterans</w:t>
      </w:r>
      <w:r w:rsidR="00A24E34" w:rsidRPr="007304D2">
        <w:rPr>
          <w:rFonts w:eastAsia="Times New Roman" w:cstheme="minorHAnsi"/>
          <w:sz w:val="22"/>
          <w:szCs w:val="22"/>
          <w:lang w:eastAsia="en-GB"/>
        </w:rPr>
        <w:t xml:space="preserve"> experiencing homelessness</w:t>
      </w:r>
      <w:r w:rsidRPr="007304D2">
        <w:rPr>
          <w:rFonts w:eastAsia="Times New Roman" w:cstheme="minorHAnsi"/>
          <w:sz w:val="22"/>
          <w:szCs w:val="22"/>
          <w:lang w:eastAsia="en-GB"/>
        </w:rPr>
        <w:t xml:space="preserve"> much higher 26</w:t>
      </w:r>
      <w:r w:rsidR="00A24E34" w:rsidRPr="007304D2">
        <w:rPr>
          <w:rFonts w:eastAsia="Times New Roman" w:cstheme="minorHAnsi"/>
          <w:sz w:val="22"/>
          <w:szCs w:val="22"/>
          <w:lang w:eastAsia="en-GB"/>
        </w:rPr>
        <w:t>-</w:t>
      </w:r>
      <w:r w:rsidRPr="007304D2">
        <w:rPr>
          <w:rFonts w:eastAsia="Times New Roman" w:cstheme="minorHAnsi"/>
          <w:sz w:val="22"/>
          <w:szCs w:val="22"/>
          <w:lang w:eastAsia="en-GB"/>
        </w:rPr>
        <w:t>week past 7-day point prevalence abstinence rate of 45% (9/20)</w:t>
      </w:r>
      <w:r w:rsidR="003E0DBD">
        <w:rPr>
          <w:rFonts w:eastAsia="Times New Roman" w:cstheme="minorHAnsi"/>
          <w:sz w:val="22"/>
          <w:szCs w:val="22"/>
          <w:lang w:eastAsia="en-GB"/>
        </w:rPr>
        <w:t xml:space="preserve"> were reported when</w:t>
      </w:r>
      <w:r w:rsidRPr="007304D2">
        <w:rPr>
          <w:rFonts w:eastAsia="Times New Roman" w:cstheme="minorHAnsi"/>
          <w:sz w:val="22"/>
          <w:szCs w:val="22"/>
          <w:lang w:eastAsia="en-GB"/>
        </w:rPr>
        <w:t xml:space="preserve"> using contingency management</w:t>
      </w:r>
      <w:r w:rsidR="00A24E34" w:rsidRPr="007304D2">
        <w:rPr>
          <w:rFonts w:eastAsia="Times New Roman" w:cstheme="minorHAnsi"/>
          <w:sz w:val="22"/>
          <w:szCs w:val="22"/>
          <w:lang w:eastAsia="en-GB"/>
        </w:rPr>
        <w:t xml:space="preserve">; </w:t>
      </w:r>
      <w:r w:rsidRPr="007304D2">
        <w:rPr>
          <w:rFonts w:eastAsia="Times New Roman" w:cstheme="minorHAnsi"/>
          <w:sz w:val="22"/>
          <w:szCs w:val="22"/>
          <w:lang w:eastAsia="en-GB"/>
        </w:rPr>
        <w:t xml:space="preserve">participants could earn up to $815 for carbon monoxide (CO) verified abstinence </w:t>
      </w:r>
      <w:r w:rsidR="003E0DBD">
        <w:rPr>
          <w:rFonts w:eastAsia="Times New Roman" w:cstheme="minorHAnsi"/>
          <w:sz w:val="22"/>
          <w:szCs w:val="22"/>
          <w:lang w:eastAsia="en-GB"/>
        </w:rPr>
        <w:t>alongside use of NRT</w:t>
      </w:r>
      <w:r w:rsidRPr="007304D2">
        <w:rPr>
          <w:rFonts w:eastAsia="Times New Roman" w:cstheme="minorHAnsi"/>
          <w:sz w:val="22"/>
          <w:szCs w:val="22"/>
          <w:lang w:eastAsia="en-GB"/>
        </w:rPr>
        <w:t>, bupropion and a smartphone app</w:t>
      </w:r>
      <w:r w:rsidR="00A24E34" w:rsidRPr="007304D2">
        <w:rPr>
          <w:rFonts w:eastAsia="Times New Roman" w:cstheme="minorHAnsi"/>
          <w:sz w:val="22"/>
          <w:szCs w:val="22"/>
          <w:lang w:eastAsia="en-GB"/>
        </w:rPr>
        <w:t xml:space="preserve"> </w:t>
      </w:r>
      <w:r w:rsidR="00A24E34" w:rsidRPr="007304D2">
        <w:rPr>
          <w:rFonts w:eastAsia="Times New Roman" w:cstheme="minorHAnsi"/>
          <w:sz w:val="22"/>
          <w:szCs w:val="22"/>
          <w:lang w:eastAsia="en-GB"/>
        </w:rPr>
        <w:fldChar w:fldCharType="begin"/>
      </w:r>
      <w:r w:rsidR="00780364" w:rsidRPr="007304D2">
        <w:rPr>
          <w:rFonts w:eastAsia="Times New Roman" w:cstheme="minorHAnsi"/>
          <w:sz w:val="22"/>
          <w:szCs w:val="22"/>
          <w:lang w:eastAsia="en-GB"/>
        </w:rPr>
        <w:instrText xml:space="preserve"> ADDIN ZOTERO_ITEM CSL_CITATION {"citationID":"C6Im8l9c","properties":{"formattedCitation":"(11)","plainCitation":"(11)","noteIndex":0},"citationItems":[{"id":180,"uris":["http://zotero.org/users/6971705/items/DL32VIX3"],"uri":["http://zotero.org/users/6971705/items/DL32VIX3"],"itemData":{"id":180,"type":"article-journal","abstract":"INTRODUCTION: Smoking rates are 80% among persons who are homeless, and these smokers have decreased odds of quitting smoking. Little is known about relapse rates among homeless smokers. More information is needed regarding both quit rates and innovative methods to treat smoking cessation among homeless smokers. Web-based contingency management (CM) approaches have been found helpful in reducing smoking among other difficult-to-treat smoker populations but have been generally limited by the need for computers or frequent clinic-based carbon monoxide (CO) monitoring. This open pilot study builds on a web-based CM approach by evaluating a smartphone-based application for CM named mobile CM (mCM). The study was conducted from January 1, 2013-April 15, 2014.\nMETHOD: Following a 1-week training period, 20 homeless veteran smokers (≥ 10 cigarettes daily for 1 year or more and a CO baseline level ≥ 10 ppm) participated in a multicomponent smoking cessation intervention including 4 weeks of mCM. All smokers received 4 smoking cessation counseling sessions, nicotine replacement, and bupropion (if medically eligible). Participants could earn up to $815 ($480 for mCM, $100 for CO readings showing abstinence [ie, 6 ppm or less] at posttreatment and follow-up, and $35 for equipment return).\nRESULTS: Mean compensation for the mCM component was $286 of a possible $480. Video transmission compliance was high during the 1-week training (97%) and the 4-week treatment period (87%). Bioverified 7-day point prevalence abstinence was 50% at 4 weeks. Follow-up bioverified single assessment point prevalence abstinence was 55% at 3 months and 45% at 6 months.\nCONCLUSIONS: Results of this open pilot study suggest that mCM may be a useful adjunctive smoking cessation treatment component for reducing smoking among homeless veterans.\nTRIAL REGISTRATION: ClinicalTrials.gov identifier: NCT01789710.","container-title":"The Journal of Clinical Psychiatry","DOI":"10.4088/JCP.14m09053","ISSN":"1555-2101","issue":"7","journalAbbreviation":"J Clin Psychiatry","language":"eng","note":"PMID: 25699616\nPMCID: PMC4522209","page":"959-964","source":"PubMed","title":"Multicomponent smoking cessation treatment including mobile contingency management in homeless veterans","volume":"76","author":[{"family":"Carpenter","given":"Vickie L."},{"family":"Hertzberg","given":"Jeffrey S."},{"family":"Kirby","given":"Angela C."},{"family":"Calhoun","given":"Patrick S."},{"family":"Moore","given":"Scott D."},{"family":"Dennis","given":"Michelle F."},{"family":"Dennis","given":"Paul A."},{"family":"Dedert","given":"Eric A."},{"family":"Hair","given":"Lauren P."},{"family":"Beckham","given":"Jean C."}],"issued":{"date-parts":[["2015",7]]}}}],"schema":"https://github.com/citation-style-language/schema/raw/master/csl-citation.json"} </w:instrText>
      </w:r>
      <w:r w:rsidR="00A24E34" w:rsidRPr="007304D2">
        <w:rPr>
          <w:rFonts w:eastAsia="Times New Roman" w:cstheme="minorHAnsi"/>
          <w:sz w:val="22"/>
          <w:szCs w:val="22"/>
          <w:lang w:eastAsia="en-GB"/>
        </w:rPr>
        <w:fldChar w:fldCharType="separate"/>
      </w:r>
      <w:r w:rsidR="00780364" w:rsidRPr="007304D2">
        <w:rPr>
          <w:rFonts w:eastAsia="Times New Roman" w:cstheme="minorHAnsi"/>
          <w:noProof/>
          <w:sz w:val="22"/>
          <w:szCs w:val="22"/>
          <w:lang w:eastAsia="en-GB"/>
        </w:rPr>
        <w:t>(11)</w:t>
      </w:r>
      <w:r w:rsidR="00A24E34" w:rsidRPr="007304D2">
        <w:rPr>
          <w:rFonts w:eastAsia="Times New Roman" w:cstheme="minorHAnsi"/>
          <w:sz w:val="22"/>
          <w:szCs w:val="22"/>
          <w:lang w:eastAsia="en-GB"/>
        </w:rPr>
        <w:fldChar w:fldCharType="end"/>
      </w:r>
      <w:r w:rsidRPr="007304D2">
        <w:rPr>
          <w:rFonts w:eastAsia="Times New Roman" w:cstheme="minorHAnsi"/>
          <w:sz w:val="22"/>
          <w:szCs w:val="22"/>
          <w:lang w:eastAsia="en-GB"/>
        </w:rPr>
        <w:t>.</w:t>
      </w:r>
      <w:r w:rsidRPr="00807D9A">
        <w:rPr>
          <w:rFonts w:eastAsia="Times New Roman" w:cstheme="minorHAnsi"/>
          <w:sz w:val="22"/>
          <w:szCs w:val="22"/>
          <w:lang w:eastAsia="en-GB"/>
        </w:rPr>
        <w:t xml:space="preserve"> In the only study reporting 6-month sustained abstinence, nobody quit </w:t>
      </w:r>
      <w:r w:rsidR="00A24E34">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9ITKFVvk","properties":{"formattedCitation":"(9)","plainCitation":"(9)","noteIndex":0},"citationItems":[{"id":132,"uris":["http://zotero.org/users/6971705/items/SV8QGGUU"],"uri":["http://zotero.org/users/6971705/items/SV8QGGUU"],"itemData":{"id":132,"type":"article-journal","abstract":"INTRODUCTION: Few homeless programs offer smoking cessation treatment. This study examined the feasibility, acceptability, and effectiveness of a smoking cessation treatment model delivered by staff of a homeless persons' program.\nMETHODS: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post-enrolment.\nRESULTS: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symptoms.\nCONCLUSIONS: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mood).","container-title":"Nicotine &amp; Tobacco Research: Official Journal of the Society for Research on Nicotine and Tobacco","DOI":"10.1093/ntr/ntv062","ISSN":"1469-994X","issue":"8","journalAbbreviation":"Nicotine Tob Res","language":"eng","note":"PMID: 26180225","page":"996-1001","source":"PubMed","title":"Homeless Clients Benefit From Smoking Cessation Treatment Delivered by a Homeless Persons' Program","volume":"17","author":[{"family":"Segan","given":"Catherine Jane"},{"family":"Maddox","given":"Sarah"},{"family":"Borland","given":"Ron"}],"issued":{"date-parts":[["2015",8]]}}}],"schema":"https://github.com/citation-style-language/schema/raw/master/csl-citation.json"} </w:instrText>
      </w:r>
      <w:r w:rsidR="00A24E34">
        <w:rPr>
          <w:rFonts w:eastAsia="Times New Roman" w:cstheme="minorHAnsi"/>
          <w:sz w:val="22"/>
          <w:szCs w:val="22"/>
          <w:lang w:eastAsia="en-GB"/>
        </w:rPr>
        <w:fldChar w:fldCharType="separate"/>
      </w:r>
      <w:r w:rsidR="00780364">
        <w:rPr>
          <w:rFonts w:eastAsia="Times New Roman" w:cstheme="minorHAnsi"/>
          <w:noProof/>
          <w:sz w:val="22"/>
          <w:szCs w:val="22"/>
          <w:lang w:eastAsia="en-GB"/>
        </w:rPr>
        <w:t>(9)</w:t>
      </w:r>
      <w:r w:rsidR="00A24E34">
        <w:rPr>
          <w:rFonts w:eastAsia="Times New Roman" w:cstheme="minorHAnsi"/>
          <w:sz w:val="22"/>
          <w:szCs w:val="22"/>
          <w:lang w:eastAsia="en-GB"/>
        </w:rPr>
        <w:fldChar w:fldCharType="end"/>
      </w:r>
      <w:r w:rsidRPr="00807D9A">
        <w:rPr>
          <w:rFonts w:eastAsia="Times New Roman" w:cstheme="minorHAnsi"/>
          <w:sz w:val="22"/>
          <w:szCs w:val="22"/>
          <w:lang w:eastAsia="en-GB"/>
        </w:rPr>
        <w:t xml:space="preserve">. </w:t>
      </w:r>
      <w:r w:rsidR="003E0DBD">
        <w:rPr>
          <w:rFonts w:eastAsia="Times New Roman" w:cstheme="minorHAnsi"/>
          <w:sz w:val="22"/>
          <w:szCs w:val="22"/>
          <w:lang w:eastAsia="en-GB"/>
        </w:rPr>
        <w:t>A</w:t>
      </w:r>
      <w:r w:rsidR="00B32413" w:rsidRPr="00807D9A">
        <w:rPr>
          <w:rFonts w:eastAsia="Times New Roman" w:cstheme="minorHAnsi"/>
          <w:sz w:val="22"/>
          <w:szCs w:val="22"/>
          <w:lang w:eastAsia="en-GB"/>
        </w:rPr>
        <w:t xml:space="preserve"> recent Cochrane review </w:t>
      </w:r>
      <w:r>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gDL5GC7z","properties":{"formattedCitation":"(6)","plainCitation":"(6)","noteIndex":0},"citationItems":[{"id":138,"uris":["http://zotero.org/users/6971705/items/CD9WGBFR"],"uri":["http://zotero.org/users/6971705/items/CD9WGBFR"],"itemData":{"id":138,"type":"article-journal","container-title":"Cochrane Database of Systematic Reviews","DOI":"10.1002/14651858.CD013413.pub2","ISSN":"14651858","language":"en","source":"DOI.org (Crossref)","title":"Interventions to reduce tobacco use in people experiencing homelessness","URL":"http://doi.wiley.com/10.1002/14651858.CD013413.pub2","editor":[{"literal":"Cochrane Tobacco Addiction Group"}],"author":[{"family":"Vijayaraghavan","given":"Maya"},{"family":"Elser","given":"Holly"},{"family":"Frazer","given":"Kate"},{"family":"Lindson","given":"Nicola"},{"family":"Apollonio","given":"Dorie"}],"accessed":{"date-parts":[["2020",12,15]]},"issued":{"date-parts":[["2020",12,3]]}}}],"schema":"https://github.com/citation-style-language/schema/raw/master/csl-citation.json"} </w:instrText>
      </w:r>
      <w:r>
        <w:rPr>
          <w:rFonts w:eastAsia="Times New Roman" w:cstheme="minorHAnsi"/>
          <w:sz w:val="22"/>
          <w:szCs w:val="22"/>
          <w:lang w:eastAsia="en-GB"/>
        </w:rPr>
        <w:fldChar w:fldCharType="separate"/>
      </w:r>
      <w:r w:rsidR="00780364">
        <w:rPr>
          <w:rFonts w:eastAsia="Times New Roman" w:cstheme="minorHAnsi"/>
          <w:noProof/>
          <w:sz w:val="22"/>
          <w:szCs w:val="22"/>
          <w:lang w:eastAsia="en-GB"/>
        </w:rPr>
        <w:t>(6)</w:t>
      </w:r>
      <w:r>
        <w:rPr>
          <w:rFonts w:eastAsia="Times New Roman" w:cstheme="minorHAnsi"/>
          <w:sz w:val="22"/>
          <w:szCs w:val="22"/>
          <w:lang w:eastAsia="en-GB"/>
        </w:rPr>
        <w:fldChar w:fldCharType="end"/>
      </w:r>
      <w:r w:rsidR="00B32413" w:rsidRPr="00807D9A">
        <w:rPr>
          <w:rFonts w:eastAsia="Times New Roman" w:cstheme="minorHAnsi"/>
          <w:sz w:val="22"/>
          <w:szCs w:val="22"/>
          <w:lang w:eastAsia="en-GB"/>
        </w:rPr>
        <w:t>, of</w:t>
      </w:r>
      <w:r w:rsidR="00A24E34">
        <w:rPr>
          <w:rFonts w:eastAsia="Times New Roman" w:cstheme="minorHAnsi"/>
          <w:sz w:val="22"/>
          <w:szCs w:val="22"/>
          <w:lang w:eastAsia="en-GB"/>
        </w:rPr>
        <w:t xml:space="preserve"> the</w:t>
      </w:r>
      <w:r w:rsidR="00B32413" w:rsidRPr="00807D9A">
        <w:rPr>
          <w:rFonts w:eastAsia="Times New Roman" w:cstheme="minorHAnsi"/>
          <w:sz w:val="22"/>
          <w:szCs w:val="22"/>
          <w:lang w:eastAsia="en-GB"/>
        </w:rPr>
        <w:t xml:space="preserve"> 10 intervention studies to reduce smoking</w:t>
      </w:r>
      <w:r w:rsidR="001C1810">
        <w:rPr>
          <w:rFonts w:eastAsia="Times New Roman" w:cstheme="minorHAnsi"/>
          <w:sz w:val="22"/>
          <w:szCs w:val="22"/>
          <w:lang w:eastAsia="en-GB"/>
        </w:rPr>
        <w:t>,</w:t>
      </w:r>
      <w:r w:rsidR="00B32413" w:rsidRPr="00807D9A">
        <w:rPr>
          <w:rFonts w:eastAsia="Times New Roman" w:cstheme="minorHAnsi"/>
          <w:sz w:val="22"/>
          <w:szCs w:val="22"/>
          <w:lang w:eastAsia="en-GB"/>
        </w:rPr>
        <w:t xml:space="preserve"> concluded that there was insufficient evidence to assess the effects of any intervention</w:t>
      </w:r>
      <w:r w:rsidR="00737B8D">
        <w:rPr>
          <w:rFonts w:eastAsia="Times New Roman" w:cstheme="minorHAnsi"/>
          <w:sz w:val="22"/>
          <w:szCs w:val="22"/>
          <w:lang w:eastAsia="en-GB"/>
        </w:rPr>
        <w:t>, although there may be modest improvements when offering more intensive interventions</w:t>
      </w:r>
      <w:r w:rsidR="00B32413" w:rsidRPr="00807D9A">
        <w:rPr>
          <w:rFonts w:eastAsia="Times New Roman" w:cstheme="minorHAnsi"/>
          <w:sz w:val="22"/>
          <w:szCs w:val="22"/>
          <w:lang w:eastAsia="en-GB"/>
        </w:rPr>
        <w:t>.</w:t>
      </w:r>
      <w:r w:rsidR="00737B8D">
        <w:rPr>
          <w:rFonts w:eastAsia="Times New Roman" w:cstheme="minorHAnsi"/>
          <w:sz w:val="22"/>
          <w:szCs w:val="22"/>
          <w:lang w:eastAsia="en-GB"/>
        </w:rPr>
        <w:t xml:space="preserve"> The included studies were deemed to be of low or very</w:t>
      </w:r>
      <w:r w:rsidR="00B24FFD">
        <w:rPr>
          <w:rFonts w:eastAsia="Times New Roman" w:cstheme="minorHAnsi"/>
          <w:sz w:val="22"/>
          <w:szCs w:val="22"/>
          <w:lang w:eastAsia="en-GB"/>
        </w:rPr>
        <w:t xml:space="preserve"> low</w:t>
      </w:r>
      <w:r w:rsidR="00737B8D">
        <w:rPr>
          <w:rFonts w:eastAsia="Times New Roman" w:cstheme="minorHAnsi"/>
          <w:sz w:val="22"/>
          <w:szCs w:val="22"/>
          <w:lang w:eastAsia="en-GB"/>
        </w:rPr>
        <w:t xml:space="preserve"> quality</w:t>
      </w:r>
      <w:r w:rsidR="00921C47">
        <w:rPr>
          <w:rFonts w:eastAsia="Times New Roman" w:cstheme="minorHAnsi"/>
          <w:sz w:val="22"/>
          <w:szCs w:val="22"/>
          <w:lang w:eastAsia="en-GB"/>
        </w:rPr>
        <w:t>;</w:t>
      </w:r>
      <w:r w:rsidR="00737B8D">
        <w:rPr>
          <w:rFonts w:eastAsia="Times New Roman" w:cstheme="minorHAnsi"/>
          <w:sz w:val="22"/>
          <w:szCs w:val="22"/>
          <w:lang w:eastAsia="en-GB"/>
        </w:rPr>
        <w:t xml:space="preserve"> issues with design (e.g., lack of randomisation) </w:t>
      </w:r>
      <w:r w:rsidR="003907B0">
        <w:rPr>
          <w:rFonts w:eastAsia="Times New Roman" w:cstheme="minorHAnsi"/>
          <w:sz w:val="22"/>
          <w:szCs w:val="22"/>
          <w:lang w:eastAsia="en-GB"/>
        </w:rPr>
        <w:t xml:space="preserve">as well as substantial imprecision </w:t>
      </w:r>
      <w:r w:rsidR="007B1AFA">
        <w:rPr>
          <w:rFonts w:eastAsia="Times New Roman" w:cstheme="minorHAnsi"/>
          <w:sz w:val="22"/>
          <w:szCs w:val="22"/>
          <w:lang w:eastAsia="en-GB"/>
        </w:rPr>
        <w:t>owing</w:t>
      </w:r>
      <w:r w:rsidR="003907B0">
        <w:rPr>
          <w:rFonts w:eastAsia="Times New Roman" w:cstheme="minorHAnsi"/>
          <w:sz w:val="22"/>
          <w:szCs w:val="22"/>
          <w:lang w:eastAsia="en-GB"/>
        </w:rPr>
        <w:t xml:space="preserve"> </w:t>
      </w:r>
      <w:r w:rsidR="007B1AFA">
        <w:rPr>
          <w:rFonts w:eastAsia="Times New Roman" w:cstheme="minorHAnsi"/>
          <w:sz w:val="22"/>
          <w:szCs w:val="22"/>
          <w:lang w:eastAsia="en-GB"/>
        </w:rPr>
        <w:t>to</w:t>
      </w:r>
      <w:r w:rsidR="003907B0">
        <w:rPr>
          <w:rFonts w:eastAsia="Times New Roman" w:cstheme="minorHAnsi"/>
          <w:sz w:val="22"/>
          <w:szCs w:val="22"/>
          <w:lang w:eastAsia="en-GB"/>
        </w:rPr>
        <w:t xml:space="preserve"> the</w:t>
      </w:r>
      <w:r w:rsidR="00737B8D">
        <w:rPr>
          <w:rFonts w:eastAsia="Times New Roman" w:cstheme="minorHAnsi"/>
          <w:sz w:val="22"/>
          <w:szCs w:val="22"/>
          <w:lang w:eastAsia="en-GB"/>
        </w:rPr>
        <w:t xml:space="preserve"> small </w:t>
      </w:r>
      <w:r w:rsidR="003907B0">
        <w:rPr>
          <w:rFonts w:eastAsia="Times New Roman" w:cstheme="minorHAnsi"/>
          <w:sz w:val="22"/>
          <w:szCs w:val="22"/>
          <w:lang w:eastAsia="en-GB"/>
        </w:rPr>
        <w:t>number of events</w:t>
      </w:r>
      <w:r w:rsidR="007B1AFA">
        <w:rPr>
          <w:rFonts w:eastAsia="Times New Roman" w:cstheme="minorHAnsi"/>
          <w:sz w:val="22"/>
          <w:szCs w:val="22"/>
          <w:lang w:eastAsia="en-GB"/>
        </w:rPr>
        <w:t xml:space="preserve"> </w:t>
      </w:r>
      <w:r w:rsidR="00B24FFD">
        <w:rPr>
          <w:rFonts w:eastAsia="Times New Roman" w:cstheme="minorHAnsi"/>
          <w:sz w:val="22"/>
          <w:szCs w:val="22"/>
          <w:lang w:eastAsia="en-GB"/>
        </w:rPr>
        <w:t xml:space="preserve">and </w:t>
      </w:r>
      <w:r w:rsidR="003907B0">
        <w:rPr>
          <w:rFonts w:eastAsia="Times New Roman" w:cstheme="minorHAnsi"/>
          <w:sz w:val="22"/>
          <w:szCs w:val="22"/>
          <w:lang w:eastAsia="en-GB"/>
        </w:rPr>
        <w:t xml:space="preserve">small sample sizes (ranging from n=11 to n=645) </w:t>
      </w:r>
      <w:r w:rsidR="00310251">
        <w:rPr>
          <w:rFonts w:eastAsia="Times New Roman" w:cstheme="minorHAnsi"/>
          <w:sz w:val="22"/>
          <w:szCs w:val="22"/>
          <w:lang w:eastAsia="en-GB"/>
        </w:rPr>
        <w:t xml:space="preserve">resulting in </w:t>
      </w:r>
      <w:r w:rsidR="00B24FFD">
        <w:rPr>
          <w:rFonts w:eastAsia="Times New Roman" w:cstheme="minorHAnsi"/>
          <w:sz w:val="22"/>
          <w:szCs w:val="22"/>
          <w:lang w:eastAsia="en-GB"/>
        </w:rPr>
        <w:t>insufficient statistical power</w:t>
      </w:r>
      <w:r w:rsidR="007B1AFA">
        <w:rPr>
          <w:rFonts w:eastAsia="Times New Roman" w:cstheme="minorHAnsi"/>
          <w:sz w:val="22"/>
          <w:szCs w:val="22"/>
          <w:lang w:eastAsia="en-GB"/>
        </w:rPr>
        <w:t xml:space="preserve"> in some studies</w:t>
      </w:r>
      <w:r w:rsidR="00737B8D">
        <w:rPr>
          <w:rFonts w:eastAsia="Times New Roman" w:cstheme="minorHAnsi"/>
          <w:sz w:val="22"/>
          <w:szCs w:val="22"/>
          <w:lang w:eastAsia="en-GB"/>
        </w:rPr>
        <w:t>.</w:t>
      </w:r>
      <w:r w:rsidR="00B24FFD">
        <w:rPr>
          <w:rFonts w:eastAsia="Times New Roman" w:cstheme="minorHAnsi"/>
          <w:sz w:val="22"/>
          <w:szCs w:val="22"/>
          <w:lang w:eastAsia="en-GB"/>
        </w:rPr>
        <w:t xml:space="preserve"> Follow-up times varied, but 7 of the included 10 studies did assess outcomes at 6 or 12 months</w:t>
      </w:r>
      <w:r w:rsidR="00595C86">
        <w:rPr>
          <w:rFonts w:eastAsia="Times New Roman" w:cstheme="minorHAnsi"/>
          <w:sz w:val="22"/>
          <w:szCs w:val="22"/>
          <w:lang w:eastAsia="en-GB"/>
        </w:rPr>
        <w:t xml:space="preserve"> </w:t>
      </w:r>
      <w:r w:rsidR="005203E7">
        <w:rPr>
          <w:rFonts w:eastAsia="Times New Roman" w:cstheme="minorHAnsi"/>
          <w:sz w:val="22"/>
          <w:szCs w:val="22"/>
          <w:lang w:eastAsia="en-GB"/>
        </w:rPr>
        <w:t xml:space="preserve">(usually point-prevalence) </w:t>
      </w:r>
      <w:r w:rsidR="00595C86">
        <w:rPr>
          <w:rFonts w:eastAsia="Times New Roman" w:cstheme="minorHAnsi"/>
          <w:sz w:val="22"/>
          <w:szCs w:val="22"/>
          <w:lang w:eastAsia="en-GB"/>
        </w:rPr>
        <w:t xml:space="preserve">and these were CO validated where possible, however drop out across studies </w:t>
      </w:r>
      <w:r w:rsidR="00AA4F72">
        <w:rPr>
          <w:rFonts w:eastAsia="Times New Roman" w:cstheme="minorHAnsi"/>
          <w:sz w:val="22"/>
          <w:szCs w:val="22"/>
          <w:lang w:eastAsia="en-GB"/>
        </w:rPr>
        <w:t>was</w:t>
      </w:r>
      <w:r w:rsidR="00595C86">
        <w:rPr>
          <w:rFonts w:eastAsia="Times New Roman" w:cstheme="minorHAnsi"/>
          <w:sz w:val="22"/>
          <w:szCs w:val="22"/>
          <w:lang w:eastAsia="en-GB"/>
        </w:rPr>
        <w:t xml:space="preserve"> high</w:t>
      </w:r>
      <w:r w:rsidR="00B24FFD">
        <w:rPr>
          <w:rFonts w:eastAsia="Times New Roman" w:cstheme="minorHAnsi"/>
          <w:sz w:val="22"/>
          <w:szCs w:val="22"/>
          <w:lang w:eastAsia="en-GB"/>
        </w:rPr>
        <w:t>.</w:t>
      </w:r>
      <w:r w:rsidR="00737B8D">
        <w:rPr>
          <w:rFonts w:eastAsia="Times New Roman" w:cstheme="minorHAnsi"/>
          <w:sz w:val="22"/>
          <w:szCs w:val="22"/>
          <w:lang w:eastAsia="en-GB"/>
        </w:rPr>
        <w:t xml:space="preserve"> </w:t>
      </w:r>
      <w:r w:rsidR="00B32413" w:rsidRPr="00807D9A">
        <w:rPr>
          <w:rFonts w:eastAsia="Times New Roman" w:cstheme="minorHAnsi"/>
          <w:sz w:val="22"/>
          <w:szCs w:val="22"/>
          <w:lang w:eastAsia="en-GB"/>
        </w:rPr>
        <w:t xml:space="preserve">The authors concluded that more high-quality </w:t>
      </w:r>
      <w:r w:rsidR="00294F8E" w:rsidRPr="00807D9A">
        <w:rPr>
          <w:rFonts w:eastAsia="Times New Roman" w:cstheme="minorHAnsi"/>
          <w:sz w:val="22"/>
          <w:szCs w:val="22"/>
          <w:lang w:eastAsia="en-GB"/>
        </w:rPr>
        <w:t>randomised control trials (</w:t>
      </w:r>
      <w:r w:rsidR="00B32413" w:rsidRPr="00807D9A">
        <w:rPr>
          <w:rFonts w:eastAsia="Times New Roman" w:cstheme="minorHAnsi"/>
          <w:sz w:val="22"/>
          <w:szCs w:val="22"/>
          <w:lang w:eastAsia="en-GB"/>
        </w:rPr>
        <w:t>RCTs</w:t>
      </w:r>
      <w:r w:rsidR="00294F8E" w:rsidRPr="00807D9A">
        <w:rPr>
          <w:rFonts w:eastAsia="Times New Roman" w:cstheme="minorHAnsi"/>
          <w:sz w:val="22"/>
          <w:szCs w:val="22"/>
          <w:lang w:eastAsia="en-GB"/>
        </w:rPr>
        <w:t>)</w:t>
      </w:r>
      <w:r w:rsidR="00B32413" w:rsidRPr="00807D9A">
        <w:rPr>
          <w:rFonts w:eastAsia="Times New Roman" w:cstheme="minorHAnsi"/>
          <w:sz w:val="22"/>
          <w:szCs w:val="22"/>
          <w:lang w:eastAsia="en-GB"/>
        </w:rPr>
        <w:t xml:space="preserve"> investigating ways to support people experiencing homelessness to quit smoking are urgently needed</w:t>
      </w:r>
      <w:r w:rsidR="00B24FFD">
        <w:rPr>
          <w:rFonts w:eastAsia="Times New Roman" w:cstheme="minorHAnsi"/>
          <w:sz w:val="22"/>
          <w:szCs w:val="22"/>
          <w:lang w:eastAsia="en-GB"/>
        </w:rPr>
        <w:t>, these should be sufficiently powered</w:t>
      </w:r>
      <w:r w:rsidR="00E65038">
        <w:rPr>
          <w:rFonts w:eastAsia="Times New Roman" w:cstheme="minorHAnsi"/>
          <w:sz w:val="22"/>
          <w:szCs w:val="22"/>
          <w:lang w:eastAsia="en-GB"/>
        </w:rPr>
        <w:t>,</w:t>
      </w:r>
      <w:r w:rsidR="00B24FFD">
        <w:rPr>
          <w:rFonts w:eastAsia="Times New Roman" w:cstheme="minorHAnsi"/>
          <w:sz w:val="22"/>
          <w:szCs w:val="22"/>
          <w:lang w:eastAsia="en-GB"/>
        </w:rPr>
        <w:t xml:space="preserve"> retain participants for at least 6-months</w:t>
      </w:r>
      <w:r w:rsidR="00595C86">
        <w:rPr>
          <w:rFonts w:eastAsia="Times New Roman" w:cstheme="minorHAnsi"/>
          <w:sz w:val="22"/>
          <w:szCs w:val="22"/>
          <w:lang w:eastAsia="en-GB"/>
        </w:rPr>
        <w:t xml:space="preserve"> and work to retain participants until these end points</w:t>
      </w:r>
      <w:r w:rsidR="00B32413" w:rsidRPr="00807D9A">
        <w:rPr>
          <w:rFonts w:eastAsia="Times New Roman" w:cstheme="minorHAnsi"/>
          <w:sz w:val="22"/>
          <w:szCs w:val="22"/>
          <w:lang w:eastAsia="en-GB"/>
        </w:rPr>
        <w:t xml:space="preserve">. </w:t>
      </w:r>
    </w:p>
    <w:p w14:paraId="52E7770C" w14:textId="13A74E26" w:rsidR="003D43E1" w:rsidRPr="00807D9A" w:rsidRDefault="003D43E1" w:rsidP="000C60DD">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lastRenderedPageBreak/>
        <w:t xml:space="preserve">Feelings of guilt, shame, stigmatisation and undesirable or unhelpful past experiences with treatment services have been reported to contribute to reduced quitting success and an impediment to accessing cessation support </w:t>
      </w:r>
      <w:r w:rsidR="00FF70CE">
        <w:rPr>
          <w:rFonts w:asciiTheme="minorHAnsi" w:hAnsiTheme="minorHAnsi" w:cstheme="minorHAnsi"/>
          <w:sz w:val="22"/>
          <w:szCs w:val="22"/>
        </w:rPr>
        <w:fldChar w:fldCharType="begin"/>
      </w:r>
      <w:r w:rsidR="00780364">
        <w:rPr>
          <w:rFonts w:asciiTheme="minorHAnsi" w:hAnsiTheme="minorHAnsi" w:cstheme="minorHAnsi"/>
          <w:sz w:val="22"/>
          <w:szCs w:val="22"/>
        </w:rPr>
        <w:instrText xml:space="preserve"> ADDIN ZOTERO_ITEM CSL_CITATION {"citationID":"dVJpYyX6","properties":{"formattedCitation":"(12)","plainCitation":"(12)","noteIndex":0},"citationItems":[{"id":143,"uris":["http://zotero.org/users/6971705/items/53XFSA9E"],"uri":["http://zotero.org/users/6971705/items/53XFSA9E"],"itemData":{"id":143,"type":"article-journal","container-title":"International Journal of Drug Policy","DOI":"10.1016/j.drugpo.2017.09.007","ISSN":"09553959","journalAbbreviation":"International Journal of Drug Policy","language":"en","page":"10-17","source":"DOI.org (Crossref)","title":"Content analysis of homeless smokers’ perspectives on established and alternative smoking interventions","URL":"https://linkinghub.elsevier.com/retrieve/pii/S0955395917302852","volume":"51","author":[{"family":"Collins","given":"Susan E."},{"family":"Orfaly","given":"Victoria E."},{"family":"Wu","given":"Teresa"},{"family":"Chang","given":"Sunny"},{"family":"Hardy","given":"Robert V."},{"family":"Nash","given":"Amia"},{"family":"Jones","given":"Matthew B."},{"family":"Mares","given":"Leslie"},{"family":"Taylor","given":"Emily M."},{"family":"Nelson","given":"Lonnie A."},{"family":"Clifasefi","given":"Seema L."}],"accessed":{"date-parts":[["2020",12,15]]},"issued":{"date-parts":[["2018",1]]}}}],"schema":"https://github.com/citation-style-language/schema/raw/master/csl-citation.json"} </w:instrText>
      </w:r>
      <w:r w:rsidR="00FF70CE">
        <w:rPr>
          <w:rFonts w:asciiTheme="minorHAnsi" w:hAnsiTheme="minorHAnsi" w:cstheme="minorHAnsi"/>
          <w:sz w:val="22"/>
          <w:szCs w:val="22"/>
        </w:rPr>
        <w:fldChar w:fldCharType="separate"/>
      </w:r>
      <w:r w:rsidR="00780364">
        <w:rPr>
          <w:rFonts w:asciiTheme="minorHAnsi" w:hAnsiTheme="minorHAnsi" w:cstheme="minorHAnsi"/>
          <w:noProof/>
          <w:sz w:val="22"/>
          <w:szCs w:val="22"/>
        </w:rPr>
        <w:t>(12)</w:t>
      </w:r>
      <w:r w:rsidR="00FF70CE">
        <w:rPr>
          <w:rFonts w:asciiTheme="minorHAnsi" w:hAnsiTheme="minorHAnsi" w:cstheme="minorHAnsi"/>
          <w:sz w:val="22"/>
          <w:szCs w:val="22"/>
        </w:rPr>
        <w:fldChar w:fldCharType="end"/>
      </w:r>
      <w:r w:rsidRPr="00807D9A">
        <w:rPr>
          <w:rFonts w:asciiTheme="minorHAnsi" w:hAnsiTheme="minorHAnsi" w:cstheme="minorHAnsi"/>
          <w:sz w:val="22"/>
          <w:szCs w:val="22"/>
        </w:rPr>
        <w:t xml:space="preserve">. </w:t>
      </w:r>
      <w:r w:rsidR="00A24E34">
        <w:rPr>
          <w:rFonts w:asciiTheme="minorHAnsi" w:hAnsiTheme="minorHAnsi" w:cstheme="minorHAnsi"/>
          <w:sz w:val="22"/>
          <w:szCs w:val="22"/>
        </w:rPr>
        <w:t>There are also</w:t>
      </w:r>
      <w:r w:rsidRPr="00807D9A">
        <w:rPr>
          <w:rFonts w:asciiTheme="minorHAnsi" w:hAnsiTheme="minorHAnsi" w:cstheme="minorHAnsi"/>
          <w:sz w:val="22"/>
          <w:szCs w:val="22"/>
        </w:rPr>
        <w:t xml:space="preserve"> </w:t>
      </w:r>
      <w:r w:rsidR="00A24E34">
        <w:rPr>
          <w:rFonts w:asciiTheme="minorHAnsi" w:hAnsiTheme="minorHAnsi" w:cstheme="minorHAnsi"/>
          <w:sz w:val="22"/>
          <w:szCs w:val="22"/>
        </w:rPr>
        <w:t>studies which highlight the</w:t>
      </w:r>
      <w:r w:rsidRPr="00807D9A">
        <w:rPr>
          <w:rFonts w:asciiTheme="minorHAnsi" w:hAnsiTheme="minorHAnsi" w:cstheme="minorHAnsi"/>
          <w:sz w:val="22"/>
          <w:szCs w:val="22"/>
        </w:rPr>
        <w:t xml:space="preserve"> negative views of, and a lack of interest in using, established cessation approaches such as NRT with a preference to engage in self-defined, alternative tobacco harm-reduction (THR) interventions such as e-cigarettes (EC) </w:t>
      </w:r>
      <w:r w:rsidR="00A24E34">
        <w:rPr>
          <w:rFonts w:asciiTheme="minorHAnsi" w:hAnsiTheme="minorHAnsi" w:cstheme="minorHAnsi"/>
          <w:sz w:val="22"/>
          <w:szCs w:val="22"/>
        </w:rPr>
        <w:fldChar w:fldCharType="begin"/>
      </w:r>
      <w:r w:rsidR="00780364">
        <w:rPr>
          <w:rFonts w:asciiTheme="minorHAnsi" w:hAnsiTheme="minorHAnsi" w:cstheme="minorHAnsi"/>
          <w:sz w:val="22"/>
          <w:szCs w:val="22"/>
        </w:rPr>
        <w:instrText xml:space="preserve"> ADDIN ZOTERO_ITEM CSL_CITATION {"citationID":"o0T2R4sI","properties":{"formattedCitation":"(7,12)","plainCitation":"(7,12)","noteIndex":0},"citationItems":[{"id":127,"uris":["http://zotero.org/users/6971705/items/LCZD222I"],"uri":["http://zotero.org/users/6971705/items/LCZD222I"],"itemData":{"id":127,"type":"article-journal","container-title":"Addictive Behaviors","DOI":"10.1016/j.addbeh.2019.02.020","ISSN":"03064603","journalAbbreviation":"Addictive Behaviors","language":"en","page":"35-40","source":"DOI.org (Crossref)","title":"A cross sectional survey of smoking characteristics and quitting behaviour from a sample of homeless adults in Great Britain","URL":"https://linkinghub.elsevier.com/retrieve/pii/S0306460318312632","volume":"95","author":[{"family":"Dawkins","given":"Lynne"},{"family":"Ford","given":"Allison"},{"family":"Bauld","given":"Linda"},{"family":"Balaban","given":"Sema"},{"family":"Tyler","given":"Allan"},{"family":"Cox","given":"Sharon"}],"accessed":{"date-parts":[["2020",12,15]]},"issued":{"date-parts":[["2019",8]]}}},{"id":143,"uris":["http://zotero.org/users/6971705/items/53XFSA9E"],"uri":["http://zotero.org/users/6971705/items/53XFSA9E"],"itemData":{"id":143,"type":"article-journal","container-title":"International Journal of Drug Policy","DOI":"10.1016/j.drugpo.2017.09.007","ISSN":"09553959","journalAbbreviation":"International Journal of Drug Policy","language":"en","page":"10-17","source":"DOI.org (Crossref)","title":"Content analysis of homeless smokers’ perspectives on established and alternative smoking interventions","URL":"https://linkinghub.elsevier.com/retrieve/pii/S0955395917302852","volume":"51","author":[{"family":"Collins","given":"Susan E."},{"family":"Orfaly","given":"Victoria E."},{"family":"Wu","given":"Teresa"},{"family":"Chang","given":"Sunny"},{"family":"Hardy","given":"Robert V."},{"family":"Nash","given":"Amia"},{"family":"Jones","given":"Matthew B."},{"family":"Mares","given":"Leslie"},{"family":"Taylor","given":"Emily M."},{"family":"Nelson","given":"Lonnie A."},{"family":"Clifasefi","given":"Seema L."}],"accessed":{"date-parts":[["2020",12,15]]},"issued":{"date-parts":[["2018",1]]}}}],"schema":"https://github.com/citation-style-language/schema/raw/master/csl-citation.json"} </w:instrText>
      </w:r>
      <w:r w:rsidR="00A24E34">
        <w:rPr>
          <w:rFonts w:asciiTheme="minorHAnsi" w:hAnsiTheme="minorHAnsi" w:cstheme="minorHAnsi"/>
          <w:sz w:val="22"/>
          <w:szCs w:val="22"/>
        </w:rPr>
        <w:fldChar w:fldCharType="separate"/>
      </w:r>
      <w:r w:rsidR="00780364">
        <w:rPr>
          <w:rFonts w:asciiTheme="minorHAnsi" w:hAnsiTheme="minorHAnsi" w:cstheme="minorHAnsi"/>
          <w:noProof/>
          <w:sz w:val="22"/>
          <w:szCs w:val="22"/>
        </w:rPr>
        <w:t>(7,12)</w:t>
      </w:r>
      <w:r w:rsidR="00A24E34">
        <w:rPr>
          <w:rFonts w:asciiTheme="minorHAnsi" w:hAnsiTheme="minorHAnsi" w:cstheme="minorHAnsi"/>
          <w:sz w:val="22"/>
          <w:szCs w:val="22"/>
        </w:rPr>
        <w:fldChar w:fldCharType="end"/>
      </w:r>
      <w:r w:rsidRPr="00807D9A">
        <w:rPr>
          <w:rFonts w:asciiTheme="minorHAnsi" w:hAnsiTheme="minorHAnsi" w:cstheme="minorHAnsi"/>
          <w:sz w:val="22"/>
          <w:szCs w:val="22"/>
        </w:rPr>
        <w:t xml:space="preserve">. </w:t>
      </w:r>
      <w:r w:rsidR="00A24E34">
        <w:rPr>
          <w:rFonts w:asciiTheme="minorHAnsi" w:hAnsiTheme="minorHAnsi" w:cstheme="minorHAnsi"/>
          <w:sz w:val="22"/>
          <w:szCs w:val="22"/>
        </w:rPr>
        <w:t xml:space="preserve">As well as being perceived more positively, </w:t>
      </w:r>
      <w:r w:rsidR="000C60DD" w:rsidRPr="00807D9A">
        <w:rPr>
          <w:rFonts w:asciiTheme="minorHAnsi" w:hAnsiTheme="minorHAnsi" w:cstheme="minorHAnsi"/>
          <w:sz w:val="22"/>
          <w:szCs w:val="22"/>
        </w:rPr>
        <w:t>EC may also offer a cost benefit for those on</w:t>
      </w:r>
      <w:r w:rsidR="00A24E34">
        <w:rPr>
          <w:rFonts w:asciiTheme="minorHAnsi" w:hAnsiTheme="minorHAnsi" w:cstheme="minorHAnsi"/>
          <w:sz w:val="22"/>
          <w:szCs w:val="22"/>
        </w:rPr>
        <w:t xml:space="preserve"> a</w:t>
      </w:r>
      <w:r w:rsidR="000C60DD" w:rsidRPr="00807D9A">
        <w:rPr>
          <w:rFonts w:asciiTheme="minorHAnsi" w:hAnsiTheme="minorHAnsi" w:cstheme="minorHAnsi"/>
          <w:sz w:val="22"/>
          <w:szCs w:val="22"/>
        </w:rPr>
        <w:t xml:space="preserve"> low or no income</w:t>
      </w:r>
      <w:r w:rsidR="00A24E34">
        <w:rPr>
          <w:rFonts w:asciiTheme="minorHAnsi" w:hAnsiTheme="minorHAnsi" w:cstheme="minorHAnsi"/>
          <w:sz w:val="22"/>
          <w:szCs w:val="22"/>
        </w:rPr>
        <w:t xml:space="preserve"> as </w:t>
      </w:r>
      <w:r w:rsidR="00A31622">
        <w:rPr>
          <w:rFonts w:asciiTheme="minorHAnsi" w:hAnsiTheme="minorHAnsi" w:cstheme="minorHAnsi"/>
          <w:sz w:val="22"/>
          <w:szCs w:val="22"/>
        </w:rPr>
        <w:t xml:space="preserve">EC </w:t>
      </w:r>
      <w:r w:rsidR="00232AFE">
        <w:rPr>
          <w:rFonts w:asciiTheme="minorHAnsi" w:hAnsiTheme="minorHAnsi" w:cstheme="minorHAnsi"/>
          <w:sz w:val="22"/>
          <w:szCs w:val="22"/>
        </w:rPr>
        <w:t>can be</w:t>
      </w:r>
      <w:r w:rsidR="00A24E34">
        <w:rPr>
          <w:rFonts w:asciiTheme="minorHAnsi" w:hAnsiTheme="minorHAnsi" w:cstheme="minorHAnsi"/>
          <w:sz w:val="22"/>
          <w:szCs w:val="22"/>
        </w:rPr>
        <w:t xml:space="preserve"> cheaper than smoking.</w:t>
      </w:r>
      <w:r w:rsidR="000C60DD" w:rsidRPr="00807D9A">
        <w:rPr>
          <w:rFonts w:asciiTheme="minorHAnsi" w:hAnsiTheme="minorHAnsi" w:cstheme="minorHAnsi"/>
          <w:sz w:val="22"/>
          <w:szCs w:val="22"/>
        </w:rPr>
        <w:t xml:space="preserve"> </w:t>
      </w:r>
      <w:r w:rsidR="00A24E34">
        <w:rPr>
          <w:rFonts w:asciiTheme="minorHAnsi" w:hAnsiTheme="minorHAnsi" w:cstheme="minorHAnsi"/>
          <w:sz w:val="22"/>
          <w:szCs w:val="22"/>
        </w:rPr>
        <w:t>However,</w:t>
      </w:r>
      <w:r w:rsidR="000C60DD" w:rsidRPr="00807D9A">
        <w:rPr>
          <w:rFonts w:asciiTheme="minorHAnsi" w:hAnsiTheme="minorHAnsi" w:cstheme="minorHAnsi"/>
          <w:sz w:val="22"/>
          <w:szCs w:val="22"/>
        </w:rPr>
        <w:t xml:space="preserve"> </w:t>
      </w:r>
      <w:r w:rsidR="00A24E34">
        <w:rPr>
          <w:rFonts w:asciiTheme="minorHAnsi" w:hAnsiTheme="minorHAnsi" w:cstheme="minorHAnsi"/>
          <w:sz w:val="22"/>
          <w:szCs w:val="22"/>
        </w:rPr>
        <w:t xml:space="preserve">the </w:t>
      </w:r>
      <w:r w:rsidR="000C60DD" w:rsidRPr="00807D9A">
        <w:rPr>
          <w:rFonts w:asciiTheme="minorHAnsi" w:hAnsiTheme="minorHAnsi" w:cstheme="minorHAnsi"/>
          <w:sz w:val="22"/>
          <w:szCs w:val="22"/>
        </w:rPr>
        <w:t xml:space="preserve">initial start-up cost may be a barrier </w:t>
      </w:r>
      <w:r w:rsidR="00294F8E" w:rsidRPr="00807D9A">
        <w:rPr>
          <w:rFonts w:asciiTheme="minorHAnsi" w:hAnsiTheme="minorHAnsi" w:cstheme="minorHAnsi"/>
          <w:sz w:val="22"/>
          <w:szCs w:val="22"/>
        </w:rPr>
        <w:t>to use</w:t>
      </w:r>
      <w:r w:rsidR="000C60DD" w:rsidRPr="00807D9A">
        <w:rPr>
          <w:rFonts w:asciiTheme="minorHAnsi" w:hAnsiTheme="minorHAnsi" w:cstheme="minorHAnsi"/>
          <w:sz w:val="22"/>
          <w:szCs w:val="22"/>
        </w:rPr>
        <w:t>. In our survey of 283 smokers accessing homeless services across G</w:t>
      </w:r>
      <w:r w:rsidR="00E825F2" w:rsidRPr="00807D9A">
        <w:rPr>
          <w:rFonts w:asciiTheme="minorHAnsi" w:hAnsiTheme="minorHAnsi" w:cstheme="minorHAnsi"/>
          <w:sz w:val="22"/>
          <w:szCs w:val="22"/>
        </w:rPr>
        <w:t xml:space="preserve">reat </w:t>
      </w:r>
      <w:r w:rsidR="000C60DD" w:rsidRPr="00807D9A">
        <w:rPr>
          <w:rFonts w:asciiTheme="minorHAnsi" w:hAnsiTheme="minorHAnsi" w:cstheme="minorHAnsi"/>
          <w:sz w:val="22"/>
          <w:szCs w:val="22"/>
        </w:rPr>
        <w:t>B</w:t>
      </w:r>
      <w:r w:rsidR="00E825F2" w:rsidRPr="00807D9A">
        <w:rPr>
          <w:rFonts w:asciiTheme="minorHAnsi" w:hAnsiTheme="minorHAnsi" w:cstheme="minorHAnsi"/>
          <w:sz w:val="22"/>
          <w:szCs w:val="22"/>
        </w:rPr>
        <w:t>ritain (GB)</w:t>
      </w:r>
      <w:r w:rsidR="000C60DD" w:rsidRPr="00807D9A">
        <w:rPr>
          <w:rFonts w:asciiTheme="minorHAnsi" w:hAnsiTheme="minorHAnsi" w:cstheme="minorHAnsi"/>
          <w:sz w:val="22"/>
          <w:szCs w:val="22"/>
        </w:rPr>
        <w:t xml:space="preserve">, we found that, although willingness to use EC was high, only 34% reported that they were willing or able to spend £20 or more on a starter kit </w:t>
      </w:r>
      <w:r w:rsidR="00A24E34">
        <w:rPr>
          <w:rFonts w:asciiTheme="minorHAnsi" w:hAnsiTheme="minorHAnsi" w:cstheme="minorHAnsi"/>
          <w:sz w:val="22"/>
          <w:szCs w:val="22"/>
        </w:rPr>
        <w:fldChar w:fldCharType="begin"/>
      </w:r>
      <w:r w:rsidR="00780364">
        <w:rPr>
          <w:rFonts w:asciiTheme="minorHAnsi" w:hAnsiTheme="minorHAnsi" w:cstheme="minorHAnsi"/>
          <w:sz w:val="22"/>
          <w:szCs w:val="22"/>
        </w:rPr>
        <w:instrText xml:space="preserve"> ADDIN ZOTERO_ITEM CSL_CITATION {"citationID":"nHORfTIz","properties":{"formattedCitation":"(7)","plainCitation":"(7)","noteIndex":0},"citationItems":[{"id":127,"uris":["http://zotero.org/users/6971705/items/LCZD222I"],"uri":["http://zotero.org/users/6971705/items/LCZD222I"],"itemData":{"id":127,"type":"article-journal","container-title":"Addictive Behaviors","DOI":"10.1016/j.addbeh.2019.02.020","ISSN":"03064603","journalAbbreviation":"Addictive Behaviors","language":"en","page":"35-40","source":"DOI.org (Crossref)","title":"A cross sectional survey of smoking characteristics and quitting behaviour from a sample of homeless adults in Great Britain","URL":"https://linkinghub.elsevier.com/retrieve/pii/S0306460318312632","volume":"95","author":[{"family":"Dawkins","given":"Lynne"},{"family":"Ford","given":"Allison"},{"family":"Bauld","given":"Linda"},{"family":"Balaban","given":"Sema"},{"family":"Tyler","given":"Allan"},{"family":"Cox","given":"Sharon"}],"accessed":{"date-parts":[["2020",12,15]]},"issued":{"date-parts":[["2019",8]]}}}],"schema":"https://github.com/citation-style-language/schema/raw/master/csl-citation.json"} </w:instrText>
      </w:r>
      <w:r w:rsidR="00A24E34">
        <w:rPr>
          <w:rFonts w:asciiTheme="minorHAnsi" w:hAnsiTheme="minorHAnsi" w:cstheme="minorHAnsi"/>
          <w:sz w:val="22"/>
          <w:szCs w:val="22"/>
        </w:rPr>
        <w:fldChar w:fldCharType="separate"/>
      </w:r>
      <w:r w:rsidR="00780364">
        <w:rPr>
          <w:rFonts w:asciiTheme="minorHAnsi" w:hAnsiTheme="minorHAnsi" w:cstheme="minorHAnsi"/>
          <w:noProof/>
          <w:sz w:val="22"/>
          <w:szCs w:val="22"/>
        </w:rPr>
        <w:t>(7)</w:t>
      </w:r>
      <w:r w:rsidR="00A24E34">
        <w:rPr>
          <w:rFonts w:asciiTheme="minorHAnsi" w:hAnsiTheme="minorHAnsi" w:cstheme="minorHAnsi"/>
          <w:sz w:val="22"/>
          <w:szCs w:val="22"/>
        </w:rPr>
        <w:fldChar w:fldCharType="end"/>
      </w:r>
      <w:r w:rsidR="000C60DD" w:rsidRPr="00807D9A">
        <w:rPr>
          <w:rFonts w:asciiTheme="minorHAnsi" w:hAnsiTheme="minorHAnsi" w:cstheme="minorHAnsi"/>
          <w:sz w:val="22"/>
          <w:szCs w:val="22"/>
        </w:rPr>
        <w:t xml:space="preserve">. </w:t>
      </w:r>
    </w:p>
    <w:p w14:paraId="617F45A9" w14:textId="063501F9" w:rsidR="000C60DD" w:rsidRPr="00807D9A" w:rsidRDefault="003D43E1" w:rsidP="003D43E1">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 xml:space="preserve">Evidence for the efficacy of EC for smoking cessation is accumulating; in a Cochrane review published </w:t>
      </w:r>
      <w:r w:rsidR="00A31622">
        <w:rPr>
          <w:rFonts w:asciiTheme="minorHAnsi" w:hAnsiTheme="minorHAnsi" w:cstheme="minorHAnsi"/>
          <w:sz w:val="22"/>
          <w:szCs w:val="22"/>
        </w:rPr>
        <w:t>in 2021</w:t>
      </w:r>
      <w:r w:rsidRPr="00807D9A">
        <w:rPr>
          <w:rFonts w:asciiTheme="minorHAnsi" w:hAnsiTheme="minorHAnsi" w:cstheme="minorHAnsi"/>
          <w:sz w:val="22"/>
          <w:szCs w:val="22"/>
        </w:rPr>
        <w:t xml:space="preserve"> </w:t>
      </w:r>
      <w:r w:rsidR="00F7465B">
        <w:rPr>
          <w:rFonts w:asciiTheme="minorHAnsi" w:hAnsiTheme="minorHAnsi" w:cstheme="minorHAnsi"/>
          <w:sz w:val="22"/>
          <w:szCs w:val="22"/>
        </w:rPr>
        <w:fldChar w:fldCharType="begin"/>
      </w:r>
      <w:r w:rsidR="00780364">
        <w:rPr>
          <w:rFonts w:asciiTheme="minorHAnsi" w:hAnsiTheme="minorHAnsi" w:cstheme="minorHAnsi"/>
          <w:sz w:val="22"/>
          <w:szCs w:val="22"/>
        </w:rPr>
        <w:instrText xml:space="preserve"> ADDIN ZOTERO_ITEM CSL_CITATION {"citationID":"0EIvd56B","properties":{"formattedCitation":"(13)","plainCitation":"(13)","noteIndex":0},"citationItems":[{"id":144,"uris":["http://zotero.org/users/6971705/items/92Q7LWVH"],"uri":["http://zotero.org/users/6971705/items/92Q7LWVH"],"itemData":{"id":144,"type":"article-journal","container-title":"Cochrane Database of Systematic Reviews","DOI":"10.1002/14651858.CD010216.pub4","ISSN":"14651858","language":"en","source":"DOI.org (Crossref)","title":"Electronic cigarettes for smoking cessation","URL":"http://doi.wiley.com/10.1002/14651858.CD010216.pub4","editor":[{"literal":"Cochrane Tobacco Addiction Group"}],"author":[{"family":"Hartmann-Boyce","given":"Jamie"},{"family":"McRobbie","given":"Hayden"},{"family":"Lindson","given":"Nicola"},{"family":"Bullen","given":"Chris"},{"family":"Begh","given":"Rachna"},{"family":"Theodoulou","given":"Annika"},{"family":"Notley","given":"Caitlin"},{"family":"Rigotti","given":"Nancy A"},{"family":"Turner","given":"Tari"},{"family":"Butler","given":"Ailsa R"},{"family":"Hajek","given":"Peter"}],"accessed":{"date-parts":[["2020",12,15]]},"issued":{"date-parts":[["2020",10,14]]}}}],"schema":"https://github.com/citation-style-language/schema/raw/master/csl-citation.json"} </w:instrText>
      </w:r>
      <w:r w:rsidR="00F7465B">
        <w:rPr>
          <w:rFonts w:asciiTheme="minorHAnsi" w:hAnsiTheme="minorHAnsi" w:cstheme="minorHAnsi"/>
          <w:sz w:val="22"/>
          <w:szCs w:val="22"/>
        </w:rPr>
        <w:fldChar w:fldCharType="separate"/>
      </w:r>
      <w:r w:rsidR="00780364">
        <w:rPr>
          <w:rFonts w:asciiTheme="minorHAnsi" w:hAnsiTheme="minorHAnsi" w:cstheme="minorHAnsi"/>
          <w:noProof/>
          <w:sz w:val="22"/>
          <w:szCs w:val="22"/>
        </w:rPr>
        <w:t>(13)</w:t>
      </w:r>
      <w:r w:rsidR="00F7465B">
        <w:rPr>
          <w:rFonts w:asciiTheme="minorHAnsi" w:hAnsiTheme="minorHAnsi" w:cstheme="minorHAnsi"/>
          <w:sz w:val="22"/>
          <w:szCs w:val="22"/>
        </w:rPr>
        <w:fldChar w:fldCharType="end"/>
      </w:r>
      <w:r w:rsidRPr="00807D9A">
        <w:rPr>
          <w:rFonts w:asciiTheme="minorHAnsi" w:hAnsiTheme="minorHAnsi" w:cstheme="minorHAnsi"/>
          <w:sz w:val="22"/>
          <w:szCs w:val="22"/>
        </w:rPr>
        <w:t xml:space="preserve">, across 3 RCTs with 1498 smokers, there was moderate certainty that EC were  </w:t>
      </w:r>
      <w:r w:rsidR="00DF3C18" w:rsidRPr="00DF3C18">
        <w:rPr>
          <w:rFonts w:asciiTheme="minorHAnsi" w:hAnsiTheme="minorHAnsi" w:cstheme="minorHAnsi"/>
          <w:sz w:val="22"/>
          <w:szCs w:val="22"/>
        </w:rPr>
        <w:t>almost 70% more effective than NRT</w:t>
      </w:r>
      <w:r w:rsidR="00DF3C18" w:rsidRPr="00DF3C18" w:rsidDel="00DF3C18">
        <w:rPr>
          <w:rFonts w:asciiTheme="minorHAnsi" w:hAnsiTheme="minorHAnsi" w:cstheme="minorHAnsi"/>
          <w:sz w:val="22"/>
          <w:szCs w:val="22"/>
        </w:rPr>
        <w:t xml:space="preserve"> </w:t>
      </w:r>
      <w:r w:rsidRPr="00807D9A">
        <w:rPr>
          <w:rFonts w:asciiTheme="minorHAnsi" w:hAnsiTheme="minorHAnsi" w:cstheme="minorHAnsi"/>
          <w:sz w:val="22"/>
          <w:szCs w:val="22"/>
        </w:rPr>
        <w:t>for long-term</w:t>
      </w:r>
      <w:r w:rsidR="007A07BC" w:rsidRPr="00807D9A">
        <w:rPr>
          <w:rFonts w:asciiTheme="minorHAnsi" w:hAnsiTheme="minorHAnsi" w:cstheme="minorHAnsi"/>
          <w:sz w:val="22"/>
          <w:szCs w:val="22"/>
        </w:rPr>
        <w:t xml:space="preserve"> (defined as 12-months)</w:t>
      </w:r>
      <w:r w:rsidRPr="00807D9A">
        <w:rPr>
          <w:rFonts w:asciiTheme="minorHAnsi" w:hAnsiTheme="minorHAnsi" w:cstheme="minorHAnsi"/>
          <w:sz w:val="22"/>
          <w:szCs w:val="22"/>
        </w:rPr>
        <w:t xml:space="preserve"> smoking cessation (RR: 1.69; CI 1.25 – 2.27). Higher quit rates were also found with EC compared with behavioural support across 4 studies (N = 2312; RR: 2.5</w:t>
      </w:r>
      <w:r w:rsidR="00DF3C18">
        <w:rPr>
          <w:rFonts w:asciiTheme="minorHAnsi" w:hAnsiTheme="minorHAnsi" w:cstheme="minorHAnsi"/>
          <w:sz w:val="22"/>
          <w:szCs w:val="22"/>
        </w:rPr>
        <w:t>0</w:t>
      </w:r>
      <w:r w:rsidRPr="00807D9A">
        <w:rPr>
          <w:rFonts w:asciiTheme="minorHAnsi" w:hAnsiTheme="minorHAnsi" w:cstheme="minorHAnsi"/>
          <w:sz w:val="22"/>
          <w:szCs w:val="22"/>
        </w:rPr>
        <w:t xml:space="preserve">; CI 1.24-5.04) although the certainty here was low due to imprecision and risk of bias. </w:t>
      </w:r>
      <w:r w:rsidR="00F7465B" w:rsidRPr="00807D9A">
        <w:rPr>
          <w:rFonts w:asciiTheme="minorHAnsi" w:hAnsiTheme="minorHAnsi" w:cstheme="minorHAnsi"/>
          <w:sz w:val="22"/>
          <w:szCs w:val="22"/>
        </w:rPr>
        <w:t>EC may therefore be a viable alternative to traditional pharmacotherapies for smoking cessation in this population, especially if offered free of charge at homeless centres where relationships with staff are already established.</w:t>
      </w:r>
    </w:p>
    <w:p w14:paraId="6F695044" w14:textId="41A62CCF" w:rsidR="003D43E1" w:rsidRPr="00807D9A" w:rsidRDefault="00F7465B" w:rsidP="003D43E1">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t xml:space="preserve">To explore the feasibility of offering EC to adult smokers accessing homeless services we conducted a </w:t>
      </w:r>
      <w:r w:rsidR="000B6B85">
        <w:rPr>
          <w:rFonts w:eastAsia="Times New Roman" w:cstheme="minorHAnsi"/>
          <w:sz w:val="22"/>
          <w:szCs w:val="22"/>
          <w:lang w:eastAsia="en-GB"/>
        </w:rPr>
        <w:t xml:space="preserve">cluster </w:t>
      </w:r>
      <w:r>
        <w:rPr>
          <w:rFonts w:eastAsia="Times New Roman" w:cstheme="minorHAnsi"/>
          <w:sz w:val="22"/>
          <w:szCs w:val="22"/>
          <w:lang w:eastAsia="en-GB"/>
        </w:rPr>
        <w:t>feasibility trial</w:t>
      </w:r>
      <w:r w:rsidR="003D43E1" w:rsidRPr="00807D9A">
        <w:rPr>
          <w:rFonts w:eastAsia="Times New Roman" w:cstheme="minorHAnsi"/>
          <w:sz w:val="22"/>
          <w:szCs w:val="22"/>
          <w:lang w:eastAsia="en-GB"/>
        </w:rPr>
        <w:t xml:space="preserve"> (14) in </w:t>
      </w:r>
      <w:r w:rsidR="00407011">
        <w:rPr>
          <w:rFonts w:eastAsia="Times New Roman" w:cstheme="minorHAnsi"/>
          <w:sz w:val="22"/>
          <w:szCs w:val="22"/>
          <w:lang w:eastAsia="en-GB"/>
        </w:rPr>
        <w:t>four</w:t>
      </w:r>
      <w:r w:rsidR="003D43E1" w:rsidRPr="00807D9A">
        <w:rPr>
          <w:rFonts w:eastAsia="Times New Roman" w:cstheme="minorHAnsi"/>
          <w:sz w:val="22"/>
          <w:szCs w:val="22"/>
          <w:lang w:eastAsia="en-GB"/>
        </w:rPr>
        <w:t xml:space="preserve"> centres</w:t>
      </w:r>
      <w:r>
        <w:rPr>
          <w:rFonts w:eastAsia="Times New Roman" w:cstheme="minorHAnsi"/>
          <w:sz w:val="22"/>
          <w:szCs w:val="22"/>
          <w:lang w:eastAsia="en-GB"/>
        </w:rPr>
        <w:t xml:space="preserve">, </w:t>
      </w:r>
      <w:r w:rsidR="00407011">
        <w:rPr>
          <w:rFonts w:eastAsia="Times New Roman" w:cstheme="minorHAnsi"/>
          <w:sz w:val="22"/>
          <w:szCs w:val="22"/>
          <w:lang w:eastAsia="en-GB"/>
        </w:rPr>
        <w:t>three were</w:t>
      </w:r>
      <w:r>
        <w:rPr>
          <w:rFonts w:eastAsia="Times New Roman" w:cstheme="minorHAnsi"/>
          <w:sz w:val="22"/>
          <w:szCs w:val="22"/>
          <w:lang w:eastAsia="en-GB"/>
        </w:rPr>
        <w:t xml:space="preserve"> in</w:t>
      </w:r>
      <w:r w:rsidR="003D43E1" w:rsidRPr="00807D9A">
        <w:rPr>
          <w:rFonts w:eastAsia="Times New Roman" w:cstheme="minorHAnsi"/>
          <w:sz w:val="22"/>
          <w:szCs w:val="22"/>
          <w:lang w:eastAsia="en-GB"/>
        </w:rPr>
        <w:t xml:space="preserve"> England and</w:t>
      </w:r>
      <w:r w:rsidR="00407011">
        <w:rPr>
          <w:rFonts w:eastAsia="Times New Roman" w:cstheme="minorHAnsi"/>
          <w:sz w:val="22"/>
          <w:szCs w:val="22"/>
          <w:lang w:eastAsia="en-GB"/>
        </w:rPr>
        <w:t xml:space="preserve"> </w:t>
      </w:r>
      <w:r>
        <w:rPr>
          <w:rFonts w:eastAsia="Times New Roman" w:cstheme="minorHAnsi"/>
          <w:sz w:val="22"/>
          <w:szCs w:val="22"/>
          <w:lang w:eastAsia="en-GB"/>
        </w:rPr>
        <w:t>one</w:t>
      </w:r>
      <w:r w:rsidR="00407011">
        <w:rPr>
          <w:rFonts w:eastAsia="Times New Roman" w:cstheme="minorHAnsi"/>
          <w:sz w:val="22"/>
          <w:szCs w:val="22"/>
          <w:lang w:eastAsia="en-GB"/>
        </w:rPr>
        <w:t xml:space="preserve"> was</w:t>
      </w:r>
      <w:r>
        <w:rPr>
          <w:rFonts w:eastAsia="Times New Roman" w:cstheme="minorHAnsi"/>
          <w:sz w:val="22"/>
          <w:szCs w:val="22"/>
          <w:lang w:eastAsia="en-GB"/>
        </w:rPr>
        <w:t xml:space="preserve"> in</w:t>
      </w:r>
      <w:r w:rsidR="003D43E1" w:rsidRPr="00807D9A">
        <w:rPr>
          <w:rFonts w:eastAsia="Times New Roman" w:cstheme="minorHAnsi"/>
          <w:sz w:val="22"/>
          <w:szCs w:val="22"/>
          <w:lang w:eastAsia="en-GB"/>
        </w:rPr>
        <w:t xml:space="preserve"> Scotland</w:t>
      </w:r>
      <w:r>
        <w:rPr>
          <w:rFonts w:eastAsia="Times New Roman" w:cstheme="minorHAnsi"/>
          <w:sz w:val="22"/>
          <w:szCs w:val="22"/>
          <w:lang w:eastAsia="en-GB"/>
        </w:rPr>
        <w:t xml:space="preserve"> </w:t>
      </w:r>
      <w:r>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ZM6qe24n","properties":{"formattedCitation":"(14,15)","plainCitation":"(14,15)","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J"},{"family":"Dawkins","given":"Lynne"}],"issued":{"date-parts":[["2021"]]}}},{"id":114,"uris":["http://zotero.org/users/6971705/items/5CVHQNYS"],"uri":["http://zotero.org/users/6971705/items/5CVHQNYS"],"itemData":{"id":114,"type":"article-journal","container-title":"PLOS ONE","DOI":"10.1371/journal.pone.0240968","ISSN":"1932-6203","issue":"10","journalAbbreviation":"PLoS ONE","language":"en","page":"e0240968","source":"DOI.org (Crossref)","title":"A cluster feasibility trial to explore the uptake and use of e-cigarettes versus usual care offered to smokers attending homeless centres in Great Britain","URL":"https://dx.plos.org/10.1371/journal.pone.0240968","volume":"15","author":[{"family":"Dawkins","given":"Lynne"},{"family":"Bauld","given":"Linda"},{"family":"Ford","given":"Allison"},{"family":"Robson","given":"Deborah"},{"family":"Hajek","given":"Peter"},{"family":"Parrott","given":"Steve"},{"family":"Best","given":"Catherine"},{"family":"Li","given":"Jinshuo"},{"family":"Tyler","given":"Allan"},{"family":"Uny","given":"Isabelle"},{"family":"Cox","given":"Sharon"}],"editor":[{"family":"Leroyer","given":"Christophe"}],"accessed":{"date-parts":[["2020",11,26]]},"issued":{"date-parts":[["2020",10,23]]}}}],"schema":"https://github.com/citation-style-language/schema/raw/master/csl-citation.json"} </w:instrText>
      </w:r>
      <w:r>
        <w:rPr>
          <w:rFonts w:eastAsia="Times New Roman" w:cstheme="minorHAnsi"/>
          <w:sz w:val="22"/>
          <w:szCs w:val="22"/>
          <w:lang w:eastAsia="en-GB"/>
        </w:rPr>
        <w:fldChar w:fldCharType="separate"/>
      </w:r>
      <w:r w:rsidR="00780364">
        <w:rPr>
          <w:rFonts w:eastAsia="Times New Roman" w:cstheme="minorHAnsi"/>
          <w:noProof/>
          <w:sz w:val="22"/>
          <w:szCs w:val="22"/>
          <w:lang w:eastAsia="en-GB"/>
        </w:rPr>
        <w:t>(14,15)</w:t>
      </w:r>
      <w:r>
        <w:rPr>
          <w:rFonts w:eastAsia="Times New Roman" w:cstheme="minorHAnsi"/>
          <w:sz w:val="22"/>
          <w:szCs w:val="22"/>
          <w:lang w:eastAsia="en-GB"/>
        </w:rPr>
        <w:fldChar w:fldCharType="end"/>
      </w:r>
      <w:r>
        <w:rPr>
          <w:rFonts w:eastAsia="Times New Roman" w:cstheme="minorHAnsi"/>
          <w:sz w:val="22"/>
          <w:szCs w:val="22"/>
          <w:lang w:eastAsia="en-GB"/>
        </w:rPr>
        <w:t>.</w:t>
      </w:r>
      <w:r w:rsidR="000B6B85">
        <w:rPr>
          <w:rFonts w:eastAsia="Times New Roman" w:cstheme="minorHAnsi"/>
          <w:sz w:val="22"/>
          <w:szCs w:val="22"/>
          <w:lang w:eastAsia="en-GB"/>
        </w:rPr>
        <w:t xml:space="preserve"> In this trial, </w:t>
      </w:r>
      <w:r w:rsidR="00407011">
        <w:rPr>
          <w:rFonts w:eastAsia="Times New Roman" w:cstheme="minorHAnsi"/>
          <w:sz w:val="22"/>
          <w:szCs w:val="22"/>
          <w:lang w:eastAsia="en-GB"/>
        </w:rPr>
        <w:t>two</w:t>
      </w:r>
      <w:r w:rsidR="000B6B85">
        <w:rPr>
          <w:rFonts w:eastAsia="Times New Roman" w:cstheme="minorHAnsi"/>
          <w:sz w:val="22"/>
          <w:szCs w:val="22"/>
          <w:lang w:eastAsia="en-GB"/>
        </w:rPr>
        <w:t xml:space="preserve"> clusters were assigned to offer participants usual care (UC) which consist</w:t>
      </w:r>
      <w:r w:rsidR="00A31622">
        <w:rPr>
          <w:rFonts w:eastAsia="Times New Roman" w:cstheme="minorHAnsi"/>
          <w:sz w:val="22"/>
          <w:szCs w:val="22"/>
          <w:lang w:eastAsia="en-GB"/>
        </w:rPr>
        <w:t>ed</w:t>
      </w:r>
      <w:r w:rsidR="000B6B85">
        <w:rPr>
          <w:rFonts w:eastAsia="Times New Roman" w:cstheme="minorHAnsi"/>
          <w:sz w:val="22"/>
          <w:szCs w:val="22"/>
          <w:lang w:eastAsia="en-GB"/>
        </w:rPr>
        <w:t xml:space="preserve"> of the standard offer of referral to the local stop smoking service (SSS) and </w:t>
      </w:r>
      <w:r w:rsidR="00407011">
        <w:rPr>
          <w:rFonts w:eastAsia="Times New Roman" w:cstheme="minorHAnsi"/>
          <w:sz w:val="22"/>
          <w:szCs w:val="22"/>
          <w:lang w:eastAsia="en-GB"/>
        </w:rPr>
        <w:t>two</w:t>
      </w:r>
      <w:r w:rsidR="000B6B85">
        <w:rPr>
          <w:rFonts w:eastAsia="Times New Roman" w:cstheme="minorHAnsi"/>
          <w:sz w:val="22"/>
          <w:szCs w:val="22"/>
          <w:lang w:eastAsia="en-GB"/>
        </w:rPr>
        <w:t xml:space="preserve"> clusters offered participants a free EC starter pack, which consisted of </w:t>
      </w:r>
      <w:r w:rsidR="00407011">
        <w:rPr>
          <w:rFonts w:eastAsia="Times New Roman" w:cstheme="minorHAnsi"/>
          <w:sz w:val="22"/>
          <w:szCs w:val="22"/>
          <w:lang w:eastAsia="en-GB"/>
        </w:rPr>
        <w:t>one</w:t>
      </w:r>
      <w:r w:rsidR="000B6B85" w:rsidRPr="00807D9A">
        <w:rPr>
          <w:rFonts w:eastAsia="Times New Roman" w:cstheme="minorHAnsi"/>
          <w:sz w:val="22"/>
          <w:szCs w:val="22"/>
          <w:lang w:eastAsia="en-GB"/>
        </w:rPr>
        <w:t xml:space="preserve"> refillable battery-operated EC device and </w:t>
      </w:r>
      <w:r w:rsidR="000B6B85">
        <w:rPr>
          <w:rFonts w:eastAsia="Times New Roman" w:cstheme="minorHAnsi"/>
          <w:sz w:val="22"/>
          <w:szCs w:val="22"/>
          <w:lang w:eastAsia="en-GB"/>
        </w:rPr>
        <w:t>e-</w:t>
      </w:r>
      <w:r w:rsidR="000B6B85" w:rsidRPr="00807D9A">
        <w:rPr>
          <w:rFonts w:eastAsia="Times New Roman" w:cstheme="minorHAnsi"/>
          <w:sz w:val="22"/>
          <w:szCs w:val="22"/>
          <w:lang w:eastAsia="en-GB"/>
        </w:rPr>
        <w:t>liquid</w:t>
      </w:r>
      <w:r w:rsidR="000B6B85">
        <w:rPr>
          <w:rFonts w:eastAsia="Times New Roman" w:cstheme="minorHAnsi"/>
          <w:sz w:val="22"/>
          <w:szCs w:val="22"/>
          <w:lang w:eastAsia="en-GB"/>
        </w:rPr>
        <w:t xml:space="preserve"> was</w:t>
      </w:r>
      <w:r w:rsidR="000B6B85" w:rsidRPr="00807D9A">
        <w:rPr>
          <w:rFonts w:eastAsia="Times New Roman" w:cstheme="minorHAnsi"/>
          <w:sz w:val="22"/>
          <w:szCs w:val="22"/>
          <w:lang w:eastAsia="en-GB"/>
        </w:rPr>
        <w:t xml:space="preserve"> provided once per week for 4-weeks</w:t>
      </w:r>
      <w:r w:rsidR="000B6B85">
        <w:rPr>
          <w:rFonts w:eastAsia="Times New Roman" w:cstheme="minorHAnsi"/>
          <w:sz w:val="22"/>
          <w:szCs w:val="22"/>
          <w:lang w:eastAsia="en-GB"/>
        </w:rPr>
        <w:t>.</w:t>
      </w:r>
      <w:r w:rsidR="000B6B85" w:rsidRPr="00807D9A">
        <w:rPr>
          <w:rFonts w:eastAsia="Times New Roman" w:cstheme="minorHAnsi"/>
          <w:sz w:val="22"/>
          <w:szCs w:val="22"/>
          <w:lang w:eastAsia="en-GB"/>
        </w:rPr>
        <w:t xml:space="preserve"> </w:t>
      </w:r>
      <w:r>
        <w:rPr>
          <w:rFonts w:eastAsia="Times New Roman" w:cstheme="minorHAnsi"/>
          <w:sz w:val="22"/>
          <w:szCs w:val="22"/>
          <w:lang w:eastAsia="en-GB"/>
        </w:rPr>
        <w:t xml:space="preserve"> </w:t>
      </w:r>
      <w:r w:rsidR="003D43E1" w:rsidRPr="00807D9A">
        <w:rPr>
          <w:rFonts w:eastAsia="Times New Roman" w:cstheme="minorHAnsi"/>
          <w:sz w:val="22"/>
          <w:szCs w:val="22"/>
          <w:lang w:eastAsia="en-GB"/>
        </w:rPr>
        <w:t xml:space="preserve"> </w:t>
      </w:r>
      <w:r>
        <w:rPr>
          <w:rFonts w:eastAsia="Times New Roman" w:cstheme="minorHAnsi"/>
          <w:sz w:val="22"/>
          <w:szCs w:val="22"/>
          <w:lang w:eastAsia="en-GB"/>
        </w:rPr>
        <w:t xml:space="preserve">The results showed </w:t>
      </w:r>
      <w:r w:rsidR="000B6B85">
        <w:rPr>
          <w:rFonts w:eastAsia="Times New Roman" w:cstheme="minorHAnsi"/>
          <w:sz w:val="22"/>
          <w:szCs w:val="22"/>
          <w:lang w:eastAsia="en-GB"/>
        </w:rPr>
        <w:t>the intervention</w:t>
      </w:r>
      <w:r w:rsidR="003D43E1" w:rsidRPr="00807D9A">
        <w:rPr>
          <w:rFonts w:eastAsia="Times New Roman" w:cstheme="minorHAnsi"/>
          <w:sz w:val="22"/>
          <w:szCs w:val="22"/>
          <w:lang w:eastAsia="en-GB"/>
        </w:rPr>
        <w:t xml:space="preserve"> was acceptable to</w:t>
      </w:r>
      <w:r>
        <w:rPr>
          <w:rFonts w:eastAsia="Times New Roman" w:cstheme="minorHAnsi"/>
          <w:sz w:val="22"/>
          <w:szCs w:val="22"/>
          <w:lang w:eastAsia="en-GB"/>
        </w:rPr>
        <w:t xml:space="preserve"> both</w:t>
      </w:r>
      <w:r w:rsidR="003D43E1" w:rsidRPr="00807D9A">
        <w:rPr>
          <w:rFonts w:eastAsia="Times New Roman" w:cstheme="minorHAnsi"/>
          <w:sz w:val="22"/>
          <w:szCs w:val="22"/>
          <w:lang w:eastAsia="en-GB"/>
        </w:rPr>
        <w:t xml:space="preserve"> staff and participants. </w:t>
      </w:r>
      <w:r w:rsidR="00232AFE" w:rsidRPr="00232AFE">
        <w:rPr>
          <w:rFonts w:eastAsia="Times New Roman" w:cstheme="minorHAnsi"/>
          <w:sz w:val="22"/>
          <w:szCs w:val="22"/>
          <w:lang w:eastAsia="en-GB"/>
        </w:rPr>
        <w:t xml:space="preserve">We were able to meet our progression criteria as over half of all participants invited were recruited to the study (N=80 in a 5-month period) and we exceeded 50% retention at </w:t>
      </w:r>
      <w:proofErr w:type="gramStart"/>
      <w:r w:rsidR="00232AFE" w:rsidRPr="00232AFE">
        <w:rPr>
          <w:rFonts w:eastAsia="Times New Roman" w:cstheme="minorHAnsi"/>
          <w:sz w:val="22"/>
          <w:szCs w:val="22"/>
          <w:lang w:eastAsia="en-GB"/>
        </w:rPr>
        <w:t>each and every</w:t>
      </w:r>
      <w:proofErr w:type="gramEnd"/>
      <w:r w:rsidR="00232AFE" w:rsidRPr="00232AFE">
        <w:rPr>
          <w:rFonts w:eastAsia="Times New Roman" w:cstheme="minorHAnsi"/>
          <w:sz w:val="22"/>
          <w:szCs w:val="22"/>
          <w:lang w:eastAsia="en-GB"/>
        </w:rPr>
        <w:t xml:space="preserve"> follow up point.</w:t>
      </w:r>
      <w:r w:rsidR="00232AFE">
        <w:rPr>
          <w:rFonts w:eastAsia="Times New Roman" w:cstheme="minorHAnsi"/>
          <w:sz w:val="22"/>
          <w:szCs w:val="22"/>
          <w:lang w:eastAsia="en-GB"/>
        </w:rPr>
        <w:t xml:space="preserve"> We were also able to </w:t>
      </w:r>
      <w:r w:rsidR="003D43E1" w:rsidRPr="00807D9A">
        <w:rPr>
          <w:rFonts w:eastAsia="Times New Roman" w:cstheme="minorHAnsi"/>
          <w:sz w:val="22"/>
          <w:szCs w:val="22"/>
          <w:lang w:eastAsia="en-GB"/>
        </w:rPr>
        <w:t xml:space="preserve">collect </w:t>
      </w:r>
      <w:r w:rsidR="000B6B85">
        <w:rPr>
          <w:rFonts w:eastAsia="Times New Roman" w:cstheme="minorHAnsi"/>
          <w:sz w:val="22"/>
          <w:szCs w:val="22"/>
          <w:lang w:eastAsia="en-GB"/>
        </w:rPr>
        <w:t>the majority</w:t>
      </w:r>
      <w:r w:rsidR="003D43E1" w:rsidRPr="00807D9A">
        <w:rPr>
          <w:rFonts w:eastAsia="Times New Roman" w:cstheme="minorHAnsi"/>
          <w:sz w:val="22"/>
          <w:szCs w:val="22"/>
          <w:lang w:eastAsia="en-GB"/>
        </w:rPr>
        <w:t xml:space="preserve"> of the information needed for </w:t>
      </w:r>
      <w:r w:rsidR="00F26AC5" w:rsidRPr="00807D9A">
        <w:rPr>
          <w:rFonts w:eastAsia="Times New Roman" w:cstheme="minorHAnsi"/>
          <w:sz w:val="22"/>
          <w:szCs w:val="22"/>
          <w:lang w:eastAsia="en-GB"/>
        </w:rPr>
        <w:t xml:space="preserve">an </w:t>
      </w:r>
      <w:r w:rsidR="003D43E1" w:rsidRPr="00807D9A">
        <w:rPr>
          <w:rFonts w:eastAsia="Times New Roman" w:cstheme="minorHAnsi"/>
          <w:sz w:val="22"/>
          <w:szCs w:val="22"/>
          <w:lang w:eastAsia="en-GB"/>
        </w:rPr>
        <w:t>economic evaluation and reports of unintended consequences (</w:t>
      </w:r>
      <w:proofErr w:type="gramStart"/>
      <w:r w:rsidR="003D43E1" w:rsidRPr="00807D9A">
        <w:rPr>
          <w:rFonts w:eastAsia="Times New Roman" w:cstheme="minorHAnsi"/>
          <w:sz w:val="22"/>
          <w:szCs w:val="22"/>
          <w:lang w:eastAsia="en-GB"/>
        </w:rPr>
        <w:t>e.g.</w:t>
      </w:r>
      <w:proofErr w:type="gramEnd"/>
      <w:r w:rsidR="003D43E1" w:rsidRPr="00807D9A">
        <w:rPr>
          <w:rFonts w:eastAsia="Times New Roman" w:cstheme="minorHAnsi"/>
          <w:sz w:val="22"/>
          <w:szCs w:val="22"/>
          <w:lang w:eastAsia="en-GB"/>
        </w:rPr>
        <w:t xml:space="preserve"> </w:t>
      </w:r>
      <w:r w:rsidR="000B6B85">
        <w:rPr>
          <w:rFonts w:eastAsia="Times New Roman" w:cstheme="minorHAnsi"/>
          <w:sz w:val="22"/>
          <w:szCs w:val="22"/>
          <w:lang w:eastAsia="en-GB"/>
        </w:rPr>
        <w:t xml:space="preserve">adverse effects, </w:t>
      </w:r>
      <w:r w:rsidR="003D43E1" w:rsidRPr="00807D9A">
        <w:rPr>
          <w:rFonts w:eastAsia="Times New Roman" w:cstheme="minorHAnsi"/>
          <w:sz w:val="22"/>
          <w:szCs w:val="22"/>
          <w:lang w:eastAsia="en-GB"/>
        </w:rPr>
        <w:t xml:space="preserve">trading </w:t>
      </w:r>
      <w:r w:rsidR="000B6B85">
        <w:rPr>
          <w:rFonts w:eastAsia="Times New Roman" w:cstheme="minorHAnsi"/>
          <w:sz w:val="22"/>
          <w:szCs w:val="22"/>
          <w:lang w:eastAsia="en-GB"/>
        </w:rPr>
        <w:t>the device</w:t>
      </w:r>
      <w:r w:rsidR="003D43E1" w:rsidRPr="00807D9A">
        <w:rPr>
          <w:rFonts w:eastAsia="Times New Roman" w:cstheme="minorHAnsi"/>
          <w:sz w:val="22"/>
          <w:szCs w:val="22"/>
          <w:lang w:eastAsia="en-GB"/>
        </w:rPr>
        <w:t>) were very low.</w:t>
      </w:r>
      <w:r w:rsidR="000B6B85">
        <w:rPr>
          <w:rFonts w:eastAsia="Times New Roman" w:cstheme="minorHAnsi"/>
          <w:sz w:val="22"/>
          <w:szCs w:val="22"/>
          <w:lang w:eastAsia="en-GB"/>
        </w:rPr>
        <w:t xml:space="preserve"> The</w:t>
      </w:r>
      <w:r w:rsidR="003D43E1" w:rsidRPr="00807D9A">
        <w:rPr>
          <w:rFonts w:eastAsia="Times New Roman" w:cstheme="minorHAnsi"/>
          <w:sz w:val="22"/>
          <w:szCs w:val="22"/>
          <w:lang w:eastAsia="en-GB"/>
        </w:rPr>
        <w:t xml:space="preserve"> 24-week sustained</w:t>
      </w:r>
      <w:r w:rsidR="00407011">
        <w:rPr>
          <w:rFonts w:eastAsia="Times New Roman" w:cstheme="minorHAnsi"/>
          <w:sz w:val="22"/>
          <w:szCs w:val="22"/>
          <w:lang w:eastAsia="en-GB"/>
        </w:rPr>
        <w:t xml:space="preserve"> biochemically validated</w:t>
      </w:r>
      <w:r w:rsidR="003D43E1" w:rsidRPr="00807D9A">
        <w:rPr>
          <w:rFonts w:eastAsia="Times New Roman" w:cstheme="minorHAnsi"/>
          <w:sz w:val="22"/>
          <w:szCs w:val="22"/>
          <w:lang w:eastAsia="en-GB"/>
        </w:rPr>
        <w:t xml:space="preserve"> abstinence [ITT] rates were 6.25% [EC] vs. 0% [UC])</w:t>
      </w:r>
      <w:r>
        <w:rPr>
          <w:rFonts w:eastAsia="Times New Roman" w:cstheme="minorHAnsi"/>
          <w:sz w:val="22"/>
          <w:szCs w:val="22"/>
          <w:lang w:eastAsia="en-GB"/>
        </w:rPr>
        <w:t xml:space="preserve">. </w:t>
      </w:r>
    </w:p>
    <w:p w14:paraId="6AA509C9" w14:textId="1EB9C484" w:rsidR="00804A34" w:rsidRDefault="00DE2B87" w:rsidP="00413C2B">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 xml:space="preserve">Building on our feasibility study, here we </w:t>
      </w:r>
      <w:r w:rsidR="00804A34">
        <w:rPr>
          <w:rFonts w:asciiTheme="minorHAnsi" w:hAnsiTheme="minorHAnsi" w:cstheme="minorHAnsi"/>
          <w:sz w:val="22"/>
          <w:szCs w:val="22"/>
        </w:rPr>
        <w:t xml:space="preserve">aim to conduct </w:t>
      </w:r>
      <w:r w:rsidR="003D43E1" w:rsidRPr="00807D9A">
        <w:rPr>
          <w:rFonts w:asciiTheme="minorHAnsi" w:hAnsiTheme="minorHAnsi" w:cstheme="minorHAnsi"/>
          <w:sz w:val="22"/>
          <w:szCs w:val="22"/>
        </w:rPr>
        <w:t xml:space="preserve">a </w:t>
      </w:r>
      <w:r w:rsidR="007C08B1" w:rsidRPr="00807D9A">
        <w:rPr>
          <w:rFonts w:asciiTheme="minorHAnsi" w:hAnsiTheme="minorHAnsi" w:cstheme="minorHAnsi"/>
          <w:sz w:val="22"/>
          <w:szCs w:val="22"/>
        </w:rPr>
        <w:t>two-arm multi-centre</w:t>
      </w:r>
      <w:r w:rsidR="003D43E1" w:rsidRPr="00807D9A">
        <w:rPr>
          <w:rFonts w:asciiTheme="minorHAnsi" w:hAnsiTheme="minorHAnsi" w:cstheme="minorHAnsi"/>
          <w:sz w:val="22"/>
          <w:szCs w:val="22"/>
        </w:rPr>
        <w:t xml:space="preserve"> cluster randomised controlled trial</w:t>
      </w:r>
      <w:r w:rsidR="00C116E6" w:rsidRPr="00807D9A">
        <w:rPr>
          <w:rFonts w:asciiTheme="minorHAnsi" w:hAnsiTheme="minorHAnsi" w:cstheme="minorHAnsi"/>
          <w:sz w:val="22"/>
          <w:szCs w:val="22"/>
        </w:rPr>
        <w:t xml:space="preserve"> (</w:t>
      </w:r>
      <w:proofErr w:type="spellStart"/>
      <w:r w:rsidR="00C116E6" w:rsidRPr="00807D9A">
        <w:rPr>
          <w:rFonts w:asciiTheme="minorHAnsi" w:hAnsiTheme="minorHAnsi" w:cstheme="minorHAnsi"/>
          <w:sz w:val="22"/>
          <w:szCs w:val="22"/>
        </w:rPr>
        <w:t>cRCT</w:t>
      </w:r>
      <w:proofErr w:type="spellEnd"/>
      <w:r w:rsidR="00C116E6" w:rsidRPr="00807D9A">
        <w:rPr>
          <w:rFonts w:asciiTheme="minorHAnsi" w:hAnsiTheme="minorHAnsi" w:cstheme="minorHAnsi"/>
          <w:sz w:val="22"/>
          <w:szCs w:val="22"/>
        </w:rPr>
        <w:t>)</w:t>
      </w:r>
      <w:r w:rsidR="003D43E1" w:rsidRPr="00807D9A">
        <w:rPr>
          <w:rFonts w:asciiTheme="minorHAnsi" w:hAnsiTheme="minorHAnsi" w:cstheme="minorHAnsi"/>
          <w:sz w:val="22"/>
          <w:szCs w:val="22"/>
        </w:rPr>
        <w:t xml:space="preserve">. </w:t>
      </w:r>
    </w:p>
    <w:p w14:paraId="247BAF38" w14:textId="24EA3DCE" w:rsidR="007F106E" w:rsidRPr="001D0FE2" w:rsidRDefault="007F106E" w:rsidP="00413C2B">
      <w:pPr>
        <w:pStyle w:val="NormalWeb"/>
        <w:spacing w:line="360" w:lineRule="auto"/>
        <w:jc w:val="both"/>
        <w:rPr>
          <w:rFonts w:asciiTheme="minorHAnsi" w:hAnsiTheme="minorHAnsi" w:cstheme="minorHAnsi"/>
          <w:b/>
          <w:bCs/>
          <w:i/>
          <w:iCs/>
          <w:sz w:val="22"/>
          <w:szCs w:val="22"/>
        </w:rPr>
      </w:pPr>
      <w:r>
        <w:rPr>
          <w:rFonts w:asciiTheme="minorHAnsi" w:hAnsiTheme="minorHAnsi" w:cstheme="minorHAnsi"/>
          <w:b/>
          <w:bCs/>
          <w:i/>
          <w:iCs/>
          <w:sz w:val="22"/>
          <w:szCs w:val="22"/>
        </w:rPr>
        <w:lastRenderedPageBreak/>
        <w:t>Objectives:</w:t>
      </w:r>
    </w:p>
    <w:p w14:paraId="70B5ED22" w14:textId="0643D8A6" w:rsidR="00804A34" w:rsidRPr="00D44BE4" w:rsidRDefault="00804A34" w:rsidP="00804A34">
      <w:pPr>
        <w:spacing w:line="244" w:lineRule="auto"/>
        <w:rPr>
          <w:iCs/>
          <w:sz w:val="22"/>
          <w:szCs w:val="22"/>
        </w:rPr>
      </w:pPr>
      <w:r w:rsidRPr="00D44BE4">
        <w:rPr>
          <w:bCs/>
          <w:iCs/>
          <w:sz w:val="22"/>
          <w:szCs w:val="22"/>
        </w:rPr>
        <w:t>Primary</w:t>
      </w:r>
      <w:r w:rsidRPr="00D44BE4">
        <w:rPr>
          <w:b/>
          <w:iCs/>
          <w:sz w:val="22"/>
          <w:szCs w:val="22"/>
        </w:rPr>
        <w:t>:</w:t>
      </w:r>
      <w:r w:rsidRPr="00D44BE4">
        <w:rPr>
          <w:iCs/>
          <w:sz w:val="22"/>
          <w:szCs w:val="22"/>
        </w:rPr>
        <w:t xml:space="preserve"> To determine the </w:t>
      </w:r>
      <w:r w:rsidR="009F65F0">
        <w:rPr>
          <w:iCs/>
          <w:sz w:val="22"/>
          <w:szCs w:val="22"/>
        </w:rPr>
        <w:t>24-week</w:t>
      </w:r>
      <w:r w:rsidRPr="00D44BE4">
        <w:rPr>
          <w:iCs/>
          <w:sz w:val="22"/>
          <w:szCs w:val="22"/>
        </w:rPr>
        <w:t xml:space="preserve"> sustained, biochemically validated abstinence rates in smokers </w:t>
      </w:r>
      <w:r w:rsidR="009F65F0">
        <w:rPr>
          <w:iCs/>
          <w:sz w:val="22"/>
          <w:szCs w:val="22"/>
        </w:rPr>
        <w:t>offered</w:t>
      </w:r>
      <w:r w:rsidRPr="00D44BE4">
        <w:rPr>
          <w:iCs/>
          <w:sz w:val="22"/>
          <w:szCs w:val="22"/>
        </w:rPr>
        <w:t xml:space="preserve"> EC compared to UC.</w:t>
      </w:r>
    </w:p>
    <w:p w14:paraId="4BD56D9D" w14:textId="77777777" w:rsidR="007F106E" w:rsidRDefault="007F106E" w:rsidP="00804A34">
      <w:pPr>
        <w:spacing w:line="259" w:lineRule="auto"/>
        <w:rPr>
          <w:b/>
          <w:i/>
        </w:rPr>
      </w:pPr>
    </w:p>
    <w:p w14:paraId="0E572006" w14:textId="72F5694C" w:rsidR="00804A34" w:rsidRPr="001D0FE2" w:rsidRDefault="00804A34" w:rsidP="00804A34">
      <w:pPr>
        <w:spacing w:line="259" w:lineRule="auto"/>
        <w:rPr>
          <w:bCs/>
        </w:rPr>
      </w:pPr>
      <w:r w:rsidRPr="001D0FE2">
        <w:rPr>
          <w:bCs/>
          <w:i/>
        </w:rPr>
        <w:t>Secondary:</w:t>
      </w:r>
      <w:r w:rsidRPr="001D0FE2">
        <w:rPr>
          <w:bCs/>
        </w:rPr>
        <w:t xml:space="preserve"> </w:t>
      </w:r>
    </w:p>
    <w:p w14:paraId="3F744498" w14:textId="77777777" w:rsidR="00804A34" w:rsidRPr="00D44BE4" w:rsidRDefault="00804A34" w:rsidP="00804A34">
      <w:pPr>
        <w:pStyle w:val="ListParagraph"/>
        <w:numPr>
          <w:ilvl w:val="0"/>
          <w:numId w:val="6"/>
        </w:numPr>
        <w:spacing w:line="259" w:lineRule="auto"/>
        <w:rPr>
          <w:rFonts w:cstheme="minorHAnsi"/>
          <w:sz w:val="22"/>
          <w:szCs w:val="22"/>
        </w:rPr>
      </w:pPr>
      <w:r w:rsidRPr="00D44BE4">
        <w:rPr>
          <w:rFonts w:cstheme="minorHAnsi"/>
          <w:sz w:val="22"/>
          <w:szCs w:val="22"/>
        </w:rPr>
        <w:t>Among those who have not achieved full abstinence, to compare the number reporting at least fifty percent smoking reduction at 24 weeks in the EC versus the UC arm.</w:t>
      </w:r>
    </w:p>
    <w:p w14:paraId="6A7860D2" w14:textId="77777777" w:rsidR="00804A34" w:rsidRPr="00D44BE4" w:rsidRDefault="00804A34" w:rsidP="00804A34">
      <w:pPr>
        <w:pStyle w:val="ListParagraph"/>
        <w:numPr>
          <w:ilvl w:val="0"/>
          <w:numId w:val="6"/>
        </w:numPr>
        <w:spacing w:after="5" w:line="276" w:lineRule="auto"/>
        <w:jc w:val="both"/>
        <w:rPr>
          <w:rFonts w:cstheme="minorHAnsi"/>
          <w:sz w:val="22"/>
          <w:szCs w:val="22"/>
        </w:rPr>
      </w:pPr>
      <w:r w:rsidRPr="00D44BE4">
        <w:rPr>
          <w:rFonts w:cstheme="minorHAnsi"/>
          <w:sz w:val="22"/>
          <w:szCs w:val="22"/>
        </w:rPr>
        <w:t>To compare the number achieving 7-day point prevalence quit rates at 4-, 12- and 24-week follow-up in the EC versus the UC arm.</w:t>
      </w:r>
    </w:p>
    <w:p w14:paraId="27273DD2" w14:textId="77777777" w:rsidR="00804A34" w:rsidRPr="00D44BE4" w:rsidRDefault="00804A34" w:rsidP="00804A34">
      <w:pPr>
        <w:pStyle w:val="ListParagraph"/>
        <w:numPr>
          <w:ilvl w:val="0"/>
          <w:numId w:val="6"/>
        </w:numPr>
        <w:spacing w:after="5" w:line="276" w:lineRule="auto"/>
        <w:jc w:val="both"/>
        <w:rPr>
          <w:rFonts w:cstheme="minorHAnsi"/>
          <w:sz w:val="22"/>
          <w:szCs w:val="22"/>
        </w:rPr>
      </w:pPr>
      <w:r w:rsidRPr="00D44BE4">
        <w:rPr>
          <w:rFonts w:cstheme="minorHAnsi"/>
          <w:sz w:val="22"/>
          <w:szCs w:val="22"/>
        </w:rPr>
        <w:t>To document changes in risky smoking practices (e.g., sharing cigarettes, smoking discarded cigarettes) from baseline to 4-, 12- and 24-weeks in both EC and UC arm.</w:t>
      </w:r>
    </w:p>
    <w:p w14:paraId="277B597D" w14:textId="77777777" w:rsidR="00804A34" w:rsidRPr="00D44BE4" w:rsidRDefault="00804A34" w:rsidP="00804A34">
      <w:pPr>
        <w:pStyle w:val="ListParagraph"/>
        <w:numPr>
          <w:ilvl w:val="0"/>
          <w:numId w:val="6"/>
        </w:numPr>
        <w:spacing w:line="276" w:lineRule="auto"/>
        <w:jc w:val="both"/>
        <w:rPr>
          <w:sz w:val="22"/>
          <w:szCs w:val="22"/>
        </w:rPr>
      </w:pPr>
      <w:r w:rsidRPr="00D44BE4">
        <w:rPr>
          <w:rFonts w:cstheme="minorHAnsi"/>
          <w:sz w:val="22"/>
          <w:szCs w:val="22"/>
        </w:rPr>
        <w:t xml:space="preserve">To determine the cost-effectiveness of the intervention </w:t>
      </w:r>
    </w:p>
    <w:p w14:paraId="24E0E332" w14:textId="14713700" w:rsidR="00804A34" w:rsidRPr="00D44BE4" w:rsidRDefault="00804A34" w:rsidP="00D7040A">
      <w:pPr>
        <w:pStyle w:val="ListParagraph"/>
        <w:numPr>
          <w:ilvl w:val="0"/>
          <w:numId w:val="6"/>
        </w:numPr>
        <w:spacing w:line="276" w:lineRule="auto"/>
        <w:jc w:val="both"/>
        <w:rPr>
          <w:b/>
          <w:sz w:val="22"/>
          <w:szCs w:val="22"/>
        </w:rPr>
      </w:pPr>
      <w:r w:rsidRPr="00D44BE4">
        <w:rPr>
          <w:rFonts w:eastAsia="Times New Roman" w:cstheme="minorHAnsi"/>
          <w:color w:val="212529"/>
          <w:sz w:val="22"/>
          <w:szCs w:val="22"/>
        </w:rPr>
        <w:t>To document fidelity of intervention implementation; mechanisms of change; contextual influences and sustainability.</w:t>
      </w:r>
      <w:r w:rsidRPr="00D44BE4" w:rsidDel="00514119">
        <w:rPr>
          <w:sz w:val="22"/>
          <w:szCs w:val="22"/>
        </w:rPr>
        <w:t xml:space="preserve"> </w:t>
      </w:r>
    </w:p>
    <w:p w14:paraId="6F142360" w14:textId="7938FB7C" w:rsidR="00807D9A" w:rsidRPr="00ED1C7A" w:rsidRDefault="00807D9A" w:rsidP="00D7040A">
      <w:pPr>
        <w:pStyle w:val="NormalWeb"/>
        <w:spacing w:line="360" w:lineRule="auto"/>
        <w:jc w:val="both"/>
        <w:rPr>
          <w:rFonts w:asciiTheme="minorHAnsi" w:hAnsiTheme="minorHAnsi" w:cstheme="minorHAnsi"/>
          <w:sz w:val="22"/>
          <w:szCs w:val="22"/>
        </w:rPr>
      </w:pPr>
    </w:p>
    <w:p w14:paraId="4991A5E6" w14:textId="06907639" w:rsidR="003A552A" w:rsidRPr="00807D9A" w:rsidRDefault="003A552A" w:rsidP="003D43E1">
      <w:pPr>
        <w:spacing w:before="100" w:beforeAutospacing="1" w:after="225" w:line="360" w:lineRule="auto"/>
        <w:jc w:val="both"/>
        <w:rPr>
          <w:rFonts w:eastAsia="Times New Roman" w:cstheme="minorHAnsi"/>
          <w:b/>
          <w:bCs/>
          <w:color w:val="212529"/>
          <w:sz w:val="22"/>
          <w:szCs w:val="22"/>
          <w:lang w:eastAsia="en-GB"/>
        </w:rPr>
      </w:pPr>
      <w:r w:rsidRPr="00807D9A">
        <w:rPr>
          <w:rFonts w:eastAsia="Times New Roman" w:cstheme="minorHAnsi"/>
          <w:b/>
          <w:bCs/>
          <w:color w:val="212529"/>
          <w:sz w:val="22"/>
          <w:szCs w:val="22"/>
          <w:lang w:eastAsia="en-GB"/>
        </w:rPr>
        <w:t>METHODS</w:t>
      </w:r>
    </w:p>
    <w:p w14:paraId="731C6A6B" w14:textId="645245B9" w:rsidR="009E5A85"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Design </w:t>
      </w:r>
    </w:p>
    <w:p w14:paraId="4349AA6A" w14:textId="169DC99A" w:rsidR="009E5A85" w:rsidRDefault="009E5A85"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A multi-centre </w:t>
      </w:r>
      <w:proofErr w:type="spellStart"/>
      <w:r w:rsidRPr="00807D9A">
        <w:rPr>
          <w:rFonts w:eastAsia="Times New Roman" w:cstheme="minorHAnsi"/>
          <w:color w:val="212529"/>
          <w:sz w:val="22"/>
          <w:szCs w:val="22"/>
          <w:lang w:eastAsia="en-GB"/>
        </w:rPr>
        <w:t>cRCT</w:t>
      </w:r>
      <w:proofErr w:type="spellEnd"/>
      <w:r w:rsidR="00C37EE1" w:rsidRPr="00807D9A">
        <w:rPr>
          <w:rFonts w:eastAsia="Times New Roman" w:cstheme="minorHAnsi"/>
          <w:color w:val="212529"/>
          <w:sz w:val="22"/>
          <w:szCs w:val="22"/>
          <w:lang w:eastAsia="en-GB"/>
        </w:rPr>
        <w:t xml:space="preserve"> with in</w:t>
      </w:r>
      <w:r w:rsidR="005E7CE4" w:rsidRPr="00807D9A">
        <w:rPr>
          <w:rFonts w:eastAsia="Times New Roman" w:cstheme="minorHAnsi"/>
          <w:color w:val="212529"/>
          <w:sz w:val="22"/>
          <w:szCs w:val="22"/>
          <w:lang w:eastAsia="en-GB"/>
        </w:rPr>
        <w:t>ternal</w:t>
      </w:r>
      <w:r w:rsidR="00C37EE1" w:rsidRPr="00807D9A">
        <w:rPr>
          <w:rFonts w:eastAsia="Times New Roman" w:cstheme="minorHAnsi"/>
          <w:color w:val="212529"/>
          <w:sz w:val="22"/>
          <w:szCs w:val="22"/>
          <w:lang w:eastAsia="en-GB"/>
        </w:rPr>
        <w:t xml:space="preserve"> pilot</w:t>
      </w:r>
      <w:r w:rsidRPr="00807D9A">
        <w:rPr>
          <w:rFonts w:eastAsia="Times New Roman" w:cstheme="minorHAnsi"/>
          <w:color w:val="212529"/>
          <w:sz w:val="22"/>
          <w:szCs w:val="22"/>
          <w:lang w:eastAsia="en-GB"/>
        </w:rPr>
        <w:t xml:space="preserve">, </w:t>
      </w:r>
      <w:r w:rsidR="00DE2B87" w:rsidRPr="00807D9A">
        <w:rPr>
          <w:rFonts w:eastAsia="Times New Roman" w:cstheme="minorHAnsi"/>
          <w:color w:val="212529"/>
          <w:sz w:val="22"/>
          <w:szCs w:val="22"/>
          <w:lang w:eastAsia="en-GB"/>
        </w:rPr>
        <w:t xml:space="preserve">with 1:1 </w:t>
      </w:r>
      <w:r w:rsidRPr="00807D9A">
        <w:rPr>
          <w:rFonts w:eastAsia="Times New Roman" w:cstheme="minorHAnsi"/>
          <w:color w:val="212529"/>
          <w:sz w:val="22"/>
          <w:szCs w:val="22"/>
          <w:lang w:eastAsia="en-GB"/>
        </w:rPr>
        <w:t>cluster</w:t>
      </w:r>
      <w:r w:rsidR="00DE2B87" w:rsidRPr="00807D9A">
        <w:rPr>
          <w:rFonts w:eastAsia="Times New Roman" w:cstheme="minorHAnsi"/>
          <w:color w:val="212529"/>
          <w:sz w:val="22"/>
          <w:szCs w:val="22"/>
          <w:lang w:eastAsia="en-GB"/>
        </w:rPr>
        <w:t xml:space="preserve"> </w:t>
      </w:r>
      <w:r w:rsidR="00554B90" w:rsidRPr="00807D9A">
        <w:rPr>
          <w:rFonts w:eastAsia="Times New Roman" w:cstheme="minorHAnsi"/>
          <w:color w:val="212529"/>
          <w:sz w:val="22"/>
          <w:szCs w:val="22"/>
          <w:lang w:eastAsia="en-GB"/>
        </w:rPr>
        <w:t>randomisation to</w:t>
      </w:r>
      <w:r w:rsidRPr="00807D9A">
        <w:rPr>
          <w:rFonts w:eastAsia="Times New Roman" w:cstheme="minorHAnsi"/>
          <w:color w:val="212529"/>
          <w:sz w:val="22"/>
          <w:szCs w:val="22"/>
          <w:lang w:eastAsia="en-GB"/>
        </w:rPr>
        <w:t xml:space="preserve"> </w:t>
      </w:r>
      <w:r w:rsidR="00DE2B87" w:rsidRPr="00807D9A">
        <w:rPr>
          <w:rFonts w:eastAsia="Times New Roman" w:cstheme="minorHAnsi"/>
          <w:color w:val="212529"/>
          <w:sz w:val="22"/>
          <w:szCs w:val="22"/>
          <w:lang w:eastAsia="en-GB"/>
        </w:rPr>
        <w:t xml:space="preserve">either an </w:t>
      </w:r>
      <w:r w:rsidRPr="00807D9A">
        <w:rPr>
          <w:rFonts w:eastAsia="Times New Roman" w:cstheme="minorHAnsi"/>
          <w:color w:val="212529"/>
          <w:sz w:val="22"/>
          <w:szCs w:val="22"/>
          <w:lang w:eastAsia="en-GB"/>
        </w:rPr>
        <w:t xml:space="preserve">offer </w:t>
      </w:r>
      <w:r w:rsidR="00BB610A">
        <w:rPr>
          <w:rFonts w:eastAsia="Times New Roman" w:cstheme="minorHAnsi"/>
          <w:color w:val="212529"/>
          <w:sz w:val="22"/>
          <w:szCs w:val="22"/>
          <w:lang w:eastAsia="en-GB"/>
        </w:rPr>
        <w:t xml:space="preserve">of </w:t>
      </w:r>
      <w:r w:rsidRPr="00807D9A">
        <w:rPr>
          <w:rFonts w:eastAsia="Times New Roman" w:cstheme="minorHAnsi"/>
          <w:color w:val="212529"/>
          <w:sz w:val="22"/>
          <w:szCs w:val="22"/>
          <w:lang w:eastAsia="en-GB"/>
        </w:rPr>
        <w:t xml:space="preserve">an </w:t>
      </w:r>
      <w:r w:rsidR="000B6B85">
        <w:rPr>
          <w:rFonts w:eastAsia="Times New Roman" w:cstheme="minorHAnsi"/>
          <w:color w:val="212529"/>
          <w:sz w:val="22"/>
          <w:szCs w:val="22"/>
          <w:lang w:eastAsia="en-GB"/>
        </w:rPr>
        <w:t>EC</w:t>
      </w:r>
      <w:r w:rsidRPr="00807D9A">
        <w:rPr>
          <w:rFonts w:eastAsia="Times New Roman" w:cstheme="minorHAnsi"/>
          <w:color w:val="212529"/>
          <w:sz w:val="22"/>
          <w:szCs w:val="22"/>
          <w:lang w:eastAsia="en-GB"/>
        </w:rPr>
        <w:t xml:space="preserve"> </w:t>
      </w:r>
      <w:r w:rsidR="00407011">
        <w:rPr>
          <w:rFonts w:eastAsia="Times New Roman" w:cstheme="minorHAnsi"/>
          <w:color w:val="212529"/>
          <w:sz w:val="22"/>
          <w:szCs w:val="22"/>
          <w:lang w:eastAsia="en-GB"/>
        </w:rPr>
        <w:t xml:space="preserve">starter kit (including e-liquid) </w:t>
      </w:r>
      <w:r w:rsidRPr="00807D9A">
        <w:rPr>
          <w:rFonts w:eastAsia="Times New Roman" w:cstheme="minorHAnsi"/>
          <w:color w:val="212529"/>
          <w:sz w:val="22"/>
          <w:szCs w:val="22"/>
          <w:lang w:eastAsia="en-GB"/>
        </w:rPr>
        <w:t>(intervention</w:t>
      </w:r>
      <w:r w:rsidR="0081277A" w:rsidRPr="00807D9A">
        <w:rPr>
          <w:rFonts w:eastAsia="Times New Roman" w:cstheme="minorHAnsi"/>
          <w:color w:val="212529"/>
          <w:sz w:val="22"/>
          <w:szCs w:val="22"/>
          <w:lang w:eastAsia="en-GB"/>
        </w:rPr>
        <w:t xml:space="preserve">, </w:t>
      </w:r>
      <w:r w:rsidR="0081277A" w:rsidRPr="00807D9A">
        <w:rPr>
          <w:rFonts w:eastAsia="Times New Roman" w:cstheme="minorHAnsi"/>
          <w:i/>
          <w:iCs/>
          <w:color w:val="212529"/>
          <w:sz w:val="22"/>
          <w:szCs w:val="22"/>
          <w:lang w:eastAsia="en-GB"/>
        </w:rPr>
        <w:t>n</w:t>
      </w:r>
      <w:r w:rsidR="0081277A" w:rsidRPr="00807D9A">
        <w:rPr>
          <w:rFonts w:eastAsia="Times New Roman" w:cstheme="minorHAnsi"/>
          <w:color w:val="212529"/>
          <w:sz w:val="22"/>
          <w:szCs w:val="22"/>
          <w:lang w:eastAsia="en-GB"/>
        </w:rPr>
        <w:t>=16 clusters</w:t>
      </w:r>
      <w:r w:rsidRPr="00807D9A">
        <w:rPr>
          <w:rFonts w:eastAsia="Times New Roman" w:cstheme="minorHAnsi"/>
          <w:color w:val="212529"/>
          <w:sz w:val="22"/>
          <w:szCs w:val="22"/>
          <w:lang w:eastAsia="en-GB"/>
        </w:rPr>
        <w:t xml:space="preserve">) or </w:t>
      </w:r>
      <w:r w:rsidR="000B6B85">
        <w:rPr>
          <w:rFonts w:eastAsia="Times New Roman" w:cstheme="minorHAnsi"/>
          <w:color w:val="212529"/>
          <w:sz w:val="22"/>
          <w:szCs w:val="22"/>
          <w:lang w:eastAsia="en-GB"/>
        </w:rPr>
        <w:t>UC</w:t>
      </w:r>
      <w:r w:rsidRPr="00807D9A">
        <w:rPr>
          <w:rFonts w:eastAsia="Times New Roman" w:cstheme="minorHAnsi"/>
          <w:color w:val="212529"/>
          <w:sz w:val="22"/>
          <w:szCs w:val="22"/>
          <w:lang w:eastAsia="en-GB"/>
        </w:rPr>
        <w:t xml:space="preserve"> </w:t>
      </w:r>
      <w:r w:rsidR="00DE2B87" w:rsidRPr="00807D9A">
        <w:rPr>
          <w:rFonts w:eastAsia="Times New Roman" w:cstheme="minorHAnsi"/>
          <w:color w:val="212529"/>
          <w:sz w:val="22"/>
          <w:szCs w:val="22"/>
          <w:lang w:eastAsia="en-GB"/>
        </w:rPr>
        <w:t>comprising very brief advice to quit and signposting to the local</w:t>
      </w:r>
      <w:r w:rsidR="00C116E6" w:rsidRPr="00807D9A">
        <w:rPr>
          <w:rFonts w:eastAsia="Times New Roman" w:cstheme="minorHAnsi"/>
          <w:color w:val="212529"/>
          <w:sz w:val="22"/>
          <w:szCs w:val="22"/>
          <w:lang w:eastAsia="en-GB"/>
        </w:rPr>
        <w:t xml:space="preserve"> </w:t>
      </w:r>
      <w:r w:rsidR="000B6B85">
        <w:rPr>
          <w:rFonts w:eastAsia="Times New Roman" w:cstheme="minorHAnsi"/>
          <w:color w:val="212529"/>
          <w:sz w:val="22"/>
          <w:szCs w:val="22"/>
          <w:lang w:eastAsia="en-GB"/>
        </w:rPr>
        <w:t>SSS</w:t>
      </w:r>
      <w:r w:rsidR="00C116E6" w:rsidRPr="00807D9A">
        <w:rPr>
          <w:rFonts w:eastAsia="Times New Roman" w:cstheme="minorHAnsi"/>
          <w:color w:val="212529"/>
          <w:sz w:val="22"/>
          <w:szCs w:val="22"/>
          <w:lang w:eastAsia="en-GB"/>
        </w:rPr>
        <w:t xml:space="preserve"> (</w:t>
      </w:r>
      <w:r w:rsidRPr="00807D9A">
        <w:rPr>
          <w:rFonts w:eastAsia="Times New Roman" w:cstheme="minorHAnsi"/>
          <w:color w:val="212529"/>
          <w:sz w:val="22"/>
          <w:szCs w:val="22"/>
          <w:lang w:eastAsia="en-GB"/>
        </w:rPr>
        <w:t>control</w:t>
      </w:r>
      <w:r w:rsidR="0081277A" w:rsidRPr="00807D9A">
        <w:rPr>
          <w:rFonts w:eastAsia="Times New Roman" w:cstheme="minorHAnsi"/>
          <w:color w:val="212529"/>
          <w:sz w:val="22"/>
          <w:szCs w:val="22"/>
          <w:lang w:eastAsia="en-GB"/>
        </w:rPr>
        <w:t xml:space="preserve">, </w:t>
      </w:r>
      <w:r w:rsidR="006C5C31" w:rsidRPr="00807D9A">
        <w:rPr>
          <w:rFonts w:eastAsia="Times New Roman" w:cstheme="minorHAnsi"/>
          <w:i/>
          <w:iCs/>
          <w:color w:val="212529"/>
          <w:sz w:val="22"/>
          <w:szCs w:val="22"/>
          <w:lang w:eastAsia="en-GB"/>
        </w:rPr>
        <w:t>n</w:t>
      </w:r>
      <w:r w:rsidR="006C5C31" w:rsidRPr="00807D9A">
        <w:rPr>
          <w:rFonts w:eastAsia="Times New Roman" w:cstheme="minorHAnsi"/>
          <w:color w:val="212529"/>
          <w:sz w:val="22"/>
          <w:szCs w:val="22"/>
          <w:lang w:eastAsia="en-GB"/>
        </w:rPr>
        <w:t>=16 clusters</w:t>
      </w:r>
      <w:r w:rsidRPr="00807D9A">
        <w:rPr>
          <w:rFonts w:eastAsia="Times New Roman" w:cstheme="minorHAnsi"/>
          <w:color w:val="212529"/>
          <w:sz w:val="22"/>
          <w:szCs w:val="22"/>
          <w:lang w:eastAsia="en-GB"/>
        </w:rPr>
        <w:t xml:space="preserve">). </w:t>
      </w:r>
    </w:p>
    <w:p w14:paraId="0696503A" w14:textId="570B8CE5" w:rsidR="00807D9A" w:rsidRDefault="00807D9A" w:rsidP="003D43E1">
      <w:pPr>
        <w:spacing w:before="100" w:beforeAutospacing="1" w:after="225" w:line="360" w:lineRule="auto"/>
        <w:jc w:val="both"/>
        <w:rPr>
          <w:rFonts w:eastAsia="Times New Roman" w:cstheme="minorHAnsi"/>
          <w:i/>
          <w:iCs/>
          <w:color w:val="212529"/>
          <w:sz w:val="22"/>
          <w:szCs w:val="22"/>
          <w:lang w:eastAsia="en-GB"/>
        </w:rPr>
      </w:pPr>
      <w:r>
        <w:rPr>
          <w:rFonts w:eastAsia="Times New Roman" w:cstheme="minorHAnsi"/>
          <w:i/>
          <w:iCs/>
          <w:color w:val="212529"/>
          <w:sz w:val="22"/>
          <w:szCs w:val="22"/>
          <w:lang w:eastAsia="en-GB"/>
        </w:rPr>
        <w:t xml:space="preserve">In-built pilot </w:t>
      </w:r>
    </w:p>
    <w:p w14:paraId="4CF8DDE3" w14:textId="71EB01F6" w:rsidR="00807D9A" w:rsidRPr="00807D9A" w:rsidRDefault="00807D9A" w:rsidP="00807D9A">
      <w:pPr>
        <w:spacing w:after="225" w:line="360" w:lineRule="auto"/>
        <w:jc w:val="both"/>
        <w:rPr>
          <w:rFonts w:cstheme="minorHAnsi"/>
          <w:color w:val="212529"/>
          <w:sz w:val="22"/>
          <w:szCs w:val="22"/>
        </w:rPr>
      </w:pPr>
      <w:r w:rsidRPr="00807D9A">
        <w:rPr>
          <w:rFonts w:eastAsia="Times New Roman" w:cstheme="minorHAnsi"/>
          <w:color w:val="212529"/>
          <w:sz w:val="22"/>
          <w:szCs w:val="22"/>
          <w:lang w:eastAsia="en-GB"/>
        </w:rPr>
        <w:t>To assess the sustainability of the trial, a 6-month internal pilot with</w:t>
      </w:r>
      <w:r w:rsidR="00EF751D">
        <w:rPr>
          <w:rFonts w:eastAsia="Times New Roman" w:cstheme="minorHAnsi"/>
          <w:color w:val="212529"/>
          <w:sz w:val="22"/>
          <w:szCs w:val="22"/>
          <w:lang w:eastAsia="en-GB"/>
        </w:rPr>
        <w:t xml:space="preserve"> the first</w:t>
      </w:r>
      <w:r w:rsidRPr="00807D9A">
        <w:rPr>
          <w:rFonts w:eastAsia="Times New Roman" w:cstheme="minorHAnsi"/>
          <w:color w:val="212529"/>
          <w:sz w:val="22"/>
          <w:szCs w:val="22"/>
          <w:lang w:eastAsia="en-GB"/>
        </w:rPr>
        <w:t xml:space="preserve"> 120 participants (8 centres) is included to monitor recruitment within the given timeframe. </w:t>
      </w:r>
      <w:r w:rsidRPr="00807D9A">
        <w:rPr>
          <w:rFonts w:cstheme="minorHAnsi"/>
          <w:color w:val="212529"/>
          <w:sz w:val="22"/>
          <w:szCs w:val="22"/>
        </w:rPr>
        <w:t xml:space="preserve">After 6 months, based on individual level recruitment rates from the first 8 centres, the decision to proceed </w:t>
      </w:r>
      <w:r w:rsidR="00C9163C">
        <w:rPr>
          <w:rFonts w:cstheme="minorHAnsi"/>
          <w:color w:val="212529"/>
          <w:sz w:val="22"/>
          <w:szCs w:val="22"/>
        </w:rPr>
        <w:t xml:space="preserve">is </w:t>
      </w:r>
      <w:r w:rsidRPr="00807D9A">
        <w:rPr>
          <w:rFonts w:cstheme="minorHAnsi"/>
          <w:color w:val="212529"/>
          <w:sz w:val="22"/>
          <w:szCs w:val="22"/>
        </w:rPr>
        <w:t>based on the following progression criteria: Green: 90% recruitment achieved = go. Amber: 60-89% recruitment achieved = present action plan to Trial Steering Committee (TSC) with strategies for overcoming identified recruitment barriers. TSC to manage this plan without involvement of the study funder, and formally assess recruitment again at 12 months. Red: &lt;60% = Rescue plan considered by TSC and funder; joint decision on whether the study should continue.</w:t>
      </w:r>
    </w:p>
    <w:p w14:paraId="6AB434C0" w14:textId="05D26D34"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Setting </w:t>
      </w:r>
    </w:p>
    <w:p w14:paraId="74B412DE" w14:textId="5CFAF5AD" w:rsidR="00AB4E1D" w:rsidRDefault="003950F4" w:rsidP="003D43E1">
      <w:pPr>
        <w:spacing w:before="100" w:beforeAutospacing="1" w:after="100" w:afterAutospacing="1" w:line="360" w:lineRule="auto"/>
        <w:jc w:val="both"/>
        <w:rPr>
          <w:rFonts w:eastAsia="Times New Roman" w:cstheme="minorHAnsi"/>
          <w:color w:val="212529"/>
          <w:sz w:val="22"/>
          <w:szCs w:val="22"/>
          <w:lang w:eastAsia="en-GB"/>
        </w:rPr>
      </w:pPr>
      <w:r w:rsidRPr="00807D9A">
        <w:rPr>
          <w:rFonts w:eastAsia="Times New Roman" w:cstheme="minorHAnsi"/>
          <w:sz w:val="22"/>
          <w:szCs w:val="22"/>
          <w:lang w:eastAsia="en-GB"/>
        </w:rPr>
        <w:t xml:space="preserve">The study will take place in 32 homeless day centres across five areas of GB: </w:t>
      </w:r>
      <w:r w:rsidR="00AB4E1D" w:rsidRPr="00807D9A">
        <w:rPr>
          <w:rFonts w:eastAsia="Times New Roman" w:cstheme="minorHAnsi"/>
          <w:color w:val="212529"/>
          <w:sz w:val="22"/>
          <w:szCs w:val="22"/>
          <w:lang w:eastAsia="en-GB"/>
        </w:rPr>
        <w:t>London</w:t>
      </w:r>
      <w:r w:rsidRPr="00807D9A">
        <w:rPr>
          <w:rFonts w:eastAsia="Times New Roman" w:cstheme="minorHAnsi"/>
          <w:color w:val="212529"/>
          <w:sz w:val="22"/>
          <w:szCs w:val="22"/>
          <w:lang w:eastAsia="en-GB"/>
        </w:rPr>
        <w:t xml:space="preserve"> (n=8)</w:t>
      </w:r>
      <w:r w:rsidR="00AB4E1D" w:rsidRPr="00807D9A">
        <w:rPr>
          <w:rFonts w:eastAsia="Times New Roman" w:cstheme="minorHAnsi"/>
          <w:color w:val="212529"/>
          <w:sz w:val="22"/>
          <w:szCs w:val="22"/>
          <w:lang w:eastAsia="en-GB"/>
        </w:rPr>
        <w:t>, South</w:t>
      </w:r>
      <w:r w:rsidR="00807D9A">
        <w:rPr>
          <w:rFonts w:eastAsia="Times New Roman" w:cstheme="minorHAnsi"/>
          <w:color w:val="212529"/>
          <w:sz w:val="22"/>
          <w:szCs w:val="22"/>
          <w:lang w:eastAsia="en-GB"/>
        </w:rPr>
        <w:t>-</w:t>
      </w:r>
      <w:r w:rsidR="00AB4E1D" w:rsidRPr="00807D9A">
        <w:rPr>
          <w:rFonts w:eastAsia="Times New Roman" w:cstheme="minorHAnsi"/>
          <w:color w:val="212529"/>
          <w:sz w:val="22"/>
          <w:szCs w:val="22"/>
          <w:lang w:eastAsia="en-GB"/>
        </w:rPr>
        <w:t>East</w:t>
      </w:r>
      <w:r w:rsidRPr="00807D9A">
        <w:rPr>
          <w:rFonts w:eastAsia="Times New Roman" w:cstheme="minorHAnsi"/>
          <w:color w:val="212529"/>
          <w:sz w:val="22"/>
          <w:szCs w:val="22"/>
          <w:lang w:eastAsia="en-GB"/>
        </w:rPr>
        <w:t xml:space="preserve"> </w:t>
      </w:r>
      <w:r w:rsidR="00807D9A">
        <w:rPr>
          <w:rFonts w:eastAsia="Times New Roman" w:cstheme="minorHAnsi"/>
          <w:color w:val="212529"/>
          <w:sz w:val="22"/>
          <w:szCs w:val="22"/>
          <w:lang w:eastAsia="en-GB"/>
        </w:rPr>
        <w:t>England</w:t>
      </w:r>
      <w:r w:rsidRPr="00807D9A">
        <w:rPr>
          <w:rFonts w:eastAsia="Times New Roman" w:cstheme="minorHAnsi"/>
          <w:color w:val="212529"/>
          <w:sz w:val="22"/>
          <w:szCs w:val="22"/>
          <w:lang w:eastAsia="en-GB"/>
        </w:rPr>
        <w:t>(n=6)</w:t>
      </w:r>
      <w:r w:rsidR="00AB4E1D" w:rsidRPr="00807D9A">
        <w:rPr>
          <w:rFonts w:eastAsia="Times New Roman" w:cstheme="minorHAnsi"/>
          <w:color w:val="212529"/>
          <w:sz w:val="22"/>
          <w:szCs w:val="22"/>
          <w:lang w:eastAsia="en-GB"/>
        </w:rPr>
        <w:t>, East</w:t>
      </w:r>
      <w:r w:rsidR="00807D9A">
        <w:rPr>
          <w:rFonts w:eastAsia="Times New Roman" w:cstheme="minorHAnsi"/>
          <w:color w:val="212529"/>
          <w:sz w:val="22"/>
          <w:szCs w:val="22"/>
          <w:lang w:eastAsia="en-GB"/>
        </w:rPr>
        <w:t>-</w:t>
      </w:r>
      <w:r w:rsidR="00AB4E1D" w:rsidRPr="00807D9A">
        <w:rPr>
          <w:rFonts w:eastAsia="Times New Roman" w:cstheme="minorHAnsi"/>
          <w:color w:val="212529"/>
          <w:sz w:val="22"/>
          <w:szCs w:val="22"/>
          <w:lang w:eastAsia="en-GB"/>
        </w:rPr>
        <w:t>Anglia</w:t>
      </w:r>
      <w:r w:rsidRPr="00807D9A">
        <w:rPr>
          <w:rFonts w:eastAsia="Times New Roman" w:cstheme="minorHAnsi"/>
          <w:color w:val="212529"/>
          <w:sz w:val="22"/>
          <w:szCs w:val="22"/>
          <w:lang w:eastAsia="en-GB"/>
        </w:rPr>
        <w:t xml:space="preserve"> </w:t>
      </w:r>
      <w:r w:rsidR="00DE2B87"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n=6</w:t>
      </w:r>
      <w:r w:rsidR="00AB4E1D" w:rsidRPr="00807D9A">
        <w:rPr>
          <w:rFonts w:eastAsia="Times New Roman" w:cstheme="minorHAnsi"/>
          <w:color w:val="212529"/>
          <w:sz w:val="22"/>
          <w:szCs w:val="22"/>
          <w:lang w:eastAsia="en-GB"/>
        </w:rPr>
        <w:t>), Wales</w:t>
      </w:r>
      <w:r w:rsidR="007D4317">
        <w:rPr>
          <w:rFonts w:eastAsia="Times New Roman" w:cstheme="minorHAnsi"/>
          <w:color w:val="212529"/>
          <w:sz w:val="22"/>
          <w:szCs w:val="22"/>
          <w:lang w:eastAsia="en-GB"/>
        </w:rPr>
        <w:t xml:space="preserve"> and Southwest</w:t>
      </w:r>
      <w:r w:rsidRPr="00807D9A">
        <w:rPr>
          <w:rFonts w:eastAsia="Times New Roman" w:cstheme="minorHAnsi"/>
          <w:color w:val="212529"/>
          <w:sz w:val="22"/>
          <w:szCs w:val="22"/>
          <w:lang w:eastAsia="en-GB"/>
        </w:rPr>
        <w:t xml:space="preserve"> (n=6)</w:t>
      </w:r>
      <w:r w:rsidR="00AB4E1D" w:rsidRPr="00807D9A">
        <w:rPr>
          <w:rFonts w:eastAsia="Times New Roman" w:cstheme="minorHAnsi"/>
          <w:color w:val="212529"/>
          <w:sz w:val="22"/>
          <w:szCs w:val="22"/>
          <w:lang w:eastAsia="en-GB"/>
        </w:rPr>
        <w:t xml:space="preserve"> and Scotland</w:t>
      </w:r>
      <w:r w:rsidRPr="00807D9A">
        <w:rPr>
          <w:rFonts w:eastAsia="Times New Roman" w:cstheme="minorHAnsi"/>
          <w:color w:val="212529"/>
          <w:sz w:val="22"/>
          <w:szCs w:val="22"/>
          <w:lang w:eastAsia="en-GB"/>
        </w:rPr>
        <w:t xml:space="preserve"> (n=6)</w:t>
      </w:r>
      <w:r w:rsidR="00AB4E1D" w:rsidRPr="00807D9A">
        <w:rPr>
          <w:rFonts w:eastAsia="Times New Roman" w:cstheme="minorHAnsi"/>
          <w:color w:val="212529"/>
          <w:sz w:val="22"/>
          <w:szCs w:val="22"/>
          <w:lang w:eastAsia="en-GB"/>
        </w:rPr>
        <w:t xml:space="preserve">. The centres will be </w:t>
      </w:r>
      <w:r w:rsidR="004E4155">
        <w:rPr>
          <w:rFonts w:eastAsia="Times New Roman" w:cstheme="minorHAnsi"/>
          <w:color w:val="212529"/>
          <w:sz w:val="22"/>
          <w:szCs w:val="22"/>
          <w:lang w:eastAsia="en-GB"/>
        </w:rPr>
        <w:lastRenderedPageBreak/>
        <w:t xml:space="preserve">homeless </w:t>
      </w:r>
      <w:r w:rsidR="00D44BE4">
        <w:rPr>
          <w:rFonts w:eastAsia="Times New Roman" w:cstheme="minorHAnsi"/>
          <w:color w:val="212529"/>
          <w:sz w:val="22"/>
          <w:szCs w:val="22"/>
          <w:lang w:eastAsia="en-GB"/>
        </w:rPr>
        <w:t>centres</w:t>
      </w:r>
      <w:r w:rsidR="00DE2B87" w:rsidRPr="00807D9A">
        <w:rPr>
          <w:rFonts w:eastAsia="Times New Roman" w:cstheme="minorHAnsi"/>
          <w:color w:val="212529"/>
          <w:sz w:val="22"/>
          <w:szCs w:val="22"/>
          <w:lang w:eastAsia="en-GB"/>
        </w:rPr>
        <w:t xml:space="preserve">, </w:t>
      </w:r>
      <w:r w:rsidR="00D44BE4">
        <w:rPr>
          <w:rFonts w:eastAsia="Times New Roman" w:cstheme="minorHAnsi"/>
          <w:color w:val="212529"/>
          <w:sz w:val="22"/>
          <w:szCs w:val="22"/>
          <w:lang w:eastAsia="en-GB"/>
        </w:rPr>
        <w:t>offering</w:t>
      </w:r>
      <w:r w:rsidR="00AB4E1D" w:rsidRPr="00807D9A">
        <w:rPr>
          <w:rFonts w:eastAsia="Times New Roman" w:cstheme="minorHAnsi"/>
          <w:color w:val="212529"/>
          <w:sz w:val="22"/>
          <w:szCs w:val="22"/>
          <w:lang w:eastAsia="en-GB"/>
        </w:rPr>
        <w:t xml:space="preserve"> a range </w:t>
      </w:r>
      <w:r w:rsidR="00A50F52">
        <w:rPr>
          <w:rFonts w:eastAsia="Times New Roman" w:cstheme="minorHAnsi"/>
          <w:color w:val="212529"/>
          <w:sz w:val="22"/>
          <w:szCs w:val="22"/>
          <w:lang w:eastAsia="en-GB"/>
        </w:rPr>
        <w:t xml:space="preserve">of </w:t>
      </w:r>
      <w:r w:rsidR="00AB4E1D" w:rsidRPr="00807D9A">
        <w:rPr>
          <w:rFonts w:eastAsia="Times New Roman" w:cstheme="minorHAnsi"/>
          <w:color w:val="212529"/>
          <w:sz w:val="22"/>
          <w:szCs w:val="22"/>
          <w:lang w:eastAsia="en-GB"/>
        </w:rPr>
        <w:t>support during day-time hours</w:t>
      </w:r>
      <w:r w:rsidR="00713834" w:rsidRPr="00807D9A">
        <w:rPr>
          <w:rFonts w:eastAsia="Times New Roman" w:cstheme="minorHAnsi"/>
          <w:color w:val="212529"/>
          <w:sz w:val="22"/>
          <w:szCs w:val="22"/>
          <w:lang w:eastAsia="en-GB"/>
        </w:rPr>
        <w:t>,</w:t>
      </w:r>
      <w:r w:rsidR="00AB4E1D" w:rsidRPr="00807D9A">
        <w:rPr>
          <w:rFonts w:eastAsia="Times New Roman" w:cstheme="minorHAnsi"/>
          <w:color w:val="212529"/>
          <w:sz w:val="22"/>
          <w:szCs w:val="22"/>
          <w:lang w:eastAsia="en-GB"/>
        </w:rPr>
        <w:t xml:space="preserve"> </w:t>
      </w:r>
      <w:r w:rsidR="00DE2B87" w:rsidRPr="00807D9A">
        <w:rPr>
          <w:rFonts w:eastAsia="Times New Roman" w:cstheme="minorHAnsi"/>
          <w:color w:val="212529"/>
          <w:sz w:val="22"/>
          <w:szCs w:val="22"/>
          <w:lang w:eastAsia="en-GB"/>
        </w:rPr>
        <w:t xml:space="preserve">but do not offer </w:t>
      </w:r>
      <w:r w:rsidR="00AB4E1D" w:rsidRPr="00807D9A">
        <w:rPr>
          <w:rFonts w:eastAsia="Times New Roman" w:cstheme="minorHAnsi"/>
          <w:color w:val="212529"/>
          <w:sz w:val="22"/>
          <w:szCs w:val="22"/>
          <w:lang w:eastAsia="en-GB"/>
        </w:rPr>
        <w:t xml:space="preserve">sleeping </w:t>
      </w:r>
      <w:r w:rsidR="004E4155">
        <w:rPr>
          <w:rFonts w:eastAsia="Times New Roman" w:cstheme="minorHAnsi"/>
          <w:color w:val="212529"/>
          <w:sz w:val="22"/>
          <w:szCs w:val="22"/>
          <w:lang w:eastAsia="en-GB"/>
        </w:rPr>
        <w:t>accommodation</w:t>
      </w:r>
      <w:r w:rsidR="00DE2B87" w:rsidRPr="00807D9A">
        <w:rPr>
          <w:rFonts w:eastAsia="Times New Roman" w:cstheme="minorHAnsi"/>
          <w:color w:val="212529"/>
          <w:sz w:val="22"/>
          <w:szCs w:val="22"/>
          <w:lang w:eastAsia="en-GB"/>
        </w:rPr>
        <w:t xml:space="preserve"> or residency</w:t>
      </w:r>
      <w:r w:rsidR="00A50F52">
        <w:rPr>
          <w:rFonts w:eastAsia="Times New Roman" w:cstheme="minorHAnsi"/>
          <w:color w:val="212529"/>
          <w:sz w:val="22"/>
          <w:szCs w:val="22"/>
          <w:lang w:eastAsia="en-GB"/>
        </w:rPr>
        <w:t xml:space="preserve"> as their </w:t>
      </w:r>
      <w:r w:rsidR="004E4155">
        <w:rPr>
          <w:rFonts w:eastAsia="Times New Roman" w:cstheme="minorHAnsi"/>
          <w:color w:val="212529"/>
          <w:sz w:val="22"/>
          <w:szCs w:val="22"/>
          <w:lang w:eastAsia="en-GB"/>
        </w:rPr>
        <w:t>exclusive</w:t>
      </w:r>
      <w:r w:rsidR="00A50F52">
        <w:rPr>
          <w:rFonts w:eastAsia="Times New Roman" w:cstheme="minorHAnsi"/>
          <w:color w:val="212529"/>
          <w:sz w:val="22"/>
          <w:szCs w:val="22"/>
          <w:lang w:eastAsia="en-GB"/>
        </w:rPr>
        <w:t xml:space="preserve"> provision</w:t>
      </w:r>
      <w:r w:rsidR="00AB4E1D" w:rsidRPr="00807D9A">
        <w:rPr>
          <w:rFonts w:eastAsia="Times New Roman" w:cstheme="minorHAnsi"/>
          <w:color w:val="212529"/>
          <w:sz w:val="22"/>
          <w:szCs w:val="22"/>
          <w:lang w:eastAsia="en-GB"/>
        </w:rPr>
        <w:t xml:space="preserve">. </w:t>
      </w:r>
    </w:p>
    <w:p w14:paraId="10B0514C" w14:textId="572B7EC4" w:rsidR="000C3B66" w:rsidRPr="00807D9A" w:rsidRDefault="000C3B66" w:rsidP="003D43E1">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color w:val="212529"/>
          <w:sz w:val="22"/>
          <w:szCs w:val="22"/>
          <w:lang w:eastAsia="en-GB"/>
        </w:rPr>
        <w:t xml:space="preserve">Centres will be recruited into the trial over a </w:t>
      </w:r>
      <w:r w:rsidRPr="00E93CB7">
        <w:rPr>
          <w:rFonts w:eastAsia="Times New Roman" w:cstheme="minorHAnsi"/>
          <w:color w:val="212529"/>
          <w:sz w:val="22"/>
          <w:szCs w:val="22"/>
          <w:lang w:eastAsia="en-GB"/>
        </w:rPr>
        <w:t>16-</w:t>
      </w:r>
      <w:r w:rsidRPr="00807D9A">
        <w:rPr>
          <w:rFonts w:eastAsia="Times New Roman" w:cstheme="minorHAnsi"/>
          <w:color w:val="212529"/>
          <w:sz w:val="22"/>
          <w:szCs w:val="22"/>
          <w:lang w:eastAsia="en-GB"/>
        </w:rPr>
        <w:t xml:space="preserve">month period. </w:t>
      </w:r>
      <w:r w:rsidRPr="00D31F6E">
        <w:rPr>
          <w:rFonts w:ascii="Arial" w:hAnsi="Arial" w:cs="Arial"/>
        </w:rPr>
        <w:t xml:space="preserve"> </w:t>
      </w:r>
      <w:r>
        <w:rPr>
          <w:rFonts w:eastAsia="Times New Roman" w:cstheme="minorHAnsi"/>
          <w:color w:val="212529"/>
          <w:sz w:val="22"/>
          <w:szCs w:val="22"/>
          <w:lang w:eastAsia="en-GB"/>
        </w:rPr>
        <w:t>Centres within a</w:t>
      </w:r>
      <w:r w:rsidRPr="00D31F6E">
        <w:rPr>
          <w:rFonts w:eastAsia="Times New Roman" w:cstheme="minorHAnsi"/>
          <w:color w:val="212529"/>
          <w:sz w:val="22"/>
          <w:szCs w:val="22"/>
          <w:lang w:eastAsia="en-GB"/>
        </w:rPr>
        <w:t xml:space="preserve"> 100-mile radius of the collaborating Universities </w:t>
      </w:r>
      <w:r>
        <w:rPr>
          <w:rFonts w:eastAsia="Times New Roman" w:cstheme="minorHAnsi"/>
          <w:color w:val="212529"/>
          <w:sz w:val="22"/>
          <w:szCs w:val="22"/>
          <w:lang w:eastAsia="en-GB"/>
        </w:rPr>
        <w:t xml:space="preserve">have been identified </w:t>
      </w:r>
      <w:r w:rsidRPr="00D31F6E">
        <w:rPr>
          <w:rFonts w:eastAsia="Times New Roman" w:cstheme="minorHAnsi"/>
          <w:color w:val="212529"/>
          <w:sz w:val="22"/>
          <w:szCs w:val="22"/>
          <w:lang w:eastAsia="en-GB"/>
        </w:rPr>
        <w:t xml:space="preserve">and </w:t>
      </w:r>
      <w:r>
        <w:rPr>
          <w:rFonts w:eastAsia="Times New Roman" w:cstheme="minorHAnsi"/>
          <w:color w:val="212529"/>
          <w:sz w:val="22"/>
          <w:szCs w:val="22"/>
          <w:lang w:eastAsia="en-GB"/>
        </w:rPr>
        <w:t>those which are meet the criteria</w:t>
      </w:r>
      <w:r w:rsidRPr="00D31F6E">
        <w:rPr>
          <w:rFonts w:eastAsia="Times New Roman" w:cstheme="minorHAnsi"/>
          <w:color w:val="212529"/>
          <w:sz w:val="22"/>
          <w:szCs w:val="22"/>
          <w:lang w:eastAsia="en-GB"/>
        </w:rPr>
        <w:t xml:space="preserve"> (</w:t>
      </w:r>
      <w:proofErr w:type="gramStart"/>
      <w:r w:rsidRPr="00D31F6E">
        <w:rPr>
          <w:rFonts w:eastAsia="Times New Roman" w:cstheme="minorHAnsi"/>
          <w:color w:val="212529"/>
          <w:sz w:val="22"/>
          <w:szCs w:val="22"/>
          <w:lang w:eastAsia="en-GB"/>
        </w:rPr>
        <w:t>i.e.</w:t>
      </w:r>
      <w:proofErr w:type="gramEnd"/>
      <w:r w:rsidRPr="00D31F6E">
        <w:rPr>
          <w:rFonts w:eastAsia="Times New Roman" w:cstheme="minorHAnsi"/>
          <w:color w:val="212529"/>
          <w:sz w:val="22"/>
          <w:szCs w:val="22"/>
          <w:lang w:eastAsia="en-GB"/>
        </w:rPr>
        <w:t xml:space="preserve"> day/drop in centre; primarily targeted at the homeless; not already providing EC to </w:t>
      </w:r>
      <w:r>
        <w:rPr>
          <w:rFonts w:eastAsia="Times New Roman" w:cstheme="minorHAnsi"/>
          <w:color w:val="212529"/>
          <w:sz w:val="22"/>
          <w:szCs w:val="22"/>
          <w:lang w:eastAsia="en-GB"/>
        </w:rPr>
        <w:t>service users</w:t>
      </w:r>
      <w:r w:rsidRPr="00D31F6E">
        <w:rPr>
          <w:rFonts w:eastAsia="Times New Roman" w:cstheme="minorHAnsi"/>
          <w:color w:val="212529"/>
          <w:sz w:val="22"/>
          <w:szCs w:val="22"/>
          <w:lang w:eastAsia="en-GB"/>
        </w:rPr>
        <w:t>; within 2 hours travelling distance from each University)</w:t>
      </w:r>
      <w:r>
        <w:rPr>
          <w:rFonts w:eastAsia="Times New Roman" w:cstheme="minorHAnsi"/>
          <w:color w:val="212529"/>
          <w:sz w:val="22"/>
          <w:szCs w:val="22"/>
          <w:lang w:eastAsia="en-GB"/>
        </w:rPr>
        <w:t xml:space="preserve"> are being invited to participate</w:t>
      </w:r>
      <w:r w:rsidRPr="00D31F6E">
        <w:rPr>
          <w:rFonts w:eastAsia="Times New Roman" w:cstheme="minorHAnsi"/>
          <w:color w:val="212529"/>
          <w:sz w:val="22"/>
          <w:szCs w:val="22"/>
          <w:lang w:eastAsia="en-GB"/>
        </w:rPr>
        <w:t xml:space="preserve">. </w:t>
      </w:r>
      <w:r>
        <w:rPr>
          <w:rFonts w:eastAsia="Times New Roman" w:cstheme="minorHAnsi"/>
          <w:color w:val="212529"/>
          <w:sz w:val="22"/>
          <w:szCs w:val="22"/>
          <w:lang w:eastAsia="en-GB"/>
        </w:rPr>
        <w:t>T</w:t>
      </w:r>
      <w:r w:rsidRPr="00D31F6E">
        <w:rPr>
          <w:rFonts w:eastAsia="Times New Roman" w:cstheme="minorHAnsi"/>
          <w:color w:val="212529"/>
          <w:sz w:val="22"/>
          <w:szCs w:val="22"/>
          <w:lang w:eastAsia="en-GB"/>
        </w:rPr>
        <w:t>he first 32 centres that agree to work with us</w:t>
      </w:r>
      <w:r>
        <w:rPr>
          <w:rFonts w:eastAsia="Times New Roman" w:cstheme="minorHAnsi"/>
          <w:color w:val="212529"/>
          <w:sz w:val="22"/>
          <w:szCs w:val="22"/>
          <w:lang w:eastAsia="en-GB"/>
        </w:rPr>
        <w:t xml:space="preserve"> will be recruited.</w:t>
      </w:r>
    </w:p>
    <w:p w14:paraId="05310FBD" w14:textId="25DA22BB"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Participants </w:t>
      </w:r>
    </w:p>
    <w:p w14:paraId="40949779" w14:textId="77777777" w:rsidR="003950F4" w:rsidRPr="00807D9A" w:rsidRDefault="003950F4" w:rsidP="003D43E1">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 xml:space="preserve">People who smoke who are experiencing homelessness in GB, defined here as adults without secure or long-term accommodation and accessing one of the homeless centres in this study. </w:t>
      </w:r>
    </w:p>
    <w:p w14:paraId="64901693" w14:textId="03312BB0" w:rsidR="002256D0" w:rsidRPr="002256D0" w:rsidRDefault="002256D0" w:rsidP="002256D0">
      <w:pPr>
        <w:pStyle w:val="NormalWeb"/>
        <w:spacing w:line="360" w:lineRule="auto"/>
        <w:jc w:val="both"/>
        <w:rPr>
          <w:rFonts w:asciiTheme="minorHAnsi" w:hAnsiTheme="minorHAnsi" w:cstheme="minorHAnsi"/>
          <w:sz w:val="22"/>
          <w:szCs w:val="22"/>
        </w:rPr>
      </w:pPr>
      <w:r w:rsidRPr="002256D0">
        <w:rPr>
          <w:rFonts w:asciiTheme="minorHAnsi" w:hAnsiTheme="minorHAnsi" w:cstheme="minorHAnsi"/>
          <w:b/>
          <w:bCs/>
          <w:i/>
          <w:iCs/>
          <w:sz w:val="22"/>
          <w:szCs w:val="22"/>
        </w:rPr>
        <w:t>Inclusion criteria:</w:t>
      </w:r>
      <w:r w:rsidRPr="002256D0">
        <w:rPr>
          <w:rFonts w:asciiTheme="minorHAnsi" w:hAnsiTheme="minorHAnsi" w:cstheme="minorHAnsi"/>
          <w:sz w:val="22"/>
          <w:szCs w:val="22"/>
        </w:rPr>
        <w:t xml:space="preserve"> Participants aged 18+, self-reported daily smoking as verified by staff working at the homeless centres, known to centre staff and willing and able to provide written informed consent.   A translator can be provided for those participants who are not able to read English.  To represent this population of smokers as accurately as possible, we will not exclude participants based on a physical or mental health diagnoses or other substance-use disorders. Participants must </w:t>
      </w:r>
      <w:r w:rsidR="004E4155">
        <w:rPr>
          <w:rFonts w:asciiTheme="minorHAnsi" w:hAnsiTheme="minorHAnsi" w:cstheme="minorHAnsi"/>
          <w:sz w:val="22"/>
          <w:szCs w:val="22"/>
        </w:rPr>
        <w:t>indicate</w:t>
      </w:r>
      <w:r w:rsidRPr="002256D0">
        <w:rPr>
          <w:rFonts w:asciiTheme="minorHAnsi" w:hAnsiTheme="minorHAnsi" w:cstheme="minorHAnsi"/>
          <w:sz w:val="22"/>
          <w:szCs w:val="22"/>
        </w:rPr>
        <w:t xml:space="preserve"> they are willing to try an e-cigarette or any other method of quitting smoking but do not need to be motivated to quit (i.e., wiling to engage with the study but make no commitment to quitting</w:t>
      </w:r>
      <w:r w:rsidR="004E4155">
        <w:rPr>
          <w:rFonts w:asciiTheme="minorHAnsi" w:hAnsiTheme="minorHAnsi" w:cstheme="minorHAnsi"/>
          <w:sz w:val="22"/>
          <w:szCs w:val="22"/>
        </w:rPr>
        <w:t>)</w:t>
      </w:r>
      <w:r>
        <w:rPr>
          <w:rFonts w:asciiTheme="minorHAnsi" w:hAnsiTheme="minorHAnsi" w:cstheme="minorHAnsi"/>
          <w:sz w:val="22"/>
          <w:szCs w:val="22"/>
        </w:rPr>
        <w:t xml:space="preserve">. </w:t>
      </w:r>
    </w:p>
    <w:p w14:paraId="7F6B1CD7" w14:textId="1BDD9F47" w:rsidR="003950F4" w:rsidRPr="002256D0" w:rsidRDefault="002256D0" w:rsidP="002256D0">
      <w:pPr>
        <w:pStyle w:val="NormalWeb"/>
        <w:spacing w:line="360" w:lineRule="auto"/>
        <w:jc w:val="both"/>
        <w:rPr>
          <w:rFonts w:asciiTheme="minorHAnsi" w:hAnsiTheme="minorHAnsi" w:cstheme="minorHAnsi"/>
          <w:sz w:val="22"/>
          <w:szCs w:val="22"/>
        </w:rPr>
      </w:pPr>
      <w:r w:rsidRPr="002256D0">
        <w:rPr>
          <w:rFonts w:asciiTheme="minorHAnsi" w:hAnsiTheme="minorHAnsi" w:cstheme="minorHAnsi"/>
          <w:b/>
          <w:bCs/>
          <w:i/>
          <w:iCs/>
          <w:sz w:val="22"/>
          <w:szCs w:val="22"/>
        </w:rPr>
        <w:t>Exclusion criteria:</w:t>
      </w:r>
      <w:r w:rsidRPr="002256D0">
        <w:rPr>
          <w:rFonts w:asciiTheme="minorHAnsi" w:hAnsiTheme="minorHAnsi" w:cstheme="minorHAnsi"/>
          <w:sz w:val="22"/>
          <w:szCs w:val="22"/>
        </w:rPr>
        <w:t xml:space="preserve"> Pregnant or breastfeeding, a never or former smoker, </w:t>
      </w:r>
      <w:r w:rsidR="00515811">
        <w:rPr>
          <w:rFonts w:asciiTheme="minorHAnsi" w:hAnsiTheme="minorHAnsi" w:cstheme="minorHAnsi"/>
          <w:sz w:val="22"/>
          <w:szCs w:val="22"/>
        </w:rPr>
        <w:t xml:space="preserve">allergies to </w:t>
      </w:r>
      <w:r w:rsidR="00B34E48">
        <w:rPr>
          <w:rFonts w:asciiTheme="minorHAnsi" w:hAnsiTheme="minorHAnsi" w:cstheme="minorHAnsi"/>
          <w:sz w:val="22"/>
          <w:szCs w:val="22"/>
        </w:rPr>
        <w:t xml:space="preserve">any of the e-liquid ingredients, </w:t>
      </w:r>
      <w:r w:rsidR="002E1880">
        <w:rPr>
          <w:rFonts w:asciiTheme="minorHAnsi" w:hAnsiTheme="minorHAnsi" w:cstheme="minorHAnsi"/>
          <w:sz w:val="22"/>
          <w:szCs w:val="22"/>
        </w:rPr>
        <w:t xml:space="preserve">engaged in an active quit attempt, </w:t>
      </w:r>
      <w:r w:rsidRPr="002256D0">
        <w:rPr>
          <w:rFonts w:asciiTheme="minorHAnsi" w:hAnsiTheme="minorHAnsi" w:cstheme="minorHAnsi"/>
          <w:sz w:val="22"/>
          <w:szCs w:val="22"/>
        </w:rPr>
        <w:t>currently using a smoking cessation aid</w:t>
      </w:r>
      <w:r w:rsidR="00ED2264">
        <w:rPr>
          <w:rFonts w:asciiTheme="minorHAnsi" w:hAnsiTheme="minorHAnsi" w:cstheme="minorHAnsi"/>
          <w:sz w:val="22"/>
          <w:szCs w:val="22"/>
        </w:rPr>
        <w:t xml:space="preserve"> (</w:t>
      </w:r>
      <w:proofErr w:type="gramStart"/>
      <w:r w:rsidR="002E1880">
        <w:rPr>
          <w:rFonts w:asciiTheme="minorHAnsi" w:hAnsiTheme="minorHAnsi" w:cstheme="minorHAnsi"/>
          <w:sz w:val="22"/>
          <w:szCs w:val="22"/>
        </w:rPr>
        <w:t>i.e.</w:t>
      </w:r>
      <w:proofErr w:type="gramEnd"/>
      <w:r w:rsidR="002E1880">
        <w:rPr>
          <w:rFonts w:asciiTheme="minorHAnsi" w:hAnsiTheme="minorHAnsi" w:cstheme="minorHAnsi"/>
          <w:sz w:val="22"/>
          <w:szCs w:val="22"/>
        </w:rPr>
        <w:t xml:space="preserve"> at baseline, </w:t>
      </w:r>
      <w:r w:rsidR="00ED2264">
        <w:rPr>
          <w:rFonts w:asciiTheme="minorHAnsi" w:hAnsiTheme="minorHAnsi" w:cstheme="minorHAnsi"/>
          <w:sz w:val="22"/>
          <w:szCs w:val="22"/>
        </w:rPr>
        <w:t>although the use of another smoking cessation aid is</w:t>
      </w:r>
      <w:r w:rsidR="00A27CF2">
        <w:rPr>
          <w:rFonts w:asciiTheme="minorHAnsi" w:hAnsiTheme="minorHAnsi" w:cstheme="minorHAnsi"/>
          <w:sz w:val="22"/>
          <w:szCs w:val="22"/>
        </w:rPr>
        <w:t xml:space="preserve"> permitted</w:t>
      </w:r>
      <w:r w:rsidR="00113701">
        <w:rPr>
          <w:rFonts w:asciiTheme="minorHAnsi" w:hAnsiTheme="minorHAnsi" w:cstheme="minorHAnsi"/>
          <w:sz w:val="22"/>
          <w:szCs w:val="22"/>
        </w:rPr>
        <w:t xml:space="preserve"> at follow up).</w:t>
      </w:r>
      <w:r w:rsidR="002E1880">
        <w:rPr>
          <w:rFonts w:asciiTheme="minorHAnsi" w:hAnsiTheme="minorHAnsi" w:cstheme="minorHAnsi"/>
          <w:sz w:val="22"/>
          <w:szCs w:val="22"/>
        </w:rPr>
        <w:t xml:space="preserve"> </w:t>
      </w:r>
      <w:r w:rsidR="00ED2264">
        <w:rPr>
          <w:rFonts w:asciiTheme="minorHAnsi" w:hAnsiTheme="minorHAnsi" w:cstheme="minorHAnsi"/>
          <w:sz w:val="22"/>
          <w:szCs w:val="22"/>
        </w:rPr>
        <w:t xml:space="preserve"> </w:t>
      </w:r>
      <w:r>
        <w:rPr>
          <w:rFonts w:asciiTheme="minorHAnsi" w:hAnsiTheme="minorHAnsi" w:cstheme="minorHAnsi"/>
          <w:sz w:val="22"/>
          <w:szCs w:val="22"/>
        </w:rPr>
        <w:t>While p</w:t>
      </w:r>
      <w:r w:rsidRPr="002256D0">
        <w:rPr>
          <w:rFonts w:asciiTheme="minorHAnsi" w:hAnsiTheme="minorHAnsi" w:cstheme="minorHAnsi"/>
          <w:sz w:val="22"/>
          <w:szCs w:val="22"/>
        </w:rPr>
        <w:t>regnancy is currently an exclusion criterion, this will be reviewed as</w:t>
      </w:r>
      <w:r w:rsidR="00571797">
        <w:rPr>
          <w:rFonts w:asciiTheme="minorHAnsi" w:hAnsiTheme="minorHAnsi" w:cstheme="minorHAnsi"/>
          <w:sz w:val="22"/>
          <w:szCs w:val="22"/>
        </w:rPr>
        <w:t xml:space="preserve"> safety</w:t>
      </w:r>
      <w:r w:rsidRPr="002256D0">
        <w:rPr>
          <w:rFonts w:asciiTheme="minorHAnsi" w:hAnsiTheme="minorHAnsi" w:cstheme="minorHAnsi"/>
          <w:sz w:val="22"/>
          <w:szCs w:val="22"/>
        </w:rPr>
        <w:t xml:space="preserve"> data from ongoing RCTs</w:t>
      </w:r>
      <w:r w:rsidR="00571797">
        <w:rPr>
          <w:rFonts w:asciiTheme="minorHAnsi" w:hAnsiTheme="minorHAnsi" w:cstheme="minorHAnsi"/>
          <w:sz w:val="22"/>
          <w:szCs w:val="22"/>
        </w:rPr>
        <w:t xml:space="preserve"> reporting </w:t>
      </w:r>
      <w:r w:rsidRPr="002256D0">
        <w:rPr>
          <w:rFonts w:asciiTheme="minorHAnsi" w:hAnsiTheme="minorHAnsi" w:cstheme="minorHAnsi"/>
          <w:sz w:val="22"/>
          <w:szCs w:val="22"/>
        </w:rPr>
        <w:t>becomes available up to the point of the first data collection</w:t>
      </w:r>
      <w:r w:rsidR="00E71D49">
        <w:rPr>
          <w:rFonts w:asciiTheme="minorHAnsi" w:hAnsiTheme="minorHAnsi" w:cstheme="minorHAnsi"/>
          <w:sz w:val="22"/>
          <w:szCs w:val="22"/>
        </w:rPr>
        <w:t>.</w:t>
      </w:r>
      <w:r w:rsidRPr="002256D0">
        <w:rPr>
          <w:rFonts w:asciiTheme="minorHAnsi" w:hAnsiTheme="minorHAnsi" w:cstheme="minorHAnsi"/>
          <w:sz w:val="22"/>
          <w:szCs w:val="22"/>
        </w:rPr>
        <w:t xml:space="preserve"> </w:t>
      </w:r>
    </w:p>
    <w:p w14:paraId="5127AA9D" w14:textId="3ED55675" w:rsidR="003D43E1" w:rsidRPr="00807D9A" w:rsidRDefault="00FC4032"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16 members of staff</w:t>
      </w:r>
      <w:r w:rsidR="0033250E">
        <w:rPr>
          <w:rFonts w:eastAsia="Times New Roman" w:cstheme="minorHAnsi"/>
          <w:color w:val="212529"/>
          <w:sz w:val="22"/>
          <w:szCs w:val="22"/>
          <w:lang w:eastAsia="en-GB"/>
        </w:rPr>
        <w:t xml:space="preserve"> in the EC arm</w:t>
      </w:r>
      <w:r w:rsidRPr="00807D9A">
        <w:rPr>
          <w:rFonts w:eastAsia="Times New Roman" w:cstheme="minorHAnsi"/>
          <w:color w:val="212529"/>
          <w:sz w:val="22"/>
          <w:szCs w:val="22"/>
          <w:lang w:eastAsia="en-GB"/>
        </w:rPr>
        <w:t>, purposively sampled from 8 centres (4 in England, 2 in Scotland and 2 in Wales) will also be recruited for process evaluation interviews.</w:t>
      </w:r>
    </w:p>
    <w:p w14:paraId="0F45B8BF" w14:textId="26192182"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Recruitment</w:t>
      </w:r>
    </w:p>
    <w:p w14:paraId="2D273419" w14:textId="2F40CE24" w:rsidR="00D919B6" w:rsidRPr="00807D9A" w:rsidRDefault="00D919B6"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Recruitment will commence from February 2022</w:t>
      </w:r>
      <w:r w:rsidR="004D2C18">
        <w:rPr>
          <w:rFonts w:eastAsia="Times New Roman" w:cstheme="minorHAnsi"/>
          <w:color w:val="212529"/>
          <w:sz w:val="22"/>
          <w:szCs w:val="22"/>
          <w:lang w:eastAsia="en-GB"/>
        </w:rPr>
        <w:t xml:space="preserve"> and is planned to continue until </w:t>
      </w:r>
      <w:r w:rsidR="00E825F2" w:rsidRPr="00807D9A">
        <w:rPr>
          <w:rFonts w:eastAsia="Times New Roman" w:cstheme="minorHAnsi"/>
          <w:color w:val="212529"/>
          <w:sz w:val="22"/>
          <w:szCs w:val="22"/>
          <w:lang w:eastAsia="en-GB"/>
        </w:rPr>
        <w:t>June 2023</w:t>
      </w:r>
      <w:r w:rsidR="00185BAF" w:rsidRPr="00807D9A">
        <w:rPr>
          <w:rFonts w:eastAsia="Times New Roman" w:cstheme="minorHAnsi"/>
          <w:color w:val="212529"/>
          <w:sz w:val="22"/>
          <w:szCs w:val="22"/>
          <w:lang w:eastAsia="en-GB"/>
        </w:rPr>
        <w:t>.</w:t>
      </w:r>
    </w:p>
    <w:p w14:paraId="46C3E43B" w14:textId="77777777" w:rsidR="00E71D49" w:rsidRPr="00807D9A" w:rsidRDefault="004810CC" w:rsidP="00E71D49">
      <w:pPr>
        <w:spacing w:before="100" w:beforeAutospacing="1" w:after="225" w:line="360" w:lineRule="auto"/>
        <w:jc w:val="both"/>
        <w:rPr>
          <w:rFonts w:eastAsia="Times New Roman" w:cstheme="minorHAnsi"/>
          <w:sz w:val="22"/>
          <w:szCs w:val="22"/>
          <w:lang w:eastAsia="en-GB"/>
        </w:rPr>
      </w:pPr>
      <w:r w:rsidRPr="00807D9A">
        <w:rPr>
          <w:rFonts w:eastAsia="Times New Roman" w:cstheme="minorHAnsi"/>
          <w:sz w:val="22"/>
          <w:szCs w:val="22"/>
          <w:lang w:eastAsia="en-GB"/>
        </w:rPr>
        <w:t>Recruitment is managed by centre staff</w:t>
      </w:r>
      <w:r w:rsidR="000C3026">
        <w:rPr>
          <w:rFonts w:eastAsia="Times New Roman" w:cstheme="minorHAnsi"/>
          <w:sz w:val="22"/>
          <w:szCs w:val="22"/>
          <w:lang w:eastAsia="en-GB"/>
        </w:rPr>
        <w:t xml:space="preserve"> and is restricted </w:t>
      </w:r>
      <w:r w:rsidR="00CE6B7D">
        <w:rPr>
          <w:rFonts w:eastAsia="Times New Roman" w:cstheme="minorHAnsi"/>
          <w:sz w:val="22"/>
          <w:szCs w:val="22"/>
          <w:lang w:eastAsia="en-GB"/>
        </w:rPr>
        <w:t xml:space="preserve">to an upper limit of 18 </w:t>
      </w:r>
      <w:r w:rsidR="004E4155">
        <w:rPr>
          <w:rFonts w:eastAsia="Times New Roman" w:cstheme="minorHAnsi"/>
          <w:sz w:val="22"/>
          <w:szCs w:val="22"/>
          <w:lang w:eastAsia="en-GB"/>
        </w:rPr>
        <w:t xml:space="preserve">per centre </w:t>
      </w:r>
      <w:r w:rsidR="000C3026">
        <w:rPr>
          <w:rFonts w:eastAsia="Times New Roman" w:cstheme="minorHAnsi"/>
          <w:sz w:val="22"/>
          <w:szCs w:val="22"/>
          <w:lang w:eastAsia="en-GB"/>
        </w:rPr>
        <w:t>due to cluster size</w:t>
      </w:r>
      <w:r w:rsidRPr="00807D9A">
        <w:rPr>
          <w:rFonts w:eastAsia="Times New Roman" w:cstheme="minorHAnsi"/>
          <w:sz w:val="22"/>
          <w:szCs w:val="22"/>
          <w:lang w:eastAsia="en-GB"/>
        </w:rPr>
        <w:t xml:space="preserve">. </w:t>
      </w:r>
      <w:r w:rsidR="00E71D49" w:rsidRPr="00807D9A">
        <w:rPr>
          <w:rFonts w:eastAsia="Times New Roman" w:cstheme="minorHAnsi"/>
          <w:color w:val="212529"/>
          <w:sz w:val="22"/>
          <w:szCs w:val="22"/>
          <w:lang w:eastAsia="en-GB"/>
        </w:rPr>
        <w:t xml:space="preserve">Participants who meet the inclusion criteria will be identified </w:t>
      </w:r>
      <w:r w:rsidR="00E71D49">
        <w:rPr>
          <w:rFonts w:eastAsia="Times New Roman" w:cstheme="minorHAnsi"/>
          <w:color w:val="212529"/>
          <w:sz w:val="22"/>
          <w:szCs w:val="22"/>
          <w:lang w:eastAsia="en-GB"/>
        </w:rPr>
        <w:t xml:space="preserve">by staff and asked for </w:t>
      </w:r>
      <w:r w:rsidR="00E71D49">
        <w:rPr>
          <w:rFonts w:eastAsia="Times New Roman" w:cstheme="minorHAnsi"/>
          <w:color w:val="212529"/>
          <w:sz w:val="22"/>
          <w:szCs w:val="22"/>
          <w:lang w:eastAsia="en-GB"/>
        </w:rPr>
        <w:lastRenderedPageBreak/>
        <w:t>expression of interest before the centre is informed of their allocated condition (EC v UC). The first 15 expressing an interest will be invited to an appointment with the researcher to complete informed consent.  If 15 eligible participants have not been identified by this stage, staff in centres will continue to gain expressions of interest.</w:t>
      </w:r>
    </w:p>
    <w:p w14:paraId="53AF278B" w14:textId="64178C50" w:rsidR="004810CC" w:rsidRPr="00807D9A" w:rsidRDefault="004810CC" w:rsidP="004810CC">
      <w:pPr>
        <w:spacing w:before="100" w:beforeAutospacing="1" w:after="225" w:line="360" w:lineRule="auto"/>
        <w:jc w:val="both"/>
        <w:rPr>
          <w:rFonts w:eastAsia="Times New Roman" w:cstheme="minorHAnsi"/>
          <w:sz w:val="22"/>
          <w:szCs w:val="22"/>
          <w:lang w:eastAsia="en-GB"/>
        </w:rPr>
      </w:pPr>
      <w:r w:rsidRPr="00807D9A">
        <w:rPr>
          <w:rFonts w:eastAsia="Times New Roman" w:cstheme="minorHAnsi"/>
          <w:sz w:val="22"/>
          <w:szCs w:val="22"/>
          <w:lang w:eastAsia="en-GB"/>
        </w:rPr>
        <w:t xml:space="preserve">Staff will discuss the project with potential participants and for those who express an interest, the staff member will make an appointment with the research team for the baseline assessment (including consent). </w:t>
      </w:r>
    </w:p>
    <w:p w14:paraId="7CC088B5" w14:textId="398CAA5F" w:rsidR="00D919B6" w:rsidRPr="00807D9A" w:rsidRDefault="001606AF" w:rsidP="003D43E1">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The research team will</w:t>
      </w:r>
      <w:r w:rsidR="00D919B6" w:rsidRPr="00807D9A">
        <w:rPr>
          <w:rFonts w:eastAsia="Times New Roman" w:cstheme="minorHAnsi"/>
          <w:sz w:val="22"/>
          <w:szCs w:val="22"/>
          <w:lang w:eastAsia="en-GB"/>
        </w:rPr>
        <w:t xml:space="preserve"> introduce </w:t>
      </w:r>
      <w:r w:rsidR="00807D9A" w:rsidRPr="00807D9A">
        <w:rPr>
          <w:rFonts w:eastAsia="Times New Roman" w:cstheme="minorHAnsi"/>
          <w:sz w:val="22"/>
          <w:szCs w:val="22"/>
          <w:lang w:eastAsia="en-GB"/>
        </w:rPr>
        <w:t>themselves</w:t>
      </w:r>
      <w:r w:rsidR="00D919B6" w:rsidRPr="00807D9A">
        <w:rPr>
          <w:rFonts w:eastAsia="Times New Roman" w:cstheme="minorHAnsi"/>
          <w:sz w:val="22"/>
          <w:szCs w:val="22"/>
          <w:lang w:eastAsia="en-GB"/>
        </w:rPr>
        <w:t xml:space="preserve">, and the study, to service users at each centre. Interviews with participants in our feasibility study </w:t>
      </w:r>
      <w:r w:rsidR="00EE24D5">
        <w:rPr>
          <w:rFonts w:eastAsia="Times New Roman" w:cstheme="minorHAnsi"/>
          <w:sz w:val="22"/>
          <w:szCs w:val="22"/>
          <w:lang w:eastAsia="en-GB"/>
        </w:rPr>
        <w:fldChar w:fldCharType="begin"/>
      </w:r>
      <w:r w:rsidR="00EE24D5">
        <w:rPr>
          <w:rFonts w:eastAsia="Times New Roman" w:cstheme="minorHAnsi"/>
          <w:sz w:val="22"/>
          <w:szCs w:val="22"/>
          <w:lang w:eastAsia="en-GB"/>
        </w:rPr>
        <w:instrText xml:space="preserve"> ADDIN ZOTERO_ITEM CSL_CITATION {"citationID":"yWkLczTu","properties":{"formattedCitation":"(14)","plainCitation":"(14)","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J"},{"family":"Dawkins","given":"Lynne"}],"issued":{"date-parts":[["2021"]]}}}],"schema":"https://github.com/citation-style-language/schema/raw/master/csl-citation.json"} </w:instrText>
      </w:r>
      <w:r w:rsidR="00EE24D5">
        <w:rPr>
          <w:rFonts w:eastAsia="Times New Roman" w:cstheme="minorHAnsi"/>
          <w:sz w:val="22"/>
          <w:szCs w:val="22"/>
          <w:lang w:eastAsia="en-GB"/>
        </w:rPr>
        <w:fldChar w:fldCharType="separate"/>
      </w:r>
      <w:r w:rsidR="00EE24D5">
        <w:rPr>
          <w:rFonts w:eastAsia="Times New Roman" w:cstheme="minorHAnsi"/>
          <w:noProof/>
          <w:sz w:val="22"/>
          <w:szCs w:val="22"/>
          <w:lang w:eastAsia="en-GB"/>
        </w:rPr>
        <w:t>(14)</w:t>
      </w:r>
      <w:r w:rsidR="00EE24D5">
        <w:rPr>
          <w:rFonts w:eastAsia="Times New Roman" w:cstheme="minorHAnsi"/>
          <w:sz w:val="22"/>
          <w:szCs w:val="22"/>
          <w:lang w:eastAsia="en-GB"/>
        </w:rPr>
        <w:fldChar w:fldCharType="end"/>
      </w:r>
      <w:r w:rsidR="00EE24D5">
        <w:rPr>
          <w:rFonts w:eastAsia="Times New Roman" w:cstheme="minorHAnsi"/>
          <w:sz w:val="22"/>
          <w:szCs w:val="22"/>
          <w:lang w:eastAsia="en-GB"/>
        </w:rPr>
        <w:t xml:space="preserve"> </w:t>
      </w:r>
      <w:r w:rsidR="00D919B6" w:rsidRPr="00807D9A">
        <w:rPr>
          <w:rFonts w:eastAsia="Times New Roman" w:cstheme="minorHAnsi"/>
          <w:sz w:val="22"/>
          <w:szCs w:val="22"/>
          <w:lang w:eastAsia="en-GB"/>
        </w:rPr>
        <w:t xml:space="preserve">revealed high levels of suspicion around research and distrust of external visitors. A candid and open discussion with potential participants should help to alleviate these concerns, build </w:t>
      </w:r>
      <w:proofErr w:type="gramStart"/>
      <w:r w:rsidR="00D919B6" w:rsidRPr="00807D9A">
        <w:rPr>
          <w:rFonts w:eastAsia="Times New Roman" w:cstheme="minorHAnsi"/>
          <w:sz w:val="22"/>
          <w:szCs w:val="22"/>
          <w:lang w:eastAsia="en-GB"/>
        </w:rPr>
        <w:t>rapport</w:t>
      </w:r>
      <w:proofErr w:type="gramEnd"/>
      <w:r w:rsidR="00D919B6" w:rsidRPr="00807D9A">
        <w:rPr>
          <w:rFonts w:eastAsia="Times New Roman" w:cstheme="minorHAnsi"/>
          <w:sz w:val="22"/>
          <w:szCs w:val="22"/>
          <w:lang w:eastAsia="en-GB"/>
        </w:rPr>
        <w:t xml:space="preserve"> and increase recruitment and retention. </w:t>
      </w:r>
    </w:p>
    <w:p w14:paraId="273F1F07" w14:textId="723BD8A7"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Sample size </w:t>
      </w:r>
    </w:p>
    <w:p w14:paraId="4BCD7B2E" w14:textId="3F7BD1C1" w:rsidR="00D919B6" w:rsidRPr="00807D9A" w:rsidRDefault="00DF3C18" w:rsidP="003D43E1">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t>Assuming</w:t>
      </w:r>
      <w:r w:rsidR="00D919B6" w:rsidRPr="00807D9A">
        <w:rPr>
          <w:rFonts w:eastAsia="Times New Roman" w:cstheme="minorHAnsi"/>
          <w:sz w:val="22"/>
          <w:szCs w:val="22"/>
          <w:lang w:eastAsia="en-GB"/>
        </w:rPr>
        <w:t>, 0.05 alpha (two-tailed), 90% power, and cluster size of 15 participants (the feasibility study average in day centres</w:t>
      </w:r>
      <w:r w:rsidR="0094406B" w:rsidRPr="00807D9A">
        <w:rPr>
          <w:rFonts w:eastAsia="Times New Roman" w:cstheme="minorHAnsi"/>
          <w:sz w:val="22"/>
          <w:szCs w:val="22"/>
          <w:lang w:eastAsia="en-GB"/>
        </w:rPr>
        <w:t xml:space="preserve"> </w:t>
      </w:r>
      <w:r w:rsidR="00CD28E0">
        <w:rPr>
          <w:rFonts w:eastAsia="Times New Roman" w:cstheme="minorHAnsi"/>
          <w:sz w:val="22"/>
          <w:szCs w:val="22"/>
          <w:lang w:eastAsia="en-GB"/>
        </w:rPr>
        <w:fldChar w:fldCharType="begin"/>
      </w:r>
      <w:r w:rsidR="00CD28E0">
        <w:rPr>
          <w:rFonts w:eastAsia="Times New Roman" w:cstheme="minorHAnsi"/>
          <w:sz w:val="22"/>
          <w:szCs w:val="22"/>
          <w:lang w:eastAsia="en-GB"/>
        </w:rPr>
        <w:instrText xml:space="preserve"> ADDIN ZOTERO_ITEM CSL_CITATION {"citationID":"Iitf6s3c","properties":{"formattedCitation":"(14)","plainCitation":"(14)","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J"},{"family":"Dawkins","given":"Lynne"}],"issued":{"date-parts":[["2021"]]}}}],"schema":"https://github.com/citation-style-language/schema/raw/master/csl-citation.json"} </w:instrText>
      </w:r>
      <w:r w:rsidR="00CD28E0">
        <w:rPr>
          <w:rFonts w:eastAsia="Times New Roman" w:cstheme="minorHAnsi"/>
          <w:sz w:val="22"/>
          <w:szCs w:val="22"/>
          <w:lang w:eastAsia="en-GB"/>
        </w:rPr>
        <w:fldChar w:fldCharType="separate"/>
      </w:r>
      <w:r w:rsidR="00CD28E0">
        <w:rPr>
          <w:rFonts w:eastAsia="Times New Roman" w:cstheme="minorHAnsi"/>
          <w:noProof/>
          <w:sz w:val="22"/>
          <w:szCs w:val="22"/>
          <w:lang w:eastAsia="en-GB"/>
        </w:rPr>
        <w:t>(14)</w:t>
      </w:r>
      <w:r w:rsidR="00CD28E0">
        <w:rPr>
          <w:rFonts w:eastAsia="Times New Roman" w:cstheme="minorHAnsi"/>
          <w:sz w:val="22"/>
          <w:szCs w:val="22"/>
          <w:lang w:eastAsia="en-GB"/>
        </w:rPr>
        <w:fldChar w:fldCharType="end"/>
      </w:r>
      <w:r w:rsidR="00CD28E0">
        <w:rPr>
          <w:rFonts w:eastAsia="Times New Roman" w:cstheme="minorHAnsi"/>
          <w:sz w:val="22"/>
          <w:szCs w:val="22"/>
          <w:lang w:eastAsia="en-GB"/>
        </w:rPr>
        <w:t>)</w:t>
      </w:r>
      <w:r w:rsidR="00D919B6" w:rsidRPr="00807D9A">
        <w:rPr>
          <w:rFonts w:eastAsia="Times New Roman" w:cstheme="minorHAnsi"/>
          <w:sz w:val="22"/>
          <w:szCs w:val="22"/>
          <w:lang w:eastAsia="en-GB"/>
        </w:rPr>
        <w:t xml:space="preserve">, </w:t>
      </w:r>
      <w:r w:rsidR="00185BAF" w:rsidRPr="00807D9A">
        <w:rPr>
          <w:rFonts w:eastAsia="Times New Roman" w:cstheme="minorHAnsi"/>
          <w:sz w:val="22"/>
          <w:szCs w:val="22"/>
          <w:lang w:eastAsia="en-GB"/>
        </w:rPr>
        <w:t>this trial requires</w:t>
      </w:r>
      <w:r w:rsidR="00D919B6" w:rsidRPr="00807D9A">
        <w:rPr>
          <w:rFonts w:eastAsia="Times New Roman" w:cstheme="minorHAnsi"/>
          <w:sz w:val="22"/>
          <w:szCs w:val="22"/>
          <w:lang w:eastAsia="en-GB"/>
        </w:rPr>
        <w:t xml:space="preserve"> 240 participants</w:t>
      </w:r>
      <w:r w:rsidR="00185BAF" w:rsidRPr="00807D9A">
        <w:rPr>
          <w:rFonts w:eastAsia="Times New Roman" w:cstheme="minorHAnsi"/>
          <w:sz w:val="22"/>
          <w:szCs w:val="22"/>
          <w:lang w:eastAsia="en-GB"/>
        </w:rPr>
        <w:t xml:space="preserve"> per arm</w:t>
      </w:r>
      <w:r w:rsidR="00D919B6" w:rsidRPr="00807D9A">
        <w:rPr>
          <w:rFonts w:eastAsia="Times New Roman" w:cstheme="minorHAnsi"/>
          <w:sz w:val="22"/>
          <w:szCs w:val="22"/>
          <w:lang w:eastAsia="en-GB"/>
        </w:rPr>
        <w:t xml:space="preserve"> and 16 clusters per arm (480 participants and 32 clusters in total)</w:t>
      </w:r>
      <w:r w:rsidR="007D374E" w:rsidRPr="00807D9A">
        <w:rPr>
          <w:rFonts w:eastAsia="Times New Roman" w:cstheme="minorHAnsi"/>
          <w:sz w:val="22"/>
          <w:szCs w:val="22"/>
          <w:lang w:eastAsia="en-GB"/>
        </w:rPr>
        <w:t xml:space="preserve"> to detect a </w:t>
      </w:r>
      <w:r w:rsidR="00537A62" w:rsidRPr="00807D9A">
        <w:rPr>
          <w:rFonts w:eastAsia="Times New Roman" w:cstheme="minorHAnsi"/>
          <w:sz w:val="22"/>
          <w:szCs w:val="22"/>
          <w:lang w:eastAsia="en-GB"/>
        </w:rPr>
        <w:t>difference of 5.75</w:t>
      </w:r>
      <w:r>
        <w:rPr>
          <w:rFonts w:eastAsia="Times New Roman" w:cstheme="minorHAnsi"/>
          <w:sz w:val="22"/>
          <w:szCs w:val="22"/>
          <w:lang w:eastAsia="en-GB"/>
        </w:rPr>
        <w:t>%</w:t>
      </w:r>
      <w:r w:rsidR="00537A62" w:rsidRPr="00807D9A">
        <w:rPr>
          <w:rFonts w:eastAsia="Times New Roman" w:cstheme="minorHAnsi"/>
          <w:sz w:val="22"/>
          <w:szCs w:val="22"/>
          <w:lang w:eastAsia="en-GB"/>
        </w:rPr>
        <w:t xml:space="preserve"> between arms (i.e. 6.25% vs 0.5% respectively in the EC vs UC arms)</w:t>
      </w:r>
      <w:r w:rsidR="00A20E89">
        <w:rPr>
          <w:rFonts w:eastAsia="Times New Roman" w:cstheme="minorHAnsi"/>
          <w:sz w:val="22"/>
          <w:szCs w:val="22"/>
          <w:lang w:eastAsia="en-GB"/>
        </w:rPr>
        <w:t xml:space="preserve"> using the power command in Stata 15</w:t>
      </w:r>
      <w:r w:rsidR="00D919B6" w:rsidRPr="00807D9A">
        <w:rPr>
          <w:rFonts w:eastAsia="Times New Roman" w:cstheme="minorHAnsi"/>
          <w:sz w:val="22"/>
          <w:szCs w:val="22"/>
          <w:lang w:eastAsia="en-GB"/>
        </w:rPr>
        <w:t>.</w:t>
      </w:r>
      <w:r w:rsidR="00537A62" w:rsidRPr="00807D9A">
        <w:rPr>
          <w:rFonts w:eastAsia="Times New Roman" w:cstheme="minorHAnsi"/>
          <w:sz w:val="22"/>
          <w:szCs w:val="22"/>
          <w:lang w:eastAsia="en-GB"/>
        </w:rPr>
        <w:t xml:space="preserve"> The intraclass correlation coefficient (ICC) was set at 0.01 </w:t>
      </w:r>
      <w:r w:rsidR="00D919B6" w:rsidRPr="00807D9A">
        <w:rPr>
          <w:rFonts w:eastAsia="Times New Roman" w:cstheme="minorHAnsi"/>
          <w:sz w:val="22"/>
          <w:szCs w:val="22"/>
          <w:lang w:eastAsia="en-GB"/>
        </w:rPr>
        <w:t>assum</w:t>
      </w:r>
      <w:r w:rsidR="00537A62" w:rsidRPr="00807D9A">
        <w:rPr>
          <w:rFonts w:eastAsia="Times New Roman" w:cstheme="minorHAnsi"/>
          <w:sz w:val="22"/>
          <w:szCs w:val="22"/>
          <w:lang w:eastAsia="en-GB"/>
        </w:rPr>
        <w:t>ing</w:t>
      </w:r>
      <w:r w:rsidR="00D919B6" w:rsidRPr="00807D9A">
        <w:rPr>
          <w:rFonts w:eastAsia="Times New Roman" w:cstheme="minorHAnsi"/>
          <w:sz w:val="22"/>
          <w:szCs w:val="22"/>
          <w:lang w:eastAsia="en-GB"/>
        </w:rPr>
        <w:t xml:space="preserve"> equal cluster sizes. </w:t>
      </w:r>
      <w:r w:rsidR="00185BAF" w:rsidRPr="00807D9A">
        <w:rPr>
          <w:rFonts w:eastAsia="Times New Roman" w:cstheme="minorHAnsi"/>
          <w:sz w:val="22"/>
          <w:szCs w:val="22"/>
          <w:lang w:eastAsia="en-GB"/>
        </w:rPr>
        <w:t>A</w:t>
      </w:r>
      <w:r w:rsidR="00D919B6" w:rsidRPr="00807D9A">
        <w:rPr>
          <w:rFonts w:eastAsia="Times New Roman" w:cstheme="minorHAnsi"/>
          <w:sz w:val="22"/>
          <w:szCs w:val="22"/>
          <w:lang w:eastAsia="en-GB"/>
        </w:rPr>
        <w:t xml:space="preserve"> final sample of 480</w:t>
      </w:r>
      <w:r w:rsidR="00185BAF" w:rsidRPr="00807D9A">
        <w:rPr>
          <w:rFonts w:eastAsia="Times New Roman" w:cstheme="minorHAnsi"/>
          <w:sz w:val="22"/>
          <w:szCs w:val="22"/>
          <w:lang w:eastAsia="en-GB"/>
        </w:rPr>
        <w:t xml:space="preserve"> provides</w:t>
      </w:r>
      <w:r w:rsidR="00D919B6" w:rsidRPr="00807D9A">
        <w:rPr>
          <w:rFonts w:eastAsia="Times New Roman" w:cstheme="minorHAnsi"/>
          <w:sz w:val="22"/>
          <w:szCs w:val="22"/>
          <w:lang w:eastAsia="en-GB"/>
        </w:rPr>
        <w:t xml:space="preserve"> </w:t>
      </w:r>
      <w:r w:rsidR="00A20E89">
        <w:rPr>
          <w:rFonts w:eastAsia="Times New Roman" w:cstheme="minorHAnsi"/>
          <w:sz w:val="22"/>
          <w:szCs w:val="22"/>
          <w:lang w:eastAsia="en-GB"/>
        </w:rPr>
        <w:t xml:space="preserve">at least </w:t>
      </w:r>
      <w:r w:rsidR="00D919B6" w:rsidRPr="00807D9A">
        <w:rPr>
          <w:rFonts w:eastAsia="Times New Roman" w:cstheme="minorHAnsi"/>
          <w:sz w:val="22"/>
          <w:szCs w:val="22"/>
          <w:lang w:eastAsia="en-GB"/>
        </w:rPr>
        <w:t xml:space="preserve">90% power if the cluster size was smaller (n = 12) or greater (n=18) than the planned 15 participants per cluster. </w:t>
      </w:r>
      <w:r w:rsidR="00A20E89">
        <w:rPr>
          <w:rFonts w:eastAsia="Times New Roman" w:cstheme="minorHAnsi"/>
          <w:sz w:val="22"/>
          <w:szCs w:val="22"/>
          <w:lang w:eastAsia="en-GB"/>
        </w:rPr>
        <w:t xml:space="preserve">No adjustment for attrition is applied to the sample size calculations as participants lost to follow-up will be classified as smokers as per Russel Standard. </w:t>
      </w:r>
    </w:p>
    <w:p w14:paraId="24FB677C" w14:textId="38B92D63" w:rsidR="00D919B6" w:rsidRPr="00807D9A" w:rsidRDefault="00185BAF" w:rsidP="003D43E1">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There is sufficient</w:t>
      </w:r>
      <w:r w:rsidR="00D919B6" w:rsidRPr="00807D9A">
        <w:rPr>
          <w:rFonts w:eastAsia="Times New Roman" w:cstheme="minorHAnsi"/>
          <w:sz w:val="22"/>
          <w:szCs w:val="22"/>
          <w:lang w:eastAsia="en-GB"/>
        </w:rPr>
        <w:t xml:space="preserve"> power to detect more modest differences with smaller cessation rates in the EC arm; for example, with 5% cessation rate in the EC arm (vs. 0.5% UC), </w:t>
      </w:r>
      <w:r w:rsidRPr="00807D9A">
        <w:rPr>
          <w:rFonts w:eastAsia="Times New Roman" w:cstheme="minorHAnsi"/>
          <w:sz w:val="22"/>
          <w:szCs w:val="22"/>
          <w:lang w:eastAsia="en-GB"/>
        </w:rPr>
        <w:t>allowing</w:t>
      </w:r>
      <w:r w:rsidR="00D919B6" w:rsidRPr="00807D9A">
        <w:rPr>
          <w:rFonts w:eastAsia="Times New Roman" w:cstheme="minorHAnsi"/>
          <w:sz w:val="22"/>
          <w:szCs w:val="22"/>
          <w:lang w:eastAsia="en-GB"/>
        </w:rPr>
        <w:t xml:space="preserve"> 81% power with an ICC of 0.01 and 74% with an ICC of 0.025. </w:t>
      </w:r>
    </w:p>
    <w:p w14:paraId="41AD8297" w14:textId="54AB173E" w:rsidR="00CC5751" w:rsidRPr="00CD28E0" w:rsidRDefault="00D919B6" w:rsidP="00CD28E0">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Sensitivity sample size calculations were conducted for the secondary outcome measuring 50% CO reduction</w:t>
      </w:r>
      <w:r w:rsidR="00CF75D7" w:rsidRPr="00807D9A">
        <w:rPr>
          <w:rFonts w:eastAsia="Times New Roman" w:cstheme="minorHAnsi"/>
          <w:sz w:val="22"/>
          <w:szCs w:val="22"/>
          <w:lang w:eastAsia="en-GB"/>
        </w:rPr>
        <w:t>,</w:t>
      </w:r>
      <w:r w:rsidRPr="00807D9A">
        <w:rPr>
          <w:rFonts w:eastAsia="Times New Roman" w:cstheme="minorHAnsi"/>
          <w:sz w:val="22"/>
          <w:szCs w:val="22"/>
          <w:lang w:eastAsia="en-GB"/>
        </w:rPr>
        <w:t xml:space="preserve"> as previous studies have shown that CO reduction is a good predictor of future successful smoking quit attempts</w:t>
      </w:r>
      <w:r w:rsidR="00F7465B">
        <w:rPr>
          <w:rFonts w:eastAsia="Times New Roman" w:cstheme="minorHAnsi"/>
          <w:sz w:val="22"/>
          <w:szCs w:val="22"/>
          <w:lang w:eastAsia="en-GB"/>
        </w:rPr>
        <w:t xml:space="preserve"> </w:t>
      </w:r>
      <w:r w:rsidR="00F7465B">
        <w:rPr>
          <w:rFonts w:eastAsia="Times New Roman" w:cstheme="minorHAnsi"/>
          <w:sz w:val="22"/>
          <w:szCs w:val="22"/>
          <w:lang w:eastAsia="en-GB"/>
        </w:rPr>
        <w:fldChar w:fldCharType="begin"/>
      </w:r>
      <w:r w:rsidR="00780364">
        <w:rPr>
          <w:rFonts w:eastAsia="Times New Roman" w:cstheme="minorHAnsi"/>
          <w:sz w:val="22"/>
          <w:szCs w:val="22"/>
          <w:lang w:eastAsia="en-GB"/>
        </w:rPr>
        <w:instrText xml:space="preserve"> ADDIN ZOTERO_ITEM CSL_CITATION {"citationID":"38a9b5Md","properties":{"formattedCitation":"(16)","plainCitation":"(16)","noteIndex":0},"citationItems":[{"id":159,"uris":["http://zotero.org/users/6971705/items/GNQ36PRI"],"uri":["http://zotero.org/users/6971705/items/GNQ36PRI"],"itemData":{"id":159,"type":"article-journal","container-title":"Nicotine &amp; Tobacco Research","DOI":"10.1093/ntr/ntv058","ISSN":"1462-2203, 1469-994X","journalAbbreviation":"NICTOB","language":"en","page":"ntv058","source":"DOI.org (Crossref)","title":"Does the Magnitude of Reduction in Cigarettes Per Day Predict Smoking Cessation? A Qualitative Review","title-short":"Does the Magnitude of Reduction in Cigarettes Per Day Predict Smoking Cessation?","URL":"https://academic.oup.com/ntr/article-lookup/doi/10.1093/ntr/ntv058","author":[{"family":"Klemperer","given":"Elias M."},{"family":"Hughes","given":"John R."}],"accessed":{"date-parts":[["2020",12,15]]},"issued":{"date-parts":[["2015",3,5]]}}}],"schema":"https://github.com/citation-style-language/schema/raw/master/csl-citation.json"} </w:instrText>
      </w:r>
      <w:r w:rsidR="00F7465B">
        <w:rPr>
          <w:rFonts w:eastAsia="Times New Roman" w:cstheme="minorHAnsi"/>
          <w:sz w:val="22"/>
          <w:szCs w:val="22"/>
          <w:lang w:eastAsia="en-GB"/>
        </w:rPr>
        <w:fldChar w:fldCharType="separate"/>
      </w:r>
      <w:r w:rsidR="00780364">
        <w:rPr>
          <w:rFonts w:eastAsia="Times New Roman" w:cstheme="minorHAnsi"/>
          <w:noProof/>
          <w:sz w:val="22"/>
          <w:szCs w:val="22"/>
          <w:lang w:eastAsia="en-GB"/>
        </w:rPr>
        <w:t>(16)</w:t>
      </w:r>
      <w:r w:rsidR="00F7465B">
        <w:rPr>
          <w:rFonts w:eastAsia="Times New Roman" w:cstheme="minorHAnsi"/>
          <w:sz w:val="22"/>
          <w:szCs w:val="22"/>
          <w:lang w:eastAsia="en-GB"/>
        </w:rPr>
        <w:fldChar w:fldCharType="end"/>
      </w:r>
      <w:r w:rsidR="00F7465B">
        <w:rPr>
          <w:rFonts w:eastAsia="Times New Roman" w:cstheme="minorHAnsi"/>
          <w:sz w:val="22"/>
          <w:szCs w:val="22"/>
          <w:lang w:eastAsia="en-GB"/>
        </w:rPr>
        <w:t>. I</w:t>
      </w:r>
      <w:r w:rsidR="00B53005" w:rsidRPr="00807D9A">
        <w:rPr>
          <w:rFonts w:eastAsia="Times New Roman" w:cstheme="minorHAnsi"/>
          <w:sz w:val="22"/>
          <w:szCs w:val="22"/>
          <w:lang w:eastAsia="en-GB"/>
        </w:rPr>
        <w:t>f we assumed a minimally clinical important difference (MCID) to be 10% (</w:t>
      </w:r>
      <w:proofErr w:type="gramStart"/>
      <w:r w:rsidR="00B53005" w:rsidRPr="00807D9A">
        <w:rPr>
          <w:rFonts w:eastAsia="Times New Roman" w:cstheme="minorHAnsi"/>
          <w:sz w:val="22"/>
          <w:szCs w:val="22"/>
          <w:lang w:eastAsia="en-GB"/>
        </w:rPr>
        <w:t>i.e.</w:t>
      </w:r>
      <w:proofErr w:type="gramEnd"/>
      <w:r w:rsidR="00B53005" w:rsidRPr="00807D9A">
        <w:rPr>
          <w:rFonts w:eastAsia="Times New Roman" w:cstheme="minorHAnsi"/>
          <w:sz w:val="22"/>
          <w:szCs w:val="22"/>
          <w:lang w:eastAsia="en-GB"/>
        </w:rPr>
        <w:t xml:space="preserve"> 13% EC vs. 3% NRT), for 90% power, ICC = 0.01, alpha = 0.05 (two-tailed) and cluster size 15, we would need 360 participants across 24 clusters in total.</w:t>
      </w:r>
      <w:r w:rsidR="00A20E89">
        <w:rPr>
          <w:rFonts w:eastAsia="Times New Roman" w:cstheme="minorHAnsi"/>
          <w:sz w:val="22"/>
          <w:szCs w:val="22"/>
          <w:lang w:eastAsia="en-GB"/>
        </w:rPr>
        <w:t xml:space="preserve"> If abstinence rates were higher than observed in the pilot (</w:t>
      </w:r>
      <w:proofErr w:type="gramStart"/>
      <w:r w:rsidR="00A20E89">
        <w:rPr>
          <w:rFonts w:eastAsia="Times New Roman" w:cstheme="minorHAnsi"/>
          <w:sz w:val="22"/>
          <w:szCs w:val="22"/>
          <w:lang w:eastAsia="en-GB"/>
        </w:rPr>
        <w:t>e.g.</w:t>
      </w:r>
      <w:proofErr w:type="gramEnd"/>
      <w:r w:rsidR="00A20E89">
        <w:rPr>
          <w:rFonts w:eastAsia="Times New Roman" w:cstheme="minorHAnsi"/>
          <w:sz w:val="22"/>
          <w:szCs w:val="22"/>
          <w:lang w:eastAsia="en-GB"/>
        </w:rPr>
        <w:t xml:space="preserve"> 1%), the trial would still have 82% power assuming all other assumptions are the same.</w:t>
      </w:r>
    </w:p>
    <w:p w14:paraId="45411826" w14:textId="0367D6F1" w:rsidR="009E5A85"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lastRenderedPageBreak/>
        <w:t xml:space="preserve">Intervention </w:t>
      </w:r>
    </w:p>
    <w:p w14:paraId="4C1AD2A4" w14:textId="38BA0EDC" w:rsidR="009E5A85" w:rsidRPr="00807D9A" w:rsidRDefault="009E5A85"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sz w:val="22"/>
          <w:szCs w:val="22"/>
          <w:lang w:eastAsia="en-GB"/>
        </w:rPr>
        <w:t xml:space="preserve">Delivery of the EC intervention will be as per our feasibility study </w:t>
      </w:r>
      <w:r w:rsidR="00CD28E0">
        <w:rPr>
          <w:rFonts w:eastAsia="Times New Roman" w:cstheme="minorHAnsi"/>
          <w:sz w:val="22"/>
          <w:szCs w:val="22"/>
          <w:lang w:eastAsia="en-GB"/>
        </w:rPr>
        <w:fldChar w:fldCharType="begin"/>
      </w:r>
      <w:r w:rsidR="00CD28E0">
        <w:rPr>
          <w:rFonts w:eastAsia="Times New Roman" w:cstheme="minorHAnsi"/>
          <w:sz w:val="22"/>
          <w:szCs w:val="22"/>
          <w:lang w:eastAsia="en-GB"/>
        </w:rPr>
        <w:instrText xml:space="preserve"> ADDIN ZOTERO_ITEM CSL_CITATION {"citationID":"d8Di4OHf","properties":{"formattedCitation":"(14)","plainCitation":"(14)","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J"},{"family":"Dawkins","given":"Lynne"}],"issued":{"date-parts":[["2021"]]}}}],"schema":"https://github.com/citation-style-language/schema/raw/master/csl-citation.json"} </w:instrText>
      </w:r>
      <w:r w:rsidR="00CD28E0">
        <w:rPr>
          <w:rFonts w:eastAsia="Times New Roman" w:cstheme="minorHAnsi"/>
          <w:sz w:val="22"/>
          <w:szCs w:val="22"/>
          <w:lang w:eastAsia="en-GB"/>
        </w:rPr>
        <w:fldChar w:fldCharType="separate"/>
      </w:r>
      <w:r w:rsidR="00CD28E0">
        <w:rPr>
          <w:rFonts w:eastAsia="Times New Roman" w:cstheme="minorHAnsi"/>
          <w:noProof/>
          <w:sz w:val="22"/>
          <w:szCs w:val="22"/>
          <w:lang w:eastAsia="en-GB"/>
        </w:rPr>
        <w:t>(14)</w:t>
      </w:r>
      <w:r w:rsidR="00CD28E0">
        <w:rPr>
          <w:rFonts w:eastAsia="Times New Roman" w:cstheme="minorHAnsi"/>
          <w:sz w:val="22"/>
          <w:szCs w:val="22"/>
          <w:lang w:eastAsia="en-GB"/>
        </w:rPr>
        <w:fldChar w:fldCharType="end"/>
      </w:r>
      <w:r w:rsidRPr="00807D9A">
        <w:rPr>
          <w:rFonts w:eastAsia="Times New Roman" w:cstheme="minorHAnsi"/>
          <w:sz w:val="22"/>
          <w:szCs w:val="22"/>
          <w:lang w:eastAsia="en-GB"/>
        </w:rPr>
        <w:t xml:space="preserve">. Centre staff will provide EC arm participants with a tank-style refillable EC starter kit (the </w:t>
      </w:r>
      <w:proofErr w:type="spellStart"/>
      <w:r w:rsidRPr="00807D9A">
        <w:rPr>
          <w:rFonts w:eastAsia="Times New Roman" w:cstheme="minorHAnsi"/>
          <w:sz w:val="22"/>
          <w:szCs w:val="22"/>
          <w:lang w:eastAsia="en-GB"/>
        </w:rPr>
        <w:t>PockeX</w:t>
      </w:r>
      <w:proofErr w:type="spellEnd"/>
      <w:r w:rsidRPr="00807D9A">
        <w:rPr>
          <w:rFonts w:eastAsia="Times New Roman" w:cstheme="minorHAnsi"/>
          <w:sz w:val="22"/>
          <w:szCs w:val="22"/>
          <w:lang w:eastAsia="en-GB"/>
        </w:rPr>
        <w:t xml:space="preserve"> </w:t>
      </w:r>
      <w:r w:rsidR="00CD28E0">
        <w:rPr>
          <w:rFonts w:eastAsia="Times New Roman" w:cstheme="minorHAnsi"/>
          <w:sz w:val="22"/>
          <w:szCs w:val="22"/>
          <w:lang w:eastAsia="en-GB"/>
        </w:rPr>
        <w:t>device</w:t>
      </w:r>
      <w:r w:rsidRPr="00807D9A">
        <w:rPr>
          <w:rFonts w:eastAsia="Times New Roman" w:cstheme="minorHAnsi"/>
          <w:sz w:val="22"/>
          <w:szCs w:val="22"/>
          <w:lang w:eastAsia="en-GB"/>
        </w:rPr>
        <w:t xml:space="preserve"> used in our feasibility study </w:t>
      </w:r>
      <w:r w:rsidR="0046470C">
        <w:rPr>
          <w:rFonts w:eastAsia="Times New Roman" w:cstheme="minorHAnsi"/>
          <w:sz w:val="22"/>
          <w:szCs w:val="22"/>
          <w:lang w:eastAsia="en-GB"/>
        </w:rPr>
        <w:t>and reconfirmed through recent</w:t>
      </w:r>
      <w:r w:rsidRPr="00807D9A">
        <w:rPr>
          <w:rFonts w:eastAsia="Times New Roman" w:cstheme="minorHAnsi"/>
          <w:sz w:val="22"/>
          <w:szCs w:val="22"/>
          <w:lang w:eastAsia="en-GB"/>
        </w:rPr>
        <w:t xml:space="preserve"> </w:t>
      </w:r>
      <w:r w:rsidR="00CD28E0">
        <w:rPr>
          <w:rFonts w:eastAsia="Times New Roman" w:cstheme="minorHAnsi"/>
          <w:sz w:val="22"/>
          <w:szCs w:val="22"/>
          <w:lang w:eastAsia="en-GB"/>
        </w:rPr>
        <w:t>public and patient involvement (PPI</w:t>
      </w:r>
      <w:r w:rsidRPr="00807D9A">
        <w:rPr>
          <w:rFonts w:eastAsia="Times New Roman" w:cstheme="minorHAnsi"/>
          <w:sz w:val="22"/>
          <w:szCs w:val="22"/>
          <w:lang w:eastAsia="en-GB"/>
        </w:rPr>
        <w:t xml:space="preserve">), a choice of nicotine strength e-liquids (12mg/mL &amp; 18mg/mL) and flavours (tobacco, menthol or fruit) and an EC </w:t>
      </w:r>
      <w:proofErr w:type="gramStart"/>
      <w:r w:rsidRPr="00807D9A">
        <w:rPr>
          <w:rFonts w:eastAsia="Times New Roman" w:cstheme="minorHAnsi"/>
          <w:sz w:val="22"/>
          <w:szCs w:val="22"/>
          <w:lang w:eastAsia="en-GB"/>
        </w:rPr>
        <w:t>fact-sheet</w:t>
      </w:r>
      <w:proofErr w:type="gramEnd"/>
      <w:r w:rsidRPr="00807D9A">
        <w:rPr>
          <w:rFonts w:eastAsia="Times New Roman" w:cstheme="minorHAnsi"/>
          <w:sz w:val="22"/>
          <w:szCs w:val="22"/>
          <w:lang w:eastAsia="en-GB"/>
        </w:rPr>
        <w:t xml:space="preserve"> (developed for, and used in, our feasibility study). E-liquids (five 10mL bottles) will be supplied </w:t>
      </w:r>
      <w:r w:rsidR="00732570" w:rsidRPr="00807D9A">
        <w:rPr>
          <w:rFonts w:eastAsia="Times New Roman" w:cstheme="minorHAnsi"/>
          <w:sz w:val="22"/>
          <w:szCs w:val="22"/>
          <w:lang w:eastAsia="en-GB"/>
        </w:rPr>
        <w:t xml:space="preserve">weekly </w:t>
      </w:r>
      <w:r w:rsidRPr="00807D9A">
        <w:rPr>
          <w:rFonts w:eastAsia="Times New Roman" w:cstheme="minorHAnsi"/>
          <w:sz w:val="22"/>
          <w:szCs w:val="22"/>
          <w:lang w:eastAsia="en-GB"/>
        </w:rPr>
        <w:t>for four weeks by centre staff</w:t>
      </w:r>
      <w:r w:rsidR="003D12D0">
        <w:rPr>
          <w:rFonts w:eastAsia="Times New Roman" w:cstheme="minorHAnsi"/>
          <w:sz w:val="22"/>
          <w:szCs w:val="22"/>
          <w:lang w:eastAsia="en-GB"/>
        </w:rPr>
        <w:t>, five bottles are always provided regardless of levels of use</w:t>
      </w:r>
      <w:r w:rsidRPr="00807D9A">
        <w:rPr>
          <w:rFonts w:eastAsia="Times New Roman" w:cstheme="minorHAnsi"/>
          <w:sz w:val="22"/>
          <w:szCs w:val="22"/>
          <w:lang w:eastAsia="en-GB"/>
        </w:rPr>
        <w:t xml:space="preserve">. </w:t>
      </w:r>
      <w:bookmarkStart w:id="0" w:name="_Hlk72141035"/>
      <w:r w:rsidRPr="00807D9A">
        <w:rPr>
          <w:rFonts w:eastAsia="Times New Roman" w:cstheme="minorHAnsi"/>
          <w:sz w:val="22"/>
          <w:szCs w:val="22"/>
          <w:lang w:eastAsia="en-GB"/>
        </w:rPr>
        <w:t xml:space="preserve">Participants will be given time </w:t>
      </w:r>
      <w:r w:rsidRPr="00807D9A">
        <w:rPr>
          <w:rFonts w:cstheme="minorHAnsi"/>
          <w:sz w:val="22"/>
          <w:szCs w:val="22"/>
        </w:rPr>
        <w:t xml:space="preserve">to try different flavours and nicotine strengths at baseline and be permitted to switch between flavours in accordance with documented vaping practices </w:t>
      </w:r>
      <w:r w:rsidR="00CD28E0">
        <w:rPr>
          <w:rFonts w:cstheme="minorHAnsi"/>
          <w:sz w:val="22"/>
          <w:szCs w:val="22"/>
        </w:rPr>
        <w:fldChar w:fldCharType="begin"/>
      </w:r>
      <w:r w:rsidR="00CD28E0">
        <w:rPr>
          <w:rFonts w:cstheme="minorHAnsi"/>
          <w:sz w:val="22"/>
          <w:szCs w:val="22"/>
        </w:rPr>
        <w:instrText xml:space="preserve"> ADDIN ZOTERO_ITEM CSL_CITATION {"citationID":"AIZRzPVM","properties":{"formattedCitation":"(17)","plainCitation":"(17)","noteIndex":0},"citationItems":[{"id":154,"uris":["http://zotero.org/users/6971705/items/AZIFD7MA"],"uri":["http://zotero.org/users/6971705/items/AZIFD7MA"],"itemData":{"id":154,"type":"article-journal","container-title":"International Journal of Environmental Research and Public Health","DOI":"10.3390/ijerph10127272","ISSN":"1660-4601","issue":"12","journalAbbreviation":"IJERPH","language":"en","page":"7272-7282","source":"DOI.org (Crossref)","title":"Impact of Flavour Variability on Electronic Cigarette Use Experience: An Internet Survey","title-short":"Impact of Flavour Variability on Electronic Cigarette Use Experience","URL":"http://www.mdpi.com/1660-4601/10/12/7272","volume":"10","author":[{"family":"Farsalinos","given":"Konstantinos"},{"family":"Romagna","given":"Giorgio"},{"family":"Tsiapras","given":"Dimitris"},{"family":"Kyrzopoulos","given":"Stamatis"},{"family":"Spyrou","given":"Alketa"},{"family":"Voudris","given":"Vassilis"}],"accessed":{"date-parts":[["2020",12,15]]},"issued":{"date-parts":[["2013",12,17]]}}}],"schema":"https://github.com/citation-style-language/schema/raw/master/csl-citation.json"} </w:instrText>
      </w:r>
      <w:r w:rsidR="00CD28E0">
        <w:rPr>
          <w:rFonts w:cstheme="minorHAnsi"/>
          <w:sz w:val="22"/>
          <w:szCs w:val="22"/>
        </w:rPr>
        <w:fldChar w:fldCharType="separate"/>
      </w:r>
      <w:r w:rsidR="00CD28E0">
        <w:rPr>
          <w:rFonts w:cstheme="minorHAnsi"/>
          <w:noProof/>
          <w:sz w:val="22"/>
          <w:szCs w:val="22"/>
        </w:rPr>
        <w:t>(17)</w:t>
      </w:r>
      <w:r w:rsidR="00CD28E0">
        <w:rPr>
          <w:rFonts w:cstheme="minorHAnsi"/>
          <w:sz w:val="22"/>
          <w:szCs w:val="22"/>
        </w:rPr>
        <w:fldChar w:fldCharType="end"/>
      </w:r>
      <w:r w:rsidRPr="00807D9A">
        <w:rPr>
          <w:rFonts w:cstheme="minorHAnsi"/>
          <w:sz w:val="22"/>
          <w:szCs w:val="22"/>
        </w:rPr>
        <w:t xml:space="preserve">. </w:t>
      </w:r>
      <w:bookmarkEnd w:id="0"/>
      <w:r w:rsidRPr="00807D9A">
        <w:rPr>
          <w:rFonts w:cstheme="minorHAnsi"/>
          <w:sz w:val="22"/>
          <w:szCs w:val="22"/>
        </w:rPr>
        <w:t xml:space="preserve">EC charging will be available at homeless centres. Although signposting and the provision of local SSS details do not form part of the EC intervention (as above), if participants make enquiries regarding their local SSS (we believe this would be rare) they can be signposted in the usual way as per homeless centre protocol. This information would be recorded as part of the standard health care utilisation questionnaires administered at each follow up point (see economic evaluation section). </w:t>
      </w:r>
    </w:p>
    <w:p w14:paraId="2C195694" w14:textId="508D36EC"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Comparator </w:t>
      </w:r>
    </w:p>
    <w:p w14:paraId="0DD724FE" w14:textId="4DD4311A" w:rsidR="00E93CB7" w:rsidRDefault="009E5A85" w:rsidP="00957200">
      <w:pPr>
        <w:spacing w:before="100" w:beforeAutospacing="1" w:after="100" w:afterAutospacing="1" w:line="360" w:lineRule="auto"/>
        <w:jc w:val="both"/>
        <w:rPr>
          <w:rFonts w:eastAsia="Times New Roman" w:cstheme="minorHAnsi"/>
          <w:i/>
          <w:iCs/>
          <w:color w:val="212529"/>
          <w:sz w:val="22"/>
          <w:szCs w:val="22"/>
          <w:lang w:eastAsia="en-GB"/>
        </w:rPr>
      </w:pPr>
      <w:r w:rsidRPr="00807D9A">
        <w:rPr>
          <w:rFonts w:eastAsia="Times New Roman" w:cstheme="minorHAnsi"/>
          <w:sz w:val="22"/>
          <w:szCs w:val="22"/>
          <w:lang w:eastAsia="en-GB"/>
        </w:rPr>
        <w:t xml:space="preserve">The control intervention will form </w:t>
      </w:r>
      <w:r w:rsidR="00880B39" w:rsidRPr="00807D9A">
        <w:rPr>
          <w:rFonts w:eastAsia="Times New Roman" w:cstheme="minorHAnsi"/>
          <w:sz w:val="22"/>
          <w:szCs w:val="22"/>
          <w:lang w:eastAsia="en-GB"/>
        </w:rPr>
        <w:t>U</w:t>
      </w:r>
      <w:r w:rsidRPr="00807D9A">
        <w:rPr>
          <w:rFonts w:eastAsia="Times New Roman" w:cstheme="minorHAnsi"/>
          <w:sz w:val="22"/>
          <w:szCs w:val="22"/>
          <w:lang w:eastAsia="en-GB"/>
        </w:rPr>
        <w:t xml:space="preserve">sual </w:t>
      </w:r>
      <w:r w:rsidR="00880B39" w:rsidRPr="00807D9A">
        <w:rPr>
          <w:rFonts w:eastAsia="Times New Roman" w:cstheme="minorHAnsi"/>
          <w:sz w:val="22"/>
          <w:szCs w:val="22"/>
          <w:lang w:eastAsia="en-GB"/>
        </w:rPr>
        <w:t>C</w:t>
      </w:r>
      <w:r w:rsidRPr="00807D9A">
        <w:rPr>
          <w:rFonts w:eastAsia="Times New Roman" w:cstheme="minorHAnsi"/>
          <w:sz w:val="22"/>
          <w:szCs w:val="22"/>
          <w:lang w:eastAsia="en-GB"/>
        </w:rPr>
        <w:t xml:space="preserve">are (UC) defined </w:t>
      </w:r>
      <w:r w:rsidR="00880B39" w:rsidRPr="00807D9A">
        <w:rPr>
          <w:rFonts w:eastAsia="Times New Roman" w:cstheme="minorHAnsi"/>
          <w:sz w:val="22"/>
          <w:szCs w:val="22"/>
          <w:lang w:eastAsia="en-GB"/>
        </w:rPr>
        <w:t xml:space="preserve">here </w:t>
      </w:r>
      <w:r w:rsidRPr="00807D9A">
        <w:rPr>
          <w:rFonts w:eastAsia="Times New Roman" w:cstheme="minorHAnsi"/>
          <w:sz w:val="22"/>
          <w:szCs w:val="22"/>
          <w:lang w:eastAsia="en-GB"/>
        </w:rPr>
        <w:t>as very brief advice (VBA) about smoking cessation</w:t>
      </w:r>
      <w:r w:rsidR="00880B39" w:rsidRPr="00807D9A">
        <w:rPr>
          <w:rFonts w:eastAsia="Times New Roman" w:cstheme="minorHAnsi"/>
          <w:sz w:val="22"/>
          <w:szCs w:val="22"/>
          <w:lang w:eastAsia="en-GB"/>
        </w:rPr>
        <w:t xml:space="preserve"> (in the form of an ‘NHS choices’ leaflet adapted for this population</w:t>
      </w:r>
      <w:r w:rsidR="00732570" w:rsidRPr="00807D9A">
        <w:rPr>
          <w:rFonts w:eastAsia="Times New Roman" w:cstheme="minorHAnsi"/>
          <w:sz w:val="22"/>
          <w:szCs w:val="22"/>
          <w:lang w:eastAsia="en-GB"/>
        </w:rPr>
        <w:t>,</w:t>
      </w:r>
      <w:r w:rsidR="00880B39" w:rsidRPr="00807D9A">
        <w:rPr>
          <w:rFonts w:eastAsia="Times New Roman" w:cstheme="minorHAnsi"/>
          <w:sz w:val="22"/>
          <w:szCs w:val="22"/>
          <w:lang w:eastAsia="en-GB"/>
        </w:rPr>
        <w:t xml:space="preserve"> as used in our feasibility </w:t>
      </w:r>
      <w:r w:rsidR="00CD28E0" w:rsidRPr="00807D9A">
        <w:rPr>
          <w:rFonts w:eastAsia="Times New Roman" w:cstheme="minorHAnsi"/>
          <w:sz w:val="22"/>
          <w:szCs w:val="22"/>
          <w:lang w:eastAsia="en-GB"/>
        </w:rPr>
        <w:t>study) and</w:t>
      </w:r>
      <w:r w:rsidRPr="00807D9A">
        <w:rPr>
          <w:rFonts w:eastAsia="Times New Roman" w:cstheme="minorHAnsi"/>
          <w:sz w:val="22"/>
          <w:szCs w:val="22"/>
          <w:lang w:eastAsia="en-GB"/>
        </w:rPr>
        <w:t xml:space="preserve"> signposting to the local SSS with information about their local service. Although some homeless centres do offer more than this, this is not standard practice. Any centres with an established EC ‘in house’ provision or EC funding stream will be excluded. However, support or provision of EC from local SSS will be permitted as this constitutes part of UC. </w:t>
      </w:r>
      <w:bookmarkStart w:id="1" w:name="_Hlk72141242"/>
      <w:r w:rsidRPr="00807D9A">
        <w:rPr>
          <w:rFonts w:eastAsia="Times New Roman" w:cstheme="minorHAnsi"/>
          <w:sz w:val="22"/>
          <w:szCs w:val="22"/>
          <w:lang w:eastAsia="en-GB"/>
        </w:rPr>
        <w:t xml:space="preserve">SSS vary widely in terms of services they offer; although all SSS offer NRT and behavioural support, </w:t>
      </w:r>
      <w:r w:rsidR="00AB78B1">
        <w:rPr>
          <w:rFonts w:eastAsia="Times New Roman" w:cstheme="minorHAnsi"/>
          <w:sz w:val="22"/>
          <w:szCs w:val="22"/>
          <w:lang w:eastAsia="en-GB"/>
        </w:rPr>
        <w:t xml:space="preserve">in 2019, </w:t>
      </w:r>
      <w:r w:rsidRPr="00807D9A">
        <w:rPr>
          <w:rFonts w:eastAsia="Times New Roman" w:cstheme="minorHAnsi"/>
          <w:sz w:val="22"/>
          <w:szCs w:val="22"/>
          <w:lang w:eastAsia="en-GB"/>
        </w:rPr>
        <w:t>only 11% of local authority funded SSS in England offer</w:t>
      </w:r>
      <w:r w:rsidR="00AB78B1">
        <w:rPr>
          <w:rFonts w:eastAsia="Times New Roman" w:cstheme="minorHAnsi"/>
          <w:sz w:val="22"/>
          <w:szCs w:val="22"/>
          <w:lang w:eastAsia="en-GB"/>
        </w:rPr>
        <w:t>ed</w:t>
      </w:r>
      <w:r w:rsidRPr="00807D9A">
        <w:rPr>
          <w:rFonts w:eastAsia="Times New Roman" w:cstheme="minorHAnsi"/>
          <w:sz w:val="22"/>
          <w:szCs w:val="22"/>
          <w:lang w:eastAsia="en-GB"/>
        </w:rPr>
        <w:t xml:space="preserve"> EC</w:t>
      </w:r>
      <w:r w:rsidR="00AB78B1">
        <w:rPr>
          <w:rFonts w:eastAsia="Times New Roman" w:cstheme="minorHAnsi"/>
          <w:sz w:val="22"/>
          <w:szCs w:val="22"/>
          <w:lang w:eastAsia="en-GB"/>
        </w:rPr>
        <w:t xml:space="preserve"> as part of their service</w:t>
      </w:r>
      <w:r w:rsidR="00D31F6E">
        <w:rPr>
          <w:rFonts w:eastAsia="Times New Roman" w:cstheme="minorHAnsi"/>
          <w:sz w:val="22"/>
          <w:szCs w:val="22"/>
          <w:lang w:eastAsia="en-GB"/>
        </w:rPr>
        <w:t xml:space="preserve"> </w:t>
      </w:r>
      <w:r w:rsidR="00D31F6E">
        <w:rPr>
          <w:rFonts w:eastAsia="Times New Roman" w:cstheme="minorHAnsi"/>
          <w:sz w:val="22"/>
          <w:szCs w:val="22"/>
          <w:lang w:eastAsia="en-GB"/>
        </w:rPr>
        <w:fldChar w:fldCharType="begin"/>
      </w:r>
      <w:r w:rsidR="00D31F6E">
        <w:rPr>
          <w:rFonts w:eastAsia="Times New Roman" w:cstheme="minorHAnsi"/>
          <w:sz w:val="22"/>
          <w:szCs w:val="22"/>
          <w:lang w:eastAsia="en-GB"/>
        </w:rPr>
        <w:instrText xml:space="preserve"> ADDIN ZOTERO_ITEM CSL_CITATION {"citationID":"L8l0wnFZ","properties":{"formattedCitation":"(18)","plainCitation":"(18)","noteIndex":0},"citationItems":[{"id":293,"uris":["http://zotero.org/users/6971705/items/TTQARVSN"],"uri":["http://zotero.org/users/6971705/items/TTQARVSN"],"itemData":{"id":293,"type":"article","publisher":"Action on Smoking and Health and Cancer Research UK.","title":"Many ways forward: Stop smoking services and tobacco control work in English local authorities","URL":"https://ash.org.uk/information-and-resources/reports-submissions/reports/many-ways-forward/","issued":{"date-parts":[["2019"]]}}}],"schema":"https://github.com/citation-style-language/schema/raw/master/csl-citation.json"} </w:instrText>
      </w:r>
      <w:r w:rsidR="00D31F6E">
        <w:rPr>
          <w:rFonts w:eastAsia="Times New Roman" w:cstheme="minorHAnsi"/>
          <w:sz w:val="22"/>
          <w:szCs w:val="22"/>
          <w:lang w:eastAsia="en-GB"/>
        </w:rPr>
        <w:fldChar w:fldCharType="separate"/>
      </w:r>
      <w:r w:rsidR="00D31F6E">
        <w:rPr>
          <w:rFonts w:eastAsia="Times New Roman" w:cstheme="minorHAnsi"/>
          <w:noProof/>
          <w:sz w:val="22"/>
          <w:szCs w:val="22"/>
          <w:lang w:eastAsia="en-GB"/>
        </w:rPr>
        <w:t>(18)</w:t>
      </w:r>
      <w:r w:rsidR="00D31F6E">
        <w:rPr>
          <w:rFonts w:eastAsia="Times New Roman" w:cstheme="minorHAnsi"/>
          <w:sz w:val="22"/>
          <w:szCs w:val="22"/>
          <w:lang w:eastAsia="en-GB"/>
        </w:rPr>
        <w:fldChar w:fldCharType="end"/>
      </w:r>
      <w:r w:rsidRPr="00807D9A">
        <w:rPr>
          <w:rFonts w:eastAsia="Times New Roman" w:cstheme="minorHAnsi"/>
          <w:sz w:val="22"/>
          <w:szCs w:val="22"/>
          <w:lang w:eastAsia="en-GB"/>
        </w:rPr>
        <w:t xml:space="preserve">, whereas others who consider themselves ‘e-cigarette friendly’ offer support and advice around EC use. </w:t>
      </w:r>
      <w:bookmarkEnd w:id="1"/>
      <w:r w:rsidR="00934FC5">
        <w:rPr>
          <w:rFonts w:eastAsia="Times New Roman" w:cstheme="minorHAnsi"/>
          <w:sz w:val="22"/>
          <w:szCs w:val="22"/>
          <w:lang w:eastAsia="en-GB"/>
        </w:rPr>
        <w:t xml:space="preserve">In cases where homeless centres do not have established links with their local SSS (the majority), we will facilitate these links and liaise with the relevant SSS.  </w:t>
      </w:r>
    </w:p>
    <w:p w14:paraId="62CD7D71" w14:textId="73333076" w:rsidR="003A552A" w:rsidRPr="00807D9A" w:rsidRDefault="003A552A" w:rsidP="00F23A52">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Procedure </w:t>
      </w:r>
    </w:p>
    <w:p w14:paraId="6C1DCD0E" w14:textId="7658B3B5" w:rsidR="0094406B" w:rsidRPr="00807D9A" w:rsidRDefault="00A359DE" w:rsidP="003D43E1">
      <w:pPr>
        <w:spacing w:before="100" w:beforeAutospacing="1" w:after="225" w:line="360" w:lineRule="auto"/>
        <w:ind w:left="60"/>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Figure </w:t>
      </w:r>
      <w:r w:rsidR="00571797">
        <w:rPr>
          <w:rFonts w:eastAsia="Times New Roman" w:cstheme="minorHAnsi"/>
          <w:color w:val="212529"/>
          <w:sz w:val="22"/>
          <w:szCs w:val="22"/>
          <w:lang w:eastAsia="en-GB"/>
        </w:rPr>
        <w:t>1</w:t>
      </w:r>
      <w:r w:rsidRPr="00807D9A">
        <w:rPr>
          <w:rFonts w:eastAsia="Times New Roman" w:cstheme="minorHAnsi"/>
          <w:color w:val="212529"/>
          <w:sz w:val="22"/>
          <w:szCs w:val="22"/>
          <w:lang w:eastAsia="en-GB"/>
        </w:rPr>
        <w:t xml:space="preserve"> presents the study flow diagram and data collection at each time point. Table 1 presents the schedule of assessment at baseline and follow up. </w:t>
      </w:r>
    </w:p>
    <w:p w14:paraId="57794263" w14:textId="473BFEC8" w:rsidR="001606AF" w:rsidRPr="007E13D1" w:rsidRDefault="00F01A76" w:rsidP="001606AF">
      <w:pPr>
        <w:pStyle w:val="ListParagraph"/>
        <w:numPr>
          <w:ilvl w:val="0"/>
          <w:numId w:val="3"/>
        </w:num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Figure </w:t>
      </w:r>
      <w:r w:rsidR="00571797">
        <w:rPr>
          <w:rFonts w:eastAsia="Times New Roman" w:cstheme="minorHAnsi"/>
          <w:color w:val="212529"/>
          <w:sz w:val="22"/>
          <w:szCs w:val="22"/>
          <w:lang w:eastAsia="en-GB"/>
        </w:rPr>
        <w:t>1</w:t>
      </w:r>
      <w:r w:rsidRPr="00807D9A">
        <w:rPr>
          <w:rFonts w:eastAsia="Times New Roman" w:cstheme="minorHAnsi"/>
          <w:color w:val="212529"/>
          <w:sz w:val="22"/>
          <w:szCs w:val="22"/>
          <w:lang w:eastAsia="en-GB"/>
        </w:rPr>
        <w:t xml:space="preserve">: </w:t>
      </w:r>
      <w:r w:rsidR="003A552A" w:rsidRPr="00807D9A">
        <w:rPr>
          <w:rFonts w:eastAsia="Times New Roman" w:cstheme="minorHAnsi"/>
          <w:color w:val="212529"/>
          <w:sz w:val="22"/>
          <w:szCs w:val="22"/>
          <w:lang w:eastAsia="en-GB"/>
        </w:rPr>
        <w:t xml:space="preserve">flow diagram here </w:t>
      </w:r>
    </w:p>
    <w:p w14:paraId="06534546" w14:textId="3DFC0691" w:rsidR="001606AF" w:rsidRPr="00807D9A" w:rsidRDefault="002D4388" w:rsidP="001606AF">
      <w:pPr>
        <w:spacing w:before="100" w:beforeAutospacing="1" w:after="225" w:line="360" w:lineRule="auto"/>
        <w:jc w:val="both"/>
        <w:rPr>
          <w:rFonts w:eastAsia="Times New Roman" w:cstheme="minorHAnsi"/>
          <w:b/>
          <w:bCs/>
          <w:color w:val="212529"/>
          <w:sz w:val="22"/>
          <w:szCs w:val="22"/>
          <w:lang w:eastAsia="en-GB"/>
        </w:rPr>
      </w:pPr>
      <w:r w:rsidRPr="00807D9A">
        <w:rPr>
          <w:rFonts w:eastAsia="Times New Roman" w:cstheme="minorHAnsi"/>
          <w:b/>
          <w:bCs/>
          <w:color w:val="212529"/>
          <w:sz w:val="22"/>
          <w:szCs w:val="22"/>
          <w:lang w:eastAsia="en-GB"/>
        </w:rPr>
        <w:lastRenderedPageBreak/>
        <w:t>Table 1</w:t>
      </w:r>
      <w:r w:rsidR="001606AF" w:rsidRPr="00807D9A">
        <w:rPr>
          <w:rFonts w:eastAsia="Times New Roman" w:cstheme="minorHAnsi"/>
          <w:b/>
          <w:bCs/>
          <w:color w:val="212529"/>
          <w:sz w:val="22"/>
          <w:szCs w:val="22"/>
          <w:lang w:eastAsia="en-GB"/>
        </w:rPr>
        <w:t xml:space="preserve">: </w:t>
      </w:r>
      <w:r w:rsidR="001606AF" w:rsidRPr="00807D9A">
        <w:rPr>
          <w:rFonts w:cstheme="minorHAnsi"/>
          <w:b/>
          <w:bCs/>
          <w:sz w:val="22"/>
          <w:szCs w:val="22"/>
        </w:rPr>
        <w:t>Schedule of enrolment, interventions, and assessments.</w:t>
      </w:r>
    </w:p>
    <w:tbl>
      <w:tblPr>
        <w:tblW w:w="8407" w:type="dxa"/>
        <w:tblInd w:w="93"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055"/>
        <w:gridCol w:w="1279"/>
        <w:gridCol w:w="1278"/>
        <w:gridCol w:w="819"/>
        <w:gridCol w:w="708"/>
        <w:gridCol w:w="851"/>
        <w:gridCol w:w="1417"/>
      </w:tblGrid>
      <w:tr w:rsidR="001606AF" w:rsidRPr="00807D9A" w14:paraId="6BBDA37F" w14:textId="77777777" w:rsidTr="00232AFE">
        <w:trPr>
          <w:trHeight w:val="332"/>
        </w:trPr>
        <w:tc>
          <w:tcPr>
            <w:tcW w:w="2055" w:type="dxa"/>
            <w:tcBorders>
              <w:top w:val="single" w:sz="4" w:space="0" w:color="262626"/>
              <w:right w:val="single" w:sz="12" w:space="0" w:color="auto"/>
            </w:tcBorders>
            <w:shd w:val="clear" w:color="auto" w:fill="auto"/>
            <w:vAlign w:val="center"/>
          </w:tcPr>
          <w:p w14:paraId="0738CBE1" w14:textId="77777777" w:rsidR="001606AF" w:rsidRPr="00807D9A" w:rsidRDefault="001606AF" w:rsidP="00E25088">
            <w:pPr>
              <w:jc w:val="center"/>
              <w:rPr>
                <w:rFonts w:cstheme="minorHAnsi"/>
                <w:b/>
                <w:bCs/>
                <w:sz w:val="22"/>
                <w:szCs w:val="22"/>
              </w:rPr>
            </w:pPr>
          </w:p>
        </w:tc>
        <w:tc>
          <w:tcPr>
            <w:tcW w:w="6352" w:type="dxa"/>
            <w:gridSpan w:val="6"/>
            <w:tcBorders>
              <w:top w:val="single" w:sz="4" w:space="0" w:color="262626"/>
              <w:left w:val="single" w:sz="12" w:space="0" w:color="auto"/>
              <w:right w:val="single" w:sz="8" w:space="0" w:color="262626"/>
            </w:tcBorders>
            <w:vAlign w:val="center"/>
          </w:tcPr>
          <w:p w14:paraId="28F21FE0" w14:textId="77777777" w:rsidR="001606AF" w:rsidRPr="00807D9A" w:rsidRDefault="001606AF" w:rsidP="00E25088">
            <w:pPr>
              <w:jc w:val="center"/>
              <w:rPr>
                <w:rFonts w:cstheme="minorHAnsi"/>
                <w:b/>
                <w:sz w:val="22"/>
                <w:szCs w:val="22"/>
              </w:rPr>
            </w:pPr>
            <w:r w:rsidRPr="00807D9A">
              <w:rPr>
                <w:rFonts w:cstheme="minorHAnsi"/>
                <w:b/>
                <w:bCs/>
                <w:sz w:val="22"/>
                <w:szCs w:val="22"/>
              </w:rPr>
              <w:t>STUDY PERIOD</w:t>
            </w:r>
          </w:p>
        </w:tc>
      </w:tr>
      <w:tr w:rsidR="001606AF" w:rsidRPr="00807D9A" w14:paraId="4811F08D" w14:textId="77777777" w:rsidTr="00232AFE">
        <w:trPr>
          <w:trHeight w:val="363"/>
        </w:trPr>
        <w:tc>
          <w:tcPr>
            <w:tcW w:w="2055" w:type="dxa"/>
            <w:tcBorders>
              <w:bottom w:val="single" w:sz="6" w:space="0" w:color="262626"/>
              <w:right w:val="single" w:sz="12" w:space="0" w:color="auto"/>
            </w:tcBorders>
            <w:shd w:val="clear" w:color="auto" w:fill="auto"/>
            <w:vAlign w:val="bottom"/>
          </w:tcPr>
          <w:p w14:paraId="65363825" w14:textId="77777777" w:rsidR="001606AF" w:rsidRPr="00807D9A" w:rsidRDefault="001606AF" w:rsidP="00E25088">
            <w:pPr>
              <w:jc w:val="right"/>
              <w:rPr>
                <w:rFonts w:cstheme="minorHAnsi"/>
                <w:b/>
                <w:bCs/>
                <w:sz w:val="22"/>
                <w:szCs w:val="22"/>
              </w:rPr>
            </w:pPr>
          </w:p>
        </w:tc>
        <w:tc>
          <w:tcPr>
            <w:tcW w:w="1279" w:type="dxa"/>
            <w:tcBorders>
              <w:top w:val="single" w:sz="6" w:space="0" w:color="262626"/>
              <w:left w:val="single" w:sz="12" w:space="0" w:color="auto"/>
              <w:bottom w:val="single" w:sz="6" w:space="0" w:color="262626"/>
              <w:right w:val="single" w:sz="12" w:space="0" w:color="262626"/>
            </w:tcBorders>
            <w:shd w:val="clear" w:color="auto" w:fill="auto"/>
            <w:vAlign w:val="center"/>
          </w:tcPr>
          <w:p w14:paraId="6C14CAC4" w14:textId="77777777" w:rsidR="001606AF" w:rsidRPr="00807D9A" w:rsidRDefault="001606AF" w:rsidP="00E25088">
            <w:pPr>
              <w:jc w:val="center"/>
              <w:rPr>
                <w:rFonts w:cstheme="minorHAnsi"/>
                <w:b/>
                <w:sz w:val="22"/>
                <w:szCs w:val="22"/>
              </w:rPr>
            </w:pPr>
            <w:r w:rsidRPr="00807D9A">
              <w:rPr>
                <w:rFonts w:cstheme="minorHAnsi"/>
                <w:b/>
                <w:bCs/>
                <w:sz w:val="22"/>
                <w:szCs w:val="22"/>
              </w:rPr>
              <w:t>Enrolment</w:t>
            </w:r>
          </w:p>
        </w:tc>
        <w:tc>
          <w:tcPr>
            <w:tcW w:w="1278"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74B3AD8C" w14:textId="77777777" w:rsidR="001606AF" w:rsidRPr="00807D9A" w:rsidRDefault="001606AF" w:rsidP="00E25088">
            <w:pPr>
              <w:jc w:val="center"/>
              <w:rPr>
                <w:rFonts w:cstheme="minorHAnsi"/>
                <w:b/>
                <w:sz w:val="22"/>
                <w:szCs w:val="22"/>
              </w:rPr>
            </w:pPr>
            <w:r w:rsidRPr="00807D9A">
              <w:rPr>
                <w:rFonts w:cstheme="minorHAnsi"/>
                <w:b/>
                <w:sz w:val="22"/>
                <w:szCs w:val="22"/>
              </w:rPr>
              <w:t>Allocation</w:t>
            </w:r>
          </w:p>
        </w:tc>
        <w:tc>
          <w:tcPr>
            <w:tcW w:w="2378" w:type="dxa"/>
            <w:gridSpan w:val="3"/>
            <w:tcBorders>
              <w:left w:val="single" w:sz="12" w:space="0" w:color="262626"/>
              <w:bottom w:val="single" w:sz="6" w:space="0" w:color="262626"/>
              <w:right w:val="single" w:sz="12" w:space="0" w:color="auto"/>
            </w:tcBorders>
            <w:shd w:val="clear" w:color="auto" w:fill="auto"/>
            <w:vAlign w:val="center"/>
          </w:tcPr>
          <w:p w14:paraId="2C15C6E0" w14:textId="77777777" w:rsidR="001606AF" w:rsidRPr="00807D9A" w:rsidRDefault="001606AF" w:rsidP="00E25088">
            <w:pPr>
              <w:jc w:val="center"/>
              <w:rPr>
                <w:rFonts w:cstheme="minorHAnsi"/>
                <w:b/>
                <w:sz w:val="22"/>
                <w:szCs w:val="22"/>
              </w:rPr>
            </w:pPr>
            <w:r w:rsidRPr="00807D9A">
              <w:rPr>
                <w:rFonts w:cstheme="minorHAnsi"/>
                <w:b/>
                <w:sz w:val="22"/>
                <w:szCs w:val="22"/>
              </w:rPr>
              <w:t>Post-allocation</w:t>
            </w:r>
          </w:p>
        </w:tc>
        <w:tc>
          <w:tcPr>
            <w:tcW w:w="1417" w:type="dxa"/>
            <w:tcBorders>
              <w:left w:val="single" w:sz="12" w:space="0" w:color="auto"/>
              <w:bottom w:val="single" w:sz="6" w:space="0" w:color="262626"/>
              <w:right w:val="single" w:sz="8" w:space="0" w:color="262626"/>
            </w:tcBorders>
            <w:shd w:val="clear" w:color="auto" w:fill="auto"/>
            <w:vAlign w:val="center"/>
          </w:tcPr>
          <w:p w14:paraId="5A7B5252" w14:textId="77777777" w:rsidR="001606AF" w:rsidRPr="00807D9A" w:rsidRDefault="001606AF" w:rsidP="00E25088">
            <w:pPr>
              <w:jc w:val="center"/>
              <w:rPr>
                <w:rFonts w:cstheme="minorHAnsi"/>
                <w:b/>
                <w:sz w:val="22"/>
                <w:szCs w:val="22"/>
              </w:rPr>
            </w:pPr>
            <w:r w:rsidRPr="00807D9A">
              <w:rPr>
                <w:rFonts w:cstheme="minorHAnsi"/>
                <w:b/>
                <w:sz w:val="22"/>
                <w:szCs w:val="22"/>
              </w:rPr>
              <w:t>Close-out</w:t>
            </w:r>
          </w:p>
        </w:tc>
      </w:tr>
      <w:tr w:rsidR="00934712" w:rsidRPr="00807D9A" w14:paraId="17F8241D" w14:textId="77777777" w:rsidTr="00232AFE">
        <w:trPr>
          <w:trHeight w:val="345"/>
        </w:trPr>
        <w:tc>
          <w:tcPr>
            <w:tcW w:w="2055" w:type="dxa"/>
            <w:tcBorders>
              <w:top w:val="single" w:sz="6" w:space="0" w:color="262626"/>
              <w:bottom w:val="single" w:sz="4" w:space="0" w:color="auto"/>
              <w:right w:val="single" w:sz="12" w:space="0" w:color="auto"/>
            </w:tcBorders>
            <w:shd w:val="clear" w:color="auto" w:fill="E6E6E6"/>
            <w:vAlign w:val="center"/>
          </w:tcPr>
          <w:p w14:paraId="7346261D" w14:textId="77777777" w:rsidR="00934712" w:rsidRPr="00807D9A" w:rsidRDefault="00934712" w:rsidP="00E25088">
            <w:pPr>
              <w:jc w:val="right"/>
              <w:rPr>
                <w:rFonts w:cstheme="minorHAnsi"/>
                <w:bCs/>
                <w:sz w:val="22"/>
                <w:szCs w:val="22"/>
              </w:rPr>
            </w:pPr>
            <w:r w:rsidRPr="00807D9A">
              <w:rPr>
                <w:rFonts w:cstheme="minorHAnsi"/>
                <w:b/>
                <w:bCs/>
                <w:sz w:val="22"/>
                <w:szCs w:val="22"/>
              </w:rPr>
              <w:t>TIMEPOINT**</w:t>
            </w:r>
          </w:p>
        </w:tc>
        <w:tc>
          <w:tcPr>
            <w:tcW w:w="1279"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65311F05" w14:textId="7C694F7F" w:rsidR="00934712" w:rsidRPr="00807D9A" w:rsidRDefault="00934712" w:rsidP="00E25088">
            <w:pPr>
              <w:jc w:val="center"/>
              <w:rPr>
                <w:rFonts w:cstheme="minorHAnsi"/>
                <w:b/>
                <w:bCs/>
                <w:i/>
                <w:sz w:val="22"/>
                <w:szCs w:val="22"/>
              </w:rPr>
            </w:pPr>
            <w:r w:rsidRPr="00807D9A">
              <w:rPr>
                <w:rFonts w:cstheme="minorHAnsi"/>
                <w:b/>
                <w:bCs/>
                <w:i/>
                <w:sz w:val="22"/>
                <w:szCs w:val="22"/>
              </w:rPr>
              <w:t>Baseline</w:t>
            </w:r>
          </w:p>
        </w:tc>
        <w:tc>
          <w:tcPr>
            <w:tcW w:w="1278"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287FDFA8" w14:textId="77777777" w:rsidR="00934712" w:rsidRPr="00807D9A" w:rsidRDefault="00934712" w:rsidP="00E25088">
            <w:pPr>
              <w:jc w:val="center"/>
              <w:rPr>
                <w:rFonts w:cstheme="minorHAnsi"/>
                <w:b/>
                <w:bCs/>
                <w:sz w:val="22"/>
                <w:szCs w:val="22"/>
              </w:rPr>
            </w:pPr>
            <w:r w:rsidRPr="00807D9A">
              <w:rPr>
                <w:rFonts w:cstheme="minorHAnsi"/>
                <w:b/>
                <w:bCs/>
                <w:sz w:val="22"/>
                <w:szCs w:val="22"/>
              </w:rPr>
              <w:t>0</w:t>
            </w:r>
          </w:p>
        </w:tc>
        <w:tc>
          <w:tcPr>
            <w:tcW w:w="819" w:type="dxa"/>
            <w:tcBorders>
              <w:top w:val="single" w:sz="6" w:space="0" w:color="262626"/>
              <w:left w:val="single" w:sz="12" w:space="0" w:color="262626"/>
              <w:bottom w:val="single" w:sz="12" w:space="0" w:color="262626"/>
            </w:tcBorders>
            <w:shd w:val="clear" w:color="auto" w:fill="E6E6E6"/>
            <w:vAlign w:val="center"/>
          </w:tcPr>
          <w:p w14:paraId="4CB3E588" w14:textId="2F046316" w:rsidR="00934712" w:rsidRPr="00807D9A" w:rsidRDefault="00934712" w:rsidP="00E25088">
            <w:pPr>
              <w:jc w:val="center"/>
              <w:rPr>
                <w:rFonts w:cstheme="minorHAnsi"/>
                <w:b/>
                <w:bCs/>
                <w:i/>
                <w:sz w:val="22"/>
                <w:szCs w:val="22"/>
              </w:rPr>
            </w:pPr>
            <w:r w:rsidRPr="00807D9A">
              <w:rPr>
                <w:rFonts w:cstheme="minorHAnsi"/>
                <w:b/>
                <w:bCs/>
                <w:i/>
                <w:sz w:val="22"/>
                <w:szCs w:val="22"/>
              </w:rPr>
              <w:t>4-week</w:t>
            </w:r>
          </w:p>
        </w:tc>
        <w:tc>
          <w:tcPr>
            <w:tcW w:w="708" w:type="dxa"/>
            <w:tcBorders>
              <w:top w:val="single" w:sz="6" w:space="0" w:color="262626"/>
              <w:bottom w:val="single" w:sz="12" w:space="0" w:color="262626"/>
            </w:tcBorders>
            <w:shd w:val="clear" w:color="auto" w:fill="E6E6E6"/>
            <w:vAlign w:val="center"/>
          </w:tcPr>
          <w:p w14:paraId="2C796068" w14:textId="0B9E5797" w:rsidR="00934712" w:rsidRPr="00807D9A" w:rsidRDefault="00934712" w:rsidP="00E25088">
            <w:pPr>
              <w:jc w:val="center"/>
              <w:rPr>
                <w:rFonts w:cstheme="minorHAnsi"/>
                <w:b/>
                <w:bCs/>
                <w:i/>
                <w:sz w:val="22"/>
                <w:szCs w:val="22"/>
              </w:rPr>
            </w:pPr>
            <w:r w:rsidRPr="00807D9A">
              <w:rPr>
                <w:rFonts w:cstheme="minorHAnsi"/>
                <w:b/>
                <w:bCs/>
                <w:i/>
                <w:sz w:val="22"/>
                <w:szCs w:val="22"/>
              </w:rPr>
              <w:t>12-week</w:t>
            </w:r>
          </w:p>
        </w:tc>
        <w:tc>
          <w:tcPr>
            <w:tcW w:w="851" w:type="dxa"/>
            <w:tcBorders>
              <w:top w:val="single" w:sz="6" w:space="0" w:color="262626"/>
              <w:bottom w:val="single" w:sz="12" w:space="0" w:color="262626"/>
            </w:tcBorders>
            <w:shd w:val="clear" w:color="auto" w:fill="E6E6E6"/>
            <w:vAlign w:val="center"/>
          </w:tcPr>
          <w:p w14:paraId="477452FE" w14:textId="02DEB8FF" w:rsidR="00934712" w:rsidRPr="00807D9A" w:rsidRDefault="00934712" w:rsidP="00E25088">
            <w:pPr>
              <w:jc w:val="center"/>
              <w:rPr>
                <w:rFonts w:cstheme="minorHAnsi"/>
                <w:b/>
                <w:bCs/>
                <w:i/>
                <w:sz w:val="22"/>
                <w:szCs w:val="22"/>
              </w:rPr>
            </w:pPr>
            <w:r w:rsidRPr="00807D9A">
              <w:rPr>
                <w:rFonts w:cstheme="minorHAnsi"/>
                <w:b/>
                <w:bCs/>
                <w:i/>
                <w:sz w:val="22"/>
                <w:szCs w:val="22"/>
              </w:rPr>
              <w:t>24-week</w:t>
            </w:r>
          </w:p>
        </w:tc>
        <w:tc>
          <w:tcPr>
            <w:tcW w:w="1417"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421E1AD5" w14:textId="77777777" w:rsidR="00934712" w:rsidRPr="00807D9A" w:rsidRDefault="00934712" w:rsidP="00E25088">
            <w:pPr>
              <w:jc w:val="center"/>
              <w:rPr>
                <w:rFonts w:cstheme="minorHAnsi"/>
                <w:b/>
                <w:bCs/>
                <w:i/>
                <w:sz w:val="22"/>
                <w:szCs w:val="22"/>
              </w:rPr>
            </w:pPr>
            <w:proofErr w:type="spellStart"/>
            <w:r w:rsidRPr="00807D9A">
              <w:rPr>
                <w:rFonts w:cstheme="minorHAnsi"/>
                <w:b/>
                <w:bCs/>
                <w:i/>
                <w:sz w:val="22"/>
                <w:szCs w:val="22"/>
              </w:rPr>
              <w:t>t</w:t>
            </w:r>
            <w:r w:rsidRPr="00807D9A">
              <w:rPr>
                <w:rFonts w:cstheme="minorHAnsi"/>
                <w:b/>
                <w:bCs/>
                <w:i/>
                <w:sz w:val="22"/>
                <w:szCs w:val="22"/>
                <w:vertAlign w:val="subscript"/>
              </w:rPr>
              <w:t>x</w:t>
            </w:r>
            <w:proofErr w:type="spellEnd"/>
          </w:p>
        </w:tc>
      </w:tr>
      <w:tr w:rsidR="00934712" w:rsidRPr="00807D9A" w14:paraId="198F10A6"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58E31FF" w14:textId="77777777" w:rsidR="00934712" w:rsidRPr="00807D9A" w:rsidRDefault="00934712" w:rsidP="00E25088">
            <w:pPr>
              <w:jc w:val="right"/>
              <w:rPr>
                <w:rFonts w:cstheme="minorHAnsi"/>
                <w:b/>
                <w:bCs/>
                <w:sz w:val="22"/>
                <w:szCs w:val="22"/>
              </w:rPr>
            </w:pPr>
            <w:r w:rsidRPr="00807D9A">
              <w:rPr>
                <w:rFonts w:cstheme="minorHAnsi"/>
                <w:b/>
                <w:bCs/>
                <w:sz w:val="22"/>
                <w:szCs w:val="22"/>
              </w:rPr>
              <w:t>ENROLMENT:</w:t>
            </w:r>
          </w:p>
        </w:tc>
        <w:tc>
          <w:tcPr>
            <w:tcW w:w="1279" w:type="dxa"/>
            <w:tcBorders>
              <w:top w:val="double" w:sz="12" w:space="0" w:color="262626"/>
              <w:left w:val="single" w:sz="4" w:space="0" w:color="auto"/>
              <w:right w:val="single" w:sz="12" w:space="0" w:color="262626"/>
            </w:tcBorders>
            <w:shd w:val="clear" w:color="auto" w:fill="auto"/>
            <w:vAlign w:val="bottom"/>
          </w:tcPr>
          <w:p w14:paraId="5B20C5B9" w14:textId="77777777" w:rsidR="00934712" w:rsidRPr="00807D9A" w:rsidRDefault="00934712" w:rsidP="00E25088">
            <w:pPr>
              <w:jc w:val="center"/>
              <w:rPr>
                <w:rFonts w:cstheme="minorHAnsi"/>
                <w:sz w:val="22"/>
                <w:szCs w:val="22"/>
              </w:rPr>
            </w:pPr>
          </w:p>
        </w:tc>
        <w:tc>
          <w:tcPr>
            <w:tcW w:w="1278" w:type="dxa"/>
            <w:tcBorders>
              <w:top w:val="double" w:sz="12" w:space="0" w:color="262626"/>
              <w:left w:val="single" w:sz="12" w:space="0" w:color="262626"/>
              <w:right w:val="single" w:sz="12" w:space="0" w:color="262626"/>
            </w:tcBorders>
            <w:shd w:val="clear" w:color="auto" w:fill="auto"/>
            <w:vAlign w:val="bottom"/>
          </w:tcPr>
          <w:p w14:paraId="134E2BFE" w14:textId="77777777" w:rsidR="00934712" w:rsidRPr="00807D9A" w:rsidRDefault="00934712" w:rsidP="00E25088">
            <w:pPr>
              <w:jc w:val="center"/>
              <w:rPr>
                <w:rFonts w:cstheme="minorHAnsi"/>
                <w:sz w:val="22"/>
                <w:szCs w:val="22"/>
              </w:rPr>
            </w:pPr>
          </w:p>
        </w:tc>
        <w:tc>
          <w:tcPr>
            <w:tcW w:w="819" w:type="dxa"/>
            <w:tcBorders>
              <w:top w:val="double" w:sz="12" w:space="0" w:color="262626"/>
              <w:left w:val="single" w:sz="12" w:space="0" w:color="262626"/>
            </w:tcBorders>
            <w:shd w:val="clear" w:color="auto" w:fill="auto"/>
            <w:vAlign w:val="bottom"/>
          </w:tcPr>
          <w:p w14:paraId="38FA6453" w14:textId="77777777" w:rsidR="00934712" w:rsidRPr="00807D9A" w:rsidRDefault="00934712" w:rsidP="00E25088">
            <w:pPr>
              <w:jc w:val="center"/>
              <w:rPr>
                <w:rFonts w:cstheme="minorHAnsi"/>
                <w:sz w:val="22"/>
                <w:szCs w:val="22"/>
              </w:rPr>
            </w:pPr>
          </w:p>
        </w:tc>
        <w:tc>
          <w:tcPr>
            <w:tcW w:w="708" w:type="dxa"/>
            <w:tcBorders>
              <w:top w:val="double" w:sz="12" w:space="0" w:color="262626"/>
            </w:tcBorders>
            <w:shd w:val="clear" w:color="auto" w:fill="auto"/>
            <w:vAlign w:val="bottom"/>
          </w:tcPr>
          <w:p w14:paraId="78E78EB4" w14:textId="77777777" w:rsidR="00934712" w:rsidRPr="00807D9A" w:rsidRDefault="00934712" w:rsidP="00E25088">
            <w:pPr>
              <w:jc w:val="center"/>
              <w:rPr>
                <w:rFonts w:cstheme="minorHAnsi"/>
                <w:sz w:val="22"/>
                <w:szCs w:val="22"/>
              </w:rPr>
            </w:pPr>
          </w:p>
        </w:tc>
        <w:tc>
          <w:tcPr>
            <w:tcW w:w="851" w:type="dxa"/>
            <w:tcBorders>
              <w:top w:val="double" w:sz="12" w:space="0" w:color="262626"/>
            </w:tcBorders>
            <w:shd w:val="clear" w:color="auto" w:fill="auto"/>
            <w:vAlign w:val="bottom"/>
          </w:tcPr>
          <w:p w14:paraId="665A8553" w14:textId="77777777" w:rsidR="00934712" w:rsidRPr="00807D9A" w:rsidRDefault="00934712" w:rsidP="00E25088">
            <w:pPr>
              <w:jc w:val="center"/>
              <w:rPr>
                <w:rFonts w:cstheme="minorHAnsi"/>
                <w:sz w:val="22"/>
                <w:szCs w:val="22"/>
              </w:rPr>
            </w:pPr>
          </w:p>
        </w:tc>
        <w:tc>
          <w:tcPr>
            <w:tcW w:w="1417" w:type="dxa"/>
            <w:tcBorders>
              <w:top w:val="double" w:sz="12" w:space="0" w:color="262626"/>
              <w:left w:val="single" w:sz="12" w:space="0" w:color="auto"/>
              <w:right w:val="single" w:sz="8" w:space="0" w:color="262626"/>
            </w:tcBorders>
            <w:shd w:val="clear" w:color="auto" w:fill="auto"/>
            <w:vAlign w:val="bottom"/>
          </w:tcPr>
          <w:p w14:paraId="291EB193" w14:textId="77777777" w:rsidR="00934712" w:rsidRPr="00807D9A" w:rsidRDefault="00934712" w:rsidP="00E25088">
            <w:pPr>
              <w:jc w:val="center"/>
              <w:rPr>
                <w:rFonts w:cstheme="minorHAnsi"/>
                <w:sz w:val="22"/>
                <w:szCs w:val="22"/>
              </w:rPr>
            </w:pPr>
          </w:p>
        </w:tc>
      </w:tr>
      <w:tr w:rsidR="00934712" w:rsidRPr="00807D9A" w14:paraId="0BD7C6D8"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07E6548" w14:textId="77777777" w:rsidR="00934712" w:rsidRPr="00807D9A" w:rsidRDefault="00934712" w:rsidP="00E25088">
            <w:pPr>
              <w:jc w:val="right"/>
              <w:rPr>
                <w:rFonts w:cstheme="minorHAnsi"/>
                <w:b/>
                <w:sz w:val="22"/>
                <w:szCs w:val="22"/>
              </w:rPr>
            </w:pPr>
            <w:r w:rsidRPr="00807D9A">
              <w:rPr>
                <w:rFonts w:cstheme="minorHAnsi"/>
                <w:b/>
                <w:sz w:val="22"/>
                <w:szCs w:val="22"/>
              </w:rPr>
              <w:t>Eligibility screen</w:t>
            </w:r>
          </w:p>
        </w:tc>
        <w:tc>
          <w:tcPr>
            <w:tcW w:w="1279" w:type="dxa"/>
            <w:tcBorders>
              <w:left w:val="single" w:sz="4" w:space="0" w:color="auto"/>
              <w:right w:val="single" w:sz="12" w:space="0" w:color="262626"/>
            </w:tcBorders>
            <w:shd w:val="clear" w:color="auto" w:fill="auto"/>
            <w:vAlign w:val="center"/>
          </w:tcPr>
          <w:p w14:paraId="2C003EBE" w14:textId="5B090A66"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2073D2B8"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1667B291" w14:textId="77777777" w:rsidR="00934712" w:rsidRPr="00807D9A" w:rsidRDefault="00934712" w:rsidP="00E25088">
            <w:pPr>
              <w:jc w:val="center"/>
              <w:rPr>
                <w:rFonts w:cstheme="minorHAnsi"/>
                <w:sz w:val="22"/>
                <w:szCs w:val="22"/>
              </w:rPr>
            </w:pPr>
          </w:p>
        </w:tc>
        <w:tc>
          <w:tcPr>
            <w:tcW w:w="708" w:type="dxa"/>
            <w:shd w:val="clear" w:color="auto" w:fill="auto"/>
            <w:vAlign w:val="center"/>
          </w:tcPr>
          <w:p w14:paraId="233A105C" w14:textId="77777777" w:rsidR="00934712" w:rsidRPr="00807D9A" w:rsidRDefault="00934712" w:rsidP="00E25088">
            <w:pPr>
              <w:jc w:val="center"/>
              <w:rPr>
                <w:rFonts w:cstheme="minorHAnsi"/>
                <w:sz w:val="22"/>
                <w:szCs w:val="22"/>
              </w:rPr>
            </w:pPr>
          </w:p>
        </w:tc>
        <w:tc>
          <w:tcPr>
            <w:tcW w:w="851" w:type="dxa"/>
            <w:shd w:val="clear" w:color="auto" w:fill="auto"/>
            <w:vAlign w:val="center"/>
          </w:tcPr>
          <w:p w14:paraId="05926F4B" w14:textId="77777777" w:rsidR="00934712" w:rsidRPr="00807D9A" w:rsidRDefault="00934712" w:rsidP="00E25088">
            <w:pPr>
              <w:jc w:val="center"/>
              <w:rPr>
                <w:rFonts w:cstheme="minorHAnsi"/>
                <w:sz w:val="22"/>
                <w:szCs w:val="22"/>
              </w:rPr>
            </w:pPr>
          </w:p>
        </w:tc>
        <w:tc>
          <w:tcPr>
            <w:tcW w:w="1417" w:type="dxa"/>
            <w:tcBorders>
              <w:left w:val="single" w:sz="12" w:space="0" w:color="auto"/>
              <w:right w:val="single" w:sz="8" w:space="0" w:color="262626"/>
            </w:tcBorders>
            <w:shd w:val="clear" w:color="auto" w:fill="auto"/>
            <w:vAlign w:val="center"/>
          </w:tcPr>
          <w:p w14:paraId="51823929" w14:textId="77777777" w:rsidR="00934712" w:rsidRPr="00807D9A" w:rsidRDefault="00934712" w:rsidP="00E25088">
            <w:pPr>
              <w:jc w:val="center"/>
              <w:rPr>
                <w:rFonts w:cstheme="minorHAnsi"/>
                <w:sz w:val="22"/>
                <w:szCs w:val="22"/>
              </w:rPr>
            </w:pPr>
          </w:p>
        </w:tc>
      </w:tr>
      <w:tr w:rsidR="00934712" w:rsidRPr="00807D9A" w14:paraId="1A91DFD2"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6FF403FD" w14:textId="77777777" w:rsidR="00934712" w:rsidRPr="00807D9A" w:rsidRDefault="00934712" w:rsidP="00E25088">
            <w:pPr>
              <w:jc w:val="right"/>
              <w:rPr>
                <w:rFonts w:cstheme="minorHAnsi"/>
                <w:b/>
                <w:sz w:val="22"/>
                <w:szCs w:val="22"/>
              </w:rPr>
            </w:pPr>
            <w:r w:rsidRPr="00807D9A">
              <w:rPr>
                <w:rFonts w:cstheme="minorHAnsi"/>
                <w:b/>
                <w:sz w:val="22"/>
                <w:szCs w:val="22"/>
              </w:rPr>
              <w:t>Informed consent</w:t>
            </w:r>
            <w:r w:rsidRPr="00807D9A" w:rsidDel="003C5F28">
              <w:rPr>
                <w:rFonts w:cstheme="minorHAnsi"/>
                <w:b/>
                <w:sz w:val="22"/>
                <w:szCs w:val="22"/>
              </w:rPr>
              <w:t xml:space="preserve"> </w:t>
            </w:r>
          </w:p>
        </w:tc>
        <w:tc>
          <w:tcPr>
            <w:tcW w:w="1279" w:type="dxa"/>
            <w:tcBorders>
              <w:left w:val="single" w:sz="4" w:space="0" w:color="auto"/>
              <w:bottom w:val="single" w:sz="6" w:space="0" w:color="262626"/>
              <w:right w:val="single" w:sz="12" w:space="0" w:color="262626"/>
            </w:tcBorders>
            <w:shd w:val="clear" w:color="auto" w:fill="auto"/>
            <w:vAlign w:val="center"/>
          </w:tcPr>
          <w:p w14:paraId="7F49F199" w14:textId="418ECD17"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bottom w:val="single" w:sz="6" w:space="0" w:color="262626"/>
              <w:right w:val="single" w:sz="12" w:space="0" w:color="262626"/>
            </w:tcBorders>
            <w:shd w:val="clear" w:color="auto" w:fill="auto"/>
            <w:vAlign w:val="center"/>
          </w:tcPr>
          <w:p w14:paraId="52C681FA" w14:textId="77777777" w:rsidR="00934712" w:rsidRPr="00807D9A" w:rsidRDefault="00934712" w:rsidP="00E25088">
            <w:pPr>
              <w:jc w:val="center"/>
              <w:rPr>
                <w:rFonts w:cstheme="minorHAnsi"/>
                <w:sz w:val="22"/>
                <w:szCs w:val="22"/>
              </w:rPr>
            </w:pPr>
          </w:p>
        </w:tc>
        <w:tc>
          <w:tcPr>
            <w:tcW w:w="819" w:type="dxa"/>
            <w:tcBorders>
              <w:left w:val="single" w:sz="12" w:space="0" w:color="262626"/>
              <w:bottom w:val="single" w:sz="6" w:space="0" w:color="262626"/>
            </w:tcBorders>
            <w:shd w:val="clear" w:color="auto" w:fill="auto"/>
            <w:vAlign w:val="center"/>
          </w:tcPr>
          <w:p w14:paraId="2475365A" w14:textId="77777777" w:rsidR="00934712" w:rsidRPr="00807D9A" w:rsidRDefault="00934712" w:rsidP="00E25088">
            <w:pPr>
              <w:jc w:val="center"/>
              <w:rPr>
                <w:rFonts w:cstheme="minorHAnsi"/>
                <w:sz w:val="22"/>
                <w:szCs w:val="22"/>
              </w:rPr>
            </w:pPr>
          </w:p>
        </w:tc>
        <w:tc>
          <w:tcPr>
            <w:tcW w:w="708" w:type="dxa"/>
            <w:tcBorders>
              <w:bottom w:val="single" w:sz="6" w:space="0" w:color="262626"/>
            </w:tcBorders>
            <w:shd w:val="clear" w:color="auto" w:fill="auto"/>
            <w:vAlign w:val="center"/>
          </w:tcPr>
          <w:p w14:paraId="3FB2EF11" w14:textId="77777777" w:rsidR="00934712" w:rsidRPr="00807D9A" w:rsidRDefault="00934712" w:rsidP="00E25088">
            <w:pPr>
              <w:jc w:val="center"/>
              <w:rPr>
                <w:rFonts w:cstheme="minorHAnsi"/>
                <w:sz w:val="22"/>
                <w:szCs w:val="22"/>
              </w:rPr>
            </w:pPr>
          </w:p>
        </w:tc>
        <w:tc>
          <w:tcPr>
            <w:tcW w:w="851" w:type="dxa"/>
            <w:tcBorders>
              <w:bottom w:val="single" w:sz="6" w:space="0" w:color="262626"/>
            </w:tcBorders>
            <w:shd w:val="clear" w:color="auto" w:fill="auto"/>
            <w:vAlign w:val="center"/>
          </w:tcPr>
          <w:p w14:paraId="4E8A26E2" w14:textId="77777777" w:rsidR="00934712" w:rsidRPr="00807D9A" w:rsidRDefault="00934712" w:rsidP="00E25088">
            <w:pPr>
              <w:jc w:val="center"/>
              <w:rPr>
                <w:rFonts w:cstheme="minorHAnsi"/>
                <w:sz w:val="22"/>
                <w:szCs w:val="22"/>
              </w:rPr>
            </w:pPr>
          </w:p>
        </w:tc>
        <w:tc>
          <w:tcPr>
            <w:tcW w:w="1417" w:type="dxa"/>
            <w:tcBorders>
              <w:left w:val="single" w:sz="12" w:space="0" w:color="auto"/>
              <w:bottom w:val="single" w:sz="6" w:space="0" w:color="262626"/>
              <w:right w:val="single" w:sz="8" w:space="0" w:color="262626"/>
            </w:tcBorders>
            <w:shd w:val="clear" w:color="auto" w:fill="auto"/>
            <w:vAlign w:val="center"/>
          </w:tcPr>
          <w:p w14:paraId="6B93A79B" w14:textId="77777777" w:rsidR="00934712" w:rsidRPr="00807D9A" w:rsidRDefault="00934712" w:rsidP="00E25088">
            <w:pPr>
              <w:jc w:val="center"/>
              <w:rPr>
                <w:rFonts w:cstheme="minorHAnsi"/>
                <w:sz w:val="22"/>
                <w:szCs w:val="22"/>
              </w:rPr>
            </w:pPr>
          </w:p>
        </w:tc>
      </w:tr>
      <w:tr w:rsidR="00934712" w:rsidRPr="00807D9A" w14:paraId="4E894562"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21CB3DD" w14:textId="77777777" w:rsidR="00934712" w:rsidRPr="00807D9A" w:rsidRDefault="00934712" w:rsidP="00E25088">
            <w:pPr>
              <w:jc w:val="right"/>
              <w:rPr>
                <w:rFonts w:cstheme="minorHAnsi"/>
                <w:b/>
                <w:bCs/>
                <w:sz w:val="22"/>
                <w:szCs w:val="22"/>
              </w:rPr>
            </w:pPr>
            <w:r w:rsidRPr="00807D9A">
              <w:rPr>
                <w:rFonts w:cstheme="minorHAnsi"/>
                <w:b/>
                <w:bCs/>
                <w:sz w:val="22"/>
                <w:szCs w:val="22"/>
              </w:rPr>
              <w:t>Allocation</w:t>
            </w:r>
          </w:p>
        </w:tc>
        <w:tc>
          <w:tcPr>
            <w:tcW w:w="1279" w:type="dxa"/>
            <w:tcBorders>
              <w:top w:val="single" w:sz="6" w:space="0" w:color="262626"/>
              <w:left w:val="single" w:sz="4" w:space="0" w:color="auto"/>
              <w:bottom w:val="single" w:sz="12" w:space="0" w:color="262626"/>
              <w:right w:val="single" w:sz="12" w:space="0" w:color="262626"/>
            </w:tcBorders>
            <w:shd w:val="clear" w:color="auto" w:fill="auto"/>
            <w:vAlign w:val="center"/>
          </w:tcPr>
          <w:p w14:paraId="422CF708" w14:textId="77777777" w:rsidR="00934712" w:rsidRPr="00807D9A" w:rsidRDefault="00934712" w:rsidP="00E25088">
            <w:pPr>
              <w:jc w:val="center"/>
              <w:rPr>
                <w:rFonts w:cstheme="minorHAnsi"/>
                <w:sz w:val="22"/>
                <w:szCs w:val="22"/>
              </w:rPr>
            </w:pPr>
          </w:p>
        </w:tc>
        <w:tc>
          <w:tcPr>
            <w:tcW w:w="1278"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520DCE43" w14:textId="366C2D91" w:rsidR="00934712" w:rsidRPr="00807D9A" w:rsidRDefault="00232AFE" w:rsidP="00E25088">
            <w:pPr>
              <w:jc w:val="center"/>
              <w:rPr>
                <w:rFonts w:cstheme="minorHAnsi"/>
                <w:sz w:val="22"/>
                <w:szCs w:val="22"/>
              </w:rPr>
            </w:pPr>
            <w:r w:rsidRPr="00807D9A">
              <w:rPr>
                <w:rFonts w:cstheme="minorHAnsi"/>
                <w:sz w:val="22"/>
                <w:szCs w:val="22"/>
              </w:rPr>
              <w:t>X</w:t>
            </w:r>
          </w:p>
        </w:tc>
        <w:tc>
          <w:tcPr>
            <w:tcW w:w="819" w:type="dxa"/>
            <w:tcBorders>
              <w:top w:val="single" w:sz="6" w:space="0" w:color="262626"/>
              <w:left w:val="single" w:sz="12" w:space="0" w:color="262626"/>
              <w:bottom w:val="single" w:sz="12" w:space="0" w:color="262626"/>
            </w:tcBorders>
            <w:shd w:val="clear" w:color="auto" w:fill="auto"/>
            <w:vAlign w:val="center"/>
          </w:tcPr>
          <w:p w14:paraId="76AED0CE" w14:textId="77777777" w:rsidR="00934712" w:rsidRPr="00807D9A" w:rsidRDefault="00934712" w:rsidP="00E25088">
            <w:pPr>
              <w:jc w:val="center"/>
              <w:rPr>
                <w:rFonts w:cstheme="minorHAnsi"/>
                <w:sz w:val="22"/>
                <w:szCs w:val="22"/>
              </w:rPr>
            </w:pPr>
          </w:p>
        </w:tc>
        <w:tc>
          <w:tcPr>
            <w:tcW w:w="708" w:type="dxa"/>
            <w:tcBorders>
              <w:top w:val="single" w:sz="6" w:space="0" w:color="262626"/>
              <w:bottom w:val="single" w:sz="12" w:space="0" w:color="262626"/>
            </w:tcBorders>
            <w:shd w:val="clear" w:color="auto" w:fill="auto"/>
            <w:vAlign w:val="center"/>
          </w:tcPr>
          <w:p w14:paraId="2B8D6154" w14:textId="77777777" w:rsidR="00934712" w:rsidRPr="00807D9A" w:rsidRDefault="00934712" w:rsidP="00E25088">
            <w:pPr>
              <w:jc w:val="center"/>
              <w:rPr>
                <w:rFonts w:cstheme="minorHAnsi"/>
                <w:sz w:val="22"/>
                <w:szCs w:val="22"/>
              </w:rPr>
            </w:pPr>
          </w:p>
        </w:tc>
        <w:tc>
          <w:tcPr>
            <w:tcW w:w="851" w:type="dxa"/>
            <w:tcBorders>
              <w:top w:val="single" w:sz="6" w:space="0" w:color="262626"/>
              <w:bottom w:val="single" w:sz="12" w:space="0" w:color="262626"/>
            </w:tcBorders>
            <w:shd w:val="clear" w:color="auto" w:fill="auto"/>
            <w:vAlign w:val="center"/>
          </w:tcPr>
          <w:p w14:paraId="69DB9BF8" w14:textId="77777777" w:rsidR="00934712" w:rsidRPr="00807D9A" w:rsidRDefault="00934712" w:rsidP="00E25088">
            <w:pPr>
              <w:jc w:val="center"/>
              <w:rPr>
                <w:rFonts w:cstheme="minorHAnsi"/>
                <w:sz w:val="22"/>
                <w:szCs w:val="22"/>
              </w:rPr>
            </w:pPr>
          </w:p>
        </w:tc>
        <w:tc>
          <w:tcPr>
            <w:tcW w:w="1417" w:type="dxa"/>
            <w:tcBorders>
              <w:top w:val="single" w:sz="6" w:space="0" w:color="262626"/>
              <w:left w:val="single" w:sz="12" w:space="0" w:color="auto"/>
              <w:bottom w:val="single" w:sz="12" w:space="0" w:color="262626"/>
              <w:right w:val="single" w:sz="8" w:space="0" w:color="262626"/>
            </w:tcBorders>
            <w:shd w:val="clear" w:color="auto" w:fill="auto"/>
            <w:vAlign w:val="center"/>
          </w:tcPr>
          <w:p w14:paraId="2FBF0756" w14:textId="77777777" w:rsidR="00934712" w:rsidRPr="00807D9A" w:rsidRDefault="00934712" w:rsidP="00E25088">
            <w:pPr>
              <w:jc w:val="center"/>
              <w:rPr>
                <w:rFonts w:cstheme="minorHAnsi"/>
                <w:sz w:val="22"/>
                <w:szCs w:val="22"/>
              </w:rPr>
            </w:pPr>
          </w:p>
        </w:tc>
      </w:tr>
      <w:tr w:rsidR="00934712" w:rsidRPr="00807D9A" w14:paraId="594D1AEF"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0337A3F6" w14:textId="77777777" w:rsidR="00934712" w:rsidRPr="00807D9A" w:rsidRDefault="00934712" w:rsidP="00E25088">
            <w:pPr>
              <w:jc w:val="right"/>
              <w:rPr>
                <w:rFonts w:cstheme="minorHAnsi"/>
                <w:b/>
                <w:bCs/>
                <w:sz w:val="22"/>
                <w:szCs w:val="22"/>
              </w:rPr>
            </w:pPr>
            <w:r w:rsidRPr="00807D9A">
              <w:rPr>
                <w:rFonts w:cstheme="minorHAnsi"/>
                <w:b/>
                <w:bCs/>
                <w:sz w:val="22"/>
                <w:szCs w:val="22"/>
              </w:rPr>
              <w:t>INTERVENTIONS:</w:t>
            </w:r>
          </w:p>
        </w:tc>
        <w:tc>
          <w:tcPr>
            <w:tcW w:w="1279" w:type="dxa"/>
            <w:tcBorders>
              <w:top w:val="single" w:sz="12" w:space="0" w:color="262626"/>
              <w:left w:val="single" w:sz="4" w:space="0" w:color="auto"/>
              <w:right w:val="single" w:sz="12" w:space="0" w:color="262626"/>
            </w:tcBorders>
            <w:shd w:val="clear" w:color="auto" w:fill="auto"/>
            <w:vAlign w:val="center"/>
          </w:tcPr>
          <w:p w14:paraId="0899C24D" w14:textId="77777777" w:rsidR="00934712" w:rsidRPr="00807D9A" w:rsidRDefault="00934712" w:rsidP="00E25088">
            <w:pPr>
              <w:jc w:val="center"/>
              <w:rPr>
                <w:rFonts w:cstheme="minorHAnsi"/>
                <w:sz w:val="22"/>
                <w:szCs w:val="22"/>
              </w:rPr>
            </w:pPr>
          </w:p>
        </w:tc>
        <w:tc>
          <w:tcPr>
            <w:tcW w:w="1278" w:type="dxa"/>
            <w:tcBorders>
              <w:top w:val="single" w:sz="12" w:space="0" w:color="262626"/>
              <w:left w:val="single" w:sz="12" w:space="0" w:color="262626"/>
              <w:right w:val="single" w:sz="12" w:space="0" w:color="262626"/>
            </w:tcBorders>
            <w:shd w:val="clear" w:color="auto" w:fill="auto"/>
            <w:vAlign w:val="center"/>
          </w:tcPr>
          <w:p w14:paraId="0DBFC4B7" w14:textId="77777777" w:rsidR="00934712" w:rsidRPr="00807D9A" w:rsidRDefault="00934712" w:rsidP="00E25088">
            <w:pPr>
              <w:jc w:val="center"/>
              <w:rPr>
                <w:rFonts w:cstheme="minorHAnsi"/>
                <w:sz w:val="22"/>
                <w:szCs w:val="22"/>
              </w:rPr>
            </w:pPr>
          </w:p>
        </w:tc>
        <w:tc>
          <w:tcPr>
            <w:tcW w:w="819" w:type="dxa"/>
            <w:tcBorders>
              <w:top w:val="single" w:sz="12" w:space="0" w:color="262626"/>
              <w:left w:val="single" w:sz="12" w:space="0" w:color="262626"/>
              <w:bottom w:val="single" w:sz="6" w:space="0" w:color="262626"/>
            </w:tcBorders>
            <w:shd w:val="clear" w:color="auto" w:fill="auto"/>
            <w:vAlign w:val="center"/>
          </w:tcPr>
          <w:p w14:paraId="10EA688E" w14:textId="77777777" w:rsidR="00934712" w:rsidRPr="00807D9A" w:rsidRDefault="00934712" w:rsidP="00E25088">
            <w:pPr>
              <w:jc w:val="center"/>
              <w:rPr>
                <w:rFonts w:cstheme="minorHAnsi"/>
                <w:sz w:val="22"/>
                <w:szCs w:val="22"/>
              </w:rPr>
            </w:pPr>
          </w:p>
        </w:tc>
        <w:tc>
          <w:tcPr>
            <w:tcW w:w="708" w:type="dxa"/>
            <w:tcBorders>
              <w:top w:val="single" w:sz="12" w:space="0" w:color="262626"/>
              <w:bottom w:val="single" w:sz="6" w:space="0" w:color="262626"/>
            </w:tcBorders>
            <w:shd w:val="clear" w:color="auto" w:fill="auto"/>
            <w:vAlign w:val="center"/>
          </w:tcPr>
          <w:p w14:paraId="0BB9D024" w14:textId="77777777" w:rsidR="00934712" w:rsidRPr="00807D9A" w:rsidRDefault="00934712" w:rsidP="00E25088">
            <w:pPr>
              <w:jc w:val="center"/>
              <w:rPr>
                <w:rFonts w:cstheme="minorHAnsi"/>
                <w:sz w:val="22"/>
                <w:szCs w:val="22"/>
              </w:rPr>
            </w:pPr>
          </w:p>
        </w:tc>
        <w:tc>
          <w:tcPr>
            <w:tcW w:w="851" w:type="dxa"/>
            <w:tcBorders>
              <w:top w:val="single" w:sz="12" w:space="0" w:color="262626"/>
              <w:bottom w:val="single" w:sz="6" w:space="0" w:color="262626"/>
            </w:tcBorders>
            <w:shd w:val="clear" w:color="auto" w:fill="auto"/>
            <w:vAlign w:val="center"/>
          </w:tcPr>
          <w:p w14:paraId="7272A7EA" w14:textId="77777777" w:rsidR="00934712" w:rsidRPr="00807D9A" w:rsidRDefault="00934712" w:rsidP="00E25088">
            <w:pPr>
              <w:jc w:val="center"/>
              <w:rPr>
                <w:rFonts w:cstheme="minorHAnsi"/>
                <w:sz w:val="22"/>
                <w:szCs w:val="22"/>
              </w:rPr>
            </w:pPr>
          </w:p>
        </w:tc>
        <w:tc>
          <w:tcPr>
            <w:tcW w:w="1417" w:type="dxa"/>
            <w:tcBorders>
              <w:top w:val="single" w:sz="12" w:space="0" w:color="262626"/>
              <w:left w:val="single" w:sz="12" w:space="0" w:color="auto"/>
              <w:right w:val="single" w:sz="8" w:space="0" w:color="262626"/>
            </w:tcBorders>
            <w:shd w:val="clear" w:color="auto" w:fill="auto"/>
            <w:vAlign w:val="center"/>
          </w:tcPr>
          <w:p w14:paraId="5F1C3C95" w14:textId="77777777" w:rsidR="00934712" w:rsidRPr="00807D9A" w:rsidRDefault="00934712" w:rsidP="00E25088">
            <w:pPr>
              <w:jc w:val="center"/>
              <w:rPr>
                <w:rFonts w:cstheme="minorHAnsi"/>
                <w:sz w:val="22"/>
                <w:szCs w:val="22"/>
              </w:rPr>
            </w:pPr>
          </w:p>
        </w:tc>
      </w:tr>
      <w:tr w:rsidR="00934712" w:rsidRPr="00807D9A" w14:paraId="5B534B12"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7E0F37DC" w14:textId="7CAC2AAF" w:rsidR="00934712" w:rsidRPr="00807D9A" w:rsidRDefault="00934712" w:rsidP="00E25088">
            <w:pPr>
              <w:jc w:val="right"/>
              <w:rPr>
                <w:rFonts w:cstheme="minorHAnsi"/>
                <w:b/>
                <w:bCs/>
                <w:i/>
                <w:sz w:val="22"/>
                <w:szCs w:val="22"/>
              </w:rPr>
            </w:pPr>
            <w:r w:rsidRPr="00807D9A">
              <w:rPr>
                <w:rFonts w:cstheme="minorHAnsi"/>
                <w:b/>
                <w:bCs/>
                <w:i/>
                <w:sz w:val="22"/>
                <w:szCs w:val="22"/>
              </w:rPr>
              <w:t>Usual care</w:t>
            </w:r>
          </w:p>
        </w:tc>
        <w:tc>
          <w:tcPr>
            <w:tcW w:w="1279" w:type="dxa"/>
            <w:tcBorders>
              <w:left w:val="single" w:sz="4" w:space="0" w:color="auto"/>
              <w:right w:val="single" w:sz="12" w:space="0" w:color="262626"/>
            </w:tcBorders>
            <w:shd w:val="clear" w:color="auto" w:fill="auto"/>
            <w:vAlign w:val="center"/>
          </w:tcPr>
          <w:p w14:paraId="28DEE87C" w14:textId="77777777" w:rsidR="00934712" w:rsidRPr="00807D9A" w:rsidRDefault="00934712" w:rsidP="00E25088">
            <w:pPr>
              <w:jc w:val="center"/>
              <w:rPr>
                <w:rFonts w:cstheme="minorHAnsi"/>
                <w:sz w:val="22"/>
                <w:szCs w:val="22"/>
              </w:rPr>
            </w:pPr>
          </w:p>
        </w:tc>
        <w:tc>
          <w:tcPr>
            <w:tcW w:w="1278" w:type="dxa"/>
            <w:tcBorders>
              <w:left w:val="single" w:sz="12" w:space="0" w:color="262626"/>
              <w:right w:val="single" w:sz="12" w:space="0" w:color="262626"/>
            </w:tcBorders>
            <w:shd w:val="clear" w:color="auto" w:fill="auto"/>
            <w:vAlign w:val="center"/>
          </w:tcPr>
          <w:p w14:paraId="0A89B6BD" w14:textId="43B6D3CA" w:rsidR="00934712" w:rsidRPr="00807D9A" w:rsidRDefault="00232AFE" w:rsidP="00E25088">
            <w:pPr>
              <w:jc w:val="center"/>
              <w:rPr>
                <w:rFonts w:cstheme="minorHAnsi"/>
                <w:sz w:val="22"/>
                <w:szCs w:val="22"/>
              </w:rPr>
            </w:pPr>
            <w:r w:rsidRPr="00807D9A">
              <w:rPr>
                <w:rFonts w:cstheme="minorHAnsi"/>
                <w:sz w:val="22"/>
                <w:szCs w:val="22"/>
              </w:rPr>
              <w:t>X</w:t>
            </w:r>
          </w:p>
        </w:tc>
        <w:tc>
          <w:tcPr>
            <w:tcW w:w="819" w:type="dxa"/>
            <w:tcBorders>
              <w:top w:val="single" w:sz="6" w:space="0" w:color="262626"/>
              <w:left w:val="single" w:sz="12" w:space="0" w:color="262626"/>
              <w:bottom w:val="single" w:sz="6" w:space="0" w:color="262626"/>
            </w:tcBorders>
            <w:shd w:val="clear" w:color="auto" w:fill="auto"/>
            <w:vAlign w:val="center"/>
          </w:tcPr>
          <w:p w14:paraId="60343465" w14:textId="356BD046" w:rsidR="00934712" w:rsidRPr="00807D9A" w:rsidRDefault="00934712" w:rsidP="00E25088">
            <w:pPr>
              <w:jc w:val="center"/>
              <w:rPr>
                <w:rFonts w:cstheme="minorHAnsi"/>
                <w:sz w:val="22"/>
                <w:szCs w:val="22"/>
              </w:rPr>
            </w:pPr>
          </w:p>
        </w:tc>
        <w:tc>
          <w:tcPr>
            <w:tcW w:w="708" w:type="dxa"/>
            <w:tcBorders>
              <w:top w:val="single" w:sz="6" w:space="0" w:color="262626"/>
              <w:bottom w:val="single" w:sz="6" w:space="0" w:color="262626"/>
            </w:tcBorders>
            <w:shd w:val="clear" w:color="auto" w:fill="auto"/>
            <w:vAlign w:val="center"/>
          </w:tcPr>
          <w:p w14:paraId="4DCAE853" w14:textId="77777777" w:rsidR="00934712" w:rsidRPr="00807D9A" w:rsidRDefault="00934712" w:rsidP="00E25088">
            <w:pPr>
              <w:jc w:val="center"/>
              <w:rPr>
                <w:rFonts w:cstheme="minorHAnsi"/>
                <w:sz w:val="22"/>
                <w:szCs w:val="22"/>
              </w:rPr>
            </w:pPr>
          </w:p>
        </w:tc>
        <w:tc>
          <w:tcPr>
            <w:tcW w:w="851" w:type="dxa"/>
            <w:tcBorders>
              <w:top w:val="single" w:sz="6" w:space="0" w:color="262626"/>
              <w:bottom w:val="single" w:sz="6" w:space="0" w:color="262626"/>
            </w:tcBorders>
            <w:shd w:val="clear" w:color="auto" w:fill="auto"/>
            <w:vAlign w:val="center"/>
          </w:tcPr>
          <w:p w14:paraId="7C3F85A0" w14:textId="77777777" w:rsidR="00934712" w:rsidRPr="00807D9A" w:rsidRDefault="00934712" w:rsidP="00E25088">
            <w:pPr>
              <w:jc w:val="center"/>
              <w:rPr>
                <w:rFonts w:cstheme="minorHAnsi"/>
                <w:sz w:val="22"/>
                <w:szCs w:val="22"/>
              </w:rPr>
            </w:pPr>
          </w:p>
        </w:tc>
        <w:tc>
          <w:tcPr>
            <w:tcW w:w="1417" w:type="dxa"/>
            <w:tcBorders>
              <w:left w:val="single" w:sz="12" w:space="0" w:color="auto"/>
              <w:right w:val="single" w:sz="8" w:space="0" w:color="262626"/>
            </w:tcBorders>
            <w:shd w:val="clear" w:color="auto" w:fill="auto"/>
            <w:vAlign w:val="center"/>
          </w:tcPr>
          <w:p w14:paraId="09A6B3FB" w14:textId="77777777" w:rsidR="00934712" w:rsidRPr="00807D9A" w:rsidRDefault="00934712" w:rsidP="00E25088">
            <w:pPr>
              <w:jc w:val="center"/>
              <w:rPr>
                <w:rFonts w:cstheme="minorHAnsi"/>
                <w:sz w:val="22"/>
                <w:szCs w:val="22"/>
              </w:rPr>
            </w:pPr>
          </w:p>
        </w:tc>
      </w:tr>
      <w:tr w:rsidR="00934712" w:rsidRPr="00807D9A" w14:paraId="1CEEEFDD"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573D5CC" w14:textId="5D9F5CC9" w:rsidR="00934712" w:rsidRPr="00807D9A" w:rsidRDefault="00934712" w:rsidP="00E25088">
            <w:pPr>
              <w:jc w:val="right"/>
              <w:rPr>
                <w:rFonts w:cstheme="minorHAnsi"/>
                <w:b/>
                <w:bCs/>
                <w:i/>
                <w:sz w:val="22"/>
                <w:szCs w:val="22"/>
              </w:rPr>
            </w:pPr>
            <w:r w:rsidRPr="00807D9A">
              <w:rPr>
                <w:rFonts w:cstheme="minorHAnsi"/>
                <w:b/>
                <w:bCs/>
                <w:i/>
                <w:sz w:val="22"/>
                <w:szCs w:val="22"/>
              </w:rPr>
              <w:t>EC</w:t>
            </w:r>
          </w:p>
        </w:tc>
        <w:tc>
          <w:tcPr>
            <w:tcW w:w="1279" w:type="dxa"/>
            <w:tcBorders>
              <w:left w:val="single" w:sz="4" w:space="0" w:color="auto"/>
              <w:bottom w:val="single" w:sz="4" w:space="0" w:color="auto"/>
              <w:right w:val="single" w:sz="12" w:space="0" w:color="262626"/>
            </w:tcBorders>
            <w:shd w:val="clear" w:color="auto" w:fill="auto"/>
            <w:vAlign w:val="center"/>
          </w:tcPr>
          <w:p w14:paraId="67DDA7EF" w14:textId="77777777" w:rsidR="00934712" w:rsidRPr="00807D9A" w:rsidRDefault="00934712" w:rsidP="00E25088">
            <w:pPr>
              <w:jc w:val="center"/>
              <w:rPr>
                <w:rFonts w:cstheme="minorHAnsi"/>
                <w:b/>
                <w:bCs/>
                <w:sz w:val="22"/>
                <w:szCs w:val="22"/>
              </w:rPr>
            </w:pPr>
          </w:p>
        </w:tc>
        <w:tc>
          <w:tcPr>
            <w:tcW w:w="1278" w:type="dxa"/>
            <w:tcBorders>
              <w:left w:val="single" w:sz="12" w:space="0" w:color="262626"/>
              <w:bottom w:val="single" w:sz="6" w:space="0" w:color="262626"/>
              <w:right w:val="single" w:sz="12" w:space="0" w:color="262626"/>
            </w:tcBorders>
            <w:shd w:val="clear" w:color="auto" w:fill="auto"/>
            <w:vAlign w:val="center"/>
          </w:tcPr>
          <w:p w14:paraId="3D8057D6" w14:textId="716D0D39" w:rsidR="00934712" w:rsidRPr="00807D9A" w:rsidRDefault="00232AFE" w:rsidP="00E25088">
            <w:pPr>
              <w:jc w:val="center"/>
              <w:rPr>
                <w:rFonts w:cstheme="minorHAnsi"/>
                <w:sz w:val="22"/>
                <w:szCs w:val="22"/>
              </w:rPr>
            </w:pPr>
            <w:r w:rsidRPr="00807D9A">
              <w:rPr>
                <w:rFonts w:cstheme="minorHAnsi"/>
                <w:sz w:val="22"/>
                <w:szCs w:val="22"/>
              </w:rPr>
              <w:t>X</w:t>
            </w:r>
          </w:p>
        </w:tc>
        <w:tc>
          <w:tcPr>
            <w:tcW w:w="819" w:type="dxa"/>
            <w:tcBorders>
              <w:top w:val="single" w:sz="6" w:space="0" w:color="262626"/>
              <w:left w:val="single" w:sz="12" w:space="0" w:color="262626"/>
              <w:bottom w:val="single" w:sz="6" w:space="0" w:color="262626"/>
            </w:tcBorders>
            <w:shd w:val="clear" w:color="auto" w:fill="auto"/>
            <w:vAlign w:val="center"/>
          </w:tcPr>
          <w:p w14:paraId="7FB688AD" w14:textId="4D04FF1B" w:rsidR="00934712" w:rsidRPr="00807D9A" w:rsidRDefault="00934712" w:rsidP="00E25088">
            <w:pPr>
              <w:jc w:val="center"/>
              <w:rPr>
                <w:rFonts w:cstheme="minorHAnsi"/>
                <w:sz w:val="22"/>
                <w:szCs w:val="22"/>
              </w:rPr>
            </w:pPr>
          </w:p>
        </w:tc>
        <w:tc>
          <w:tcPr>
            <w:tcW w:w="708" w:type="dxa"/>
            <w:tcBorders>
              <w:top w:val="single" w:sz="6" w:space="0" w:color="262626"/>
              <w:bottom w:val="single" w:sz="6" w:space="0" w:color="262626"/>
            </w:tcBorders>
            <w:shd w:val="clear" w:color="auto" w:fill="auto"/>
            <w:vAlign w:val="center"/>
          </w:tcPr>
          <w:p w14:paraId="18A6502F" w14:textId="77777777" w:rsidR="00934712" w:rsidRPr="00807D9A" w:rsidRDefault="00934712" w:rsidP="00E25088">
            <w:pPr>
              <w:jc w:val="center"/>
              <w:rPr>
                <w:rFonts w:cstheme="minorHAnsi"/>
                <w:sz w:val="22"/>
                <w:szCs w:val="22"/>
              </w:rPr>
            </w:pPr>
          </w:p>
        </w:tc>
        <w:tc>
          <w:tcPr>
            <w:tcW w:w="851" w:type="dxa"/>
            <w:tcBorders>
              <w:top w:val="single" w:sz="6" w:space="0" w:color="262626"/>
              <w:bottom w:val="single" w:sz="6" w:space="0" w:color="262626"/>
            </w:tcBorders>
            <w:shd w:val="clear" w:color="auto" w:fill="auto"/>
            <w:vAlign w:val="center"/>
          </w:tcPr>
          <w:p w14:paraId="3F5ECDF3" w14:textId="33A299B2" w:rsidR="00934712" w:rsidRPr="00807D9A" w:rsidRDefault="00934712" w:rsidP="00E25088">
            <w:pPr>
              <w:jc w:val="center"/>
              <w:rPr>
                <w:rFonts w:cstheme="minorHAnsi"/>
                <w:sz w:val="22"/>
                <w:szCs w:val="22"/>
              </w:rPr>
            </w:pPr>
          </w:p>
        </w:tc>
        <w:tc>
          <w:tcPr>
            <w:tcW w:w="1417" w:type="dxa"/>
            <w:tcBorders>
              <w:left w:val="single" w:sz="12" w:space="0" w:color="auto"/>
              <w:bottom w:val="single" w:sz="6" w:space="0" w:color="262626"/>
              <w:right w:val="single" w:sz="8" w:space="0" w:color="262626"/>
            </w:tcBorders>
            <w:shd w:val="clear" w:color="auto" w:fill="auto"/>
            <w:vAlign w:val="center"/>
          </w:tcPr>
          <w:p w14:paraId="6439EABB" w14:textId="77777777" w:rsidR="00934712" w:rsidRPr="00807D9A" w:rsidRDefault="00934712" w:rsidP="00E25088">
            <w:pPr>
              <w:jc w:val="center"/>
              <w:rPr>
                <w:rFonts w:cstheme="minorHAnsi"/>
                <w:sz w:val="22"/>
                <w:szCs w:val="22"/>
              </w:rPr>
            </w:pPr>
          </w:p>
        </w:tc>
      </w:tr>
      <w:tr w:rsidR="00934712" w:rsidRPr="00807D9A" w14:paraId="5B4EC29A"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13AA55FD" w14:textId="77777777" w:rsidR="00934712" w:rsidRPr="00807D9A" w:rsidRDefault="00934712" w:rsidP="00E25088">
            <w:pPr>
              <w:jc w:val="right"/>
              <w:rPr>
                <w:rFonts w:cstheme="minorHAnsi"/>
                <w:b/>
                <w:bCs/>
                <w:sz w:val="22"/>
                <w:szCs w:val="22"/>
              </w:rPr>
            </w:pPr>
            <w:r w:rsidRPr="00807D9A">
              <w:rPr>
                <w:rFonts w:cstheme="minorHAnsi"/>
                <w:b/>
                <w:bCs/>
                <w:sz w:val="22"/>
                <w:szCs w:val="22"/>
              </w:rPr>
              <w:t>ASSESSMENTS: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8B173F9" w14:textId="77777777" w:rsidR="00934712" w:rsidRPr="00807D9A" w:rsidRDefault="00934712" w:rsidP="00E25088">
            <w:pPr>
              <w:jc w:val="center"/>
              <w:rPr>
                <w:rFonts w:cstheme="minorHAnsi"/>
                <w:b/>
                <w:bCs/>
                <w:sz w:val="22"/>
                <w:szCs w:val="22"/>
              </w:rPr>
            </w:pPr>
          </w:p>
        </w:tc>
        <w:tc>
          <w:tcPr>
            <w:tcW w:w="1278" w:type="dxa"/>
            <w:tcBorders>
              <w:top w:val="single" w:sz="12" w:space="0" w:color="262626"/>
              <w:left w:val="single" w:sz="4" w:space="0" w:color="auto"/>
              <w:right w:val="single" w:sz="12" w:space="0" w:color="262626"/>
            </w:tcBorders>
            <w:shd w:val="clear" w:color="auto" w:fill="auto"/>
            <w:vAlign w:val="center"/>
          </w:tcPr>
          <w:p w14:paraId="1ABADF9E" w14:textId="77777777" w:rsidR="00934712" w:rsidRPr="00807D9A" w:rsidRDefault="00934712" w:rsidP="00E25088">
            <w:pPr>
              <w:jc w:val="center"/>
              <w:rPr>
                <w:rFonts w:cstheme="minorHAnsi"/>
                <w:sz w:val="22"/>
                <w:szCs w:val="22"/>
              </w:rPr>
            </w:pPr>
          </w:p>
        </w:tc>
        <w:tc>
          <w:tcPr>
            <w:tcW w:w="819" w:type="dxa"/>
            <w:tcBorders>
              <w:top w:val="single" w:sz="12" w:space="0" w:color="262626"/>
              <w:left w:val="single" w:sz="12" w:space="0" w:color="262626"/>
            </w:tcBorders>
            <w:shd w:val="clear" w:color="auto" w:fill="auto"/>
            <w:vAlign w:val="center"/>
          </w:tcPr>
          <w:p w14:paraId="0E2160CE" w14:textId="77777777" w:rsidR="00934712" w:rsidRPr="00807D9A" w:rsidRDefault="00934712" w:rsidP="00E25088">
            <w:pPr>
              <w:jc w:val="center"/>
              <w:rPr>
                <w:rFonts w:cstheme="minorHAnsi"/>
                <w:sz w:val="22"/>
                <w:szCs w:val="22"/>
              </w:rPr>
            </w:pPr>
          </w:p>
        </w:tc>
        <w:tc>
          <w:tcPr>
            <w:tcW w:w="708" w:type="dxa"/>
            <w:tcBorders>
              <w:top w:val="single" w:sz="12" w:space="0" w:color="262626"/>
            </w:tcBorders>
            <w:shd w:val="clear" w:color="auto" w:fill="auto"/>
            <w:vAlign w:val="center"/>
          </w:tcPr>
          <w:p w14:paraId="318B7F5A" w14:textId="77777777" w:rsidR="00934712" w:rsidRPr="00807D9A" w:rsidRDefault="00934712" w:rsidP="00E25088">
            <w:pPr>
              <w:jc w:val="center"/>
              <w:rPr>
                <w:rFonts w:cstheme="minorHAnsi"/>
                <w:sz w:val="22"/>
                <w:szCs w:val="22"/>
              </w:rPr>
            </w:pPr>
          </w:p>
        </w:tc>
        <w:tc>
          <w:tcPr>
            <w:tcW w:w="851" w:type="dxa"/>
            <w:tcBorders>
              <w:top w:val="single" w:sz="12" w:space="0" w:color="262626"/>
            </w:tcBorders>
            <w:shd w:val="clear" w:color="auto" w:fill="auto"/>
            <w:vAlign w:val="center"/>
          </w:tcPr>
          <w:p w14:paraId="4FA1623B" w14:textId="77777777" w:rsidR="00934712" w:rsidRPr="00807D9A" w:rsidRDefault="00934712" w:rsidP="00E25088">
            <w:pPr>
              <w:jc w:val="center"/>
              <w:rPr>
                <w:rFonts w:cstheme="minorHAnsi"/>
                <w:sz w:val="22"/>
                <w:szCs w:val="22"/>
              </w:rPr>
            </w:pPr>
          </w:p>
        </w:tc>
        <w:tc>
          <w:tcPr>
            <w:tcW w:w="1417" w:type="dxa"/>
            <w:tcBorders>
              <w:top w:val="single" w:sz="12" w:space="0" w:color="262626"/>
              <w:left w:val="single" w:sz="12" w:space="0" w:color="auto"/>
              <w:right w:val="single" w:sz="8" w:space="0" w:color="262626"/>
            </w:tcBorders>
            <w:shd w:val="clear" w:color="auto" w:fill="auto"/>
            <w:vAlign w:val="center"/>
          </w:tcPr>
          <w:p w14:paraId="217D345E" w14:textId="77777777" w:rsidR="00934712" w:rsidRPr="00807D9A" w:rsidRDefault="00934712" w:rsidP="00E25088">
            <w:pPr>
              <w:jc w:val="center"/>
              <w:rPr>
                <w:rFonts w:cstheme="minorHAnsi"/>
                <w:sz w:val="22"/>
                <w:szCs w:val="22"/>
              </w:rPr>
            </w:pPr>
          </w:p>
        </w:tc>
      </w:tr>
      <w:tr w:rsidR="00934712" w:rsidRPr="00807D9A" w14:paraId="27890883" w14:textId="77777777" w:rsidTr="00232AFE">
        <w:trPr>
          <w:trHeight w:val="540"/>
        </w:trPr>
        <w:tc>
          <w:tcPr>
            <w:tcW w:w="2055" w:type="dxa"/>
            <w:tcBorders>
              <w:top w:val="single" w:sz="4" w:space="0" w:color="auto"/>
              <w:left w:val="single" w:sz="4" w:space="0" w:color="auto"/>
              <w:bottom w:val="single" w:sz="4" w:space="0" w:color="auto"/>
              <w:right w:val="single" w:sz="4" w:space="0" w:color="auto"/>
            </w:tcBorders>
            <w:shd w:val="clear" w:color="auto" w:fill="auto"/>
            <w:vAlign w:val="bottom"/>
          </w:tcPr>
          <w:p w14:paraId="778C8095" w14:textId="1D464C86" w:rsidR="00934712" w:rsidRPr="00807D9A" w:rsidRDefault="00934712" w:rsidP="00E25088">
            <w:pPr>
              <w:jc w:val="right"/>
              <w:rPr>
                <w:rFonts w:cstheme="minorHAnsi"/>
                <w:b/>
                <w:bCs/>
                <w:i/>
                <w:sz w:val="22"/>
                <w:szCs w:val="22"/>
              </w:rPr>
            </w:pPr>
            <w:r w:rsidRPr="00807D9A">
              <w:rPr>
                <w:rFonts w:cstheme="minorHAnsi"/>
                <w:b/>
                <w:bCs/>
                <w:i/>
                <w:sz w:val="22"/>
                <w:szCs w:val="22"/>
              </w:rPr>
              <w:t>Sociodemographic characteristics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42DD0E2" w14:textId="64FCBE53"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4" w:space="0" w:color="auto"/>
              <w:right w:val="single" w:sz="12" w:space="0" w:color="262626"/>
            </w:tcBorders>
            <w:shd w:val="clear" w:color="auto" w:fill="auto"/>
            <w:vAlign w:val="center"/>
          </w:tcPr>
          <w:p w14:paraId="4CB35893" w14:textId="7FEF2158"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1759DD84" w14:textId="77777777" w:rsidR="00934712" w:rsidRPr="00807D9A" w:rsidRDefault="00934712" w:rsidP="00E25088">
            <w:pPr>
              <w:jc w:val="center"/>
              <w:rPr>
                <w:rFonts w:cstheme="minorHAnsi"/>
                <w:sz w:val="22"/>
                <w:szCs w:val="22"/>
              </w:rPr>
            </w:pPr>
          </w:p>
        </w:tc>
        <w:tc>
          <w:tcPr>
            <w:tcW w:w="708" w:type="dxa"/>
            <w:shd w:val="clear" w:color="auto" w:fill="auto"/>
            <w:vAlign w:val="center"/>
          </w:tcPr>
          <w:p w14:paraId="6D93C9D2" w14:textId="77777777" w:rsidR="00934712" w:rsidRPr="00807D9A" w:rsidRDefault="00934712" w:rsidP="00E25088">
            <w:pPr>
              <w:jc w:val="center"/>
              <w:rPr>
                <w:rFonts w:cstheme="minorHAnsi"/>
                <w:sz w:val="22"/>
                <w:szCs w:val="22"/>
              </w:rPr>
            </w:pPr>
          </w:p>
        </w:tc>
        <w:tc>
          <w:tcPr>
            <w:tcW w:w="851" w:type="dxa"/>
            <w:shd w:val="clear" w:color="auto" w:fill="auto"/>
            <w:vAlign w:val="center"/>
          </w:tcPr>
          <w:p w14:paraId="59B27852" w14:textId="77777777" w:rsidR="00934712" w:rsidRPr="00807D9A" w:rsidRDefault="00934712" w:rsidP="00E25088">
            <w:pPr>
              <w:jc w:val="center"/>
              <w:rPr>
                <w:rFonts w:cstheme="minorHAnsi"/>
                <w:sz w:val="22"/>
                <w:szCs w:val="22"/>
              </w:rPr>
            </w:pPr>
          </w:p>
        </w:tc>
        <w:tc>
          <w:tcPr>
            <w:tcW w:w="1417" w:type="dxa"/>
            <w:tcBorders>
              <w:left w:val="single" w:sz="12" w:space="0" w:color="auto"/>
              <w:right w:val="single" w:sz="8" w:space="0" w:color="262626"/>
            </w:tcBorders>
            <w:shd w:val="clear" w:color="auto" w:fill="FFFFFF"/>
            <w:vAlign w:val="center"/>
          </w:tcPr>
          <w:p w14:paraId="588954DA" w14:textId="77777777" w:rsidR="00934712" w:rsidRPr="00807D9A" w:rsidRDefault="00934712" w:rsidP="00E25088">
            <w:pPr>
              <w:jc w:val="center"/>
              <w:rPr>
                <w:rFonts w:cstheme="minorHAnsi"/>
                <w:sz w:val="22"/>
                <w:szCs w:val="22"/>
              </w:rPr>
            </w:pPr>
          </w:p>
        </w:tc>
      </w:tr>
      <w:tr w:rsidR="00805672" w:rsidRPr="00807D9A" w14:paraId="7C1F7831"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704A2CA4" w14:textId="36B6B00B" w:rsidR="00805672" w:rsidRPr="00807D9A" w:rsidRDefault="00805672" w:rsidP="00E25088">
            <w:pPr>
              <w:jc w:val="right"/>
              <w:rPr>
                <w:rFonts w:cstheme="minorHAnsi"/>
                <w:b/>
                <w:bCs/>
                <w:i/>
                <w:sz w:val="22"/>
                <w:szCs w:val="22"/>
              </w:rPr>
            </w:pPr>
            <w:r>
              <w:rPr>
                <w:rFonts w:cstheme="minorHAnsi"/>
                <w:b/>
                <w:bCs/>
                <w:i/>
                <w:sz w:val="22"/>
                <w:szCs w:val="22"/>
              </w:rPr>
              <w:t>Mental health status</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689F822E" w14:textId="19282AE9" w:rsidR="00805672" w:rsidRPr="00807D9A" w:rsidRDefault="00805672" w:rsidP="00E25088">
            <w:pPr>
              <w:jc w:val="center"/>
              <w:rPr>
                <w:rFonts w:cstheme="minorHAnsi"/>
                <w:sz w:val="22"/>
                <w:szCs w:val="22"/>
              </w:rPr>
            </w:pPr>
            <w:r>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4A5204D7" w14:textId="77777777" w:rsidR="00805672" w:rsidRPr="00807D9A" w:rsidRDefault="00805672" w:rsidP="00E25088">
            <w:pPr>
              <w:jc w:val="center"/>
              <w:rPr>
                <w:rFonts w:cstheme="minorHAnsi"/>
                <w:sz w:val="22"/>
                <w:szCs w:val="22"/>
              </w:rPr>
            </w:pPr>
          </w:p>
        </w:tc>
        <w:tc>
          <w:tcPr>
            <w:tcW w:w="819" w:type="dxa"/>
            <w:tcBorders>
              <w:left w:val="single" w:sz="12" w:space="0" w:color="262626"/>
            </w:tcBorders>
            <w:shd w:val="clear" w:color="auto" w:fill="auto"/>
            <w:vAlign w:val="center"/>
          </w:tcPr>
          <w:p w14:paraId="479075AF" w14:textId="77777777" w:rsidR="00805672" w:rsidRPr="00807D9A" w:rsidRDefault="00805672" w:rsidP="00E25088">
            <w:pPr>
              <w:jc w:val="center"/>
              <w:rPr>
                <w:rFonts w:cstheme="minorHAnsi"/>
                <w:sz w:val="22"/>
                <w:szCs w:val="22"/>
              </w:rPr>
            </w:pPr>
          </w:p>
        </w:tc>
        <w:tc>
          <w:tcPr>
            <w:tcW w:w="708" w:type="dxa"/>
            <w:shd w:val="clear" w:color="auto" w:fill="auto"/>
            <w:vAlign w:val="center"/>
          </w:tcPr>
          <w:p w14:paraId="0BFFA2A7" w14:textId="77777777" w:rsidR="00805672" w:rsidRPr="00807D9A" w:rsidRDefault="00805672" w:rsidP="00E25088">
            <w:pPr>
              <w:jc w:val="center"/>
              <w:rPr>
                <w:rFonts w:cstheme="minorHAnsi"/>
                <w:sz w:val="22"/>
                <w:szCs w:val="22"/>
              </w:rPr>
            </w:pPr>
          </w:p>
        </w:tc>
        <w:tc>
          <w:tcPr>
            <w:tcW w:w="851" w:type="dxa"/>
            <w:shd w:val="clear" w:color="auto" w:fill="auto"/>
            <w:vAlign w:val="center"/>
          </w:tcPr>
          <w:p w14:paraId="690F9F9B" w14:textId="77777777" w:rsidR="00805672" w:rsidRPr="00807D9A" w:rsidRDefault="00805672" w:rsidP="00E25088">
            <w:pPr>
              <w:jc w:val="center"/>
              <w:rPr>
                <w:rFonts w:cstheme="minorHAnsi"/>
                <w:sz w:val="22"/>
                <w:szCs w:val="22"/>
              </w:rPr>
            </w:pPr>
          </w:p>
        </w:tc>
        <w:tc>
          <w:tcPr>
            <w:tcW w:w="1417" w:type="dxa"/>
            <w:tcBorders>
              <w:left w:val="single" w:sz="12" w:space="0" w:color="auto"/>
              <w:right w:val="single" w:sz="8" w:space="0" w:color="262626"/>
            </w:tcBorders>
            <w:shd w:val="clear" w:color="auto" w:fill="auto"/>
            <w:vAlign w:val="center"/>
          </w:tcPr>
          <w:p w14:paraId="176AED54" w14:textId="77777777" w:rsidR="00805672" w:rsidRPr="00807D9A" w:rsidRDefault="00805672" w:rsidP="00E25088">
            <w:pPr>
              <w:jc w:val="center"/>
              <w:rPr>
                <w:rFonts w:cstheme="minorHAnsi"/>
                <w:sz w:val="22"/>
                <w:szCs w:val="22"/>
              </w:rPr>
            </w:pPr>
          </w:p>
        </w:tc>
      </w:tr>
      <w:tr w:rsidR="00934712" w:rsidRPr="00807D9A" w14:paraId="24D71E8C"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4F1850D9" w14:textId="167FF9E3" w:rsidR="00934712" w:rsidRPr="00807D9A" w:rsidRDefault="00934712" w:rsidP="00E25088">
            <w:pPr>
              <w:jc w:val="right"/>
              <w:rPr>
                <w:rFonts w:cstheme="minorHAnsi"/>
                <w:b/>
                <w:bCs/>
                <w:i/>
                <w:sz w:val="22"/>
                <w:szCs w:val="22"/>
              </w:rPr>
            </w:pPr>
            <w:r w:rsidRPr="00807D9A">
              <w:rPr>
                <w:rFonts w:cstheme="minorHAnsi"/>
                <w:b/>
                <w:bCs/>
                <w:i/>
                <w:sz w:val="22"/>
                <w:szCs w:val="22"/>
              </w:rPr>
              <w:t>CO breath sample</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72E264B4" w14:textId="5DBDDD98"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723E3F5B"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59116A89" w14:textId="6A335258"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0C30F9F1" w14:textId="46C6671C"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4DF142CE" w14:textId="5D513A54"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588C9904" w14:textId="1CCF84F5" w:rsidR="00934712" w:rsidRPr="00807D9A" w:rsidRDefault="00934712" w:rsidP="00E25088">
            <w:pPr>
              <w:jc w:val="center"/>
              <w:rPr>
                <w:rFonts w:cstheme="minorHAnsi"/>
                <w:sz w:val="22"/>
                <w:szCs w:val="22"/>
              </w:rPr>
            </w:pPr>
          </w:p>
        </w:tc>
      </w:tr>
      <w:tr w:rsidR="00934712" w:rsidRPr="00807D9A" w14:paraId="2FEE7F45"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6BBBB081" w14:textId="71E0C19B" w:rsidR="00934712" w:rsidRPr="00807D9A" w:rsidRDefault="00934712" w:rsidP="00E25088">
            <w:pPr>
              <w:jc w:val="right"/>
              <w:rPr>
                <w:rFonts w:cstheme="minorHAnsi"/>
                <w:b/>
                <w:bCs/>
                <w:i/>
                <w:sz w:val="22"/>
                <w:szCs w:val="22"/>
              </w:rPr>
            </w:pPr>
            <w:r w:rsidRPr="00807D9A">
              <w:rPr>
                <w:rFonts w:cstheme="minorHAnsi"/>
                <w:b/>
                <w:bCs/>
                <w:i/>
                <w:sz w:val="22"/>
                <w:szCs w:val="22"/>
              </w:rPr>
              <w:t>Smoking behaviour</w:t>
            </w:r>
            <w:r w:rsidR="009B6F29">
              <w:rPr>
                <w:rFonts w:cstheme="minorHAnsi"/>
                <w:b/>
                <w:bCs/>
                <w:i/>
                <w:sz w:val="22"/>
                <w:szCs w:val="22"/>
              </w:rPr>
              <w:t xml:space="preserve"> (incl. risky smoking practices)</w:t>
            </w:r>
            <w:r w:rsidRPr="00807D9A">
              <w:rPr>
                <w:rFonts w:cstheme="minorHAnsi"/>
                <w:b/>
                <w:bCs/>
                <w:i/>
                <w:sz w:val="22"/>
                <w:szCs w:val="22"/>
              </w:rPr>
              <w:t xml:space="preserve"> </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1A6F484A" w14:textId="3F4E0F2D"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3A350970"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1FB7DD43" w14:textId="5ED750DA"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6BB0296E" w14:textId="5ACC3C6C"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603255D9" w14:textId="1B28C51C"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2EACA2CE" w14:textId="602C64EC" w:rsidR="00934712" w:rsidRPr="00807D9A" w:rsidRDefault="00934712" w:rsidP="00E25088">
            <w:pPr>
              <w:jc w:val="center"/>
              <w:rPr>
                <w:rFonts w:cstheme="minorHAnsi"/>
                <w:sz w:val="22"/>
                <w:szCs w:val="22"/>
              </w:rPr>
            </w:pPr>
          </w:p>
        </w:tc>
      </w:tr>
      <w:tr w:rsidR="009B6F29" w:rsidRPr="00807D9A" w14:paraId="262786A7"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64895512" w14:textId="52E52993" w:rsidR="009B6F29" w:rsidRDefault="009B6F29" w:rsidP="00E25088">
            <w:pPr>
              <w:jc w:val="right"/>
              <w:rPr>
                <w:rFonts w:cstheme="minorHAnsi"/>
                <w:b/>
                <w:bCs/>
                <w:i/>
                <w:sz w:val="22"/>
                <w:szCs w:val="22"/>
              </w:rPr>
            </w:pPr>
            <w:r>
              <w:rPr>
                <w:rFonts w:cstheme="minorHAnsi"/>
                <w:b/>
                <w:bCs/>
                <w:i/>
                <w:sz w:val="22"/>
                <w:szCs w:val="22"/>
              </w:rPr>
              <w:t>Motivation to Stop Smoking (MTSS)</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03918E20" w14:textId="5D46E71C" w:rsidR="009B6F29" w:rsidRPr="00807D9A" w:rsidRDefault="00232AFE" w:rsidP="00E25088">
            <w:pPr>
              <w:jc w:val="center"/>
              <w:rPr>
                <w:rFonts w:cstheme="minorHAnsi"/>
                <w:sz w:val="22"/>
                <w:szCs w:val="22"/>
              </w:rPr>
            </w:pPr>
            <w:r>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02061B66" w14:textId="77777777" w:rsidR="009B6F29" w:rsidRPr="00807D9A" w:rsidRDefault="009B6F29" w:rsidP="00E25088">
            <w:pPr>
              <w:jc w:val="center"/>
              <w:rPr>
                <w:rFonts w:cstheme="minorHAnsi"/>
                <w:sz w:val="22"/>
                <w:szCs w:val="22"/>
              </w:rPr>
            </w:pPr>
          </w:p>
        </w:tc>
        <w:tc>
          <w:tcPr>
            <w:tcW w:w="819" w:type="dxa"/>
            <w:tcBorders>
              <w:left w:val="single" w:sz="12" w:space="0" w:color="262626"/>
            </w:tcBorders>
            <w:shd w:val="clear" w:color="auto" w:fill="auto"/>
            <w:vAlign w:val="center"/>
          </w:tcPr>
          <w:p w14:paraId="3F55CD41" w14:textId="667C3CEA" w:rsidR="009B6F29" w:rsidRPr="00807D9A" w:rsidRDefault="00232AFE" w:rsidP="00E25088">
            <w:pPr>
              <w:jc w:val="center"/>
              <w:rPr>
                <w:rFonts w:cstheme="minorHAnsi"/>
                <w:sz w:val="22"/>
                <w:szCs w:val="22"/>
              </w:rPr>
            </w:pPr>
            <w:r>
              <w:rPr>
                <w:rFonts w:cstheme="minorHAnsi"/>
                <w:sz w:val="22"/>
                <w:szCs w:val="22"/>
              </w:rPr>
              <w:t>X</w:t>
            </w:r>
          </w:p>
        </w:tc>
        <w:tc>
          <w:tcPr>
            <w:tcW w:w="708" w:type="dxa"/>
            <w:shd w:val="clear" w:color="auto" w:fill="auto"/>
            <w:vAlign w:val="center"/>
          </w:tcPr>
          <w:p w14:paraId="59B00F1B" w14:textId="0FC04B1F" w:rsidR="009B6F29" w:rsidRPr="00807D9A" w:rsidRDefault="00232AFE" w:rsidP="00E25088">
            <w:pPr>
              <w:jc w:val="center"/>
              <w:rPr>
                <w:rFonts w:cstheme="minorHAnsi"/>
                <w:sz w:val="22"/>
                <w:szCs w:val="22"/>
              </w:rPr>
            </w:pPr>
            <w:r>
              <w:rPr>
                <w:rFonts w:cstheme="minorHAnsi"/>
                <w:sz w:val="22"/>
                <w:szCs w:val="22"/>
              </w:rPr>
              <w:t>X</w:t>
            </w:r>
          </w:p>
        </w:tc>
        <w:tc>
          <w:tcPr>
            <w:tcW w:w="851" w:type="dxa"/>
            <w:shd w:val="clear" w:color="auto" w:fill="auto"/>
            <w:vAlign w:val="center"/>
          </w:tcPr>
          <w:p w14:paraId="52405D24" w14:textId="516696B9" w:rsidR="009B6F29" w:rsidRPr="00807D9A" w:rsidRDefault="00232AFE"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0A422238" w14:textId="77777777" w:rsidR="009B6F29" w:rsidRDefault="009B6F29" w:rsidP="00E25088">
            <w:pPr>
              <w:jc w:val="center"/>
              <w:rPr>
                <w:rFonts w:cstheme="minorHAnsi"/>
                <w:sz w:val="22"/>
                <w:szCs w:val="22"/>
              </w:rPr>
            </w:pPr>
          </w:p>
        </w:tc>
      </w:tr>
      <w:tr w:rsidR="009B6F29" w:rsidRPr="00807D9A" w14:paraId="1ED9FC5A"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77D35CC0" w14:textId="38248CC8" w:rsidR="009B6F29" w:rsidRDefault="009B6F29" w:rsidP="00E25088">
            <w:pPr>
              <w:jc w:val="right"/>
              <w:rPr>
                <w:rFonts w:cstheme="minorHAnsi"/>
                <w:b/>
                <w:bCs/>
                <w:i/>
                <w:sz w:val="22"/>
                <w:szCs w:val="22"/>
              </w:rPr>
            </w:pPr>
            <w:proofErr w:type="spellStart"/>
            <w:r>
              <w:rPr>
                <w:rFonts w:cstheme="minorHAnsi"/>
                <w:b/>
                <w:bCs/>
                <w:i/>
                <w:sz w:val="22"/>
                <w:szCs w:val="22"/>
              </w:rPr>
              <w:t>Fagerström</w:t>
            </w:r>
            <w:proofErr w:type="spellEnd"/>
            <w:r>
              <w:rPr>
                <w:rFonts w:cstheme="minorHAnsi"/>
                <w:b/>
                <w:bCs/>
                <w:i/>
                <w:sz w:val="22"/>
                <w:szCs w:val="22"/>
              </w:rPr>
              <w:t xml:space="preserve"> Test of Cigarette Dependence (FTCD)</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029A3AA6" w14:textId="106339F7" w:rsidR="009B6F29" w:rsidRPr="00807D9A" w:rsidRDefault="00232AFE" w:rsidP="00E25088">
            <w:pPr>
              <w:jc w:val="center"/>
              <w:rPr>
                <w:rFonts w:cstheme="minorHAnsi"/>
                <w:sz w:val="22"/>
                <w:szCs w:val="22"/>
              </w:rPr>
            </w:pPr>
            <w:r>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71C8A062" w14:textId="77777777" w:rsidR="009B6F29" w:rsidRPr="00807D9A" w:rsidRDefault="009B6F29" w:rsidP="00E25088">
            <w:pPr>
              <w:jc w:val="center"/>
              <w:rPr>
                <w:rFonts w:cstheme="minorHAnsi"/>
                <w:sz w:val="22"/>
                <w:szCs w:val="22"/>
              </w:rPr>
            </w:pPr>
          </w:p>
        </w:tc>
        <w:tc>
          <w:tcPr>
            <w:tcW w:w="819" w:type="dxa"/>
            <w:tcBorders>
              <w:left w:val="single" w:sz="12" w:space="0" w:color="262626"/>
            </w:tcBorders>
            <w:shd w:val="clear" w:color="auto" w:fill="auto"/>
            <w:vAlign w:val="center"/>
          </w:tcPr>
          <w:p w14:paraId="38BDC4A5" w14:textId="02314B9B" w:rsidR="009B6F29" w:rsidRPr="00807D9A" w:rsidRDefault="00232AFE" w:rsidP="00E25088">
            <w:pPr>
              <w:jc w:val="center"/>
              <w:rPr>
                <w:rFonts w:cstheme="minorHAnsi"/>
                <w:sz w:val="22"/>
                <w:szCs w:val="22"/>
              </w:rPr>
            </w:pPr>
            <w:r>
              <w:rPr>
                <w:rFonts w:cstheme="minorHAnsi"/>
                <w:sz w:val="22"/>
                <w:szCs w:val="22"/>
              </w:rPr>
              <w:t>X</w:t>
            </w:r>
          </w:p>
        </w:tc>
        <w:tc>
          <w:tcPr>
            <w:tcW w:w="708" w:type="dxa"/>
            <w:shd w:val="clear" w:color="auto" w:fill="auto"/>
            <w:vAlign w:val="center"/>
          </w:tcPr>
          <w:p w14:paraId="632DADDA" w14:textId="5BB00CC4" w:rsidR="009B6F29" w:rsidRPr="00807D9A" w:rsidRDefault="00232AFE" w:rsidP="00E25088">
            <w:pPr>
              <w:jc w:val="center"/>
              <w:rPr>
                <w:rFonts w:cstheme="minorHAnsi"/>
                <w:sz w:val="22"/>
                <w:szCs w:val="22"/>
              </w:rPr>
            </w:pPr>
            <w:r>
              <w:rPr>
                <w:rFonts w:cstheme="minorHAnsi"/>
                <w:sz w:val="22"/>
                <w:szCs w:val="22"/>
              </w:rPr>
              <w:t>X</w:t>
            </w:r>
          </w:p>
        </w:tc>
        <w:tc>
          <w:tcPr>
            <w:tcW w:w="851" w:type="dxa"/>
            <w:shd w:val="clear" w:color="auto" w:fill="auto"/>
            <w:vAlign w:val="center"/>
          </w:tcPr>
          <w:p w14:paraId="6A738213" w14:textId="2940E98A" w:rsidR="009B6F29" w:rsidRPr="00807D9A" w:rsidRDefault="00232AFE"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6C51F2BC" w14:textId="77777777" w:rsidR="009B6F29" w:rsidRDefault="009B6F29" w:rsidP="00E25088">
            <w:pPr>
              <w:jc w:val="center"/>
              <w:rPr>
                <w:rFonts w:cstheme="minorHAnsi"/>
                <w:sz w:val="22"/>
                <w:szCs w:val="22"/>
              </w:rPr>
            </w:pPr>
          </w:p>
        </w:tc>
      </w:tr>
      <w:tr w:rsidR="009B6F29" w:rsidRPr="00807D9A" w14:paraId="2A0E6430"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29D818D4" w14:textId="08A3D46E" w:rsidR="009B6F29" w:rsidRDefault="00B04A2B" w:rsidP="00E25088">
            <w:pPr>
              <w:jc w:val="right"/>
              <w:rPr>
                <w:rFonts w:cstheme="minorHAnsi"/>
                <w:b/>
                <w:bCs/>
                <w:i/>
                <w:sz w:val="22"/>
                <w:szCs w:val="22"/>
              </w:rPr>
            </w:pPr>
            <w:r>
              <w:rPr>
                <w:rFonts w:cstheme="minorHAnsi"/>
                <w:b/>
                <w:bCs/>
                <w:i/>
                <w:sz w:val="22"/>
                <w:szCs w:val="22"/>
              </w:rPr>
              <w:t>7-day</w:t>
            </w:r>
            <w:r w:rsidR="009B6F29">
              <w:rPr>
                <w:rFonts w:cstheme="minorHAnsi"/>
                <w:b/>
                <w:bCs/>
                <w:i/>
                <w:sz w:val="22"/>
                <w:szCs w:val="22"/>
              </w:rPr>
              <w:t xml:space="preserve"> point prevalence &amp; 50% smoking reduction</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623D4F5C" w14:textId="77777777" w:rsidR="009B6F29" w:rsidRPr="00807D9A" w:rsidRDefault="009B6F29" w:rsidP="00E25088">
            <w:pPr>
              <w:jc w:val="center"/>
              <w:rPr>
                <w:rFonts w:cstheme="minorHAnsi"/>
                <w:sz w:val="22"/>
                <w:szCs w:val="22"/>
              </w:rPr>
            </w:pPr>
          </w:p>
        </w:tc>
        <w:tc>
          <w:tcPr>
            <w:tcW w:w="1278" w:type="dxa"/>
            <w:tcBorders>
              <w:left w:val="single" w:sz="12" w:space="0" w:color="262626"/>
              <w:right w:val="single" w:sz="12" w:space="0" w:color="262626"/>
            </w:tcBorders>
            <w:shd w:val="clear" w:color="auto" w:fill="auto"/>
            <w:vAlign w:val="center"/>
          </w:tcPr>
          <w:p w14:paraId="651A6E29" w14:textId="77777777" w:rsidR="009B6F29" w:rsidRPr="00807D9A" w:rsidRDefault="009B6F29" w:rsidP="00E25088">
            <w:pPr>
              <w:jc w:val="center"/>
              <w:rPr>
                <w:rFonts w:cstheme="minorHAnsi"/>
                <w:sz w:val="22"/>
                <w:szCs w:val="22"/>
              </w:rPr>
            </w:pPr>
          </w:p>
        </w:tc>
        <w:tc>
          <w:tcPr>
            <w:tcW w:w="819" w:type="dxa"/>
            <w:tcBorders>
              <w:left w:val="single" w:sz="12" w:space="0" w:color="262626"/>
            </w:tcBorders>
            <w:shd w:val="clear" w:color="auto" w:fill="auto"/>
            <w:vAlign w:val="center"/>
          </w:tcPr>
          <w:p w14:paraId="420110C2" w14:textId="1410648B" w:rsidR="009B6F29" w:rsidRPr="00807D9A" w:rsidRDefault="00232AFE" w:rsidP="00E25088">
            <w:pPr>
              <w:jc w:val="center"/>
              <w:rPr>
                <w:rFonts w:cstheme="minorHAnsi"/>
                <w:sz w:val="22"/>
                <w:szCs w:val="22"/>
              </w:rPr>
            </w:pPr>
            <w:r>
              <w:rPr>
                <w:rFonts w:cstheme="minorHAnsi"/>
                <w:sz w:val="22"/>
                <w:szCs w:val="22"/>
              </w:rPr>
              <w:t>X</w:t>
            </w:r>
          </w:p>
        </w:tc>
        <w:tc>
          <w:tcPr>
            <w:tcW w:w="708" w:type="dxa"/>
            <w:shd w:val="clear" w:color="auto" w:fill="auto"/>
            <w:vAlign w:val="center"/>
          </w:tcPr>
          <w:p w14:paraId="3DECB19A" w14:textId="667E983D" w:rsidR="009B6F29" w:rsidRPr="00807D9A" w:rsidRDefault="00232AFE" w:rsidP="00E25088">
            <w:pPr>
              <w:jc w:val="center"/>
              <w:rPr>
                <w:rFonts w:cstheme="minorHAnsi"/>
                <w:sz w:val="22"/>
                <w:szCs w:val="22"/>
              </w:rPr>
            </w:pPr>
            <w:r>
              <w:rPr>
                <w:rFonts w:cstheme="minorHAnsi"/>
                <w:sz w:val="22"/>
                <w:szCs w:val="22"/>
              </w:rPr>
              <w:t>X</w:t>
            </w:r>
          </w:p>
        </w:tc>
        <w:tc>
          <w:tcPr>
            <w:tcW w:w="851" w:type="dxa"/>
            <w:shd w:val="clear" w:color="auto" w:fill="auto"/>
            <w:vAlign w:val="center"/>
          </w:tcPr>
          <w:p w14:paraId="3C663397" w14:textId="1282D450" w:rsidR="009B6F29" w:rsidRPr="00807D9A" w:rsidRDefault="00232AFE"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37D60F1C" w14:textId="77777777" w:rsidR="009B6F29" w:rsidRDefault="009B6F29" w:rsidP="00E25088">
            <w:pPr>
              <w:jc w:val="center"/>
              <w:rPr>
                <w:rFonts w:cstheme="minorHAnsi"/>
                <w:sz w:val="22"/>
                <w:szCs w:val="22"/>
              </w:rPr>
            </w:pPr>
          </w:p>
        </w:tc>
      </w:tr>
      <w:tr w:rsidR="00934712" w:rsidRPr="00807D9A" w14:paraId="6EF3C550"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160A82B2" w14:textId="568773F3" w:rsidR="00934712" w:rsidRPr="00807D9A" w:rsidRDefault="00934712" w:rsidP="00E25088">
            <w:pPr>
              <w:jc w:val="right"/>
              <w:rPr>
                <w:rFonts w:cstheme="minorHAnsi"/>
                <w:b/>
                <w:bCs/>
                <w:i/>
                <w:sz w:val="22"/>
                <w:szCs w:val="22"/>
              </w:rPr>
            </w:pPr>
            <w:r w:rsidRPr="00807D9A">
              <w:rPr>
                <w:rFonts w:cstheme="minorHAnsi"/>
                <w:b/>
                <w:bCs/>
                <w:i/>
                <w:sz w:val="22"/>
                <w:szCs w:val="22"/>
              </w:rPr>
              <w:t>Thoughts about EC</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2C44B3FE" w14:textId="6C6116AB"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62B9DC21"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0F3EDB6C" w14:textId="6076E936"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79747441" w14:textId="6BA57AE4"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039CE065" w14:textId="2D38FFA1"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2541F8D5" w14:textId="77777777" w:rsidR="00934712" w:rsidRPr="00807D9A" w:rsidRDefault="00934712" w:rsidP="00E25088">
            <w:pPr>
              <w:jc w:val="center"/>
              <w:rPr>
                <w:rFonts w:cstheme="minorHAnsi"/>
                <w:sz w:val="22"/>
                <w:szCs w:val="22"/>
              </w:rPr>
            </w:pPr>
          </w:p>
        </w:tc>
      </w:tr>
      <w:tr w:rsidR="00934712" w:rsidRPr="00807D9A" w14:paraId="1CCCC947"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7C7AC270" w14:textId="2F334B18" w:rsidR="00934712" w:rsidRPr="00807D9A" w:rsidRDefault="00934712" w:rsidP="00E25088">
            <w:pPr>
              <w:jc w:val="right"/>
              <w:rPr>
                <w:rFonts w:cstheme="minorHAnsi"/>
                <w:b/>
                <w:bCs/>
                <w:i/>
                <w:sz w:val="22"/>
                <w:szCs w:val="22"/>
              </w:rPr>
            </w:pPr>
            <w:r w:rsidRPr="00807D9A">
              <w:rPr>
                <w:rFonts w:cstheme="minorHAnsi"/>
                <w:b/>
                <w:bCs/>
                <w:i/>
                <w:sz w:val="22"/>
                <w:szCs w:val="22"/>
              </w:rPr>
              <w:t>Adverse effects</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0C824B49" w14:textId="4920AE49"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7D8EE816"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6E6A9983" w14:textId="58C5507D"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0A902ACF" w14:textId="35B1CE06"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57C6F02F" w14:textId="19D84882"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6BC26C97" w14:textId="77777777" w:rsidR="00934712" w:rsidRPr="00807D9A" w:rsidRDefault="00934712" w:rsidP="00E25088">
            <w:pPr>
              <w:jc w:val="center"/>
              <w:rPr>
                <w:rFonts w:cstheme="minorHAnsi"/>
                <w:sz w:val="22"/>
                <w:szCs w:val="22"/>
              </w:rPr>
            </w:pPr>
          </w:p>
        </w:tc>
      </w:tr>
      <w:tr w:rsidR="00934712" w:rsidRPr="00807D9A" w14:paraId="54C5413C"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1D984A43" w14:textId="2DB6A37F" w:rsidR="00934712" w:rsidRPr="00807D9A" w:rsidRDefault="00934712" w:rsidP="00E25088">
            <w:pPr>
              <w:jc w:val="right"/>
              <w:rPr>
                <w:rFonts w:cstheme="minorHAnsi"/>
                <w:b/>
                <w:bCs/>
                <w:i/>
                <w:sz w:val="22"/>
                <w:szCs w:val="22"/>
              </w:rPr>
            </w:pPr>
            <w:r w:rsidRPr="00807D9A">
              <w:rPr>
                <w:rFonts w:cstheme="minorHAnsi"/>
                <w:b/>
                <w:bCs/>
                <w:i/>
                <w:sz w:val="22"/>
                <w:szCs w:val="22"/>
              </w:rPr>
              <w:t>Use of EC</w:t>
            </w:r>
            <w:r w:rsidR="009B6F29">
              <w:rPr>
                <w:rFonts w:cstheme="minorHAnsi"/>
                <w:b/>
                <w:bCs/>
                <w:i/>
                <w:sz w:val="22"/>
                <w:szCs w:val="22"/>
              </w:rPr>
              <w:t xml:space="preserve"> &amp; unintended consequences</w:t>
            </w:r>
            <w:r w:rsidRPr="00807D9A">
              <w:rPr>
                <w:rFonts w:cstheme="minorHAnsi"/>
                <w:b/>
                <w:bCs/>
                <w:i/>
                <w:sz w:val="22"/>
                <w:szCs w:val="22"/>
              </w:rPr>
              <w:t xml:space="preserve"> (EC arm)</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7665AD13" w14:textId="77777777" w:rsidR="00934712" w:rsidRPr="00807D9A" w:rsidRDefault="00934712" w:rsidP="00E25088">
            <w:pPr>
              <w:jc w:val="center"/>
              <w:rPr>
                <w:rFonts w:cstheme="minorHAnsi"/>
                <w:sz w:val="22"/>
                <w:szCs w:val="22"/>
              </w:rPr>
            </w:pPr>
          </w:p>
        </w:tc>
        <w:tc>
          <w:tcPr>
            <w:tcW w:w="1278" w:type="dxa"/>
            <w:tcBorders>
              <w:left w:val="single" w:sz="12" w:space="0" w:color="262626"/>
              <w:right w:val="single" w:sz="12" w:space="0" w:color="262626"/>
            </w:tcBorders>
            <w:shd w:val="clear" w:color="auto" w:fill="auto"/>
            <w:vAlign w:val="center"/>
          </w:tcPr>
          <w:p w14:paraId="35ADAFB5"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633A8BB1" w14:textId="6DB90825"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580DF671" w14:textId="6B081EE9"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2AB43188" w14:textId="7CA12295"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7C549AD8" w14:textId="77777777" w:rsidR="00934712" w:rsidRPr="00807D9A" w:rsidRDefault="00934712" w:rsidP="00E25088">
            <w:pPr>
              <w:jc w:val="center"/>
              <w:rPr>
                <w:rFonts w:cstheme="minorHAnsi"/>
                <w:sz w:val="22"/>
                <w:szCs w:val="22"/>
              </w:rPr>
            </w:pPr>
          </w:p>
        </w:tc>
      </w:tr>
      <w:tr w:rsidR="009B6F29" w:rsidRPr="00807D9A" w14:paraId="2E55A877"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58AFE5E9" w14:textId="5E9A397B" w:rsidR="009B6F29" w:rsidRDefault="009B6F29" w:rsidP="00E25088">
            <w:pPr>
              <w:jc w:val="right"/>
              <w:rPr>
                <w:rFonts w:cstheme="minorHAnsi"/>
                <w:b/>
                <w:bCs/>
                <w:i/>
                <w:sz w:val="22"/>
                <w:szCs w:val="22"/>
              </w:rPr>
            </w:pPr>
            <w:r>
              <w:rPr>
                <w:rFonts w:cstheme="minorHAnsi"/>
                <w:b/>
                <w:bCs/>
                <w:i/>
                <w:sz w:val="22"/>
                <w:szCs w:val="22"/>
              </w:rPr>
              <w:lastRenderedPageBreak/>
              <w:t>EC positive effects &amp; EC support (EC arm)</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6F13F542" w14:textId="77777777" w:rsidR="009B6F29" w:rsidRPr="00807D9A" w:rsidRDefault="009B6F29" w:rsidP="00E25088">
            <w:pPr>
              <w:jc w:val="center"/>
              <w:rPr>
                <w:rFonts w:cstheme="minorHAnsi"/>
                <w:sz w:val="22"/>
                <w:szCs w:val="22"/>
              </w:rPr>
            </w:pPr>
          </w:p>
        </w:tc>
        <w:tc>
          <w:tcPr>
            <w:tcW w:w="1278" w:type="dxa"/>
            <w:tcBorders>
              <w:left w:val="single" w:sz="12" w:space="0" w:color="262626"/>
              <w:right w:val="single" w:sz="12" w:space="0" w:color="262626"/>
            </w:tcBorders>
            <w:shd w:val="clear" w:color="auto" w:fill="auto"/>
            <w:vAlign w:val="center"/>
          </w:tcPr>
          <w:p w14:paraId="6BB4C81B" w14:textId="77777777" w:rsidR="009B6F29" w:rsidRPr="00807D9A" w:rsidRDefault="009B6F29" w:rsidP="00E25088">
            <w:pPr>
              <w:jc w:val="center"/>
              <w:rPr>
                <w:rFonts w:cstheme="minorHAnsi"/>
                <w:sz w:val="22"/>
                <w:szCs w:val="22"/>
              </w:rPr>
            </w:pPr>
          </w:p>
        </w:tc>
        <w:tc>
          <w:tcPr>
            <w:tcW w:w="819" w:type="dxa"/>
            <w:tcBorders>
              <w:left w:val="single" w:sz="12" w:space="0" w:color="262626"/>
            </w:tcBorders>
            <w:shd w:val="clear" w:color="auto" w:fill="auto"/>
            <w:vAlign w:val="center"/>
          </w:tcPr>
          <w:p w14:paraId="116D99A4" w14:textId="6418E3CB" w:rsidR="009B6F29" w:rsidRPr="00807D9A" w:rsidRDefault="00232AFE" w:rsidP="00E25088">
            <w:pPr>
              <w:jc w:val="center"/>
              <w:rPr>
                <w:rFonts w:cstheme="minorHAnsi"/>
                <w:sz w:val="22"/>
                <w:szCs w:val="22"/>
              </w:rPr>
            </w:pPr>
            <w:r>
              <w:rPr>
                <w:rFonts w:cstheme="minorHAnsi"/>
                <w:sz w:val="22"/>
                <w:szCs w:val="22"/>
              </w:rPr>
              <w:t>X</w:t>
            </w:r>
          </w:p>
        </w:tc>
        <w:tc>
          <w:tcPr>
            <w:tcW w:w="708" w:type="dxa"/>
            <w:shd w:val="clear" w:color="auto" w:fill="auto"/>
            <w:vAlign w:val="center"/>
          </w:tcPr>
          <w:p w14:paraId="34ABD65C" w14:textId="3DAD1076" w:rsidR="009B6F29" w:rsidRPr="00807D9A" w:rsidRDefault="00232AFE" w:rsidP="00E25088">
            <w:pPr>
              <w:jc w:val="center"/>
              <w:rPr>
                <w:rFonts w:cstheme="minorHAnsi"/>
                <w:sz w:val="22"/>
                <w:szCs w:val="22"/>
              </w:rPr>
            </w:pPr>
            <w:r>
              <w:rPr>
                <w:rFonts w:cstheme="minorHAnsi"/>
                <w:sz w:val="22"/>
                <w:szCs w:val="22"/>
              </w:rPr>
              <w:t>X</w:t>
            </w:r>
          </w:p>
        </w:tc>
        <w:tc>
          <w:tcPr>
            <w:tcW w:w="851" w:type="dxa"/>
            <w:shd w:val="clear" w:color="auto" w:fill="auto"/>
            <w:vAlign w:val="center"/>
          </w:tcPr>
          <w:p w14:paraId="3F4B6096" w14:textId="1F2F48C8" w:rsidR="009B6F29" w:rsidRPr="00807D9A" w:rsidRDefault="00232AFE"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49C53A2D" w14:textId="77777777" w:rsidR="009B6F29" w:rsidRDefault="009B6F29" w:rsidP="00E25088">
            <w:pPr>
              <w:jc w:val="center"/>
              <w:rPr>
                <w:rFonts w:cstheme="minorHAnsi"/>
                <w:sz w:val="22"/>
                <w:szCs w:val="22"/>
              </w:rPr>
            </w:pPr>
          </w:p>
        </w:tc>
      </w:tr>
      <w:tr w:rsidR="00273652" w:rsidRPr="00807D9A" w14:paraId="528FF567"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1617BE1B" w14:textId="4C9BE7C1" w:rsidR="00273652" w:rsidRPr="00807D9A" w:rsidRDefault="00273652" w:rsidP="00E25088">
            <w:pPr>
              <w:jc w:val="right"/>
              <w:rPr>
                <w:rFonts w:cstheme="minorHAnsi"/>
                <w:b/>
                <w:bCs/>
                <w:i/>
                <w:sz w:val="22"/>
                <w:szCs w:val="22"/>
              </w:rPr>
            </w:pPr>
            <w:r>
              <w:rPr>
                <w:rFonts w:cstheme="minorHAnsi"/>
                <w:b/>
                <w:bCs/>
                <w:i/>
                <w:sz w:val="22"/>
                <w:szCs w:val="22"/>
              </w:rPr>
              <w:t>Smoking cessation support received</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27E4D76B" w14:textId="1416C0B1" w:rsidR="00273652" w:rsidRPr="00807D9A" w:rsidRDefault="00273652" w:rsidP="00E25088">
            <w:pPr>
              <w:jc w:val="center"/>
              <w:rPr>
                <w:rFonts w:cstheme="minorHAnsi"/>
                <w:sz w:val="22"/>
                <w:szCs w:val="22"/>
              </w:rPr>
            </w:pPr>
            <w:r>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1128F3E6" w14:textId="77777777" w:rsidR="00273652" w:rsidRPr="00807D9A" w:rsidRDefault="00273652" w:rsidP="00E25088">
            <w:pPr>
              <w:jc w:val="center"/>
              <w:rPr>
                <w:rFonts w:cstheme="minorHAnsi"/>
                <w:sz w:val="22"/>
                <w:szCs w:val="22"/>
              </w:rPr>
            </w:pPr>
          </w:p>
        </w:tc>
        <w:tc>
          <w:tcPr>
            <w:tcW w:w="819" w:type="dxa"/>
            <w:tcBorders>
              <w:left w:val="single" w:sz="12" w:space="0" w:color="262626"/>
            </w:tcBorders>
            <w:shd w:val="clear" w:color="auto" w:fill="auto"/>
            <w:vAlign w:val="center"/>
          </w:tcPr>
          <w:p w14:paraId="6B2171BA" w14:textId="47EAF727" w:rsidR="00273652" w:rsidRPr="00807D9A" w:rsidRDefault="00273652" w:rsidP="00E25088">
            <w:pPr>
              <w:jc w:val="center"/>
              <w:rPr>
                <w:rFonts w:cstheme="minorHAnsi"/>
                <w:sz w:val="22"/>
                <w:szCs w:val="22"/>
              </w:rPr>
            </w:pPr>
            <w:r>
              <w:rPr>
                <w:rFonts w:cstheme="minorHAnsi"/>
                <w:sz w:val="22"/>
                <w:szCs w:val="22"/>
              </w:rPr>
              <w:t>X</w:t>
            </w:r>
          </w:p>
        </w:tc>
        <w:tc>
          <w:tcPr>
            <w:tcW w:w="708" w:type="dxa"/>
            <w:shd w:val="clear" w:color="auto" w:fill="auto"/>
            <w:vAlign w:val="center"/>
          </w:tcPr>
          <w:p w14:paraId="7D14EF18" w14:textId="1C187D7E" w:rsidR="00273652" w:rsidRPr="00807D9A" w:rsidRDefault="00273652" w:rsidP="00E25088">
            <w:pPr>
              <w:jc w:val="center"/>
              <w:rPr>
                <w:rFonts w:cstheme="minorHAnsi"/>
                <w:sz w:val="22"/>
                <w:szCs w:val="22"/>
              </w:rPr>
            </w:pPr>
            <w:r>
              <w:rPr>
                <w:rFonts w:cstheme="minorHAnsi"/>
                <w:sz w:val="22"/>
                <w:szCs w:val="22"/>
              </w:rPr>
              <w:t>X</w:t>
            </w:r>
          </w:p>
        </w:tc>
        <w:tc>
          <w:tcPr>
            <w:tcW w:w="851" w:type="dxa"/>
            <w:shd w:val="clear" w:color="auto" w:fill="auto"/>
            <w:vAlign w:val="center"/>
          </w:tcPr>
          <w:p w14:paraId="272555BE" w14:textId="72931AF2" w:rsidR="00273652" w:rsidRPr="00807D9A" w:rsidRDefault="00273652"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5E5734C3" w14:textId="77777777" w:rsidR="00273652" w:rsidRPr="00807D9A" w:rsidRDefault="00273652" w:rsidP="00E25088">
            <w:pPr>
              <w:jc w:val="center"/>
              <w:rPr>
                <w:rFonts w:cstheme="minorHAnsi"/>
                <w:sz w:val="22"/>
                <w:szCs w:val="22"/>
              </w:rPr>
            </w:pPr>
          </w:p>
        </w:tc>
      </w:tr>
      <w:tr w:rsidR="00934712" w:rsidRPr="00807D9A" w14:paraId="7A3081DF"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129A417F" w14:textId="45F2BFA0" w:rsidR="00934712" w:rsidRPr="00807D9A" w:rsidRDefault="00934712" w:rsidP="00E25088">
            <w:pPr>
              <w:jc w:val="right"/>
              <w:rPr>
                <w:rFonts w:cstheme="minorHAnsi"/>
                <w:b/>
                <w:bCs/>
                <w:i/>
                <w:sz w:val="22"/>
                <w:szCs w:val="22"/>
              </w:rPr>
            </w:pPr>
            <w:r w:rsidRPr="00807D9A">
              <w:rPr>
                <w:rFonts w:cstheme="minorHAnsi"/>
                <w:b/>
                <w:bCs/>
                <w:i/>
                <w:sz w:val="22"/>
                <w:szCs w:val="22"/>
              </w:rPr>
              <w:t>Health</w:t>
            </w:r>
            <w:r w:rsidR="00273652">
              <w:rPr>
                <w:rFonts w:cstheme="minorHAnsi"/>
                <w:b/>
                <w:bCs/>
                <w:i/>
                <w:sz w:val="22"/>
                <w:szCs w:val="22"/>
              </w:rPr>
              <w:t>-care</w:t>
            </w:r>
            <w:r w:rsidRPr="00807D9A">
              <w:rPr>
                <w:rFonts w:cstheme="minorHAnsi"/>
                <w:b/>
                <w:bCs/>
                <w:i/>
                <w:sz w:val="22"/>
                <w:szCs w:val="22"/>
              </w:rPr>
              <w:t xml:space="preserve"> service us</w:t>
            </w:r>
            <w:r w:rsidR="00273652">
              <w:rPr>
                <w:rFonts w:cstheme="minorHAnsi"/>
                <w:b/>
                <w:bCs/>
                <w:i/>
                <w:sz w:val="22"/>
                <w:szCs w:val="22"/>
              </w:rPr>
              <w:t>e</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42CF7071" w14:textId="6DF9F026"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2B196795" w14:textId="77777777" w:rsidR="00934712" w:rsidRPr="00807D9A" w:rsidRDefault="00934712" w:rsidP="00E25088">
            <w:pPr>
              <w:jc w:val="center"/>
              <w:rPr>
                <w:rFonts w:cstheme="minorHAnsi"/>
                <w:sz w:val="22"/>
                <w:szCs w:val="22"/>
              </w:rPr>
            </w:pPr>
          </w:p>
        </w:tc>
        <w:tc>
          <w:tcPr>
            <w:tcW w:w="819" w:type="dxa"/>
            <w:tcBorders>
              <w:left w:val="single" w:sz="12" w:space="0" w:color="262626"/>
            </w:tcBorders>
            <w:shd w:val="clear" w:color="auto" w:fill="auto"/>
            <w:vAlign w:val="center"/>
          </w:tcPr>
          <w:p w14:paraId="08A79261" w14:textId="21F42F0D"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1FA73F26" w14:textId="1F5969F7"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6E2E5936" w14:textId="563735B5"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0243B2D7" w14:textId="77777777" w:rsidR="00934712" w:rsidRPr="00807D9A" w:rsidRDefault="00934712" w:rsidP="00E25088">
            <w:pPr>
              <w:jc w:val="center"/>
              <w:rPr>
                <w:rFonts w:cstheme="minorHAnsi"/>
                <w:sz w:val="22"/>
                <w:szCs w:val="22"/>
              </w:rPr>
            </w:pPr>
          </w:p>
        </w:tc>
      </w:tr>
      <w:tr w:rsidR="00934712" w:rsidRPr="00807D9A" w14:paraId="6D589848"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7E5929AC" w14:textId="5C307361" w:rsidR="00934712" w:rsidRPr="00807D9A" w:rsidRDefault="00934712" w:rsidP="00E25088">
            <w:pPr>
              <w:jc w:val="right"/>
              <w:rPr>
                <w:rFonts w:cstheme="minorHAnsi"/>
                <w:b/>
                <w:bCs/>
                <w:i/>
                <w:sz w:val="22"/>
                <w:szCs w:val="22"/>
              </w:rPr>
            </w:pPr>
            <w:r w:rsidRPr="00807D9A">
              <w:rPr>
                <w:rFonts w:cstheme="minorHAnsi"/>
                <w:b/>
                <w:bCs/>
                <w:i/>
                <w:sz w:val="22"/>
                <w:szCs w:val="22"/>
              </w:rPr>
              <w:t>Health Related Quality of Life</w:t>
            </w:r>
          </w:p>
        </w:tc>
        <w:tc>
          <w:tcPr>
            <w:tcW w:w="1279" w:type="dxa"/>
            <w:tcBorders>
              <w:top w:val="single" w:sz="4" w:space="0" w:color="auto"/>
              <w:left w:val="single" w:sz="4" w:space="0" w:color="auto"/>
              <w:bottom w:val="single" w:sz="4" w:space="0" w:color="auto"/>
              <w:right w:val="single" w:sz="12" w:space="0" w:color="262626"/>
            </w:tcBorders>
            <w:shd w:val="clear" w:color="auto" w:fill="auto"/>
            <w:vAlign w:val="center"/>
          </w:tcPr>
          <w:p w14:paraId="3DA0B534" w14:textId="6655082C"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59546055" w14:textId="77777777" w:rsidR="00934712" w:rsidRPr="00807D9A" w:rsidRDefault="00934712" w:rsidP="007276B4">
            <w:pPr>
              <w:rPr>
                <w:rFonts w:cstheme="minorHAnsi"/>
                <w:sz w:val="22"/>
                <w:szCs w:val="22"/>
              </w:rPr>
            </w:pPr>
          </w:p>
        </w:tc>
        <w:tc>
          <w:tcPr>
            <w:tcW w:w="819" w:type="dxa"/>
            <w:tcBorders>
              <w:left w:val="single" w:sz="12" w:space="0" w:color="262626"/>
            </w:tcBorders>
            <w:shd w:val="clear" w:color="auto" w:fill="auto"/>
            <w:vAlign w:val="center"/>
          </w:tcPr>
          <w:p w14:paraId="150091EB" w14:textId="6FE3B4D3" w:rsidR="00934712" w:rsidRPr="00807D9A" w:rsidRDefault="00232AFE" w:rsidP="00E25088">
            <w:pPr>
              <w:jc w:val="center"/>
              <w:rPr>
                <w:rFonts w:cstheme="minorHAnsi"/>
                <w:sz w:val="22"/>
                <w:szCs w:val="22"/>
              </w:rPr>
            </w:pPr>
            <w:r w:rsidRPr="00807D9A">
              <w:rPr>
                <w:rFonts w:cstheme="minorHAnsi"/>
                <w:sz w:val="22"/>
                <w:szCs w:val="22"/>
              </w:rPr>
              <w:t>X</w:t>
            </w:r>
          </w:p>
        </w:tc>
        <w:tc>
          <w:tcPr>
            <w:tcW w:w="708" w:type="dxa"/>
            <w:shd w:val="clear" w:color="auto" w:fill="auto"/>
            <w:vAlign w:val="center"/>
          </w:tcPr>
          <w:p w14:paraId="51EAB392" w14:textId="59D150C2" w:rsidR="00934712" w:rsidRPr="00807D9A" w:rsidRDefault="00232AFE" w:rsidP="00E25088">
            <w:pPr>
              <w:jc w:val="center"/>
              <w:rPr>
                <w:rFonts w:cstheme="minorHAnsi"/>
                <w:sz w:val="22"/>
                <w:szCs w:val="22"/>
              </w:rPr>
            </w:pPr>
            <w:r w:rsidRPr="00807D9A">
              <w:rPr>
                <w:rFonts w:cstheme="minorHAnsi"/>
                <w:sz w:val="22"/>
                <w:szCs w:val="22"/>
              </w:rPr>
              <w:t>X</w:t>
            </w:r>
          </w:p>
        </w:tc>
        <w:tc>
          <w:tcPr>
            <w:tcW w:w="851" w:type="dxa"/>
            <w:shd w:val="clear" w:color="auto" w:fill="auto"/>
            <w:vAlign w:val="center"/>
          </w:tcPr>
          <w:p w14:paraId="33F7C1A8" w14:textId="70F71342"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3809DC63" w14:textId="77777777" w:rsidR="00934712" w:rsidRPr="00807D9A" w:rsidRDefault="00934712" w:rsidP="00E25088">
            <w:pPr>
              <w:jc w:val="center"/>
              <w:rPr>
                <w:rFonts w:cstheme="minorHAnsi"/>
                <w:sz w:val="22"/>
                <w:szCs w:val="22"/>
              </w:rPr>
            </w:pPr>
          </w:p>
        </w:tc>
      </w:tr>
      <w:tr w:rsidR="00934712" w:rsidRPr="00807D9A" w14:paraId="4601BA40" w14:textId="77777777" w:rsidTr="00232AFE">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2819DF25" w14:textId="51487F52" w:rsidR="00934712" w:rsidRPr="00807D9A" w:rsidRDefault="00934712" w:rsidP="00E25088">
            <w:pPr>
              <w:jc w:val="right"/>
              <w:rPr>
                <w:rFonts w:cstheme="minorHAnsi"/>
                <w:b/>
                <w:bCs/>
                <w:i/>
                <w:sz w:val="22"/>
                <w:szCs w:val="22"/>
              </w:rPr>
            </w:pPr>
            <w:r w:rsidRPr="00807D9A">
              <w:rPr>
                <w:rFonts w:cstheme="minorHAnsi"/>
                <w:b/>
                <w:bCs/>
                <w:i/>
                <w:sz w:val="22"/>
                <w:szCs w:val="22"/>
              </w:rPr>
              <w:t>Substance use</w:t>
            </w:r>
          </w:p>
        </w:tc>
        <w:tc>
          <w:tcPr>
            <w:tcW w:w="1279" w:type="dxa"/>
            <w:tcBorders>
              <w:top w:val="single" w:sz="4" w:space="0" w:color="auto"/>
              <w:left w:val="single" w:sz="4" w:space="0" w:color="auto"/>
              <w:right w:val="single" w:sz="12" w:space="0" w:color="262626"/>
            </w:tcBorders>
            <w:shd w:val="clear" w:color="auto" w:fill="auto"/>
            <w:vAlign w:val="center"/>
          </w:tcPr>
          <w:p w14:paraId="03925122" w14:textId="1D58F6E1" w:rsidR="00934712" w:rsidRPr="00807D9A" w:rsidRDefault="00232AFE" w:rsidP="00E25088">
            <w:pPr>
              <w:jc w:val="center"/>
              <w:rPr>
                <w:rFonts w:cstheme="minorHAnsi"/>
                <w:sz w:val="22"/>
                <w:szCs w:val="22"/>
              </w:rPr>
            </w:pPr>
            <w:r w:rsidRPr="00807D9A">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1F3F2BCB" w14:textId="77777777" w:rsidR="00934712" w:rsidRPr="00807D9A" w:rsidRDefault="00934712" w:rsidP="007276B4">
            <w:pPr>
              <w:rPr>
                <w:rFonts w:cstheme="minorHAnsi"/>
                <w:sz w:val="22"/>
                <w:szCs w:val="22"/>
              </w:rPr>
            </w:pPr>
          </w:p>
        </w:tc>
        <w:tc>
          <w:tcPr>
            <w:tcW w:w="819" w:type="dxa"/>
            <w:tcBorders>
              <w:left w:val="single" w:sz="12" w:space="0" w:color="262626"/>
            </w:tcBorders>
            <w:shd w:val="clear" w:color="auto" w:fill="auto"/>
            <w:vAlign w:val="center"/>
          </w:tcPr>
          <w:p w14:paraId="557FC530" w14:textId="31AEF160" w:rsidR="00934712" w:rsidRPr="00807D9A" w:rsidRDefault="00934712" w:rsidP="00E25088">
            <w:pPr>
              <w:jc w:val="center"/>
              <w:rPr>
                <w:rFonts w:cstheme="minorHAnsi"/>
                <w:sz w:val="22"/>
                <w:szCs w:val="22"/>
              </w:rPr>
            </w:pPr>
          </w:p>
        </w:tc>
        <w:tc>
          <w:tcPr>
            <w:tcW w:w="708" w:type="dxa"/>
            <w:shd w:val="clear" w:color="auto" w:fill="auto"/>
            <w:vAlign w:val="center"/>
          </w:tcPr>
          <w:p w14:paraId="21BCB65B" w14:textId="1F6ECB97" w:rsidR="00934712" w:rsidRPr="00807D9A" w:rsidRDefault="00934712" w:rsidP="00E25088">
            <w:pPr>
              <w:jc w:val="center"/>
              <w:rPr>
                <w:rFonts w:cstheme="minorHAnsi"/>
                <w:sz w:val="22"/>
                <w:szCs w:val="22"/>
              </w:rPr>
            </w:pPr>
          </w:p>
        </w:tc>
        <w:tc>
          <w:tcPr>
            <w:tcW w:w="851" w:type="dxa"/>
            <w:shd w:val="clear" w:color="auto" w:fill="auto"/>
            <w:vAlign w:val="center"/>
          </w:tcPr>
          <w:p w14:paraId="5FAC7475" w14:textId="78851FEB" w:rsidR="00934712" w:rsidRPr="00807D9A" w:rsidRDefault="00934712" w:rsidP="00E25088">
            <w:pPr>
              <w:jc w:val="center"/>
              <w:rPr>
                <w:rFonts w:cstheme="minorHAnsi"/>
                <w:sz w:val="22"/>
                <w:szCs w:val="22"/>
              </w:rPr>
            </w:pPr>
          </w:p>
        </w:tc>
        <w:tc>
          <w:tcPr>
            <w:tcW w:w="1417" w:type="dxa"/>
            <w:tcBorders>
              <w:left w:val="single" w:sz="12" w:space="0" w:color="auto"/>
              <w:right w:val="single" w:sz="8" w:space="0" w:color="262626"/>
            </w:tcBorders>
            <w:shd w:val="clear" w:color="auto" w:fill="auto"/>
            <w:vAlign w:val="center"/>
          </w:tcPr>
          <w:p w14:paraId="65353A12" w14:textId="77777777" w:rsidR="00934712" w:rsidRPr="00807D9A" w:rsidRDefault="00934712" w:rsidP="00E25088">
            <w:pPr>
              <w:jc w:val="center"/>
              <w:rPr>
                <w:rFonts w:cstheme="minorHAnsi"/>
                <w:sz w:val="22"/>
                <w:szCs w:val="22"/>
              </w:rPr>
            </w:pPr>
          </w:p>
        </w:tc>
      </w:tr>
      <w:tr w:rsidR="009B6F29" w:rsidRPr="00807D9A" w14:paraId="43564340"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337A37F0" w14:textId="136BB8F3" w:rsidR="009B6F29" w:rsidRDefault="009B6F29" w:rsidP="00E25088">
            <w:pPr>
              <w:jc w:val="right"/>
              <w:rPr>
                <w:rFonts w:cstheme="minorHAnsi"/>
                <w:b/>
                <w:bCs/>
                <w:i/>
                <w:sz w:val="22"/>
                <w:szCs w:val="22"/>
              </w:rPr>
            </w:pPr>
            <w:r>
              <w:rPr>
                <w:rFonts w:cstheme="minorHAnsi"/>
                <w:b/>
                <w:bCs/>
                <w:i/>
                <w:sz w:val="22"/>
                <w:szCs w:val="22"/>
              </w:rPr>
              <w:t>AUDIT-C</w:t>
            </w:r>
          </w:p>
        </w:tc>
        <w:tc>
          <w:tcPr>
            <w:tcW w:w="1279" w:type="dxa"/>
            <w:tcBorders>
              <w:top w:val="single" w:sz="4" w:space="0" w:color="auto"/>
              <w:left w:val="single" w:sz="4" w:space="0" w:color="auto"/>
              <w:right w:val="single" w:sz="12" w:space="0" w:color="262626"/>
            </w:tcBorders>
            <w:shd w:val="clear" w:color="auto" w:fill="auto"/>
            <w:vAlign w:val="center"/>
          </w:tcPr>
          <w:p w14:paraId="72C0CF65" w14:textId="41EDA7CE" w:rsidR="009B6F29" w:rsidRPr="00807D9A" w:rsidRDefault="00232AFE" w:rsidP="00E25088">
            <w:pPr>
              <w:jc w:val="center"/>
              <w:rPr>
                <w:rFonts w:cstheme="minorHAnsi"/>
                <w:sz w:val="22"/>
                <w:szCs w:val="22"/>
              </w:rPr>
            </w:pPr>
            <w:r>
              <w:rPr>
                <w:rFonts w:cstheme="minorHAnsi"/>
                <w:sz w:val="22"/>
                <w:szCs w:val="22"/>
              </w:rPr>
              <w:t>X</w:t>
            </w:r>
          </w:p>
        </w:tc>
        <w:tc>
          <w:tcPr>
            <w:tcW w:w="1278" w:type="dxa"/>
            <w:tcBorders>
              <w:left w:val="single" w:sz="12" w:space="0" w:color="262626"/>
              <w:right w:val="single" w:sz="12" w:space="0" w:color="262626"/>
            </w:tcBorders>
            <w:shd w:val="clear" w:color="auto" w:fill="auto"/>
            <w:vAlign w:val="center"/>
          </w:tcPr>
          <w:p w14:paraId="69E15465" w14:textId="77777777" w:rsidR="009B6F29" w:rsidRPr="00807D9A" w:rsidRDefault="009B6F29" w:rsidP="007276B4">
            <w:pPr>
              <w:rPr>
                <w:rFonts w:cstheme="minorHAnsi"/>
                <w:sz w:val="22"/>
                <w:szCs w:val="22"/>
              </w:rPr>
            </w:pPr>
          </w:p>
        </w:tc>
        <w:tc>
          <w:tcPr>
            <w:tcW w:w="819" w:type="dxa"/>
            <w:tcBorders>
              <w:left w:val="single" w:sz="12" w:space="0" w:color="262626"/>
            </w:tcBorders>
            <w:shd w:val="clear" w:color="auto" w:fill="auto"/>
            <w:vAlign w:val="center"/>
          </w:tcPr>
          <w:p w14:paraId="046F8687" w14:textId="26265FD3" w:rsidR="009B6F29" w:rsidRPr="00807D9A" w:rsidRDefault="009B6F29" w:rsidP="00E25088">
            <w:pPr>
              <w:jc w:val="center"/>
              <w:rPr>
                <w:rFonts w:cstheme="minorHAnsi"/>
                <w:sz w:val="22"/>
                <w:szCs w:val="22"/>
              </w:rPr>
            </w:pPr>
          </w:p>
        </w:tc>
        <w:tc>
          <w:tcPr>
            <w:tcW w:w="708" w:type="dxa"/>
            <w:shd w:val="clear" w:color="auto" w:fill="auto"/>
            <w:vAlign w:val="center"/>
          </w:tcPr>
          <w:p w14:paraId="4588A8BB" w14:textId="2936F965" w:rsidR="009B6F29" w:rsidRPr="00807D9A" w:rsidRDefault="009B6F29" w:rsidP="00E25088">
            <w:pPr>
              <w:jc w:val="center"/>
              <w:rPr>
                <w:rFonts w:cstheme="minorHAnsi"/>
                <w:sz w:val="22"/>
                <w:szCs w:val="22"/>
              </w:rPr>
            </w:pPr>
          </w:p>
        </w:tc>
        <w:tc>
          <w:tcPr>
            <w:tcW w:w="851" w:type="dxa"/>
            <w:shd w:val="clear" w:color="auto" w:fill="auto"/>
            <w:vAlign w:val="center"/>
          </w:tcPr>
          <w:p w14:paraId="26BDF6E9" w14:textId="3D0A6611" w:rsidR="009B6F29" w:rsidRPr="00807D9A" w:rsidRDefault="009B6F29" w:rsidP="00E25088">
            <w:pPr>
              <w:jc w:val="center"/>
              <w:rPr>
                <w:rFonts w:cstheme="minorHAnsi"/>
                <w:sz w:val="22"/>
                <w:szCs w:val="22"/>
              </w:rPr>
            </w:pPr>
          </w:p>
        </w:tc>
        <w:tc>
          <w:tcPr>
            <w:tcW w:w="1417" w:type="dxa"/>
            <w:tcBorders>
              <w:left w:val="single" w:sz="12" w:space="0" w:color="auto"/>
              <w:right w:val="single" w:sz="8" w:space="0" w:color="262626"/>
            </w:tcBorders>
            <w:shd w:val="clear" w:color="auto" w:fill="auto"/>
            <w:vAlign w:val="center"/>
          </w:tcPr>
          <w:p w14:paraId="60B60E7A" w14:textId="77777777" w:rsidR="009B6F29" w:rsidRDefault="009B6F29" w:rsidP="00E25088">
            <w:pPr>
              <w:jc w:val="center"/>
              <w:rPr>
                <w:rFonts w:cstheme="minorHAnsi"/>
                <w:sz w:val="22"/>
                <w:szCs w:val="22"/>
              </w:rPr>
            </w:pPr>
          </w:p>
        </w:tc>
      </w:tr>
      <w:tr w:rsidR="00934712" w:rsidRPr="00807D9A" w14:paraId="42F652B4" w14:textId="77777777" w:rsidTr="00934712">
        <w:trPr>
          <w:trHeight w:val="540"/>
        </w:trPr>
        <w:tc>
          <w:tcPr>
            <w:tcW w:w="2055" w:type="dxa"/>
            <w:tcBorders>
              <w:top w:val="single" w:sz="4" w:space="0" w:color="auto"/>
              <w:bottom w:val="single" w:sz="4" w:space="0" w:color="auto"/>
              <w:right w:val="single" w:sz="4" w:space="0" w:color="auto"/>
            </w:tcBorders>
            <w:shd w:val="clear" w:color="auto" w:fill="auto"/>
            <w:vAlign w:val="bottom"/>
          </w:tcPr>
          <w:p w14:paraId="4F67EB36" w14:textId="0BB8BD99" w:rsidR="00934712" w:rsidRDefault="00934712" w:rsidP="00E25088">
            <w:pPr>
              <w:jc w:val="right"/>
              <w:rPr>
                <w:rFonts w:cstheme="minorHAnsi"/>
                <w:b/>
                <w:bCs/>
                <w:i/>
                <w:sz w:val="22"/>
                <w:szCs w:val="22"/>
              </w:rPr>
            </w:pPr>
            <w:r>
              <w:rPr>
                <w:rFonts w:cstheme="minorHAnsi"/>
                <w:b/>
                <w:bCs/>
                <w:i/>
                <w:sz w:val="22"/>
                <w:szCs w:val="22"/>
              </w:rPr>
              <w:t>Assessment of main effectiveness outcome</w:t>
            </w:r>
          </w:p>
        </w:tc>
        <w:tc>
          <w:tcPr>
            <w:tcW w:w="1279" w:type="dxa"/>
            <w:tcBorders>
              <w:top w:val="single" w:sz="4" w:space="0" w:color="auto"/>
              <w:left w:val="single" w:sz="4" w:space="0" w:color="auto"/>
              <w:right w:val="single" w:sz="12" w:space="0" w:color="262626"/>
            </w:tcBorders>
            <w:shd w:val="clear" w:color="auto" w:fill="auto"/>
            <w:vAlign w:val="center"/>
          </w:tcPr>
          <w:p w14:paraId="60B757A6" w14:textId="77777777" w:rsidR="00934712" w:rsidRPr="00807D9A" w:rsidRDefault="00934712" w:rsidP="00E25088">
            <w:pPr>
              <w:jc w:val="center"/>
              <w:rPr>
                <w:rFonts w:cstheme="minorHAnsi"/>
                <w:sz w:val="22"/>
                <w:szCs w:val="22"/>
              </w:rPr>
            </w:pPr>
          </w:p>
        </w:tc>
        <w:tc>
          <w:tcPr>
            <w:tcW w:w="1278" w:type="dxa"/>
            <w:tcBorders>
              <w:left w:val="single" w:sz="12" w:space="0" w:color="262626"/>
              <w:right w:val="single" w:sz="12" w:space="0" w:color="262626"/>
            </w:tcBorders>
            <w:shd w:val="clear" w:color="auto" w:fill="auto"/>
            <w:vAlign w:val="center"/>
          </w:tcPr>
          <w:p w14:paraId="74AA5DC2" w14:textId="77777777" w:rsidR="00934712" w:rsidRPr="00807D9A" w:rsidRDefault="00934712" w:rsidP="007276B4">
            <w:pPr>
              <w:rPr>
                <w:rFonts w:cstheme="minorHAnsi"/>
                <w:sz w:val="22"/>
                <w:szCs w:val="22"/>
              </w:rPr>
            </w:pPr>
          </w:p>
        </w:tc>
        <w:tc>
          <w:tcPr>
            <w:tcW w:w="819" w:type="dxa"/>
            <w:tcBorders>
              <w:left w:val="single" w:sz="12" w:space="0" w:color="262626"/>
            </w:tcBorders>
            <w:shd w:val="clear" w:color="auto" w:fill="auto"/>
            <w:vAlign w:val="center"/>
          </w:tcPr>
          <w:p w14:paraId="46DBCF3E" w14:textId="77777777" w:rsidR="00934712" w:rsidRPr="00807D9A" w:rsidRDefault="00934712" w:rsidP="00E25088">
            <w:pPr>
              <w:jc w:val="center"/>
              <w:rPr>
                <w:rFonts w:cstheme="minorHAnsi"/>
                <w:sz w:val="22"/>
                <w:szCs w:val="22"/>
              </w:rPr>
            </w:pPr>
          </w:p>
        </w:tc>
        <w:tc>
          <w:tcPr>
            <w:tcW w:w="708" w:type="dxa"/>
            <w:shd w:val="clear" w:color="auto" w:fill="auto"/>
            <w:vAlign w:val="center"/>
          </w:tcPr>
          <w:p w14:paraId="79AA496C" w14:textId="77777777" w:rsidR="00934712" w:rsidRPr="00807D9A" w:rsidRDefault="00934712" w:rsidP="00E25088">
            <w:pPr>
              <w:jc w:val="center"/>
              <w:rPr>
                <w:rFonts w:cstheme="minorHAnsi"/>
                <w:sz w:val="22"/>
                <w:szCs w:val="22"/>
              </w:rPr>
            </w:pPr>
          </w:p>
        </w:tc>
        <w:tc>
          <w:tcPr>
            <w:tcW w:w="851" w:type="dxa"/>
            <w:shd w:val="clear" w:color="auto" w:fill="auto"/>
            <w:vAlign w:val="center"/>
          </w:tcPr>
          <w:p w14:paraId="14CFB484" w14:textId="791D4147" w:rsidR="00934712" w:rsidRPr="00807D9A" w:rsidRDefault="00232AFE" w:rsidP="00E25088">
            <w:pPr>
              <w:jc w:val="center"/>
              <w:rPr>
                <w:rFonts w:cstheme="minorHAnsi"/>
                <w:sz w:val="22"/>
                <w:szCs w:val="22"/>
              </w:rPr>
            </w:pPr>
            <w:r>
              <w:rPr>
                <w:rFonts w:cstheme="minorHAnsi"/>
                <w:sz w:val="22"/>
                <w:szCs w:val="22"/>
              </w:rPr>
              <w:t>X</w:t>
            </w:r>
          </w:p>
        </w:tc>
        <w:tc>
          <w:tcPr>
            <w:tcW w:w="1417" w:type="dxa"/>
            <w:tcBorders>
              <w:left w:val="single" w:sz="12" w:space="0" w:color="auto"/>
              <w:right w:val="single" w:sz="8" w:space="0" w:color="262626"/>
            </w:tcBorders>
            <w:shd w:val="clear" w:color="auto" w:fill="auto"/>
            <w:vAlign w:val="center"/>
          </w:tcPr>
          <w:p w14:paraId="7F4CDE3A" w14:textId="77777777" w:rsidR="00934712" w:rsidRDefault="00934712" w:rsidP="00E25088">
            <w:pPr>
              <w:jc w:val="center"/>
              <w:rPr>
                <w:rFonts w:cstheme="minorHAnsi"/>
                <w:sz w:val="22"/>
                <w:szCs w:val="22"/>
              </w:rPr>
            </w:pPr>
          </w:p>
        </w:tc>
      </w:tr>
      <w:tr w:rsidR="00934712" w:rsidRPr="00807D9A" w14:paraId="2C4BE092" w14:textId="77777777" w:rsidTr="00232AFE">
        <w:trPr>
          <w:trHeight w:val="540"/>
        </w:trPr>
        <w:tc>
          <w:tcPr>
            <w:tcW w:w="2055" w:type="dxa"/>
            <w:tcBorders>
              <w:top w:val="single" w:sz="4" w:space="0" w:color="auto"/>
              <w:bottom w:val="single" w:sz="4" w:space="0" w:color="262626"/>
              <w:right w:val="single" w:sz="12" w:space="0" w:color="auto"/>
            </w:tcBorders>
            <w:shd w:val="clear" w:color="auto" w:fill="auto"/>
            <w:vAlign w:val="bottom"/>
          </w:tcPr>
          <w:p w14:paraId="061BBF7C" w14:textId="7D635E74" w:rsidR="00934712" w:rsidRPr="00807D9A" w:rsidRDefault="00934712" w:rsidP="007276B4">
            <w:pPr>
              <w:jc w:val="right"/>
              <w:rPr>
                <w:rFonts w:cstheme="minorHAnsi"/>
                <w:b/>
                <w:bCs/>
                <w:i/>
                <w:sz w:val="22"/>
                <w:szCs w:val="22"/>
              </w:rPr>
            </w:pPr>
            <w:r w:rsidRPr="00807D9A">
              <w:rPr>
                <w:rFonts w:cstheme="minorHAnsi"/>
                <w:b/>
                <w:bCs/>
                <w:i/>
                <w:sz w:val="22"/>
                <w:szCs w:val="22"/>
              </w:rPr>
              <w:t>Debrief</w:t>
            </w:r>
          </w:p>
        </w:tc>
        <w:tc>
          <w:tcPr>
            <w:tcW w:w="1279" w:type="dxa"/>
            <w:tcBorders>
              <w:left w:val="single" w:sz="12" w:space="0" w:color="auto"/>
              <w:bottom w:val="single" w:sz="4" w:space="0" w:color="262626"/>
              <w:right w:val="single" w:sz="12" w:space="0" w:color="262626"/>
            </w:tcBorders>
            <w:shd w:val="clear" w:color="auto" w:fill="auto"/>
            <w:vAlign w:val="center"/>
          </w:tcPr>
          <w:p w14:paraId="718DA78C" w14:textId="77777777" w:rsidR="00934712" w:rsidRPr="00807D9A" w:rsidRDefault="00934712" w:rsidP="00E25088">
            <w:pPr>
              <w:jc w:val="center"/>
              <w:rPr>
                <w:rFonts w:cstheme="minorHAnsi"/>
                <w:sz w:val="22"/>
                <w:szCs w:val="22"/>
              </w:rPr>
            </w:pPr>
          </w:p>
        </w:tc>
        <w:tc>
          <w:tcPr>
            <w:tcW w:w="1278" w:type="dxa"/>
            <w:tcBorders>
              <w:left w:val="single" w:sz="12" w:space="0" w:color="262626"/>
              <w:bottom w:val="single" w:sz="4" w:space="0" w:color="262626"/>
              <w:right w:val="single" w:sz="12" w:space="0" w:color="262626"/>
            </w:tcBorders>
            <w:shd w:val="clear" w:color="auto" w:fill="auto"/>
            <w:vAlign w:val="center"/>
          </w:tcPr>
          <w:p w14:paraId="6261AC34" w14:textId="77777777" w:rsidR="00934712" w:rsidRPr="00807D9A" w:rsidRDefault="00934712" w:rsidP="007276B4">
            <w:pPr>
              <w:rPr>
                <w:rFonts w:cstheme="minorHAnsi"/>
                <w:sz w:val="22"/>
                <w:szCs w:val="22"/>
              </w:rPr>
            </w:pPr>
          </w:p>
        </w:tc>
        <w:tc>
          <w:tcPr>
            <w:tcW w:w="819" w:type="dxa"/>
            <w:tcBorders>
              <w:left w:val="single" w:sz="12" w:space="0" w:color="262626"/>
              <w:bottom w:val="single" w:sz="4" w:space="0" w:color="262626"/>
            </w:tcBorders>
            <w:shd w:val="clear" w:color="auto" w:fill="auto"/>
            <w:vAlign w:val="center"/>
          </w:tcPr>
          <w:p w14:paraId="58183AF4" w14:textId="77777777" w:rsidR="00934712" w:rsidRPr="00807D9A" w:rsidRDefault="00934712" w:rsidP="00E25088">
            <w:pPr>
              <w:jc w:val="center"/>
              <w:rPr>
                <w:rFonts w:cstheme="minorHAnsi"/>
                <w:sz w:val="22"/>
                <w:szCs w:val="22"/>
              </w:rPr>
            </w:pPr>
          </w:p>
        </w:tc>
        <w:tc>
          <w:tcPr>
            <w:tcW w:w="708" w:type="dxa"/>
            <w:tcBorders>
              <w:bottom w:val="single" w:sz="4" w:space="0" w:color="262626"/>
            </w:tcBorders>
            <w:shd w:val="clear" w:color="auto" w:fill="auto"/>
            <w:vAlign w:val="center"/>
          </w:tcPr>
          <w:p w14:paraId="349A8A58" w14:textId="77777777" w:rsidR="00934712" w:rsidRPr="00807D9A" w:rsidRDefault="00934712" w:rsidP="00E25088">
            <w:pPr>
              <w:jc w:val="center"/>
              <w:rPr>
                <w:rFonts w:cstheme="minorHAnsi"/>
                <w:sz w:val="22"/>
                <w:szCs w:val="22"/>
              </w:rPr>
            </w:pPr>
          </w:p>
        </w:tc>
        <w:tc>
          <w:tcPr>
            <w:tcW w:w="851" w:type="dxa"/>
            <w:tcBorders>
              <w:bottom w:val="single" w:sz="4" w:space="0" w:color="262626"/>
            </w:tcBorders>
            <w:shd w:val="clear" w:color="auto" w:fill="auto"/>
            <w:vAlign w:val="center"/>
          </w:tcPr>
          <w:p w14:paraId="27BA146F" w14:textId="262C7A29" w:rsidR="00934712" w:rsidRPr="00807D9A" w:rsidRDefault="00232AFE" w:rsidP="00E25088">
            <w:pPr>
              <w:jc w:val="center"/>
              <w:rPr>
                <w:rFonts w:cstheme="minorHAnsi"/>
                <w:sz w:val="22"/>
                <w:szCs w:val="22"/>
              </w:rPr>
            </w:pPr>
            <w:r w:rsidRPr="00807D9A">
              <w:rPr>
                <w:rFonts w:cstheme="minorHAnsi"/>
                <w:sz w:val="22"/>
                <w:szCs w:val="22"/>
              </w:rPr>
              <w:t>X</w:t>
            </w:r>
          </w:p>
        </w:tc>
        <w:tc>
          <w:tcPr>
            <w:tcW w:w="1417" w:type="dxa"/>
            <w:tcBorders>
              <w:left w:val="single" w:sz="12" w:space="0" w:color="auto"/>
              <w:bottom w:val="single" w:sz="4" w:space="0" w:color="262626"/>
              <w:right w:val="single" w:sz="8" w:space="0" w:color="262626"/>
            </w:tcBorders>
            <w:shd w:val="clear" w:color="auto" w:fill="auto"/>
            <w:vAlign w:val="center"/>
          </w:tcPr>
          <w:p w14:paraId="59A50F61" w14:textId="140C78A6" w:rsidR="00934712" w:rsidRPr="00807D9A" w:rsidRDefault="00232AFE" w:rsidP="00E25088">
            <w:pPr>
              <w:jc w:val="center"/>
              <w:rPr>
                <w:rFonts w:cstheme="minorHAnsi"/>
                <w:sz w:val="22"/>
                <w:szCs w:val="22"/>
              </w:rPr>
            </w:pPr>
            <w:r w:rsidRPr="00807D9A">
              <w:rPr>
                <w:rFonts w:cstheme="minorHAnsi"/>
                <w:sz w:val="22"/>
                <w:szCs w:val="22"/>
              </w:rPr>
              <w:t>X</w:t>
            </w:r>
          </w:p>
        </w:tc>
      </w:tr>
    </w:tbl>
    <w:p w14:paraId="50F4BD6A" w14:textId="77777777" w:rsidR="007276B4" w:rsidRPr="00807D9A" w:rsidRDefault="007276B4" w:rsidP="001606AF">
      <w:pPr>
        <w:spacing w:before="100" w:beforeAutospacing="1" w:after="225" w:line="360" w:lineRule="auto"/>
        <w:jc w:val="both"/>
        <w:rPr>
          <w:rFonts w:eastAsia="Times New Roman" w:cstheme="minorHAnsi"/>
          <w:color w:val="212529"/>
          <w:sz w:val="22"/>
          <w:szCs w:val="22"/>
          <w:lang w:eastAsia="en-GB"/>
        </w:rPr>
      </w:pPr>
    </w:p>
    <w:p w14:paraId="397197C4" w14:textId="353A39A7"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Eligibility assessment </w:t>
      </w:r>
    </w:p>
    <w:p w14:paraId="63950FB6" w14:textId="1BF3550A" w:rsidR="00185BAF" w:rsidRPr="00807D9A" w:rsidRDefault="00185BAF"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Participants will be screened for eligibility by the centre staff, they must be both known to the centre staff and a known</w:t>
      </w:r>
      <w:r w:rsidR="003D12D0">
        <w:rPr>
          <w:rFonts w:eastAsia="Times New Roman" w:cstheme="minorHAnsi"/>
          <w:color w:val="212529"/>
          <w:sz w:val="22"/>
          <w:szCs w:val="22"/>
          <w:lang w:eastAsia="en-GB"/>
        </w:rPr>
        <w:t xml:space="preserve"> current</w:t>
      </w:r>
      <w:r w:rsidRPr="00807D9A">
        <w:rPr>
          <w:rFonts w:eastAsia="Times New Roman" w:cstheme="minorHAnsi"/>
          <w:color w:val="212529"/>
          <w:sz w:val="22"/>
          <w:szCs w:val="22"/>
          <w:lang w:eastAsia="en-GB"/>
        </w:rPr>
        <w:t xml:space="preserve"> smoker. </w:t>
      </w:r>
      <w:r w:rsidR="00732570" w:rsidRPr="00807D9A">
        <w:rPr>
          <w:rFonts w:eastAsia="Times New Roman" w:cstheme="minorHAnsi"/>
          <w:color w:val="212529"/>
          <w:sz w:val="22"/>
          <w:szCs w:val="22"/>
          <w:lang w:eastAsia="en-GB"/>
        </w:rPr>
        <w:t>D</w:t>
      </w:r>
      <w:r w:rsidRPr="00807D9A">
        <w:rPr>
          <w:rFonts w:eastAsia="Times New Roman" w:cstheme="minorHAnsi"/>
          <w:color w:val="212529"/>
          <w:sz w:val="22"/>
          <w:szCs w:val="22"/>
          <w:lang w:eastAsia="en-GB"/>
        </w:rPr>
        <w:t xml:space="preserve">etails of </w:t>
      </w:r>
      <w:r w:rsidR="00732570" w:rsidRPr="00807D9A">
        <w:rPr>
          <w:rFonts w:eastAsia="Times New Roman" w:cstheme="minorHAnsi"/>
          <w:color w:val="212529"/>
          <w:sz w:val="22"/>
          <w:szCs w:val="22"/>
          <w:lang w:eastAsia="en-GB"/>
        </w:rPr>
        <w:t>other</w:t>
      </w:r>
      <w:r w:rsidRPr="00807D9A">
        <w:rPr>
          <w:rFonts w:eastAsia="Times New Roman" w:cstheme="minorHAnsi"/>
          <w:color w:val="212529"/>
          <w:sz w:val="22"/>
          <w:szCs w:val="22"/>
          <w:lang w:eastAsia="en-GB"/>
        </w:rPr>
        <w:t xml:space="preserve"> inclusion criteria are presented above. </w:t>
      </w:r>
    </w:p>
    <w:p w14:paraId="490697B6" w14:textId="6D88B61F"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Consenting </w:t>
      </w:r>
    </w:p>
    <w:p w14:paraId="71CA08E4" w14:textId="1B1A6896" w:rsidR="00185BAF" w:rsidRPr="00807D9A" w:rsidRDefault="00B04A2B" w:rsidP="003D43E1">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At the baseline appointment p</w:t>
      </w:r>
      <w:r w:rsidR="00732570" w:rsidRPr="00807D9A">
        <w:rPr>
          <w:rFonts w:asciiTheme="minorHAnsi" w:hAnsiTheme="minorHAnsi" w:cstheme="minorHAnsi"/>
          <w:sz w:val="22"/>
          <w:szCs w:val="22"/>
        </w:rPr>
        <w:t>articipant c</w:t>
      </w:r>
      <w:r w:rsidR="00A359DE" w:rsidRPr="00807D9A">
        <w:rPr>
          <w:rFonts w:asciiTheme="minorHAnsi" w:hAnsiTheme="minorHAnsi" w:cstheme="minorHAnsi"/>
          <w:sz w:val="22"/>
          <w:szCs w:val="22"/>
        </w:rPr>
        <w:t xml:space="preserve">onsent will be obtained by the researcher </w:t>
      </w:r>
      <w:proofErr w:type="gramStart"/>
      <w:r w:rsidR="00077276" w:rsidRPr="00807D9A">
        <w:rPr>
          <w:rFonts w:asciiTheme="minorHAnsi" w:hAnsiTheme="minorHAnsi" w:cstheme="minorHAnsi"/>
          <w:sz w:val="22"/>
          <w:szCs w:val="22"/>
        </w:rPr>
        <w:t>to</w:t>
      </w:r>
      <w:r w:rsidR="00B72180" w:rsidRPr="00807D9A">
        <w:rPr>
          <w:rFonts w:asciiTheme="minorHAnsi" w:hAnsiTheme="minorHAnsi" w:cstheme="minorHAnsi"/>
          <w:sz w:val="22"/>
          <w:szCs w:val="22"/>
        </w:rPr>
        <w:t>:</w:t>
      </w:r>
      <w:proofErr w:type="gramEnd"/>
      <w:r w:rsidR="00A359DE" w:rsidRPr="00807D9A">
        <w:rPr>
          <w:rFonts w:asciiTheme="minorHAnsi" w:hAnsiTheme="minorHAnsi" w:cstheme="minorHAnsi"/>
          <w:sz w:val="22"/>
          <w:szCs w:val="22"/>
        </w:rPr>
        <w:t xml:space="preserve"> a) take part in the study, b) be contacted regarding participation in qualitative process evaluation interviews, c) the sharing and appropriate linkage of anonymised data in accordance with the L</w:t>
      </w:r>
      <w:r w:rsidR="002D4388" w:rsidRPr="00807D9A">
        <w:rPr>
          <w:rFonts w:asciiTheme="minorHAnsi" w:hAnsiTheme="minorHAnsi" w:cstheme="minorHAnsi"/>
          <w:sz w:val="22"/>
          <w:szCs w:val="22"/>
        </w:rPr>
        <w:t>ondon South Ban</w:t>
      </w:r>
      <w:r w:rsidR="002564CE">
        <w:rPr>
          <w:rFonts w:asciiTheme="minorHAnsi" w:hAnsiTheme="minorHAnsi" w:cstheme="minorHAnsi"/>
          <w:sz w:val="22"/>
          <w:szCs w:val="22"/>
        </w:rPr>
        <w:t>k</w:t>
      </w:r>
      <w:r w:rsidR="002D4388" w:rsidRPr="00807D9A">
        <w:rPr>
          <w:rFonts w:asciiTheme="minorHAnsi" w:hAnsiTheme="minorHAnsi" w:cstheme="minorHAnsi"/>
          <w:sz w:val="22"/>
          <w:szCs w:val="22"/>
        </w:rPr>
        <w:t xml:space="preserve"> University </w:t>
      </w:r>
      <w:r w:rsidR="00A359DE" w:rsidRPr="00807D9A">
        <w:rPr>
          <w:rFonts w:asciiTheme="minorHAnsi" w:hAnsiTheme="minorHAnsi" w:cstheme="minorHAnsi"/>
          <w:sz w:val="22"/>
          <w:szCs w:val="22"/>
        </w:rPr>
        <w:t>and E</w:t>
      </w:r>
      <w:r w:rsidR="002D4388" w:rsidRPr="00807D9A">
        <w:rPr>
          <w:rFonts w:asciiTheme="minorHAnsi" w:hAnsiTheme="minorHAnsi" w:cstheme="minorHAnsi"/>
          <w:sz w:val="22"/>
          <w:szCs w:val="22"/>
        </w:rPr>
        <w:t xml:space="preserve">uropean </w:t>
      </w:r>
      <w:r w:rsidR="00A359DE" w:rsidRPr="00807D9A">
        <w:rPr>
          <w:rFonts w:asciiTheme="minorHAnsi" w:hAnsiTheme="minorHAnsi" w:cstheme="minorHAnsi"/>
          <w:sz w:val="22"/>
          <w:szCs w:val="22"/>
        </w:rPr>
        <w:t>S</w:t>
      </w:r>
      <w:r w:rsidR="002D4388" w:rsidRPr="00807D9A">
        <w:rPr>
          <w:rFonts w:asciiTheme="minorHAnsi" w:hAnsiTheme="minorHAnsi" w:cstheme="minorHAnsi"/>
          <w:sz w:val="22"/>
          <w:szCs w:val="22"/>
        </w:rPr>
        <w:t xml:space="preserve">ocial </w:t>
      </w:r>
      <w:r w:rsidR="00A359DE" w:rsidRPr="00807D9A">
        <w:rPr>
          <w:rFonts w:asciiTheme="minorHAnsi" w:hAnsiTheme="minorHAnsi" w:cstheme="minorHAnsi"/>
          <w:sz w:val="22"/>
          <w:szCs w:val="22"/>
        </w:rPr>
        <w:t>R</w:t>
      </w:r>
      <w:r w:rsidR="002D4388" w:rsidRPr="00807D9A">
        <w:rPr>
          <w:rFonts w:asciiTheme="minorHAnsi" w:hAnsiTheme="minorHAnsi" w:cstheme="minorHAnsi"/>
          <w:sz w:val="22"/>
          <w:szCs w:val="22"/>
        </w:rPr>
        <w:t xml:space="preserve">esearch </w:t>
      </w:r>
      <w:r w:rsidR="00A359DE" w:rsidRPr="00807D9A">
        <w:rPr>
          <w:rFonts w:asciiTheme="minorHAnsi" w:hAnsiTheme="minorHAnsi" w:cstheme="minorHAnsi"/>
          <w:sz w:val="22"/>
          <w:szCs w:val="22"/>
        </w:rPr>
        <w:t>C</w:t>
      </w:r>
      <w:r w:rsidR="002D4388" w:rsidRPr="00807D9A">
        <w:rPr>
          <w:rFonts w:asciiTheme="minorHAnsi" w:hAnsiTheme="minorHAnsi" w:cstheme="minorHAnsi"/>
          <w:sz w:val="22"/>
          <w:szCs w:val="22"/>
        </w:rPr>
        <w:t>ouncil</w:t>
      </w:r>
      <w:r w:rsidR="00A359DE" w:rsidRPr="00807D9A">
        <w:rPr>
          <w:rFonts w:asciiTheme="minorHAnsi" w:hAnsiTheme="minorHAnsi" w:cstheme="minorHAnsi"/>
          <w:sz w:val="22"/>
          <w:szCs w:val="22"/>
        </w:rPr>
        <w:t xml:space="preserve"> research ethics and government policies, and d) long term (up to 2 years) follow up (beyond the outcomes to be collected in the funded study). Individuals (participants and staff) agreeing to take part in the qualitative process evaluation interviews will provide further written consent prior to interviews and will consent to a) recording the interviews and b) the use of anonymised quotes in reports and publications. </w:t>
      </w:r>
    </w:p>
    <w:p w14:paraId="3BA0E7F2" w14:textId="5C238003"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Baseline assessment </w:t>
      </w:r>
    </w:p>
    <w:p w14:paraId="6F945442" w14:textId="511145DC" w:rsidR="00185BAF" w:rsidRPr="00807D9A" w:rsidRDefault="00185BAF"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Table 1 presents the schedule of assessment</w:t>
      </w:r>
      <w:r w:rsidR="00B72180" w:rsidRPr="00807D9A">
        <w:rPr>
          <w:rFonts w:eastAsia="Times New Roman" w:cstheme="minorHAnsi"/>
          <w:color w:val="212529"/>
          <w:sz w:val="22"/>
          <w:szCs w:val="22"/>
          <w:lang w:eastAsia="en-GB"/>
        </w:rPr>
        <w:t>s</w:t>
      </w:r>
      <w:r w:rsidRPr="00807D9A">
        <w:rPr>
          <w:rFonts w:eastAsia="Times New Roman" w:cstheme="minorHAnsi"/>
          <w:color w:val="212529"/>
          <w:sz w:val="22"/>
          <w:szCs w:val="22"/>
          <w:lang w:eastAsia="en-GB"/>
        </w:rPr>
        <w:t>. At baseline</w:t>
      </w:r>
      <w:r w:rsidR="00B72180"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 participants will be asked to complete both the consent form and the baseline assessment measures (see measures, below). If participants cannot </w:t>
      </w:r>
      <w:r w:rsidRPr="00807D9A">
        <w:rPr>
          <w:rFonts w:eastAsia="Times New Roman" w:cstheme="minorHAnsi"/>
          <w:color w:val="212529"/>
          <w:sz w:val="22"/>
          <w:szCs w:val="22"/>
          <w:lang w:eastAsia="en-GB"/>
        </w:rPr>
        <w:lastRenderedPageBreak/>
        <w:t xml:space="preserve">complete both on the same day, consent will be taken and another appointment to complete the baseline assessment will be arranged. </w:t>
      </w:r>
    </w:p>
    <w:p w14:paraId="41C29C87" w14:textId="6F740437" w:rsidR="00077276" w:rsidRPr="00ED1C7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ED1C7A">
        <w:rPr>
          <w:rFonts w:eastAsia="Times New Roman" w:cstheme="minorHAnsi"/>
          <w:i/>
          <w:iCs/>
          <w:color w:val="212529"/>
          <w:sz w:val="22"/>
          <w:szCs w:val="22"/>
          <w:lang w:eastAsia="en-GB"/>
        </w:rPr>
        <w:t>Randomisation</w:t>
      </w:r>
    </w:p>
    <w:p w14:paraId="29D6B1D5" w14:textId="1B9CB7D1" w:rsidR="00807D9A" w:rsidRPr="00D31F6E" w:rsidRDefault="003E04D6"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Participating centres </w:t>
      </w:r>
      <w:r w:rsidR="00A5459E" w:rsidRPr="00807D9A">
        <w:rPr>
          <w:rFonts w:eastAsia="Times New Roman" w:cstheme="minorHAnsi"/>
          <w:color w:val="212529"/>
          <w:sz w:val="22"/>
          <w:szCs w:val="22"/>
          <w:lang w:eastAsia="en-GB"/>
        </w:rPr>
        <w:t xml:space="preserve">will </w:t>
      </w:r>
      <w:r w:rsidRPr="00807D9A">
        <w:rPr>
          <w:rFonts w:eastAsia="Times New Roman" w:cstheme="minorHAnsi"/>
          <w:color w:val="212529"/>
          <w:sz w:val="22"/>
          <w:szCs w:val="22"/>
          <w:lang w:eastAsia="en-GB"/>
        </w:rPr>
        <w:t xml:space="preserve">be randomly allocated to the EC intervention </w:t>
      </w:r>
      <w:r w:rsidR="00175172" w:rsidRPr="00807D9A">
        <w:rPr>
          <w:rFonts w:eastAsia="Times New Roman" w:cstheme="minorHAnsi"/>
          <w:color w:val="212529"/>
          <w:sz w:val="22"/>
          <w:szCs w:val="22"/>
          <w:lang w:eastAsia="en-GB"/>
        </w:rPr>
        <w:t xml:space="preserve">(n=16) </w:t>
      </w:r>
      <w:r w:rsidRPr="00807D9A">
        <w:rPr>
          <w:rFonts w:eastAsia="Times New Roman" w:cstheme="minorHAnsi"/>
          <w:color w:val="212529"/>
          <w:sz w:val="22"/>
          <w:szCs w:val="22"/>
          <w:lang w:eastAsia="en-GB"/>
        </w:rPr>
        <w:t>or Usual Care</w:t>
      </w:r>
      <w:r w:rsidR="00175172" w:rsidRPr="00807D9A">
        <w:rPr>
          <w:rFonts w:eastAsia="Times New Roman" w:cstheme="minorHAnsi"/>
          <w:color w:val="212529"/>
          <w:sz w:val="22"/>
          <w:szCs w:val="22"/>
          <w:lang w:eastAsia="en-GB"/>
        </w:rPr>
        <w:t xml:space="preserve"> (n=16</w:t>
      </w:r>
      <w:r w:rsidR="008F5D89" w:rsidRPr="00807D9A">
        <w:rPr>
          <w:rFonts w:eastAsia="Times New Roman" w:cstheme="minorHAnsi"/>
          <w:color w:val="212529"/>
          <w:sz w:val="22"/>
          <w:szCs w:val="22"/>
          <w:lang w:eastAsia="en-GB"/>
        </w:rPr>
        <w:t>)</w:t>
      </w:r>
      <w:r w:rsidR="00175172" w:rsidRPr="00807D9A">
        <w:rPr>
          <w:rFonts w:eastAsia="Times New Roman" w:cstheme="minorHAnsi"/>
          <w:color w:val="212529"/>
          <w:sz w:val="22"/>
          <w:szCs w:val="22"/>
          <w:lang w:eastAsia="en-GB"/>
        </w:rPr>
        <w:t>.</w:t>
      </w:r>
      <w:r w:rsidR="008F5D89" w:rsidRPr="00807D9A">
        <w:rPr>
          <w:rFonts w:eastAsia="Times New Roman" w:cstheme="minorHAnsi"/>
          <w:color w:val="212529"/>
          <w:sz w:val="22"/>
          <w:szCs w:val="22"/>
          <w:lang w:eastAsia="en-GB"/>
        </w:rPr>
        <w:t xml:space="preserve"> </w:t>
      </w:r>
      <w:r w:rsidR="00CA30A2" w:rsidRPr="00807D9A">
        <w:rPr>
          <w:rFonts w:eastAsia="Times New Roman" w:cstheme="minorHAnsi"/>
          <w:color w:val="212529"/>
          <w:sz w:val="22"/>
          <w:szCs w:val="22"/>
          <w:lang w:eastAsia="en-GB"/>
        </w:rPr>
        <w:t>T</w:t>
      </w:r>
      <w:r w:rsidR="00CA5BFB">
        <w:rPr>
          <w:rFonts w:eastAsia="Times New Roman" w:cstheme="minorHAnsi"/>
          <w:color w:val="212529"/>
          <w:sz w:val="22"/>
          <w:szCs w:val="22"/>
          <w:lang w:eastAsia="en-GB"/>
        </w:rPr>
        <w:t>he intervention the participant receives</w:t>
      </w:r>
      <w:r w:rsidR="00CA30A2" w:rsidRPr="00807D9A">
        <w:rPr>
          <w:rFonts w:eastAsia="Times New Roman" w:cstheme="minorHAnsi"/>
          <w:color w:val="212529"/>
          <w:sz w:val="22"/>
          <w:szCs w:val="22"/>
          <w:lang w:eastAsia="en-GB"/>
        </w:rPr>
        <w:t xml:space="preserve"> will be</w:t>
      </w:r>
      <w:r w:rsidR="003F799E" w:rsidRPr="00807D9A">
        <w:rPr>
          <w:rFonts w:eastAsia="Times New Roman" w:cstheme="minorHAnsi"/>
          <w:color w:val="212529"/>
          <w:sz w:val="22"/>
          <w:szCs w:val="22"/>
          <w:lang w:eastAsia="en-GB"/>
        </w:rPr>
        <w:t xml:space="preserve"> based on their centre’s allocation. </w:t>
      </w:r>
      <w:r w:rsidR="00CA30A2" w:rsidRPr="00807D9A">
        <w:rPr>
          <w:rFonts w:eastAsia="Times New Roman" w:cstheme="minorHAnsi"/>
          <w:color w:val="212529"/>
          <w:sz w:val="22"/>
          <w:szCs w:val="22"/>
          <w:lang w:eastAsia="en-GB"/>
        </w:rPr>
        <w:t>The trial statistician will crea</w:t>
      </w:r>
      <w:r w:rsidR="00280FDB" w:rsidRPr="00807D9A">
        <w:rPr>
          <w:rFonts w:eastAsia="Times New Roman" w:cstheme="minorHAnsi"/>
          <w:color w:val="212529"/>
          <w:sz w:val="22"/>
          <w:szCs w:val="22"/>
          <w:lang w:eastAsia="en-GB"/>
        </w:rPr>
        <w:t>te the randomisation list, which</w:t>
      </w:r>
      <w:r w:rsidR="00CA30A2" w:rsidRPr="00807D9A">
        <w:rPr>
          <w:rFonts w:eastAsia="Times New Roman" w:cstheme="minorHAnsi"/>
          <w:color w:val="212529"/>
          <w:sz w:val="22"/>
          <w:szCs w:val="22"/>
          <w:lang w:eastAsia="en-GB"/>
        </w:rPr>
        <w:t xml:space="preserve"> will be embedded/read in</w:t>
      </w:r>
      <w:r w:rsidR="00CA30A2" w:rsidRPr="00807D9A">
        <w:rPr>
          <w:rFonts w:cstheme="minorHAnsi"/>
          <w:sz w:val="22"/>
          <w:szCs w:val="22"/>
        </w:rPr>
        <w:t xml:space="preserve"> </w:t>
      </w:r>
      <w:proofErr w:type="spellStart"/>
      <w:r w:rsidR="00CA30A2" w:rsidRPr="00807D9A">
        <w:rPr>
          <w:rFonts w:cstheme="minorHAnsi"/>
          <w:sz w:val="22"/>
          <w:szCs w:val="22"/>
        </w:rPr>
        <w:t>REDCap</w:t>
      </w:r>
      <w:proofErr w:type="spellEnd"/>
      <w:r w:rsidR="00CA30A2" w:rsidRPr="00807D9A">
        <w:rPr>
          <w:rFonts w:cstheme="minorHAnsi"/>
          <w:sz w:val="22"/>
          <w:szCs w:val="22"/>
        </w:rPr>
        <w:t>, which will be hosted by Kings College London (KCL).</w:t>
      </w:r>
      <w:r w:rsidR="00730B33" w:rsidRPr="00807D9A">
        <w:rPr>
          <w:rFonts w:cstheme="minorHAnsi"/>
          <w:sz w:val="22"/>
          <w:szCs w:val="22"/>
        </w:rPr>
        <w:t xml:space="preserve"> </w:t>
      </w:r>
    </w:p>
    <w:p w14:paraId="76C14978" w14:textId="4AD8C1FB" w:rsidR="003A552A" w:rsidRPr="00ED1C7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ED1C7A">
        <w:rPr>
          <w:rFonts w:eastAsia="Times New Roman" w:cstheme="minorHAnsi"/>
          <w:i/>
          <w:iCs/>
          <w:color w:val="212529"/>
          <w:sz w:val="22"/>
          <w:szCs w:val="22"/>
          <w:lang w:eastAsia="en-GB"/>
        </w:rPr>
        <w:t>Intervention and comparator delivery</w:t>
      </w:r>
    </w:p>
    <w:p w14:paraId="1D663CE6" w14:textId="0D0BF1AB" w:rsidR="009E4790" w:rsidRPr="00807D9A" w:rsidRDefault="009E4790" w:rsidP="003D43E1">
      <w:pPr>
        <w:spacing w:after="225" w:line="360" w:lineRule="auto"/>
        <w:jc w:val="both"/>
        <w:rPr>
          <w:rFonts w:cstheme="minorHAnsi"/>
          <w:color w:val="212529"/>
          <w:sz w:val="22"/>
          <w:szCs w:val="22"/>
        </w:rPr>
      </w:pPr>
      <w:r w:rsidRPr="00807D9A">
        <w:rPr>
          <w:rFonts w:eastAsia="Times New Roman" w:cstheme="minorHAnsi"/>
          <w:color w:val="212529"/>
          <w:sz w:val="22"/>
          <w:szCs w:val="22"/>
          <w:lang w:eastAsia="en-GB"/>
        </w:rPr>
        <w:t xml:space="preserve">As per our feasibility study protocol, the intervention will be delivered by centre staff (Figure </w:t>
      </w:r>
      <w:r w:rsidR="00571797">
        <w:rPr>
          <w:rFonts w:eastAsia="Times New Roman" w:cstheme="minorHAnsi"/>
          <w:color w:val="212529"/>
          <w:sz w:val="22"/>
          <w:szCs w:val="22"/>
          <w:lang w:eastAsia="en-GB"/>
        </w:rPr>
        <w:t>1</w:t>
      </w:r>
      <w:r w:rsidRPr="00807D9A">
        <w:rPr>
          <w:rFonts w:eastAsia="Times New Roman" w:cstheme="minorHAnsi"/>
          <w:color w:val="212529"/>
          <w:sz w:val="22"/>
          <w:szCs w:val="22"/>
          <w:lang w:eastAsia="en-GB"/>
        </w:rPr>
        <w:t xml:space="preserve">). The researchers </w:t>
      </w:r>
      <w:r w:rsidR="007B6747">
        <w:rPr>
          <w:rFonts w:eastAsia="Times New Roman" w:cstheme="minorHAnsi"/>
          <w:color w:val="212529"/>
          <w:sz w:val="22"/>
          <w:szCs w:val="22"/>
          <w:lang w:eastAsia="en-GB"/>
        </w:rPr>
        <w:t>will be</w:t>
      </w:r>
      <w:r w:rsidR="007B6747" w:rsidRPr="00807D9A">
        <w:rPr>
          <w:rFonts w:eastAsia="Times New Roman" w:cstheme="minorHAnsi"/>
          <w:color w:val="212529"/>
          <w:sz w:val="22"/>
          <w:szCs w:val="22"/>
          <w:lang w:eastAsia="en-GB"/>
        </w:rPr>
        <w:t xml:space="preserve"> </w:t>
      </w:r>
      <w:r w:rsidRPr="00807D9A">
        <w:rPr>
          <w:rFonts w:eastAsia="Times New Roman" w:cstheme="minorHAnsi"/>
          <w:color w:val="212529"/>
          <w:sz w:val="22"/>
          <w:szCs w:val="22"/>
          <w:lang w:eastAsia="en-GB"/>
        </w:rPr>
        <w:t>involved in the data collection only</w:t>
      </w:r>
      <w:r w:rsidR="002D4388" w:rsidRPr="00807D9A">
        <w:rPr>
          <w:rFonts w:eastAsia="Times New Roman" w:cstheme="minorHAnsi"/>
          <w:color w:val="212529"/>
          <w:sz w:val="22"/>
          <w:szCs w:val="22"/>
          <w:lang w:eastAsia="en-GB"/>
        </w:rPr>
        <w:t xml:space="preserve">. Training for staff </w:t>
      </w:r>
      <w:r w:rsidR="007B6747">
        <w:rPr>
          <w:rFonts w:eastAsia="Times New Roman" w:cstheme="minorHAnsi"/>
          <w:color w:val="212529"/>
          <w:sz w:val="22"/>
          <w:szCs w:val="22"/>
          <w:lang w:eastAsia="en-GB"/>
        </w:rPr>
        <w:t xml:space="preserve">will </w:t>
      </w:r>
      <w:r w:rsidR="002D4388" w:rsidRPr="00807D9A">
        <w:rPr>
          <w:rFonts w:eastAsia="Times New Roman" w:cstheme="minorHAnsi"/>
          <w:color w:val="212529"/>
          <w:sz w:val="22"/>
          <w:szCs w:val="22"/>
          <w:lang w:eastAsia="en-GB"/>
        </w:rPr>
        <w:t>commence before recruitment (</w:t>
      </w:r>
      <w:r w:rsidR="00083E7A">
        <w:rPr>
          <w:rFonts w:eastAsia="Times New Roman" w:cstheme="minorHAnsi"/>
          <w:color w:val="212529"/>
          <w:sz w:val="22"/>
          <w:szCs w:val="22"/>
          <w:lang w:eastAsia="en-GB"/>
        </w:rPr>
        <w:t xml:space="preserve">within </w:t>
      </w:r>
      <w:r w:rsidR="003B6F40">
        <w:rPr>
          <w:rFonts w:eastAsia="Times New Roman" w:cstheme="minorHAnsi"/>
          <w:color w:val="212529"/>
          <w:sz w:val="22"/>
          <w:szCs w:val="22"/>
          <w:lang w:eastAsia="en-GB"/>
        </w:rPr>
        <w:t>two</w:t>
      </w:r>
      <w:r w:rsidR="00705845">
        <w:rPr>
          <w:rFonts w:eastAsia="Times New Roman" w:cstheme="minorHAnsi"/>
          <w:color w:val="212529"/>
          <w:sz w:val="22"/>
          <w:szCs w:val="22"/>
          <w:lang w:eastAsia="en-GB"/>
        </w:rPr>
        <w:t xml:space="preserve"> weeks</w:t>
      </w:r>
      <w:r w:rsidR="007E13D1">
        <w:rPr>
          <w:rFonts w:eastAsia="Times New Roman" w:cstheme="minorHAnsi"/>
          <w:color w:val="212529"/>
          <w:sz w:val="22"/>
          <w:szCs w:val="22"/>
          <w:lang w:eastAsia="en-GB"/>
        </w:rPr>
        <w:t>. Staff training will focus on a) delivery of the study and, b)</w:t>
      </w:r>
      <w:r w:rsidR="002D4388" w:rsidRPr="00807D9A">
        <w:rPr>
          <w:rFonts w:eastAsia="Times New Roman" w:cstheme="minorHAnsi"/>
          <w:color w:val="212529"/>
          <w:sz w:val="22"/>
          <w:szCs w:val="22"/>
          <w:lang w:eastAsia="en-GB"/>
        </w:rPr>
        <w:t xml:space="preserve"> </w:t>
      </w:r>
      <w:r w:rsidR="007E13D1">
        <w:rPr>
          <w:rFonts w:eastAsia="Times New Roman" w:cstheme="minorHAnsi"/>
          <w:color w:val="212529"/>
          <w:sz w:val="22"/>
          <w:szCs w:val="22"/>
          <w:lang w:eastAsia="en-GB"/>
        </w:rPr>
        <w:t>smoking cessation and tobacco harm reduction. T</w:t>
      </w:r>
      <w:r w:rsidRPr="00807D9A">
        <w:rPr>
          <w:rFonts w:eastAsia="Times New Roman" w:cstheme="minorHAnsi"/>
          <w:color w:val="212529"/>
          <w:sz w:val="22"/>
          <w:szCs w:val="22"/>
          <w:lang w:eastAsia="en-GB"/>
        </w:rPr>
        <w:t xml:space="preserve">raining </w:t>
      </w:r>
      <w:r w:rsidR="007B6747">
        <w:rPr>
          <w:rFonts w:eastAsia="Times New Roman" w:cstheme="minorHAnsi"/>
          <w:color w:val="212529"/>
          <w:sz w:val="22"/>
          <w:szCs w:val="22"/>
          <w:lang w:eastAsia="en-GB"/>
        </w:rPr>
        <w:t>will be to the standard by</w:t>
      </w:r>
      <w:r w:rsidR="00746B8E" w:rsidRPr="00807D9A">
        <w:rPr>
          <w:rFonts w:cstheme="minorHAnsi"/>
          <w:color w:val="212529"/>
          <w:sz w:val="22"/>
          <w:szCs w:val="22"/>
        </w:rPr>
        <w:t xml:space="preserve"> National Centre for Smoking Cessation and Training (NCSCT) recommendations</w:t>
      </w:r>
      <w:r w:rsidR="00E93CB7">
        <w:rPr>
          <w:rFonts w:cstheme="minorHAnsi"/>
          <w:color w:val="212529"/>
          <w:sz w:val="22"/>
          <w:szCs w:val="22"/>
        </w:rPr>
        <w:t xml:space="preserve"> </w:t>
      </w:r>
      <w:r w:rsidR="00E93CB7">
        <w:rPr>
          <w:rFonts w:cstheme="minorHAnsi"/>
          <w:color w:val="212529"/>
          <w:sz w:val="22"/>
          <w:szCs w:val="22"/>
        </w:rPr>
        <w:fldChar w:fldCharType="begin"/>
      </w:r>
      <w:r w:rsidR="00D31F6E">
        <w:rPr>
          <w:rFonts w:cstheme="minorHAnsi"/>
          <w:color w:val="212529"/>
          <w:sz w:val="22"/>
          <w:szCs w:val="22"/>
        </w:rPr>
        <w:instrText xml:space="preserve"> ADDIN ZOTERO_ITEM CSL_CITATION {"citationID":"kCgNM10c","properties":{"formattedCitation":"(19)","plainCitation":"(19)","noteIndex":0},"citationItems":[{"id":41,"uris":["http://zotero.org/users/6971705/items/ZS359B74"],"uri":["http://zotero.org/users/6971705/items/ZS359B74"],"itemData":{"id":41,"type":"article","publisher":"National Centre for Smoking Cessation Training.","title":"Local Stop Smoking Services: Service and delivery guidance 2014.","URL":"https://www.ncsct.co.uk/publication_service_and_delivery_guidance_2014.php.","accessed":{"date-parts":[["2020",8,1]]},"issued":{"date-parts":[["2014"]]}}}],"schema":"https://github.com/citation-style-language/schema/raw/master/csl-citation.json"} </w:instrText>
      </w:r>
      <w:r w:rsidR="00E93CB7">
        <w:rPr>
          <w:rFonts w:cstheme="minorHAnsi"/>
          <w:color w:val="212529"/>
          <w:sz w:val="22"/>
          <w:szCs w:val="22"/>
        </w:rPr>
        <w:fldChar w:fldCharType="separate"/>
      </w:r>
      <w:r w:rsidR="00D31F6E">
        <w:rPr>
          <w:rFonts w:cstheme="minorHAnsi"/>
          <w:noProof/>
          <w:color w:val="212529"/>
          <w:sz w:val="22"/>
          <w:szCs w:val="22"/>
        </w:rPr>
        <w:t>(19)</w:t>
      </w:r>
      <w:r w:rsidR="00E93CB7">
        <w:rPr>
          <w:rFonts w:cstheme="minorHAnsi"/>
          <w:color w:val="212529"/>
          <w:sz w:val="22"/>
          <w:szCs w:val="22"/>
        </w:rPr>
        <w:fldChar w:fldCharType="end"/>
      </w:r>
      <w:r w:rsidR="00746B8E" w:rsidRPr="00807D9A">
        <w:rPr>
          <w:rFonts w:cstheme="minorHAnsi"/>
          <w:color w:val="212529"/>
          <w:sz w:val="22"/>
          <w:szCs w:val="22"/>
        </w:rPr>
        <w:t>: Information on smoking prevalence and patterns in the general population and in disadvantaged groups; health effects of smoking and benefits of cessation; evidence based smoking cessation treatment; misperceptions around smoking cessation in the context of other addictions and mental illness and study importance. Additionally, staff in the EC arm will be provided with information on the evidence base of EC use and effectiveness and information about how to deliver correct advice about EC to participants</w:t>
      </w:r>
      <w:r w:rsidR="00FB08C2" w:rsidRPr="00807D9A">
        <w:rPr>
          <w:rFonts w:cstheme="minorHAnsi"/>
          <w:color w:val="212529"/>
          <w:sz w:val="22"/>
          <w:szCs w:val="22"/>
        </w:rPr>
        <w:t>,</w:t>
      </w:r>
      <w:r w:rsidR="00746B8E" w:rsidRPr="00807D9A">
        <w:rPr>
          <w:rFonts w:cstheme="minorHAnsi"/>
          <w:color w:val="212529"/>
          <w:sz w:val="22"/>
          <w:szCs w:val="22"/>
        </w:rPr>
        <w:t xml:space="preserve"> along with a practical hands-on demonstration and practice of </w:t>
      </w:r>
      <w:r w:rsidR="00780364">
        <w:rPr>
          <w:rFonts w:cstheme="minorHAnsi"/>
          <w:color w:val="212529"/>
          <w:sz w:val="22"/>
          <w:szCs w:val="22"/>
        </w:rPr>
        <w:t xml:space="preserve">EC </w:t>
      </w:r>
      <w:r w:rsidR="00780364">
        <w:rPr>
          <w:rFonts w:cstheme="minorHAnsi"/>
          <w:color w:val="212529"/>
          <w:sz w:val="22"/>
          <w:szCs w:val="22"/>
        </w:rPr>
        <w:fldChar w:fldCharType="begin"/>
      </w:r>
      <w:r w:rsidR="00CD28E0">
        <w:rPr>
          <w:rFonts w:cstheme="minorHAnsi"/>
          <w:color w:val="212529"/>
          <w:sz w:val="22"/>
          <w:szCs w:val="22"/>
        </w:rPr>
        <w:instrText xml:space="preserve"> ADDIN ZOTERO_ITEM CSL_CITATION {"citationID":"4Rhx7Cdh","properties":{"formattedCitation":"(14)","plainCitation":"(14)","dontUpdate":true,"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J"},{"family":"Dawkins","given":"Lynne"}],"issued":{"date-parts":[["2021"]]}}}],"schema":"https://github.com/citation-style-language/schema/raw/master/csl-citation.json"} </w:instrText>
      </w:r>
      <w:r w:rsidR="00780364">
        <w:rPr>
          <w:rFonts w:cstheme="minorHAnsi"/>
          <w:color w:val="212529"/>
          <w:sz w:val="22"/>
          <w:szCs w:val="22"/>
        </w:rPr>
        <w:fldChar w:fldCharType="separate"/>
      </w:r>
      <w:r w:rsidR="00780364">
        <w:rPr>
          <w:rFonts w:cstheme="minorHAnsi"/>
          <w:noProof/>
          <w:color w:val="212529"/>
          <w:sz w:val="22"/>
          <w:szCs w:val="22"/>
        </w:rPr>
        <w:t>(full details can be found at (14))</w:t>
      </w:r>
      <w:r w:rsidR="00780364">
        <w:rPr>
          <w:rFonts w:cstheme="minorHAnsi"/>
          <w:color w:val="212529"/>
          <w:sz w:val="22"/>
          <w:szCs w:val="22"/>
        </w:rPr>
        <w:fldChar w:fldCharType="end"/>
      </w:r>
      <w:r w:rsidR="00780364">
        <w:rPr>
          <w:rFonts w:cstheme="minorHAnsi"/>
          <w:color w:val="212529"/>
          <w:sz w:val="22"/>
          <w:szCs w:val="22"/>
        </w:rPr>
        <w:t>.</w:t>
      </w:r>
    </w:p>
    <w:p w14:paraId="0FE47905" w14:textId="660FBC96" w:rsidR="002C0A62" w:rsidRPr="00807D9A" w:rsidRDefault="00E825F2"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Recruitment </w:t>
      </w:r>
      <w:r w:rsidR="007B6747">
        <w:rPr>
          <w:rFonts w:eastAsia="Times New Roman" w:cstheme="minorHAnsi"/>
          <w:color w:val="212529"/>
          <w:sz w:val="22"/>
          <w:szCs w:val="22"/>
          <w:lang w:eastAsia="en-GB"/>
        </w:rPr>
        <w:t xml:space="preserve">will </w:t>
      </w:r>
      <w:r w:rsidRPr="00807D9A">
        <w:rPr>
          <w:rFonts w:eastAsia="Times New Roman" w:cstheme="minorHAnsi"/>
          <w:color w:val="212529"/>
          <w:sz w:val="22"/>
          <w:szCs w:val="22"/>
          <w:lang w:eastAsia="en-GB"/>
        </w:rPr>
        <w:t xml:space="preserve">begin </w:t>
      </w:r>
      <w:r w:rsidR="003B6F40">
        <w:rPr>
          <w:rFonts w:eastAsia="Times New Roman" w:cstheme="minorHAnsi"/>
          <w:color w:val="212529"/>
          <w:sz w:val="22"/>
          <w:szCs w:val="22"/>
          <w:lang w:eastAsia="en-GB"/>
        </w:rPr>
        <w:t xml:space="preserve">within two weeks of </w:t>
      </w:r>
      <w:r w:rsidRPr="00807D9A">
        <w:rPr>
          <w:rFonts w:eastAsia="Times New Roman" w:cstheme="minorHAnsi"/>
          <w:color w:val="212529"/>
          <w:sz w:val="22"/>
          <w:szCs w:val="22"/>
          <w:lang w:eastAsia="en-GB"/>
        </w:rPr>
        <w:t>staff training</w:t>
      </w:r>
      <w:r w:rsidR="00746B8E" w:rsidRPr="00807D9A">
        <w:rPr>
          <w:rFonts w:eastAsia="Times New Roman" w:cstheme="minorHAnsi"/>
          <w:color w:val="212529"/>
          <w:sz w:val="22"/>
          <w:szCs w:val="22"/>
          <w:lang w:eastAsia="en-GB"/>
        </w:rPr>
        <w:t>.</w:t>
      </w:r>
      <w:r w:rsidR="009E4790" w:rsidRPr="00807D9A">
        <w:rPr>
          <w:rFonts w:eastAsia="Times New Roman" w:cstheme="minorHAnsi"/>
          <w:color w:val="212529"/>
          <w:sz w:val="22"/>
          <w:szCs w:val="22"/>
          <w:lang w:eastAsia="en-GB"/>
        </w:rPr>
        <w:t xml:space="preserve"> </w:t>
      </w:r>
      <w:r w:rsidR="00746B8E" w:rsidRPr="00807D9A">
        <w:rPr>
          <w:rFonts w:eastAsia="Times New Roman" w:cstheme="minorHAnsi"/>
          <w:color w:val="212529"/>
          <w:sz w:val="22"/>
          <w:szCs w:val="22"/>
          <w:lang w:eastAsia="en-GB"/>
        </w:rPr>
        <w:t>T</w:t>
      </w:r>
      <w:r w:rsidR="009E4790" w:rsidRPr="00807D9A">
        <w:rPr>
          <w:rFonts w:eastAsia="Times New Roman" w:cstheme="minorHAnsi"/>
          <w:color w:val="212529"/>
          <w:sz w:val="22"/>
          <w:szCs w:val="22"/>
          <w:lang w:eastAsia="en-GB"/>
        </w:rPr>
        <w:t>he researcher</w:t>
      </w:r>
      <w:r w:rsidR="00746B8E" w:rsidRPr="00807D9A">
        <w:rPr>
          <w:rFonts w:eastAsia="Times New Roman" w:cstheme="minorHAnsi"/>
          <w:color w:val="212529"/>
          <w:sz w:val="22"/>
          <w:szCs w:val="22"/>
          <w:lang w:eastAsia="en-GB"/>
        </w:rPr>
        <w:t xml:space="preserve"> is responsible for</w:t>
      </w:r>
      <w:r w:rsidR="009E4790" w:rsidRPr="00807D9A">
        <w:rPr>
          <w:rFonts w:eastAsia="Times New Roman" w:cstheme="minorHAnsi"/>
          <w:color w:val="212529"/>
          <w:sz w:val="22"/>
          <w:szCs w:val="22"/>
          <w:lang w:eastAsia="en-GB"/>
        </w:rPr>
        <w:t xml:space="preserve"> gain</w:t>
      </w:r>
      <w:r w:rsidR="00746B8E" w:rsidRPr="00807D9A">
        <w:rPr>
          <w:rFonts w:eastAsia="Times New Roman" w:cstheme="minorHAnsi"/>
          <w:color w:val="212529"/>
          <w:sz w:val="22"/>
          <w:szCs w:val="22"/>
          <w:lang w:eastAsia="en-GB"/>
        </w:rPr>
        <w:t>ing</w:t>
      </w:r>
      <w:r w:rsidR="009E4790" w:rsidRPr="00807D9A">
        <w:rPr>
          <w:rFonts w:eastAsia="Times New Roman" w:cstheme="minorHAnsi"/>
          <w:color w:val="212529"/>
          <w:sz w:val="22"/>
          <w:szCs w:val="22"/>
          <w:lang w:eastAsia="en-GB"/>
        </w:rPr>
        <w:t xml:space="preserve"> consent and </w:t>
      </w:r>
      <w:r w:rsidR="00B72180" w:rsidRPr="00807D9A">
        <w:rPr>
          <w:rFonts w:eastAsia="Times New Roman" w:cstheme="minorHAnsi"/>
          <w:color w:val="212529"/>
          <w:sz w:val="22"/>
          <w:szCs w:val="22"/>
          <w:lang w:eastAsia="en-GB"/>
        </w:rPr>
        <w:t xml:space="preserve">will </w:t>
      </w:r>
      <w:r w:rsidR="009E4790" w:rsidRPr="00807D9A">
        <w:rPr>
          <w:rFonts w:eastAsia="Times New Roman" w:cstheme="minorHAnsi"/>
          <w:color w:val="212529"/>
          <w:sz w:val="22"/>
          <w:szCs w:val="22"/>
          <w:lang w:eastAsia="en-GB"/>
        </w:rPr>
        <w:t>conduct the baseline assessment</w:t>
      </w:r>
      <w:r w:rsidR="00B72180" w:rsidRPr="00807D9A">
        <w:rPr>
          <w:rFonts w:eastAsia="Times New Roman" w:cstheme="minorHAnsi"/>
          <w:color w:val="212529"/>
          <w:sz w:val="22"/>
          <w:szCs w:val="22"/>
          <w:lang w:eastAsia="en-GB"/>
        </w:rPr>
        <w:t xml:space="preserve"> and </w:t>
      </w:r>
      <w:r w:rsidR="009E4790" w:rsidRPr="00807D9A">
        <w:rPr>
          <w:rFonts w:eastAsia="Times New Roman" w:cstheme="minorHAnsi"/>
          <w:color w:val="212529"/>
          <w:sz w:val="22"/>
          <w:szCs w:val="22"/>
          <w:lang w:eastAsia="en-GB"/>
        </w:rPr>
        <w:t xml:space="preserve">centre staff </w:t>
      </w:r>
      <w:r w:rsidR="007B6747">
        <w:rPr>
          <w:rFonts w:eastAsia="Times New Roman" w:cstheme="minorHAnsi"/>
          <w:color w:val="212529"/>
          <w:sz w:val="22"/>
          <w:szCs w:val="22"/>
          <w:lang w:eastAsia="en-GB"/>
        </w:rPr>
        <w:t xml:space="preserve">will </w:t>
      </w:r>
      <w:r w:rsidR="009E4790" w:rsidRPr="00807D9A">
        <w:rPr>
          <w:rFonts w:eastAsia="Times New Roman" w:cstheme="minorHAnsi"/>
          <w:color w:val="212529"/>
          <w:sz w:val="22"/>
          <w:szCs w:val="22"/>
          <w:lang w:eastAsia="en-GB"/>
        </w:rPr>
        <w:t xml:space="preserve">then deliver the intervention – either an </w:t>
      </w:r>
      <w:r w:rsidR="00FB08C2" w:rsidRPr="00807D9A">
        <w:rPr>
          <w:rFonts w:eastAsia="Times New Roman" w:cstheme="minorHAnsi"/>
          <w:color w:val="212529"/>
          <w:sz w:val="22"/>
          <w:szCs w:val="22"/>
          <w:lang w:eastAsia="en-GB"/>
        </w:rPr>
        <w:t>EC</w:t>
      </w:r>
      <w:r w:rsidR="009E4790" w:rsidRPr="00807D9A">
        <w:rPr>
          <w:rFonts w:eastAsia="Times New Roman" w:cstheme="minorHAnsi"/>
          <w:color w:val="212529"/>
          <w:sz w:val="22"/>
          <w:szCs w:val="22"/>
          <w:lang w:eastAsia="en-GB"/>
        </w:rPr>
        <w:t xml:space="preserve"> or </w:t>
      </w:r>
      <w:r w:rsidR="00E25088">
        <w:rPr>
          <w:rFonts w:eastAsia="Times New Roman" w:cstheme="minorHAnsi"/>
          <w:color w:val="212529"/>
          <w:sz w:val="22"/>
          <w:szCs w:val="22"/>
          <w:lang w:eastAsia="en-GB"/>
        </w:rPr>
        <w:t xml:space="preserve">UC </w:t>
      </w:r>
      <w:r w:rsidR="00B43D3D">
        <w:rPr>
          <w:rFonts w:eastAsia="Times New Roman" w:cstheme="minorHAnsi"/>
          <w:color w:val="212529"/>
          <w:sz w:val="22"/>
          <w:szCs w:val="22"/>
          <w:lang w:eastAsia="en-GB"/>
        </w:rPr>
        <w:t xml:space="preserve">as per cluster assignment </w:t>
      </w:r>
      <w:r w:rsidR="00E25088">
        <w:rPr>
          <w:rFonts w:eastAsia="Times New Roman" w:cstheme="minorHAnsi"/>
          <w:color w:val="212529"/>
          <w:sz w:val="22"/>
          <w:szCs w:val="22"/>
          <w:lang w:eastAsia="en-GB"/>
        </w:rPr>
        <w:t xml:space="preserve"> </w:t>
      </w:r>
      <w:r w:rsidR="00B43D3D">
        <w:rPr>
          <w:rFonts w:eastAsia="Times New Roman" w:cstheme="minorHAnsi"/>
          <w:color w:val="212529"/>
          <w:sz w:val="22"/>
          <w:szCs w:val="22"/>
          <w:lang w:eastAsia="en-GB"/>
        </w:rPr>
        <w:t xml:space="preserve"> </w:t>
      </w:r>
      <w:r w:rsidR="005E0AF0" w:rsidRPr="00807D9A">
        <w:rPr>
          <w:rFonts w:eastAsia="Times New Roman" w:cstheme="minorHAnsi"/>
          <w:color w:val="212529"/>
          <w:sz w:val="22"/>
          <w:szCs w:val="22"/>
          <w:lang w:eastAsia="en-GB"/>
        </w:rPr>
        <w:t>above (</w:t>
      </w:r>
      <w:r w:rsidR="00B43D3D">
        <w:rPr>
          <w:rFonts w:eastAsia="Times New Roman" w:cstheme="minorHAnsi"/>
          <w:color w:val="212529"/>
          <w:sz w:val="22"/>
          <w:szCs w:val="22"/>
          <w:lang w:eastAsia="en-GB"/>
        </w:rPr>
        <w:t>see above ‘</w:t>
      </w:r>
      <w:r w:rsidR="005E0AF0" w:rsidRPr="00807D9A">
        <w:rPr>
          <w:rFonts w:eastAsia="Times New Roman" w:cstheme="minorHAnsi"/>
          <w:color w:val="212529"/>
          <w:sz w:val="22"/>
          <w:szCs w:val="22"/>
          <w:lang w:eastAsia="en-GB"/>
        </w:rPr>
        <w:t>Intervention</w:t>
      </w:r>
      <w:r w:rsidR="00B43D3D">
        <w:rPr>
          <w:rFonts w:eastAsia="Times New Roman" w:cstheme="minorHAnsi"/>
          <w:color w:val="212529"/>
          <w:sz w:val="22"/>
          <w:szCs w:val="22"/>
          <w:lang w:eastAsia="en-GB"/>
        </w:rPr>
        <w:t xml:space="preserve"> and c</w:t>
      </w:r>
      <w:r w:rsidR="005E0AF0" w:rsidRPr="00807D9A">
        <w:rPr>
          <w:rFonts w:eastAsia="Times New Roman" w:cstheme="minorHAnsi"/>
          <w:color w:val="212529"/>
          <w:sz w:val="22"/>
          <w:szCs w:val="22"/>
          <w:lang w:eastAsia="en-GB"/>
        </w:rPr>
        <w:t>omparator</w:t>
      </w:r>
      <w:r w:rsidR="00B43D3D">
        <w:rPr>
          <w:rFonts w:eastAsia="Times New Roman" w:cstheme="minorHAnsi"/>
          <w:color w:val="212529"/>
          <w:sz w:val="22"/>
          <w:szCs w:val="22"/>
          <w:lang w:eastAsia="en-GB"/>
        </w:rPr>
        <w:t xml:space="preserve"> delivery’</w:t>
      </w:r>
      <w:r w:rsidR="005E0AF0" w:rsidRPr="00807D9A">
        <w:rPr>
          <w:rFonts w:eastAsia="Times New Roman" w:cstheme="minorHAnsi"/>
          <w:color w:val="212529"/>
          <w:sz w:val="22"/>
          <w:szCs w:val="22"/>
          <w:lang w:eastAsia="en-GB"/>
        </w:rPr>
        <w:t xml:space="preserve">) </w:t>
      </w:r>
    </w:p>
    <w:p w14:paraId="794ED2CA" w14:textId="169E6834"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Follow-up data collection </w:t>
      </w:r>
    </w:p>
    <w:p w14:paraId="57BCE12D" w14:textId="2280C4EA" w:rsidR="00746B8E" w:rsidRPr="00807D9A" w:rsidRDefault="005E0AF0"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Follow-up </w:t>
      </w:r>
      <w:r w:rsidR="0013301B">
        <w:rPr>
          <w:rFonts w:eastAsia="Times New Roman" w:cstheme="minorHAnsi"/>
          <w:color w:val="212529"/>
          <w:sz w:val="22"/>
          <w:szCs w:val="22"/>
          <w:lang w:eastAsia="en-GB"/>
        </w:rPr>
        <w:t xml:space="preserve">participant </w:t>
      </w:r>
      <w:r w:rsidRPr="00807D9A">
        <w:rPr>
          <w:rFonts w:eastAsia="Times New Roman" w:cstheme="minorHAnsi"/>
          <w:color w:val="212529"/>
          <w:sz w:val="22"/>
          <w:szCs w:val="22"/>
          <w:lang w:eastAsia="en-GB"/>
        </w:rPr>
        <w:t>data will be collected</w:t>
      </w:r>
      <w:r w:rsidR="00FB08C2"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 </w:t>
      </w:r>
      <w:r w:rsidR="00B04A2B">
        <w:rPr>
          <w:rFonts w:eastAsia="Times New Roman" w:cstheme="minorHAnsi"/>
          <w:color w:val="212529"/>
          <w:sz w:val="22"/>
          <w:szCs w:val="22"/>
          <w:lang w:eastAsia="en-GB"/>
        </w:rPr>
        <w:t xml:space="preserve">in-person </w:t>
      </w:r>
      <w:r w:rsidR="00FB08C2" w:rsidRPr="00807D9A">
        <w:rPr>
          <w:rFonts w:eastAsia="Times New Roman" w:cstheme="minorHAnsi"/>
          <w:color w:val="212529"/>
          <w:sz w:val="22"/>
          <w:szCs w:val="22"/>
          <w:lang w:eastAsia="en-GB"/>
        </w:rPr>
        <w:t xml:space="preserve">by the research team, </w:t>
      </w:r>
      <w:r w:rsidRPr="00807D9A">
        <w:rPr>
          <w:rFonts w:eastAsia="Times New Roman" w:cstheme="minorHAnsi"/>
          <w:color w:val="212529"/>
          <w:sz w:val="22"/>
          <w:szCs w:val="22"/>
          <w:lang w:eastAsia="en-GB"/>
        </w:rPr>
        <w:t xml:space="preserve">at weeks 4, 12 and 24 </w:t>
      </w:r>
      <w:r w:rsidR="00B72180" w:rsidRPr="00807D9A">
        <w:rPr>
          <w:rFonts w:eastAsia="Times New Roman" w:cstheme="minorHAnsi"/>
          <w:color w:val="212529"/>
          <w:sz w:val="22"/>
          <w:szCs w:val="22"/>
          <w:lang w:eastAsia="en-GB"/>
        </w:rPr>
        <w:t xml:space="preserve">after </w:t>
      </w:r>
      <w:r w:rsidRPr="00807D9A">
        <w:rPr>
          <w:rFonts w:eastAsia="Times New Roman" w:cstheme="minorHAnsi"/>
          <w:color w:val="212529"/>
          <w:sz w:val="22"/>
          <w:szCs w:val="22"/>
          <w:lang w:eastAsia="en-GB"/>
        </w:rPr>
        <w:t xml:space="preserve">baseline assessment. Qualitative interviews </w:t>
      </w:r>
      <w:r w:rsidR="00B72180" w:rsidRPr="00807D9A">
        <w:rPr>
          <w:rFonts w:eastAsia="Times New Roman" w:cstheme="minorHAnsi"/>
          <w:color w:val="212529"/>
          <w:sz w:val="22"/>
          <w:szCs w:val="22"/>
          <w:lang w:eastAsia="en-GB"/>
        </w:rPr>
        <w:t>(to address</w:t>
      </w:r>
      <w:r w:rsidR="00E97651">
        <w:rPr>
          <w:rFonts w:eastAsia="Times New Roman" w:cstheme="minorHAnsi"/>
          <w:color w:val="212529"/>
          <w:sz w:val="22"/>
          <w:szCs w:val="22"/>
          <w:lang w:eastAsia="en-GB"/>
        </w:rPr>
        <w:t xml:space="preserve"> secondary outcome 5</w:t>
      </w:r>
      <w:r w:rsidR="00E92C6F">
        <w:rPr>
          <w:rFonts w:eastAsia="Times New Roman" w:cstheme="minorHAnsi"/>
          <w:color w:val="212529"/>
          <w:sz w:val="22"/>
          <w:szCs w:val="22"/>
          <w:lang w:eastAsia="en-GB"/>
        </w:rPr>
        <w:t>)</w:t>
      </w:r>
      <w:r w:rsidR="00B72180" w:rsidRPr="00807D9A">
        <w:rPr>
          <w:rFonts w:eastAsia="Times New Roman" w:cstheme="minorHAnsi"/>
          <w:color w:val="212529"/>
          <w:sz w:val="22"/>
          <w:szCs w:val="22"/>
          <w:lang w:eastAsia="en-GB"/>
        </w:rPr>
        <w:t xml:space="preserve"> </w:t>
      </w:r>
      <w:r w:rsidRPr="00807D9A">
        <w:rPr>
          <w:rFonts w:eastAsia="Times New Roman" w:cstheme="minorHAnsi"/>
          <w:color w:val="212529"/>
          <w:sz w:val="22"/>
          <w:szCs w:val="22"/>
          <w:lang w:eastAsia="en-GB"/>
        </w:rPr>
        <w:t xml:space="preserve">will be conducted </w:t>
      </w:r>
      <w:r w:rsidR="00FB08C2" w:rsidRPr="00807D9A">
        <w:rPr>
          <w:rFonts w:eastAsia="Times New Roman" w:cstheme="minorHAnsi"/>
          <w:color w:val="212529"/>
          <w:sz w:val="22"/>
          <w:szCs w:val="22"/>
          <w:lang w:eastAsia="en-GB"/>
        </w:rPr>
        <w:t>by the research team</w:t>
      </w:r>
      <w:r w:rsidR="002D4DCB">
        <w:rPr>
          <w:rFonts w:eastAsia="Times New Roman" w:cstheme="minorHAnsi"/>
          <w:color w:val="212529"/>
          <w:sz w:val="22"/>
          <w:szCs w:val="22"/>
          <w:lang w:eastAsia="en-GB"/>
        </w:rPr>
        <w:t xml:space="preserve"> </w:t>
      </w:r>
      <w:r w:rsidR="00050C5D">
        <w:rPr>
          <w:rFonts w:eastAsia="Times New Roman" w:cstheme="minorHAnsi"/>
          <w:color w:val="212529"/>
          <w:sz w:val="22"/>
          <w:szCs w:val="22"/>
          <w:lang w:eastAsia="en-GB"/>
        </w:rPr>
        <w:t>in four centres in</w:t>
      </w:r>
      <w:r w:rsidR="002D4DCB">
        <w:rPr>
          <w:rFonts w:eastAsia="Times New Roman" w:cstheme="minorHAnsi"/>
          <w:color w:val="212529"/>
          <w:sz w:val="22"/>
          <w:szCs w:val="22"/>
          <w:lang w:eastAsia="en-GB"/>
        </w:rPr>
        <w:t xml:space="preserve"> the EC arm</w:t>
      </w:r>
      <w:r w:rsidR="00FB08C2" w:rsidRPr="00807D9A">
        <w:rPr>
          <w:rFonts w:eastAsia="Times New Roman" w:cstheme="minorHAnsi"/>
          <w:color w:val="212529"/>
          <w:sz w:val="22"/>
          <w:szCs w:val="22"/>
          <w:lang w:eastAsia="en-GB"/>
        </w:rPr>
        <w:t xml:space="preserve">, </w:t>
      </w:r>
      <w:r w:rsidR="00B72180" w:rsidRPr="00807D9A">
        <w:rPr>
          <w:rFonts w:eastAsia="Times New Roman" w:cstheme="minorHAnsi"/>
          <w:color w:val="212529"/>
          <w:sz w:val="22"/>
          <w:szCs w:val="22"/>
          <w:lang w:eastAsia="en-GB"/>
        </w:rPr>
        <w:t xml:space="preserve">with staff </w:t>
      </w:r>
      <w:r w:rsidR="00B336DC" w:rsidRPr="00807D9A">
        <w:rPr>
          <w:rFonts w:eastAsia="Times New Roman" w:cstheme="minorHAnsi"/>
          <w:color w:val="212529"/>
          <w:sz w:val="22"/>
          <w:szCs w:val="22"/>
          <w:lang w:eastAsia="en-GB"/>
        </w:rPr>
        <w:t xml:space="preserve">(N=16) </w:t>
      </w:r>
      <w:r w:rsidRPr="00807D9A">
        <w:rPr>
          <w:rFonts w:eastAsia="Times New Roman" w:cstheme="minorHAnsi"/>
          <w:color w:val="212529"/>
          <w:sz w:val="22"/>
          <w:szCs w:val="22"/>
          <w:lang w:eastAsia="en-GB"/>
        </w:rPr>
        <w:t xml:space="preserve">between weeks </w:t>
      </w:r>
      <w:r w:rsidR="00B336DC" w:rsidRPr="00807D9A">
        <w:rPr>
          <w:rFonts w:eastAsia="Times New Roman" w:cstheme="minorHAnsi"/>
          <w:color w:val="212529"/>
          <w:sz w:val="22"/>
          <w:szCs w:val="22"/>
          <w:lang w:eastAsia="en-GB"/>
        </w:rPr>
        <w:t xml:space="preserve">4-8, and with service users/participants (N=32) between weeks 12-24. </w:t>
      </w:r>
      <w:r w:rsidR="00E92C6F">
        <w:rPr>
          <w:rFonts w:eastAsia="Times New Roman" w:cstheme="minorHAnsi"/>
          <w:color w:val="212529"/>
          <w:sz w:val="22"/>
          <w:szCs w:val="22"/>
          <w:lang w:eastAsia="en-GB"/>
        </w:rPr>
        <w:t xml:space="preserve">Researcher observations </w:t>
      </w:r>
      <w:r w:rsidR="0066619E">
        <w:rPr>
          <w:rFonts w:eastAsia="Times New Roman" w:cstheme="minorHAnsi"/>
          <w:color w:val="212529"/>
          <w:sz w:val="22"/>
          <w:szCs w:val="22"/>
          <w:lang w:eastAsia="en-GB"/>
        </w:rPr>
        <w:t xml:space="preserve">around week 4 will also capture information </w:t>
      </w:r>
      <w:r w:rsidR="00FB396E">
        <w:rPr>
          <w:rFonts w:eastAsia="Times New Roman" w:cstheme="minorHAnsi"/>
          <w:color w:val="212529"/>
          <w:sz w:val="22"/>
          <w:szCs w:val="22"/>
          <w:lang w:eastAsia="en-GB"/>
        </w:rPr>
        <w:t xml:space="preserve">on fidelity of intervention implementation and contextual influences. </w:t>
      </w:r>
    </w:p>
    <w:p w14:paraId="52E1AF36" w14:textId="561DA272" w:rsidR="005E0AF0" w:rsidRPr="00807D9A" w:rsidRDefault="005E0AF0"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lastRenderedPageBreak/>
        <w:t>Staff are responsible for offering the 4-weeks provision of e-liquid and they are required to monitor uptake of the liquids and report this to the research team.</w:t>
      </w:r>
    </w:p>
    <w:p w14:paraId="4210763E" w14:textId="558CB561"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Debriefing </w:t>
      </w:r>
    </w:p>
    <w:p w14:paraId="121726B4" w14:textId="6F8BDE01" w:rsidR="00077276" w:rsidRPr="00807D9A" w:rsidRDefault="00077276"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All participants who attend the 24-week follow up appointment </w:t>
      </w:r>
      <w:r w:rsidR="00CA5BFB">
        <w:rPr>
          <w:rFonts w:eastAsia="Times New Roman" w:cstheme="minorHAnsi"/>
          <w:color w:val="212529"/>
          <w:sz w:val="22"/>
          <w:szCs w:val="22"/>
          <w:lang w:eastAsia="en-GB"/>
        </w:rPr>
        <w:t xml:space="preserve">or withdraw from study </w:t>
      </w:r>
      <w:r w:rsidRPr="00807D9A">
        <w:rPr>
          <w:rFonts w:eastAsia="Times New Roman" w:cstheme="minorHAnsi"/>
          <w:color w:val="212529"/>
          <w:sz w:val="22"/>
          <w:szCs w:val="22"/>
          <w:lang w:eastAsia="en-GB"/>
        </w:rPr>
        <w:t>will be debriefed</w:t>
      </w:r>
      <w:r w:rsidR="00CA5BFB">
        <w:rPr>
          <w:rFonts w:eastAsia="Times New Roman" w:cstheme="minorHAnsi"/>
          <w:color w:val="212529"/>
          <w:sz w:val="22"/>
          <w:szCs w:val="22"/>
          <w:lang w:eastAsia="en-GB"/>
        </w:rPr>
        <w:t xml:space="preserve"> (where possible)</w:t>
      </w:r>
      <w:r w:rsidRPr="00807D9A">
        <w:rPr>
          <w:rFonts w:eastAsia="Times New Roman" w:cstheme="minorHAnsi"/>
          <w:color w:val="212529"/>
          <w:sz w:val="22"/>
          <w:szCs w:val="22"/>
          <w:lang w:eastAsia="en-GB"/>
        </w:rPr>
        <w:t>. A</w:t>
      </w:r>
      <w:r w:rsidR="00CA5BFB">
        <w:rPr>
          <w:rFonts w:eastAsia="Times New Roman" w:cstheme="minorHAnsi"/>
          <w:color w:val="212529"/>
          <w:sz w:val="22"/>
          <w:szCs w:val="22"/>
          <w:lang w:eastAsia="en-GB"/>
        </w:rPr>
        <w:t xml:space="preserve">t this </w:t>
      </w:r>
      <w:r w:rsidR="00D31F6E">
        <w:rPr>
          <w:rFonts w:eastAsia="Times New Roman" w:cstheme="minorHAnsi"/>
          <w:color w:val="212529"/>
          <w:sz w:val="22"/>
          <w:szCs w:val="22"/>
          <w:lang w:eastAsia="en-GB"/>
        </w:rPr>
        <w:t xml:space="preserve">point, </w:t>
      </w:r>
      <w:r w:rsidR="00D31F6E" w:rsidRPr="00807D9A">
        <w:rPr>
          <w:rFonts w:eastAsia="Times New Roman" w:cstheme="minorHAnsi"/>
          <w:color w:val="212529"/>
          <w:sz w:val="22"/>
          <w:szCs w:val="22"/>
          <w:lang w:eastAsia="en-GB"/>
        </w:rPr>
        <w:t>participants</w:t>
      </w:r>
      <w:r w:rsidRPr="00807D9A">
        <w:rPr>
          <w:rFonts w:eastAsia="Times New Roman" w:cstheme="minorHAnsi"/>
          <w:color w:val="212529"/>
          <w:sz w:val="22"/>
          <w:szCs w:val="22"/>
          <w:lang w:eastAsia="en-GB"/>
        </w:rPr>
        <w:t xml:space="preserve"> will be given further information</w:t>
      </w:r>
      <w:r w:rsidR="0037005D">
        <w:rPr>
          <w:rFonts w:eastAsia="Times New Roman" w:cstheme="minorHAnsi"/>
          <w:color w:val="212529"/>
          <w:sz w:val="22"/>
          <w:szCs w:val="22"/>
          <w:lang w:eastAsia="en-GB"/>
        </w:rPr>
        <w:t xml:space="preserve"> about</w:t>
      </w:r>
      <w:r w:rsidR="00CA5BFB">
        <w:rPr>
          <w:rFonts w:eastAsia="Times New Roman" w:cstheme="minorHAnsi"/>
          <w:color w:val="212529"/>
          <w:sz w:val="22"/>
          <w:szCs w:val="22"/>
          <w:lang w:eastAsia="en-GB"/>
        </w:rPr>
        <w:t xml:space="preserve"> the trial including overall aims and expected outputs, this will be accompanied by information on the</w:t>
      </w:r>
      <w:r w:rsidRPr="00807D9A">
        <w:rPr>
          <w:rFonts w:eastAsia="Times New Roman" w:cstheme="minorHAnsi"/>
          <w:color w:val="212529"/>
          <w:sz w:val="22"/>
          <w:szCs w:val="22"/>
          <w:lang w:eastAsia="en-GB"/>
        </w:rPr>
        <w:t xml:space="preserve"> NHS </w:t>
      </w:r>
      <w:r w:rsidR="00FB08C2" w:rsidRPr="00807D9A">
        <w:rPr>
          <w:rFonts w:eastAsia="Times New Roman" w:cstheme="minorHAnsi"/>
          <w:color w:val="212529"/>
          <w:sz w:val="22"/>
          <w:szCs w:val="22"/>
          <w:lang w:eastAsia="en-GB"/>
        </w:rPr>
        <w:t>SSS</w:t>
      </w:r>
      <w:r w:rsidRPr="00807D9A">
        <w:rPr>
          <w:rFonts w:eastAsia="Times New Roman" w:cstheme="minorHAnsi"/>
          <w:color w:val="212529"/>
          <w:sz w:val="22"/>
          <w:szCs w:val="22"/>
          <w:lang w:eastAsia="en-GB"/>
        </w:rPr>
        <w:t xml:space="preserve">. </w:t>
      </w:r>
    </w:p>
    <w:p w14:paraId="3AE85A5C" w14:textId="7F951076" w:rsidR="00207041" w:rsidRPr="00807D9A" w:rsidRDefault="003A552A" w:rsidP="003D43E1">
      <w:pPr>
        <w:spacing w:before="100" w:beforeAutospacing="1" w:after="225" w:line="360" w:lineRule="auto"/>
        <w:jc w:val="both"/>
        <w:rPr>
          <w:rFonts w:eastAsia="Times New Roman" w:cstheme="minorHAnsi"/>
          <w:b/>
          <w:bCs/>
          <w:color w:val="212529"/>
          <w:sz w:val="22"/>
          <w:szCs w:val="22"/>
          <w:lang w:eastAsia="en-GB"/>
        </w:rPr>
      </w:pPr>
      <w:r w:rsidRPr="00807D9A">
        <w:rPr>
          <w:rFonts w:eastAsia="Times New Roman" w:cstheme="minorHAnsi"/>
          <w:b/>
          <w:bCs/>
          <w:color w:val="212529"/>
          <w:sz w:val="22"/>
          <w:szCs w:val="22"/>
          <w:lang w:eastAsia="en-GB"/>
        </w:rPr>
        <w:t>MEASURES</w:t>
      </w:r>
    </w:p>
    <w:p w14:paraId="14A57FE6" w14:textId="05D660C3" w:rsidR="00207041" w:rsidRPr="00807D9A" w:rsidRDefault="00207041"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Table 1 presents the following assessments at the point of use throughout the trial. </w:t>
      </w:r>
    </w:p>
    <w:p w14:paraId="2FE7DB70" w14:textId="77777777" w:rsidR="00805672" w:rsidRDefault="00880AFC"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i/>
          <w:iCs/>
          <w:color w:val="212529"/>
          <w:sz w:val="22"/>
          <w:szCs w:val="22"/>
          <w:lang w:eastAsia="en-GB"/>
        </w:rPr>
        <w:t xml:space="preserve">Sociodemographic and housing characteristics: </w:t>
      </w:r>
      <w:r w:rsidRPr="00807D9A">
        <w:rPr>
          <w:rFonts w:eastAsia="Times New Roman" w:cstheme="minorHAnsi"/>
          <w:color w:val="212529"/>
          <w:sz w:val="22"/>
          <w:szCs w:val="22"/>
          <w:lang w:eastAsia="en-GB"/>
        </w:rPr>
        <w:t>Sex</w:t>
      </w:r>
      <w:r w:rsidR="00E369F0">
        <w:rPr>
          <w:rFonts w:eastAsia="Times New Roman" w:cstheme="minorHAnsi"/>
          <w:color w:val="212529"/>
          <w:sz w:val="22"/>
          <w:szCs w:val="22"/>
          <w:lang w:eastAsia="en-GB"/>
        </w:rPr>
        <w:t xml:space="preserve">, </w:t>
      </w:r>
      <w:r w:rsidRPr="00807D9A">
        <w:rPr>
          <w:rFonts w:eastAsia="Times New Roman" w:cstheme="minorHAnsi"/>
          <w:color w:val="212529"/>
          <w:sz w:val="22"/>
          <w:szCs w:val="22"/>
          <w:lang w:eastAsia="en-GB"/>
        </w:rPr>
        <w:t>age, ethnicity</w:t>
      </w:r>
      <w:r w:rsidR="00E369F0">
        <w:rPr>
          <w:rFonts w:eastAsia="Times New Roman" w:cstheme="minorHAnsi"/>
          <w:color w:val="212529"/>
          <w:sz w:val="22"/>
          <w:szCs w:val="22"/>
          <w:lang w:eastAsia="en-GB"/>
        </w:rPr>
        <w:t>, education, employment and immigration status, access to government benefits (recourse to public funds)</w:t>
      </w:r>
      <w:r w:rsidRPr="00807D9A">
        <w:rPr>
          <w:rFonts w:eastAsia="Times New Roman" w:cstheme="minorHAnsi"/>
          <w:color w:val="212529"/>
          <w:sz w:val="22"/>
          <w:szCs w:val="22"/>
          <w:lang w:eastAsia="en-GB"/>
        </w:rPr>
        <w:t xml:space="preserve"> and current housing status</w:t>
      </w:r>
      <w:r w:rsidR="00E369F0">
        <w:rPr>
          <w:rFonts w:eastAsia="Times New Roman" w:cstheme="minorHAnsi"/>
          <w:color w:val="212529"/>
          <w:sz w:val="22"/>
          <w:szCs w:val="22"/>
          <w:lang w:eastAsia="en-GB"/>
        </w:rPr>
        <w:t xml:space="preserve"> including where the participant stayed the night before the assessment</w:t>
      </w:r>
      <w:r w:rsidRPr="00807D9A">
        <w:rPr>
          <w:rFonts w:eastAsia="Times New Roman" w:cstheme="minorHAnsi"/>
          <w:color w:val="212529"/>
          <w:sz w:val="22"/>
          <w:szCs w:val="22"/>
          <w:lang w:eastAsia="en-GB"/>
        </w:rPr>
        <w:t xml:space="preserve"> will be recorded. </w:t>
      </w:r>
    </w:p>
    <w:p w14:paraId="6F436579" w14:textId="73209D62" w:rsidR="00880AFC" w:rsidRPr="00807D9A" w:rsidRDefault="00E369F0" w:rsidP="003D43E1">
      <w:pPr>
        <w:spacing w:before="100" w:beforeAutospacing="1" w:after="225" w:line="360" w:lineRule="auto"/>
        <w:jc w:val="both"/>
        <w:rPr>
          <w:rFonts w:eastAsia="Times New Roman" w:cstheme="minorHAnsi"/>
          <w:color w:val="212529"/>
          <w:sz w:val="22"/>
          <w:szCs w:val="22"/>
          <w:lang w:eastAsia="en-GB"/>
        </w:rPr>
      </w:pPr>
      <w:r w:rsidRPr="00805672">
        <w:rPr>
          <w:rFonts w:eastAsia="Times New Roman" w:cstheme="minorHAnsi"/>
          <w:i/>
          <w:iCs/>
          <w:color w:val="212529"/>
          <w:sz w:val="22"/>
          <w:szCs w:val="22"/>
          <w:lang w:eastAsia="en-GB"/>
        </w:rPr>
        <w:t>Mental health status</w:t>
      </w:r>
      <w:r w:rsidR="00805672">
        <w:rPr>
          <w:rFonts w:eastAsia="Times New Roman" w:cstheme="minorHAnsi"/>
          <w:color w:val="212529"/>
          <w:sz w:val="22"/>
          <w:szCs w:val="22"/>
          <w:lang w:eastAsia="en-GB"/>
        </w:rPr>
        <w:t>:</w:t>
      </w:r>
      <w:r>
        <w:rPr>
          <w:rFonts w:eastAsia="Times New Roman" w:cstheme="minorHAnsi"/>
          <w:color w:val="212529"/>
          <w:sz w:val="22"/>
          <w:szCs w:val="22"/>
          <w:lang w:eastAsia="en-GB"/>
        </w:rPr>
        <w:t xml:space="preserve"> </w:t>
      </w:r>
      <w:r w:rsidR="00805672">
        <w:rPr>
          <w:rFonts w:eastAsia="Times New Roman" w:cstheme="minorHAnsi"/>
          <w:color w:val="212529"/>
          <w:sz w:val="22"/>
          <w:szCs w:val="22"/>
          <w:lang w:eastAsia="en-GB"/>
        </w:rPr>
        <w:t>This will</w:t>
      </w:r>
      <w:r>
        <w:rPr>
          <w:rFonts w:eastAsia="Times New Roman" w:cstheme="minorHAnsi"/>
          <w:color w:val="212529"/>
          <w:sz w:val="22"/>
          <w:szCs w:val="22"/>
          <w:lang w:eastAsia="en-GB"/>
        </w:rPr>
        <w:t xml:space="preserve"> be recorded by asking if the person has a diagnosed mental health condition. </w:t>
      </w:r>
    </w:p>
    <w:p w14:paraId="7A7F7EFD" w14:textId="62487B12" w:rsidR="00DA6CC2" w:rsidRPr="000548DE" w:rsidRDefault="00DA6CC2" w:rsidP="003D43E1">
      <w:pPr>
        <w:spacing w:before="100" w:beforeAutospacing="1" w:after="225" w:line="360" w:lineRule="auto"/>
        <w:jc w:val="both"/>
        <w:rPr>
          <w:rFonts w:eastAsia="Times New Roman" w:cstheme="minorHAnsi"/>
          <w:color w:val="212529"/>
          <w:sz w:val="22"/>
          <w:szCs w:val="22"/>
          <w:lang w:eastAsia="en-GB"/>
        </w:rPr>
      </w:pPr>
      <w:r w:rsidRPr="00BE509B">
        <w:rPr>
          <w:rFonts w:eastAsia="Times New Roman" w:cstheme="minorHAnsi"/>
          <w:i/>
          <w:iCs/>
          <w:color w:val="212529"/>
          <w:sz w:val="22"/>
          <w:szCs w:val="22"/>
          <w:lang w:eastAsia="en-GB"/>
        </w:rPr>
        <w:t>CO breath sample:</w:t>
      </w:r>
      <w:r w:rsidR="00BE509B">
        <w:rPr>
          <w:rFonts w:eastAsia="Times New Roman" w:cstheme="minorHAnsi"/>
          <w:i/>
          <w:iCs/>
          <w:color w:val="212529"/>
          <w:sz w:val="22"/>
          <w:szCs w:val="22"/>
          <w:lang w:eastAsia="en-GB"/>
        </w:rPr>
        <w:t xml:space="preserve"> </w:t>
      </w:r>
      <w:r w:rsidR="00BE509B" w:rsidRPr="000548DE">
        <w:rPr>
          <w:rFonts w:eastAsia="Times New Roman" w:cstheme="minorHAnsi"/>
          <w:color w:val="212529"/>
          <w:sz w:val="22"/>
          <w:szCs w:val="22"/>
          <w:lang w:eastAsia="en-GB"/>
        </w:rPr>
        <w:t xml:space="preserve">Participants will be asked to hold their breath for 15 seconds and then to blow out slowly into a </w:t>
      </w:r>
      <w:r w:rsidR="00152E23" w:rsidRPr="000548DE">
        <w:rPr>
          <w:rFonts w:eastAsia="Times New Roman" w:cstheme="minorHAnsi"/>
          <w:color w:val="212529"/>
          <w:sz w:val="22"/>
          <w:szCs w:val="22"/>
          <w:lang w:eastAsia="en-GB"/>
        </w:rPr>
        <w:t xml:space="preserve">disposable mouthpiece attached to a Bedfont Pico </w:t>
      </w:r>
      <w:proofErr w:type="spellStart"/>
      <w:r w:rsidR="00152E23" w:rsidRPr="000548DE">
        <w:rPr>
          <w:rFonts w:eastAsia="Times New Roman" w:cstheme="minorHAnsi"/>
          <w:color w:val="212529"/>
          <w:sz w:val="22"/>
          <w:szCs w:val="22"/>
          <w:lang w:eastAsia="en-GB"/>
        </w:rPr>
        <w:t>Smoker</w:t>
      </w:r>
      <w:r w:rsidR="00282946" w:rsidRPr="000548DE">
        <w:rPr>
          <w:rFonts w:eastAsia="Times New Roman" w:cstheme="minorHAnsi"/>
          <w:color w:val="212529"/>
          <w:sz w:val="22"/>
          <w:szCs w:val="22"/>
          <w:lang w:eastAsia="en-GB"/>
        </w:rPr>
        <w:t>lyzer</w:t>
      </w:r>
      <w:proofErr w:type="spellEnd"/>
      <w:r w:rsidR="00FB39EC" w:rsidRPr="000548DE">
        <w:rPr>
          <w:rFonts w:eastAsia="Times New Roman" w:cstheme="minorHAnsi"/>
          <w:color w:val="212529"/>
          <w:sz w:val="22"/>
          <w:szCs w:val="22"/>
          <w:lang w:eastAsia="en-GB"/>
        </w:rPr>
        <w:t>. Sample taken by research assistants.</w:t>
      </w:r>
    </w:p>
    <w:p w14:paraId="2E1C95F3" w14:textId="08DF52FE" w:rsidR="00880AFC" w:rsidRPr="00E93CB7" w:rsidRDefault="00880AFC"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i/>
          <w:iCs/>
          <w:color w:val="212529"/>
          <w:sz w:val="22"/>
          <w:szCs w:val="22"/>
          <w:lang w:eastAsia="en-GB"/>
        </w:rPr>
        <w:t xml:space="preserve">Smoking </w:t>
      </w:r>
      <w:r w:rsidR="00207041" w:rsidRPr="00807D9A">
        <w:rPr>
          <w:rFonts w:eastAsia="Times New Roman" w:cstheme="minorHAnsi"/>
          <w:i/>
          <w:iCs/>
          <w:color w:val="212529"/>
          <w:sz w:val="22"/>
          <w:szCs w:val="22"/>
          <w:lang w:eastAsia="en-GB"/>
        </w:rPr>
        <w:t>characteristics</w:t>
      </w:r>
      <w:r w:rsidRPr="00807D9A">
        <w:rPr>
          <w:rFonts w:eastAsia="Times New Roman" w:cstheme="minorHAnsi"/>
          <w:i/>
          <w:iCs/>
          <w:color w:val="212529"/>
          <w:sz w:val="22"/>
          <w:szCs w:val="22"/>
          <w:lang w:eastAsia="en-GB"/>
        </w:rPr>
        <w:t xml:space="preserve"> and behaviour: </w:t>
      </w:r>
      <w:r w:rsidR="00210282">
        <w:rPr>
          <w:rFonts w:eastAsia="Times New Roman" w:cstheme="minorHAnsi"/>
          <w:color w:val="212529"/>
          <w:sz w:val="22"/>
          <w:szCs w:val="22"/>
          <w:lang w:eastAsia="en-GB"/>
        </w:rPr>
        <w:t>C</w:t>
      </w:r>
      <w:r w:rsidRPr="00E93CB7">
        <w:rPr>
          <w:rFonts w:eastAsia="Times New Roman" w:cstheme="minorHAnsi"/>
          <w:color w:val="212529"/>
          <w:sz w:val="22"/>
          <w:szCs w:val="22"/>
          <w:lang w:eastAsia="en-GB"/>
        </w:rPr>
        <w:t>igarettes</w:t>
      </w:r>
      <w:r w:rsidR="00210282">
        <w:rPr>
          <w:rFonts w:eastAsia="Times New Roman" w:cstheme="minorHAnsi"/>
          <w:color w:val="212529"/>
          <w:sz w:val="22"/>
          <w:szCs w:val="22"/>
          <w:lang w:eastAsia="en-GB"/>
        </w:rPr>
        <w:t xml:space="preserve"> smoked</w:t>
      </w:r>
      <w:r w:rsidRPr="00E93CB7">
        <w:rPr>
          <w:rFonts w:eastAsia="Times New Roman" w:cstheme="minorHAnsi"/>
          <w:color w:val="212529"/>
          <w:sz w:val="22"/>
          <w:szCs w:val="22"/>
          <w:lang w:eastAsia="en-GB"/>
        </w:rPr>
        <w:t xml:space="preserve"> per day, smoking history (e.g., length of time smoking, previous quit attempts)</w:t>
      </w:r>
      <w:r w:rsidR="00AA36A7" w:rsidRPr="00E93CB7">
        <w:rPr>
          <w:rFonts w:eastAsia="Times New Roman" w:cstheme="minorHAnsi"/>
          <w:color w:val="212529"/>
          <w:sz w:val="22"/>
          <w:szCs w:val="22"/>
          <w:lang w:eastAsia="en-GB"/>
        </w:rPr>
        <w:t>,</w:t>
      </w:r>
      <w:r w:rsidRPr="00E93CB7">
        <w:rPr>
          <w:rFonts w:eastAsia="Times New Roman" w:cstheme="minorHAnsi"/>
          <w:color w:val="212529"/>
          <w:sz w:val="22"/>
          <w:szCs w:val="22"/>
          <w:lang w:eastAsia="en-GB"/>
        </w:rPr>
        <w:t xml:space="preserve"> severity of tobacco dependence as measured by the </w:t>
      </w:r>
      <w:proofErr w:type="spellStart"/>
      <w:r w:rsidRPr="00E93CB7">
        <w:rPr>
          <w:rFonts w:eastAsia="Times New Roman" w:cstheme="minorHAnsi"/>
          <w:color w:val="212529"/>
          <w:sz w:val="22"/>
          <w:szCs w:val="22"/>
          <w:lang w:eastAsia="en-GB"/>
        </w:rPr>
        <w:t>Fagerstrom</w:t>
      </w:r>
      <w:proofErr w:type="spellEnd"/>
      <w:r w:rsidRPr="00E93CB7">
        <w:rPr>
          <w:rFonts w:eastAsia="Times New Roman" w:cstheme="minorHAnsi"/>
          <w:color w:val="212529"/>
          <w:sz w:val="22"/>
          <w:szCs w:val="22"/>
          <w:lang w:eastAsia="en-GB"/>
        </w:rPr>
        <w:t xml:space="preserve"> Test of Cigarette Dependence</w:t>
      </w:r>
      <w:r w:rsidR="00E93CB7">
        <w:rPr>
          <w:rFonts w:eastAsia="Times New Roman" w:cstheme="minorHAnsi"/>
          <w:color w:val="212529"/>
          <w:sz w:val="22"/>
          <w:szCs w:val="22"/>
          <w:lang w:eastAsia="en-GB"/>
        </w:rPr>
        <w:t xml:space="preserve"> (FTCD</w:t>
      </w:r>
      <w:r w:rsidR="00210282">
        <w:rPr>
          <w:rFonts w:eastAsia="Times New Roman" w:cstheme="minorHAnsi"/>
          <w:color w:val="212529"/>
          <w:sz w:val="22"/>
          <w:szCs w:val="22"/>
          <w:lang w:eastAsia="en-GB"/>
        </w:rPr>
        <w:t xml:space="preserve"> </w:t>
      </w:r>
      <w:r w:rsidR="00210282">
        <w:rPr>
          <w:rFonts w:eastAsia="Times New Roman" w:cstheme="minorHAnsi"/>
          <w:color w:val="212529"/>
          <w:sz w:val="22"/>
          <w:szCs w:val="22"/>
          <w:lang w:eastAsia="en-GB"/>
        </w:rPr>
        <w:fldChar w:fldCharType="begin"/>
      </w:r>
      <w:r w:rsidR="00D31F6E">
        <w:rPr>
          <w:rFonts w:eastAsia="Times New Roman" w:cstheme="minorHAnsi"/>
          <w:color w:val="212529"/>
          <w:sz w:val="22"/>
          <w:szCs w:val="22"/>
          <w:lang w:eastAsia="en-GB"/>
        </w:rPr>
        <w:instrText xml:space="preserve"> ADDIN ZOTERO_ITEM CSL_CITATION {"citationID":"llhbJ1Jh","properties":{"formattedCitation":"(20)","plainCitation":"(20)","noteIndex":0},"citationItems":[{"id":273,"uris":["http://zotero.org/users/6971705/items/KXZCF8AP"],"uri":["http://zotero.org/users/6971705/items/KXZCF8AP"],"itemData":{"id":273,"type":"article-journal","container-title":"Nicotine &amp; Tobacco Research","DOI":"10.1093/ntr/ntr137","ISSN":"1462-2203, 1469-994X","issue":"1","journalAbbreviation":"Nicotine &amp; Tobacco Research","language":"en","page":"75-78","source":"DOI.org (Crossref)","title":"Determinants of Tobacco Use and Renaming the FTND to the Fagerstrom Test for Cigarette Dependence","URL":"https://academic.oup.com/ntr/article-lookup/doi/10.1093/ntr/ntr137","volume":"14","author":[{"family":"Fagerstrom","given":"K."}],"accessed":{"date-parts":[["2021",5,24]]},"issued":{"date-parts":[["2012",1,1]]}}}],"schema":"https://github.com/citation-style-language/schema/raw/master/csl-citation.json"} </w:instrText>
      </w:r>
      <w:r w:rsidR="00210282">
        <w:rPr>
          <w:rFonts w:eastAsia="Times New Roman" w:cstheme="minorHAnsi"/>
          <w:color w:val="212529"/>
          <w:sz w:val="22"/>
          <w:szCs w:val="22"/>
          <w:lang w:eastAsia="en-GB"/>
        </w:rPr>
        <w:fldChar w:fldCharType="separate"/>
      </w:r>
      <w:r w:rsidR="00D31F6E">
        <w:rPr>
          <w:rFonts w:eastAsia="Times New Roman" w:cstheme="minorHAnsi"/>
          <w:noProof/>
          <w:color w:val="212529"/>
          <w:sz w:val="22"/>
          <w:szCs w:val="22"/>
          <w:lang w:eastAsia="en-GB"/>
        </w:rPr>
        <w:t>(20)</w:t>
      </w:r>
      <w:r w:rsidR="00210282">
        <w:rPr>
          <w:rFonts w:eastAsia="Times New Roman" w:cstheme="minorHAnsi"/>
          <w:color w:val="212529"/>
          <w:sz w:val="22"/>
          <w:szCs w:val="22"/>
          <w:lang w:eastAsia="en-GB"/>
        </w:rPr>
        <w:fldChar w:fldCharType="end"/>
      </w:r>
      <w:r w:rsidRPr="00E93CB7">
        <w:rPr>
          <w:rFonts w:eastAsia="Times New Roman" w:cstheme="minorHAnsi"/>
          <w:color w:val="212529"/>
          <w:sz w:val="22"/>
          <w:szCs w:val="22"/>
          <w:lang w:eastAsia="en-GB"/>
        </w:rPr>
        <w:t>, the Motivation to Stop Smoking Scale</w:t>
      </w:r>
      <w:r w:rsidR="00210282">
        <w:rPr>
          <w:rFonts w:eastAsia="Times New Roman" w:cstheme="minorHAnsi"/>
          <w:color w:val="212529"/>
          <w:sz w:val="22"/>
          <w:szCs w:val="22"/>
          <w:lang w:eastAsia="en-GB"/>
        </w:rPr>
        <w:t xml:space="preserve"> </w:t>
      </w:r>
      <w:r w:rsidR="00210282">
        <w:rPr>
          <w:rFonts w:eastAsia="Times New Roman" w:cstheme="minorHAnsi"/>
          <w:color w:val="212529"/>
          <w:sz w:val="22"/>
          <w:szCs w:val="22"/>
          <w:lang w:eastAsia="en-GB"/>
        </w:rPr>
        <w:fldChar w:fldCharType="begin"/>
      </w:r>
      <w:r w:rsidR="00D31F6E">
        <w:rPr>
          <w:rFonts w:eastAsia="Times New Roman" w:cstheme="minorHAnsi"/>
          <w:color w:val="212529"/>
          <w:sz w:val="22"/>
          <w:szCs w:val="22"/>
          <w:lang w:eastAsia="en-GB"/>
        </w:rPr>
        <w:instrText xml:space="preserve"> ADDIN ZOTERO_ITEM CSL_CITATION {"citationID":"nKVaSdFt","properties":{"formattedCitation":"(21)","plainCitation":"(21)","noteIndex":0},"citationItems":[{"id":274,"uris":["http://zotero.org/users/6971705/items/72U4SDVT"],"uri":["http://zotero.org/users/6971705/items/72U4SDVT"],"itemData":{"id":274,"type":"article-journal","container-title":"Drug and Alcohol Dependence","DOI":"10.1016/j.drugalcdep.2012.07.012","ISSN":"03768716","issue":"1-2","journalAbbreviation":"Drug and Alcohol Dependence","language":"en","page":"15-19","source":"DOI.org (Crossref)","title":"Predictive validity of the Motivation To Stop Scale (MTSS): A single-item measure of motivation to stop smoking","title-short":"Predictive validity of the Motivation To Stop Scale (MTSS)","URL":"https://linkinghub.elsevier.com/retrieve/pii/S0376871612002864","volume":"128","author":[{"family":"Kotz","given":"D."},{"family":"Brown","given":"J."},{"family":"West","given":"R."}],"accessed":{"date-parts":[["2021",5,24]]},"issued":{"date-parts":[["2013",2]]}}}],"schema":"https://github.com/citation-style-language/schema/raw/master/csl-citation.json"} </w:instrText>
      </w:r>
      <w:r w:rsidR="00210282">
        <w:rPr>
          <w:rFonts w:eastAsia="Times New Roman" w:cstheme="minorHAnsi"/>
          <w:color w:val="212529"/>
          <w:sz w:val="22"/>
          <w:szCs w:val="22"/>
          <w:lang w:eastAsia="en-GB"/>
        </w:rPr>
        <w:fldChar w:fldCharType="separate"/>
      </w:r>
      <w:r w:rsidR="00D31F6E">
        <w:rPr>
          <w:rFonts w:eastAsia="Times New Roman" w:cstheme="minorHAnsi"/>
          <w:noProof/>
          <w:color w:val="212529"/>
          <w:sz w:val="22"/>
          <w:szCs w:val="22"/>
          <w:lang w:eastAsia="en-GB"/>
        </w:rPr>
        <w:t>(21)</w:t>
      </w:r>
      <w:r w:rsidR="00210282">
        <w:rPr>
          <w:rFonts w:eastAsia="Times New Roman" w:cstheme="minorHAnsi"/>
          <w:color w:val="212529"/>
          <w:sz w:val="22"/>
          <w:szCs w:val="22"/>
          <w:lang w:eastAsia="en-GB"/>
        </w:rPr>
        <w:fldChar w:fldCharType="end"/>
      </w:r>
      <w:r w:rsidR="00AA36A7" w:rsidRPr="00E93CB7">
        <w:rPr>
          <w:rFonts w:eastAsia="Times New Roman" w:cstheme="minorHAnsi"/>
          <w:color w:val="212529"/>
          <w:sz w:val="22"/>
          <w:szCs w:val="22"/>
          <w:lang w:eastAsia="en-GB"/>
        </w:rPr>
        <w:t>, risky smoking practices (e.g., sharing cigarettes with others “going-twos” and smoking discarded cigarettes)</w:t>
      </w:r>
      <w:r w:rsidRPr="00E93CB7">
        <w:rPr>
          <w:rFonts w:eastAsia="Times New Roman" w:cstheme="minorHAnsi"/>
          <w:color w:val="212529"/>
          <w:sz w:val="22"/>
          <w:szCs w:val="22"/>
          <w:lang w:eastAsia="en-GB"/>
        </w:rPr>
        <w:t xml:space="preserve"> and CO breath sample will be recorded. </w:t>
      </w:r>
    </w:p>
    <w:p w14:paraId="54B4C30D" w14:textId="20B2E252" w:rsidR="00AA36A7" w:rsidRPr="00807D9A" w:rsidRDefault="00AA36A7"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i/>
          <w:iCs/>
          <w:color w:val="212529"/>
          <w:sz w:val="22"/>
          <w:szCs w:val="22"/>
          <w:lang w:eastAsia="en-GB"/>
        </w:rPr>
        <w:t xml:space="preserve">Thoughts about EC: </w:t>
      </w:r>
      <w:r w:rsidRPr="00807D9A">
        <w:rPr>
          <w:rFonts w:eastAsia="Times New Roman" w:cstheme="minorHAnsi"/>
          <w:color w:val="212529"/>
          <w:sz w:val="22"/>
          <w:szCs w:val="22"/>
          <w:lang w:eastAsia="en-GB"/>
        </w:rPr>
        <w:t xml:space="preserve">Two questions examining the extent to which participants agree </w:t>
      </w:r>
      <w:r w:rsidR="00210282" w:rsidRPr="00807D9A">
        <w:rPr>
          <w:rFonts w:eastAsia="Times New Roman" w:cstheme="minorHAnsi"/>
          <w:color w:val="212529"/>
          <w:sz w:val="22"/>
          <w:szCs w:val="22"/>
          <w:lang w:eastAsia="en-GB"/>
        </w:rPr>
        <w:t>or</w:t>
      </w:r>
      <w:r w:rsidRPr="00807D9A">
        <w:rPr>
          <w:rFonts w:eastAsia="Times New Roman" w:cstheme="minorHAnsi"/>
          <w:color w:val="212529"/>
          <w:sz w:val="22"/>
          <w:szCs w:val="22"/>
          <w:lang w:eastAsia="en-GB"/>
        </w:rPr>
        <w:t xml:space="preserve"> disagree with the statements “e-cigarettes can help people stop smoking” and “e-cigarettes can help people reduce their smoking”. (1 Strongly agree – 5 Strongly disagree). Perceptions of harm of e-cigarettes compared with cigarettes (as measured </w:t>
      </w:r>
      <w:r w:rsidR="00E369F0">
        <w:rPr>
          <w:rFonts w:eastAsia="Times New Roman" w:cstheme="minorHAnsi"/>
          <w:color w:val="212529"/>
          <w:sz w:val="22"/>
          <w:szCs w:val="22"/>
          <w:lang w:eastAsia="en-GB"/>
        </w:rPr>
        <w:t>elsewhere</w:t>
      </w:r>
      <w:r w:rsidR="00210282">
        <w:rPr>
          <w:rFonts w:eastAsia="Times New Roman" w:cstheme="minorHAnsi"/>
          <w:color w:val="212529"/>
          <w:sz w:val="22"/>
          <w:szCs w:val="22"/>
          <w:lang w:eastAsia="en-GB"/>
        </w:rPr>
        <w:t xml:space="preserve"> </w:t>
      </w:r>
      <w:r w:rsidR="00210282">
        <w:rPr>
          <w:rFonts w:eastAsia="Times New Roman" w:cstheme="minorHAnsi"/>
          <w:color w:val="212529"/>
          <w:sz w:val="22"/>
          <w:szCs w:val="22"/>
          <w:lang w:eastAsia="en-GB"/>
        </w:rPr>
        <w:fldChar w:fldCharType="begin"/>
      </w:r>
      <w:r w:rsidR="00D31F6E">
        <w:rPr>
          <w:rFonts w:eastAsia="Times New Roman" w:cstheme="minorHAnsi"/>
          <w:color w:val="212529"/>
          <w:sz w:val="22"/>
          <w:szCs w:val="22"/>
          <w:lang w:eastAsia="en-GB"/>
        </w:rPr>
        <w:instrText xml:space="preserve"> ADDIN ZOTERO_ITEM CSL_CITATION {"citationID":"xoynqNmO","properties":{"formattedCitation":"(22)","plainCitation":"(22)","noteIndex":0},"citationItems":[{"id":275,"uris":["http://zotero.org/users/6971705/items/AZVFWXI7"],"uri":["http://zotero.org/users/6971705/items/AZVFWXI7"],"itemData":{"id":275,"type":"article-journal","abstract":"Abstract\n            \n              Introduction\n              E-cigarettes (ECs) may benefit smokers with mental health conditions who are more likely to smoke, and smoke more heavily, than those without mental health conditions. This could be undermined if harm misperceptions in this group are high as is the case in the general population. This study aimed to assess EC harm perceptions relative to cigarettes as a function of mental health status and a variety of characteristics.\n            \n            \n              Methods\n              Data were collected from 6531 current smokers in 2016/2017 in household surveys of representative samples of adults. The associations of mental health status (self-reported mental health condition and past year treatment), smoking and EC use characteristics, and characteristics relating to use of potential information sources with harm perceptions of ECs relative to cigarettes (measured by correct response “less harmful” vs. wrong responses “more harmful,” “equally harmful,” “don’t know”) were analyzed with logistic regression.\n            \n            \n              Results\n              A similar proportion of smokers without mental health conditions (61.5%, 95% CI 60.1–62.9) and with mental health conditions (both with [61.3%, 95% confidence interval [CI] 58.7–63.8] and without past year treatment [61.5%, 95% CI 58.1–64.7]) held inaccurate EC harm perceptions (all P &amp;gt; 0.05). Being female, nonwhite, aged 25–34 compared with 16–24, from lower social grades (C2, D, and E), not having post-16 qualifications, no EC experience, a daily smoker, unmotivated to quit &amp;lt;1 month, non-internet user and non-broadsheet reader were all associated with more inaccurate harm perceptions (all p &amp;lt; .05).\n            \n            \n              Conclusions\n              The majority of smokers in England have inaccurate harm perceptions of ECs regardless of mental health status.\n            \n            \n              Implications\n              This study is the first to use a nationally representative sample in order to investigate whether smokers with and without mental health conditions differ with regard to harm perceptions of ECs. Findings show that the majority of smokers in England hold inaccurate harm perceptions of ECs, and this does not differ as a function of mental health status. A number of characteristics associated with disadvantaged groups were significantly associated with inaccurate harm perceptions. These findings highlight the need to improve awareness and understanding among disadvantaged groups regarding the relative harms of ECs compared with tobacco.","container-title":"Nicotine &amp; Tobacco Research","DOI":"10.1093/ntr/ntaa020","ISSN":"1469-994X","issue":"3","language":"en","page":"511-517","source":"DOI.org (Crossref)","title":"Harm Perceptions of E-cigarettes Among Smokers With and Without Mental Health Conditions in England: A Cross-Sectional Population Survey","title-short":"Harm Perceptions of E-cigarettes Among Smokers With and Without Mental Health Conditions in England","URL":"https://academic.oup.com/ntr/article/23/3/511/5714358","volume":"23","author":[{"family":"Smith","given":"Charlie Albert"},{"family":"Shahab","given":"Lion"},{"family":"McNeill","given":"Ann"},{"family":"Jackson","given":"Sarah E"},{"family":"Brown","given":"Jamie"},{"family":"Brose","given":"Leonie"}],"accessed":{"date-parts":[["2021",5,24]]},"issued":{"date-parts":[["2021",2,16]]}}}],"schema":"https://github.com/citation-style-language/schema/raw/master/csl-citation.json"} </w:instrText>
      </w:r>
      <w:r w:rsidR="00210282">
        <w:rPr>
          <w:rFonts w:eastAsia="Times New Roman" w:cstheme="minorHAnsi"/>
          <w:color w:val="212529"/>
          <w:sz w:val="22"/>
          <w:szCs w:val="22"/>
          <w:lang w:eastAsia="en-GB"/>
        </w:rPr>
        <w:fldChar w:fldCharType="separate"/>
      </w:r>
      <w:r w:rsidR="00D31F6E">
        <w:rPr>
          <w:rFonts w:eastAsia="Times New Roman" w:cstheme="minorHAnsi"/>
          <w:noProof/>
          <w:color w:val="212529"/>
          <w:sz w:val="22"/>
          <w:szCs w:val="22"/>
          <w:lang w:eastAsia="en-GB"/>
        </w:rPr>
        <w:t>(22)</w:t>
      </w:r>
      <w:r w:rsidR="00210282">
        <w:rPr>
          <w:rFonts w:eastAsia="Times New Roman" w:cstheme="minorHAnsi"/>
          <w:color w:val="212529"/>
          <w:sz w:val="22"/>
          <w:szCs w:val="22"/>
          <w:lang w:eastAsia="en-GB"/>
        </w:rPr>
        <w:fldChar w:fldCharType="end"/>
      </w:r>
      <w:r w:rsidR="00210282">
        <w:rPr>
          <w:rFonts w:eastAsia="Times New Roman" w:cstheme="minorHAnsi"/>
          <w:color w:val="212529"/>
          <w:sz w:val="22"/>
          <w:szCs w:val="22"/>
          <w:lang w:eastAsia="en-GB"/>
        </w:rPr>
        <w:t>).</w:t>
      </w:r>
    </w:p>
    <w:p w14:paraId="3BC074CD" w14:textId="209B91C3" w:rsidR="00D25630" w:rsidRPr="00807D9A" w:rsidRDefault="00D25630"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i/>
          <w:iCs/>
          <w:color w:val="212529"/>
          <w:sz w:val="22"/>
          <w:szCs w:val="22"/>
          <w:lang w:eastAsia="en-GB"/>
        </w:rPr>
        <w:t>Use of the EC</w:t>
      </w:r>
      <w:r w:rsidR="00730B33" w:rsidRPr="00807D9A">
        <w:rPr>
          <w:rFonts w:eastAsia="Times New Roman" w:cstheme="minorHAnsi"/>
          <w:i/>
          <w:iCs/>
          <w:color w:val="212529"/>
          <w:sz w:val="22"/>
          <w:szCs w:val="22"/>
          <w:lang w:eastAsia="en-GB"/>
        </w:rPr>
        <w:t>, effects of use,</w:t>
      </w:r>
      <w:r w:rsidR="00807147">
        <w:rPr>
          <w:rFonts w:eastAsia="Times New Roman" w:cstheme="minorHAnsi"/>
          <w:i/>
          <w:iCs/>
          <w:color w:val="212529"/>
          <w:sz w:val="22"/>
          <w:szCs w:val="22"/>
          <w:lang w:eastAsia="en-GB"/>
        </w:rPr>
        <w:t xml:space="preserve"> unintended consequences,</w:t>
      </w:r>
      <w:r w:rsidR="00730B33" w:rsidRPr="00807D9A">
        <w:rPr>
          <w:rFonts w:eastAsia="Times New Roman" w:cstheme="minorHAnsi"/>
          <w:i/>
          <w:iCs/>
          <w:color w:val="212529"/>
          <w:sz w:val="22"/>
          <w:szCs w:val="22"/>
          <w:lang w:eastAsia="en-GB"/>
        </w:rPr>
        <w:t xml:space="preserve"> support of use</w:t>
      </w:r>
      <w:r w:rsidRPr="00807D9A">
        <w:rPr>
          <w:rFonts w:eastAsia="Times New Roman" w:cstheme="minorHAnsi"/>
          <w:i/>
          <w:iCs/>
          <w:color w:val="212529"/>
          <w:sz w:val="22"/>
          <w:szCs w:val="22"/>
          <w:lang w:eastAsia="en-GB"/>
        </w:rPr>
        <w:t xml:space="preserve"> (EC arm only): </w:t>
      </w:r>
      <w:r w:rsidR="00730B33" w:rsidRPr="00807D9A">
        <w:rPr>
          <w:rFonts w:eastAsia="Times New Roman" w:cstheme="minorHAnsi"/>
          <w:color w:val="212529"/>
          <w:sz w:val="22"/>
          <w:szCs w:val="22"/>
          <w:lang w:eastAsia="en-GB"/>
        </w:rPr>
        <w:t xml:space="preserve">Questions relating to possession of the EC or </w:t>
      </w:r>
      <w:r w:rsidR="00807147">
        <w:rPr>
          <w:rFonts w:eastAsia="Times New Roman" w:cstheme="minorHAnsi"/>
          <w:color w:val="212529"/>
          <w:sz w:val="22"/>
          <w:szCs w:val="22"/>
          <w:lang w:eastAsia="en-GB"/>
        </w:rPr>
        <w:t>whether</w:t>
      </w:r>
      <w:r w:rsidR="00730B33" w:rsidRPr="00807D9A">
        <w:rPr>
          <w:rFonts w:eastAsia="Times New Roman" w:cstheme="minorHAnsi"/>
          <w:color w:val="212529"/>
          <w:sz w:val="22"/>
          <w:szCs w:val="22"/>
          <w:lang w:eastAsia="en-GB"/>
        </w:rPr>
        <w:t xml:space="preserve"> the device </w:t>
      </w:r>
      <w:r w:rsidR="00800D4C">
        <w:rPr>
          <w:rFonts w:eastAsia="Times New Roman" w:cstheme="minorHAnsi"/>
          <w:color w:val="212529"/>
          <w:sz w:val="22"/>
          <w:szCs w:val="22"/>
          <w:lang w:eastAsia="en-GB"/>
        </w:rPr>
        <w:t xml:space="preserve">has </w:t>
      </w:r>
      <w:r w:rsidR="00730B33" w:rsidRPr="00807D9A">
        <w:rPr>
          <w:rFonts w:eastAsia="Times New Roman" w:cstheme="minorHAnsi"/>
          <w:color w:val="212529"/>
          <w:sz w:val="22"/>
          <w:szCs w:val="22"/>
          <w:lang w:eastAsia="en-GB"/>
        </w:rPr>
        <w:t xml:space="preserve">been lost, stolen, sold, exchanged, </w:t>
      </w:r>
      <w:proofErr w:type="gramStart"/>
      <w:r w:rsidR="00730B33" w:rsidRPr="00807D9A">
        <w:rPr>
          <w:rFonts w:eastAsia="Times New Roman" w:cstheme="minorHAnsi"/>
          <w:color w:val="212529"/>
          <w:sz w:val="22"/>
          <w:szCs w:val="22"/>
          <w:lang w:eastAsia="en-GB"/>
        </w:rPr>
        <w:t>swapped</w:t>
      </w:r>
      <w:proofErr w:type="gramEnd"/>
      <w:r w:rsidR="00730B33" w:rsidRPr="00807D9A">
        <w:rPr>
          <w:rFonts w:eastAsia="Times New Roman" w:cstheme="minorHAnsi"/>
          <w:color w:val="212529"/>
          <w:sz w:val="22"/>
          <w:szCs w:val="22"/>
          <w:lang w:eastAsia="en-GB"/>
        </w:rPr>
        <w:t xml:space="preserve"> or given away or broken, use of the device</w:t>
      </w:r>
      <w:r w:rsidR="0031073A" w:rsidRPr="00807D9A">
        <w:rPr>
          <w:rFonts w:eastAsia="Times New Roman" w:cstheme="minorHAnsi"/>
          <w:color w:val="212529"/>
          <w:sz w:val="22"/>
          <w:szCs w:val="22"/>
          <w:lang w:eastAsia="en-GB"/>
        </w:rPr>
        <w:t>, reasons if stopped using it</w:t>
      </w:r>
      <w:r w:rsidR="00730B33" w:rsidRPr="00807D9A">
        <w:rPr>
          <w:rFonts w:eastAsia="Times New Roman" w:cstheme="minorHAnsi"/>
          <w:color w:val="212529"/>
          <w:sz w:val="22"/>
          <w:szCs w:val="22"/>
          <w:lang w:eastAsia="en-GB"/>
        </w:rPr>
        <w:t xml:space="preserve">, </w:t>
      </w:r>
      <w:r w:rsidR="0031073A" w:rsidRPr="00807D9A">
        <w:rPr>
          <w:rFonts w:eastAsia="Times New Roman" w:cstheme="minorHAnsi"/>
          <w:color w:val="212529"/>
          <w:sz w:val="22"/>
          <w:szCs w:val="22"/>
          <w:lang w:eastAsia="en-GB"/>
        </w:rPr>
        <w:t xml:space="preserve">if any additional </w:t>
      </w:r>
      <w:r w:rsidR="000548DE" w:rsidRPr="00807D9A">
        <w:rPr>
          <w:rFonts w:eastAsia="Times New Roman" w:cstheme="minorHAnsi"/>
          <w:color w:val="212529"/>
          <w:sz w:val="22"/>
          <w:szCs w:val="22"/>
          <w:lang w:eastAsia="en-GB"/>
        </w:rPr>
        <w:t>non-e</w:t>
      </w:r>
      <w:r w:rsidR="0031073A" w:rsidRPr="00807D9A">
        <w:rPr>
          <w:rFonts w:eastAsia="Times New Roman" w:cstheme="minorHAnsi"/>
          <w:color w:val="212529"/>
          <w:sz w:val="22"/>
          <w:szCs w:val="22"/>
          <w:lang w:eastAsia="en-GB"/>
        </w:rPr>
        <w:t xml:space="preserve">-liquid </w:t>
      </w:r>
      <w:r w:rsidR="00730B33" w:rsidRPr="00807D9A">
        <w:rPr>
          <w:rFonts w:eastAsia="Times New Roman" w:cstheme="minorHAnsi"/>
          <w:color w:val="212529"/>
          <w:sz w:val="22"/>
          <w:szCs w:val="22"/>
          <w:lang w:eastAsia="en-GB"/>
        </w:rPr>
        <w:t>substance</w:t>
      </w:r>
      <w:r w:rsidR="0031073A" w:rsidRPr="00807D9A">
        <w:rPr>
          <w:rFonts w:eastAsia="Times New Roman" w:cstheme="minorHAnsi"/>
          <w:color w:val="212529"/>
          <w:sz w:val="22"/>
          <w:szCs w:val="22"/>
          <w:lang w:eastAsia="en-GB"/>
        </w:rPr>
        <w:t xml:space="preserve"> </w:t>
      </w:r>
      <w:r w:rsidR="0031073A" w:rsidRPr="00807D9A">
        <w:rPr>
          <w:rFonts w:eastAsia="Times New Roman" w:cstheme="minorHAnsi"/>
          <w:color w:val="212529"/>
          <w:sz w:val="22"/>
          <w:szCs w:val="22"/>
          <w:lang w:eastAsia="en-GB"/>
        </w:rPr>
        <w:lastRenderedPageBreak/>
        <w:t>have been</w:t>
      </w:r>
      <w:r w:rsidR="00730B33" w:rsidRPr="00807D9A">
        <w:rPr>
          <w:rFonts w:eastAsia="Times New Roman" w:cstheme="minorHAnsi"/>
          <w:color w:val="212529"/>
          <w:sz w:val="22"/>
          <w:szCs w:val="22"/>
          <w:lang w:eastAsia="en-GB"/>
        </w:rPr>
        <w:t xml:space="preserve"> added to the device. Effects from the EC, including </w:t>
      </w:r>
      <w:r w:rsidR="004E7C4F">
        <w:rPr>
          <w:rFonts w:eastAsia="Times New Roman" w:cstheme="minorHAnsi"/>
          <w:color w:val="212529"/>
          <w:sz w:val="22"/>
          <w:szCs w:val="22"/>
          <w:lang w:eastAsia="en-GB"/>
        </w:rPr>
        <w:t xml:space="preserve">how satisfying and pleasant </w:t>
      </w:r>
      <w:r w:rsidR="00730B33" w:rsidRPr="00807D9A">
        <w:rPr>
          <w:rFonts w:eastAsia="Times New Roman" w:cstheme="minorHAnsi"/>
          <w:color w:val="212529"/>
          <w:sz w:val="22"/>
          <w:szCs w:val="22"/>
          <w:lang w:eastAsia="en-GB"/>
        </w:rPr>
        <w:t xml:space="preserve">the EC is </w:t>
      </w:r>
      <w:r w:rsidR="004E7C4F">
        <w:rPr>
          <w:rFonts w:eastAsia="Times New Roman" w:cstheme="minorHAnsi"/>
          <w:color w:val="212529"/>
          <w:sz w:val="22"/>
          <w:szCs w:val="22"/>
          <w:lang w:eastAsia="en-GB"/>
        </w:rPr>
        <w:t xml:space="preserve">how it </w:t>
      </w:r>
      <w:r w:rsidR="00730B33" w:rsidRPr="00807D9A">
        <w:rPr>
          <w:rFonts w:eastAsia="Times New Roman" w:cstheme="minorHAnsi"/>
          <w:color w:val="212529"/>
          <w:sz w:val="22"/>
          <w:szCs w:val="22"/>
          <w:lang w:eastAsia="en-GB"/>
        </w:rPr>
        <w:t xml:space="preserve">tastes and </w:t>
      </w:r>
      <w:r w:rsidR="004E7C4F">
        <w:rPr>
          <w:rFonts w:eastAsia="Times New Roman" w:cstheme="minorHAnsi"/>
          <w:color w:val="212529"/>
          <w:sz w:val="22"/>
          <w:szCs w:val="22"/>
          <w:lang w:eastAsia="en-GB"/>
        </w:rPr>
        <w:t xml:space="preserve">how helpful it </w:t>
      </w:r>
      <w:r w:rsidR="00273652">
        <w:rPr>
          <w:rFonts w:eastAsia="Times New Roman" w:cstheme="minorHAnsi"/>
          <w:color w:val="212529"/>
          <w:sz w:val="22"/>
          <w:szCs w:val="22"/>
          <w:lang w:eastAsia="en-GB"/>
        </w:rPr>
        <w:t xml:space="preserve">was </w:t>
      </w:r>
      <w:r w:rsidR="00273652" w:rsidRPr="00807D9A">
        <w:rPr>
          <w:rFonts w:eastAsia="Times New Roman" w:cstheme="minorHAnsi"/>
          <w:color w:val="212529"/>
          <w:sz w:val="22"/>
          <w:szCs w:val="22"/>
          <w:lang w:eastAsia="en-GB"/>
        </w:rPr>
        <w:t>in</w:t>
      </w:r>
      <w:r w:rsidR="00730B33" w:rsidRPr="00807D9A">
        <w:rPr>
          <w:rFonts w:eastAsia="Times New Roman" w:cstheme="minorHAnsi"/>
          <w:color w:val="212529"/>
          <w:sz w:val="22"/>
          <w:szCs w:val="22"/>
          <w:lang w:eastAsia="en-GB"/>
        </w:rPr>
        <w:t xml:space="preserve"> reducing craving, and </w:t>
      </w:r>
      <w:r w:rsidR="004E7C4F">
        <w:rPr>
          <w:rFonts w:eastAsia="Times New Roman" w:cstheme="minorHAnsi"/>
          <w:color w:val="212529"/>
          <w:sz w:val="22"/>
          <w:szCs w:val="22"/>
          <w:lang w:eastAsia="en-GB"/>
        </w:rPr>
        <w:t xml:space="preserve">three </w:t>
      </w:r>
      <w:r w:rsidR="00730B33" w:rsidRPr="00807D9A">
        <w:rPr>
          <w:rFonts w:eastAsia="Times New Roman" w:cstheme="minorHAnsi"/>
          <w:color w:val="212529"/>
          <w:sz w:val="22"/>
          <w:szCs w:val="22"/>
          <w:lang w:eastAsia="en-GB"/>
        </w:rPr>
        <w:t xml:space="preserve">questions relating to staff and social support around use of the device are included. </w:t>
      </w:r>
    </w:p>
    <w:p w14:paraId="5E357158" w14:textId="11E56041" w:rsidR="00AA36A7" w:rsidRPr="00807D9A" w:rsidRDefault="00AA36A7"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i/>
          <w:iCs/>
          <w:color w:val="212529"/>
          <w:sz w:val="22"/>
          <w:szCs w:val="22"/>
          <w:lang w:eastAsia="en-GB"/>
        </w:rPr>
        <w:t xml:space="preserve">Adverse effects: </w:t>
      </w:r>
      <w:r w:rsidR="0031073A" w:rsidRPr="00807D9A">
        <w:rPr>
          <w:rFonts w:eastAsia="Times New Roman" w:cstheme="minorHAnsi"/>
          <w:color w:val="212529"/>
          <w:sz w:val="22"/>
          <w:szCs w:val="22"/>
          <w:lang w:eastAsia="en-GB"/>
        </w:rPr>
        <w:t xml:space="preserve">Participants </w:t>
      </w:r>
      <w:r w:rsidR="004E7C4F">
        <w:rPr>
          <w:rFonts w:eastAsia="Times New Roman" w:cstheme="minorHAnsi"/>
          <w:color w:val="212529"/>
          <w:sz w:val="22"/>
          <w:szCs w:val="22"/>
          <w:lang w:eastAsia="en-GB"/>
        </w:rPr>
        <w:t>will be</w:t>
      </w:r>
      <w:r w:rsidR="004E7C4F" w:rsidRPr="00807D9A">
        <w:rPr>
          <w:rFonts w:eastAsia="Times New Roman" w:cstheme="minorHAnsi"/>
          <w:color w:val="212529"/>
          <w:sz w:val="22"/>
          <w:szCs w:val="22"/>
          <w:lang w:eastAsia="en-GB"/>
        </w:rPr>
        <w:t xml:space="preserve"> </w:t>
      </w:r>
      <w:r w:rsidR="0031073A" w:rsidRPr="00807D9A">
        <w:rPr>
          <w:rFonts w:eastAsia="Times New Roman" w:cstheme="minorHAnsi"/>
          <w:color w:val="212529"/>
          <w:sz w:val="22"/>
          <w:szCs w:val="22"/>
          <w:lang w:eastAsia="en-GB"/>
        </w:rPr>
        <w:t xml:space="preserve">asked to indicate on a 5-point Likert scale (1 not at all – 5 extremely) if they have felt any adverse health effects over the previous week, these include </w:t>
      </w:r>
      <w:r w:rsidR="00807147">
        <w:rPr>
          <w:rFonts w:eastAsia="Times New Roman" w:cstheme="minorHAnsi"/>
          <w:color w:val="212529"/>
          <w:sz w:val="22"/>
          <w:szCs w:val="22"/>
          <w:lang w:eastAsia="en-GB"/>
        </w:rPr>
        <w:t xml:space="preserve">the most commonly reported adverse effects in previous trials </w:t>
      </w:r>
      <w:r w:rsidR="007E13D1">
        <w:rPr>
          <w:rFonts w:eastAsia="Times New Roman" w:cstheme="minorHAnsi"/>
          <w:color w:val="212529"/>
          <w:sz w:val="22"/>
          <w:szCs w:val="22"/>
          <w:lang w:eastAsia="en-GB"/>
        </w:rPr>
        <w:fldChar w:fldCharType="begin"/>
      </w:r>
      <w:r w:rsidR="007E13D1">
        <w:rPr>
          <w:rFonts w:eastAsia="Times New Roman" w:cstheme="minorHAnsi"/>
          <w:color w:val="212529"/>
          <w:sz w:val="22"/>
          <w:szCs w:val="22"/>
          <w:lang w:eastAsia="en-GB"/>
        </w:rPr>
        <w:instrText xml:space="preserve"> ADDIN ZOTERO_ITEM CSL_CITATION {"citationID":"cC8KVoAQ","properties":{"formattedCitation":"(13)","plainCitation":"(13)","noteIndex":0},"citationItems":[{"id":144,"uris":["http://zotero.org/users/6971705/items/92Q7LWVH"],"uri":["http://zotero.org/users/6971705/items/92Q7LWVH"],"itemData":{"id":144,"type":"article-journal","container-title":"Cochrane Database of Systematic Reviews","DOI":"10.1002/14651858.CD010216.pub4","ISSN":"14651858","language":"en","source":"DOI.org (Crossref)","title":"Electronic cigarettes for smoking cessation","URL":"http://doi.wiley.com/10.1002/14651858.CD010216.pub4","editor":[{"literal":"Cochrane Tobacco Addiction Group"}],"author":[{"family":"Hartmann-Boyce","given":"Jamie"},{"family":"McRobbie","given":"Hayden"},{"family":"Lindson","given":"Nicola"},{"family":"Bullen","given":"Chris"},{"family":"Begh","given":"Rachna"},{"family":"Theodoulou","given":"Annika"},{"family":"Notley","given":"Caitlin"},{"family":"Rigotti","given":"Nancy A"},{"family":"Turner","given":"Tari"},{"family":"Butler","given":"Ailsa R"},{"family":"Hajek","given":"Peter"}],"accessed":{"date-parts":[["2020",12,15]]},"issued":{"date-parts":[["2020",10,14]]}}}],"schema":"https://github.com/citation-style-language/schema/raw/master/csl-citation.json"} </w:instrText>
      </w:r>
      <w:r w:rsidR="007E13D1">
        <w:rPr>
          <w:rFonts w:eastAsia="Times New Roman" w:cstheme="minorHAnsi"/>
          <w:color w:val="212529"/>
          <w:sz w:val="22"/>
          <w:szCs w:val="22"/>
          <w:lang w:eastAsia="en-GB"/>
        </w:rPr>
        <w:fldChar w:fldCharType="separate"/>
      </w:r>
      <w:r w:rsidR="007E13D1">
        <w:rPr>
          <w:rFonts w:eastAsia="Times New Roman" w:cstheme="minorHAnsi"/>
          <w:noProof/>
          <w:color w:val="212529"/>
          <w:sz w:val="22"/>
          <w:szCs w:val="22"/>
          <w:lang w:eastAsia="en-GB"/>
        </w:rPr>
        <w:t>(13)</w:t>
      </w:r>
      <w:r w:rsidR="007E13D1">
        <w:rPr>
          <w:rFonts w:eastAsia="Times New Roman" w:cstheme="minorHAnsi"/>
          <w:color w:val="212529"/>
          <w:sz w:val="22"/>
          <w:szCs w:val="22"/>
          <w:lang w:eastAsia="en-GB"/>
        </w:rPr>
        <w:fldChar w:fldCharType="end"/>
      </w:r>
      <w:r w:rsidR="007E13D1">
        <w:rPr>
          <w:rFonts w:eastAsia="Times New Roman" w:cstheme="minorHAnsi"/>
          <w:color w:val="212529"/>
          <w:sz w:val="22"/>
          <w:szCs w:val="22"/>
          <w:lang w:eastAsia="en-GB"/>
        </w:rPr>
        <w:t xml:space="preserve"> </w:t>
      </w:r>
      <w:r w:rsidR="00807147">
        <w:rPr>
          <w:rFonts w:eastAsia="Times New Roman" w:cstheme="minorHAnsi"/>
          <w:color w:val="212529"/>
          <w:sz w:val="22"/>
          <w:szCs w:val="22"/>
          <w:lang w:eastAsia="en-GB"/>
        </w:rPr>
        <w:t xml:space="preserve">and </w:t>
      </w:r>
      <w:r w:rsidR="007E13D1">
        <w:rPr>
          <w:rFonts w:eastAsia="Times New Roman" w:cstheme="minorHAnsi"/>
          <w:color w:val="212529"/>
          <w:sz w:val="22"/>
          <w:szCs w:val="22"/>
          <w:lang w:eastAsia="en-GB"/>
        </w:rPr>
        <w:t xml:space="preserve">those from the </w:t>
      </w:r>
      <w:r w:rsidR="000548DE">
        <w:rPr>
          <w:rFonts w:eastAsia="Times New Roman" w:cstheme="minorHAnsi"/>
          <w:color w:val="212529"/>
          <w:sz w:val="22"/>
          <w:szCs w:val="22"/>
          <w:lang w:eastAsia="en-GB"/>
        </w:rPr>
        <w:t>pre-trial</w:t>
      </w:r>
      <w:r w:rsidR="004312A7">
        <w:rPr>
          <w:rFonts w:eastAsia="Times New Roman" w:cstheme="minorHAnsi"/>
          <w:color w:val="212529"/>
          <w:sz w:val="22"/>
          <w:szCs w:val="22"/>
          <w:lang w:eastAsia="en-GB"/>
        </w:rPr>
        <w:t xml:space="preserve"> feasibility study </w:t>
      </w:r>
      <w:r w:rsidR="007E13D1">
        <w:rPr>
          <w:rFonts w:eastAsia="Times New Roman" w:cstheme="minorHAnsi"/>
          <w:color w:val="212529"/>
          <w:sz w:val="22"/>
          <w:szCs w:val="22"/>
          <w:lang w:eastAsia="en-GB"/>
        </w:rPr>
        <w:fldChar w:fldCharType="begin"/>
      </w:r>
      <w:r w:rsidR="007E13D1">
        <w:rPr>
          <w:rFonts w:eastAsia="Times New Roman" w:cstheme="minorHAnsi"/>
          <w:color w:val="212529"/>
          <w:sz w:val="22"/>
          <w:szCs w:val="22"/>
          <w:lang w:eastAsia="en-GB"/>
        </w:rPr>
        <w:instrText xml:space="preserve"> ADDIN ZOTERO_ITEM CSL_CITATION {"citationID":"5QicZScG","properties":{"formattedCitation":"(14)","plainCitation":"(14)","noteIndex":0},"citationItems":[{"id":257,"uris":["http://zotero.org/users/6971705/items/CVXDMJQ5"],"uri":["http://zotero.org/users/6971705/items/CVXDMJQ5"],"itemData":{"id":257,"type":"article-journal","container-title":"Public Health Res","DOI":"10.3310/phr09070","journalAbbreviation":"Public Health Res","page":"7","title":"Exploring the uptake and use of electronic cigarettes provided to smokers accessing homeless centres: a four-centre cluster feasibility trial","URL":"https://doi.org/10.3310/phr09070","volume":"9","author":[{"family":"Cox","given":"Sharon"},{"family":"Ford","given":"Allison"},{"family":"Li","given":"Jinshuo"},{"family":"Best","given":"Catherine"},{"family":"Tyler","given":"Allan"},{"family":"Robson","given":"Deborah J"},{"family":"Bauld","given":"Linda"},{"family":"Hajek","given":"Peter"},{"family":"Uny","given":"Isabelle"},{"family":"Parrott","given":"Steve J"},{"family":"Dawkins","given":"Lynne"}],"issued":{"date-parts":[["2021"]]}}}],"schema":"https://github.com/citation-style-language/schema/raw/master/csl-citation.json"} </w:instrText>
      </w:r>
      <w:r w:rsidR="007E13D1">
        <w:rPr>
          <w:rFonts w:eastAsia="Times New Roman" w:cstheme="minorHAnsi"/>
          <w:color w:val="212529"/>
          <w:sz w:val="22"/>
          <w:szCs w:val="22"/>
          <w:lang w:eastAsia="en-GB"/>
        </w:rPr>
        <w:fldChar w:fldCharType="separate"/>
      </w:r>
      <w:r w:rsidR="007E13D1">
        <w:rPr>
          <w:rFonts w:eastAsia="Times New Roman" w:cstheme="minorHAnsi"/>
          <w:noProof/>
          <w:color w:val="212529"/>
          <w:sz w:val="22"/>
          <w:szCs w:val="22"/>
          <w:lang w:eastAsia="en-GB"/>
        </w:rPr>
        <w:t>(14)</w:t>
      </w:r>
      <w:r w:rsidR="007E13D1">
        <w:rPr>
          <w:rFonts w:eastAsia="Times New Roman" w:cstheme="minorHAnsi"/>
          <w:color w:val="212529"/>
          <w:sz w:val="22"/>
          <w:szCs w:val="22"/>
          <w:lang w:eastAsia="en-GB"/>
        </w:rPr>
        <w:fldChar w:fldCharType="end"/>
      </w:r>
      <w:r w:rsidR="004312A7">
        <w:rPr>
          <w:rFonts w:eastAsia="Times New Roman" w:cstheme="minorHAnsi"/>
          <w:color w:val="212529"/>
          <w:sz w:val="22"/>
          <w:szCs w:val="22"/>
          <w:lang w:eastAsia="en-GB"/>
        </w:rPr>
        <w:t xml:space="preserve"> e.g. </w:t>
      </w:r>
      <w:r w:rsidR="0031073A" w:rsidRPr="00807D9A">
        <w:rPr>
          <w:rFonts w:eastAsia="Times New Roman" w:cstheme="minorHAnsi"/>
          <w:color w:val="212529"/>
          <w:sz w:val="22"/>
          <w:szCs w:val="22"/>
          <w:lang w:eastAsia="en-GB"/>
        </w:rPr>
        <w:t xml:space="preserve">cough, shortness of breath, dizziness, weak and nauseous (full list not included). </w:t>
      </w:r>
    </w:p>
    <w:p w14:paraId="3EB5FE8C" w14:textId="4E040819" w:rsidR="00273652" w:rsidRDefault="00B878A9"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Smoking cessation</w:t>
      </w:r>
      <w:r w:rsidR="00273652">
        <w:rPr>
          <w:rFonts w:eastAsia="Times New Roman" w:cstheme="minorHAnsi"/>
          <w:i/>
          <w:iCs/>
          <w:color w:val="212529"/>
          <w:sz w:val="22"/>
          <w:szCs w:val="22"/>
          <w:lang w:eastAsia="en-GB"/>
        </w:rPr>
        <w:t xml:space="preserve"> support received:</w:t>
      </w:r>
      <w:r w:rsidRPr="00807D9A">
        <w:rPr>
          <w:rFonts w:eastAsia="Times New Roman" w:cstheme="minorHAnsi"/>
          <w:i/>
          <w:iCs/>
          <w:color w:val="212529"/>
          <w:sz w:val="22"/>
          <w:szCs w:val="22"/>
          <w:lang w:eastAsia="en-GB"/>
        </w:rPr>
        <w:t xml:space="preserve"> </w:t>
      </w:r>
      <w:r w:rsidR="00273652" w:rsidRPr="00807D9A">
        <w:rPr>
          <w:rFonts w:eastAsia="Times New Roman" w:cstheme="minorHAnsi"/>
          <w:color w:val="212529"/>
          <w:sz w:val="22"/>
          <w:szCs w:val="22"/>
          <w:lang w:eastAsia="en-GB"/>
        </w:rPr>
        <w:t>Receipt of support for smoking cessation including advice or medication</w:t>
      </w:r>
      <w:r w:rsidR="00A60F41">
        <w:rPr>
          <w:rFonts w:eastAsia="Times New Roman" w:cstheme="minorHAnsi"/>
          <w:color w:val="212529"/>
          <w:sz w:val="22"/>
          <w:szCs w:val="22"/>
          <w:lang w:eastAsia="en-GB"/>
        </w:rPr>
        <w:t xml:space="preserve">/products </w:t>
      </w:r>
      <w:r w:rsidR="00273652" w:rsidRPr="00807D9A">
        <w:rPr>
          <w:rFonts w:eastAsia="Times New Roman" w:cstheme="minorHAnsi"/>
          <w:color w:val="212529"/>
          <w:sz w:val="22"/>
          <w:szCs w:val="22"/>
          <w:lang w:eastAsia="en-GB"/>
        </w:rPr>
        <w:t xml:space="preserve">from a health practitioner and </w:t>
      </w:r>
      <w:r w:rsidR="00036DC7">
        <w:rPr>
          <w:rFonts w:eastAsia="Times New Roman" w:cstheme="minorHAnsi"/>
          <w:color w:val="212529"/>
          <w:sz w:val="22"/>
          <w:szCs w:val="22"/>
          <w:lang w:eastAsia="en-GB"/>
        </w:rPr>
        <w:t>receipt, self-</w:t>
      </w:r>
      <w:r w:rsidR="0045264B">
        <w:rPr>
          <w:rFonts w:eastAsia="Times New Roman" w:cstheme="minorHAnsi"/>
          <w:color w:val="212529"/>
          <w:sz w:val="22"/>
          <w:szCs w:val="22"/>
          <w:lang w:eastAsia="en-GB"/>
        </w:rPr>
        <w:t>purchase,</w:t>
      </w:r>
      <w:r w:rsidR="00036DC7">
        <w:rPr>
          <w:rFonts w:eastAsia="Times New Roman" w:cstheme="minorHAnsi"/>
          <w:color w:val="212529"/>
          <w:sz w:val="22"/>
          <w:szCs w:val="22"/>
          <w:lang w:eastAsia="en-GB"/>
        </w:rPr>
        <w:t xml:space="preserve"> and </w:t>
      </w:r>
      <w:r w:rsidR="00273652" w:rsidRPr="00807D9A">
        <w:rPr>
          <w:rFonts w:eastAsia="Times New Roman" w:cstheme="minorHAnsi"/>
          <w:color w:val="212529"/>
          <w:sz w:val="22"/>
          <w:szCs w:val="22"/>
          <w:lang w:eastAsia="en-GB"/>
        </w:rPr>
        <w:t>use of licensed nicotine replacement therapies</w:t>
      </w:r>
      <w:r w:rsidR="00273652">
        <w:rPr>
          <w:rFonts w:eastAsia="Times New Roman" w:cstheme="minorHAnsi"/>
          <w:color w:val="212529"/>
          <w:sz w:val="22"/>
          <w:szCs w:val="22"/>
          <w:lang w:eastAsia="en-GB"/>
        </w:rPr>
        <w:t>.</w:t>
      </w:r>
      <w:r w:rsidR="00036DC7">
        <w:rPr>
          <w:rFonts w:eastAsia="Times New Roman" w:cstheme="minorHAnsi"/>
          <w:color w:val="212529"/>
          <w:sz w:val="22"/>
          <w:szCs w:val="22"/>
          <w:lang w:eastAsia="en-GB"/>
        </w:rPr>
        <w:t xml:space="preserve"> </w:t>
      </w:r>
    </w:p>
    <w:p w14:paraId="67790A28" w14:textId="483473CE" w:rsidR="00B878A9" w:rsidRPr="00807D9A" w:rsidRDefault="00273652" w:rsidP="003D43E1">
      <w:pPr>
        <w:spacing w:before="100" w:beforeAutospacing="1" w:after="225" w:line="360" w:lineRule="auto"/>
        <w:jc w:val="both"/>
        <w:rPr>
          <w:rFonts w:eastAsia="Times New Roman" w:cstheme="minorHAnsi"/>
          <w:color w:val="212529"/>
          <w:sz w:val="22"/>
          <w:szCs w:val="22"/>
          <w:lang w:eastAsia="en-GB"/>
        </w:rPr>
      </w:pPr>
      <w:r>
        <w:rPr>
          <w:rFonts w:eastAsia="Times New Roman" w:cstheme="minorHAnsi"/>
          <w:i/>
          <w:iCs/>
          <w:color w:val="212529"/>
          <w:sz w:val="22"/>
          <w:szCs w:val="22"/>
          <w:lang w:eastAsia="en-GB"/>
        </w:rPr>
        <w:t xml:space="preserve">Use of </w:t>
      </w:r>
      <w:r w:rsidRPr="00807D9A">
        <w:rPr>
          <w:rFonts w:eastAsia="Times New Roman" w:cstheme="minorHAnsi"/>
          <w:i/>
          <w:iCs/>
          <w:color w:val="212529"/>
          <w:sz w:val="22"/>
          <w:szCs w:val="22"/>
          <w:lang w:eastAsia="en-GB"/>
        </w:rPr>
        <w:t>health</w:t>
      </w:r>
      <w:r>
        <w:rPr>
          <w:rFonts w:eastAsia="Times New Roman" w:cstheme="minorHAnsi"/>
          <w:i/>
          <w:iCs/>
          <w:color w:val="212529"/>
          <w:sz w:val="22"/>
          <w:szCs w:val="22"/>
          <w:lang w:eastAsia="en-GB"/>
        </w:rPr>
        <w:t xml:space="preserve"> care services</w:t>
      </w:r>
      <w:r w:rsidR="00B878A9" w:rsidRPr="00807D9A">
        <w:rPr>
          <w:rFonts w:eastAsia="Times New Roman" w:cstheme="minorHAnsi"/>
          <w:i/>
          <w:iCs/>
          <w:color w:val="212529"/>
          <w:sz w:val="22"/>
          <w:szCs w:val="22"/>
          <w:lang w:eastAsia="en-GB"/>
        </w:rPr>
        <w:t xml:space="preserve">: </w:t>
      </w:r>
      <w:r>
        <w:rPr>
          <w:rFonts w:eastAsia="Times New Roman" w:cstheme="minorHAnsi"/>
          <w:color w:val="212529"/>
          <w:sz w:val="22"/>
          <w:szCs w:val="22"/>
          <w:lang w:eastAsia="en-GB"/>
        </w:rPr>
        <w:t>T</w:t>
      </w:r>
      <w:r w:rsidR="00B878A9" w:rsidRPr="00807D9A">
        <w:rPr>
          <w:rFonts w:eastAsia="Times New Roman" w:cstheme="minorHAnsi"/>
          <w:color w:val="212529"/>
          <w:sz w:val="22"/>
          <w:szCs w:val="22"/>
          <w:lang w:eastAsia="en-GB"/>
        </w:rPr>
        <w:t>ravel time and costs to health appointments, and Health Related Quality of Life as measured by the EQ-5D-3L</w:t>
      </w:r>
      <w:r>
        <w:rPr>
          <w:rFonts w:eastAsia="Times New Roman" w:cstheme="minorHAnsi"/>
          <w:color w:val="212529"/>
          <w:sz w:val="22"/>
          <w:szCs w:val="22"/>
          <w:lang w:eastAsia="en-GB"/>
        </w:rPr>
        <w:t xml:space="preserve"> will be recorded</w:t>
      </w:r>
      <w:r w:rsidR="00B878A9" w:rsidRPr="00807D9A">
        <w:rPr>
          <w:rFonts w:eastAsia="Times New Roman" w:cstheme="minorHAnsi"/>
          <w:color w:val="212529"/>
          <w:sz w:val="22"/>
          <w:szCs w:val="22"/>
          <w:lang w:eastAsia="en-GB"/>
        </w:rPr>
        <w:t xml:space="preserve">. </w:t>
      </w:r>
    </w:p>
    <w:p w14:paraId="59D874BC" w14:textId="08C5D200" w:rsidR="00210282" w:rsidRDefault="00207041"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Substance use: </w:t>
      </w:r>
      <w:r w:rsidR="00D25630" w:rsidRPr="00807D9A">
        <w:rPr>
          <w:rFonts w:eastAsia="Times New Roman" w:cstheme="minorHAnsi"/>
          <w:color w:val="212529"/>
          <w:sz w:val="22"/>
          <w:szCs w:val="22"/>
          <w:lang w:eastAsia="en-GB"/>
        </w:rPr>
        <w:t>To measure alcohol use t</w:t>
      </w:r>
      <w:r w:rsidR="00AA36A7" w:rsidRPr="00807D9A">
        <w:rPr>
          <w:rFonts w:eastAsia="Times New Roman" w:cstheme="minorHAnsi"/>
          <w:color w:val="212529"/>
          <w:sz w:val="22"/>
          <w:szCs w:val="22"/>
          <w:lang w:eastAsia="en-GB"/>
        </w:rPr>
        <w:t xml:space="preserve">he AUDIT-C a brief </w:t>
      </w:r>
      <w:r w:rsidR="00B878A9" w:rsidRPr="00807D9A">
        <w:rPr>
          <w:rFonts w:eastAsia="Times New Roman" w:cstheme="minorHAnsi"/>
          <w:color w:val="212529"/>
          <w:sz w:val="22"/>
          <w:szCs w:val="22"/>
          <w:lang w:eastAsia="en-GB"/>
        </w:rPr>
        <w:t>3-item questionnaire</w:t>
      </w:r>
      <w:r w:rsidR="00D25630" w:rsidRPr="00807D9A">
        <w:rPr>
          <w:rFonts w:eastAsia="Times New Roman" w:cstheme="minorHAnsi"/>
          <w:color w:val="212529"/>
          <w:sz w:val="22"/>
          <w:szCs w:val="22"/>
          <w:lang w:eastAsia="en-GB"/>
        </w:rPr>
        <w:t xml:space="preserve"> </w:t>
      </w:r>
      <w:r w:rsidR="00210282">
        <w:rPr>
          <w:rFonts w:eastAsia="Times New Roman" w:cstheme="minorHAnsi"/>
          <w:color w:val="212529"/>
          <w:sz w:val="22"/>
          <w:szCs w:val="22"/>
          <w:lang w:eastAsia="en-GB"/>
        </w:rPr>
        <w:fldChar w:fldCharType="begin"/>
      </w:r>
      <w:r w:rsidR="00D31F6E">
        <w:rPr>
          <w:rFonts w:eastAsia="Times New Roman" w:cstheme="minorHAnsi"/>
          <w:color w:val="212529"/>
          <w:sz w:val="22"/>
          <w:szCs w:val="22"/>
          <w:lang w:eastAsia="en-GB"/>
        </w:rPr>
        <w:instrText xml:space="preserve"> ADDIN ZOTERO_ITEM CSL_CITATION {"citationID":"SDUTrvDw","properties":{"formattedCitation":"(23)","plainCitation":"(23)","noteIndex":0},"citationItems":[{"id":264,"uris":["http://zotero.org/users/6971705/items/DH4DEM3U"],"uri":["http://zotero.org/users/6971705/items/DH4DEM3U"],"itemData":{"id":264,"type":"article-journal","container-title":"Addiction","DOI":"10.1111/j.1360-0443.1993.tb02093.x","ISSN":"09652140","issue":"6","language":"en","page":"791-804","source":"DOI.org (Crossref)","title":"Development of the Alcohol Use Disorders Identification Test (AUDIT): WHO Collaborative Project on Early Detection of Persons with Harmful Alcohol Consumption-II","title-short":"Development of the Alcohol Use Disorders Identification Test (AUDIT)","URL":"http://doi.wiley.com/10.1111/j.1360-0443.1993.tb02093.x","volume":"88","author":[{"family":"Saunders","given":"John B"},{"family":"Aasland","given":"Olaf G."},{"family":"Babor","given":"Thomas F."},{"family":"De La Fuente","given":"Juan R."},{"family":"Grant","given":"Marcus"}],"accessed":{"date-parts":[["2021",5,21]]},"issued":{"date-parts":[["1993",6]]}}}],"schema":"https://github.com/citation-style-language/schema/raw/master/csl-citation.json"} </w:instrText>
      </w:r>
      <w:r w:rsidR="00210282">
        <w:rPr>
          <w:rFonts w:eastAsia="Times New Roman" w:cstheme="minorHAnsi"/>
          <w:color w:val="212529"/>
          <w:sz w:val="22"/>
          <w:szCs w:val="22"/>
          <w:lang w:eastAsia="en-GB"/>
        </w:rPr>
        <w:fldChar w:fldCharType="separate"/>
      </w:r>
      <w:r w:rsidR="00D31F6E">
        <w:rPr>
          <w:rFonts w:eastAsia="Times New Roman" w:cstheme="minorHAnsi"/>
          <w:noProof/>
          <w:color w:val="212529"/>
          <w:sz w:val="22"/>
          <w:szCs w:val="22"/>
          <w:lang w:eastAsia="en-GB"/>
        </w:rPr>
        <w:t>(23)</w:t>
      </w:r>
      <w:r w:rsidR="00210282">
        <w:rPr>
          <w:rFonts w:eastAsia="Times New Roman" w:cstheme="minorHAnsi"/>
          <w:color w:val="212529"/>
          <w:sz w:val="22"/>
          <w:szCs w:val="22"/>
          <w:lang w:eastAsia="en-GB"/>
        </w:rPr>
        <w:fldChar w:fldCharType="end"/>
      </w:r>
      <w:r w:rsidR="00D25630" w:rsidRPr="00807D9A">
        <w:rPr>
          <w:rFonts w:eastAsia="Times New Roman" w:cstheme="minorHAnsi"/>
          <w:color w:val="212529"/>
          <w:sz w:val="22"/>
          <w:szCs w:val="22"/>
          <w:lang w:eastAsia="en-GB"/>
        </w:rPr>
        <w:t xml:space="preserve"> is included</w:t>
      </w:r>
      <w:r w:rsidR="00B878A9" w:rsidRPr="00807D9A">
        <w:rPr>
          <w:rFonts w:eastAsia="Times New Roman" w:cstheme="minorHAnsi"/>
          <w:color w:val="212529"/>
          <w:sz w:val="22"/>
          <w:szCs w:val="22"/>
          <w:lang w:eastAsia="en-GB"/>
        </w:rPr>
        <w:t xml:space="preserve">, </w:t>
      </w:r>
      <w:r w:rsidR="00D25630" w:rsidRPr="00807D9A">
        <w:rPr>
          <w:rFonts w:eastAsia="Times New Roman" w:cstheme="minorHAnsi"/>
          <w:color w:val="212529"/>
          <w:sz w:val="22"/>
          <w:szCs w:val="22"/>
          <w:lang w:eastAsia="en-GB"/>
        </w:rPr>
        <w:t xml:space="preserve">and for other substances a single question asking if in the last month any illicit substances have been used. </w:t>
      </w:r>
    </w:p>
    <w:p w14:paraId="55A3942C" w14:textId="4828A1EA"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Primary outcome measures</w:t>
      </w:r>
    </w:p>
    <w:p w14:paraId="1273D6E8" w14:textId="191D5E2D" w:rsidR="00A5034A" w:rsidRPr="00A5034A" w:rsidRDefault="009E5979" w:rsidP="00A5034A">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Sustained CO validated smoking cessation at 24</w:t>
      </w:r>
      <w:r w:rsidR="00E369F0">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weeks using the Russell Standard for cessation trials </w:t>
      </w:r>
      <w:r w:rsidR="00071AD2" w:rsidRPr="00807D9A">
        <w:rPr>
          <w:rFonts w:eastAsia="Times New Roman" w:cstheme="minorHAnsi"/>
          <w:color w:val="212529"/>
          <w:sz w:val="22"/>
          <w:szCs w:val="22"/>
          <w:lang w:eastAsia="en-GB"/>
        </w:rPr>
        <w:t>(i.e. no more than 5 cigarettes since 2 weeks post target quit date [TQD] validated by expired CO &lt;8ppm</w:t>
      </w:r>
      <w:r w:rsidR="00071AD2">
        <w:rPr>
          <w:rFonts w:eastAsia="Times New Roman" w:cstheme="minorHAnsi"/>
          <w:color w:val="212529"/>
          <w:sz w:val="22"/>
          <w:szCs w:val="22"/>
          <w:lang w:eastAsia="en-GB"/>
        </w:rPr>
        <w:t xml:space="preserve"> </w:t>
      </w:r>
      <w:r w:rsidR="00071AD2">
        <w:rPr>
          <w:rFonts w:eastAsia="Times New Roman" w:cstheme="minorHAnsi"/>
          <w:color w:val="212529"/>
          <w:sz w:val="22"/>
          <w:szCs w:val="22"/>
          <w:lang w:eastAsia="en-GB"/>
        </w:rPr>
        <w:fldChar w:fldCharType="begin"/>
      </w:r>
      <w:r w:rsidR="00071AD2">
        <w:rPr>
          <w:rFonts w:eastAsia="Times New Roman" w:cstheme="minorHAnsi"/>
          <w:color w:val="212529"/>
          <w:sz w:val="22"/>
          <w:szCs w:val="22"/>
          <w:lang w:eastAsia="en-GB"/>
        </w:rPr>
        <w:instrText xml:space="preserve"> ADDIN ZOTERO_ITEM CSL_CITATION {"citationID":"QEblCZF1","properties":{"formattedCitation":"(24)","plainCitation":"(24)","noteIndex":0},"citationItems":[{"id":170,"uris":["http://zotero.org/users/6971705/items/VHIJEIV6"],"uri":["http://zotero.org/users/6971705/items/VHIJEIV6"],"itemData":{"id":170,"type":"article-journal","abstract":"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accordingly.","container-title":"Addiction (Abingdon, England)","DOI":"10.1111/j.1360-0443.2004.00995.x","ISSN":"0965-2140","issue":"3","journalAbbreviation":"Addiction","language":"eng","note":"PMID: 15733243","page":"299-303","source":"PubMed","title":"Outcome criteria in smoking cessation trials: proposal for a common standard","title-short":"Outcome criteria in smoking cessation trials","volume":"100","author":[{"family":"West","given":"Robert"},{"family":"Hajek","given":"Peter"},{"family":"Stead","given":"Lindsay"},{"family":"Stapleton","given":"John"}],"issued":{"date-parts":[["2005",3]]}}}],"schema":"https://github.com/citation-style-language/schema/raw/master/csl-citation.json"} </w:instrText>
      </w:r>
      <w:r w:rsidR="00071AD2">
        <w:rPr>
          <w:rFonts w:eastAsia="Times New Roman" w:cstheme="minorHAnsi"/>
          <w:color w:val="212529"/>
          <w:sz w:val="22"/>
          <w:szCs w:val="22"/>
          <w:lang w:eastAsia="en-GB"/>
        </w:rPr>
        <w:fldChar w:fldCharType="separate"/>
      </w:r>
      <w:r w:rsidR="00071AD2">
        <w:rPr>
          <w:rFonts w:eastAsia="Times New Roman" w:cstheme="minorHAnsi"/>
          <w:noProof/>
          <w:color w:val="212529"/>
          <w:sz w:val="22"/>
          <w:szCs w:val="22"/>
          <w:lang w:eastAsia="en-GB"/>
        </w:rPr>
        <w:t>(24)</w:t>
      </w:r>
      <w:r w:rsidR="00071AD2">
        <w:rPr>
          <w:rFonts w:eastAsia="Times New Roman" w:cstheme="minorHAnsi"/>
          <w:color w:val="212529"/>
          <w:sz w:val="22"/>
          <w:szCs w:val="22"/>
          <w:lang w:eastAsia="en-GB"/>
        </w:rPr>
        <w:fldChar w:fldCharType="end"/>
      </w:r>
      <w:r w:rsidR="00071AD2" w:rsidRPr="00807D9A">
        <w:rPr>
          <w:rFonts w:eastAsia="Times New Roman" w:cstheme="minorHAnsi"/>
          <w:color w:val="212529"/>
          <w:sz w:val="22"/>
          <w:szCs w:val="22"/>
          <w:lang w:eastAsia="en-GB"/>
        </w:rPr>
        <w:t xml:space="preserve"> </w:t>
      </w:r>
      <w:r w:rsidRPr="00807D9A">
        <w:rPr>
          <w:rFonts w:eastAsia="Times New Roman" w:cstheme="minorHAnsi"/>
          <w:color w:val="212529"/>
          <w:sz w:val="22"/>
          <w:szCs w:val="22"/>
          <w:lang w:eastAsia="en-GB"/>
        </w:rPr>
        <w:t>and intention to treat analysis</w:t>
      </w:r>
      <w:r w:rsidR="00A5034A">
        <w:rPr>
          <w:rFonts w:eastAsia="Times New Roman" w:cstheme="minorHAnsi"/>
          <w:color w:val="212529"/>
          <w:sz w:val="22"/>
          <w:szCs w:val="22"/>
          <w:lang w:eastAsia="en-GB"/>
        </w:rPr>
        <w:t xml:space="preserve"> i.e. </w:t>
      </w:r>
      <w:r w:rsidR="002210E5">
        <w:rPr>
          <w:rFonts w:eastAsia="Times New Roman" w:cstheme="minorHAnsi"/>
          <w:color w:val="212529"/>
          <w:sz w:val="22"/>
          <w:szCs w:val="22"/>
          <w:lang w:eastAsia="en-GB"/>
        </w:rPr>
        <w:t xml:space="preserve">analysis will be </w:t>
      </w:r>
      <w:r w:rsidR="00A5034A" w:rsidRPr="00A5034A">
        <w:rPr>
          <w:rFonts w:eastAsia="Times New Roman" w:cstheme="minorHAnsi"/>
          <w:color w:val="212529"/>
          <w:sz w:val="22"/>
          <w:szCs w:val="22"/>
          <w:lang w:eastAsia="en-GB"/>
        </w:rPr>
        <w:t>according to treatment allocation</w:t>
      </w:r>
      <w:r w:rsidR="00743286">
        <w:rPr>
          <w:rFonts w:eastAsia="Times New Roman" w:cstheme="minorHAnsi"/>
          <w:color w:val="212529"/>
          <w:sz w:val="22"/>
          <w:szCs w:val="22"/>
          <w:lang w:eastAsia="en-GB"/>
        </w:rPr>
        <w:t xml:space="preserve"> (</w:t>
      </w:r>
      <w:r w:rsidR="00A5034A" w:rsidRPr="00A5034A">
        <w:rPr>
          <w:rFonts w:eastAsia="Times New Roman" w:cstheme="minorHAnsi"/>
          <w:color w:val="212529"/>
          <w:sz w:val="22"/>
          <w:szCs w:val="22"/>
          <w:lang w:eastAsia="en-GB"/>
        </w:rPr>
        <w:t>regardless of compliance or crossover</w:t>
      </w:r>
      <w:r w:rsidR="00743286">
        <w:rPr>
          <w:rFonts w:eastAsia="Times New Roman" w:cstheme="minorHAnsi"/>
          <w:color w:val="212529"/>
          <w:sz w:val="22"/>
          <w:szCs w:val="22"/>
          <w:lang w:eastAsia="en-GB"/>
        </w:rPr>
        <w:t>)</w:t>
      </w:r>
      <w:r w:rsidR="002210E5">
        <w:rPr>
          <w:rFonts w:eastAsia="Times New Roman" w:cstheme="minorHAnsi"/>
          <w:color w:val="212529"/>
          <w:sz w:val="22"/>
          <w:szCs w:val="22"/>
          <w:lang w:eastAsia="en-GB"/>
        </w:rPr>
        <w:t>,</w:t>
      </w:r>
      <w:r w:rsidR="00A5034A" w:rsidRPr="00A5034A">
        <w:rPr>
          <w:rFonts w:eastAsia="Times New Roman" w:cstheme="minorHAnsi"/>
          <w:color w:val="212529"/>
          <w:sz w:val="22"/>
          <w:szCs w:val="22"/>
          <w:lang w:eastAsia="en-GB"/>
        </w:rPr>
        <w:t xml:space="preserve"> all </w:t>
      </w:r>
      <w:r w:rsidR="002210E5">
        <w:rPr>
          <w:rFonts w:eastAsia="Times New Roman" w:cstheme="minorHAnsi"/>
          <w:color w:val="212529"/>
          <w:sz w:val="22"/>
          <w:szCs w:val="22"/>
          <w:lang w:eastAsia="en-GB"/>
        </w:rPr>
        <w:t>participants</w:t>
      </w:r>
      <w:r w:rsidR="00A5034A" w:rsidRPr="00A5034A">
        <w:rPr>
          <w:rFonts w:eastAsia="Times New Roman" w:cstheme="minorHAnsi"/>
          <w:color w:val="212529"/>
          <w:sz w:val="22"/>
          <w:szCs w:val="22"/>
          <w:lang w:eastAsia="en-GB"/>
        </w:rPr>
        <w:t xml:space="preserve"> will be included </w:t>
      </w:r>
      <w:r w:rsidR="00E303E2">
        <w:rPr>
          <w:rFonts w:eastAsia="Times New Roman" w:cstheme="minorHAnsi"/>
          <w:color w:val="212529"/>
          <w:sz w:val="22"/>
          <w:szCs w:val="22"/>
          <w:lang w:eastAsia="en-GB"/>
        </w:rPr>
        <w:t>in the primary analysis</w:t>
      </w:r>
      <w:r w:rsidR="00880587">
        <w:rPr>
          <w:rFonts w:eastAsia="Times New Roman" w:cstheme="minorHAnsi"/>
          <w:color w:val="212529"/>
          <w:sz w:val="22"/>
          <w:szCs w:val="22"/>
          <w:lang w:eastAsia="en-GB"/>
        </w:rPr>
        <w:t xml:space="preserve">, and </w:t>
      </w:r>
      <w:r w:rsidR="000C3D82">
        <w:rPr>
          <w:rFonts w:eastAsia="Times New Roman" w:cstheme="minorHAnsi"/>
          <w:color w:val="212529"/>
          <w:sz w:val="22"/>
          <w:szCs w:val="22"/>
          <w:lang w:eastAsia="en-GB"/>
        </w:rPr>
        <w:t>those lost to follow up, who fail CO validation or refuse to provide a CO reading</w:t>
      </w:r>
      <w:r w:rsidR="00880587">
        <w:rPr>
          <w:rFonts w:eastAsia="Times New Roman" w:cstheme="minorHAnsi"/>
          <w:color w:val="212529"/>
          <w:sz w:val="22"/>
          <w:szCs w:val="22"/>
          <w:lang w:eastAsia="en-GB"/>
        </w:rPr>
        <w:t>,</w:t>
      </w:r>
      <w:r w:rsidR="000C3D82">
        <w:rPr>
          <w:rFonts w:eastAsia="Times New Roman" w:cstheme="minorHAnsi"/>
          <w:color w:val="212529"/>
          <w:sz w:val="22"/>
          <w:szCs w:val="22"/>
          <w:lang w:eastAsia="en-GB"/>
        </w:rPr>
        <w:t xml:space="preserve"> </w:t>
      </w:r>
      <w:r w:rsidR="00126388">
        <w:rPr>
          <w:rFonts w:eastAsia="Times New Roman" w:cstheme="minorHAnsi"/>
          <w:color w:val="212529"/>
          <w:sz w:val="22"/>
          <w:szCs w:val="22"/>
          <w:lang w:eastAsia="en-GB"/>
        </w:rPr>
        <w:t xml:space="preserve">will be </w:t>
      </w:r>
      <w:r w:rsidR="00415255">
        <w:rPr>
          <w:rFonts w:eastAsia="Times New Roman" w:cstheme="minorHAnsi"/>
          <w:color w:val="212529"/>
          <w:sz w:val="22"/>
          <w:szCs w:val="22"/>
          <w:lang w:eastAsia="en-GB"/>
        </w:rPr>
        <w:t xml:space="preserve">treated as non-abstainers.  </w:t>
      </w:r>
    </w:p>
    <w:p w14:paraId="1FF912E5" w14:textId="3FC9712F" w:rsidR="00077276"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Secondary outcomes measures </w:t>
      </w:r>
    </w:p>
    <w:p w14:paraId="5483ED3E" w14:textId="0A88FEFD" w:rsidR="00232AFE" w:rsidRPr="00807D9A" w:rsidRDefault="009E5979" w:rsidP="00807D9A">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Fifty percent smoking reduction (</w:t>
      </w:r>
      <w:r w:rsidR="006E19E6">
        <w:rPr>
          <w:rFonts w:eastAsia="Times New Roman" w:cstheme="minorHAnsi"/>
          <w:color w:val="212529"/>
          <w:sz w:val="22"/>
          <w:szCs w:val="22"/>
          <w:lang w:eastAsia="en-GB"/>
        </w:rPr>
        <w:t>calculated by reduction in self-reported cigarettes per day (CPD)</w:t>
      </w:r>
      <w:r w:rsidR="00252E4C">
        <w:rPr>
          <w:rFonts w:eastAsia="Times New Roman" w:cstheme="minorHAnsi"/>
          <w:color w:val="212529"/>
          <w:sz w:val="22"/>
          <w:szCs w:val="22"/>
          <w:lang w:eastAsia="en-GB"/>
        </w:rPr>
        <w:t xml:space="preserve"> from baseline</w:t>
      </w:r>
      <w:r w:rsidRPr="00807D9A">
        <w:rPr>
          <w:rFonts w:eastAsia="Times New Roman" w:cstheme="minorHAnsi"/>
          <w:color w:val="212529"/>
          <w:sz w:val="22"/>
          <w:szCs w:val="22"/>
          <w:lang w:eastAsia="en-GB"/>
        </w:rPr>
        <w:t>) at 24 weeks; 7-day point prevalence quit rates at 4</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12</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 and 24</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weeks; </w:t>
      </w:r>
      <w:r w:rsidR="006E19E6">
        <w:rPr>
          <w:rFonts w:eastAsia="Times New Roman" w:cstheme="minorHAnsi"/>
          <w:color w:val="212529"/>
          <w:sz w:val="22"/>
          <w:szCs w:val="22"/>
          <w:lang w:eastAsia="en-GB"/>
        </w:rPr>
        <w:t xml:space="preserve">self-reported </w:t>
      </w:r>
      <w:r w:rsidRPr="00807D9A">
        <w:rPr>
          <w:rFonts w:eastAsia="Times New Roman" w:cstheme="minorHAnsi"/>
          <w:color w:val="212529"/>
          <w:sz w:val="22"/>
          <w:szCs w:val="22"/>
          <w:lang w:eastAsia="en-GB"/>
        </w:rPr>
        <w:t>changes in risky smoking practices (</w:t>
      </w:r>
      <w:proofErr w:type="gramStart"/>
      <w:r w:rsidRPr="00807D9A">
        <w:rPr>
          <w:rFonts w:eastAsia="Times New Roman" w:cstheme="minorHAnsi"/>
          <w:color w:val="212529"/>
          <w:sz w:val="22"/>
          <w:szCs w:val="22"/>
          <w:lang w:eastAsia="en-GB"/>
        </w:rPr>
        <w:t>e.g.</w:t>
      </w:r>
      <w:proofErr w:type="gramEnd"/>
      <w:r w:rsidRPr="00807D9A">
        <w:rPr>
          <w:rFonts w:eastAsia="Times New Roman" w:cstheme="minorHAnsi"/>
          <w:color w:val="212529"/>
          <w:sz w:val="22"/>
          <w:szCs w:val="22"/>
          <w:lang w:eastAsia="en-GB"/>
        </w:rPr>
        <w:t xml:space="preserve"> sharing cigarettes, smoking discarded cigarettes) from baseline to 4</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,12</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 and 24</w:t>
      </w:r>
      <w:r w:rsidR="00183A3D" w:rsidRPr="00807D9A">
        <w:rPr>
          <w:rFonts w:eastAsia="Times New Roman" w:cstheme="minorHAnsi"/>
          <w:color w:val="212529"/>
          <w:sz w:val="22"/>
          <w:szCs w:val="22"/>
          <w:lang w:eastAsia="en-GB"/>
        </w:rPr>
        <w:t>-</w:t>
      </w:r>
      <w:r w:rsidRPr="00807D9A">
        <w:rPr>
          <w:rFonts w:eastAsia="Times New Roman" w:cstheme="minorHAnsi"/>
          <w:color w:val="212529"/>
          <w:sz w:val="22"/>
          <w:szCs w:val="22"/>
          <w:lang w:eastAsia="en-GB"/>
        </w:rPr>
        <w:t>weeks; cost-effectiveness of the intervention; fidelity of intervention implementation; mechanisms of change; contextual influences and sustainability</w:t>
      </w:r>
      <w:r w:rsidR="005C7990">
        <w:rPr>
          <w:rFonts w:eastAsia="Times New Roman" w:cstheme="minorHAnsi"/>
          <w:color w:val="212529"/>
          <w:sz w:val="22"/>
          <w:szCs w:val="22"/>
          <w:lang w:eastAsia="en-GB"/>
        </w:rPr>
        <w:t>.</w:t>
      </w:r>
      <w:r w:rsidRPr="00807D9A">
        <w:rPr>
          <w:rFonts w:eastAsia="Times New Roman" w:cstheme="minorHAnsi"/>
          <w:color w:val="212529"/>
          <w:sz w:val="22"/>
          <w:szCs w:val="22"/>
          <w:lang w:eastAsia="en-GB"/>
        </w:rPr>
        <w:t xml:space="preserve"> </w:t>
      </w:r>
    </w:p>
    <w:p w14:paraId="626E94A5" w14:textId="52D9D11F" w:rsidR="009E5979" w:rsidRDefault="003A552A" w:rsidP="00807D9A">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Data management and monitoring </w:t>
      </w:r>
    </w:p>
    <w:p w14:paraId="3021D909" w14:textId="6F419F73" w:rsidR="00B04A2B" w:rsidRPr="009D0290" w:rsidRDefault="00232AFE" w:rsidP="00807D9A">
      <w:pPr>
        <w:spacing w:before="100" w:beforeAutospacing="1" w:after="225" w:line="360" w:lineRule="auto"/>
        <w:jc w:val="both"/>
        <w:rPr>
          <w:rFonts w:eastAsia="Times New Roman" w:cstheme="minorHAnsi"/>
          <w:color w:val="212529"/>
          <w:sz w:val="22"/>
          <w:szCs w:val="22"/>
          <w:lang w:eastAsia="en-GB"/>
        </w:rPr>
      </w:pPr>
      <w:r w:rsidRPr="00232AFE">
        <w:rPr>
          <w:rFonts w:eastAsia="Times New Roman" w:cstheme="minorHAnsi"/>
          <w:color w:val="212529"/>
          <w:sz w:val="22"/>
          <w:szCs w:val="22"/>
          <w:lang w:eastAsia="en-GB"/>
        </w:rPr>
        <w:lastRenderedPageBreak/>
        <w:t xml:space="preserve">The data will be managed via the </w:t>
      </w:r>
      <w:proofErr w:type="spellStart"/>
      <w:r>
        <w:rPr>
          <w:rFonts w:eastAsia="Times New Roman" w:cstheme="minorHAnsi"/>
          <w:color w:val="212529"/>
          <w:sz w:val="22"/>
          <w:szCs w:val="22"/>
          <w:lang w:eastAsia="en-GB"/>
        </w:rPr>
        <w:t>RE</w:t>
      </w:r>
      <w:r w:rsidR="006E19E6">
        <w:rPr>
          <w:rFonts w:eastAsia="Times New Roman" w:cstheme="minorHAnsi"/>
          <w:color w:val="212529"/>
          <w:sz w:val="22"/>
          <w:szCs w:val="22"/>
          <w:lang w:eastAsia="en-GB"/>
        </w:rPr>
        <w:t>D</w:t>
      </w:r>
      <w:r>
        <w:rPr>
          <w:rFonts w:eastAsia="Times New Roman" w:cstheme="minorHAnsi"/>
          <w:color w:val="212529"/>
          <w:sz w:val="22"/>
          <w:szCs w:val="22"/>
          <w:lang w:eastAsia="en-GB"/>
        </w:rPr>
        <w:t>C</w:t>
      </w:r>
      <w:r w:rsidRPr="00232AFE">
        <w:rPr>
          <w:rFonts w:eastAsia="Times New Roman" w:cstheme="minorHAnsi"/>
          <w:color w:val="212529"/>
          <w:sz w:val="22"/>
          <w:szCs w:val="22"/>
          <w:lang w:eastAsia="en-GB"/>
        </w:rPr>
        <w:t>ap</w:t>
      </w:r>
      <w:proofErr w:type="spellEnd"/>
      <w:r w:rsidRPr="00232AFE">
        <w:rPr>
          <w:rFonts w:eastAsia="Times New Roman" w:cstheme="minorHAnsi"/>
          <w:color w:val="212529"/>
          <w:sz w:val="22"/>
          <w:szCs w:val="22"/>
          <w:lang w:eastAsia="en-GB"/>
        </w:rPr>
        <w:t xml:space="preserve"> password protected system.  </w:t>
      </w:r>
      <w:r>
        <w:rPr>
          <w:rFonts w:eastAsia="Times New Roman" w:cstheme="minorHAnsi"/>
          <w:color w:val="212529"/>
          <w:sz w:val="22"/>
          <w:szCs w:val="22"/>
          <w:lang w:eastAsia="en-GB"/>
        </w:rPr>
        <w:t>The research team</w:t>
      </w:r>
      <w:r w:rsidRPr="00232AFE">
        <w:rPr>
          <w:rFonts w:eastAsia="Times New Roman" w:cstheme="minorHAnsi"/>
          <w:color w:val="212529"/>
          <w:sz w:val="22"/>
          <w:szCs w:val="22"/>
          <w:lang w:eastAsia="en-GB"/>
        </w:rPr>
        <w:t xml:space="preserve"> will enter the data which will be checked by areas leads and overseen by the clinical trial manager</w:t>
      </w:r>
      <w:r>
        <w:rPr>
          <w:rFonts w:eastAsia="Times New Roman" w:cstheme="minorHAnsi"/>
          <w:color w:val="212529"/>
          <w:sz w:val="22"/>
          <w:szCs w:val="22"/>
          <w:lang w:eastAsia="en-GB"/>
        </w:rPr>
        <w:t>.</w:t>
      </w:r>
    </w:p>
    <w:p w14:paraId="56E6C915" w14:textId="1019280B" w:rsidR="003A552A" w:rsidRPr="00807D9A" w:rsidRDefault="003A552A" w:rsidP="00807D9A">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Analysis </w:t>
      </w:r>
    </w:p>
    <w:p w14:paraId="1D69144B" w14:textId="1A246AFB" w:rsidR="0003342B" w:rsidRPr="00807D9A" w:rsidRDefault="00D9772A" w:rsidP="00807D9A">
      <w:pPr>
        <w:shd w:val="clear" w:color="auto" w:fill="FFFFFF"/>
        <w:spacing w:before="100" w:beforeAutospacing="1" w:after="100" w:afterAutospacing="1" w:line="360" w:lineRule="auto"/>
        <w:jc w:val="both"/>
        <w:rPr>
          <w:rFonts w:cstheme="minorHAnsi"/>
          <w:sz w:val="22"/>
          <w:szCs w:val="22"/>
        </w:rPr>
      </w:pPr>
      <w:r w:rsidRPr="00807D9A">
        <w:rPr>
          <w:rFonts w:cstheme="minorHAnsi"/>
          <w:sz w:val="22"/>
          <w:szCs w:val="22"/>
        </w:rPr>
        <w:t xml:space="preserve">Participants’ demographic and smoking characteristics at baseline will be presented broken down by </w:t>
      </w:r>
      <w:r w:rsidR="00183A3D" w:rsidRPr="00807D9A">
        <w:rPr>
          <w:rFonts w:cstheme="minorHAnsi"/>
          <w:sz w:val="22"/>
          <w:szCs w:val="22"/>
        </w:rPr>
        <w:t xml:space="preserve">trial </w:t>
      </w:r>
      <w:r w:rsidRPr="00807D9A">
        <w:rPr>
          <w:rFonts w:cstheme="minorHAnsi"/>
          <w:sz w:val="22"/>
          <w:szCs w:val="22"/>
        </w:rPr>
        <w:t>arms. We will present mean</w:t>
      </w:r>
      <w:r w:rsidR="00183A3D" w:rsidRPr="00807D9A">
        <w:rPr>
          <w:rFonts w:cstheme="minorHAnsi"/>
          <w:sz w:val="22"/>
          <w:szCs w:val="22"/>
        </w:rPr>
        <w:t>s</w:t>
      </w:r>
      <w:r w:rsidRPr="00807D9A">
        <w:rPr>
          <w:rFonts w:cstheme="minorHAnsi"/>
          <w:sz w:val="22"/>
          <w:szCs w:val="22"/>
        </w:rPr>
        <w:t xml:space="preserve"> and standard deviation</w:t>
      </w:r>
      <w:r w:rsidR="00183A3D" w:rsidRPr="00807D9A">
        <w:rPr>
          <w:rFonts w:cstheme="minorHAnsi"/>
          <w:sz w:val="22"/>
          <w:szCs w:val="22"/>
        </w:rPr>
        <w:t>s</w:t>
      </w:r>
      <w:r w:rsidRPr="00807D9A">
        <w:rPr>
          <w:rFonts w:cstheme="minorHAnsi"/>
          <w:sz w:val="22"/>
          <w:szCs w:val="22"/>
        </w:rPr>
        <w:t xml:space="preserve"> for continuous measures that are approximately symmetric; median and quartiles if the distribution is skewed. Discrete outcomes will be described using both the number and proportion (percentage). </w:t>
      </w:r>
      <w:r w:rsidR="0003342B" w:rsidRPr="00807D9A">
        <w:rPr>
          <w:rFonts w:cstheme="minorHAnsi"/>
          <w:sz w:val="22"/>
          <w:szCs w:val="22"/>
        </w:rPr>
        <w:t xml:space="preserve">Similarly, </w:t>
      </w:r>
      <w:r w:rsidR="00604891" w:rsidRPr="00807D9A">
        <w:rPr>
          <w:rFonts w:cstheme="minorHAnsi"/>
          <w:sz w:val="22"/>
          <w:szCs w:val="22"/>
        </w:rPr>
        <w:t xml:space="preserve">we will present </w:t>
      </w:r>
      <w:r w:rsidR="0003342B" w:rsidRPr="00807D9A">
        <w:rPr>
          <w:rFonts w:cstheme="minorHAnsi"/>
          <w:sz w:val="22"/>
          <w:szCs w:val="22"/>
        </w:rPr>
        <w:t>summary measures of the</w:t>
      </w:r>
      <w:r w:rsidR="00604891" w:rsidRPr="00807D9A">
        <w:rPr>
          <w:rFonts w:cstheme="minorHAnsi"/>
          <w:sz w:val="22"/>
          <w:szCs w:val="22"/>
        </w:rPr>
        <w:t xml:space="preserve"> primary and secondary outcomes</w:t>
      </w:r>
      <w:r w:rsidR="009434F7" w:rsidRPr="00807D9A">
        <w:rPr>
          <w:rFonts w:cstheme="minorHAnsi"/>
          <w:sz w:val="22"/>
          <w:szCs w:val="22"/>
        </w:rPr>
        <w:t>.</w:t>
      </w:r>
    </w:p>
    <w:p w14:paraId="6ECECD16" w14:textId="626391B4" w:rsidR="00D9772A" w:rsidRPr="00807D9A" w:rsidRDefault="009434F7" w:rsidP="00807D9A">
      <w:pPr>
        <w:shd w:val="clear" w:color="auto" w:fill="FFFFFF"/>
        <w:spacing w:before="100" w:beforeAutospacing="1" w:after="100" w:afterAutospacing="1" w:line="360" w:lineRule="auto"/>
        <w:jc w:val="both"/>
        <w:rPr>
          <w:rFonts w:cstheme="minorHAnsi"/>
          <w:sz w:val="22"/>
          <w:szCs w:val="22"/>
        </w:rPr>
      </w:pPr>
      <w:r w:rsidRPr="00807D9A">
        <w:rPr>
          <w:rFonts w:cstheme="minorHAnsi"/>
          <w:sz w:val="22"/>
          <w:szCs w:val="22"/>
        </w:rPr>
        <w:t xml:space="preserve"> The primary analysis will use mixed-effect model with random effects for clusters and fixed effect for treatment to compare the two arms on quit rates. </w:t>
      </w:r>
      <w:r w:rsidR="00A20E89">
        <w:rPr>
          <w:rFonts w:cstheme="minorHAnsi"/>
          <w:sz w:val="22"/>
          <w:szCs w:val="22"/>
        </w:rPr>
        <w:t xml:space="preserve">Logistic </w:t>
      </w:r>
      <w:r w:rsidR="00A20E89" w:rsidRPr="00807D9A">
        <w:rPr>
          <w:rFonts w:cstheme="minorHAnsi"/>
          <w:sz w:val="22"/>
          <w:szCs w:val="22"/>
        </w:rPr>
        <w:t xml:space="preserve">mixed-effect model </w:t>
      </w:r>
      <w:r w:rsidR="00A20E89">
        <w:rPr>
          <w:rFonts w:cstheme="minorHAnsi"/>
          <w:sz w:val="22"/>
          <w:szCs w:val="22"/>
        </w:rPr>
        <w:t xml:space="preserve">will be used for binary outcomes. </w:t>
      </w:r>
      <w:r w:rsidRPr="00807D9A">
        <w:rPr>
          <w:rFonts w:cstheme="minorHAnsi"/>
          <w:sz w:val="22"/>
          <w:szCs w:val="22"/>
        </w:rPr>
        <w:t>The model will be adjusted for cluster-level</w:t>
      </w:r>
      <w:r w:rsidR="00A20E89">
        <w:rPr>
          <w:rFonts w:cstheme="minorHAnsi"/>
          <w:sz w:val="22"/>
          <w:szCs w:val="22"/>
        </w:rPr>
        <w:t>. Sensitivity analyses of the primary outcome will be adjusted for</w:t>
      </w:r>
      <w:r w:rsidRPr="00807D9A">
        <w:rPr>
          <w:rFonts w:cstheme="minorHAnsi"/>
          <w:sz w:val="22"/>
          <w:szCs w:val="22"/>
        </w:rPr>
        <w:t xml:space="preserve"> individual-level variables that differ between arms at baseline</w:t>
      </w:r>
      <w:r w:rsidR="00A20E89">
        <w:rPr>
          <w:rFonts w:cstheme="minorHAnsi"/>
          <w:sz w:val="22"/>
          <w:szCs w:val="22"/>
        </w:rPr>
        <w:t xml:space="preserve"> </w:t>
      </w:r>
      <w:r w:rsidR="00314D83">
        <w:rPr>
          <w:rFonts w:cstheme="minorHAnsi"/>
          <w:sz w:val="22"/>
          <w:szCs w:val="22"/>
        </w:rPr>
        <w:fldChar w:fldCharType="begin"/>
      </w:r>
      <w:r w:rsidR="00314D83">
        <w:rPr>
          <w:rFonts w:cstheme="minorHAnsi"/>
          <w:sz w:val="22"/>
          <w:szCs w:val="22"/>
        </w:rPr>
        <w:instrText xml:space="preserve"> ADDIN ZOTERO_ITEM CSL_CITATION {"citationID":"goq0SpF4","properties":{"formattedCitation":"(25)","plainCitation":"(25)","noteIndex":0},"citationItems":[{"id":349,"uris":["http://zotero.org/users/6971705/items/4LR3GD6I"],"uri":["http://zotero.org/users/6971705/items/4LR3GD6I"],"itemData":{"id":349,"type":"article-journal","container-title":"BMC Medical Research Methodology","DOI":"10.1186/s12874-019-0750-8","ISSN":"1471-2288","issue":"1","journalAbbreviation":"BMC Med Res Methodol","language":"en","page":"106","source":"DOI.org (Crossref)","title":"Baseline testing in cluster randomised controlled trials: should this be done?","title-short":"Baseline testing in cluster randomised controlled trials","URL":"https://bmcmedresmethodol.biomedcentral.com/articles/10.1186/s12874-019-0750-8","volume":"19","author":[{"family":"Bolzern","given":"Jaime E."},{"family":"Mitchell","given":"Alex"},{"family":"Torgerson","given":"David J."}],"accessed":{"date-parts":[["2022",1,31]]},"issued":{"date-parts":[["2019",12]]}}}],"schema":"https://github.com/citation-style-language/schema/raw/master/csl-citation.json"} </w:instrText>
      </w:r>
      <w:r w:rsidR="00314D83">
        <w:rPr>
          <w:rFonts w:cstheme="minorHAnsi"/>
          <w:sz w:val="22"/>
          <w:szCs w:val="22"/>
        </w:rPr>
        <w:fldChar w:fldCharType="separate"/>
      </w:r>
      <w:r w:rsidR="00314D83">
        <w:rPr>
          <w:rFonts w:cstheme="minorHAnsi"/>
          <w:noProof/>
          <w:sz w:val="22"/>
          <w:szCs w:val="22"/>
        </w:rPr>
        <w:t>(25)</w:t>
      </w:r>
      <w:r w:rsidR="00314D83">
        <w:rPr>
          <w:rFonts w:cstheme="minorHAnsi"/>
          <w:sz w:val="22"/>
          <w:szCs w:val="22"/>
        </w:rPr>
        <w:fldChar w:fldCharType="end"/>
      </w:r>
      <w:r w:rsidR="00A20E89" w:rsidRPr="00807D9A">
        <w:rPr>
          <w:rFonts w:cstheme="minorHAnsi"/>
          <w:sz w:val="22"/>
          <w:szCs w:val="22"/>
        </w:rPr>
        <w:t>.</w:t>
      </w:r>
      <w:r w:rsidR="00A20E89">
        <w:rPr>
          <w:rFonts w:cstheme="minorHAnsi"/>
          <w:sz w:val="22"/>
          <w:szCs w:val="22"/>
        </w:rPr>
        <w:t xml:space="preserve"> </w:t>
      </w:r>
      <w:r w:rsidRPr="00807D9A">
        <w:rPr>
          <w:rFonts w:cstheme="minorHAnsi"/>
          <w:sz w:val="22"/>
          <w:szCs w:val="22"/>
        </w:rPr>
        <w:t>The</w:t>
      </w:r>
      <w:r w:rsidR="00D9772A" w:rsidRPr="00807D9A">
        <w:rPr>
          <w:rFonts w:cstheme="minorHAnsi"/>
          <w:sz w:val="22"/>
          <w:szCs w:val="22"/>
        </w:rPr>
        <w:t xml:space="preserve"> </w:t>
      </w:r>
      <w:r w:rsidR="00A20E89">
        <w:rPr>
          <w:rFonts w:cstheme="minorHAnsi"/>
          <w:sz w:val="22"/>
          <w:szCs w:val="22"/>
        </w:rPr>
        <w:t>results of the main analysis of the primary outcome will be presented as a differen</w:t>
      </w:r>
      <w:r w:rsidR="00CD6626">
        <w:rPr>
          <w:rFonts w:cstheme="minorHAnsi"/>
          <w:sz w:val="22"/>
          <w:szCs w:val="22"/>
        </w:rPr>
        <w:t>ce</w:t>
      </w:r>
      <w:r w:rsidR="00A20E89">
        <w:rPr>
          <w:rFonts w:cstheme="minorHAnsi"/>
          <w:sz w:val="22"/>
          <w:szCs w:val="22"/>
        </w:rPr>
        <w:t xml:space="preserve"> in proportions (95%CI) and the </w:t>
      </w:r>
      <w:r w:rsidR="00D9772A" w:rsidRPr="00807D9A">
        <w:rPr>
          <w:rFonts w:cstheme="minorHAnsi"/>
          <w:sz w:val="22"/>
          <w:szCs w:val="22"/>
        </w:rPr>
        <w:t xml:space="preserve">number needed to treat (95%CI) will also be estimated based on the results of the primary endpoint. </w:t>
      </w:r>
    </w:p>
    <w:p w14:paraId="74D65E2A" w14:textId="0D044787" w:rsidR="00604891" w:rsidRPr="00807D9A" w:rsidRDefault="009434F7" w:rsidP="00807D9A">
      <w:pPr>
        <w:shd w:val="clear" w:color="auto" w:fill="FFFFFF"/>
        <w:spacing w:before="100" w:beforeAutospacing="1" w:after="100" w:afterAutospacing="1" w:line="360" w:lineRule="auto"/>
        <w:jc w:val="both"/>
        <w:rPr>
          <w:rFonts w:cstheme="minorHAnsi"/>
          <w:sz w:val="22"/>
          <w:szCs w:val="22"/>
        </w:rPr>
      </w:pPr>
      <w:r w:rsidRPr="00807D9A">
        <w:rPr>
          <w:rFonts w:cstheme="minorHAnsi"/>
          <w:sz w:val="22"/>
          <w:szCs w:val="22"/>
        </w:rPr>
        <w:t>The pattern of missing data by baseline characteristics will be explored. S</w:t>
      </w:r>
      <w:r w:rsidR="00604891" w:rsidRPr="00807D9A">
        <w:rPr>
          <w:rFonts w:cstheme="minorHAnsi"/>
          <w:sz w:val="22"/>
          <w:szCs w:val="22"/>
        </w:rPr>
        <w:t xml:space="preserve">ensitivity analyses will be conducted to assess the robustness of conclusions to missing outcome data (complete case analysis, multiple imputation) and departures from randomised treatment (per protocol analysis). </w:t>
      </w:r>
    </w:p>
    <w:p w14:paraId="50360119" w14:textId="480A7E8F" w:rsidR="005E2FE0" w:rsidRPr="00807D9A" w:rsidRDefault="00D9772A" w:rsidP="00807D9A">
      <w:pPr>
        <w:spacing w:before="100" w:beforeAutospacing="1" w:after="225" w:line="360" w:lineRule="auto"/>
        <w:jc w:val="both"/>
        <w:rPr>
          <w:rFonts w:cstheme="minorHAnsi"/>
          <w:sz w:val="22"/>
          <w:szCs w:val="22"/>
        </w:rPr>
      </w:pPr>
      <w:r w:rsidRPr="00807D9A">
        <w:rPr>
          <w:rFonts w:cstheme="minorHAnsi"/>
          <w:sz w:val="22"/>
          <w:szCs w:val="22"/>
        </w:rPr>
        <w:t>A detailed statistical analysis plan will be</w:t>
      </w:r>
      <w:r w:rsidR="00774D2C">
        <w:rPr>
          <w:rFonts w:cstheme="minorHAnsi"/>
          <w:sz w:val="22"/>
          <w:szCs w:val="22"/>
        </w:rPr>
        <w:t xml:space="preserve"> developed by the trial statistician and reviewed by the independent statistician. It will be</w:t>
      </w:r>
      <w:r w:rsidRPr="00807D9A">
        <w:rPr>
          <w:rFonts w:cstheme="minorHAnsi"/>
          <w:sz w:val="22"/>
          <w:szCs w:val="22"/>
        </w:rPr>
        <w:t xml:space="preserve"> finalised prior to completion of data collection and agreed with the TSC. </w:t>
      </w:r>
    </w:p>
    <w:p w14:paraId="5557FCB6" w14:textId="27E99B80" w:rsidR="00077276" w:rsidRPr="00807D9A" w:rsidRDefault="00077276" w:rsidP="00807D9A">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Economic evaluation</w:t>
      </w:r>
    </w:p>
    <w:p w14:paraId="2930FD01" w14:textId="503F614D" w:rsidR="00423152" w:rsidRPr="00807D9A" w:rsidRDefault="00423152" w:rsidP="00D9772A">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 xml:space="preserve">This will be an incremental cost-effectiveness of the </w:t>
      </w:r>
      <w:r w:rsidR="00183A3D" w:rsidRPr="00807D9A">
        <w:rPr>
          <w:rFonts w:eastAsia="Times New Roman" w:cstheme="minorHAnsi"/>
          <w:sz w:val="22"/>
          <w:szCs w:val="22"/>
          <w:lang w:eastAsia="en-GB"/>
        </w:rPr>
        <w:t>EC</w:t>
      </w:r>
      <w:r w:rsidRPr="00807D9A">
        <w:rPr>
          <w:rFonts w:eastAsia="Times New Roman" w:cstheme="minorHAnsi"/>
          <w:sz w:val="22"/>
          <w:szCs w:val="22"/>
          <w:lang w:eastAsia="en-GB"/>
        </w:rPr>
        <w:t xml:space="preserve"> intervention over and above the </w:t>
      </w:r>
      <w:r w:rsidR="00183A3D" w:rsidRPr="00807D9A">
        <w:rPr>
          <w:rFonts w:eastAsia="Times New Roman" w:cstheme="minorHAnsi"/>
          <w:sz w:val="22"/>
          <w:szCs w:val="22"/>
          <w:lang w:eastAsia="en-GB"/>
        </w:rPr>
        <w:t>UC</w:t>
      </w:r>
      <w:r w:rsidRPr="00807D9A">
        <w:rPr>
          <w:rFonts w:eastAsia="Times New Roman" w:cstheme="minorHAnsi"/>
          <w:sz w:val="22"/>
          <w:szCs w:val="22"/>
          <w:lang w:eastAsia="en-GB"/>
        </w:rPr>
        <w:t xml:space="preserve"> intervention. </w:t>
      </w:r>
    </w:p>
    <w:p w14:paraId="5766D8DE" w14:textId="27C0C378" w:rsidR="00423152" w:rsidRPr="00807D9A" w:rsidRDefault="006913BA" w:rsidP="00423152">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t>T</w:t>
      </w:r>
      <w:r w:rsidR="00423152" w:rsidRPr="00807D9A">
        <w:rPr>
          <w:rFonts w:eastAsia="Times New Roman" w:cstheme="minorHAnsi"/>
          <w:sz w:val="22"/>
          <w:szCs w:val="22"/>
          <w:lang w:eastAsia="en-GB"/>
        </w:rPr>
        <w:t xml:space="preserve">he costs of providing the EC intervention will be recorded </w:t>
      </w:r>
      <w:r w:rsidR="00501B2B" w:rsidRPr="00807D9A">
        <w:rPr>
          <w:rFonts w:eastAsia="Times New Roman" w:cstheme="minorHAnsi"/>
          <w:sz w:val="22"/>
          <w:szCs w:val="22"/>
          <w:lang w:eastAsia="en-GB"/>
        </w:rPr>
        <w:t>includ</w:t>
      </w:r>
      <w:r w:rsidR="00501B2B">
        <w:rPr>
          <w:rFonts w:eastAsia="Times New Roman" w:cstheme="minorHAnsi"/>
          <w:sz w:val="22"/>
          <w:szCs w:val="22"/>
          <w:lang w:eastAsia="en-GB"/>
        </w:rPr>
        <w:t>ing</w:t>
      </w:r>
      <w:r w:rsidR="00501B2B" w:rsidRPr="00807D9A">
        <w:rPr>
          <w:rFonts w:eastAsia="Times New Roman" w:cstheme="minorHAnsi"/>
          <w:sz w:val="22"/>
          <w:szCs w:val="22"/>
          <w:lang w:eastAsia="en-GB"/>
        </w:rPr>
        <w:t xml:space="preserve"> </w:t>
      </w:r>
      <w:r w:rsidR="00423152" w:rsidRPr="00807D9A">
        <w:rPr>
          <w:rFonts w:eastAsia="Times New Roman" w:cstheme="minorHAnsi"/>
          <w:sz w:val="22"/>
          <w:szCs w:val="22"/>
          <w:lang w:eastAsia="en-GB"/>
        </w:rPr>
        <w:t>the cost</w:t>
      </w:r>
      <w:r w:rsidR="00183A3D" w:rsidRPr="00807D9A">
        <w:rPr>
          <w:rFonts w:eastAsia="Times New Roman" w:cstheme="minorHAnsi"/>
          <w:sz w:val="22"/>
          <w:szCs w:val="22"/>
          <w:lang w:eastAsia="en-GB"/>
        </w:rPr>
        <w:t>s</w:t>
      </w:r>
      <w:r w:rsidR="00423152" w:rsidRPr="00807D9A">
        <w:rPr>
          <w:rFonts w:eastAsia="Times New Roman" w:cstheme="minorHAnsi"/>
          <w:sz w:val="22"/>
          <w:szCs w:val="22"/>
          <w:lang w:eastAsia="en-GB"/>
        </w:rPr>
        <w:t xml:space="preserve"> of training, staff time and overheads and the EC products. We will collect costs prospectively and apply local unit costs to the quantities of each resource utilised. We will also record the costs of providing UC. </w:t>
      </w:r>
    </w:p>
    <w:p w14:paraId="1F9A9DC2" w14:textId="34F61B44" w:rsidR="00423152" w:rsidRPr="00807D9A" w:rsidRDefault="006913BA" w:rsidP="00423152">
      <w:pPr>
        <w:spacing w:before="100" w:beforeAutospacing="1" w:after="100" w:afterAutospacing="1" w:line="360" w:lineRule="auto"/>
        <w:jc w:val="both"/>
        <w:rPr>
          <w:rFonts w:eastAsia="Times New Roman" w:cstheme="minorHAnsi"/>
          <w:sz w:val="22"/>
          <w:szCs w:val="22"/>
          <w:lang w:eastAsia="en-GB"/>
        </w:rPr>
      </w:pPr>
      <w:r>
        <w:rPr>
          <w:rFonts w:eastAsia="Times New Roman" w:cstheme="minorHAnsi"/>
          <w:sz w:val="22"/>
          <w:szCs w:val="22"/>
          <w:lang w:eastAsia="en-GB"/>
        </w:rPr>
        <w:lastRenderedPageBreak/>
        <w:t>F</w:t>
      </w:r>
      <w:r w:rsidRPr="00807D9A">
        <w:rPr>
          <w:rFonts w:eastAsia="Times New Roman" w:cstheme="minorHAnsi"/>
          <w:sz w:val="22"/>
          <w:szCs w:val="22"/>
          <w:lang w:eastAsia="en-GB"/>
        </w:rPr>
        <w:t xml:space="preserve">ollowing </w:t>
      </w:r>
      <w:r w:rsidR="00423152" w:rsidRPr="00807D9A">
        <w:rPr>
          <w:rFonts w:eastAsia="Times New Roman" w:cstheme="minorHAnsi"/>
          <w:sz w:val="22"/>
          <w:szCs w:val="22"/>
          <w:lang w:eastAsia="en-GB"/>
        </w:rPr>
        <w:t xml:space="preserve">NICE guidance </w:t>
      </w:r>
      <w:r w:rsidR="00345121">
        <w:rPr>
          <w:rFonts w:eastAsia="Times New Roman" w:cstheme="minorHAnsi"/>
          <w:sz w:val="22"/>
          <w:szCs w:val="22"/>
          <w:lang w:eastAsia="en-GB"/>
        </w:rPr>
        <w:fldChar w:fldCharType="begin"/>
      </w:r>
      <w:r w:rsidR="00314D83">
        <w:rPr>
          <w:rFonts w:eastAsia="Times New Roman" w:cstheme="minorHAnsi"/>
          <w:sz w:val="22"/>
          <w:szCs w:val="22"/>
          <w:lang w:eastAsia="en-GB"/>
        </w:rPr>
        <w:instrText xml:space="preserve"> ADDIN ZOTERO_ITEM CSL_CITATION {"citationID":"yEqxizMC","properties":{"formattedCitation":"(26)","plainCitation":"(26)","noteIndex":0},"citationItems":[{"id":161,"uris":["http://zotero.org/users/6971705/items/L872RPDA"],"uri":["http://zotero.org/users/6971705/items/L872RPDA"],"itemData":{"id":161,"type":"article","publisher":"National Institute for Health and Care Excellence","title":"Developing NICE guidelines: the manual.","title-short":"London: NICE","URL":"https://www.nice.org.uk/process/pmg20/chapter/introduction","issued":{"date-parts":[["2014",10,15]]}}}],"schema":"https://github.com/citation-style-language/schema/raw/master/csl-citation.json"} </w:instrText>
      </w:r>
      <w:r w:rsidR="00345121">
        <w:rPr>
          <w:rFonts w:eastAsia="Times New Roman" w:cstheme="minorHAnsi"/>
          <w:sz w:val="22"/>
          <w:szCs w:val="22"/>
          <w:lang w:eastAsia="en-GB"/>
        </w:rPr>
        <w:fldChar w:fldCharType="separate"/>
      </w:r>
      <w:r w:rsidR="00314D83">
        <w:rPr>
          <w:rFonts w:eastAsia="Times New Roman" w:cstheme="minorHAnsi"/>
          <w:noProof/>
          <w:sz w:val="22"/>
          <w:szCs w:val="22"/>
          <w:lang w:eastAsia="en-GB"/>
        </w:rPr>
        <w:t>(26)</w:t>
      </w:r>
      <w:r w:rsidR="00345121">
        <w:rPr>
          <w:rFonts w:eastAsia="Times New Roman" w:cstheme="minorHAnsi"/>
          <w:sz w:val="22"/>
          <w:szCs w:val="22"/>
          <w:lang w:eastAsia="en-GB"/>
        </w:rPr>
        <w:fldChar w:fldCharType="end"/>
      </w:r>
      <w:r w:rsidR="00423152" w:rsidRPr="00807D9A">
        <w:rPr>
          <w:rFonts w:eastAsia="Times New Roman" w:cstheme="minorHAnsi"/>
          <w:sz w:val="22"/>
          <w:szCs w:val="22"/>
          <w:lang w:eastAsia="en-GB"/>
        </w:rPr>
        <w:t xml:space="preserve">, we will collect health care utilisation data for contacts with the NHS and </w:t>
      </w:r>
      <w:r w:rsidR="005D0A41">
        <w:rPr>
          <w:rFonts w:eastAsia="Times New Roman" w:cstheme="minorHAnsi"/>
          <w:sz w:val="22"/>
          <w:szCs w:val="22"/>
          <w:lang w:eastAsia="en-GB"/>
        </w:rPr>
        <w:t xml:space="preserve">personal and social services (PSS) </w:t>
      </w:r>
      <w:r w:rsidR="00423152" w:rsidRPr="00807D9A">
        <w:rPr>
          <w:rFonts w:eastAsia="Times New Roman" w:cstheme="minorHAnsi"/>
          <w:sz w:val="22"/>
          <w:szCs w:val="22"/>
          <w:lang w:eastAsia="en-GB"/>
        </w:rPr>
        <w:t xml:space="preserve"> using a bespoke service use questionnaire. This includes the use of primary and secondary health care services and social care. Quantities recorded are multiplied by national average unit costs </w:t>
      </w:r>
      <w:r w:rsidR="00345121">
        <w:rPr>
          <w:rFonts w:eastAsia="Times New Roman" w:cstheme="minorHAnsi"/>
          <w:sz w:val="22"/>
          <w:szCs w:val="22"/>
          <w:lang w:eastAsia="en-GB"/>
        </w:rPr>
        <w:fldChar w:fldCharType="begin"/>
      </w:r>
      <w:r w:rsidR="00314D83">
        <w:rPr>
          <w:rFonts w:eastAsia="Times New Roman" w:cstheme="minorHAnsi"/>
          <w:sz w:val="22"/>
          <w:szCs w:val="22"/>
          <w:lang w:eastAsia="en-GB"/>
        </w:rPr>
        <w:instrText xml:space="preserve"> ADDIN ZOTERO_ITEM CSL_CITATION {"citationID":"GFjRdqvZ","properties":{"formattedCitation":"(27,28)","plainCitation":"(27,28)","noteIndex":0},"citationItems":[{"id":163,"uris":["http://zotero.org/users/6971705/items/A3RDA849"],"uri":["http://zotero.org/users/6971705/items/A3RDA849"],"itemData":{"id":163,"type":"book","note":"DOI: 10.22024/UNIKENT/01.02.79286","publisher":"University of Kent","source":"DOI.org (Datacite)","title":"Unit Costs of Health and Social Care 2019","URL":"https://kar.kent.ac.uk/id/eprint/79286","author":[{"family":"Curtis","given":"Lesley A."},{"family":"Burns","given":"Amanda"}],"accessed":{"date-parts":[["2020",12,15]]},"issued":{"date-parts":[["2019"]]}}},{"id":162,"uris":["http://zotero.org/users/6971705/items/IWUV4YZC"],"uri":["http://zotero.org/users/6971705/items/IWUV4YZC"],"itemData":{"id":162,"type":"article","publisher":"NHS England","title":"NHS England, NHS Improvemet. National Cost Collection 2019.","URL":"https://www.england.nhs.uk/national-cost-collection/#ncc1819","issued":{"date-parts":[["2020",1]]}}}],"schema":"https://github.com/citation-style-language/schema/raw/master/csl-citation.json"} </w:instrText>
      </w:r>
      <w:r w:rsidR="00345121">
        <w:rPr>
          <w:rFonts w:eastAsia="Times New Roman" w:cstheme="minorHAnsi"/>
          <w:sz w:val="22"/>
          <w:szCs w:val="22"/>
          <w:lang w:eastAsia="en-GB"/>
        </w:rPr>
        <w:fldChar w:fldCharType="separate"/>
      </w:r>
      <w:r w:rsidR="00314D83">
        <w:rPr>
          <w:rFonts w:eastAsia="Times New Roman" w:cstheme="minorHAnsi"/>
          <w:noProof/>
          <w:sz w:val="22"/>
          <w:szCs w:val="22"/>
          <w:lang w:eastAsia="en-GB"/>
        </w:rPr>
        <w:t>(27,28)</w:t>
      </w:r>
      <w:r w:rsidR="00345121">
        <w:rPr>
          <w:rFonts w:eastAsia="Times New Roman" w:cstheme="minorHAnsi"/>
          <w:sz w:val="22"/>
          <w:szCs w:val="22"/>
          <w:lang w:eastAsia="en-GB"/>
        </w:rPr>
        <w:fldChar w:fldCharType="end"/>
      </w:r>
      <w:r w:rsidR="00345121">
        <w:rPr>
          <w:rFonts w:eastAsia="Times New Roman" w:cstheme="minorHAnsi"/>
          <w:sz w:val="22"/>
          <w:szCs w:val="22"/>
          <w:lang w:eastAsia="en-GB"/>
        </w:rPr>
        <w:t xml:space="preserve"> </w:t>
      </w:r>
      <w:r w:rsidR="00423152" w:rsidRPr="00807D9A">
        <w:rPr>
          <w:rFonts w:eastAsia="Times New Roman" w:cstheme="minorHAnsi"/>
          <w:sz w:val="22"/>
          <w:szCs w:val="22"/>
          <w:lang w:eastAsia="en-GB"/>
        </w:rPr>
        <w:t xml:space="preserve">to derive a cost profile for each patient.  </w:t>
      </w:r>
      <w:r w:rsidR="002321F6" w:rsidRPr="00807D9A">
        <w:rPr>
          <w:rFonts w:eastAsia="Times New Roman" w:cstheme="minorHAnsi"/>
          <w:sz w:val="22"/>
          <w:szCs w:val="22"/>
          <w:lang w:eastAsia="en-GB"/>
        </w:rPr>
        <w:t>The service use questionnaire</w:t>
      </w:r>
      <w:r w:rsidR="00423152" w:rsidRPr="00807D9A">
        <w:rPr>
          <w:rFonts w:eastAsia="Times New Roman" w:cstheme="minorHAnsi"/>
          <w:sz w:val="22"/>
          <w:szCs w:val="22"/>
          <w:lang w:eastAsia="en-GB"/>
        </w:rPr>
        <w:t xml:space="preserve"> </w:t>
      </w:r>
      <w:r w:rsidR="002321F6" w:rsidRPr="00807D9A">
        <w:rPr>
          <w:rFonts w:eastAsia="Times New Roman" w:cstheme="minorHAnsi"/>
          <w:sz w:val="22"/>
          <w:szCs w:val="22"/>
          <w:lang w:eastAsia="en-GB"/>
        </w:rPr>
        <w:t>include</w:t>
      </w:r>
      <w:r w:rsidR="00501B2B">
        <w:rPr>
          <w:rFonts w:eastAsia="Times New Roman" w:cstheme="minorHAnsi"/>
          <w:sz w:val="22"/>
          <w:szCs w:val="22"/>
          <w:lang w:eastAsia="en-GB"/>
        </w:rPr>
        <w:t>s</w:t>
      </w:r>
      <w:r w:rsidR="002321F6" w:rsidRPr="00807D9A">
        <w:rPr>
          <w:rFonts w:eastAsia="Times New Roman" w:cstheme="minorHAnsi"/>
          <w:sz w:val="22"/>
          <w:szCs w:val="22"/>
          <w:lang w:eastAsia="en-GB"/>
        </w:rPr>
        <w:t xml:space="preserve"> </w:t>
      </w:r>
      <w:r w:rsidR="00423152" w:rsidRPr="00807D9A">
        <w:rPr>
          <w:rFonts w:eastAsia="Times New Roman" w:cstheme="minorHAnsi"/>
          <w:sz w:val="22"/>
          <w:szCs w:val="22"/>
          <w:lang w:eastAsia="en-GB"/>
        </w:rPr>
        <w:t>patients</w:t>
      </w:r>
      <w:r w:rsidR="00BF5AE3">
        <w:rPr>
          <w:rFonts w:eastAsia="Times New Roman" w:cstheme="minorHAnsi"/>
          <w:sz w:val="22"/>
          <w:szCs w:val="22"/>
          <w:lang w:eastAsia="en-GB"/>
        </w:rPr>
        <w:t>’</w:t>
      </w:r>
      <w:r w:rsidR="00423152" w:rsidRPr="00807D9A">
        <w:rPr>
          <w:rFonts w:eastAsia="Times New Roman" w:cstheme="minorHAnsi"/>
          <w:sz w:val="22"/>
          <w:szCs w:val="22"/>
          <w:lang w:eastAsia="en-GB"/>
        </w:rPr>
        <w:t xml:space="preserve"> out of pocket expenditure</w:t>
      </w:r>
      <w:r w:rsidR="00DC671E" w:rsidRPr="00807D9A">
        <w:rPr>
          <w:rFonts w:eastAsia="Times New Roman" w:cstheme="minorHAnsi"/>
          <w:sz w:val="22"/>
          <w:szCs w:val="22"/>
          <w:lang w:eastAsia="en-GB"/>
        </w:rPr>
        <w:t xml:space="preserve"> on cessation aids, costs of travel to health </w:t>
      </w:r>
      <w:r w:rsidR="00C23697" w:rsidRPr="00807D9A">
        <w:rPr>
          <w:rFonts w:eastAsia="Times New Roman" w:cstheme="minorHAnsi"/>
          <w:sz w:val="22"/>
          <w:szCs w:val="22"/>
          <w:lang w:eastAsia="en-GB"/>
        </w:rPr>
        <w:t>services</w:t>
      </w:r>
      <w:r w:rsidR="00DC671E" w:rsidRPr="00807D9A">
        <w:rPr>
          <w:rFonts w:eastAsia="Times New Roman" w:cstheme="minorHAnsi"/>
          <w:sz w:val="22"/>
          <w:szCs w:val="22"/>
          <w:lang w:eastAsia="en-GB"/>
        </w:rPr>
        <w:t xml:space="preserve"> and lost productivity</w:t>
      </w:r>
      <w:r w:rsidR="00423152" w:rsidRPr="00807D9A">
        <w:rPr>
          <w:rFonts w:eastAsia="Times New Roman" w:cstheme="minorHAnsi"/>
          <w:sz w:val="22"/>
          <w:szCs w:val="22"/>
          <w:lang w:eastAsia="en-GB"/>
        </w:rPr>
        <w:t xml:space="preserve">. </w:t>
      </w:r>
    </w:p>
    <w:p w14:paraId="09A2DE8B" w14:textId="2DD147E3" w:rsidR="00423152" w:rsidRPr="00807D9A" w:rsidRDefault="00423152" w:rsidP="00423152">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 xml:space="preserve">EQ-5D-5L </w:t>
      </w:r>
      <w:r w:rsidR="00345121">
        <w:rPr>
          <w:rFonts w:eastAsia="Times New Roman" w:cstheme="minorHAnsi"/>
          <w:sz w:val="22"/>
          <w:szCs w:val="22"/>
          <w:lang w:eastAsia="en-GB"/>
        </w:rPr>
        <w:fldChar w:fldCharType="begin"/>
      </w:r>
      <w:r w:rsidR="00314D83">
        <w:rPr>
          <w:rFonts w:eastAsia="Times New Roman" w:cstheme="minorHAnsi"/>
          <w:sz w:val="22"/>
          <w:szCs w:val="22"/>
          <w:lang w:eastAsia="en-GB"/>
        </w:rPr>
        <w:instrText xml:space="preserve"> ADDIN ZOTERO_ITEM CSL_CITATION {"citationID":"GmwzPaOw","properties":{"formattedCitation":"(29)","plainCitation":"(29)","noteIndex":0},"citationItems":[{"id":164,"uris":["http://zotero.org/users/6971705/items/CBJAYPKQ"],"uri":["http://zotero.org/users/6971705/items/CBJAYPKQ"],"itemData":{"id":164,"type":"article-journal","container-title":"Value in Health","DOI":"10.1016/j.jval.2012.02.008","ISSN":"10983015","issue":"5","journalAbbreviation":"Value in Health","language":"en","page":"708-715","source":"DOI.org (Crossref)","title":"Interim Scoring for the EQ-5D-5L: Mapping the EQ-5D-5L to EQ-5D-3L Value Sets","title-short":"Interim Scoring for the EQ-5D-5L","URL":"https://linkinghub.elsevier.com/retrieve/pii/S1098301512000587","volume":"15","author":[{"family":"Hout","given":"Ben","non-dropping-particle":"van"},{"family":"Janssen","given":"M.F."},{"family":"Feng","given":"You-Shan"},{"family":"Kohlmann","given":"Thomas"},{"family":"Busschbach","given":"Jan"},{"family":"Golicki","given":"Dominik"},{"family":"Lloyd","given":"Andrew"},{"family":"Scalone","given":"Luciana"},{"family":"Kind","given":"Paul"},{"family":"Pickard","given":"A. Simon"}],"accessed":{"date-parts":[["2020",12,15]]},"issued":{"date-parts":[["2012",7]]}}}],"schema":"https://github.com/citation-style-language/schema/raw/master/csl-citation.json"} </w:instrText>
      </w:r>
      <w:r w:rsidR="00345121">
        <w:rPr>
          <w:rFonts w:eastAsia="Times New Roman" w:cstheme="minorHAnsi"/>
          <w:sz w:val="22"/>
          <w:szCs w:val="22"/>
          <w:lang w:eastAsia="en-GB"/>
        </w:rPr>
        <w:fldChar w:fldCharType="separate"/>
      </w:r>
      <w:r w:rsidR="00314D83">
        <w:rPr>
          <w:rFonts w:eastAsia="Times New Roman" w:cstheme="minorHAnsi"/>
          <w:noProof/>
          <w:sz w:val="22"/>
          <w:szCs w:val="22"/>
          <w:lang w:eastAsia="en-GB"/>
        </w:rPr>
        <w:t>(29)</w:t>
      </w:r>
      <w:r w:rsidR="00345121">
        <w:rPr>
          <w:rFonts w:eastAsia="Times New Roman" w:cstheme="minorHAnsi"/>
          <w:sz w:val="22"/>
          <w:szCs w:val="22"/>
          <w:lang w:eastAsia="en-GB"/>
        </w:rPr>
        <w:fldChar w:fldCharType="end"/>
      </w:r>
      <w:r w:rsidR="00345121">
        <w:rPr>
          <w:rFonts w:eastAsia="Times New Roman" w:cstheme="minorHAnsi"/>
          <w:sz w:val="22"/>
          <w:szCs w:val="22"/>
          <w:lang w:eastAsia="en-GB"/>
        </w:rPr>
        <w:t xml:space="preserve"> </w:t>
      </w:r>
      <w:r w:rsidRPr="00807D9A">
        <w:rPr>
          <w:rFonts w:eastAsia="Times New Roman" w:cstheme="minorHAnsi"/>
          <w:sz w:val="22"/>
          <w:szCs w:val="22"/>
          <w:lang w:eastAsia="en-GB"/>
        </w:rPr>
        <w:t xml:space="preserve">will be administered at </w:t>
      </w:r>
      <w:r w:rsidR="00501B2B">
        <w:rPr>
          <w:rFonts w:eastAsia="Times New Roman" w:cstheme="minorHAnsi"/>
          <w:sz w:val="22"/>
          <w:szCs w:val="22"/>
          <w:lang w:eastAsia="en-GB"/>
        </w:rPr>
        <w:t xml:space="preserve">baseline and </w:t>
      </w:r>
      <w:r w:rsidRPr="00807D9A">
        <w:rPr>
          <w:rFonts w:eastAsia="Times New Roman" w:cstheme="minorHAnsi"/>
          <w:sz w:val="22"/>
          <w:szCs w:val="22"/>
          <w:lang w:eastAsia="en-GB"/>
        </w:rPr>
        <w:t xml:space="preserve">each follow up. The UK social tariff is applied to derive Quality Adjusted Life Years (QALYs). We will use the tariff recommended by NICE at the time of analysis to calculate QALYs </w:t>
      </w:r>
      <w:r w:rsidR="00727DF3">
        <w:rPr>
          <w:rFonts w:eastAsia="Times New Roman" w:cstheme="minorHAnsi"/>
          <w:sz w:val="22"/>
          <w:szCs w:val="22"/>
          <w:lang w:eastAsia="en-GB"/>
        </w:rPr>
        <w:t xml:space="preserve"> as</w:t>
      </w:r>
      <w:r w:rsidR="0045264B">
        <w:rPr>
          <w:rFonts w:eastAsia="Times New Roman" w:cstheme="minorHAnsi"/>
          <w:sz w:val="22"/>
          <w:szCs w:val="22"/>
          <w:lang w:eastAsia="en-GB"/>
        </w:rPr>
        <w:t xml:space="preserve"> </w:t>
      </w:r>
      <w:r w:rsidRPr="00807D9A">
        <w:rPr>
          <w:rFonts w:eastAsia="Times New Roman" w:cstheme="minorHAnsi"/>
          <w:sz w:val="22"/>
          <w:szCs w:val="22"/>
          <w:lang w:eastAsia="en-GB"/>
        </w:rPr>
        <w:t>the primary outcome for the economic evaluation</w:t>
      </w:r>
      <w:r w:rsidR="00345121">
        <w:rPr>
          <w:rFonts w:eastAsia="Times New Roman" w:cstheme="minorHAnsi"/>
          <w:sz w:val="22"/>
          <w:szCs w:val="22"/>
          <w:lang w:eastAsia="en-GB"/>
        </w:rPr>
        <w:t xml:space="preserve"> </w:t>
      </w:r>
      <w:r w:rsidR="00345121">
        <w:rPr>
          <w:rFonts w:eastAsia="Times New Roman" w:cstheme="minorHAnsi"/>
          <w:sz w:val="22"/>
          <w:szCs w:val="22"/>
          <w:lang w:eastAsia="en-GB"/>
        </w:rPr>
        <w:fldChar w:fldCharType="begin"/>
      </w:r>
      <w:r w:rsidR="00314D83">
        <w:rPr>
          <w:rFonts w:eastAsia="Times New Roman" w:cstheme="minorHAnsi"/>
          <w:sz w:val="22"/>
          <w:szCs w:val="22"/>
          <w:lang w:eastAsia="en-GB"/>
        </w:rPr>
        <w:instrText xml:space="preserve"> ADDIN ZOTERO_ITEM CSL_CITATION {"citationID":"9tAdViT1","properties":{"formattedCitation":"(28,30)","plainCitation":"(28,30)","noteIndex":0},"citationItems":[{"id":162,"uris":["http://zotero.org/users/6971705/items/IWUV4YZC"],"uri":["http://zotero.org/users/6971705/items/IWUV4YZC"],"itemData":{"id":162,"type":"article","publisher":"NHS England","title":"NHS England, NHS Improvemet. National Cost Collection 2019.","URL":"https://www.england.nhs.uk/national-cost-collection/#ncc1819","issued":{"date-parts":[["2020",1]]}}},{"id":167,"uris":["http://zotero.org/users/6971705/items/75SJTH7N"],"uri":["http://zotero.org/users/6971705/items/75SJTH7N"],"itemData":{"id":167,"type":"article-journal","container-title":"Health Economics","DOI":"10.1002/hec.901","ISSN":"1057-9230, 1099-1050","issue":"12","journalAbbreviation":"Health Econ.","language":"en","page":"1203-1210","source":"DOI.org (Crossref)","title":"Calculation of quality adjusted life years in the published literature: a review of methodology and transparency","title-short":"Calculation of quality adjusted life years in the published literature","URL":"http://doi.wiley.com/10.1002/hec.901","volume":"13","author":[{"family":"Richardson","given":"Gerald"},{"family":"Manca","given":"Andrea"}],"accessed":{"date-parts":[["2020",12,15]]},"issued":{"date-parts":[["2004",12]]}}}],"schema":"https://github.com/citation-style-language/schema/raw/master/csl-citation.json"} </w:instrText>
      </w:r>
      <w:r w:rsidR="00345121">
        <w:rPr>
          <w:rFonts w:eastAsia="Times New Roman" w:cstheme="minorHAnsi"/>
          <w:sz w:val="22"/>
          <w:szCs w:val="22"/>
          <w:lang w:eastAsia="en-GB"/>
        </w:rPr>
        <w:fldChar w:fldCharType="separate"/>
      </w:r>
      <w:r w:rsidR="00314D83">
        <w:rPr>
          <w:rFonts w:eastAsia="Times New Roman" w:cstheme="minorHAnsi"/>
          <w:noProof/>
          <w:sz w:val="22"/>
          <w:szCs w:val="22"/>
          <w:lang w:eastAsia="en-GB"/>
        </w:rPr>
        <w:t>(28,30)</w:t>
      </w:r>
      <w:r w:rsidR="00345121">
        <w:rPr>
          <w:rFonts w:eastAsia="Times New Roman" w:cstheme="minorHAnsi"/>
          <w:sz w:val="22"/>
          <w:szCs w:val="22"/>
          <w:lang w:eastAsia="en-GB"/>
        </w:rPr>
        <w:fldChar w:fldCharType="end"/>
      </w:r>
      <w:r w:rsidRPr="00807D9A">
        <w:rPr>
          <w:rFonts w:eastAsia="Times New Roman" w:cstheme="minorHAnsi"/>
          <w:sz w:val="22"/>
          <w:szCs w:val="22"/>
          <w:lang w:eastAsia="en-GB"/>
        </w:rPr>
        <w:t>. We will present a secondary analys</w:t>
      </w:r>
      <w:r w:rsidR="00DC671E" w:rsidRPr="00807D9A">
        <w:rPr>
          <w:rFonts w:eastAsia="Times New Roman" w:cstheme="minorHAnsi"/>
          <w:sz w:val="22"/>
          <w:szCs w:val="22"/>
          <w:lang w:eastAsia="en-GB"/>
        </w:rPr>
        <w:t>i</w:t>
      </w:r>
      <w:r w:rsidRPr="00807D9A">
        <w:rPr>
          <w:rFonts w:eastAsia="Times New Roman" w:cstheme="minorHAnsi"/>
          <w:sz w:val="22"/>
          <w:szCs w:val="22"/>
          <w:lang w:eastAsia="en-GB"/>
        </w:rPr>
        <w:t>s using the cost per quitter from an NHS</w:t>
      </w:r>
      <w:r w:rsidR="00727DF3">
        <w:rPr>
          <w:rFonts w:eastAsia="Times New Roman" w:cstheme="minorHAnsi"/>
          <w:sz w:val="22"/>
          <w:szCs w:val="22"/>
          <w:lang w:eastAsia="en-GB"/>
        </w:rPr>
        <w:t>/</w:t>
      </w:r>
      <w:r w:rsidRPr="00807D9A">
        <w:rPr>
          <w:rFonts w:eastAsia="Times New Roman" w:cstheme="minorHAnsi"/>
          <w:sz w:val="22"/>
          <w:szCs w:val="22"/>
          <w:lang w:eastAsia="en-GB"/>
        </w:rPr>
        <w:t>PSS perspective and a societal perspective (including patient cost</w:t>
      </w:r>
      <w:r w:rsidR="00DC671E" w:rsidRPr="00807D9A">
        <w:rPr>
          <w:rFonts w:eastAsia="Times New Roman" w:cstheme="minorHAnsi"/>
          <w:sz w:val="22"/>
          <w:szCs w:val="22"/>
          <w:lang w:eastAsia="en-GB"/>
        </w:rPr>
        <w:t xml:space="preserve"> of buying cessation aids, </w:t>
      </w:r>
      <w:proofErr w:type="gramStart"/>
      <w:r w:rsidR="00DC671E" w:rsidRPr="00807D9A">
        <w:rPr>
          <w:rFonts w:eastAsia="Times New Roman" w:cstheme="minorHAnsi"/>
          <w:sz w:val="22"/>
          <w:szCs w:val="22"/>
          <w:lang w:eastAsia="en-GB"/>
        </w:rPr>
        <w:t>travel</w:t>
      </w:r>
      <w:proofErr w:type="gramEnd"/>
      <w:r w:rsidR="00DC671E" w:rsidRPr="00807D9A">
        <w:rPr>
          <w:rFonts w:eastAsia="Times New Roman" w:cstheme="minorHAnsi"/>
          <w:sz w:val="22"/>
          <w:szCs w:val="22"/>
          <w:lang w:eastAsia="en-GB"/>
        </w:rPr>
        <w:t xml:space="preserve"> and productivity</w:t>
      </w:r>
      <w:r w:rsidRPr="00807D9A">
        <w:rPr>
          <w:rFonts w:eastAsia="Times New Roman" w:cstheme="minorHAnsi"/>
          <w:sz w:val="22"/>
          <w:szCs w:val="22"/>
          <w:lang w:eastAsia="en-GB"/>
        </w:rPr>
        <w:t>).</w:t>
      </w:r>
    </w:p>
    <w:p w14:paraId="59F397D3" w14:textId="73412879" w:rsidR="00504EFC" w:rsidRPr="00807D9A" w:rsidRDefault="00423152" w:rsidP="00423152">
      <w:pPr>
        <w:spacing w:before="100" w:beforeAutospacing="1" w:after="100" w:afterAutospacing="1" w:line="360" w:lineRule="auto"/>
        <w:jc w:val="both"/>
        <w:rPr>
          <w:rFonts w:eastAsia="Times New Roman" w:cstheme="minorHAnsi"/>
          <w:sz w:val="22"/>
          <w:szCs w:val="22"/>
          <w:lang w:eastAsia="en-GB"/>
        </w:rPr>
      </w:pPr>
      <w:r w:rsidRPr="3045A922">
        <w:rPr>
          <w:rFonts w:eastAsia="Times New Roman"/>
          <w:sz w:val="22"/>
          <w:szCs w:val="22"/>
          <w:lang w:eastAsia="en-GB"/>
        </w:rPr>
        <w:t xml:space="preserve">We will calculate QALYs using </w:t>
      </w:r>
      <w:r w:rsidR="00110BC8" w:rsidRPr="3045A922">
        <w:rPr>
          <w:rFonts w:eastAsia="Times New Roman"/>
          <w:sz w:val="22"/>
          <w:szCs w:val="22"/>
          <w:lang w:eastAsia="en-GB"/>
        </w:rPr>
        <w:t>the QALY profiles as plotted at baseline and each follow</w:t>
      </w:r>
      <w:r w:rsidR="004A1CD9" w:rsidRPr="3045A922">
        <w:rPr>
          <w:rFonts w:eastAsia="Times New Roman"/>
          <w:sz w:val="22"/>
          <w:szCs w:val="22"/>
          <w:lang w:eastAsia="en-GB"/>
        </w:rPr>
        <w:t>-</w:t>
      </w:r>
      <w:r w:rsidR="00110BC8" w:rsidRPr="3045A922">
        <w:rPr>
          <w:rFonts w:eastAsia="Times New Roman"/>
          <w:sz w:val="22"/>
          <w:szCs w:val="22"/>
          <w:lang w:eastAsia="en-GB"/>
        </w:rPr>
        <w:t xml:space="preserve">up point </w:t>
      </w:r>
      <w:r w:rsidR="004A1CD9" w:rsidRPr="3045A922">
        <w:rPr>
          <w:rFonts w:eastAsia="Times New Roman"/>
          <w:sz w:val="22"/>
          <w:szCs w:val="22"/>
          <w:lang w:eastAsia="en-GB"/>
        </w:rPr>
        <w:t>using</w:t>
      </w:r>
      <w:r w:rsidR="00110BC8" w:rsidRPr="3045A922">
        <w:rPr>
          <w:rFonts w:eastAsia="Times New Roman"/>
          <w:sz w:val="22"/>
          <w:szCs w:val="22"/>
          <w:lang w:eastAsia="en-GB"/>
        </w:rPr>
        <w:t xml:space="preserve"> </w:t>
      </w:r>
      <w:r w:rsidRPr="3045A922">
        <w:rPr>
          <w:rFonts w:eastAsia="Times New Roman"/>
          <w:sz w:val="22"/>
          <w:szCs w:val="22"/>
          <w:lang w:eastAsia="en-GB"/>
        </w:rPr>
        <w:t xml:space="preserve">the </w:t>
      </w:r>
      <w:r w:rsidR="00110BC8" w:rsidRPr="3045A922">
        <w:rPr>
          <w:rFonts w:eastAsia="Times New Roman"/>
          <w:sz w:val="22"/>
          <w:szCs w:val="22"/>
          <w:lang w:eastAsia="en-GB"/>
        </w:rPr>
        <w:t xml:space="preserve">standard </w:t>
      </w:r>
      <w:r w:rsidRPr="3045A922">
        <w:rPr>
          <w:rFonts w:eastAsia="Times New Roman"/>
          <w:sz w:val="22"/>
          <w:szCs w:val="22"/>
          <w:lang w:eastAsia="en-GB"/>
        </w:rPr>
        <w:t>area under the curve</w:t>
      </w:r>
      <w:r w:rsidR="00110BC8" w:rsidRPr="3045A922">
        <w:rPr>
          <w:rFonts w:eastAsia="Times New Roman"/>
          <w:sz w:val="22"/>
          <w:szCs w:val="22"/>
          <w:lang w:eastAsia="en-GB"/>
        </w:rPr>
        <w:t xml:space="preserve"> method</w:t>
      </w:r>
      <w:r w:rsidRPr="3045A922">
        <w:rPr>
          <w:rFonts w:eastAsia="Times New Roman"/>
          <w:sz w:val="22"/>
          <w:szCs w:val="22"/>
          <w:lang w:eastAsia="en-GB"/>
        </w:rPr>
        <w:t xml:space="preserve"> </w:t>
      </w:r>
      <w:r w:rsidRPr="3045A922">
        <w:rPr>
          <w:rFonts w:eastAsia="Times New Roman"/>
          <w:sz w:val="22"/>
          <w:szCs w:val="22"/>
          <w:lang w:eastAsia="en-GB"/>
        </w:rPr>
        <w:fldChar w:fldCharType="begin"/>
      </w:r>
      <w:r w:rsidR="00314D83">
        <w:rPr>
          <w:rFonts w:eastAsia="Times New Roman"/>
          <w:sz w:val="22"/>
          <w:szCs w:val="22"/>
          <w:lang w:eastAsia="en-GB"/>
        </w:rPr>
        <w:instrText xml:space="preserve"> ADDIN ZOTERO_ITEM CSL_CITATION {"citationID":"VK1W1g8o","properties":{"formattedCitation":"(30)","plainCitation":"(30)","noteIndex":0},"citationItems":[{"id":167,"uris":["http://zotero.org/users/6971705/items/75SJTH7N"],"uri":["http://zotero.org/users/6971705/items/75SJTH7N"],"itemData":{"id":167,"type":"article-journal","container-title":"Health Economics","DOI":"10.1002/hec.901","ISSN":"1057-9230, 1099-1050","issue":"12","journalAbbreviation":"Health Econ.","language":"en","page":"1203-1210","source":"DOI.org (Crossref)","title":"Calculation of quality adjusted life years in the published literature: a review of methodology and transparency","title-short":"Calculation of quality adjusted life years in the published literature","URL":"http://doi.wiley.com/10.1002/hec.901","volume":"13","author":[{"family":"Richardson","given":"Gerald"},{"family":"Manca","given":"Andrea"}],"accessed":{"date-parts":[["2020",12,15]]},"issued":{"date-parts":[["2004",12]]}}}],"schema":"https://github.com/citation-style-language/schema/raw/master/csl-citation.json"} </w:instrText>
      </w:r>
      <w:r w:rsidRPr="3045A922">
        <w:rPr>
          <w:rFonts w:eastAsia="Times New Roman"/>
          <w:sz w:val="22"/>
          <w:szCs w:val="22"/>
          <w:lang w:eastAsia="en-GB"/>
        </w:rPr>
        <w:fldChar w:fldCharType="separate"/>
      </w:r>
      <w:r w:rsidR="00314D83">
        <w:rPr>
          <w:rFonts w:eastAsia="Times New Roman"/>
          <w:noProof/>
          <w:sz w:val="22"/>
          <w:szCs w:val="22"/>
          <w:lang w:eastAsia="en-GB"/>
        </w:rPr>
        <w:t>(30)</w:t>
      </w:r>
      <w:r w:rsidRPr="3045A922">
        <w:rPr>
          <w:rFonts w:eastAsia="Times New Roman"/>
          <w:sz w:val="22"/>
          <w:szCs w:val="22"/>
          <w:lang w:eastAsia="en-GB"/>
        </w:rPr>
        <w:fldChar w:fldCharType="end"/>
      </w:r>
      <w:r w:rsidRPr="3045A922">
        <w:rPr>
          <w:rFonts w:eastAsia="Times New Roman"/>
          <w:sz w:val="22"/>
          <w:szCs w:val="22"/>
          <w:lang w:eastAsia="en-GB"/>
        </w:rPr>
        <w:t xml:space="preserve">. Patient costs are combined with QALYs to estimate the incremental cost per QALY. The health economic analysis will use an existing model to extrapolate the longer-term cost-effectiveness </w:t>
      </w:r>
      <w:r w:rsidRPr="3045A922">
        <w:rPr>
          <w:rFonts w:eastAsia="Times New Roman"/>
          <w:sz w:val="22"/>
          <w:szCs w:val="22"/>
          <w:lang w:eastAsia="en-GB"/>
        </w:rPr>
        <w:fldChar w:fldCharType="begin"/>
      </w:r>
      <w:r w:rsidR="00314D83">
        <w:rPr>
          <w:rFonts w:eastAsia="Times New Roman"/>
          <w:sz w:val="22"/>
          <w:szCs w:val="22"/>
          <w:lang w:eastAsia="en-GB"/>
        </w:rPr>
        <w:instrText xml:space="preserve"> ADDIN ZOTERO_ITEM CSL_CITATION {"citationID":"kU3y8USG","properties":{"formattedCitation":"(31)","plainCitation":"(31)","noteIndex":0},"citationItems":[{"id":168,"uris":["http://zotero.org/users/6971705/items/P3VPHSHC"],"uri":["http://zotero.org/users/6971705/items/P3VPHSHC"],"itemData":{"id":168,"type":"article-journal","container-title":"Nicotine &amp; Tobacco Research","DOI":"10.1093/ntr/ntt136","ISSN":"1462-2203, 1469-994X","issue":"3","journalAbbreviation":"Nicotine &amp; Tobacco Research","language":"en","page":"270-278","source":"DOI.org (Crossref)","title":"Cost-Effectiveness of Computer-Tailored Smoking Cessation Advice in Primary Care: A Randomized Trial (ESCAPE)","title-short":"Cost-Effectiveness of Computer-Tailored Smoking Cessation Advice in Primary Care","URL":"https://academic.oup.com/ntr/article-lookup/doi/10.1093/ntr/ntt136","volume":"16","author":[{"family":"Wu","given":"Q."},{"family":"Parrott","given":"S."},{"family":"Godfrey","given":"C."},{"family":"Gilbert","given":"H."},{"family":"Nazareth","given":"I."},{"family":"Leurent","given":"B."},{"family":"Sutton","given":"S."},{"family":"Morris","given":"R."}],"accessed":{"date-parts":[["2020",12,15]]},"issued":{"date-parts":[["2014",3,1]]}}}],"schema":"https://github.com/citation-style-language/schema/raw/master/csl-citation.json"} </w:instrText>
      </w:r>
      <w:r w:rsidRPr="3045A922">
        <w:rPr>
          <w:rFonts w:eastAsia="Times New Roman"/>
          <w:sz w:val="22"/>
          <w:szCs w:val="22"/>
          <w:lang w:eastAsia="en-GB"/>
        </w:rPr>
        <w:fldChar w:fldCharType="separate"/>
      </w:r>
      <w:r w:rsidR="00314D83">
        <w:rPr>
          <w:rFonts w:eastAsia="Times New Roman"/>
          <w:noProof/>
          <w:sz w:val="22"/>
          <w:szCs w:val="22"/>
          <w:lang w:eastAsia="en-GB"/>
        </w:rPr>
        <w:t>(31)</w:t>
      </w:r>
      <w:r w:rsidRPr="3045A922">
        <w:rPr>
          <w:rFonts w:eastAsia="Times New Roman"/>
          <w:sz w:val="22"/>
          <w:szCs w:val="22"/>
          <w:lang w:eastAsia="en-GB"/>
        </w:rPr>
        <w:fldChar w:fldCharType="end"/>
      </w:r>
      <w:r w:rsidRPr="3045A922">
        <w:rPr>
          <w:rFonts w:eastAsia="Times New Roman"/>
          <w:sz w:val="22"/>
          <w:szCs w:val="22"/>
          <w:lang w:eastAsia="en-GB"/>
        </w:rPr>
        <w:t xml:space="preserve">. </w:t>
      </w:r>
      <w:r w:rsidR="00501B2B" w:rsidRPr="3045A922">
        <w:rPr>
          <w:rFonts w:eastAsia="Times New Roman"/>
          <w:sz w:val="22"/>
          <w:szCs w:val="22"/>
          <w:lang w:eastAsia="en-GB"/>
        </w:rPr>
        <w:t>U</w:t>
      </w:r>
      <w:r w:rsidRPr="3045A922">
        <w:rPr>
          <w:rFonts w:eastAsia="Times New Roman"/>
          <w:sz w:val="22"/>
          <w:szCs w:val="22"/>
          <w:lang w:eastAsia="en-GB"/>
        </w:rPr>
        <w:t>ncertainty around the decision to adopt the intervention is assessed using non-parametric bootstrap re-sampling. Bootstrapping is an efficient method for calculating the confidence limits for the</w:t>
      </w:r>
      <w:r w:rsidR="0046505A" w:rsidRPr="3045A922">
        <w:rPr>
          <w:rFonts w:eastAsia="Times New Roman"/>
          <w:sz w:val="22"/>
          <w:szCs w:val="22"/>
          <w:lang w:eastAsia="en-GB"/>
        </w:rPr>
        <w:t xml:space="preserve"> incremental cost-effectiveness ratio</w:t>
      </w:r>
      <w:r w:rsidRPr="3045A922">
        <w:rPr>
          <w:rFonts w:eastAsia="Times New Roman"/>
          <w:sz w:val="22"/>
          <w:szCs w:val="22"/>
          <w:lang w:eastAsia="en-GB"/>
        </w:rPr>
        <w:t xml:space="preserve"> </w:t>
      </w:r>
      <w:r w:rsidR="0046505A" w:rsidRPr="3045A922">
        <w:rPr>
          <w:rFonts w:eastAsia="Times New Roman"/>
          <w:sz w:val="22"/>
          <w:szCs w:val="22"/>
          <w:lang w:eastAsia="en-GB"/>
        </w:rPr>
        <w:t>(</w:t>
      </w:r>
      <w:r w:rsidRPr="3045A922">
        <w:rPr>
          <w:rFonts w:eastAsia="Times New Roman"/>
          <w:sz w:val="22"/>
          <w:szCs w:val="22"/>
          <w:lang w:eastAsia="en-GB"/>
        </w:rPr>
        <w:t>ICER</w:t>
      </w:r>
      <w:r w:rsidR="0046505A" w:rsidRPr="3045A922">
        <w:rPr>
          <w:rFonts w:eastAsia="Times New Roman"/>
          <w:sz w:val="22"/>
          <w:szCs w:val="22"/>
          <w:lang w:eastAsia="en-GB"/>
        </w:rPr>
        <w:t>)</w:t>
      </w:r>
      <w:r w:rsidRPr="3045A922">
        <w:rPr>
          <w:rFonts w:eastAsia="Times New Roman"/>
          <w:sz w:val="22"/>
          <w:szCs w:val="22"/>
          <w:lang w:eastAsia="en-GB"/>
        </w:rPr>
        <w:t xml:space="preserve"> as its validity does not depend on any specific form of underlying distribution. </w:t>
      </w:r>
      <w:r w:rsidR="00504EFC" w:rsidRPr="3045A922">
        <w:rPr>
          <w:rFonts w:eastAsia="Times New Roman"/>
          <w:sz w:val="22"/>
          <w:szCs w:val="22"/>
          <w:lang w:eastAsia="en-GB"/>
        </w:rPr>
        <w:t xml:space="preserve">The process for the bootstrapping uses </w:t>
      </w:r>
      <w:r w:rsidRPr="3045A922">
        <w:rPr>
          <w:rFonts w:eastAsia="Times New Roman"/>
          <w:sz w:val="22"/>
          <w:szCs w:val="22"/>
          <w:lang w:eastAsia="en-GB"/>
        </w:rPr>
        <w:t xml:space="preserve">5000 replications </w:t>
      </w:r>
      <w:r w:rsidR="00504EFC" w:rsidRPr="3045A922">
        <w:rPr>
          <w:rFonts w:eastAsia="Times New Roman"/>
          <w:sz w:val="22"/>
          <w:szCs w:val="22"/>
          <w:lang w:eastAsia="en-GB"/>
        </w:rPr>
        <w:t>of sampling with replacement to create a distribution for the ICER.   T</w:t>
      </w:r>
      <w:r w:rsidRPr="3045A922">
        <w:rPr>
          <w:rFonts w:eastAsia="Times New Roman"/>
          <w:sz w:val="22"/>
          <w:szCs w:val="22"/>
          <w:lang w:eastAsia="en-GB"/>
        </w:rPr>
        <w:t>he 95% confidence intervals for the ICERs based on the bootstrapping results</w:t>
      </w:r>
      <w:r w:rsidR="00504EFC" w:rsidRPr="3045A922">
        <w:rPr>
          <w:rFonts w:eastAsia="Times New Roman"/>
          <w:sz w:val="22"/>
          <w:szCs w:val="22"/>
          <w:lang w:eastAsia="en-GB"/>
        </w:rPr>
        <w:t xml:space="preserve"> are derived from using the 2.5</w:t>
      </w:r>
      <w:r w:rsidR="00504EFC" w:rsidRPr="0045264B">
        <w:rPr>
          <w:rFonts w:eastAsia="Times New Roman"/>
          <w:sz w:val="22"/>
          <w:szCs w:val="22"/>
          <w:vertAlign w:val="superscript"/>
          <w:lang w:eastAsia="en-GB"/>
        </w:rPr>
        <w:t>th</w:t>
      </w:r>
      <w:r w:rsidR="00504EFC" w:rsidRPr="3045A922">
        <w:rPr>
          <w:rFonts w:eastAsia="Times New Roman"/>
          <w:sz w:val="22"/>
          <w:szCs w:val="22"/>
          <w:lang w:eastAsia="en-GB"/>
        </w:rPr>
        <w:t xml:space="preserve"> and 97.5</w:t>
      </w:r>
      <w:r w:rsidR="00504EFC" w:rsidRPr="0045264B">
        <w:rPr>
          <w:rFonts w:eastAsia="Times New Roman"/>
          <w:sz w:val="22"/>
          <w:szCs w:val="22"/>
          <w:vertAlign w:val="superscript"/>
          <w:lang w:eastAsia="en-GB"/>
        </w:rPr>
        <w:t>th</w:t>
      </w:r>
      <w:r w:rsidR="00504EFC" w:rsidRPr="3045A922">
        <w:rPr>
          <w:rFonts w:eastAsia="Times New Roman"/>
          <w:sz w:val="22"/>
          <w:szCs w:val="22"/>
          <w:lang w:eastAsia="en-GB"/>
        </w:rPr>
        <w:t xml:space="preserve"> percentiles</w:t>
      </w:r>
      <w:r w:rsidRPr="3045A922">
        <w:rPr>
          <w:rFonts w:eastAsia="Times New Roman"/>
          <w:sz w:val="22"/>
          <w:szCs w:val="22"/>
          <w:lang w:eastAsia="en-GB"/>
        </w:rPr>
        <w:t>. Cost-effectiveness acceptability curves (CEAC) will be constructed based on the bootstrap iterations</w:t>
      </w:r>
      <w:r w:rsidR="00504EFC" w:rsidRPr="3045A922">
        <w:rPr>
          <w:rFonts w:eastAsia="Times New Roman"/>
          <w:sz w:val="22"/>
          <w:szCs w:val="22"/>
          <w:lang w:eastAsia="en-GB"/>
        </w:rPr>
        <w:t xml:space="preserve"> as outlined above</w:t>
      </w:r>
      <w:r w:rsidRPr="3045A922">
        <w:rPr>
          <w:rFonts w:eastAsia="Times New Roman"/>
          <w:sz w:val="22"/>
          <w:szCs w:val="22"/>
          <w:lang w:eastAsia="en-GB"/>
        </w:rPr>
        <w:t xml:space="preserve"> </w:t>
      </w:r>
      <w:r w:rsidRPr="3045A922">
        <w:rPr>
          <w:rFonts w:eastAsia="Times New Roman"/>
          <w:sz w:val="22"/>
          <w:szCs w:val="22"/>
          <w:lang w:eastAsia="en-GB"/>
        </w:rPr>
        <w:fldChar w:fldCharType="begin"/>
      </w:r>
      <w:r w:rsidR="00314D83">
        <w:rPr>
          <w:rFonts w:eastAsia="Times New Roman"/>
          <w:sz w:val="22"/>
          <w:szCs w:val="22"/>
          <w:lang w:eastAsia="en-GB"/>
        </w:rPr>
        <w:instrText xml:space="preserve"> ADDIN ZOTERO_ITEM CSL_CITATION {"citationID":"Ls8FMB9C","properties":{"formattedCitation":"(32)","plainCitation":"(32)","noteIndex":0},"citationItems":[{"id":169,"uris":["http://zotero.org/users/6971705/items/EJEUKN4V"],"uri":["http://zotero.org/users/6971705/items/EJEUKN4V"],"itemData":{"id":169,"type":"article-journal","container-title":"Health Economics","DOI":"10.1002/hec.635","ISSN":"1057-9230, 1099-1050","issue":"8","journalAbbreviation":"Health Econ.","language":"en","page":"779-787","source":"DOI.org (Crossref)","title":"Representing uncertainty: the role of cost-effectiveness acceptability curves","title-short":"Representing uncertainty","URL":"http://doi.wiley.com/10.1002/hec.635","volume":"10","author":[{"family":"Fenwick","given":"Elisabeth"},{"family":"Claxton","given":"Karl"},{"family":"Sculpher","given":"Mark"}],"accessed":{"date-parts":[["2020",12,15]]},"issued":{"date-parts":[["2001",12]]}}}],"schema":"https://github.com/citation-style-language/schema/raw/master/csl-citation.json"} </w:instrText>
      </w:r>
      <w:r w:rsidRPr="3045A922">
        <w:rPr>
          <w:rFonts w:eastAsia="Times New Roman"/>
          <w:sz w:val="22"/>
          <w:szCs w:val="22"/>
          <w:lang w:eastAsia="en-GB"/>
        </w:rPr>
        <w:fldChar w:fldCharType="separate"/>
      </w:r>
      <w:r w:rsidR="00314D83">
        <w:rPr>
          <w:rFonts w:eastAsia="Times New Roman"/>
          <w:noProof/>
          <w:sz w:val="22"/>
          <w:szCs w:val="22"/>
          <w:lang w:eastAsia="en-GB"/>
        </w:rPr>
        <w:t>(32)</w:t>
      </w:r>
      <w:r w:rsidRPr="3045A922">
        <w:rPr>
          <w:rFonts w:eastAsia="Times New Roman"/>
          <w:sz w:val="22"/>
          <w:szCs w:val="22"/>
          <w:lang w:eastAsia="en-GB"/>
        </w:rPr>
        <w:fldChar w:fldCharType="end"/>
      </w:r>
      <w:r w:rsidRPr="3045A922">
        <w:rPr>
          <w:rFonts w:eastAsia="Times New Roman"/>
          <w:sz w:val="22"/>
          <w:szCs w:val="22"/>
          <w:lang w:eastAsia="en-GB"/>
        </w:rPr>
        <w:t xml:space="preserve"> to estimate the probability that the intervention is cost-effective at different threshold val</w:t>
      </w:r>
      <w:r w:rsidR="00693600" w:rsidRPr="3045A922">
        <w:rPr>
          <w:rFonts w:eastAsia="Times New Roman"/>
          <w:sz w:val="22"/>
          <w:szCs w:val="22"/>
          <w:lang w:eastAsia="en-GB"/>
        </w:rPr>
        <w:t>u</w:t>
      </w:r>
      <w:r w:rsidRPr="3045A922">
        <w:rPr>
          <w:rFonts w:eastAsia="Times New Roman"/>
          <w:sz w:val="22"/>
          <w:szCs w:val="22"/>
          <w:lang w:eastAsia="en-GB"/>
        </w:rPr>
        <w:t xml:space="preserve">es for one QALY. </w:t>
      </w:r>
    </w:p>
    <w:p w14:paraId="47FF5371" w14:textId="2380221D" w:rsidR="00423152" w:rsidRPr="00F91A92" w:rsidRDefault="00423152" w:rsidP="00F91A92">
      <w:pPr>
        <w:spacing w:before="100" w:beforeAutospacing="1" w:after="100" w:afterAutospacing="1" w:line="360" w:lineRule="auto"/>
        <w:jc w:val="both"/>
        <w:rPr>
          <w:rFonts w:eastAsia="Times New Roman" w:cstheme="minorHAnsi"/>
          <w:sz w:val="22"/>
          <w:szCs w:val="22"/>
          <w:lang w:eastAsia="en-GB"/>
        </w:rPr>
      </w:pPr>
      <w:r w:rsidRPr="00807D9A">
        <w:rPr>
          <w:rFonts w:eastAsia="Times New Roman" w:cstheme="minorHAnsi"/>
          <w:sz w:val="22"/>
          <w:szCs w:val="22"/>
          <w:lang w:eastAsia="en-GB"/>
        </w:rPr>
        <w:t xml:space="preserve">In addition to addressing the uncertainty surrounding the point estimate of the ICER, sensitivity analysis is undertaken to account for missing data.  </w:t>
      </w:r>
    </w:p>
    <w:p w14:paraId="689BE381" w14:textId="3F73CA45" w:rsidR="009E5979" w:rsidRPr="00807D9A" w:rsidRDefault="003A552A" w:rsidP="00807D9A">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Process evaluation </w:t>
      </w:r>
    </w:p>
    <w:p w14:paraId="2A81417E" w14:textId="30662DA8" w:rsidR="00764CA4" w:rsidRDefault="00764CA4" w:rsidP="00807D9A">
      <w:pPr>
        <w:spacing w:line="360" w:lineRule="auto"/>
        <w:jc w:val="both"/>
        <w:rPr>
          <w:rFonts w:cstheme="minorHAnsi"/>
          <w:sz w:val="22"/>
          <w:szCs w:val="22"/>
        </w:rPr>
      </w:pPr>
      <w:r w:rsidRPr="00807D9A">
        <w:rPr>
          <w:rFonts w:cstheme="minorHAnsi"/>
          <w:sz w:val="22"/>
          <w:szCs w:val="22"/>
        </w:rPr>
        <w:t>The process evaluation will use both quantitative and qualitative approaches to explore treatment context, fidelity of implementation, mechanisms of change (mediators as per logic model</w:t>
      </w:r>
      <w:r w:rsidR="00F91A92">
        <w:rPr>
          <w:rFonts w:cstheme="minorHAnsi"/>
          <w:sz w:val="22"/>
          <w:szCs w:val="22"/>
        </w:rPr>
        <w:t xml:space="preserve">; Figure </w:t>
      </w:r>
      <w:r w:rsidR="00571797">
        <w:rPr>
          <w:rFonts w:cstheme="minorHAnsi"/>
          <w:sz w:val="22"/>
          <w:szCs w:val="22"/>
        </w:rPr>
        <w:t>2</w:t>
      </w:r>
      <w:r w:rsidRPr="00807D9A">
        <w:rPr>
          <w:rFonts w:cstheme="minorHAnsi"/>
          <w:sz w:val="22"/>
          <w:szCs w:val="22"/>
        </w:rPr>
        <w:t xml:space="preserve">) and sustainability. Methods include observation, checklists, staff evaluation forms, questions within participant baseline and follow-up questionnaires, in-depth qualitative </w:t>
      </w:r>
      <w:proofErr w:type="gramStart"/>
      <w:r w:rsidRPr="00807D9A">
        <w:rPr>
          <w:rFonts w:cstheme="minorHAnsi"/>
          <w:sz w:val="22"/>
          <w:szCs w:val="22"/>
        </w:rPr>
        <w:t>interviews</w:t>
      </w:r>
      <w:proofErr w:type="gramEnd"/>
      <w:r w:rsidRPr="00807D9A">
        <w:rPr>
          <w:rFonts w:cstheme="minorHAnsi"/>
          <w:sz w:val="22"/>
          <w:szCs w:val="22"/>
        </w:rPr>
        <w:t xml:space="preserve"> and decision maker </w:t>
      </w:r>
      <w:r w:rsidRPr="00807D9A">
        <w:rPr>
          <w:rFonts w:cstheme="minorHAnsi"/>
          <w:sz w:val="22"/>
          <w:szCs w:val="22"/>
        </w:rPr>
        <w:lastRenderedPageBreak/>
        <w:t xml:space="preserve">workshops. </w:t>
      </w:r>
      <w:r w:rsidR="00541DE3">
        <w:rPr>
          <w:rFonts w:cstheme="minorHAnsi"/>
          <w:sz w:val="22"/>
          <w:szCs w:val="22"/>
        </w:rPr>
        <w:t xml:space="preserve">Further details including methods and data analysis are available in the supplementary file. </w:t>
      </w:r>
    </w:p>
    <w:p w14:paraId="1756659A" w14:textId="68847951" w:rsidR="00571797" w:rsidRDefault="00571797" w:rsidP="00807D9A">
      <w:pPr>
        <w:spacing w:line="360" w:lineRule="auto"/>
        <w:jc w:val="both"/>
        <w:rPr>
          <w:rFonts w:cstheme="minorHAnsi"/>
          <w:sz w:val="22"/>
          <w:szCs w:val="22"/>
        </w:rPr>
      </w:pPr>
    </w:p>
    <w:p w14:paraId="3D2F175B" w14:textId="0B11003A" w:rsidR="00571797" w:rsidRPr="00571797" w:rsidRDefault="00571797" w:rsidP="00571797">
      <w:pPr>
        <w:pStyle w:val="ListParagraph"/>
        <w:numPr>
          <w:ilvl w:val="0"/>
          <w:numId w:val="3"/>
        </w:numPr>
        <w:spacing w:line="360" w:lineRule="auto"/>
        <w:jc w:val="both"/>
        <w:rPr>
          <w:rFonts w:cstheme="minorHAnsi"/>
          <w:sz w:val="22"/>
          <w:szCs w:val="22"/>
        </w:rPr>
      </w:pPr>
      <w:r w:rsidRPr="00571797">
        <w:rPr>
          <w:rFonts w:cstheme="minorHAnsi"/>
          <w:sz w:val="22"/>
          <w:szCs w:val="22"/>
        </w:rPr>
        <w:t xml:space="preserve">Figure 2 here </w:t>
      </w:r>
    </w:p>
    <w:p w14:paraId="6F7C34D6" w14:textId="0CE7D87B"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Ethical approval </w:t>
      </w:r>
    </w:p>
    <w:p w14:paraId="1CD8C397" w14:textId="5AD9A267" w:rsidR="00485A36" w:rsidRPr="00807D9A" w:rsidRDefault="009E5A85"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Ethical approval </w:t>
      </w:r>
      <w:r w:rsidR="009966DD">
        <w:rPr>
          <w:rFonts w:eastAsia="Times New Roman" w:cstheme="minorHAnsi"/>
          <w:color w:val="212529"/>
          <w:sz w:val="22"/>
          <w:szCs w:val="22"/>
          <w:lang w:eastAsia="en-GB"/>
        </w:rPr>
        <w:t>has been gained from</w:t>
      </w:r>
      <w:r w:rsidRPr="00807D9A">
        <w:rPr>
          <w:rFonts w:eastAsia="Times New Roman" w:cstheme="minorHAnsi"/>
          <w:color w:val="212529"/>
          <w:sz w:val="22"/>
          <w:szCs w:val="22"/>
          <w:lang w:eastAsia="en-GB"/>
        </w:rPr>
        <w:t xml:space="preserve"> London South Bank University</w:t>
      </w:r>
      <w:r w:rsidR="009966DD">
        <w:rPr>
          <w:rFonts w:eastAsia="Times New Roman" w:cstheme="minorHAnsi"/>
          <w:color w:val="212529"/>
          <w:sz w:val="22"/>
          <w:szCs w:val="22"/>
          <w:lang w:eastAsia="en-GB"/>
        </w:rPr>
        <w:t xml:space="preserve"> (</w:t>
      </w:r>
      <w:r w:rsidR="009966DD" w:rsidRPr="009966DD">
        <w:rPr>
          <w:rFonts w:eastAsia="Times New Roman" w:cstheme="minorHAnsi"/>
          <w:color w:val="212529"/>
          <w:sz w:val="22"/>
          <w:szCs w:val="22"/>
          <w:lang w:eastAsia="en-GB"/>
        </w:rPr>
        <w:t>Ref: ETH2021-0176).</w:t>
      </w:r>
    </w:p>
    <w:p w14:paraId="613C9200" w14:textId="35FB1B55" w:rsidR="003A552A" w:rsidRPr="00807D9A" w:rsidRDefault="003A552A" w:rsidP="003D43E1">
      <w:pPr>
        <w:spacing w:before="100" w:beforeAutospacing="1" w:after="225" w:line="360" w:lineRule="auto"/>
        <w:jc w:val="both"/>
        <w:rPr>
          <w:rFonts w:eastAsia="Times New Roman" w:cstheme="minorHAnsi"/>
          <w:i/>
          <w:iCs/>
          <w:color w:val="212529"/>
          <w:sz w:val="22"/>
          <w:szCs w:val="22"/>
          <w:lang w:eastAsia="en-GB"/>
        </w:rPr>
      </w:pPr>
      <w:r w:rsidRPr="00807D9A">
        <w:rPr>
          <w:rFonts w:eastAsia="Times New Roman" w:cstheme="minorHAnsi"/>
          <w:i/>
          <w:iCs/>
          <w:color w:val="212529"/>
          <w:sz w:val="22"/>
          <w:szCs w:val="22"/>
          <w:lang w:eastAsia="en-GB"/>
        </w:rPr>
        <w:t xml:space="preserve">Dissemination policy </w:t>
      </w:r>
    </w:p>
    <w:p w14:paraId="628ED687" w14:textId="10F5F332" w:rsidR="00485A36" w:rsidRPr="00807D9A" w:rsidRDefault="005E2FE0" w:rsidP="003D43E1">
      <w:pPr>
        <w:spacing w:before="100" w:beforeAutospacing="1" w:after="225" w:line="360" w:lineRule="auto"/>
        <w:jc w:val="both"/>
        <w:rPr>
          <w:rFonts w:eastAsia="Times New Roman" w:cstheme="minorHAnsi"/>
          <w:color w:val="212529"/>
          <w:sz w:val="22"/>
          <w:szCs w:val="22"/>
          <w:lang w:eastAsia="en-GB"/>
        </w:rPr>
      </w:pPr>
      <w:r w:rsidRPr="00807D9A">
        <w:rPr>
          <w:rFonts w:eastAsia="Times New Roman" w:cstheme="minorHAnsi"/>
          <w:color w:val="212529"/>
          <w:sz w:val="22"/>
          <w:szCs w:val="22"/>
          <w:lang w:eastAsia="en-GB"/>
        </w:rPr>
        <w:t xml:space="preserve">The results from </w:t>
      </w:r>
      <w:r w:rsidR="00183A3D" w:rsidRPr="00807D9A">
        <w:rPr>
          <w:rFonts w:eastAsia="Times New Roman" w:cstheme="minorHAnsi"/>
          <w:color w:val="212529"/>
          <w:sz w:val="22"/>
          <w:szCs w:val="22"/>
          <w:lang w:eastAsia="en-GB"/>
        </w:rPr>
        <w:t xml:space="preserve">the </w:t>
      </w:r>
      <w:r w:rsidRPr="00807D9A">
        <w:rPr>
          <w:rFonts w:eastAsia="Times New Roman" w:cstheme="minorHAnsi"/>
          <w:color w:val="212529"/>
          <w:sz w:val="22"/>
          <w:szCs w:val="22"/>
          <w:lang w:eastAsia="en-GB"/>
        </w:rPr>
        <w:t xml:space="preserve">project will be published open access and made available to the centres taking part. We will run a series of free to access impact events, which will be informed by our </w:t>
      </w:r>
      <w:r w:rsidR="00183A3D" w:rsidRPr="00807D9A">
        <w:rPr>
          <w:rFonts w:eastAsia="Times New Roman" w:cstheme="minorHAnsi"/>
          <w:color w:val="212529"/>
          <w:sz w:val="22"/>
          <w:szCs w:val="22"/>
          <w:lang w:eastAsia="en-GB"/>
        </w:rPr>
        <w:t>TSC</w:t>
      </w:r>
      <w:r w:rsidRPr="00807D9A">
        <w:rPr>
          <w:rFonts w:eastAsia="Times New Roman" w:cstheme="minorHAnsi"/>
          <w:color w:val="212529"/>
          <w:sz w:val="22"/>
          <w:szCs w:val="22"/>
          <w:lang w:eastAsia="en-GB"/>
        </w:rPr>
        <w:t xml:space="preserve"> with public involvement. We will adhere to our funders (NIHR) guidelines for publishing. The anonymised data will be made available on the LSBU (study sponsor) open research repository. </w:t>
      </w:r>
    </w:p>
    <w:p w14:paraId="7396373A" w14:textId="42D438AB" w:rsidR="003A552A" w:rsidRPr="00807D9A" w:rsidRDefault="003A552A" w:rsidP="003D43E1">
      <w:pPr>
        <w:spacing w:before="100" w:beforeAutospacing="1" w:after="225" w:line="360" w:lineRule="auto"/>
        <w:jc w:val="both"/>
        <w:rPr>
          <w:rFonts w:eastAsia="Times New Roman" w:cstheme="minorHAnsi"/>
          <w:b/>
          <w:bCs/>
          <w:color w:val="212529"/>
          <w:sz w:val="22"/>
          <w:szCs w:val="22"/>
          <w:lang w:eastAsia="en-GB"/>
        </w:rPr>
      </w:pPr>
      <w:r w:rsidRPr="00807D9A">
        <w:rPr>
          <w:rFonts w:eastAsia="Times New Roman" w:cstheme="minorHAnsi"/>
          <w:b/>
          <w:bCs/>
          <w:color w:val="212529"/>
          <w:sz w:val="22"/>
          <w:szCs w:val="22"/>
          <w:lang w:eastAsia="en-GB"/>
        </w:rPr>
        <w:t>DISCUSSION</w:t>
      </w:r>
    </w:p>
    <w:p w14:paraId="4B4590EA" w14:textId="248AAA8E" w:rsidR="00E13AA8" w:rsidRPr="00807D9A" w:rsidRDefault="005E2FE0" w:rsidP="003D43E1">
      <w:pPr>
        <w:spacing w:line="360" w:lineRule="auto"/>
        <w:jc w:val="both"/>
        <w:rPr>
          <w:rFonts w:cstheme="minorHAnsi"/>
          <w:sz w:val="22"/>
          <w:szCs w:val="22"/>
        </w:rPr>
      </w:pPr>
      <w:r w:rsidRPr="00807D9A">
        <w:rPr>
          <w:rFonts w:cstheme="minorHAnsi"/>
          <w:sz w:val="22"/>
          <w:szCs w:val="22"/>
        </w:rPr>
        <w:t xml:space="preserve">This trial will be the first </w:t>
      </w:r>
      <w:proofErr w:type="spellStart"/>
      <w:r w:rsidR="00E13AA8" w:rsidRPr="00807D9A">
        <w:rPr>
          <w:rFonts w:cstheme="minorHAnsi"/>
          <w:sz w:val="22"/>
          <w:szCs w:val="22"/>
        </w:rPr>
        <w:t>cRCT</w:t>
      </w:r>
      <w:proofErr w:type="spellEnd"/>
      <w:r w:rsidR="00E13AA8" w:rsidRPr="00807D9A">
        <w:rPr>
          <w:rFonts w:cstheme="minorHAnsi"/>
          <w:sz w:val="22"/>
          <w:szCs w:val="22"/>
        </w:rPr>
        <w:t xml:space="preserve"> of e-cigarettes offered to smokers accessing homeless services</w:t>
      </w:r>
      <w:r w:rsidR="00E825F2" w:rsidRPr="00807D9A">
        <w:rPr>
          <w:rFonts w:cstheme="minorHAnsi"/>
          <w:sz w:val="22"/>
          <w:szCs w:val="22"/>
        </w:rPr>
        <w:t xml:space="preserve"> in GB</w:t>
      </w:r>
      <w:r w:rsidRPr="00807D9A">
        <w:rPr>
          <w:rFonts w:cstheme="minorHAnsi"/>
          <w:sz w:val="22"/>
          <w:szCs w:val="22"/>
        </w:rPr>
        <w:t xml:space="preserve">. The results will have significance for researchers, policy makers and clinicians interested </w:t>
      </w:r>
      <w:r w:rsidR="00B878A9" w:rsidRPr="00807D9A">
        <w:rPr>
          <w:rFonts w:cstheme="minorHAnsi"/>
          <w:sz w:val="22"/>
          <w:szCs w:val="22"/>
        </w:rPr>
        <w:t>how to treat tobacco dependence</w:t>
      </w:r>
      <w:r w:rsidRPr="00807D9A">
        <w:rPr>
          <w:rFonts w:cstheme="minorHAnsi"/>
          <w:sz w:val="22"/>
          <w:szCs w:val="22"/>
        </w:rPr>
        <w:t xml:space="preserve"> amongst this population. If shown to be effective</w:t>
      </w:r>
      <w:r w:rsidR="001C6343" w:rsidRPr="00807D9A">
        <w:rPr>
          <w:rFonts w:cstheme="minorHAnsi"/>
          <w:sz w:val="22"/>
          <w:szCs w:val="22"/>
        </w:rPr>
        <w:t xml:space="preserve"> and cost-effective</w:t>
      </w:r>
      <w:r w:rsidRPr="00807D9A">
        <w:rPr>
          <w:rFonts w:cstheme="minorHAnsi"/>
          <w:sz w:val="22"/>
          <w:szCs w:val="22"/>
        </w:rPr>
        <w:t xml:space="preserve">, </w:t>
      </w:r>
      <w:r w:rsidR="00767C36" w:rsidRPr="00807D9A">
        <w:rPr>
          <w:rFonts w:cstheme="minorHAnsi"/>
          <w:sz w:val="22"/>
          <w:szCs w:val="22"/>
        </w:rPr>
        <w:t>EC</w:t>
      </w:r>
      <w:r w:rsidRPr="00807D9A">
        <w:rPr>
          <w:rFonts w:cstheme="minorHAnsi"/>
          <w:sz w:val="22"/>
          <w:szCs w:val="22"/>
        </w:rPr>
        <w:t xml:space="preserve"> may be a viable alternative to smoking for this population and help to reduce the </w:t>
      </w:r>
      <w:r w:rsidR="00037786" w:rsidRPr="00807D9A">
        <w:rPr>
          <w:rFonts w:cstheme="minorHAnsi"/>
          <w:sz w:val="22"/>
          <w:szCs w:val="22"/>
        </w:rPr>
        <w:t>enormous</w:t>
      </w:r>
      <w:r w:rsidRPr="00807D9A">
        <w:rPr>
          <w:rFonts w:cstheme="minorHAnsi"/>
          <w:sz w:val="22"/>
          <w:szCs w:val="22"/>
        </w:rPr>
        <w:t xml:space="preserve"> burden of tobacco related death and disease </w:t>
      </w:r>
      <w:r w:rsidR="00037786" w:rsidRPr="00807D9A">
        <w:rPr>
          <w:rFonts w:cstheme="minorHAnsi"/>
          <w:sz w:val="22"/>
          <w:szCs w:val="22"/>
        </w:rPr>
        <w:t>prevalent</w:t>
      </w:r>
      <w:r w:rsidRPr="00807D9A">
        <w:rPr>
          <w:rFonts w:cstheme="minorHAnsi"/>
          <w:sz w:val="22"/>
          <w:szCs w:val="22"/>
        </w:rPr>
        <w:t xml:space="preserve"> within this group. </w:t>
      </w:r>
      <w:r w:rsidR="00037786" w:rsidRPr="00807D9A">
        <w:rPr>
          <w:rFonts w:cstheme="minorHAnsi"/>
          <w:sz w:val="22"/>
          <w:szCs w:val="22"/>
        </w:rPr>
        <w:t xml:space="preserve">Along with </w:t>
      </w:r>
      <w:r w:rsidR="001C6343" w:rsidRPr="00807D9A">
        <w:rPr>
          <w:rFonts w:cstheme="minorHAnsi"/>
          <w:sz w:val="22"/>
          <w:szCs w:val="22"/>
        </w:rPr>
        <w:t xml:space="preserve">the </w:t>
      </w:r>
      <w:r w:rsidR="00037786" w:rsidRPr="00807D9A">
        <w:rPr>
          <w:rFonts w:cstheme="minorHAnsi"/>
          <w:sz w:val="22"/>
          <w:szCs w:val="22"/>
        </w:rPr>
        <w:t xml:space="preserve">main results, </w:t>
      </w:r>
      <w:r w:rsidR="00E13AA8" w:rsidRPr="00807D9A">
        <w:rPr>
          <w:rFonts w:cstheme="minorHAnsi"/>
          <w:sz w:val="22"/>
          <w:szCs w:val="22"/>
        </w:rPr>
        <w:t xml:space="preserve">the embedded process evaluation will provide information on mechanisms of change, as well as implementation and scalability. </w:t>
      </w:r>
    </w:p>
    <w:p w14:paraId="58C37030" w14:textId="33B2B25C" w:rsidR="00DE7CAD" w:rsidRDefault="00E13AA8" w:rsidP="00F34F29">
      <w:pPr>
        <w:pStyle w:val="NormalWeb"/>
        <w:spacing w:line="360" w:lineRule="auto"/>
        <w:jc w:val="both"/>
        <w:rPr>
          <w:rFonts w:asciiTheme="minorHAnsi" w:eastAsiaTheme="minorHAnsi" w:hAnsiTheme="minorHAnsi" w:cstheme="minorHAnsi"/>
          <w:sz w:val="22"/>
          <w:szCs w:val="22"/>
          <w:lang w:eastAsia="en-US"/>
        </w:rPr>
      </w:pPr>
      <w:r w:rsidRPr="00807D9A">
        <w:rPr>
          <w:rFonts w:asciiTheme="minorHAnsi" w:hAnsiTheme="minorHAnsi" w:cstheme="minorHAnsi"/>
          <w:sz w:val="22"/>
          <w:szCs w:val="22"/>
        </w:rPr>
        <w:t>There are several challenges to this trial,</w:t>
      </w:r>
      <w:r w:rsidR="00F34F29" w:rsidRPr="00807D9A">
        <w:rPr>
          <w:rFonts w:asciiTheme="minorHAnsi" w:hAnsiTheme="minorHAnsi" w:cstheme="minorHAnsi"/>
          <w:sz w:val="22"/>
          <w:szCs w:val="22"/>
        </w:rPr>
        <w:t xml:space="preserve"> </w:t>
      </w:r>
      <w:r w:rsidR="004D2F4F" w:rsidRPr="00807D9A">
        <w:rPr>
          <w:rFonts w:asciiTheme="minorHAnsi" w:hAnsiTheme="minorHAnsi" w:cstheme="minorHAnsi"/>
          <w:sz w:val="22"/>
          <w:szCs w:val="22"/>
        </w:rPr>
        <w:t xml:space="preserve">which </w:t>
      </w:r>
      <w:r w:rsidR="002E4207" w:rsidRPr="00807D9A">
        <w:rPr>
          <w:rFonts w:asciiTheme="minorHAnsi" w:hAnsiTheme="minorHAnsi" w:cstheme="minorHAnsi"/>
          <w:sz w:val="22"/>
          <w:szCs w:val="22"/>
        </w:rPr>
        <w:t>centre around</w:t>
      </w:r>
      <w:r w:rsidR="00F34F29" w:rsidRPr="00807D9A">
        <w:rPr>
          <w:rFonts w:asciiTheme="minorHAnsi" w:hAnsiTheme="minorHAnsi" w:cstheme="minorHAnsi"/>
          <w:sz w:val="22"/>
          <w:szCs w:val="22"/>
        </w:rPr>
        <w:t xml:space="preserve"> recruitment and retention</w:t>
      </w:r>
      <w:r w:rsidR="004D2F4F" w:rsidRPr="00807D9A">
        <w:rPr>
          <w:rFonts w:asciiTheme="minorHAnsi" w:hAnsiTheme="minorHAnsi" w:cstheme="minorHAnsi"/>
          <w:sz w:val="22"/>
          <w:szCs w:val="22"/>
        </w:rPr>
        <w:t>.</w:t>
      </w:r>
      <w:r w:rsidR="00232AFE">
        <w:rPr>
          <w:rFonts w:asciiTheme="minorHAnsi" w:hAnsiTheme="minorHAnsi" w:cstheme="minorHAnsi"/>
          <w:sz w:val="22"/>
          <w:szCs w:val="22"/>
        </w:rPr>
        <w:t xml:space="preserve"> The in-built pilot will assess early recruitment targets with clear targets and protocol for different outcomes. </w:t>
      </w:r>
      <w:r w:rsidR="004D2F4F" w:rsidRPr="00807D9A">
        <w:rPr>
          <w:rFonts w:asciiTheme="minorHAnsi" w:hAnsiTheme="minorHAnsi" w:cstheme="minorHAnsi"/>
          <w:sz w:val="22"/>
          <w:szCs w:val="22"/>
        </w:rPr>
        <w:t xml:space="preserve"> G</w:t>
      </w:r>
      <w:r w:rsidR="00F34F29" w:rsidRPr="00807D9A">
        <w:rPr>
          <w:rFonts w:asciiTheme="minorHAnsi" w:hAnsiTheme="minorHAnsi" w:cstheme="minorHAnsi"/>
          <w:sz w:val="22"/>
          <w:szCs w:val="22"/>
        </w:rPr>
        <w:t xml:space="preserve">iven the transitory nature of this group and competing health and social needs we will need to work sensitively and flexibly. </w:t>
      </w:r>
      <w:r w:rsidR="000656DF">
        <w:rPr>
          <w:rFonts w:asciiTheme="minorHAnsi" w:hAnsiTheme="minorHAnsi" w:cstheme="minorHAnsi"/>
          <w:sz w:val="22"/>
          <w:szCs w:val="22"/>
        </w:rPr>
        <w:t xml:space="preserve">In relation to retention, </w:t>
      </w:r>
      <w:r w:rsidR="00DE3E06">
        <w:rPr>
          <w:rFonts w:asciiTheme="minorHAnsi" w:hAnsiTheme="minorHAnsi" w:cstheme="minorHAnsi"/>
          <w:sz w:val="22"/>
          <w:szCs w:val="22"/>
        </w:rPr>
        <w:t xml:space="preserve">we </w:t>
      </w:r>
      <w:r w:rsidR="00BA4F83">
        <w:rPr>
          <w:rFonts w:asciiTheme="minorHAnsi" w:hAnsiTheme="minorHAnsi" w:cstheme="minorHAnsi"/>
          <w:sz w:val="22"/>
          <w:szCs w:val="22"/>
        </w:rPr>
        <w:t xml:space="preserve">observed retention rates of </w:t>
      </w:r>
      <w:r w:rsidR="00BA4F83" w:rsidRPr="00BA4F83">
        <w:rPr>
          <w:rFonts w:asciiTheme="minorHAnsi" w:hAnsiTheme="minorHAnsi" w:cstheme="minorHAnsi"/>
          <w:sz w:val="22"/>
          <w:szCs w:val="22"/>
        </w:rPr>
        <w:t>75%, 63% and 59% respectively at 4, 12 and 24 weeks</w:t>
      </w:r>
      <w:r w:rsidR="00BA4F83">
        <w:rPr>
          <w:rFonts w:asciiTheme="minorHAnsi" w:hAnsiTheme="minorHAnsi" w:cstheme="minorHAnsi"/>
          <w:sz w:val="22"/>
          <w:szCs w:val="22"/>
        </w:rPr>
        <w:t xml:space="preserve"> in our feasibility study.  These rates are </w:t>
      </w:r>
      <w:proofErr w:type="gramStart"/>
      <w:r w:rsidR="00BA4F83">
        <w:rPr>
          <w:rFonts w:asciiTheme="minorHAnsi" w:hAnsiTheme="minorHAnsi" w:cstheme="minorHAnsi"/>
          <w:sz w:val="22"/>
          <w:szCs w:val="22"/>
        </w:rPr>
        <w:t>similar to</w:t>
      </w:r>
      <w:proofErr w:type="gramEnd"/>
      <w:r w:rsidR="00BA4F83">
        <w:rPr>
          <w:rFonts w:asciiTheme="minorHAnsi" w:hAnsiTheme="minorHAnsi" w:cstheme="minorHAnsi"/>
          <w:sz w:val="22"/>
          <w:szCs w:val="22"/>
        </w:rPr>
        <w:t xml:space="preserve"> </w:t>
      </w:r>
      <w:r w:rsidR="00F7434B">
        <w:rPr>
          <w:rFonts w:asciiTheme="minorHAnsi" w:hAnsiTheme="minorHAnsi" w:cstheme="minorHAnsi"/>
          <w:sz w:val="22"/>
          <w:szCs w:val="22"/>
        </w:rPr>
        <w:t>those of other studies in this population (4) but could be improved.  I</w:t>
      </w:r>
      <w:r w:rsidR="00DE3E06">
        <w:rPr>
          <w:rFonts w:asciiTheme="minorHAnsi" w:hAnsiTheme="minorHAnsi" w:cstheme="minorHAnsi"/>
          <w:sz w:val="22"/>
          <w:szCs w:val="22"/>
        </w:rPr>
        <w:t xml:space="preserve">nterviews with </w:t>
      </w:r>
      <w:r w:rsidR="00F7434B">
        <w:rPr>
          <w:rFonts w:asciiTheme="minorHAnsi" w:hAnsiTheme="minorHAnsi" w:cstheme="minorHAnsi"/>
          <w:sz w:val="22"/>
          <w:szCs w:val="22"/>
        </w:rPr>
        <w:t xml:space="preserve">participants in our feasibility study </w:t>
      </w:r>
      <w:r w:rsidR="00607F02">
        <w:rPr>
          <w:rFonts w:asciiTheme="minorHAnsi" w:hAnsiTheme="minorHAnsi" w:cstheme="minorHAnsi"/>
          <w:sz w:val="22"/>
          <w:szCs w:val="22"/>
        </w:rPr>
        <w:t xml:space="preserve">revealed </w:t>
      </w:r>
      <w:r w:rsidR="00A26BF8" w:rsidRPr="00A26BF8">
        <w:rPr>
          <w:rFonts w:asciiTheme="minorHAnsi" w:hAnsiTheme="minorHAnsi" w:cstheme="minorHAnsi"/>
          <w:sz w:val="22"/>
          <w:szCs w:val="22"/>
        </w:rPr>
        <w:t>that mistrust, suspiciousness and anxiety around research were key barriers to retention although some participants could not be followed up because they were no longer attending the homeless centre (</w:t>
      </w:r>
      <w:proofErr w:type="gramStart"/>
      <w:r w:rsidR="00A26BF8" w:rsidRPr="00A26BF8">
        <w:rPr>
          <w:rFonts w:asciiTheme="minorHAnsi" w:hAnsiTheme="minorHAnsi" w:cstheme="minorHAnsi"/>
          <w:sz w:val="22"/>
          <w:szCs w:val="22"/>
        </w:rPr>
        <w:t>e.g.</w:t>
      </w:r>
      <w:proofErr w:type="gramEnd"/>
      <w:r w:rsidR="00A26BF8" w:rsidRPr="00A26BF8">
        <w:rPr>
          <w:rFonts w:asciiTheme="minorHAnsi" w:hAnsiTheme="minorHAnsi" w:cstheme="minorHAnsi"/>
          <w:sz w:val="22"/>
          <w:szCs w:val="22"/>
        </w:rPr>
        <w:t xml:space="preserve"> due to imprisonment, hospitalisation or had moved out of the area). Since retention (as well as recruitment) is key to the success of the trial, we have conducted two focus groups with eight members of staff and service users at homeless centres about ways to maximise </w:t>
      </w:r>
      <w:r w:rsidR="00A26BF8" w:rsidRPr="00A26BF8">
        <w:rPr>
          <w:rFonts w:asciiTheme="minorHAnsi" w:hAnsiTheme="minorHAnsi" w:cstheme="minorHAnsi"/>
          <w:sz w:val="22"/>
          <w:szCs w:val="22"/>
        </w:rPr>
        <w:lastRenderedPageBreak/>
        <w:t>retention. Psychological intrusion from questionnaires</w:t>
      </w:r>
      <w:r w:rsidR="002E523F">
        <w:rPr>
          <w:rFonts w:asciiTheme="minorHAnsi" w:hAnsiTheme="minorHAnsi" w:cstheme="minorHAnsi"/>
          <w:sz w:val="22"/>
          <w:szCs w:val="22"/>
        </w:rPr>
        <w:t xml:space="preserve"> (personal, seemingly irrelevant questions)</w:t>
      </w:r>
      <w:r w:rsidR="00A26BF8" w:rsidRPr="00A26BF8">
        <w:rPr>
          <w:rFonts w:asciiTheme="minorHAnsi" w:hAnsiTheme="minorHAnsi" w:cstheme="minorHAnsi"/>
          <w:sz w:val="22"/>
          <w:szCs w:val="22"/>
        </w:rPr>
        <w:t xml:space="preserve">, length of follow up sessions, and appointments with different researchers were raised as additional barriers.  We </w:t>
      </w:r>
      <w:r w:rsidR="00506F96">
        <w:rPr>
          <w:rFonts w:asciiTheme="minorHAnsi" w:hAnsiTheme="minorHAnsi" w:cstheme="minorHAnsi"/>
          <w:sz w:val="22"/>
          <w:szCs w:val="22"/>
        </w:rPr>
        <w:t xml:space="preserve">have </w:t>
      </w:r>
      <w:r w:rsidR="00A26BF8" w:rsidRPr="00A26BF8">
        <w:rPr>
          <w:rFonts w:asciiTheme="minorHAnsi" w:hAnsiTheme="minorHAnsi" w:cstheme="minorHAnsi"/>
          <w:sz w:val="22"/>
          <w:szCs w:val="22"/>
        </w:rPr>
        <w:t>reduce</w:t>
      </w:r>
      <w:r w:rsidR="00506F96">
        <w:rPr>
          <w:rFonts w:asciiTheme="minorHAnsi" w:hAnsiTheme="minorHAnsi" w:cstheme="minorHAnsi"/>
          <w:sz w:val="22"/>
          <w:szCs w:val="22"/>
        </w:rPr>
        <w:t>d the</w:t>
      </w:r>
      <w:r w:rsidR="00A26BF8" w:rsidRPr="00A26BF8">
        <w:rPr>
          <w:rFonts w:asciiTheme="minorHAnsi" w:hAnsiTheme="minorHAnsi" w:cstheme="minorHAnsi"/>
          <w:sz w:val="22"/>
          <w:szCs w:val="22"/>
        </w:rPr>
        <w:t xml:space="preserve"> length</w:t>
      </w:r>
      <w:r w:rsidR="00506F96">
        <w:rPr>
          <w:rFonts w:asciiTheme="minorHAnsi" w:hAnsiTheme="minorHAnsi" w:cstheme="minorHAnsi"/>
          <w:sz w:val="22"/>
          <w:szCs w:val="22"/>
        </w:rPr>
        <w:t xml:space="preserve"> of our questionnaire and removed </w:t>
      </w:r>
      <w:r w:rsidR="00A26BF8" w:rsidRPr="00A26BF8">
        <w:rPr>
          <w:rFonts w:asciiTheme="minorHAnsi" w:hAnsiTheme="minorHAnsi" w:cstheme="minorHAnsi"/>
          <w:sz w:val="22"/>
          <w:szCs w:val="22"/>
        </w:rPr>
        <w:t xml:space="preserve">sensitive questions. We will also attempt, as far as possible, to ensure that the same researcher collects baseline and follow up data with each participant.  </w:t>
      </w:r>
      <w:r w:rsidR="00EE2786">
        <w:rPr>
          <w:rFonts w:asciiTheme="minorHAnsi" w:hAnsiTheme="minorHAnsi" w:cstheme="minorHAnsi"/>
          <w:sz w:val="22"/>
          <w:szCs w:val="22"/>
        </w:rPr>
        <w:t>O</w:t>
      </w:r>
      <w:r w:rsidR="00A26BF8" w:rsidRPr="00A26BF8">
        <w:rPr>
          <w:rFonts w:asciiTheme="minorHAnsi" w:hAnsiTheme="minorHAnsi" w:cstheme="minorHAnsi"/>
          <w:sz w:val="22"/>
          <w:szCs w:val="22"/>
        </w:rPr>
        <w:t xml:space="preserve">ther suggestions </w:t>
      </w:r>
      <w:r w:rsidR="0047031E">
        <w:rPr>
          <w:rFonts w:asciiTheme="minorHAnsi" w:hAnsiTheme="minorHAnsi" w:cstheme="minorHAnsi"/>
          <w:sz w:val="22"/>
          <w:szCs w:val="22"/>
        </w:rPr>
        <w:t xml:space="preserve">from our PPI group </w:t>
      </w:r>
      <w:r w:rsidR="00A26BF8" w:rsidRPr="00A26BF8">
        <w:rPr>
          <w:rFonts w:asciiTheme="minorHAnsi" w:hAnsiTheme="minorHAnsi" w:cstheme="minorHAnsi"/>
          <w:sz w:val="22"/>
          <w:szCs w:val="22"/>
        </w:rPr>
        <w:t>were to maintain more regular contact with participants</w:t>
      </w:r>
      <w:r w:rsidR="00D74243">
        <w:rPr>
          <w:rFonts w:asciiTheme="minorHAnsi" w:hAnsiTheme="minorHAnsi" w:cstheme="minorHAnsi"/>
          <w:sz w:val="22"/>
          <w:szCs w:val="22"/>
        </w:rPr>
        <w:t xml:space="preserve"> between sessions.  We will therefore send regular</w:t>
      </w:r>
      <w:r w:rsidR="00A26BF8" w:rsidRPr="00A26BF8">
        <w:rPr>
          <w:rFonts w:asciiTheme="minorHAnsi" w:hAnsiTheme="minorHAnsi" w:cstheme="minorHAnsi"/>
          <w:sz w:val="22"/>
          <w:szCs w:val="22"/>
        </w:rPr>
        <w:t xml:space="preserve"> text </w:t>
      </w:r>
      <w:r w:rsidR="00D74243">
        <w:rPr>
          <w:rFonts w:asciiTheme="minorHAnsi" w:hAnsiTheme="minorHAnsi" w:cstheme="minorHAnsi"/>
          <w:sz w:val="22"/>
          <w:szCs w:val="22"/>
        </w:rPr>
        <w:t xml:space="preserve">messages </w:t>
      </w:r>
      <w:r w:rsidR="00A26BF8" w:rsidRPr="00A26BF8">
        <w:rPr>
          <w:rFonts w:asciiTheme="minorHAnsi" w:hAnsiTheme="minorHAnsi" w:cstheme="minorHAnsi"/>
          <w:sz w:val="22"/>
          <w:szCs w:val="22"/>
        </w:rPr>
        <w:t xml:space="preserve">and </w:t>
      </w:r>
      <w:r w:rsidR="00BF6A2B">
        <w:rPr>
          <w:rFonts w:asciiTheme="minorHAnsi" w:hAnsiTheme="minorHAnsi" w:cstheme="minorHAnsi"/>
          <w:sz w:val="22"/>
          <w:szCs w:val="22"/>
        </w:rPr>
        <w:t xml:space="preserve">make telephone calls </w:t>
      </w:r>
      <w:r w:rsidR="00A26BF8" w:rsidRPr="00A26BF8">
        <w:rPr>
          <w:rFonts w:asciiTheme="minorHAnsi" w:hAnsiTheme="minorHAnsi" w:cstheme="minorHAnsi"/>
          <w:sz w:val="22"/>
          <w:szCs w:val="22"/>
        </w:rPr>
        <w:t>between appointments (participants were generally quite willing to provide mobile phone numbers). We will also explore the option of following up participants at another mutually convenient location if they are no longer attending homeless centre services.   </w:t>
      </w:r>
    </w:p>
    <w:p w14:paraId="7CF42B2E" w14:textId="68461562" w:rsidR="00F34F29" w:rsidRPr="00807D9A" w:rsidRDefault="002E4207" w:rsidP="00F34F29">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 xml:space="preserve">Another challenge is around the use of an </w:t>
      </w:r>
      <w:r w:rsidR="00767C36" w:rsidRPr="00807D9A">
        <w:rPr>
          <w:rFonts w:asciiTheme="minorHAnsi" w:hAnsiTheme="minorHAnsi" w:cstheme="minorHAnsi"/>
          <w:sz w:val="22"/>
          <w:szCs w:val="22"/>
        </w:rPr>
        <w:t>EC</w:t>
      </w:r>
      <w:r w:rsidRPr="00807D9A">
        <w:rPr>
          <w:rFonts w:asciiTheme="minorHAnsi" w:hAnsiTheme="minorHAnsi" w:cstheme="minorHAnsi"/>
          <w:sz w:val="22"/>
          <w:szCs w:val="22"/>
        </w:rPr>
        <w:t xml:space="preserve">; the highly publicised media stories of </w:t>
      </w:r>
      <w:r w:rsidR="00767C36" w:rsidRPr="00807D9A">
        <w:rPr>
          <w:rFonts w:asciiTheme="minorHAnsi" w:hAnsiTheme="minorHAnsi" w:cstheme="minorHAnsi"/>
          <w:sz w:val="22"/>
          <w:szCs w:val="22"/>
        </w:rPr>
        <w:t>EC</w:t>
      </w:r>
      <w:r w:rsidRPr="00807D9A">
        <w:rPr>
          <w:rFonts w:asciiTheme="minorHAnsi" w:hAnsiTheme="minorHAnsi" w:cstheme="minorHAnsi"/>
          <w:sz w:val="22"/>
          <w:szCs w:val="22"/>
        </w:rPr>
        <w:t xml:space="preserve"> harms have negatively impacted smokers’ perceptions of </w:t>
      </w:r>
      <w:r w:rsidR="00767C36" w:rsidRPr="00807D9A">
        <w:rPr>
          <w:rFonts w:asciiTheme="minorHAnsi" w:hAnsiTheme="minorHAnsi" w:cstheme="minorHAnsi"/>
          <w:sz w:val="22"/>
          <w:szCs w:val="22"/>
        </w:rPr>
        <w:t>EC</w:t>
      </w:r>
      <w:r w:rsidR="00CD0A6B" w:rsidRPr="00807D9A">
        <w:rPr>
          <w:rFonts w:asciiTheme="minorHAnsi" w:hAnsiTheme="minorHAnsi" w:cstheme="minorHAnsi"/>
          <w:sz w:val="22"/>
          <w:szCs w:val="22"/>
        </w:rPr>
        <w:t>;</w:t>
      </w:r>
      <w:r w:rsidRPr="00807D9A">
        <w:rPr>
          <w:rFonts w:asciiTheme="minorHAnsi" w:hAnsiTheme="minorHAnsi" w:cstheme="minorHAnsi"/>
          <w:sz w:val="22"/>
          <w:szCs w:val="22"/>
        </w:rPr>
        <w:t xml:space="preserve"> </w:t>
      </w:r>
      <w:r w:rsidR="005E7CE4" w:rsidRPr="00807D9A">
        <w:rPr>
          <w:rFonts w:asciiTheme="minorHAnsi" w:hAnsiTheme="minorHAnsi" w:cstheme="minorHAnsi"/>
          <w:sz w:val="22"/>
          <w:szCs w:val="22"/>
        </w:rPr>
        <w:t>indeed,</w:t>
      </w:r>
      <w:r w:rsidRPr="00807D9A">
        <w:rPr>
          <w:rFonts w:asciiTheme="minorHAnsi" w:hAnsiTheme="minorHAnsi" w:cstheme="minorHAnsi"/>
          <w:sz w:val="22"/>
          <w:szCs w:val="22"/>
        </w:rPr>
        <w:t xml:space="preserve"> in our feasibility study qualitative interviews highlighted </w:t>
      </w:r>
      <w:r w:rsidR="004D2F4F" w:rsidRPr="00807D9A">
        <w:rPr>
          <w:rFonts w:asciiTheme="minorHAnsi" w:hAnsiTheme="minorHAnsi" w:cstheme="minorHAnsi"/>
          <w:sz w:val="22"/>
          <w:szCs w:val="22"/>
        </w:rPr>
        <w:t>participant uncertainty around EC</w:t>
      </w:r>
      <w:r w:rsidRPr="00807D9A">
        <w:rPr>
          <w:rFonts w:asciiTheme="minorHAnsi" w:hAnsiTheme="minorHAnsi" w:cstheme="minorHAnsi"/>
          <w:sz w:val="22"/>
          <w:szCs w:val="22"/>
        </w:rPr>
        <w:t xml:space="preserve">. Our training with staff who will be delivering the </w:t>
      </w:r>
      <w:r w:rsidR="00767C36" w:rsidRPr="00807D9A">
        <w:rPr>
          <w:rFonts w:asciiTheme="minorHAnsi" w:hAnsiTheme="minorHAnsi" w:cstheme="minorHAnsi"/>
          <w:sz w:val="22"/>
          <w:szCs w:val="22"/>
        </w:rPr>
        <w:t>EC</w:t>
      </w:r>
      <w:r w:rsidRPr="00807D9A">
        <w:rPr>
          <w:rFonts w:asciiTheme="minorHAnsi" w:hAnsiTheme="minorHAnsi" w:cstheme="minorHAnsi"/>
          <w:sz w:val="22"/>
          <w:szCs w:val="22"/>
        </w:rPr>
        <w:t xml:space="preserve"> intervention will be updated with the most recent safety and efficacy literature and we will continue to respond to all staff queries if these media headlines are released. </w:t>
      </w:r>
    </w:p>
    <w:p w14:paraId="5FC12A7E" w14:textId="1881770C" w:rsidR="00900509" w:rsidRPr="00807D9A" w:rsidRDefault="00900509" w:rsidP="00F34F29">
      <w:pPr>
        <w:pStyle w:val="NormalWeb"/>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This is an important study but there are some limitations. Firstly, this study is conducted in Great Britain</w:t>
      </w:r>
      <w:r w:rsidR="00CD0A6B" w:rsidRPr="00807D9A">
        <w:rPr>
          <w:rFonts w:asciiTheme="minorHAnsi" w:hAnsiTheme="minorHAnsi" w:cstheme="minorHAnsi"/>
          <w:sz w:val="22"/>
          <w:szCs w:val="22"/>
        </w:rPr>
        <w:t xml:space="preserve"> where</w:t>
      </w:r>
      <w:r w:rsidRPr="00807D9A">
        <w:rPr>
          <w:rFonts w:asciiTheme="minorHAnsi" w:hAnsiTheme="minorHAnsi" w:cstheme="minorHAnsi"/>
          <w:sz w:val="22"/>
          <w:szCs w:val="22"/>
        </w:rPr>
        <w:t xml:space="preserve"> the homeless population may vary from elsewhere, both in access to health care and specifically smoking cessation support</w:t>
      </w:r>
      <w:r w:rsidR="004850A0" w:rsidRPr="00807D9A">
        <w:rPr>
          <w:rFonts w:asciiTheme="minorHAnsi" w:hAnsiTheme="minorHAnsi" w:cstheme="minorHAnsi"/>
          <w:sz w:val="22"/>
          <w:szCs w:val="22"/>
        </w:rPr>
        <w:t xml:space="preserve"> (which is free to access in the UK)</w:t>
      </w:r>
      <w:r w:rsidRPr="00807D9A">
        <w:rPr>
          <w:rFonts w:asciiTheme="minorHAnsi" w:hAnsiTheme="minorHAnsi" w:cstheme="minorHAnsi"/>
          <w:sz w:val="22"/>
          <w:szCs w:val="22"/>
        </w:rPr>
        <w:t>, the nature of the homeless sector may also differ. Our findings may therefore have little transferability to low-middle-income countries</w:t>
      </w:r>
      <w:r w:rsidR="004850A0" w:rsidRPr="00807D9A">
        <w:rPr>
          <w:rFonts w:asciiTheme="minorHAnsi" w:hAnsiTheme="minorHAnsi" w:cstheme="minorHAnsi"/>
          <w:sz w:val="22"/>
          <w:szCs w:val="22"/>
        </w:rPr>
        <w:t xml:space="preserve"> or countries without free</w:t>
      </w:r>
      <w:r w:rsidR="00767C36" w:rsidRPr="00807D9A">
        <w:rPr>
          <w:rFonts w:asciiTheme="minorHAnsi" w:hAnsiTheme="minorHAnsi" w:cstheme="minorHAnsi"/>
          <w:sz w:val="22"/>
          <w:szCs w:val="22"/>
        </w:rPr>
        <w:t>,</w:t>
      </w:r>
      <w:r w:rsidR="004850A0" w:rsidRPr="00807D9A">
        <w:rPr>
          <w:rFonts w:asciiTheme="minorHAnsi" w:hAnsiTheme="minorHAnsi" w:cstheme="minorHAnsi"/>
          <w:sz w:val="22"/>
          <w:szCs w:val="22"/>
        </w:rPr>
        <w:t xml:space="preserve"> at the point of access health care</w:t>
      </w:r>
      <w:r w:rsidRPr="00807D9A">
        <w:rPr>
          <w:rFonts w:asciiTheme="minorHAnsi" w:hAnsiTheme="minorHAnsi" w:cstheme="minorHAnsi"/>
          <w:sz w:val="22"/>
          <w:szCs w:val="22"/>
        </w:rPr>
        <w:t>. E-cigarettes are also a recommended smoking cessation aid in the UK, endorsed by leading public health bodies, min</w:t>
      </w:r>
      <w:r w:rsidR="004850A0" w:rsidRPr="00807D9A">
        <w:rPr>
          <w:rFonts w:asciiTheme="minorHAnsi" w:hAnsiTheme="minorHAnsi" w:cstheme="minorHAnsi"/>
          <w:sz w:val="22"/>
          <w:szCs w:val="22"/>
        </w:rPr>
        <w:t>imising</w:t>
      </w:r>
      <w:r w:rsidRPr="00807D9A">
        <w:rPr>
          <w:rFonts w:asciiTheme="minorHAnsi" w:hAnsiTheme="minorHAnsi" w:cstheme="minorHAnsi"/>
          <w:sz w:val="22"/>
          <w:szCs w:val="22"/>
        </w:rPr>
        <w:t xml:space="preserve"> the </w:t>
      </w:r>
      <w:r w:rsidR="004850A0" w:rsidRPr="00807D9A">
        <w:rPr>
          <w:rFonts w:asciiTheme="minorHAnsi" w:hAnsiTheme="minorHAnsi" w:cstheme="minorHAnsi"/>
          <w:sz w:val="22"/>
          <w:szCs w:val="22"/>
        </w:rPr>
        <w:t xml:space="preserve">validity of the findings to other countries with more punitive regulations or stricter access. </w:t>
      </w:r>
    </w:p>
    <w:p w14:paraId="3DF7E960" w14:textId="54EE3E31" w:rsidR="0048535D" w:rsidRPr="00807D9A" w:rsidRDefault="0048535D" w:rsidP="0048535D">
      <w:pPr>
        <w:pStyle w:val="NormalWeb"/>
        <w:tabs>
          <w:tab w:val="left" w:pos="1670"/>
        </w:tabs>
        <w:spacing w:line="360" w:lineRule="auto"/>
        <w:jc w:val="both"/>
        <w:rPr>
          <w:rFonts w:asciiTheme="minorHAnsi" w:hAnsiTheme="minorHAnsi" w:cstheme="minorHAnsi"/>
          <w:b/>
          <w:bCs/>
          <w:sz w:val="22"/>
          <w:szCs w:val="22"/>
        </w:rPr>
      </w:pPr>
      <w:r w:rsidRPr="00807D9A">
        <w:rPr>
          <w:rFonts w:asciiTheme="minorHAnsi" w:hAnsiTheme="minorHAnsi" w:cstheme="minorHAnsi"/>
          <w:b/>
          <w:bCs/>
          <w:sz w:val="22"/>
          <w:szCs w:val="22"/>
        </w:rPr>
        <w:t>Conclusion</w:t>
      </w:r>
      <w:r w:rsidRPr="00807D9A">
        <w:rPr>
          <w:rFonts w:asciiTheme="minorHAnsi" w:hAnsiTheme="minorHAnsi" w:cstheme="minorHAnsi"/>
          <w:b/>
          <w:bCs/>
          <w:sz w:val="22"/>
          <w:szCs w:val="22"/>
        </w:rPr>
        <w:tab/>
      </w:r>
    </w:p>
    <w:p w14:paraId="52D4AF79" w14:textId="3B82BC6D" w:rsidR="0048535D" w:rsidRPr="00807D9A" w:rsidRDefault="0048535D" w:rsidP="0048535D">
      <w:pPr>
        <w:pStyle w:val="NormalWeb"/>
        <w:tabs>
          <w:tab w:val="left" w:pos="1670"/>
        </w:tabs>
        <w:spacing w:line="360" w:lineRule="auto"/>
        <w:jc w:val="both"/>
        <w:rPr>
          <w:rFonts w:asciiTheme="minorHAnsi" w:hAnsiTheme="minorHAnsi" w:cstheme="minorHAnsi"/>
          <w:sz w:val="22"/>
          <w:szCs w:val="22"/>
        </w:rPr>
      </w:pPr>
      <w:r w:rsidRPr="00807D9A">
        <w:rPr>
          <w:rFonts w:asciiTheme="minorHAnsi" w:hAnsiTheme="minorHAnsi" w:cstheme="minorHAnsi"/>
          <w:sz w:val="22"/>
          <w:szCs w:val="22"/>
        </w:rPr>
        <w:t xml:space="preserve">To conclude, this will be the first </w:t>
      </w:r>
      <w:proofErr w:type="spellStart"/>
      <w:r w:rsidRPr="00807D9A">
        <w:rPr>
          <w:rFonts w:asciiTheme="minorHAnsi" w:hAnsiTheme="minorHAnsi" w:cstheme="minorHAnsi"/>
          <w:sz w:val="22"/>
          <w:szCs w:val="22"/>
        </w:rPr>
        <w:t>cRCT</w:t>
      </w:r>
      <w:proofErr w:type="spellEnd"/>
      <w:r w:rsidRPr="00807D9A">
        <w:rPr>
          <w:rFonts w:asciiTheme="minorHAnsi" w:hAnsiTheme="minorHAnsi" w:cstheme="minorHAnsi"/>
          <w:sz w:val="22"/>
          <w:szCs w:val="22"/>
        </w:rPr>
        <w:t xml:space="preserve"> </w:t>
      </w:r>
      <w:r w:rsidR="00CD0A6B" w:rsidRPr="00807D9A">
        <w:rPr>
          <w:rFonts w:asciiTheme="minorHAnsi" w:hAnsiTheme="minorHAnsi" w:cstheme="minorHAnsi"/>
          <w:sz w:val="22"/>
          <w:szCs w:val="22"/>
        </w:rPr>
        <w:t xml:space="preserve">in GB </w:t>
      </w:r>
      <w:r w:rsidRPr="00807D9A">
        <w:rPr>
          <w:rFonts w:asciiTheme="minorHAnsi" w:hAnsiTheme="minorHAnsi" w:cstheme="minorHAnsi"/>
          <w:sz w:val="22"/>
          <w:szCs w:val="22"/>
        </w:rPr>
        <w:t xml:space="preserve">of e-cigarettes versus usual care for </w:t>
      </w:r>
      <w:r w:rsidR="008D3902">
        <w:rPr>
          <w:rFonts w:asciiTheme="minorHAnsi" w:hAnsiTheme="minorHAnsi" w:cstheme="minorHAnsi"/>
          <w:sz w:val="22"/>
          <w:szCs w:val="22"/>
        </w:rPr>
        <w:t>people</w:t>
      </w:r>
      <w:r w:rsidR="008D3902" w:rsidRPr="00807D9A">
        <w:rPr>
          <w:rFonts w:asciiTheme="minorHAnsi" w:hAnsiTheme="minorHAnsi" w:cstheme="minorHAnsi"/>
          <w:sz w:val="22"/>
          <w:szCs w:val="22"/>
        </w:rPr>
        <w:t xml:space="preserve"> </w:t>
      </w:r>
      <w:r w:rsidRPr="00807D9A">
        <w:rPr>
          <w:rFonts w:asciiTheme="minorHAnsi" w:hAnsiTheme="minorHAnsi" w:cstheme="minorHAnsi"/>
          <w:sz w:val="22"/>
          <w:szCs w:val="22"/>
        </w:rPr>
        <w:t>accessing homeless services</w:t>
      </w:r>
      <w:r w:rsidR="008D3902">
        <w:rPr>
          <w:rFonts w:asciiTheme="minorHAnsi" w:hAnsiTheme="minorHAnsi" w:cstheme="minorHAnsi"/>
          <w:sz w:val="22"/>
          <w:szCs w:val="22"/>
        </w:rPr>
        <w:t xml:space="preserve"> who smoke</w:t>
      </w:r>
      <w:r w:rsidRPr="00807D9A">
        <w:rPr>
          <w:rFonts w:asciiTheme="minorHAnsi" w:hAnsiTheme="minorHAnsi" w:cstheme="minorHAnsi"/>
          <w:sz w:val="22"/>
          <w:szCs w:val="22"/>
        </w:rPr>
        <w:t xml:space="preserve">, the findings are vital for understanding the impact of </w:t>
      </w:r>
      <w:r w:rsidR="00767C36" w:rsidRPr="00807D9A">
        <w:rPr>
          <w:rFonts w:asciiTheme="minorHAnsi" w:hAnsiTheme="minorHAnsi" w:cstheme="minorHAnsi"/>
          <w:sz w:val="22"/>
          <w:szCs w:val="22"/>
        </w:rPr>
        <w:t>EC</w:t>
      </w:r>
      <w:r w:rsidRPr="00807D9A">
        <w:rPr>
          <w:rFonts w:asciiTheme="minorHAnsi" w:hAnsiTheme="minorHAnsi" w:cstheme="minorHAnsi"/>
          <w:sz w:val="22"/>
          <w:szCs w:val="22"/>
        </w:rPr>
        <w:t>s in harder to reach</w:t>
      </w:r>
      <w:r w:rsidR="00767C36" w:rsidRPr="00807D9A">
        <w:rPr>
          <w:rFonts w:asciiTheme="minorHAnsi" w:hAnsiTheme="minorHAnsi" w:cstheme="minorHAnsi"/>
          <w:sz w:val="22"/>
          <w:szCs w:val="22"/>
        </w:rPr>
        <w:t>,</w:t>
      </w:r>
      <w:r w:rsidRPr="00807D9A">
        <w:rPr>
          <w:rFonts w:asciiTheme="minorHAnsi" w:hAnsiTheme="minorHAnsi" w:cstheme="minorHAnsi"/>
          <w:sz w:val="22"/>
          <w:szCs w:val="22"/>
        </w:rPr>
        <w:t xml:space="preserve"> and treat</w:t>
      </w:r>
      <w:r w:rsidR="00767C36" w:rsidRPr="00807D9A">
        <w:rPr>
          <w:rFonts w:asciiTheme="minorHAnsi" w:hAnsiTheme="minorHAnsi" w:cstheme="minorHAnsi"/>
          <w:sz w:val="22"/>
          <w:szCs w:val="22"/>
        </w:rPr>
        <w:t>,</w:t>
      </w:r>
      <w:r w:rsidRPr="00807D9A">
        <w:rPr>
          <w:rFonts w:asciiTheme="minorHAnsi" w:hAnsiTheme="minorHAnsi" w:cstheme="minorHAnsi"/>
          <w:sz w:val="22"/>
          <w:szCs w:val="22"/>
        </w:rPr>
        <w:t xml:space="preserve"> smokers </w:t>
      </w:r>
      <w:proofErr w:type="gramStart"/>
      <w:r w:rsidRPr="00807D9A">
        <w:rPr>
          <w:rFonts w:asciiTheme="minorHAnsi" w:hAnsiTheme="minorHAnsi" w:cstheme="minorHAnsi"/>
          <w:sz w:val="22"/>
          <w:szCs w:val="22"/>
        </w:rPr>
        <w:t>and also</w:t>
      </w:r>
      <w:proofErr w:type="gramEnd"/>
      <w:r w:rsidRPr="00807D9A">
        <w:rPr>
          <w:rFonts w:asciiTheme="minorHAnsi" w:hAnsiTheme="minorHAnsi" w:cstheme="minorHAnsi"/>
          <w:sz w:val="22"/>
          <w:szCs w:val="22"/>
        </w:rPr>
        <w:t xml:space="preserve"> for contributing to the evidence base on what works for smokers experiencing homelessness. </w:t>
      </w:r>
    </w:p>
    <w:p w14:paraId="0752015E" w14:textId="77777777" w:rsidR="007D1443" w:rsidRPr="00955CE8" w:rsidRDefault="007D1443" w:rsidP="00F34F29">
      <w:pPr>
        <w:pStyle w:val="NormalWeb"/>
        <w:spacing w:line="360" w:lineRule="auto"/>
        <w:jc w:val="both"/>
        <w:rPr>
          <w:rFonts w:asciiTheme="minorHAnsi" w:hAnsiTheme="minorHAnsi" w:cstheme="minorHAnsi"/>
        </w:rPr>
      </w:pPr>
    </w:p>
    <w:p w14:paraId="75FAB324" w14:textId="77777777" w:rsidR="00314D83" w:rsidRPr="00314D83" w:rsidRDefault="00794A29" w:rsidP="00314D83">
      <w:pPr>
        <w:pStyle w:val="Bibliography"/>
        <w:rPr>
          <w:rFonts w:ascii="Calibri" w:cs="Calibri"/>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00314D83" w:rsidRPr="00314D83">
        <w:rPr>
          <w:rFonts w:ascii="Calibri" w:cs="Calibri"/>
        </w:rPr>
        <w:t xml:space="preserve">1. </w:t>
      </w:r>
      <w:r w:rsidR="00314D83" w:rsidRPr="00314D83">
        <w:rPr>
          <w:rFonts w:ascii="Calibri" w:cs="Calibri"/>
        </w:rPr>
        <w:tab/>
        <w:t xml:space="preserve">Lewer D, Aldridge RW, Menezes D, Sawyer C, Zaninotto P, Dedicoat M, et al. Health-related quality of life and prevalence of six chronic diseases in homeless and housed people: a cross-sectional study in London and Birmingham, England. BMJ Open </w:t>
      </w:r>
      <w:r w:rsidR="00314D83" w:rsidRPr="00314D83">
        <w:rPr>
          <w:rFonts w:ascii="Calibri" w:cs="Calibri"/>
        </w:rPr>
        <w:lastRenderedPageBreak/>
        <w:t>[Internet]. 2019 Apr [cited 2021 May 24];9(4):e025192. Available from: https://bmjopen.bmj.com/lookup/doi/10.1136/bmjopen-2018-025192</w:t>
      </w:r>
    </w:p>
    <w:p w14:paraId="2DB7658A" w14:textId="77777777" w:rsidR="00314D83" w:rsidRPr="00314D83" w:rsidRDefault="00314D83" w:rsidP="00314D83">
      <w:pPr>
        <w:pStyle w:val="Bibliography"/>
        <w:rPr>
          <w:rFonts w:ascii="Calibri" w:cs="Calibri"/>
        </w:rPr>
      </w:pPr>
      <w:r w:rsidRPr="00314D83">
        <w:rPr>
          <w:rFonts w:ascii="Calibri" w:cs="Calibri"/>
        </w:rPr>
        <w:t xml:space="preserve">2. </w:t>
      </w:r>
      <w:r w:rsidRPr="00314D83">
        <w:rPr>
          <w:rFonts w:ascii="Calibri" w:cs="Calibri"/>
        </w:rPr>
        <w:tab/>
        <w:t>Baggett TP, Chang Y, Singer DE, Porneala BC, Gaeta JM, O’Connell JJ, et al. Tobacco-, Alcohol-, and Drug-Attributable Deaths and Their Contribution to Mortality Disparities in a Cohort of Homeless Adults in Boston. Am J Public Health [Internet]. 2015 Jun [cited 2021 May 24];105(6):1189–97. Available from: http://ajph.aphapublications.org/doi/10.2105/AJPH.2014.302248</w:t>
      </w:r>
    </w:p>
    <w:p w14:paraId="6FBF238A" w14:textId="77777777" w:rsidR="00314D83" w:rsidRPr="00314D83" w:rsidRDefault="00314D83" w:rsidP="00314D83">
      <w:pPr>
        <w:pStyle w:val="Bibliography"/>
        <w:rPr>
          <w:rFonts w:ascii="Calibri" w:cs="Calibri"/>
        </w:rPr>
      </w:pPr>
      <w:r w:rsidRPr="00314D83">
        <w:rPr>
          <w:rFonts w:ascii="Calibri" w:cs="Calibri"/>
        </w:rPr>
        <w:t xml:space="preserve">3. </w:t>
      </w:r>
      <w:r w:rsidRPr="00314D83">
        <w:rPr>
          <w:rFonts w:ascii="Calibri" w:cs="Calibri"/>
        </w:rPr>
        <w:tab/>
        <w:t>Hwang SW, Wilkins R, Tjepkema M, O’Campo PJ, Dunn JR. Mortality among residents of shelters, rooming houses, and hotels in Canada: 11 year follow-up study. BMJ [Internet]. 2009 Oct 26 [cited 2021 May 24];339(oct26 3):b4036–b4036. Available from: https://www.bmj.com/lookup/doi/10.1136/bmj.b4036</w:t>
      </w:r>
    </w:p>
    <w:p w14:paraId="12C35F1F" w14:textId="77777777" w:rsidR="00314D83" w:rsidRPr="00314D83" w:rsidRDefault="00314D83" w:rsidP="00314D83">
      <w:pPr>
        <w:pStyle w:val="Bibliography"/>
        <w:rPr>
          <w:rFonts w:ascii="Calibri" w:cs="Calibri"/>
        </w:rPr>
      </w:pPr>
      <w:r w:rsidRPr="00314D83">
        <w:rPr>
          <w:rFonts w:ascii="Calibri" w:cs="Calibri"/>
        </w:rPr>
        <w:t xml:space="preserve">4. </w:t>
      </w:r>
      <w:r w:rsidRPr="00314D83">
        <w:rPr>
          <w:rFonts w:ascii="Calibri" w:cs="Calibri"/>
        </w:rPr>
        <w:tab/>
        <w:t>Soar K, Dawkins L, Robson D, Cox S. Smoking amongst adults experiencing homelessness: a systematic review of prevalence rates, interventions and the barriers and facilitators to quitting and staying quit. J Smok Cessat [Internet]. 2020 Jun [cited 2020 Oct 6];15(2):94–108. Available from: https://www.cambridge.org/core/product/identifier/S1834261220000110/type/journal_article</w:t>
      </w:r>
    </w:p>
    <w:p w14:paraId="6C24D0A5" w14:textId="77777777" w:rsidR="00314D83" w:rsidRPr="00314D83" w:rsidRDefault="00314D83" w:rsidP="00314D83">
      <w:pPr>
        <w:pStyle w:val="Bibliography"/>
        <w:rPr>
          <w:rFonts w:ascii="Calibri" w:cs="Calibri"/>
        </w:rPr>
      </w:pPr>
      <w:r w:rsidRPr="00314D83">
        <w:rPr>
          <w:rFonts w:ascii="Calibri" w:cs="Calibri"/>
        </w:rPr>
        <w:t xml:space="preserve">5. </w:t>
      </w:r>
      <w:r w:rsidRPr="00314D83">
        <w:rPr>
          <w:rFonts w:ascii="Calibri" w:cs="Calibri"/>
        </w:rPr>
        <w:tab/>
        <w:t>Adult smoking habits in the UK: 2019 [Internet]. Office for National Statistics; 2020 [cited 2020 Sep 14]. Available from: https://www.ons.gov.uk/peoplepopulationandcommunity/healthandsocialcare/healthandlifeexpectancies/bulletins/adultsmokinghabitsingreatbritain/2019#strengths-and-limitations</w:t>
      </w:r>
    </w:p>
    <w:p w14:paraId="5B654679" w14:textId="77777777" w:rsidR="00314D83" w:rsidRPr="00314D83" w:rsidRDefault="00314D83" w:rsidP="00314D83">
      <w:pPr>
        <w:pStyle w:val="Bibliography"/>
        <w:rPr>
          <w:rFonts w:ascii="Calibri" w:cs="Calibri"/>
        </w:rPr>
      </w:pPr>
      <w:r w:rsidRPr="00314D83">
        <w:rPr>
          <w:rFonts w:ascii="Calibri" w:cs="Calibri"/>
        </w:rPr>
        <w:t xml:space="preserve">6. </w:t>
      </w:r>
      <w:r w:rsidRPr="00314D83">
        <w:rPr>
          <w:rFonts w:ascii="Calibri" w:cs="Calibri"/>
        </w:rPr>
        <w:tab/>
        <w:t>Vijayaraghavan M, Elser H, Frazer K, Lindson N, Apollonio D. Interventions to reduce tobacco use in people experiencing homelessness. Cochrane Tobacco Addiction Group, editor. Cochrane Database Syst Rev [Internet]. 2020 Dec 3 [cited 2020 Dec 15]; Available from: http://doi.wiley.com/10.1002/14651858.CD013413.pub2</w:t>
      </w:r>
    </w:p>
    <w:p w14:paraId="574D6599" w14:textId="77777777" w:rsidR="00314D83" w:rsidRPr="00314D83" w:rsidRDefault="00314D83" w:rsidP="00314D83">
      <w:pPr>
        <w:pStyle w:val="Bibliography"/>
        <w:rPr>
          <w:rFonts w:ascii="Calibri" w:cs="Calibri"/>
        </w:rPr>
      </w:pPr>
      <w:r w:rsidRPr="00314D83">
        <w:rPr>
          <w:rFonts w:ascii="Calibri" w:cs="Calibri"/>
        </w:rPr>
        <w:t xml:space="preserve">7. </w:t>
      </w:r>
      <w:r w:rsidRPr="00314D83">
        <w:rPr>
          <w:rFonts w:ascii="Calibri" w:cs="Calibri"/>
        </w:rPr>
        <w:tab/>
        <w:t>Dawkins L, Ford A, Bauld L, Balaban S, Tyler A, Cox S. A cross sectional survey of smoking characteristics and quitting behaviour from a sample of homeless adults in Great Britain. Addict Behav [Internet]. 2019 Aug [cited 2020 Dec 15];95:35–40. Available from: https://linkinghub.elsevier.com/retrieve/pii/S0306460318312632</w:t>
      </w:r>
    </w:p>
    <w:p w14:paraId="4F3F9006" w14:textId="77777777" w:rsidR="00314D83" w:rsidRPr="00314D83" w:rsidRDefault="00314D83" w:rsidP="00314D83">
      <w:pPr>
        <w:pStyle w:val="Bibliography"/>
        <w:rPr>
          <w:rFonts w:ascii="Calibri" w:cs="Calibri"/>
        </w:rPr>
      </w:pPr>
      <w:r w:rsidRPr="00314D83">
        <w:rPr>
          <w:rFonts w:ascii="Calibri" w:cs="Calibri"/>
        </w:rPr>
        <w:t xml:space="preserve">8. </w:t>
      </w:r>
      <w:r w:rsidRPr="00314D83">
        <w:rPr>
          <w:rFonts w:ascii="Calibri" w:cs="Calibri"/>
        </w:rPr>
        <w:tab/>
        <w:t xml:space="preserve">Okuyemi KS, Goldade K, Whembolua G-L, Thomas JL, Eischen S, Sewali B, et al. Motivational interviewing to enhance nicotine patch treatment for smoking cessation among homeless smokers: a randomized controlled trial. Addict Abingdon Engl. 2013 Jun;108(6):1136–44. </w:t>
      </w:r>
    </w:p>
    <w:p w14:paraId="5485102B" w14:textId="77777777" w:rsidR="00314D83" w:rsidRPr="00314D83" w:rsidRDefault="00314D83" w:rsidP="00314D83">
      <w:pPr>
        <w:pStyle w:val="Bibliography"/>
        <w:rPr>
          <w:rFonts w:ascii="Calibri" w:cs="Calibri"/>
        </w:rPr>
      </w:pPr>
      <w:r w:rsidRPr="00314D83">
        <w:rPr>
          <w:rFonts w:ascii="Calibri" w:cs="Calibri"/>
        </w:rPr>
        <w:t xml:space="preserve">9. </w:t>
      </w:r>
      <w:r w:rsidRPr="00314D83">
        <w:rPr>
          <w:rFonts w:ascii="Calibri" w:cs="Calibri"/>
        </w:rPr>
        <w:tab/>
        <w:t xml:space="preserve">Segan CJ, Maddox S, Borland R. Homeless Clients Benefit From Smoking Cessation Treatment Delivered by a Homeless Persons’ Program. Nicotine Tob Res Off J Soc Res Nicotine Tob. 2015 Aug;17(8):996–1001. </w:t>
      </w:r>
    </w:p>
    <w:p w14:paraId="0FCA213C" w14:textId="77777777" w:rsidR="00314D83" w:rsidRPr="00314D83" w:rsidRDefault="00314D83" w:rsidP="00314D83">
      <w:pPr>
        <w:pStyle w:val="Bibliography"/>
        <w:rPr>
          <w:rFonts w:ascii="Calibri" w:cs="Calibri"/>
        </w:rPr>
      </w:pPr>
      <w:r w:rsidRPr="00314D83">
        <w:rPr>
          <w:rFonts w:ascii="Calibri" w:cs="Calibri"/>
        </w:rPr>
        <w:t xml:space="preserve">10. </w:t>
      </w:r>
      <w:r w:rsidRPr="00314D83">
        <w:rPr>
          <w:rFonts w:ascii="Calibri" w:cs="Calibri"/>
        </w:rPr>
        <w:tab/>
        <w:t xml:space="preserve">Shelley D, Cantrell J, Wong S, Warn D. Smoking cessation among sheltered homeless: a pilot. Am J Health Behav. 2010 Oct;34(5):544–52. </w:t>
      </w:r>
    </w:p>
    <w:p w14:paraId="5869A594" w14:textId="77777777" w:rsidR="00314D83" w:rsidRPr="00314D83" w:rsidRDefault="00314D83" w:rsidP="00314D83">
      <w:pPr>
        <w:pStyle w:val="Bibliography"/>
        <w:rPr>
          <w:rFonts w:ascii="Calibri" w:cs="Calibri"/>
        </w:rPr>
      </w:pPr>
      <w:r w:rsidRPr="00314D83">
        <w:rPr>
          <w:rFonts w:ascii="Calibri" w:cs="Calibri"/>
        </w:rPr>
        <w:lastRenderedPageBreak/>
        <w:t xml:space="preserve">11. </w:t>
      </w:r>
      <w:r w:rsidRPr="00314D83">
        <w:rPr>
          <w:rFonts w:ascii="Calibri" w:cs="Calibri"/>
        </w:rPr>
        <w:tab/>
        <w:t xml:space="preserve">Carpenter VL, Hertzberg JS, Kirby AC, Calhoun PS, Moore SD, Dennis MF, et al. Multicomponent smoking cessation treatment including mobile contingency management in homeless veterans. J Clin Psychiatry. 2015 Jul;76(7):959–64. </w:t>
      </w:r>
    </w:p>
    <w:p w14:paraId="6802141A" w14:textId="77777777" w:rsidR="00314D83" w:rsidRPr="00314D83" w:rsidRDefault="00314D83" w:rsidP="00314D83">
      <w:pPr>
        <w:pStyle w:val="Bibliography"/>
        <w:rPr>
          <w:rFonts w:ascii="Calibri" w:cs="Calibri"/>
        </w:rPr>
      </w:pPr>
      <w:r w:rsidRPr="00314D83">
        <w:rPr>
          <w:rFonts w:ascii="Calibri" w:cs="Calibri"/>
        </w:rPr>
        <w:t xml:space="preserve">12. </w:t>
      </w:r>
      <w:r w:rsidRPr="00314D83">
        <w:rPr>
          <w:rFonts w:ascii="Calibri" w:cs="Calibri"/>
        </w:rPr>
        <w:tab/>
        <w:t>Collins SE, Orfaly VE, Wu T, Chang S, Hardy RV, Nash A, et al. Content analysis of homeless smokers’ perspectives on established and alternative smoking interventions. Int J Drug Policy [Internet]. 2018 Jan [cited 2020 Dec 15];51:10–7. Available from: https://linkinghub.elsevier.com/retrieve/pii/S0955395917302852</w:t>
      </w:r>
    </w:p>
    <w:p w14:paraId="32CA1485" w14:textId="77777777" w:rsidR="00314D83" w:rsidRPr="00314D83" w:rsidRDefault="00314D83" w:rsidP="00314D83">
      <w:pPr>
        <w:pStyle w:val="Bibliography"/>
        <w:rPr>
          <w:rFonts w:ascii="Calibri" w:cs="Calibri"/>
        </w:rPr>
      </w:pPr>
      <w:r w:rsidRPr="00314D83">
        <w:rPr>
          <w:rFonts w:ascii="Calibri" w:cs="Calibri"/>
        </w:rPr>
        <w:t xml:space="preserve">13. </w:t>
      </w:r>
      <w:r w:rsidRPr="00314D83">
        <w:rPr>
          <w:rFonts w:ascii="Calibri" w:cs="Calibri"/>
        </w:rPr>
        <w:tab/>
        <w:t>Hartmann-Boyce J, McRobbie H, Lindson N, Bullen C, Begh R, Theodoulou A, et al. Electronic cigarettes for smoking cessation. Cochrane Tobacco Addiction Group, editor. Cochrane Database Syst Rev [Internet]. 2020 Oct 14 [cited 2020 Dec 15]; Available from: http://doi.wiley.com/10.1002/14651858.CD010216.pub4</w:t>
      </w:r>
    </w:p>
    <w:p w14:paraId="0D81FB73" w14:textId="77777777" w:rsidR="00314D83" w:rsidRPr="00314D83" w:rsidRDefault="00314D83" w:rsidP="00314D83">
      <w:pPr>
        <w:pStyle w:val="Bibliography"/>
        <w:rPr>
          <w:rFonts w:ascii="Calibri" w:cs="Calibri"/>
        </w:rPr>
      </w:pPr>
      <w:r w:rsidRPr="00314D83">
        <w:rPr>
          <w:rFonts w:ascii="Calibri" w:cs="Calibri"/>
        </w:rPr>
        <w:t xml:space="preserve">14. </w:t>
      </w:r>
      <w:r w:rsidRPr="00314D83">
        <w:rPr>
          <w:rFonts w:ascii="Calibri" w:cs="Calibri"/>
        </w:rPr>
        <w:tab/>
        <w:t>Cox S, Ford A, Li J, Best C, Tyler A, Robson DJ, et al. Exploring the uptake and use of electronic cigarettes provided to smokers accessing homeless centres: a four-centre cluster feasibility trial. Public Health Res [Internet]. 2021;9:7. Available from: https://doi.org/10.3310/phr09070</w:t>
      </w:r>
    </w:p>
    <w:p w14:paraId="4E98290B" w14:textId="77777777" w:rsidR="00314D83" w:rsidRPr="00314D83" w:rsidRDefault="00314D83" w:rsidP="00314D83">
      <w:pPr>
        <w:pStyle w:val="Bibliography"/>
        <w:rPr>
          <w:rFonts w:ascii="Calibri" w:cs="Calibri"/>
        </w:rPr>
      </w:pPr>
      <w:r w:rsidRPr="00314D83">
        <w:rPr>
          <w:rFonts w:ascii="Calibri" w:cs="Calibri"/>
        </w:rPr>
        <w:t xml:space="preserve">15. </w:t>
      </w:r>
      <w:r w:rsidRPr="00314D83">
        <w:rPr>
          <w:rFonts w:ascii="Calibri" w:cs="Calibri"/>
        </w:rPr>
        <w:tab/>
        <w:t>Dawkins L, Bauld L, Ford A, Robson D, Hajek P, Parrott S, et al. A cluster feasibility trial to explore the uptake and use of e-cigarettes versus usual care offered to smokers attending homeless centres in Great Britain. Leroyer C, editor. PLOS ONE [Internet]. 2020 Oct 23 [cited 2020 Nov 26];15(10):e0240968. Available from: https://dx.plos.org/10.1371/journal.pone.0240968</w:t>
      </w:r>
    </w:p>
    <w:p w14:paraId="3E6B62AA" w14:textId="77777777" w:rsidR="00314D83" w:rsidRPr="00314D83" w:rsidRDefault="00314D83" w:rsidP="00314D83">
      <w:pPr>
        <w:pStyle w:val="Bibliography"/>
        <w:rPr>
          <w:rFonts w:ascii="Calibri" w:cs="Calibri"/>
        </w:rPr>
      </w:pPr>
      <w:r w:rsidRPr="00314D83">
        <w:rPr>
          <w:rFonts w:ascii="Calibri" w:cs="Calibri"/>
        </w:rPr>
        <w:t xml:space="preserve">16. </w:t>
      </w:r>
      <w:r w:rsidRPr="00314D83">
        <w:rPr>
          <w:rFonts w:ascii="Calibri" w:cs="Calibri"/>
        </w:rPr>
        <w:tab/>
        <w:t>Klemperer EM, Hughes JR. Does the Magnitude of Reduction in Cigarettes Per Day Predict Smoking Cessation? A Qualitative Review. Nicotine Tob Res [Internet]. 2015 Mar 5 [cited 2020 Dec 15];ntv058. Available from: https://academic.oup.com/ntr/article-lookup/doi/10.1093/ntr/ntv058</w:t>
      </w:r>
    </w:p>
    <w:p w14:paraId="38B4DB2A" w14:textId="77777777" w:rsidR="00314D83" w:rsidRPr="00314D83" w:rsidRDefault="00314D83" w:rsidP="00314D83">
      <w:pPr>
        <w:pStyle w:val="Bibliography"/>
        <w:rPr>
          <w:rFonts w:ascii="Calibri" w:cs="Calibri"/>
        </w:rPr>
      </w:pPr>
      <w:r w:rsidRPr="00314D83">
        <w:rPr>
          <w:rFonts w:ascii="Calibri" w:cs="Calibri"/>
        </w:rPr>
        <w:t xml:space="preserve">17. </w:t>
      </w:r>
      <w:r w:rsidRPr="00314D83">
        <w:rPr>
          <w:rFonts w:ascii="Calibri" w:cs="Calibri"/>
        </w:rPr>
        <w:tab/>
        <w:t>Farsalinos K, Romagna G, Tsiapras D, Kyrzopoulos S, Spyrou A, Voudris V. Impact of Flavour Variability on Electronic Cigarette Use Experience: An Internet Survey. Int J Environ Res Public Health [Internet]. 2013 Dec 17 [cited 2020 Dec 15];10(12):7272–82. Available from: http://www.mdpi.com/1660-4601/10/12/7272</w:t>
      </w:r>
    </w:p>
    <w:p w14:paraId="0D48B812" w14:textId="77777777" w:rsidR="00314D83" w:rsidRPr="00314D83" w:rsidRDefault="00314D83" w:rsidP="00314D83">
      <w:pPr>
        <w:pStyle w:val="Bibliography"/>
        <w:rPr>
          <w:rFonts w:ascii="Calibri" w:cs="Calibri"/>
        </w:rPr>
      </w:pPr>
      <w:r w:rsidRPr="00314D83">
        <w:rPr>
          <w:rFonts w:ascii="Calibri" w:cs="Calibri"/>
        </w:rPr>
        <w:t xml:space="preserve">18. </w:t>
      </w:r>
      <w:r w:rsidRPr="00314D83">
        <w:rPr>
          <w:rFonts w:ascii="Calibri" w:cs="Calibri"/>
        </w:rPr>
        <w:tab/>
        <w:t>Many ways forward: Stop smoking services and tobacco control work in English local authorities [Internet]. Action on Smoking and Health and Cancer Research UK.; 2019. Available from: https://ash.org.uk/information-and-resources/reports-submissions/reports/many-ways-forward/</w:t>
      </w:r>
    </w:p>
    <w:p w14:paraId="39CA4DE6" w14:textId="77777777" w:rsidR="00314D83" w:rsidRPr="00314D83" w:rsidRDefault="00314D83" w:rsidP="00314D83">
      <w:pPr>
        <w:pStyle w:val="Bibliography"/>
        <w:rPr>
          <w:rFonts w:ascii="Calibri" w:cs="Calibri"/>
        </w:rPr>
      </w:pPr>
      <w:r w:rsidRPr="00314D83">
        <w:rPr>
          <w:rFonts w:ascii="Calibri" w:cs="Calibri"/>
        </w:rPr>
        <w:t xml:space="preserve">19. </w:t>
      </w:r>
      <w:r w:rsidRPr="00314D83">
        <w:rPr>
          <w:rFonts w:ascii="Calibri" w:cs="Calibri"/>
        </w:rPr>
        <w:tab/>
        <w:t>Local Stop Smoking Services: Service and delivery guidance 2014. [Internet]. National Centre for Smoking Cessation Training.; 2014 [cited 2020 Aug 1]. Available from: https://www.ncsct.co.uk/publication_service_and_delivery_guidance_2014.php.</w:t>
      </w:r>
    </w:p>
    <w:p w14:paraId="211B55B6" w14:textId="77777777" w:rsidR="00314D83" w:rsidRPr="00314D83" w:rsidRDefault="00314D83" w:rsidP="00314D83">
      <w:pPr>
        <w:pStyle w:val="Bibliography"/>
        <w:rPr>
          <w:rFonts w:ascii="Calibri" w:cs="Calibri"/>
        </w:rPr>
      </w:pPr>
      <w:r w:rsidRPr="00314D83">
        <w:rPr>
          <w:rFonts w:ascii="Calibri" w:cs="Calibri"/>
        </w:rPr>
        <w:t xml:space="preserve">20. </w:t>
      </w:r>
      <w:r w:rsidRPr="00314D83">
        <w:rPr>
          <w:rFonts w:ascii="Calibri" w:cs="Calibri"/>
        </w:rPr>
        <w:tab/>
        <w:t>Fagerstrom K. Determinants of Tobacco Use and Renaming the FTND to the Fagerstrom Test for Cigarette Dependence. Nicotine Tob Res [Internet]. 2012 Jan 1 [cited 2021 May 24];14(1):75–8. Available from: https://academic.oup.com/ntr/article-lookup/doi/10.1093/ntr/ntr137</w:t>
      </w:r>
    </w:p>
    <w:p w14:paraId="30B3E2D6" w14:textId="77777777" w:rsidR="00314D83" w:rsidRPr="00314D83" w:rsidRDefault="00314D83" w:rsidP="00314D83">
      <w:pPr>
        <w:pStyle w:val="Bibliography"/>
        <w:rPr>
          <w:rFonts w:ascii="Calibri" w:cs="Calibri"/>
        </w:rPr>
      </w:pPr>
      <w:r w:rsidRPr="00314D83">
        <w:rPr>
          <w:rFonts w:ascii="Calibri" w:cs="Calibri"/>
        </w:rPr>
        <w:lastRenderedPageBreak/>
        <w:t xml:space="preserve">21. </w:t>
      </w:r>
      <w:r w:rsidRPr="00314D83">
        <w:rPr>
          <w:rFonts w:ascii="Calibri" w:cs="Calibri"/>
        </w:rPr>
        <w:tab/>
        <w:t>Kotz D, Brown J, West R. Predictive validity of the Motivation To Stop Scale (MTSS): A single-item measure of motivation to stop smoking. Drug Alcohol Depend [Internet]. 2013 Feb [cited 2021 May 24];128(1–2):15–9. Available from: https://linkinghub.elsevier.com/retrieve/pii/S0376871612002864</w:t>
      </w:r>
    </w:p>
    <w:p w14:paraId="0011FCAB" w14:textId="77777777" w:rsidR="00314D83" w:rsidRPr="00314D83" w:rsidRDefault="00314D83" w:rsidP="00314D83">
      <w:pPr>
        <w:pStyle w:val="Bibliography"/>
        <w:rPr>
          <w:rFonts w:ascii="Calibri" w:cs="Calibri"/>
        </w:rPr>
      </w:pPr>
      <w:r w:rsidRPr="00314D83">
        <w:rPr>
          <w:rFonts w:ascii="Calibri" w:cs="Calibri"/>
        </w:rPr>
        <w:t xml:space="preserve">22. </w:t>
      </w:r>
      <w:r w:rsidRPr="00314D83">
        <w:rPr>
          <w:rFonts w:ascii="Calibri" w:cs="Calibri"/>
        </w:rPr>
        <w:tab/>
        <w:t>Smith CA, Shahab L, McNeill A, Jackson SE, Brown J, Brose L. Harm Perceptions of E-cigarettes Among Smokers With and Without Mental Health Conditions in England: A Cross-Sectional Population Survey. Nicotine Tob Res [Internet]. 2021 Feb 16 [cited 2021 May 24];23(3):511–7. Available from: https://academic.oup.com/ntr/article/23/3/511/5714358</w:t>
      </w:r>
    </w:p>
    <w:p w14:paraId="4D16E631" w14:textId="77777777" w:rsidR="00314D83" w:rsidRPr="00314D83" w:rsidRDefault="00314D83" w:rsidP="00314D83">
      <w:pPr>
        <w:pStyle w:val="Bibliography"/>
        <w:rPr>
          <w:rFonts w:ascii="Calibri" w:cs="Calibri"/>
        </w:rPr>
      </w:pPr>
      <w:r w:rsidRPr="00314D83">
        <w:rPr>
          <w:rFonts w:ascii="Calibri" w:cs="Calibri"/>
        </w:rPr>
        <w:t xml:space="preserve">23. </w:t>
      </w:r>
      <w:r w:rsidRPr="00314D83">
        <w:rPr>
          <w:rFonts w:ascii="Calibri" w:cs="Calibri"/>
        </w:rPr>
        <w:tab/>
        <w:t>Saunders JB, Aasland OG, Babor TF, De La Fuente JR, Grant M. Development of the Alcohol Use Disorders Identification Test (AUDIT): WHO Collaborative Project on Early Detection of Persons with Harmful Alcohol Consumption-II. Addiction [Internet]. 1993 Jun [cited 2021 May 21];88(6):791–804. Available from: http://doi.wiley.com/10.1111/j.1360-0443.1993.tb02093.x</w:t>
      </w:r>
    </w:p>
    <w:p w14:paraId="0289B6E1" w14:textId="77777777" w:rsidR="00314D83" w:rsidRPr="00314D83" w:rsidRDefault="00314D83" w:rsidP="00314D83">
      <w:pPr>
        <w:pStyle w:val="Bibliography"/>
        <w:rPr>
          <w:rFonts w:ascii="Calibri" w:cs="Calibri"/>
        </w:rPr>
      </w:pPr>
      <w:r w:rsidRPr="00314D83">
        <w:rPr>
          <w:rFonts w:ascii="Calibri" w:cs="Calibri"/>
        </w:rPr>
        <w:t xml:space="preserve">24. </w:t>
      </w:r>
      <w:r w:rsidRPr="00314D83">
        <w:rPr>
          <w:rFonts w:ascii="Calibri" w:cs="Calibri"/>
        </w:rPr>
        <w:tab/>
        <w:t xml:space="preserve">West R, Hajek P, Stead L, Stapleton J. Outcome criteria in smoking cessation trials: proposal for a common standard. Addict Abingdon Engl. 2005 Mar;100(3):299–303. </w:t>
      </w:r>
    </w:p>
    <w:p w14:paraId="78398504" w14:textId="77777777" w:rsidR="00314D83" w:rsidRPr="00314D83" w:rsidRDefault="00314D83" w:rsidP="00314D83">
      <w:pPr>
        <w:pStyle w:val="Bibliography"/>
        <w:rPr>
          <w:rFonts w:ascii="Calibri" w:cs="Calibri"/>
        </w:rPr>
      </w:pPr>
      <w:r w:rsidRPr="00314D83">
        <w:rPr>
          <w:rFonts w:ascii="Calibri" w:cs="Calibri"/>
        </w:rPr>
        <w:t xml:space="preserve">25. </w:t>
      </w:r>
      <w:r w:rsidRPr="00314D83">
        <w:rPr>
          <w:rFonts w:ascii="Calibri" w:cs="Calibri"/>
        </w:rPr>
        <w:tab/>
        <w:t>Bolzern JE, Mitchell A, Torgerson DJ. Baseline testing in cluster randomised controlled trials: should this be done? BMC Med Res Methodol [Internet]. 2019 Dec [cited 2022 Jan 31];19(1):106. Available from: https://bmcmedresmethodol.biomedcentral.com/articles/10.1186/s12874-019-0750-8</w:t>
      </w:r>
    </w:p>
    <w:p w14:paraId="51B0DBE5" w14:textId="77777777" w:rsidR="00314D83" w:rsidRPr="00314D83" w:rsidRDefault="00314D83" w:rsidP="00314D83">
      <w:pPr>
        <w:pStyle w:val="Bibliography"/>
        <w:rPr>
          <w:rFonts w:ascii="Calibri" w:cs="Calibri"/>
        </w:rPr>
      </w:pPr>
      <w:r w:rsidRPr="00314D83">
        <w:rPr>
          <w:rFonts w:ascii="Calibri" w:cs="Calibri"/>
        </w:rPr>
        <w:t xml:space="preserve">26. </w:t>
      </w:r>
      <w:r w:rsidRPr="00314D83">
        <w:rPr>
          <w:rFonts w:ascii="Calibri" w:cs="Calibri"/>
        </w:rPr>
        <w:tab/>
        <w:t>Developing NICE guidelines: the manual. [Internet]. National Institute for Health and Care Excellence; 2014. Available from: https://www.nice.org.uk/process/pmg20/chapter/introduction</w:t>
      </w:r>
    </w:p>
    <w:p w14:paraId="08F0D143" w14:textId="77777777" w:rsidR="00314D83" w:rsidRPr="00314D83" w:rsidRDefault="00314D83" w:rsidP="00314D83">
      <w:pPr>
        <w:pStyle w:val="Bibliography"/>
        <w:rPr>
          <w:rFonts w:ascii="Calibri" w:cs="Calibri"/>
        </w:rPr>
      </w:pPr>
      <w:r w:rsidRPr="00314D83">
        <w:rPr>
          <w:rFonts w:ascii="Calibri" w:cs="Calibri"/>
        </w:rPr>
        <w:t xml:space="preserve">27. </w:t>
      </w:r>
      <w:r w:rsidRPr="00314D83">
        <w:rPr>
          <w:rFonts w:ascii="Calibri" w:cs="Calibri"/>
        </w:rPr>
        <w:tab/>
        <w:t>Curtis LA, Burns A. Unit Costs of Health and Social Care 2019 [Internet]. University of Kent; 2019 [cited 2020 Dec 15]. Available from: https://kar.kent.ac.uk/id/eprint/79286</w:t>
      </w:r>
    </w:p>
    <w:p w14:paraId="1998AE7D" w14:textId="77777777" w:rsidR="00314D83" w:rsidRPr="00314D83" w:rsidRDefault="00314D83" w:rsidP="00314D83">
      <w:pPr>
        <w:pStyle w:val="Bibliography"/>
        <w:rPr>
          <w:rFonts w:ascii="Calibri" w:cs="Calibri"/>
        </w:rPr>
      </w:pPr>
      <w:r w:rsidRPr="00314D83">
        <w:rPr>
          <w:rFonts w:ascii="Calibri" w:cs="Calibri"/>
        </w:rPr>
        <w:t xml:space="preserve">28. </w:t>
      </w:r>
      <w:r w:rsidRPr="00314D83">
        <w:rPr>
          <w:rFonts w:ascii="Calibri" w:cs="Calibri"/>
        </w:rPr>
        <w:tab/>
        <w:t>NHS England, NHS Improvemet. National Cost Collection 2019. [Internet]. NHS England; 2020. Available from: https://www.england.nhs.uk/national-cost-collection/#ncc1819</w:t>
      </w:r>
    </w:p>
    <w:p w14:paraId="116ABF44" w14:textId="77777777" w:rsidR="00314D83" w:rsidRPr="00314D83" w:rsidRDefault="00314D83" w:rsidP="00314D83">
      <w:pPr>
        <w:pStyle w:val="Bibliography"/>
        <w:rPr>
          <w:rFonts w:ascii="Calibri" w:cs="Calibri"/>
        </w:rPr>
      </w:pPr>
      <w:r w:rsidRPr="00314D83">
        <w:rPr>
          <w:rFonts w:ascii="Calibri" w:cs="Calibri"/>
        </w:rPr>
        <w:t xml:space="preserve">29. </w:t>
      </w:r>
      <w:r w:rsidRPr="00314D83">
        <w:rPr>
          <w:rFonts w:ascii="Calibri" w:cs="Calibri"/>
        </w:rPr>
        <w:tab/>
        <w:t>van Hout B, Janssen MF, Feng Y-S, Kohlmann T, Busschbach J, Golicki D, et al. Interim Scoring for the EQ-5D-5L: Mapping the EQ-5D-5L to EQ-5D-3L Value Sets. Value Health [Internet]. 2012 Jul [cited 2020 Dec 15];15(5):708–15. Available from: https://linkinghub.elsevier.com/retrieve/pii/S1098301512000587</w:t>
      </w:r>
    </w:p>
    <w:p w14:paraId="47383C9D" w14:textId="77777777" w:rsidR="00314D83" w:rsidRPr="00314D83" w:rsidRDefault="00314D83" w:rsidP="00314D83">
      <w:pPr>
        <w:pStyle w:val="Bibliography"/>
        <w:rPr>
          <w:rFonts w:ascii="Calibri" w:cs="Calibri"/>
        </w:rPr>
      </w:pPr>
      <w:r w:rsidRPr="00314D83">
        <w:rPr>
          <w:rFonts w:ascii="Calibri" w:cs="Calibri"/>
        </w:rPr>
        <w:t xml:space="preserve">30. </w:t>
      </w:r>
      <w:r w:rsidRPr="00314D83">
        <w:rPr>
          <w:rFonts w:ascii="Calibri" w:cs="Calibri"/>
        </w:rPr>
        <w:tab/>
        <w:t>Richardson G, Manca A. Calculation of quality adjusted life years in the published literature: a review of methodology and transparency. Health Econ [Internet]. 2004 Dec [cited 2020 Dec 15];13(12):1203–10. Available from: http://doi.wiley.com/10.1002/hec.901</w:t>
      </w:r>
    </w:p>
    <w:p w14:paraId="537A339E" w14:textId="77777777" w:rsidR="00314D83" w:rsidRPr="00314D83" w:rsidRDefault="00314D83" w:rsidP="00314D83">
      <w:pPr>
        <w:pStyle w:val="Bibliography"/>
        <w:rPr>
          <w:rFonts w:ascii="Calibri" w:cs="Calibri"/>
        </w:rPr>
      </w:pPr>
      <w:r w:rsidRPr="00314D83">
        <w:rPr>
          <w:rFonts w:ascii="Calibri" w:cs="Calibri"/>
        </w:rPr>
        <w:t xml:space="preserve">31. </w:t>
      </w:r>
      <w:r w:rsidRPr="00314D83">
        <w:rPr>
          <w:rFonts w:ascii="Calibri" w:cs="Calibri"/>
        </w:rPr>
        <w:tab/>
        <w:t>Wu Q, Parrott S, Godfrey C, Gilbert H, Nazareth I, Leurent B, et al. Cost-Effectiveness of Computer-Tailored Smoking Cessation Advice in Primary Care: A Randomized Trial (ESCAPE). Nicotine Tob Res [Internet]. 2014 Mar 1 [cited 2020 Dec 15];16(3):270–8. Available from: https://academic.oup.com/ntr/article-lookup/doi/10.1093/ntr/ntt136</w:t>
      </w:r>
    </w:p>
    <w:p w14:paraId="121B1369" w14:textId="77777777" w:rsidR="00314D83" w:rsidRPr="00314D83" w:rsidRDefault="00314D83" w:rsidP="00314D83">
      <w:pPr>
        <w:pStyle w:val="Bibliography"/>
        <w:rPr>
          <w:rFonts w:ascii="Calibri" w:cs="Calibri"/>
        </w:rPr>
      </w:pPr>
      <w:r w:rsidRPr="00314D83">
        <w:rPr>
          <w:rFonts w:ascii="Calibri" w:cs="Calibri"/>
        </w:rPr>
        <w:lastRenderedPageBreak/>
        <w:t xml:space="preserve">32. </w:t>
      </w:r>
      <w:r w:rsidRPr="00314D83">
        <w:rPr>
          <w:rFonts w:ascii="Calibri" w:cs="Calibri"/>
        </w:rPr>
        <w:tab/>
        <w:t>Fenwick E, Claxton K, Sculpher M. Representing uncertainty: the role of cost-effectiveness acceptability curves. Health Econ [Internet]. 2001 Dec [cited 2020 Dec 15];10(8):779–87. Available from: http://doi.wiley.com/10.1002/hec.635</w:t>
      </w:r>
    </w:p>
    <w:p w14:paraId="4726BC76" w14:textId="1A51C6DD" w:rsidR="00F34F29" w:rsidRPr="00955CE8" w:rsidRDefault="00794A29" w:rsidP="00F34F29">
      <w:pPr>
        <w:spacing w:line="360" w:lineRule="auto"/>
        <w:jc w:val="both"/>
        <w:rPr>
          <w:rFonts w:cstheme="minorHAnsi"/>
        </w:rPr>
      </w:pPr>
      <w:r>
        <w:rPr>
          <w:rFonts w:cstheme="minorHAnsi"/>
        </w:rPr>
        <w:fldChar w:fldCharType="end"/>
      </w:r>
    </w:p>
    <w:p w14:paraId="18AE9D11" w14:textId="3418DAB4" w:rsidR="00E13AA8" w:rsidRPr="00955CE8" w:rsidRDefault="00E13AA8" w:rsidP="003D43E1">
      <w:pPr>
        <w:spacing w:line="360" w:lineRule="auto"/>
        <w:jc w:val="both"/>
        <w:rPr>
          <w:rFonts w:cstheme="minorHAnsi"/>
        </w:rPr>
      </w:pPr>
    </w:p>
    <w:p w14:paraId="7C0056DB" w14:textId="77777777" w:rsidR="00E13AA8" w:rsidRPr="00955CE8" w:rsidRDefault="00E13AA8" w:rsidP="003D43E1">
      <w:pPr>
        <w:spacing w:line="360" w:lineRule="auto"/>
        <w:jc w:val="both"/>
        <w:rPr>
          <w:rFonts w:cstheme="minorHAnsi"/>
        </w:rPr>
      </w:pPr>
    </w:p>
    <w:p w14:paraId="5CA15CB0" w14:textId="77777777" w:rsidR="005E2FE0" w:rsidRPr="00955CE8" w:rsidRDefault="005E2FE0" w:rsidP="003D43E1">
      <w:pPr>
        <w:spacing w:line="360" w:lineRule="auto"/>
        <w:jc w:val="both"/>
        <w:rPr>
          <w:rFonts w:cstheme="minorHAnsi"/>
        </w:rPr>
      </w:pPr>
    </w:p>
    <w:p w14:paraId="4E63AC9B" w14:textId="72F6021E" w:rsidR="003A552A" w:rsidRPr="00955CE8" w:rsidRDefault="005E2FE0" w:rsidP="003D43E1">
      <w:pPr>
        <w:spacing w:line="360" w:lineRule="auto"/>
        <w:jc w:val="both"/>
        <w:rPr>
          <w:rFonts w:cstheme="minorHAnsi"/>
        </w:rPr>
      </w:pPr>
      <w:r w:rsidRPr="00955CE8">
        <w:rPr>
          <w:rFonts w:cstheme="minorHAnsi"/>
        </w:rPr>
        <w:t xml:space="preserve">  </w:t>
      </w:r>
    </w:p>
    <w:sectPr w:rsidR="003A552A" w:rsidRPr="00955CE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92C0" w14:textId="77777777" w:rsidR="00567FDC" w:rsidRDefault="00567FDC" w:rsidP="00805672">
      <w:r>
        <w:separator/>
      </w:r>
    </w:p>
  </w:endnote>
  <w:endnote w:type="continuationSeparator" w:id="0">
    <w:p w14:paraId="62E49312" w14:textId="77777777" w:rsidR="00567FDC" w:rsidRDefault="00567FDC" w:rsidP="0080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152446"/>
      <w:docPartObj>
        <w:docPartGallery w:val="Page Numbers (Bottom of Page)"/>
        <w:docPartUnique/>
      </w:docPartObj>
    </w:sdtPr>
    <w:sdtEndPr>
      <w:rPr>
        <w:rStyle w:val="PageNumber"/>
      </w:rPr>
    </w:sdtEndPr>
    <w:sdtContent>
      <w:p w14:paraId="79DBE4BB" w14:textId="2D05EE6F" w:rsidR="00805672" w:rsidRDefault="00805672" w:rsidP="00332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9B686" w14:textId="77777777" w:rsidR="00805672" w:rsidRDefault="00805672" w:rsidP="00805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664060"/>
      <w:docPartObj>
        <w:docPartGallery w:val="Page Numbers (Bottom of Page)"/>
        <w:docPartUnique/>
      </w:docPartObj>
    </w:sdtPr>
    <w:sdtEndPr>
      <w:rPr>
        <w:rStyle w:val="PageNumber"/>
      </w:rPr>
    </w:sdtEndPr>
    <w:sdtContent>
      <w:p w14:paraId="36BA8BBE" w14:textId="1A6C016D" w:rsidR="00805672" w:rsidRDefault="00805672" w:rsidP="00332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0E89">
          <w:rPr>
            <w:rStyle w:val="PageNumber"/>
            <w:noProof/>
          </w:rPr>
          <w:t>13</w:t>
        </w:r>
        <w:r>
          <w:rPr>
            <w:rStyle w:val="PageNumber"/>
          </w:rPr>
          <w:fldChar w:fldCharType="end"/>
        </w:r>
      </w:p>
    </w:sdtContent>
  </w:sdt>
  <w:p w14:paraId="3375513E" w14:textId="77777777" w:rsidR="00805672" w:rsidRDefault="00805672" w:rsidP="00805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041C" w14:textId="77777777" w:rsidR="00567FDC" w:rsidRDefault="00567FDC" w:rsidP="00805672">
      <w:r>
        <w:separator/>
      </w:r>
    </w:p>
  </w:footnote>
  <w:footnote w:type="continuationSeparator" w:id="0">
    <w:p w14:paraId="139B3A17" w14:textId="77777777" w:rsidR="00567FDC" w:rsidRDefault="00567FDC" w:rsidP="0080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719"/>
    <w:multiLevelType w:val="multilevel"/>
    <w:tmpl w:val="80B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31C70"/>
    <w:multiLevelType w:val="multilevel"/>
    <w:tmpl w:val="58D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34A09"/>
    <w:multiLevelType w:val="hybridMultilevel"/>
    <w:tmpl w:val="9AFAF184"/>
    <w:lvl w:ilvl="0" w:tplc="A7F63BCE">
      <w:start w:val="3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18129E5"/>
    <w:multiLevelType w:val="hybridMultilevel"/>
    <w:tmpl w:val="E41A3B40"/>
    <w:lvl w:ilvl="0" w:tplc="0809000F">
      <w:start w:val="1"/>
      <w:numFmt w:val="decimal"/>
      <w:lvlText w:val="%1."/>
      <w:lvlJc w:val="left"/>
      <w:pPr>
        <w:ind w:left="367" w:hanging="360"/>
      </w:p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4" w15:restartNumberingAfterBreak="0">
    <w:nsid w:val="4F7D3A77"/>
    <w:multiLevelType w:val="hybridMultilevel"/>
    <w:tmpl w:val="9D46102C"/>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15:restartNumberingAfterBreak="0">
    <w:nsid w:val="7B0E2C87"/>
    <w:multiLevelType w:val="multilevel"/>
    <w:tmpl w:val="FF90D1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51"/>
    <w:rsid w:val="00020D83"/>
    <w:rsid w:val="0003342B"/>
    <w:rsid w:val="00036DC7"/>
    <w:rsid w:val="00037786"/>
    <w:rsid w:val="000420BC"/>
    <w:rsid w:val="00050C5D"/>
    <w:rsid w:val="000548DE"/>
    <w:rsid w:val="000656DF"/>
    <w:rsid w:val="00071AD2"/>
    <w:rsid w:val="00077276"/>
    <w:rsid w:val="00083E7A"/>
    <w:rsid w:val="000B6B85"/>
    <w:rsid w:val="000C3026"/>
    <w:rsid w:val="000C3B66"/>
    <w:rsid w:val="000C3D82"/>
    <w:rsid w:val="000C60DD"/>
    <w:rsid w:val="000F0E0A"/>
    <w:rsid w:val="00110BC8"/>
    <w:rsid w:val="00113701"/>
    <w:rsid w:val="00114D4E"/>
    <w:rsid w:val="00126388"/>
    <w:rsid w:val="00127252"/>
    <w:rsid w:val="0013301B"/>
    <w:rsid w:val="00133F12"/>
    <w:rsid w:val="001364AC"/>
    <w:rsid w:val="00140CA1"/>
    <w:rsid w:val="00145D83"/>
    <w:rsid w:val="00152E23"/>
    <w:rsid w:val="001606AF"/>
    <w:rsid w:val="00172058"/>
    <w:rsid w:val="00175172"/>
    <w:rsid w:val="00183691"/>
    <w:rsid w:val="00183A3D"/>
    <w:rsid w:val="001846F5"/>
    <w:rsid w:val="00185BAF"/>
    <w:rsid w:val="001B4E42"/>
    <w:rsid w:val="001C1810"/>
    <w:rsid w:val="001C6343"/>
    <w:rsid w:val="001D0FE2"/>
    <w:rsid w:val="001E74EF"/>
    <w:rsid w:val="00207041"/>
    <w:rsid w:val="00210282"/>
    <w:rsid w:val="00215512"/>
    <w:rsid w:val="002210E5"/>
    <w:rsid w:val="002256D0"/>
    <w:rsid w:val="00226A41"/>
    <w:rsid w:val="002321F6"/>
    <w:rsid w:val="00232807"/>
    <w:rsid w:val="00232AFE"/>
    <w:rsid w:val="00252E4C"/>
    <w:rsid w:val="002564CE"/>
    <w:rsid w:val="002568DE"/>
    <w:rsid w:val="00257281"/>
    <w:rsid w:val="0026281A"/>
    <w:rsid w:val="0026542F"/>
    <w:rsid w:val="00266F44"/>
    <w:rsid w:val="00271A5A"/>
    <w:rsid w:val="00273652"/>
    <w:rsid w:val="0027716C"/>
    <w:rsid w:val="00280FDB"/>
    <w:rsid w:val="00282946"/>
    <w:rsid w:val="00294F8E"/>
    <w:rsid w:val="00297DDD"/>
    <w:rsid w:val="002A4657"/>
    <w:rsid w:val="002C0656"/>
    <w:rsid w:val="002C0A62"/>
    <w:rsid w:val="002D4388"/>
    <w:rsid w:val="002D4DCB"/>
    <w:rsid w:val="002D58CF"/>
    <w:rsid w:val="002E1880"/>
    <w:rsid w:val="002E4207"/>
    <w:rsid w:val="002E523F"/>
    <w:rsid w:val="002E761F"/>
    <w:rsid w:val="00302D6A"/>
    <w:rsid w:val="00310251"/>
    <w:rsid w:val="0031073A"/>
    <w:rsid w:val="00313705"/>
    <w:rsid w:val="00313F3F"/>
    <w:rsid w:val="00314D83"/>
    <w:rsid w:val="0031507E"/>
    <w:rsid w:val="00331F5C"/>
    <w:rsid w:val="0033250E"/>
    <w:rsid w:val="00345121"/>
    <w:rsid w:val="00350B54"/>
    <w:rsid w:val="00354844"/>
    <w:rsid w:val="003650FF"/>
    <w:rsid w:val="0037005D"/>
    <w:rsid w:val="00371A2E"/>
    <w:rsid w:val="003907B0"/>
    <w:rsid w:val="00394603"/>
    <w:rsid w:val="003950F4"/>
    <w:rsid w:val="00397420"/>
    <w:rsid w:val="003A552A"/>
    <w:rsid w:val="003B6F40"/>
    <w:rsid w:val="003D12D0"/>
    <w:rsid w:val="003D43E1"/>
    <w:rsid w:val="003E04D6"/>
    <w:rsid w:val="003E0DBD"/>
    <w:rsid w:val="003F3AB0"/>
    <w:rsid w:val="003F799E"/>
    <w:rsid w:val="00407011"/>
    <w:rsid w:val="00413C2B"/>
    <w:rsid w:val="00414025"/>
    <w:rsid w:val="00415255"/>
    <w:rsid w:val="0042239E"/>
    <w:rsid w:val="00423152"/>
    <w:rsid w:val="004312A7"/>
    <w:rsid w:val="0045264B"/>
    <w:rsid w:val="00461146"/>
    <w:rsid w:val="0046470C"/>
    <w:rsid w:val="0046505A"/>
    <w:rsid w:val="0047031E"/>
    <w:rsid w:val="00474933"/>
    <w:rsid w:val="00475421"/>
    <w:rsid w:val="004810CC"/>
    <w:rsid w:val="00482F98"/>
    <w:rsid w:val="004850A0"/>
    <w:rsid w:val="0048535D"/>
    <w:rsid w:val="00485A36"/>
    <w:rsid w:val="00486F61"/>
    <w:rsid w:val="00497C77"/>
    <w:rsid w:val="004A1CD9"/>
    <w:rsid w:val="004B236D"/>
    <w:rsid w:val="004B5921"/>
    <w:rsid w:val="004C12DE"/>
    <w:rsid w:val="004C6F7C"/>
    <w:rsid w:val="004D2C18"/>
    <w:rsid w:val="004D2F4F"/>
    <w:rsid w:val="004D365A"/>
    <w:rsid w:val="004E0DFA"/>
    <w:rsid w:val="004E1341"/>
    <w:rsid w:val="004E4155"/>
    <w:rsid w:val="004E7C4F"/>
    <w:rsid w:val="004F3AC6"/>
    <w:rsid w:val="004F3B00"/>
    <w:rsid w:val="00501B2B"/>
    <w:rsid w:val="00504EFC"/>
    <w:rsid w:val="00506F96"/>
    <w:rsid w:val="005134F2"/>
    <w:rsid w:val="005153E9"/>
    <w:rsid w:val="00515811"/>
    <w:rsid w:val="005203E7"/>
    <w:rsid w:val="00537A62"/>
    <w:rsid w:val="00541DE3"/>
    <w:rsid w:val="005460FA"/>
    <w:rsid w:val="00554B90"/>
    <w:rsid w:val="00565DC1"/>
    <w:rsid w:val="00566657"/>
    <w:rsid w:val="00567FDC"/>
    <w:rsid w:val="00571797"/>
    <w:rsid w:val="00577297"/>
    <w:rsid w:val="00595C86"/>
    <w:rsid w:val="005A6881"/>
    <w:rsid w:val="005C7990"/>
    <w:rsid w:val="005D0A41"/>
    <w:rsid w:val="005E0AF0"/>
    <w:rsid w:val="005E2674"/>
    <w:rsid w:val="005E288E"/>
    <w:rsid w:val="005E2FE0"/>
    <w:rsid w:val="005E7CE4"/>
    <w:rsid w:val="00604891"/>
    <w:rsid w:val="00607F02"/>
    <w:rsid w:val="0061221C"/>
    <w:rsid w:val="00630FF8"/>
    <w:rsid w:val="0066619E"/>
    <w:rsid w:val="006913BA"/>
    <w:rsid w:val="00693600"/>
    <w:rsid w:val="006970E8"/>
    <w:rsid w:val="006B352C"/>
    <w:rsid w:val="006C5C31"/>
    <w:rsid w:val="006D35A6"/>
    <w:rsid w:val="006E19E6"/>
    <w:rsid w:val="006E6328"/>
    <w:rsid w:val="006F52CC"/>
    <w:rsid w:val="00705845"/>
    <w:rsid w:val="00713834"/>
    <w:rsid w:val="007276B4"/>
    <w:rsid w:val="00727DF3"/>
    <w:rsid w:val="007304D2"/>
    <w:rsid w:val="00730B33"/>
    <w:rsid w:val="00732570"/>
    <w:rsid w:val="00737B8D"/>
    <w:rsid w:val="007402E8"/>
    <w:rsid w:val="00743286"/>
    <w:rsid w:val="00746B8E"/>
    <w:rsid w:val="00764CA4"/>
    <w:rsid w:val="00764EE6"/>
    <w:rsid w:val="00766F77"/>
    <w:rsid w:val="00767C36"/>
    <w:rsid w:val="00774D2C"/>
    <w:rsid w:val="00780364"/>
    <w:rsid w:val="007861DA"/>
    <w:rsid w:val="00786BB9"/>
    <w:rsid w:val="00794A29"/>
    <w:rsid w:val="00797101"/>
    <w:rsid w:val="007A07BC"/>
    <w:rsid w:val="007B1AFA"/>
    <w:rsid w:val="007B6747"/>
    <w:rsid w:val="007C08B1"/>
    <w:rsid w:val="007D1443"/>
    <w:rsid w:val="007D374E"/>
    <w:rsid w:val="007D4317"/>
    <w:rsid w:val="007E0B65"/>
    <w:rsid w:val="007E13D1"/>
    <w:rsid w:val="007F106E"/>
    <w:rsid w:val="007F3A28"/>
    <w:rsid w:val="007F6379"/>
    <w:rsid w:val="00800D4C"/>
    <w:rsid w:val="00804A34"/>
    <w:rsid w:val="00805672"/>
    <w:rsid w:val="00807147"/>
    <w:rsid w:val="00807D9A"/>
    <w:rsid w:val="008107EF"/>
    <w:rsid w:val="0081277A"/>
    <w:rsid w:val="008207B9"/>
    <w:rsid w:val="00831990"/>
    <w:rsid w:val="00834E97"/>
    <w:rsid w:val="00847248"/>
    <w:rsid w:val="008545A3"/>
    <w:rsid w:val="00854883"/>
    <w:rsid w:val="00880587"/>
    <w:rsid w:val="00880AFC"/>
    <w:rsid w:val="00880B39"/>
    <w:rsid w:val="0088358E"/>
    <w:rsid w:val="0088386D"/>
    <w:rsid w:val="00886B25"/>
    <w:rsid w:val="00890D87"/>
    <w:rsid w:val="0089541D"/>
    <w:rsid w:val="008D3902"/>
    <w:rsid w:val="008F2BC3"/>
    <w:rsid w:val="008F3F50"/>
    <w:rsid w:val="008F5A53"/>
    <w:rsid w:val="008F5D89"/>
    <w:rsid w:val="00900509"/>
    <w:rsid w:val="009011A8"/>
    <w:rsid w:val="0090217C"/>
    <w:rsid w:val="00921520"/>
    <w:rsid w:val="00921C47"/>
    <w:rsid w:val="00932628"/>
    <w:rsid w:val="00934712"/>
    <w:rsid w:val="00934FC5"/>
    <w:rsid w:val="00935A33"/>
    <w:rsid w:val="009434F7"/>
    <w:rsid w:val="0094406B"/>
    <w:rsid w:val="00955CE8"/>
    <w:rsid w:val="00957200"/>
    <w:rsid w:val="00991362"/>
    <w:rsid w:val="0099316C"/>
    <w:rsid w:val="0099319E"/>
    <w:rsid w:val="009966DD"/>
    <w:rsid w:val="009B6F29"/>
    <w:rsid w:val="009C09F9"/>
    <w:rsid w:val="009C105F"/>
    <w:rsid w:val="009D0290"/>
    <w:rsid w:val="009D0989"/>
    <w:rsid w:val="009D64DA"/>
    <w:rsid w:val="009E4790"/>
    <w:rsid w:val="009E5979"/>
    <w:rsid w:val="009E5A85"/>
    <w:rsid w:val="009F65F0"/>
    <w:rsid w:val="00A07E34"/>
    <w:rsid w:val="00A103BB"/>
    <w:rsid w:val="00A207DB"/>
    <w:rsid w:val="00A20E89"/>
    <w:rsid w:val="00A24E34"/>
    <w:rsid w:val="00A25A7A"/>
    <w:rsid w:val="00A26BF8"/>
    <w:rsid w:val="00A27CF2"/>
    <w:rsid w:val="00A31622"/>
    <w:rsid w:val="00A359DE"/>
    <w:rsid w:val="00A45D04"/>
    <w:rsid w:val="00A5034A"/>
    <w:rsid w:val="00A50F52"/>
    <w:rsid w:val="00A5459E"/>
    <w:rsid w:val="00A60F41"/>
    <w:rsid w:val="00A81BE3"/>
    <w:rsid w:val="00A822A6"/>
    <w:rsid w:val="00A84E01"/>
    <w:rsid w:val="00AA36A7"/>
    <w:rsid w:val="00AA4F72"/>
    <w:rsid w:val="00AB4E1D"/>
    <w:rsid w:val="00AB6F4F"/>
    <w:rsid w:val="00AB78B1"/>
    <w:rsid w:val="00AD73F6"/>
    <w:rsid w:val="00AE1E28"/>
    <w:rsid w:val="00AE7D04"/>
    <w:rsid w:val="00AF4067"/>
    <w:rsid w:val="00B04A2B"/>
    <w:rsid w:val="00B24FFD"/>
    <w:rsid w:val="00B32413"/>
    <w:rsid w:val="00B336DC"/>
    <w:rsid w:val="00B34E48"/>
    <w:rsid w:val="00B43D3D"/>
    <w:rsid w:val="00B53005"/>
    <w:rsid w:val="00B576CB"/>
    <w:rsid w:val="00B6525B"/>
    <w:rsid w:val="00B715B8"/>
    <w:rsid w:val="00B71A4B"/>
    <w:rsid w:val="00B72180"/>
    <w:rsid w:val="00B8419F"/>
    <w:rsid w:val="00B86607"/>
    <w:rsid w:val="00B878A9"/>
    <w:rsid w:val="00B92ADE"/>
    <w:rsid w:val="00BA4F83"/>
    <w:rsid w:val="00BB259F"/>
    <w:rsid w:val="00BB610A"/>
    <w:rsid w:val="00BE509B"/>
    <w:rsid w:val="00BF5AE3"/>
    <w:rsid w:val="00BF6063"/>
    <w:rsid w:val="00BF6A2B"/>
    <w:rsid w:val="00C00661"/>
    <w:rsid w:val="00C02CAD"/>
    <w:rsid w:val="00C116E6"/>
    <w:rsid w:val="00C147DA"/>
    <w:rsid w:val="00C16090"/>
    <w:rsid w:val="00C23697"/>
    <w:rsid w:val="00C3446F"/>
    <w:rsid w:val="00C36E3C"/>
    <w:rsid w:val="00C37EE1"/>
    <w:rsid w:val="00C42EA7"/>
    <w:rsid w:val="00C4535C"/>
    <w:rsid w:val="00C7362D"/>
    <w:rsid w:val="00C853D6"/>
    <w:rsid w:val="00C9163C"/>
    <w:rsid w:val="00C92C46"/>
    <w:rsid w:val="00C956D1"/>
    <w:rsid w:val="00C969E1"/>
    <w:rsid w:val="00CA2A54"/>
    <w:rsid w:val="00CA30A2"/>
    <w:rsid w:val="00CA36F7"/>
    <w:rsid w:val="00CA5BFB"/>
    <w:rsid w:val="00CB04FC"/>
    <w:rsid w:val="00CC5751"/>
    <w:rsid w:val="00CC5ABF"/>
    <w:rsid w:val="00CD0A6B"/>
    <w:rsid w:val="00CD28E0"/>
    <w:rsid w:val="00CD6626"/>
    <w:rsid w:val="00CE45AD"/>
    <w:rsid w:val="00CE6B7D"/>
    <w:rsid w:val="00CF2D54"/>
    <w:rsid w:val="00CF677E"/>
    <w:rsid w:val="00CF75D7"/>
    <w:rsid w:val="00D01C5E"/>
    <w:rsid w:val="00D14885"/>
    <w:rsid w:val="00D1530E"/>
    <w:rsid w:val="00D23C51"/>
    <w:rsid w:val="00D25630"/>
    <w:rsid w:val="00D31F6E"/>
    <w:rsid w:val="00D3771A"/>
    <w:rsid w:val="00D44BE4"/>
    <w:rsid w:val="00D556DE"/>
    <w:rsid w:val="00D65271"/>
    <w:rsid w:val="00D7040A"/>
    <w:rsid w:val="00D71EE0"/>
    <w:rsid w:val="00D74243"/>
    <w:rsid w:val="00D80FA6"/>
    <w:rsid w:val="00D83152"/>
    <w:rsid w:val="00D90B16"/>
    <w:rsid w:val="00D919B6"/>
    <w:rsid w:val="00D9772A"/>
    <w:rsid w:val="00DA1399"/>
    <w:rsid w:val="00DA5623"/>
    <w:rsid w:val="00DA6CC2"/>
    <w:rsid w:val="00DB2919"/>
    <w:rsid w:val="00DC2CAA"/>
    <w:rsid w:val="00DC671E"/>
    <w:rsid w:val="00DE19CE"/>
    <w:rsid w:val="00DE1F4A"/>
    <w:rsid w:val="00DE2B87"/>
    <w:rsid w:val="00DE3E06"/>
    <w:rsid w:val="00DE7CAD"/>
    <w:rsid w:val="00DF296D"/>
    <w:rsid w:val="00DF3C18"/>
    <w:rsid w:val="00E05F6D"/>
    <w:rsid w:val="00E07D51"/>
    <w:rsid w:val="00E116F9"/>
    <w:rsid w:val="00E13AA8"/>
    <w:rsid w:val="00E25088"/>
    <w:rsid w:val="00E303E2"/>
    <w:rsid w:val="00E322F8"/>
    <w:rsid w:val="00E33734"/>
    <w:rsid w:val="00E369F0"/>
    <w:rsid w:val="00E47AB0"/>
    <w:rsid w:val="00E57E73"/>
    <w:rsid w:val="00E65038"/>
    <w:rsid w:val="00E71D49"/>
    <w:rsid w:val="00E73200"/>
    <w:rsid w:val="00E7631C"/>
    <w:rsid w:val="00E80B09"/>
    <w:rsid w:val="00E825F2"/>
    <w:rsid w:val="00E834A0"/>
    <w:rsid w:val="00E83F37"/>
    <w:rsid w:val="00E84515"/>
    <w:rsid w:val="00E904FD"/>
    <w:rsid w:val="00E92C6F"/>
    <w:rsid w:val="00E93CB7"/>
    <w:rsid w:val="00E97651"/>
    <w:rsid w:val="00EC0D33"/>
    <w:rsid w:val="00ED1C7A"/>
    <w:rsid w:val="00ED2264"/>
    <w:rsid w:val="00ED40C4"/>
    <w:rsid w:val="00EE24D5"/>
    <w:rsid w:val="00EE2786"/>
    <w:rsid w:val="00EE67FC"/>
    <w:rsid w:val="00EF53B5"/>
    <w:rsid w:val="00EF751D"/>
    <w:rsid w:val="00F01A76"/>
    <w:rsid w:val="00F23A52"/>
    <w:rsid w:val="00F26AC5"/>
    <w:rsid w:val="00F3063C"/>
    <w:rsid w:val="00F32AF0"/>
    <w:rsid w:val="00F34F29"/>
    <w:rsid w:val="00F4535F"/>
    <w:rsid w:val="00F47C61"/>
    <w:rsid w:val="00F63D0C"/>
    <w:rsid w:val="00F66ED0"/>
    <w:rsid w:val="00F7434B"/>
    <w:rsid w:val="00F7465B"/>
    <w:rsid w:val="00F91A92"/>
    <w:rsid w:val="00F939AA"/>
    <w:rsid w:val="00FA2E70"/>
    <w:rsid w:val="00FB08C2"/>
    <w:rsid w:val="00FB396E"/>
    <w:rsid w:val="00FB39EC"/>
    <w:rsid w:val="00FC4032"/>
    <w:rsid w:val="00FD466A"/>
    <w:rsid w:val="00FE3D40"/>
    <w:rsid w:val="00FF70CE"/>
    <w:rsid w:val="3045A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7C35"/>
  <w15:chartTrackingRefBased/>
  <w15:docId w15:val="{544C8F40-A9AD-A74B-8CEE-C33325D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3C51"/>
    <w:rPr>
      <w:sz w:val="16"/>
      <w:szCs w:val="16"/>
    </w:rPr>
  </w:style>
  <w:style w:type="paragraph" w:styleId="CommentText">
    <w:name w:val="annotation text"/>
    <w:basedOn w:val="Normal"/>
    <w:link w:val="CommentTextChar"/>
    <w:uiPriority w:val="99"/>
    <w:unhideWhenUsed/>
    <w:rsid w:val="00D23C51"/>
    <w:rPr>
      <w:sz w:val="20"/>
      <w:szCs w:val="20"/>
    </w:rPr>
  </w:style>
  <w:style w:type="character" w:customStyle="1" w:styleId="CommentTextChar">
    <w:name w:val="Comment Text Char"/>
    <w:basedOn w:val="DefaultParagraphFont"/>
    <w:link w:val="CommentText"/>
    <w:uiPriority w:val="99"/>
    <w:rsid w:val="00D23C51"/>
    <w:rPr>
      <w:sz w:val="20"/>
      <w:szCs w:val="20"/>
    </w:rPr>
  </w:style>
  <w:style w:type="paragraph" w:styleId="CommentSubject">
    <w:name w:val="annotation subject"/>
    <w:basedOn w:val="CommentText"/>
    <w:next w:val="CommentText"/>
    <w:link w:val="CommentSubjectChar"/>
    <w:uiPriority w:val="99"/>
    <w:semiHidden/>
    <w:unhideWhenUsed/>
    <w:rsid w:val="00D23C51"/>
    <w:rPr>
      <w:b/>
      <w:bCs/>
    </w:rPr>
  </w:style>
  <w:style w:type="character" w:customStyle="1" w:styleId="CommentSubjectChar">
    <w:name w:val="Comment Subject Char"/>
    <w:basedOn w:val="CommentTextChar"/>
    <w:link w:val="CommentSubject"/>
    <w:uiPriority w:val="99"/>
    <w:semiHidden/>
    <w:rsid w:val="00D23C51"/>
    <w:rPr>
      <w:b/>
      <w:bCs/>
      <w:sz w:val="20"/>
      <w:szCs w:val="20"/>
    </w:rPr>
  </w:style>
  <w:style w:type="paragraph" w:styleId="NormalWeb">
    <w:name w:val="Normal (Web)"/>
    <w:basedOn w:val="Normal"/>
    <w:uiPriority w:val="99"/>
    <w:unhideWhenUsed/>
    <w:rsid w:val="00D23C5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23C51"/>
    <w:rPr>
      <w:i/>
      <w:iCs/>
    </w:rPr>
  </w:style>
  <w:style w:type="character" w:customStyle="1" w:styleId="apple-converted-space">
    <w:name w:val="apple-converted-space"/>
    <w:basedOn w:val="DefaultParagraphFont"/>
    <w:rsid w:val="00D23C51"/>
  </w:style>
  <w:style w:type="character" w:styleId="Hyperlink">
    <w:name w:val="Hyperlink"/>
    <w:basedOn w:val="DefaultParagraphFont"/>
    <w:uiPriority w:val="99"/>
    <w:unhideWhenUsed/>
    <w:rsid w:val="00D23C51"/>
    <w:rPr>
      <w:color w:val="0000FF"/>
      <w:u w:val="single"/>
    </w:rPr>
  </w:style>
  <w:style w:type="paragraph" w:styleId="ListParagraph">
    <w:name w:val="List Paragraph"/>
    <w:basedOn w:val="Normal"/>
    <w:uiPriority w:val="34"/>
    <w:qFormat/>
    <w:rsid w:val="003A552A"/>
    <w:pPr>
      <w:ind w:left="720"/>
      <w:contextualSpacing/>
    </w:pPr>
  </w:style>
  <w:style w:type="paragraph" w:styleId="BalloonText">
    <w:name w:val="Balloon Text"/>
    <w:basedOn w:val="Normal"/>
    <w:link w:val="BalloonTextChar"/>
    <w:uiPriority w:val="99"/>
    <w:semiHidden/>
    <w:unhideWhenUsed/>
    <w:rsid w:val="005A6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81"/>
    <w:rPr>
      <w:rFonts w:ascii="Segoe UI" w:hAnsi="Segoe UI" w:cs="Segoe UI"/>
      <w:sz w:val="18"/>
      <w:szCs w:val="18"/>
    </w:rPr>
  </w:style>
  <w:style w:type="paragraph" w:customStyle="1" w:styleId="Default">
    <w:name w:val="Default"/>
    <w:rsid w:val="001C6343"/>
    <w:pPr>
      <w:autoSpaceDE w:val="0"/>
      <w:autoSpaceDN w:val="0"/>
      <w:adjustRightInd w:val="0"/>
    </w:pPr>
    <w:rPr>
      <w:rFonts w:ascii="Calibri" w:hAnsi="Calibri" w:cs="Calibri"/>
      <w:color w:val="000000"/>
    </w:rPr>
  </w:style>
  <w:style w:type="table" w:styleId="TableGrid">
    <w:name w:val="Table Grid"/>
    <w:basedOn w:val="TableNormal"/>
    <w:uiPriority w:val="39"/>
    <w:rsid w:val="001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94A29"/>
    <w:pPr>
      <w:tabs>
        <w:tab w:val="left" w:pos="500"/>
      </w:tabs>
      <w:spacing w:after="240"/>
      <w:ind w:left="504" w:hanging="504"/>
    </w:pPr>
  </w:style>
  <w:style w:type="paragraph" w:customStyle="1" w:styleId="xxmsonormal">
    <w:name w:val="x_xmsonormal"/>
    <w:basedOn w:val="Normal"/>
    <w:rsid w:val="005460FA"/>
    <w:rPr>
      <w:rFonts w:ascii="Calibri" w:hAnsi="Calibri" w:cs="Calibri"/>
      <w:sz w:val="22"/>
      <w:szCs w:val="22"/>
      <w:lang w:val="en-US"/>
    </w:rPr>
  </w:style>
  <w:style w:type="paragraph" w:styleId="Footer">
    <w:name w:val="footer"/>
    <w:basedOn w:val="Normal"/>
    <w:link w:val="FooterChar"/>
    <w:uiPriority w:val="99"/>
    <w:unhideWhenUsed/>
    <w:rsid w:val="00805672"/>
    <w:pPr>
      <w:tabs>
        <w:tab w:val="center" w:pos="4513"/>
        <w:tab w:val="right" w:pos="9026"/>
      </w:tabs>
    </w:pPr>
  </w:style>
  <w:style w:type="character" w:customStyle="1" w:styleId="FooterChar">
    <w:name w:val="Footer Char"/>
    <w:basedOn w:val="DefaultParagraphFont"/>
    <w:link w:val="Footer"/>
    <w:uiPriority w:val="99"/>
    <w:rsid w:val="00805672"/>
  </w:style>
  <w:style w:type="character" w:styleId="PageNumber">
    <w:name w:val="page number"/>
    <w:basedOn w:val="DefaultParagraphFont"/>
    <w:uiPriority w:val="99"/>
    <w:semiHidden/>
    <w:unhideWhenUsed/>
    <w:rsid w:val="00805672"/>
  </w:style>
  <w:style w:type="character" w:customStyle="1" w:styleId="UnresolvedMention1">
    <w:name w:val="Unresolved Mention1"/>
    <w:basedOn w:val="DefaultParagraphFont"/>
    <w:uiPriority w:val="99"/>
    <w:semiHidden/>
    <w:unhideWhenUsed/>
    <w:rsid w:val="00C147DA"/>
    <w:rPr>
      <w:color w:val="605E5C"/>
      <w:shd w:val="clear" w:color="auto" w:fill="E1DFDD"/>
    </w:rPr>
  </w:style>
  <w:style w:type="paragraph" w:styleId="HTMLPreformatted">
    <w:name w:val="HTML Preformatted"/>
    <w:basedOn w:val="Normal"/>
    <w:link w:val="HTMLPreformattedChar"/>
    <w:uiPriority w:val="99"/>
    <w:semiHidden/>
    <w:unhideWhenUsed/>
    <w:rsid w:val="00CA36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36F7"/>
    <w:rPr>
      <w:rFonts w:ascii="Consolas" w:hAnsi="Consolas"/>
      <w:sz w:val="20"/>
      <w:szCs w:val="20"/>
    </w:rPr>
  </w:style>
  <w:style w:type="paragraph" w:styleId="Revision">
    <w:name w:val="Revision"/>
    <w:hidden/>
    <w:uiPriority w:val="99"/>
    <w:semiHidden/>
    <w:rsid w:val="006E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106">
      <w:bodyDiv w:val="1"/>
      <w:marLeft w:val="0"/>
      <w:marRight w:val="0"/>
      <w:marTop w:val="0"/>
      <w:marBottom w:val="0"/>
      <w:divBdr>
        <w:top w:val="none" w:sz="0" w:space="0" w:color="auto"/>
        <w:left w:val="none" w:sz="0" w:space="0" w:color="auto"/>
        <w:bottom w:val="none" w:sz="0" w:space="0" w:color="auto"/>
        <w:right w:val="none" w:sz="0" w:space="0" w:color="auto"/>
      </w:divBdr>
      <w:divsChild>
        <w:div w:id="841745208">
          <w:marLeft w:val="0"/>
          <w:marRight w:val="0"/>
          <w:marTop w:val="0"/>
          <w:marBottom w:val="0"/>
          <w:divBdr>
            <w:top w:val="none" w:sz="0" w:space="0" w:color="auto"/>
            <w:left w:val="none" w:sz="0" w:space="0" w:color="auto"/>
            <w:bottom w:val="none" w:sz="0" w:space="0" w:color="auto"/>
            <w:right w:val="none" w:sz="0" w:space="0" w:color="auto"/>
          </w:divBdr>
          <w:divsChild>
            <w:div w:id="1749770281">
              <w:marLeft w:val="0"/>
              <w:marRight w:val="0"/>
              <w:marTop w:val="0"/>
              <w:marBottom w:val="0"/>
              <w:divBdr>
                <w:top w:val="none" w:sz="0" w:space="0" w:color="auto"/>
                <w:left w:val="none" w:sz="0" w:space="0" w:color="auto"/>
                <w:bottom w:val="none" w:sz="0" w:space="0" w:color="auto"/>
                <w:right w:val="none" w:sz="0" w:space="0" w:color="auto"/>
              </w:divBdr>
              <w:divsChild>
                <w:div w:id="305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9013">
      <w:bodyDiv w:val="1"/>
      <w:marLeft w:val="0"/>
      <w:marRight w:val="0"/>
      <w:marTop w:val="0"/>
      <w:marBottom w:val="0"/>
      <w:divBdr>
        <w:top w:val="none" w:sz="0" w:space="0" w:color="auto"/>
        <w:left w:val="none" w:sz="0" w:space="0" w:color="auto"/>
        <w:bottom w:val="none" w:sz="0" w:space="0" w:color="auto"/>
        <w:right w:val="none" w:sz="0" w:space="0" w:color="auto"/>
      </w:divBdr>
      <w:divsChild>
        <w:div w:id="2121073234">
          <w:marLeft w:val="0"/>
          <w:marRight w:val="0"/>
          <w:marTop w:val="0"/>
          <w:marBottom w:val="0"/>
          <w:divBdr>
            <w:top w:val="none" w:sz="0" w:space="0" w:color="auto"/>
            <w:left w:val="none" w:sz="0" w:space="0" w:color="auto"/>
            <w:bottom w:val="none" w:sz="0" w:space="0" w:color="auto"/>
            <w:right w:val="none" w:sz="0" w:space="0" w:color="auto"/>
          </w:divBdr>
          <w:divsChild>
            <w:div w:id="561872755">
              <w:marLeft w:val="0"/>
              <w:marRight w:val="0"/>
              <w:marTop w:val="0"/>
              <w:marBottom w:val="0"/>
              <w:divBdr>
                <w:top w:val="none" w:sz="0" w:space="0" w:color="auto"/>
                <w:left w:val="none" w:sz="0" w:space="0" w:color="auto"/>
                <w:bottom w:val="none" w:sz="0" w:space="0" w:color="auto"/>
                <w:right w:val="none" w:sz="0" w:space="0" w:color="auto"/>
              </w:divBdr>
              <w:divsChild>
                <w:div w:id="191774088">
                  <w:marLeft w:val="0"/>
                  <w:marRight w:val="0"/>
                  <w:marTop w:val="0"/>
                  <w:marBottom w:val="0"/>
                  <w:divBdr>
                    <w:top w:val="none" w:sz="0" w:space="0" w:color="auto"/>
                    <w:left w:val="none" w:sz="0" w:space="0" w:color="auto"/>
                    <w:bottom w:val="none" w:sz="0" w:space="0" w:color="auto"/>
                    <w:right w:val="none" w:sz="0" w:space="0" w:color="auto"/>
                  </w:divBdr>
                  <w:divsChild>
                    <w:div w:id="1465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4946">
      <w:bodyDiv w:val="1"/>
      <w:marLeft w:val="0"/>
      <w:marRight w:val="0"/>
      <w:marTop w:val="0"/>
      <w:marBottom w:val="0"/>
      <w:divBdr>
        <w:top w:val="none" w:sz="0" w:space="0" w:color="auto"/>
        <w:left w:val="none" w:sz="0" w:space="0" w:color="auto"/>
        <w:bottom w:val="none" w:sz="0" w:space="0" w:color="auto"/>
        <w:right w:val="none" w:sz="0" w:space="0" w:color="auto"/>
      </w:divBdr>
      <w:divsChild>
        <w:div w:id="38826909">
          <w:marLeft w:val="0"/>
          <w:marRight w:val="0"/>
          <w:marTop w:val="0"/>
          <w:marBottom w:val="0"/>
          <w:divBdr>
            <w:top w:val="none" w:sz="0" w:space="0" w:color="auto"/>
            <w:left w:val="none" w:sz="0" w:space="0" w:color="auto"/>
            <w:bottom w:val="none" w:sz="0" w:space="0" w:color="auto"/>
            <w:right w:val="none" w:sz="0" w:space="0" w:color="auto"/>
          </w:divBdr>
          <w:divsChild>
            <w:div w:id="1562330427">
              <w:marLeft w:val="0"/>
              <w:marRight w:val="0"/>
              <w:marTop w:val="0"/>
              <w:marBottom w:val="0"/>
              <w:divBdr>
                <w:top w:val="none" w:sz="0" w:space="0" w:color="auto"/>
                <w:left w:val="none" w:sz="0" w:space="0" w:color="auto"/>
                <w:bottom w:val="none" w:sz="0" w:space="0" w:color="auto"/>
                <w:right w:val="none" w:sz="0" w:space="0" w:color="auto"/>
              </w:divBdr>
              <w:divsChild>
                <w:div w:id="1709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0458">
      <w:bodyDiv w:val="1"/>
      <w:marLeft w:val="0"/>
      <w:marRight w:val="0"/>
      <w:marTop w:val="0"/>
      <w:marBottom w:val="0"/>
      <w:divBdr>
        <w:top w:val="none" w:sz="0" w:space="0" w:color="auto"/>
        <w:left w:val="none" w:sz="0" w:space="0" w:color="auto"/>
        <w:bottom w:val="none" w:sz="0" w:space="0" w:color="auto"/>
        <w:right w:val="none" w:sz="0" w:space="0" w:color="auto"/>
      </w:divBdr>
      <w:divsChild>
        <w:div w:id="947810382">
          <w:marLeft w:val="0"/>
          <w:marRight w:val="0"/>
          <w:marTop w:val="0"/>
          <w:marBottom w:val="0"/>
          <w:divBdr>
            <w:top w:val="none" w:sz="0" w:space="0" w:color="auto"/>
            <w:left w:val="none" w:sz="0" w:space="0" w:color="auto"/>
            <w:bottom w:val="none" w:sz="0" w:space="0" w:color="auto"/>
            <w:right w:val="none" w:sz="0" w:space="0" w:color="auto"/>
          </w:divBdr>
          <w:divsChild>
            <w:div w:id="1187866389">
              <w:marLeft w:val="0"/>
              <w:marRight w:val="0"/>
              <w:marTop w:val="0"/>
              <w:marBottom w:val="0"/>
              <w:divBdr>
                <w:top w:val="none" w:sz="0" w:space="0" w:color="auto"/>
                <w:left w:val="none" w:sz="0" w:space="0" w:color="auto"/>
                <w:bottom w:val="none" w:sz="0" w:space="0" w:color="auto"/>
                <w:right w:val="none" w:sz="0" w:space="0" w:color="auto"/>
              </w:divBdr>
              <w:divsChild>
                <w:div w:id="9392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30969187">
      <w:bodyDiv w:val="1"/>
      <w:marLeft w:val="0"/>
      <w:marRight w:val="0"/>
      <w:marTop w:val="0"/>
      <w:marBottom w:val="0"/>
      <w:divBdr>
        <w:top w:val="none" w:sz="0" w:space="0" w:color="auto"/>
        <w:left w:val="none" w:sz="0" w:space="0" w:color="auto"/>
        <w:bottom w:val="none" w:sz="0" w:space="0" w:color="auto"/>
        <w:right w:val="none" w:sz="0" w:space="0" w:color="auto"/>
      </w:divBdr>
    </w:div>
    <w:div w:id="240993004">
      <w:bodyDiv w:val="1"/>
      <w:marLeft w:val="0"/>
      <w:marRight w:val="0"/>
      <w:marTop w:val="0"/>
      <w:marBottom w:val="0"/>
      <w:divBdr>
        <w:top w:val="none" w:sz="0" w:space="0" w:color="auto"/>
        <w:left w:val="none" w:sz="0" w:space="0" w:color="auto"/>
        <w:bottom w:val="none" w:sz="0" w:space="0" w:color="auto"/>
        <w:right w:val="none" w:sz="0" w:space="0" w:color="auto"/>
      </w:divBdr>
      <w:divsChild>
        <w:div w:id="787163309">
          <w:marLeft w:val="0"/>
          <w:marRight w:val="0"/>
          <w:marTop w:val="0"/>
          <w:marBottom w:val="0"/>
          <w:divBdr>
            <w:top w:val="none" w:sz="0" w:space="0" w:color="auto"/>
            <w:left w:val="none" w:sz="0" w:space="0" w:color="auto"/>
            <w:bottom w:val="none" w:sz="0" w:space="0" w:color="auto"/>
            <w:right w:val="none" w:sz="0" w:space="0" w:color="auto"/>
          </w:divBdr>
          <w:divsChild>
            <w:div w:id="1786853291">
              <w:marLeft w:val="0"/>
              <w:marRight w:val="0"/>
              <w:marTop w:val="0"/>
              <w:marBottom w:val="0"/>
              <w:divBdr>
                <w:top w:val="none" w:sz="0" w:space="0" w:color="auto"/>
                <w:left w:val="none" w:sz="0" w:space="0" w:color="auto"/>
                <w:bottom w:val="none" w:sz="0" w:space="0" w:color="auto"/>
                <w:right w:val="none" w:sz="0" w:space="0" w:color="auto"/>
              </w:divBdr>
              <w:divsChild>
                <w:div w:id="3650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59302">
      <w:bodyDiv w:val="1"/>
      <w:marLeft w:val="0"/>
      <w:marRight w:val="0"/>
      <w:marTop w:val="0"/>
      <w:marBottom w:val="0"/>
      <w:divBdr>
        <w:top w:val="none" w:sz="0" w:space="0" w:color="auto"/>
        <w:left w:val="none" w:sz="0" w:space="0" w:color="auto"/>
        <w:bottom w:val="none" w:sz="0" w:space="0" w:color="auto"/>
        <w:right w:val="none" w:sz="0" w:space="0" w:color="auto"/>
      </w:divBdr>
      <w:divsChild>
        <w:div w:id="817038143">
          <w:marLeft w:val="0"/>
          <w:marRight w:val="0"/>
          <w:marTop w:val="0"/>
          <w:marBottom w:val="0"/>
          <w:divBdr>
            <w:top w:val="none" w:sz="0" w:space="0" w:color="auto"/>
            <w:left w:val="none" w:sz="0" w:space="0" w:color="auto"/>
            <w:bottom w:val="none" w:sz="0" w:space="0" w:color="auto"/>
            <w:right w:val="none" w:sz="0" w:space="0" w:color="auto"/>
          </w:divBdr>
          <w:divsChild>
            <w:div w:id="1620332187">
              <w:marLeft w:val="0"/>
              <w:marRight w:val="0"/>
              <w:marTop w:val="0"/>
              <w:marBottom w:val="0"/>
              <w:divBdr>
                <w:top w:val="none" w:sz="0" w:space="0" w:color="auto"/>
                <w:left w:val="none" w:sz="0" w:space="0" w:color="auto"/>
                <w:bottom w:val="none" w:sz="0" w:space="0" w:color="auto"/>
                <w:right w:val="none" w:sz="0" w:space="0" w:color="auto"/>
              </w:divBdr>
              <w:divsChild>
                <w:div w:id="1039016761">
                  <w:marLeft w:val="0"/>
                  <w:marRight w:val="0"/>
                  <w:marTop w:val="0"/>
                  <w:marBottom w:val="0"/>
                  <w:divBdr>
                    <w:top w:val="none" w:sz="0" w:space="0" w:color="auto"/>
                    <w:left w:val="none" w:sz="0" w:space="0" w:color="auto"/>
                    <w:bottom w:val="none" w:sz="0" w:space="0" w:color="auto"/>
                    <w:right w:val="none" w:sz="0" w:space="0" w:color="auto"/>
                  </w:divBdr>
                  <w:divsChild>
                    <w:div w:id="18911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4460">
      <w:bodyDiv w:val="1"/>
      <w:marLeft w:val="0"/>
      <w:marRight w:val="0"/>
      <w:marTop w:val="0"/>
      <w:marBottom w:val="0"/>
      <w:divBdr>
        <w:top w:val="none" w:sz="0" w:space="0" w:color="auto"/>
        <w:left w:val="none" w:sz="0" w:space="0" w:color="auto"/>
        <w:bottom w:val="none" w:sz="0" w:space="0" w:color="auto"/>
        <w:right w:val="none" w:sz="0" w:space="0" w:color="auto"/>
      </w:divBdr>
      <w:divsChild>
        <w:div w:id="62874057">
          <w:marLeft w:val="0"/>
          <w:marRight w:val="0"/>
          <w:marTop w:val="0"/>
          <w:marBottom w:val="0"/>
          <w:divBdr>
            <w:top w:val="none" w:sz="0" w:space="0" w:color="auto"/>
            <w:left w:val="none" w:sz="0" w:space="0" w:color="auto"/>
            <w:bottom w:val="none" w:sz="0" w:space="0" w:color="auto"/>
            <w:right w:val="none" w:sz="0" w:space="0" w:color="auto"/>
          </w:divBdr>
          <w:divsChild>
            <w:div w:id="1466849873">
              <w:marLeft w:val="0"/>
              <w:marRight w:val="0"/>
              <w:marTop w:val="0"/>
              <w:marBottom w:val="0"/>
              <w:divBdr>
                <w:top w:val="none" w:sz="0" w:space="0" w:color="auto"/>
                <w:left w:val="none" w:sz="0" w:space="0" w:color="auto"/>
                <w:bottom w:val="none" w:sz="0" w:space="0" w:color="auto"/>
                <w:right w:val="none" w:sz="0" w:space="0" w:color="auto"/>
              </w:divBdr>
              <w:divsChild>
                <w:div w:id="2682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9962">
      <w:bodyDiv w:val="1"/>
      <w:marLeft w:val="0"/>
      <w:marRight w:val="0"/>
      <w:marTop w:val="0"/>
      <w:marBottom w:val="0"/>
      <w:divBdr>
        <w:top w:val="none" w:sz="0" w:space="0" w:color="auto"/>
        <w:left w:val="none" w:sz="0" w:space="0" w:color="auto"/>
        <w:bottom w:val="none" w:sz="0" w:space="0" w:color="auto"/>
        <w:right w:val="none" w:sz="0" w:space="0" w:color="auto"/>
      </w:divBdr>
      <w:divsChild>
        <w:div w:id="1520924918">
          <w:marLeft w:val="0"/>
          <w:marRight w:val="0"/>
          <w:marTop w:val="0"/>
          <w:marBottom w:val="0"/>
          <w:divBdr>
            <w:top w:val="none" w:sz="0" w:space="0" w:color="auto"/>
            <w:left w:val="none" w:sz="0" w:space="0" w:color="auto"/>
            <w:bottom w:val="none" w:sz="0" w:space="0" w:color="auto"/>
            <w:right w:val="none" w:sz="0" w:space="0" w:color="auto"/>
          </w:divBdr>
          <w:divsChild>
            <w:div w:id="1565217903">
              <w:marLeft w:val="0"/>
              <w:marRight w:val="0"/>
              <w:marTop w:val="0"/>
              <w:marBottom w:val="0"/>
              <w:divBdr>
                <w:top w:val="none" w:sz="0" w:space="0" w:color="auto"/>
                <w:left w:val="none" w:sz="0" w:space="0" w:color="auto"/>
                <w:bottom w:val="none" w:sz="0" w:space="0" w:color="auto"/>
                <w:right w:val="none" w:sz="0" w:space="0" w:color="auto"/>
              </w:divBdr>
              <w:divsChild>
                <w:div w:id="14076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7462">
      <w:bodyDiv w:val="1"/>
      <w:marLeft w:val="0"/>
      <w:marRight w:val="0"/>
      <w:marTop w:val="0"/>
      <w:marBottom w:val="0"/>
      <w:divBdr>
        <w:top w:val="none" w:sz="0" w:space="0" w:color="auto"/>
        <w:left w:val="none" w:sz="0" w:space="0" w:color="auto"/>
        <w:bottom w:val="none" w:sz="0" w:space="0" w:color="auto"/>
        <w:right w:val="none" w:sz="0" w:space="0" w:color="auto"/>
      </w:divBdr>
    </w:div>
    <w:div w:id="449710810">
      <w:bodyDiv w:val="1"/>
      <w:marLeft w:val="0"/>
      <w:marRight w:val="0"/>
      <w:marTop w:val="0"/>
      <w:marBottom w:val="0"/>
      <w:divBdr>
        <w:top w:val="none" w:sz="0" w:space="0" w:color="auto"/>
        <w:left w:val="none" w:sz="0" w:space="0" w:color="auto"/>
        <w:bottom w:val="none" w:sz="0" w:space="0" w:color="auto"/>
        <w:right w:val="none" w:sz="0" w:space="0" w:color="auto"/>
      </w:divBdr>
      <w:divsChild>
        <w:div w:id="1828865780">
          <w:marLeft w:val="0"/>
          <w:marRight w:val="0"/>
          <w:marTop w:val="0"/>
          <w:marBottom w:val="0"/>
          <w:divBdr>
            <w:top w:val="none" w:sz="0" w:space="0" w:color="auto"/>
            <w:left w:val="none" w:sz="0" w:space="0" w:color="auto"/>
            <w:bottom w:val="none" w:sz="0" w:space="0" w:color="auto"/>
            <w:right w:val="none" w:sz="0" w:space="0" w:color="auto"/>
          </w:divBdr>
          <w:divsChild>
            <w:div w:id="1198546807">
              <w:marLeft w:val="0"/>
              <w:marRight w:val="0"/>
              <w:marTop w:val="0"/>
              <w:marBottom w:val="0"/>
              <w:divBdr>
                <w:top w:val="none" w:sz="0" w:space="0" w:color="auto"/>
                <w:left w:val="none" w:sz="0" w:space="0" w:color="auto"/>
                <w:bottom w:val="none" w:sz="0" w:space="0" w:color="auto"/>
                <w:right w:val="none" w:sz="0" w:space="0" w:color="auto"/>
              </w:divBdr>
              <w:divsChild>
                <w:div w:id="10232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9761">
      <w:bodyDiv w:val="1"/>
      <w:marLeft w:val="0"/>
      <w:marRight w:val="0"/>
      <w:marTop w:val="0"/>
      <w:marBottom w:val="0"/>
      <w:divBdr>
        <w:top w:val="none" w:sz="0" w:space="0" w:color="auto"/>
        <w:left w:val="none" w:sz="0" w:space="0" w:color="auto"/>
        <w:bottom w:val="none" w:sz="0" w:space="0" w:color="auto"/>
        <w:right w:val="none" w:sz="0" w:space="0" w:color="auto"/>
      </w:divBdr>
      <w:divsChild>
        <w:div w:id="536771519">
          <w:marLeft w:val="0"/>
          <w:marRight w:val="0"/>
          <w:marTop w:val="0"/>
          <w:marBottom w:val="0"/>
          <w:divBdr>
            <w:top w:val="none" w:sz="0" w:space="0" w:color="auto"/>
            <w:left w:val="none" w:sz="0" w:space="0" w:color="auto"/>
            <w:bottom w:val="none" w:sz="0" w:space="0" w:color="auto"/>
            <w:right w:val="none" w:sz="0" w:space="0" w:color="auto"/>
          </w:divBdr>
          <w:divsChild>
            <w:div w:id="1858348962">
              <w:marLeft w:val="0"/>
              <w:marRight w:val="0"/>
              <w:marTop w:val="0"/>
              <w:marBottom w:val="0"/>
              <w:divBdr>
                <w:top w:val="none" w:sz="0" w:space="0" w:color="auto"/>
                <w:left w:val="none" w:sz="0" w:space="0" w:color="auto"/>
                <w:bottom w:val="none" w:sz="0" w:space="0" w:color="auto"/>
                <w:right w:val="none" w:sz="0" w:space="0" w:color="auto"/>
              </w:divBdr>
              <w:divsChild>
                <w:div w:id="919407756">
                  <w:marLeft w:val="0"/>
                  <w:marRight w:val="0"/>
                  <w:marTop w:val="0"/>
                  <w:marBottom w:val="0"/>
                  <w:divBdr>
                    <w:top w:val="none" w:sz="0" w:space="0" w:color="auto"/>
                    <w:left w:val="none" w:sz="0" w:space="0" w:color="auto"/>
                    <w:bottom w:val="none" w:sz="0" w:space="0" w:color="auto"/>
                    <w:right w:val="none" w:sz="0" w:space="0" w:color="auto"/>
                  </w:divBdr>
                </w:div>
              </w:divsChild>
            </w:div>
            <w:div w:id="1285818076">
              <w:marLeft w:val="0"/>
              <w:marRight w:val="0"/>
              <w:marTop w:val="0"/>
              <w:marBottom w:val="0"/>
              <w:divBdr>
                <w:top w:val="none" w:sz="0" w:space="0" w:color="auto"/>
                <w:left w:val="none" w:sz="0" w:space="0" w:color="auto"/>
                <w:bottom w:val="none" w:sz="0" w:space="0" w:color="auto"/>
                <w:right w:val="none" w:sz="0" w:space="0" w:color="auto"/>
              </w:divBdr>
              <w:divsChild>
                <w:div w:id="86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499">
          <w:marLeft w:val="0"/>
          <w:marRight w:val="0"/>
          <w:marTop w:val="0"/>
          <w:marBottom w:val="0"/>
          <w:divBdr>
            <w:top w:val="none" w:sz="0" w:space="0" w:color="auto"/>
            <w:left w:val="none" w:sz="0" w:space="0" w:color="auto"/>
            <w:bottom w:val="none" w:sz="0" w:space="0" w:color="auto"/>
            <w:right w:val="none" w:sz="0" w:space="0" w:color="auto"/>
          </w:divBdr>
          <w:divsChild>
            <w:div w:id="1186216518">
              <w:marLeft w:val="0"/>
              <w:marRight w:val="0"/>
              <w:marTop w:val="0"/>
              <w:marBottom w:val="0"/>
              <w:divBdr>
                <w:top w:val="none" w:sz="0" w:space="0" w:color="auto"/>
                <w:left w:val="none" w:sz="0" w:space="0" w:color="auto"/>
                <w:bottom w:val="none" w:sz="0" w:space="0" w:color="auto"/>
                <w:right w:val="none" w:sz="0" w:space="0" w:color="auto"/>
              </w:divBdr>
              <w:divsChild>
                <w:div w:id="1825195358">
                  <w:marLeft w:val="0"/>
                  <w:marRight w:val="0"/>
                  <w:marTop w:val="0"/>
                  <w:marBottom w:val="0"/>
                  <w:divBdr>
                    <w:top w:val="none" w:sz="0" w:space="0" w:color="auto"/>
                    <w:left w:val="none" w:sz="0" w:space="0" w:color="auto"/>
                    <w:bottom w:val="none" w:sz="0" w:space="0" w:color="auto"/>
                    <w:right w:val="none" w:sz="0" w:space="0" w:color="auto"/>
                  </w:divBdr>
                </w:div>
              </w:divsChild>
            </w:div>
            <w:div w:id="1096631776">
              <w:marLeft w:val="0"/>
              <w:marRight w:val="0"/>
              <w:marTop w:val="0"/>
              <w:marBottom w:val="0"/>
              <w:divBdr>
                <w:top w:val="none" w:sz="0" w:space="0" w:color="auto"/>
                <w:left w:val="none" w:sz="0" w:space="0" w:color="auto"/>
                <w:bottom w:val="none" w:sz="0" w:space="0" w:color="auto"/>
                <w:right w:val="none" w:sz="0" w:space="0" w:color="auto"/>
              </w:divBdr>
              <w:divsChild>
                <w:div w:id="891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1104">
      <w:bodyDiv w:val="1"/>
      <w:marLeft w:val="0"/>
      <w:marRight w:val="0"/>
      <w:marTop w:val="0"/>
      <w:marBottom w:val="0"/>
      <w:divBdr>
        <w:top w:val="none" w:sz="0" w:space="0" w:color="auto"/>
        <w:left w:val="none" w:sz="0" w:space="0" w:color="auto"/>
        <w:bottom w:val="none" w:sz="0" w:space="0" w:color="auto"/>
        <w:right w:val="none" w:sz="0" w:space="0" w:color="auto"/>
      </w:divBdr>
      <w:divsChild>
        <w:div w:id="648362969">
          <w:marLeft w:val="0"/>
          <w:marRight w:val="0"/>
          <w:marTop w:val="0"/>
          <w:marBottom w:val="0"/>
          <w:divBdr>
            <w:top w:val="none" w:sz="0" w:space="0" w:color="auto"/>
            <w:left w:val="none" w:sz="0" w:space="0" w:color="auto"/>
            <w:bottom w:val="none" w:sz="0" w:space="0" w:color="auto"/>
            <w:right w:val="none" w:sz="0" w:space="0" w:color="auto"/>
          </w:divBdr>
          <w:divsChild>
            <w:div w:id="474107003">
              <w:marLeft w:val="0"/>
              <w:marRight w:val="0"/>
              <w:marTop w:val="0"/>
              <w:marBottom w:val="0"/>
              <w:divBdr>
                <w:top w:val="none" w:sz="0" w:space="0" w:color="auto"/>
                <w:left w:val="none" w:sz="0" w:space="0" w:color="auto"/>
                <w:bottom w:val="none" w:sz="0" w:space="0" w:color="auto"/>
                <w:right w:val="none" w:sz="0" w:space="0" w:color="auto"/>
              </w:divBdr>
              <w:divsChild>
                <w:div w:id="1698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962">
      <w:bodyDiv w:val="1"/>
      <w:marLeft w:val="0"/>
      <w:marRight w:val="0"/>
      <w:marTop w:val="0"/>
      <w:marBottom w:val="0"/>
      <w:divBdr>
        <w:top w:val="none" w:sz="0" w:space="0" w:color="auto"/>
        <w:left w:val="none" w:sz="0" w:space="0" w:color="auto"/>
        <w:bottom w:val="none" w:sz="0" w:space="0" w:color="auto"/>
        <w:right w:val="none" w:sz="0" w:space="0" w:color="auto"/>
      </w:divBdr>
      <w:divsChild>
        <w:div w:id="2078746130">
          <w:marLeft w:val="0"/>
          <w:marRight w:val="0"/>
          <w:marTop w:val="0"/>
          <w:marBottom w:val="0"/>
          <w:divBdr>
            <w:top w:val="none" w:sz="0" w:space="0" w:color="auto"/>
            <w:left w:val="none" w:sz="0" w:space="0" w:color="auto"/>
            <w:bottom w:val="none" w:sz="0" w:space="0" w:color="auto"/>
            <w:right w:val="none" w:sz="0" w:space="0" w:color="auto"/>
          </w:divBdr>
          <w:divsChild>
            <w:div w:id="1696272708">
              <w:marLeft w:val="0"/>
              <w:marRight w:val="0"/>
              <w:marTop w:val="0"/>
              <w:marBottom w:val="0"/>
              <w:divBdr>
                <w:top w:val="none" w:sz="0" w:space="0" w:color="auto"/>
                <w:left w:val="none" w:sz="0" w:space="0" w:color="auto"/>
                <w:bottom w:val="none" w:sz="0" w:space="0" w:color="auto"/>
                <w:right w:val="none" w:sz="0" w:space="0" w:color="auto"/>
              </w:divBdr>
              <w:divsChild>
                <w:div w:id="257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28052">
      <w:bodyDiv w:val="1"/>
      <w:marLeft w:val="0"/>
      <w:marRight w:val="0"/>
      <w:marTop w:val="0"/>
      <w:marBottom w:val="0"/>
      <w:divBdr>
        <w:top w:val="none" w:sz="0" w:space="0" w:color="auto"/>
        <w:left w:val="none" w:sz="0" w:space="0" w:color="auto"/>
        <w:bottom w:val="none" w:sz="0" w:space="0" w:color="auto"/>
        <w:right w:val="none" w:sz="0" w:space="0" w:color="auto"/>
      </w:divBdr>
      <w:divsChild>
        <w:div w:id="1176118098">
          <w:marLeft w:val="0"/>
          <w:marRight w:val="0"/>
          <w:marTop w:val="0"/>
          <w:marBottom w:val="0"/>
          <w:divBdr>
            <w:top w:val="none" w:sz="0" w:space="0" w:color="auto"/>
            <w:left w:val="none" w:sz="0" w:space="0" w:color="auto"/>
            <w:bottom w:val="none" w:sz="0" w:space="0" w:color="auto"/>
            <w:right w:val="none" w:sz="0" w:space="0" w:color="auto"/>
          </w:divBdr>
          <w:divsChild>
            <w:div w:id="2068719414">
              <w:marLeft w:val="0"/>
              <w:marRight w:val="0"/>
              <w:marTop w:val="0"/>
              <w:marBottom w:val="0"/>
              <w:divBdr>
                <w:top w:val="none" w:sz="0" w:space="0" w:color="auto"/>
                <w:left w:val="none" w:sz="0" w:space="0" w:color="auto"/>
                <w:bottom w:val="none" w:sz="0" w:space="0" w:color="auto"/>
                <w:right w:val="none" w:sz="0" w:space="0" w:color="auto"/>
              </w:divBdr>
              <w:divsChild>
                <w:div w:id="1683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2911">
      <w:bodyDiv w:val="1"/>
      <w:marLeft w:val="0"/>
      <w:marRight w:val="0"/>
      <w:marTop w:val="0"/>
      <w:marBottom w:val="0"/>
      <w:divBdr>
        <w:top w:val="none" w:sz="0" w:space="0" w:color="auto"/>
        <w:left w:val="none" w:sz="0" w:space="0" w:color="auto"/>
        <w:bottom w:val="none" w:sz="0" w:space="0" w:color="auto"/>
        <w:right w:val="none" w:sz="0" w:space="0" w:color="auto"/>
      </w:divBdr>
      <w:divsChild>
        <w:div w:id="1251239517">
          <w:marLeft w:val="0"/>
          <w:marRight w:val="0"/>
          <w:marTop w:val="0"/>
          <w:marBottom w:val="0"/>
          <w:divBdr>
            <w:top w:val="none" w:sz="0" w:space="0" w:color="auto"/>
            <w:left w:val="none" w:sz="0" w:space="0" w:color="auto"/>
            <w:bottom w:val="none" w:sz="0" w:space="0" w:color="auto"/>
            <w:right w:val="none" w:sz="0" w:space="0" w:color="auto"/>
          </w:divBdr>
          <w:divsChild>
            <w:div w:id="1796287723">
              <w:marLeft w:val="0"/>
              <w:marRight w:val="0"/>
              <w:marTop w:val="0"/>
              <w:marBottom w:val="0"/>
              <w:divBdr>
                <w:top w:val="none" w:sz="0" w:space="0" w:color="auto"/>
                <w:left w:val="none" w:sz="0" w:space="0" w:color="auto"/>
                <w:bottom w:val="none" w:sz="0" w:space="0" w:color="auto"/>
                <w:right w:val="none" w:sz="0" w:space="0" w:color="auto"/>
              </w:divBdr>
              <w:divsChild>
                <w:div w:id="7461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8899">
      <w:bodyDiv w:val="1"/>
      <w:marLeft w:val="0"/>
      <w:marRight w:val="0"/>
      <w:marTop w:val="0"/>
      <w:marBottom w:val="0"/>
      <w:divBdr>
        <w:top w:val="none" w:sz="0" w:space="0" w:color="auto"/>
        <w:left w:val="none" w:sz="0" w:space="0" w:color="auto"/>
        <w:bottom w:val="none" w:sz="0" w:space="0" w:color="auto"/>
        <w:right w:val="none" w:sz="0" w:space="0" w:color="auto"/>
      </w:divBdr>
      <w:divsChild>
        <w:div w:id="1517038436">
          <w:marLeft w:val="0"/>
          <w:marRight w:val="0"/>
          <w:marTop w:val="0"/>
          <w:marBottom w:val="0"/>
          <w:divBdr>
            <w:top w:val="none" w:sz="0" w:space="0" w:color="auto"/>
            <w:left w:val="none" w:sz="0" w:space="0" w:color="auto"/>
            <w:bottom w:val="none" w:sz="0" w:space="0" w:color="auto"/>
            <w:right w:val="none" w:sz="0" w:space="0" w:color="auto"/>
          </w:divBdr>
          <w:divsChild>
            <w:div w:id="1908807604">
              <w:marLeft w:val="0"/>
              <w:marRight w:val="0"/>
              <w:marTop w:val="0"/>
              <w:marBottom w:val="0"/>
              <w:divBdr>
                <w:top w:val="none" w:sz="0" w:space="0" w:color="auto"/>
                <w:left w:val="none" w:sz="0" w:space="0" w:color="auto"/>
                <w:bottom w:val="none" w:sz="0" w:space="0" w:color="auto"/>
                <w:right w:val="none" w:sz="0" w:space="0" w:color="auto"/>
              </w:divBdr>
              <w:divsChild>
                <w:div w:id="811824546">
                  <w:marLeft w:val="0"/>
                  <w:marRight w:val="0"/>
                  <w:marTop w:val="0"/>
                  <w:marBottom w:val="0"/>
                  <w:divBdr>
                    <w:top w:val="none" w:sz="0" w:space="0" w:color="auto"/>
                    <w:left w:val="none" w:sz="0" w:space="0" w:color="auto"/>
                    <w:bottom w:val="none" w:sz="0" w:space="0" w:color="auto"/>
                    <w:right w:val="none" w:sz="0" w:space="0" w:color="auto"/>
                  </w:divBdr>
                  <w:divsChild>
                    <w:div w:id="1811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0707">
      <w:bodyDiv w:val="1"/>
      <w:marLeft w:val="0"/>
      <w:marRight w:val="0"/>
      <w:marTop w:val="0"/>
      <w:marBottom w:val="0"/>
      <w:divBdr>
        <w:top w:val="none" w:sz="0" w:space="0" w:color="auto"/>
        <w:left w:val="none" w:sz="0" w:space="0" w:color="auto"/>
        <w:bottom w:val="none" w:sz="0" w:space="0" w:color="auto"/>
        <w:right w:val="none" w:sz="0" w:space="0" w:color="auto"/>
      </w:divBdr>
      <w:divsChild>
        <w:div w:id="804854877">
          <w:marLeft w:val="0"/>
          <w:marRight w:val="0"/>
          <w:marTop w:val="0"/>
          <w:marBottom w:val="0"/>
          <w:divBdr>
            <w:top w:val="none" w:sz="0" w:space="0" w:color="auto"/>
            <w:left w:val="none" w:sz="0" w:space="0" w:color="auto"/>
            <w:bottom w:val="none" w:sz="0" w:space="0" w:color="auto"/>
            <w:right w:val="none" w:sz="0" w:space="0" w:color="auto"/>
          </w:divBdr>
          <w:divsChild>
            <w:div w:id="1469323771">
              <w:marLeft w:val="0"/>
              <w:marRight w:val="0"/>
              <w:marTop w:val="0"/>
              <w:marBottom w:val="0"/>
              <w:divBdr>
                <w:top w:val="none" w:sz="0" w:space="0" w:color="auto"/>
                <w:left w:val="none" w:sz="0" w:space="0" w:color="auto"/>
                <w:bottom w:val="none" w:sz="0" w:space="0" w:color="auto"/>
                <w:right w:val="none" w:sz="0" w:space="0" w:color="auto"/>
              </w:divBdr>
              <w:divsChild>
                <w:div w:id="1244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7097">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7">
          <w:marLeft w:val="0"/>
          <w:marRight w:val="0"/>
          <w:marTop w:val="0"/>
          <w:marBottom w:val="0"/>
          <w:divBdr>
            <w:top w:val="none" w:sz="0" w:space="0" w:color="auto"/>
            <w:left w:val="none" w:sz="0" w:space="0" w:color="auto"/>
            <w:bottom w:val="none" w:sz="0" w:space="0" w:color="auto"/>
            <w:right w:val="none" w:sz="0" w:space="0" w:color="auto"/>
          </w:divBdr>
          <w:divsChild>
            <w:div w:id="1608385482">
              <w:marLeft w:val="0"/>
              <w:marRight w:val="0"/>
              <w:marTop w:val="0"/>
              <w:marBottom w:val="0"/>
              <w:divBdr>
                <w:top w:val="none" w:sz="0" w:space="0" w:color="auto"/>
                <w:left w:val="none" w:sz="0" w:space="0" w:color="auto"/>
                <w:bottom w:val="none" w:sz="0" w:space="0" w:color="auto"/>
                <w:right w:val="none" w:sz="0" w:space="0" w:color="auto"/>
              </w:divBdr>
              <w:divsChild>
                <w:div w:id="4393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6007">
      <w:bodyDiv w:val="1"/>
      <w:marLeft w:val="0"/>
      <w:marRight w:val="0"/>
      <w:marTop w:val="0"/>
      <w:marBottom w:val="0"/>
      <w:divBdr>
        <w:top w:val="none" w:sz="0" w:space="0" w:color="auto"/>
        <w:left w:val="none" w:sz="0" w:space="0" w:color="auto"/>
        <w:bottom w:val="none" w:sz="0" w:space="0" w:color="auto"/>
        <w:right w:val="none" w:sz="0" w:space="0" w:color="auto"/>
      </w:divBdr>
      <w:divsChild>
        <w:div w:id="946690896">
          <w:marLeft w:val="0"/>
          <w:marRight w:val="0"/>
          <w:marTop w:val="0"/>
          <w:marBottom w:val="0"/>
          <w:divBdr>
            <w:top w:val="none" w:sz="0" w:space="0" w:color="auto"/>
            <w:left w:val="none" w:sz="0" w:space="0" w:color="auto"/>
            <w:bottom w:val="none" w:sz="0" w:space="0" w:color="auto"/>
            <w:right w:val="none" w:sz="0" w:space="0" w:color="auto"/>
          </w:divBdr>
          <w:divsChild>
            <w:div w:id="1422408656">
              <w:marLeft w:val="0"/>
              <w:marRight w:val="0"/>
              <w:marTop w:val="0"/>
              <w:marBottom w:val="0"/>
              <w:divBdr>
                <w:top w:val="none" w:sz="0" w:space="0" w:color="auto"/>
                <w:left w:val="none" w:sz="0" w:space="0" w:color="auto"/>
                <w:bottom w:val="none" w:sz="0" w:space="0" w:color="auto"/>
                <w:right w:val="none" w:sz="0" w:space="0" w:color="auto"/>
              </w:divBdr>
              <w:divsChild>
                <w:div w:id="1070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0355">
          <w:marLeft w:val="0"/>
          <w:marRight w:val="0"/>
          <w:marTop w:val="0"/>
          <w:marBottom w:val="0"/>
          <w:divBdr>
            <w:top w:val="none" w:sz="0" w:space="0" w:color="auto"/>
            <w:left w:val="none" w:sz="0" w:space="0" w:color="auto"/>
            <w:bottom w:val="none" w:sz="0" w:space="0" w:color="auto"/>
            <w:right w:val="none" w:sz="0" w:space="0" w:color="auto"/>
          </w:divBdr>
          <w:divsChild>
            <w:div w:id="1275747164">
              <w:marLeft w:val="0"/>
              <w:marRight w:val="0"/>
              <w:marTop w:val="0"/>
              <w:marBottom w:val="0"/>
              <w:divBdr>
                <w:top w:val="none" w:sz="0" w:space="0" w:color="auto"/>
                <w:left w:val="none" w:sz="0" w:space="0" w:color="auto"/>
                <w:bottom w:val="none" w:sz="0" w:space="0" w:color="auto"/>
                <w:right w:val="none" w:sz="0" w:space="0" w:color="auto"/>
              </w:divBdr>
              <w:divsChild>
                <w:div w:id="12999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2420">
      <w:bodyDiv w:val="1"/>
      <w:marLeft w:val="0"/>
      <w:marRight w:val="0"/>
      <w:marTop w:val="0"/>
      <w:marBottom w:val="0"/>
      <w:divBdr>
        <w:top w:val="none" w:sz="0" w:space="0" w:color="auto"/>
        <w:left w:val="none" w:sz="0" w:space="0" w:color="auto"/>
        <w:bottom w:val="none" w:sz="0" w:space="0" w:color="auto"/>
        <w:right w:val="none" w:sz="0" w:space="0" w:color="auto"/>
      </w:divBdr>
      <w:divsChild>
        <w:div w:id="1994217893">
          <w:marLeft w:val="0"/>
          <w:marRight w:val="0"/>
          <w:marTop w:val="0"/>
          <w:marBottom w:val="0"/>
          <w:divBdr>
            <w:top w:val="none" w:sz="0" w:space="0" w:color="auto"/>
            <w:left w:val="none" w:sz="0" w:space="0" w:color="auto"/>
            <w:bottom w:val="none" w:sz="0" w:space="0" w:color="auto"/>
            <w:right w:val="none" w:sz="0" w:space="0" w:color="auto"/>
          </w:divBdr>
          <w:divsChild>
            <w:div w:id="1435519952">
              <w:marLeft w:val="0"/>
              <w:marRight w:val="0"/>
              <w:marTop w:val="0"/>
              <w:marBottom w:val="0"/>
              <w:divBdr>
                <w:top w:val="none" w:sz="0" w:space="0" w:color="auto"/>
                <w:left w:val="none" w:sz="0" w:space="0" w:color="auto"/>
                <w:bottom w:val="none" w:sz="0" w:space="0" w:color="auto"/>
                <w:right w:val="none" w:sz="0" w:space="0" w:color="auto"/>
              </w:divBdr>
              <w:divsChild>
                <w:div w:id="1150753793">
                  <w:marLeft w:val="0"/>
                  <w:marRight w:val="0"/>
                  <w:marTop w:val="0"/>
                  <w:marBottom w:val="0"/>
                  <w:divBdr>
                    <w:top w:val="none" w:sz="0" w:space="0" w:color="auto"/>
                    <w:left w:val="none" w:sz="0" w:space="0" w:color="auto"/>
                    <w:bottom w:val="none" w:sz="0" w:space="0" w:color="auto"/>
                    <w:right w:val="none" w:sz="0" w:space="0" w:color="auto"/>
                  </w:divBdr>
                  <w:divsChild>
                    <w:div w:id="4571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8742">
      <w:bodyDiv w:val="1"/>
      <w:marLeft w:val="0"/>
      <w:marRight w:val="0"/>
      <w:marTop w:val="0"/>
      <w:marBottom w:val="0"/>
      <w:divBdr>
        <w:top w:val="none" w:sz="0" w:space="0" w:color="auto"/>
        <w:left w:val="none" w:sz="0" w:space="0" w:color="auto"/>
        <w:bottom w:val="none" w:sz="0" w:space="0" w:color="auto"/>
        <w:right w:val="none" w:sz="0" w:space="0" w:color="auto"/>
      </w:divBdr>
      <w:divsChild>
        <w:div w:id="1946881764">
          <w:marLeft w:val="0"/>
          <w:marRight w:val="0"/>
          <w:marTop w:val="0"/>
          <w:marBottom w:val="0"/>
          <w:divBdr>
            <w:top w:val="none" w:sz="0" w:space="0" w:color="auto"/>
            <w:left w:val="none" w:sz="0" w:space="0" w:color="auto"/>
            <w:bottom w:val="none" w:sz="0" w:space="0" w:color="auto"/>
            <w:right w:val="none" w:sz="0" w:space="0" w:color="auto"/>
          </w:divBdr>
          <w:divsChild>
            <w:div w:id="77486399">
              <w:marLeft w:val="0"/>
              <w:marRight w:val="0"/>
              <w:marTop w:val="0"/>
              <w:marBottom w:val="0"/>
              <w:divBdr>
                <w:top w:val="none" w:sz="0" w:space="0" w:color="auto"/>
                <w:left w:val="none" w:sz="0" w:space="0" w:color="auto"/>
                <w:bottom w:val="none" w:sz="0" w:space="0" w:color="auto"/>
                <w:right w:val="none" w:sz="0" w:space="0" w:color="auto"/>
              </w:divBdr>
              <w:divsChild>
                <w:div w:id="1579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1533">
      <w:bodyDiv w:val="1"/>
      <w:marLeft w:val="0"/>
      <w:marRight w:val="0"/>
      <w:marTop w:val="0"/>
      <w:marBottom w:val="0"/>
      <w:divBdr>
        <w:top w:val="none" w:sz="0" w:space="0" w:color="auto"/>
        <w:left w:val="none" w:sz="0" w:space="0" w:color="auto"/>
        <w:bottom w:val="none" w:sz="0" w:space="0" w:color="auto"/>
        <w:right w:val="none" w:sz="0" w:space="0" w:color="auto"/>
      </w:divBdr>
      <w:divsChild>
        <w:div w:id="1322344246">
          <w:marLeft w:val="0"/>
          <w:marRight w:val="0"/>
          <w:marTop w:val="0"/>
          <w:marBottom w:val="0"/>
          <w:divBdr>
            <w:top w:val="none" w:sz="0" w:space="0" w:color="auto"/>
            <w:left w:val="none" w:sz="0" w:space="0" w:color="auto"/>
            <w:bottom w:val="none" w:sz="0" w:space="0" w:color="auto"/>
            <w:right w:val="none" w:sz="0" w:space="0" w:color="auto"/>
          </w:divBdr>
          <w:divsChild>
            <w:div w:id="1226450545">
              <w:marLeft w:val="0"/>
              <w:marRight w:val="0"/>
              <w:marTop w:val="0"/>
              <w:marBottom w:val="0"/>
              <w:divBdr>
                <w:top w:val="none" w:sz="0" w:space="0" w:color="auto"/>
                <w:left w:val="none" w:sz="0" w:space="0" w:color="auto"/>
                <w:bottom w:val="none" w:sz="0" w:space="0" w:color="auto"/>
                <w:right w:val="none" w:sz="0" w:space="0" w:color="auto"/>
              </w:divBdr>
              <w:divsChild>
                <w:div w:id="20085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0806">
      <w:bodyDiv w:val="1"/>
      <w:marLeft w:val="0"/>
      <w:marRight w:val="0"/>
      <w:marTop w:val="0"/>
      <w:marBottom w:val="0"/>
      <w:divBdr>
        <w:top w:val="none" w:sz="0" w:space="0" w:color="auto"/>
        <w:left w:val="none" w:sz="0" w:space="0" w:color="auto"/>
        <w:bottom w:val="none" w:sz="0" w:space="0" w:color="auto"/>
        <w:right w:val="none" w:sz="0" w:space="0" w:color="auto"/>
      </w:divBdr>
    </w:div>
    <w:div w:id="1225676242">
      <w:bodyDiv w:val="1"/>
      <w:marLeft w:val="0"/>
      <w:marRight w:val="0"/>
      <w:marTop w:val="0"/>
      <w:marBottom w:val="0"/>
      <w:divBdr>
        <w:top w:val="none" w:sz="0" w:space="0" w:color="auto"/>
        <w:left w:val="none" w:sz="0" w:space="0" w:color="auto"/>
        <w:bottom w:val="none" w:sz="0" w:space="0" w:color="auto"/>
        <w:right w:val="none" w:sz="0" w:space="0" w:color="auto"/>
      </w:divBdr>
    </w:div>
    <w:div w:id="1232741023">
      <w:bodyDiv w:val="1"/>
      <w:marLeft w:val="0"/>
      <w:marRight w:val="0"/>
      <w:marTop w:val="0"/>
      <w:marBottom w:val="0"/>
      <w:divBdr>
        <w:top w:val="none" w:sz="0" w:space="0" w:color="auto"/>
        <w:left w:val="none" w:sz="0" w:space="0" w:color="auto"/>
        <w:bottom w:val="none" w:sz="0" w:space="0" w:color="auto"/>
        <w:right w:val="none" w:sz="0" w:space="0" w:color="auto"/>
      </w:divBdr>
    </w:div>
    <w:div w:id="1293750974">
      <w:bodyDiv w:val="1"/>
      <w:marLeft w:val="0"/>
      <w:marRight w:val="0"/>
      <w:marTop w:val="0"/>
      <w:marBottom w:val="0"/>
      <w:divBdr>
        <w:top w:val="none" w:sz="0" w:space="0" w:color="auto"/>
        <w:left w:val="none" w:sz="0" w:space="0" w:color="auto"/>
        <w:bottom w:val="none" w:sz="0" w:space="0" w:color="auto"/>
        <w:right w:val="none" w:sz="0" w:space="0" w:color="auto"/>
      </w:divBdr>
      <w:divsChild>
        <w:div w:id="1385760010">
          <w:marLeft w:val="0"/>
          <w:marRight w:val="0"/>
          <w:marTop w:val="0"/>
          <w:marBottom w:val="0"/>
          <w:divBdr>
            <w:top w:val="none" w:sz="0" w:space="0" w:color="auto"/>
            <w:left w:val="none" w:sz="0" w:space="0" w:color="auto"/>
            <w:bottom w:val="none" w:sz="0" w:space="0" w:color="auto"/>
            <w:right w:val="none" w:sz="0" w:space="0" w:color="auto"/>
          </w:divBdr>
          <w:divsChild>
            <w:div w:id="138301508">
              <w:marLeft w:val="0"/>
              <w:marRight w:val="0"/>
              <w:marTop w:val="0"/>
              <w:marBottom w:val="0"/>
              <w:divBdr>
                <w:top w:val="none" w:sz="0" w:space="0" w:color="auto"/>
                <w:left w:val="none" w:sz="0" w:space="0" w:color="auto"/>
                <w:bottom w:val="none" w:sz="0" w:space="0" w:color="auto"/>
                <w:right w:val="none" w:sz="0" w:space="0" w:color="auto"/>
              </w:divBdr>
              <w:divsChild>
                <w:div w:id="812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6693">
      <w:bodyDiv w:val="1"/>
      <w:marLeft w:val="0"/>
      <w:marRight w:val="0"/>
      <w:marTop w:val="0"/>
      <w:marBottom w:val="0"/>
      <w:divBdr>
        <w:top w:val="none" w:sz="0" w:space="0" w:color="auto"/>
        <w:left w:val="none" w:sz="0" w:space="0" w:color="auto"/>
        <w:bottom w:val="none" w:sz="0" w:space="0" w:color="auto"/>
        <w:right w:val="none" w:sz="0" w:space="0" w:color="auto"/>
      </w:divBdr>
      <w:divsChild>
        <w:div w:id="1302421426">
          <w:marLeft w:val="0"/>
          <w:marRight w:val="0"/>
          <w:marTop w:val="0"/>
          <w:marBottom w:val="0"/>
          <w:divBdr>
            <w:top w:val="none" w:sz="0" w:space="0" w:color="auto"/>
            <w:left w:val="none" w:sz="0" w:space="0" w:color="auto"/>
            <w:bottom w:val="none" w:sz="0" w:space="0" w:color="auto"/>
            <w:right w:val="none" w:sz="0" w:space="0" w:color="auto"/>
          </w:divBdr>
          <w:divsChild>
            <w:div w:id="1750349856">
              <w:marLeft w:val="0"/>
              <w:marRight w:val="0"/>
              <w:marTop w:val="0"/>
              <w:marBottom w:val="0"/>
              <w:divBdr>
                <w:top w:val="none" w:sz="0" w:space="0" w:color="auto"/>
                <w:left w:val="none" w:sz="0" w:space="0" w:color="auto"/>
                <w:bottom w:val="none" w:sz="0" w:space="0" w:color="auto"/>
                <w:right w:val="none" w:sz="0" w:space="0" w:color="auto"/>
              </w:divBdr>
              <w:divsChild>
                <w:div w:id="1542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7284">
      <w:bodyDiv w:val="1"/>
      <w:marLeft w:val="0"/>
      <w:marRight w:val="0"/>
      <w:marTop w:val="0"/>
      <w:marBottom w:val="0"/>
      <w:divBdr>
        <w:top w:val="none" w:sz="0" w:space="0" w:color="auto"/>
        <w:left w:val="none" w:sz="0" w:space="0" w:color="auto"/>
        <w:bottom w:val="none" w:sz="0" w:space="0" w:color="auto"/>
        <w:right w:val="none" w:sz="0" w:space="0" w:color="auto"/>
      </w:divBdr>
      <w:divsChild>
        <w:div w:id="1229456093">
          <w:marLeft w:val="0"/>
          <w:marRight w:val="0"/>
          <w:marTop w:val="0"/>
          <w:marBottom w:val="0"/>
          <w:divBdr>
            <w:top w:val="none" w:sz="0" w:space="0" w:color="auto"/>
            <w:left w:val="none" w:sz="0" w:space="0" w:color="auto"/>
            <w:bottom w:val="none" w:sz="0" w:space="0" w:color="auto"/>
            <w:right w:val="none" w:sz="0" w:space="0" w:color="auto"/>
          </w:divBdr>
          <w:divsChild>
            <w:div w:id="1157309481">
              <w:marLeft w:val="0"/>
              <w:marRight w:val="0"/>
              <w:marTop w:val="0"/>
              <w:marBottom w:val="0"/>
              <w:divBdr>
                <w:top w:val="none" w:sz="0" w:space="0" w:color="auto"/>
                <w:left w:val="none" w:sz="0" w:space="0" w:color="auto"/>
                <w:bottom w:val="none" w:sz="0" w:space="0" w:color="auto"/>
                <w:right w:val="none" w:sz="0" w:space="0" w:color="auto"/>
              </w:divBdr>
              <w:divsChild>
                <w:div w:id="18226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4499">
      <w:bodyDiv w:val="1"/>
      <w:marLeft w:val="0"/>
      <w:marRight w:val="0"/>
      <w:marTop w:val="0"/>
      <w:marBottom w:val="0"/>
      <w:divBdr>
        <w:top w:val="none" w:sz="0" w:space="0" w:color="auto"/>
        <w:left w:val="none" w:sz="0" w:space="0" w:color="auto"/>
        <w:bottom w:val="none" w:sz="0" w:space="0" w:color="auto"/>
        <w:right w:val="none" w:sz="0" w:space="0" w:color="auto"/>
      </w:divBdr>
    </w:div>
    <w:div w:id="1500925381">
      <w:bodyDiv w:val="1"/>
      <w:marLeft w:val="0"/>
      <w:marRight w:val="0"/>
      <w:marTop w:val="0"/>
      <w:marBottom w:val="0"/>
      <w:divBdr>
        <w:top w:val="none" w:sz="0" w:space="0" w:color="auto"/>
        <w:left w:val="none" w:sz="0" w:space="0" w:color="auto"/>
        <w:bottom w:val="none" w:sz="0" w:space="0" w:color="auto"/>
        <w:right w:val="none" w:sz="0" w:space="0" w:color="auto"/>
      </w:divBdr>
      <w:divsChild>
        <w:div w:id="226036639">
          <w:marLeft w:val="0"/>
          <w:marRight w:val="0"/>
          <w:marTop w:val="0"/>
          <w:marBottom w:val="0"/>
          <w:divBdr>
            <w:top w:val="none" w:sz="0" w:space="0" w:color="auto"/>
            <w:left w:val="none" w:sz="0" w:space="0" w:color="auto"/>
            <w:bottom w:val="none" w:sz="0" w:space="0" w:color="auto"/>
            <w:right w:val="none" w:sz="0" w:space="0" w:color="auto"/>
          </w:divBdr>
          <w:divsChild>
            <w:div w:id="89740184">
              <w:marLeft w:val="0"/>
              <w:marRight w:val="0"/>
              <w:marTop w:val="0"/>
              <w:marBottom w:val="0"/>
              <w:divBdr>
                <w:top w:val="none" w:sz="0" w:space="0" w:color="auto"/>
                <w:left w:val="none" w:sz="0" w:space="0" w:color="auto"/>
                <w:bottom w:val="none" w:sz="0" w:space="0" w:color="auto"/>
                <w:right w:val="none" w:sz="0" w:space="0" w:color="auto"/>
              </w:divBdr>
              <w:divsChild>
                <w:div w:id="8255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2683">
      <w:bodyDiv w:val="1"/>
      <w:marLeft w:val="0"/>
      <w:marRight w:val="0"/>
      <w:marTop w:val="0"/>
      <w:marBottom w:val="0"/>
      <w:divBdr>
        <w:top w:val="none" w:sz="0" w:space="0" w:color="auto"/>
        <w:left w:val="none" w:sz="0" w:space="0" w:color="auto"/>
        <w:bottom w:val="none" w:sz="0" w:space="0" w:color="auto"/>
        <w:right w:val="none" w:sz="0" w:space="0" w:color="auto"/>
      </w:divBdr>
      <w:divsChild>
        <w:div w:id="164898991">
          <w:marLeft w:val="0"/>
          <w:marRight w:val="0"/>
          <w:marTop w:val="0"/>
          <w:marBottom w:val="0"/>
          <w:divBdr>
            <w:top w:val="none" w:sz="0" w:space="0" w:color="auto"/>
            <w:left w:val="none" w:sz="0" w:space="0" w:color="auto"/>
            <w:bottom w:val="none" w:sz="0" w:space="0" w:color="auto"/>
            <w:right w:val="none" w:sz="0" w:space="0" w:color="auto"/>
          </w:divBdr>
          <w:divsChild>
            <w:div w:id="1280837306">
              <w:marLeft w:val="0"/>
              <w:marRight w:val="0"/>
              <w:marTop w:val="0"/>
              <w:marBottom w:val="0"/>
              <w:divBdr>
                <w:top w:val="none" w:sz="0" w:space="0" w:color="auto"/>
                <w:left w:val="none" w:sz="0" w:space="0" w:color="auto"/>
                <w:bottom w:val="none" w:sz="0" w:space="0" w:color="auto"/>
                <w:right w:val="none" w:sz="0" w:space="0" w:color="auto"/>
              </w:divBdr>
              <w:divsChild>
                <w:div w:id="2730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754">
      <w:bodyDiv w:val="1"/>
      <w:marLeft w:val="0"/>
      <w:marRight w:val="0"/>
      <w:marTop w:val="0"/>
      <w:marBottom w:val="0"/>
      <w:divBdr>
        <w:top w:val="none" w:sz="0" w:space="0" w:color="auto"/>
        <w:left w:val="none" w:sz="0" w:space="0" w:color="auto"/>
        <w:bottom w:val="none" w:sz="0" w:space="0" w:color="auto"/>
        <w:right w:val="none" w:sz="0" w:space="0" w:color="auto"/>
      </w:divBdr>
    </w:div>
    <w:div w:id="1770199812">
      <w:bodyDiv w:val="1"/>
      <w:marLeft w:val="0"/>
      <w:marRight w:val="0"/>
      <w:marTop w:val="0"/>
      <w:marBottom w:val="0"/>
      <w:divBdr>
        <w:top w:val="none" w:sz="0" w:space="0" w:color="auto"/>
        <w:left w:val="none" w:sz="0" w:space="0" w:color="auto"/>
        <w:bottom w:val="none" w:sz="0" w:space="0" w:color="auto"/>
        <w:right w:val="none" w:sz="0" w:space="0" w:color="auto"/>
      </w:divBdr>
    </w:div>
    <w:div w:id="1775830087">
      <w:bodyDiv w:val="1"/>
      <w:marLeft w:val="0"/>
      <w:marRight w:val="0"/>
      <w:marTop w:val="0"/>
      <w:marBottom w:val="0"/>
      <w:divBdr>
        <w:top w:val="none" w:sz="0" w:space="0" w:color="auto"/>
        <w:left w:val="none" w:sz="0" w:space="0" w:color="auto"/>
        <w:bottom w:val="none" w:sz="0" w:space="0" w:color="auto"/>
        <w:right w:val="none" w:sz="0" w:space="0" w:color="auto"/>
      </w:divBdr>
      <w:divsChild>
        <w:div w:id="639456732">
          <w:marLeft w:val="0"/>
          <w:marRight w:val="0"/>
          <w:marTop w:val="0"/>
          <w:marBottom w:val="0"/>
          <w:divBdr>
            <w:top w:val="none" w:sz="0" w:space="0" w:color="auto"/>
            <w:left w:val="none" w:sz="0" w:space="0" w:color="auto"/>
            <w:bottom w:val="none" w:sz="0" w:space="0" w:color="auto"/>
            <w:right w:val="none" w:sz="0" w:space="0" w:color="auto"/>
          </w:divBdr>
          <w:divsChild>
            <w:div w:id="962886662">
              <w:marLeft w:val="0"/>
              <w:marRight w:val="0"/>
              <w:marTop w:val="0"/>
              <w:marBottom w:val="0"/>
              <w:divBdr>
                <w:top w:val="none" w:sz="0" w:space="0" w:color="auto"/>
                <w:left w:val="none" w:sz="0" w:space="0" w:color="auto"/>
                <w:bottom w:val="none" w:sz="0" w:space="0" w:color="auto"/>
                <w:right w:val="none" w:sz="0" w:space="0" w:color="auto"/>
              </w:divBdr>
              <w:divsChild>
                <w:div w:id="16002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1371">
      <w:bodyDiv w:val="1"/>
      <w:marLeft w:val="0"/>
      <w:marRight w:val="0"/>
      <w:marTop w:val="0"/>
      <w:marBottom w:val="0"/>
      <w:divBdr>
        <w:top w:val="none" w:sz="0" w:space="0" w:color="auto"/>
        <w:left w:val="none" w:sz="0" w:space="0" w:color="auto"/>
        <w:bottom w:val="none" w:sz="0" w:space="0" w:color="auto"/>
        <w:right w:val="none" w:sz="0" w:space="0" w:color="auto"/>
      </w:divBdr>
      <w:divsChild>
        <w:div w:id="1022394303">
          <w:marLeft w:val="0"/>
          <w:marRight w:val="0"/>
          <w:marTop w:val="0"/>
          <w:marBottom w:val="0"/>
          <w:divBdr>
            <w:top w:val="none" w:sz="0" w:space="0" w:color="auto"/>
            <w:left w:val="none" w:sz="0" w:space="0" w:color="auto"/>
            <w:bottom w:val="none" w:sz="0" w:space="0" w:color="auto"/>
            <w:right w:val="none" w:sz="0" w:space="0" w:color="auto"/>
          </w:divBdr>
          <w:divsChild>
            <w:div w:id="1771199803">
              <w:marLeft w:val="0"/>
              <w:marRight w:val="0"/>
              <w:marTop w:val="0"/>
              <w:marBottom w:val="0"/>
              <w:divBdr>
                <w:top w:val="none" w:sz="0" w:space="0" w:color="auto"/>
                <w:left w:val="none" w:sz="0" w:space="0" w:color="auto"/>
                <w:bottom w:val="none" w:sz="0" w:space="0" w:color="auto"/>
                <w:right w:val="none" w:sz="0" w:space="0" w:color="auto"/>
              </w:divBdr>
              <w:divsChild>
                <w:div w:id="15361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0496">
      <w:bodyDiv w:val="1"/>
      <w:marLeft w:val="0"/>
      <w:marRight w:val="0"/>
      <w:marTop w:val="0"/>
      <w:marBottom w:val="0"/>
      <w:divBdr>
        <w:top w:val="none" w:sz="0" w:space="0" w:color="auto"/>
        <w:left w:val="none" w:sz="0" w:space="0" w:color="auto"/>
        <w:bottom w:val="none" w:sz="0" w:space="0" w:color="auto"/>
        <w:right w:val="none" w:sz="0" w:space="0" w:color="auto"/>
      </w:divBdr>
      <w:divsChild>
        <w:div w:id="1180465103">
          <w:marLeft w:val="0"/>
          <w:marRight w:val="0"/>
          <w:marTop w:val="0"/>
          <w:marBottom w:val="0"/>
          <w:divBdr>
            <w:top w:val="none" w:sz="0" w:space="0" w:color="auto"/>
            <w:left w:val="none" w:sz="0" w:space="0" w:color="auto"/>
            <w:bottom w:val="none" w:sz="0" w:space="0" w:color="auto"/>
            <w:right w:val="none" w:sz="0" w:space="0" w:color="auto"/>
          </w:divBdr>
          <w:divsChild>
            <w:div w:id="1313102793">
              <w:marLeft w:val="0"/>
              <w:marRight w:val="0"/>
              <w:marTop w:val="0"/>
              <w:marBottom w:val="0"/>
              <w:divBdr>
                <w:top w:val="none" w:sz="0" w:space="0" w:color="auto"/>
                <w:left w:val="none" w:sz="0" w:space="0" w:color="auto"/>
                <w:bottom w:val="none" w:sz="0" w:space="0" w:color="auto"/>
                <w:right w:val="none" w:sz="0" w:space="0" w:color="auto"/>
              </w:divBdr>
              <w:divsChild>
                <w:div w:id="9869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3004">
      <w:bodyDiv w:val="1"/>
      <w:marLeft w:val="0"/>
      <w:marRight w:val="0"/>
      <w:marTop w:val="0"/>
      <w:marBottom w:val="0"/>
      <w:divBdr>
        <w:top w:val="none" w:sz="0" w:space="0" w:color="auto"/>
        <w:left w:val="none" w:sz="0" w:space="0" w:color="auto"/>
        <w:bottom w:val="none" w:sz="0" w:space="0" w:color="auto"/>
        <w:right w:val="none" w:sz="0" w:space="0" w:color="auto"/>
      </w:divBdr>
      <w:divsChild>
        <w:div w:id="1028143865">
          <w:marLeft w:val="0"/>
          <w:marRight w:val="0"/>
          <w:marTop w:val="0"/>
          <w:marBottom w:val="0"/>
          <w:divBdr>
            <w:top w:val="none" w:sz="0" w:space="0" w:color="auto"/>
            <w:left w:val="none" w:sz="0" w:space="0" w:color="auto"/>
            <w:bottom w:val="none" w:sz="0" w:space="0" w:color="auto"/>
            <w:right w:val="none" w:sz="0" w:space="0" w:color="auto"/>
          </w:divBdr>
          <w:divsChild>
            <w:div w:id="757947263">
              <w:marLeft w:val="0"/>
              <w:marRight w:val="0"/>
              <w:marTop w:val="0"/>
              <w:marBottom w:val="0"/>
              <w:divBdr>
                <w:top w:val="none" w:sz="0" w:space="0" w:color="auto"/>
                <w:left w:val="none" w:sz="0" w:space="0" w:color="auto"/>
                <w:bottom w:val="none" w:sz="0" w:space="0" w:color="auto"/>
                <w:right w:val="none" w:sz="0" w:space="0" w:color="auto"/>
              </w:divBdr>
              <w:divsChild>
                <w:div w:id="707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6637">
      <w:bodyDiv w:val="1"/>
      <w:marLeft w:val="0"/>
      <w:marRight w:val="0"/>
      <w:marTop w:val="0"/>
      <w:marBottom w:val="0"/>
      <w:divBdr>
        <w:top w:val="none" w:sz="0" w:space="0" w:color="auto"/>
        <w:left w:val="none" w:sz="0" w:space="0" w:color="auto"/>
        <w:bottom w:val="none" w:sz="0" w:space="0" w:color="auto"/>
        <w:right w:val="none" w:sz="0" w:space="0" w:color="auto"/>
      </w:divBdr>
      <w:divsChild>
        <w:div w:id="1973822106">
          <w:marLeft w:val="0"/>
          <w:marRight w:val="0"/>
          <w:marTop w:val="0"/>
          <w:marBottom w:val="0"/>
          <w:divBdr>
            <w:top w:val="none" w:sz="0" w:space="0" w:color="auto"/>
            <w:left w:val="none" w:sz="0" w:space="0" w:color="auto"/>
            <w:bottom w:val="none" w:sz="0" w:space="0" w:color="auto"/>
            <w:right w:val="none" w:sz="0" w:space="0" w:color="auto"/>
          </w:divBdr>
          <w:divsChild>
            <w:div w:id="693458770">
              <w:marLeft w:val="0"/>
              <w:marRight w:val="0"/>
              <w:marTop w:val="0"/>
              <w:marBottom w:val="0"/>
              <w:divBdr>
                <w:top w:val="none" w:sz="0" w:space="0" w:color="auto"/>
                <w:left w:val="none" w:sz="0" w:space="0" w:color="auto"/>
                <w:bottom w:val="none" w:sz="0" w:space="0" w:color="auto"/>
                <w:right w:val="none" w:sz="0" w:space="0" w:color="auto"/>
              </w:divBdr>
              <w:divsChild>
                <w:div w:id="6171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2183">
      <w:bodyDiv w:val="1"/>
      <w:marLeft w:val="0"/>
      <w:marRight w:val="0"/>
      <w:marTop w:val="0"/>
      <w:marBottom w:val="0"/>
      <w:divBdr>
        <w:top w:val="none" w:sz="0" w:space="0" w:color="auto"/>
        <w:left w:val="none" w:sz="0" w:space="0" w:color="auto"/>
        <w:bottom w:val="none" w:sz="0" w:space="0" w:color="auto"/>
        <w:right w:val="none" w:sz="0" w:space="0" w:color="auto"/>
      </w:divBdr>
    </w:div>
    <w:div w:id="1924339609">
      <w:bodyDiv w:val="1"/>
      <w:marLeft w:val="0"/>
      <w:marRight w:val="0"/>
      <w:marTop w:val="0"/>
      <w:marBottom w:val="0"/>
      <w:divBdr>
        <w:top w:val="none" w:sz="0" w:space="0" w:color="auto"/>
        <w:left w:val="none" w:sz="0" w:space="0" w:color="auto"/>
        <w:bottom w:val="none" w:sz="0" w:space="0" w:color="auto"/>
        <w:right w:val="none" w:sz="0" w:space="0" w:color="auto"/>
      </w:divBdr>
    </w:div>
    <w:div w:id="1950238012">
      <w:bodyDiv w:val="1"/>
      <w:marLeft w:val="0"/>
      <w:marRight w:val="0"/>
      <w:marTop w:val="0"/>
      <w:marBottom w:val="0"/>
      <w:divBdr>
        <w:top w:val="none" w:sz="0" w:space="0" w:color="auto"/>
        <w:left w:val="none" w:sz="0" w:space="0" w:color="auto"/>
        <w:bottom w:val="none" w:sz="0" w:space="0" w:color="auto"/>
        <w:right w:val="none" w:sz="0" w:space="0" w:color="auto"/>
      </w:divBdr>
      <w:divsChild>
        <w:div w:id="427850680">
          <w:marLeft w:val="0"/>
          <w:marRight w:val="0"/>
          <w:marTop w:val="0"/>
          <w:marBottom w:val="0"/>
          <w:divBdr>
            <w:top w:val="none" w:sz="0" w:space="0" w:color="auto"/>
            <w:left w:val="none" w:sz="0" w:space="0" w:color="auto"/>
            <w:bottom w:val="none" w:sz="0" w:space="0" w:color="auto"/>
            <w:right w:val="none" w:sz="0" w:space="0" w:color="auto"/>
          </w:divBdr>
          <w:divsChild>
            <w:div w:id="1015964529">
              <w:marLeft w:val="0"/>
              <w:marRight w:val="0"/>
              <w:marTop w:val="0"/>
              <w:marBottom w:val="0"/>
              <w:divBdr>
                <w:top w:val="none" w:sz="0" w:space="0" w:color="auto"/>
                <w:left w:val="none" w:sz="0" w:space="0" w:color="auto"/>
                <w:bottom w:val="none" w:sz="0" w:space="0" w:color="auto"/>
                <w:right w:val="none" w:sz="0" w:space="0" w:color="auto"/>
              </w:divBdr>
              <w:divsChild>
                <w:div w:id="2792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92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73">
          <w:marLeft w:val="0"/>
          <w:marRight w:val="0"/>
          <w:marTop w:val="0"/>
          <w:marBottom w:val="0"/>
          <w:divBdr>
            <w:top w:val="none" w:sz="0" w:space="0" w:color="auto"/>
            <w:left w:val="none" w:sz="0" w:space="0" w:color="auto"/>
            <w:bottom w:val="none" w:sz="0" w:space="0" w:color="auto"/>
            <w:right w:val="none" w:sz="0" w:space="0" w:color="auto"/>
          </w:divBdr>
          <w:divsChild>
            <w:div w:id="1933008838">
              <w:marLeft w:val="0"/>
              <w:marRight w:val="0"/>
              <w:marTop w:val="0"/>
              <w:marBottom w:val="0"/>
              <w:divBdr>
                <w:top w:val="none" w:sz="0" w:space="0" w:color="auto"/>
                <w:left w:val="none" w:sz="0" w:space="0" w:color="auto"/>
                <w:bottom w:val="none" w:sz="0" w:space="0" w:color="auto"/>
                <w:right w:val="none" w:sz="0" w:space="0" w:color="auto"/>
              </w:divBdr>
              <w:divsChild>
                <w:div w:id="14520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821">
      <w:bodyDiv w:val="1"/>
      <w:marLeft w:val="0"/>
      <w:marRight w:val="0"/>
      <w:marTop w:val="0"/>
      <w:marBottom w:val="0"/>
      <w:divBdr>
        <w:top w:val="none" w:sz="0" w:space="0" w:color="auto"/>
        <w:left w:val="none" w:sz="0" w:space="0" w:color="auto"/>
        <w:bottom w:val="none" w:sz="0" w:space="0" w:color="auto"/>
        <w:right w:val="none" w:sz="0" w:space="0" w:color="auto"/>
      </w:divBdr>
    </w:div>
    <w:div w:id="2132357506">
      <w:bodyDiv w:val="1"/>
      <w:marLeft w:val="0"/>
      <w:marRight w:val="0"/>
      <w:marTop w:val="0"/>
      <w:marBottom w:val="0"/>
      <w:divBdr>
        <w:top w:val="none" w:sz="0" w:space="0" w:color="auto"/>
        <w:left w:val="none" w:sz="0" w:space="0" w:color="auto"/>
        <w:bottom w:val="none" w:sz="0" w:space="0" w:color="auto"/>
        <w:right w:val="none" w:sz="0" w:space="0" w:color="auto"/>
      </w:divBdr>
      <w:divsChild>
        <w:div w:id="682783261">
          <w:marLeft w:val="0"/>
          <w:marRight w:val="0"/>
          <w:marTop w:val="0"/>
          <w:marBottom w:val="0"/>
          <w:divBdr>
            <w:top w:val="none" w:sz="0" w:space="0" w:color="auto"/>
            <w:left w:val="none" w:sz="0" w:space="0" w:color="auto"/>
            <w:bottom w:val="none" w:sz="0" w:space="0" w:color="auto"/>
            <w:right w:val="none" w:sz="0" w:space="0" w:color="auto"/>
          </w:divBdr>
          <w:divsChild>
            <w:div w:id="40911424">
              <w:marLeft w:val="0"/>
              <w:marRight w:val="0"/>
              <w:marTop w:val="0"/>
              <w:marBottom w:val="0"/>
              <w:divBdr>
                <w:top w:val="none" w:sz="0" w:space="0" w:color="auto"/>
                <w:left w:val="none" w:sz="0" w:space="0" w:color="auto"/>
                <w:bottom w:val="none" w:sz="0" w:space="0" w:color="auto"/>
                <w:right w:val="none" w:sz="0" w:space="0" w:color="auto"/>
              </w:divBdr>
              <w:divsChild>
                <w:div w:id="1617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x@u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5cddabcba850cc3663d424c6d7ec4fa1">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27022f3b451d77f00553401110a50042"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1E460-F1A1-4CB5-9F34-2D338128BA69}">
  <ds:schemaRefs>
    <ds:schemaRef ds:uri="http://schemas.openxmlformats.org/officeDocument/2006/bibliography"/>
  </ds:schemaRefs>
</ds:datastoreItem>
</file>

<file path=customXml/itemProps2.xml><?xml version="1.0" encoding="utf-8"?>
<ds:datastoreItem xmlns:ds="http://schemas.openxmlformats.org/officeDocument/2006/customXml" ds:itemID="{4B6667CA-73A1-4315-A1A2-4C1D08283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CA8B8-A616-4104-8585-43AB5BC82B59}">
  <ds:schemaRefs>
    <ds:schemaRef ds:uri="http://schemas.microsoft.com/sharepoint/v3/contenttype/forms"/>
  </ds:schemaRefs>
</ds:datastoreItem>
</file>

<file path=customXml/itemProps4.xml><?xml version="1.0" encoding="utf-8"?>
<ds:datastoreItem xmlns:ds="http://schemas.openxmlformats.org/officeDocument/2006/customXml" ds:itemID="{18559EE1-E2D7-4AAE-A325-787C7383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17917</Words>
  <Characters>102129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Sharon</dc:creator>
  <cp:keywords/>
  <dc:description/>
  <cp:lastModifiedBy>Cox, Sharon</cp:lastModifiedBy>
  <cp:revision>2</cp:revision>
  <dcterms:created xsi:type="dcterms:W3CDTF">2022-01-31T08:22:00Z</dcterms:created>
  <dcterms:modified xsi:type="dcterms:W3CDTF">2022-01-31T08:22:00Z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ZOTERO_PREF_1">
    <vt:lpwstr>&lt;data data-version="3" zotero-version="5.0.96.3"&gt;&lt;session id="SPwtYwms"/&gt;&lt;style id="http://www.zotero.org/styles/vancouver" locale="en-GB" hasBibliography="1" bibliographyStyleHasBeenSet="1"/&gt;&lt;prefs&gt;&lt;pref name="fieldType" value="Field"/&gt;&lt;pref name="automa</vt:lpwstr>
  </property>
  <property fmtid="{D5CDD505-2E9C-101B-9397-08002B2CF9AE}" pid="4" name="ZOTERO_PREF_2">
    <vt:lpwstr>ticJournalAbbreviations" value="true"/&gt;&lt;/prefs&gt;&lt;/data&gt;</vt:lpwstr>
  </property>
</Properties>
</file>