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CF12A" w14:textId="17BD7B59" w:rsidR="00FD3612" w:rsidRPr="00472595" w:rsidRDefault="00FD3612" w:rsidP="00FD3612">
      <w:pPr>
        <w:spacing w:line="360" w:lineRule="auto"/>
        <w:jc w:val="center"/>
        <w:rPr>
          <w:b/>
          <w:sz w:val="28"/>
          <w:szCs w:val="28"/>
        </w:rPr>
      </w:pPr>
      <w:r w:rsidRPr="00472595">
        <w:rPr>
          <w:b/>
          <w:sz w:val="28"/>
          <w:szCs w:val="28"/>
        </w:rPr>
        <w:t>Transitioning from Green to Circular Procurement</w:t>
      </w:r>
      <w:r w:rsidR="00C12DCC">
        <w:rPr>
          <w:b/>
          <w:sz w:val="28"/>
          <w:szCs w:val="28"/>
        </w:rPr>
        <w:t xml:space="preserve"> in Developing Counties</w:t>
      </w:r>
      <w:r w:rsidRPr="00472595">
        <w:rPr>
          <w:b/>
          <w:sz w:val="28"/>
          <w:szCs w:val="28"/>
        </w:rPr>
        <w:t xml:space="preserve">: A </w:t>
      </w:r>
      <w:r>
        <w:rPr>
          <w:b/>
          <w:sz w:val="28"/>
          <w:szCs w:val="28"/>
        </w:rPr>
        <w:t>C</w:t>
      </w:r>
      <w:r w:rsidRPr="00472595">
        <w:rPr>
          <w:b/>
          <w:sz w:val="28"/>
          <w:szCs w:val="28"/>
        </w:rPr>
        <w:t xml:space="preserve">onceptual Framework for </w:t>
      </w:r>
      <w:r w:rsidR="00C12DCC">
        <w:rPr>
          <w:b/>
          <w:sz w:val="28"/>
          <w:szCs w:val="28"/>
        </w:rPr>
        <w:t>Ghana’s</w:t>
      </w:r>
      <w:r w:rsidRPr="00472595">
        <w:rPr>
          <w:b/>
          <w:sz w:val="28"/>
          <w:szCs w:val="28"/>
        </w:rPr>
        <w:t xml:space="preserve"> Construction Sector</w:t>
      </w:r>
      <w:r w:rsidR="00C12DCC">
        <w:rPr>
          <w:b/>
          <w:sz w:val="28"/>
          <w:szCs w:val="28"/>
        </w:rPr>
        <w:t>.</w:t>
      </w:r>
    </w:p>
    <w:p w14:paraId="301C4FC3" w14:textId="77777777" w:rsidR="00DC3B79" w:rsidRPr="005B139A" w:rsidRDefault="00DC3B79" w:rsidP="00DC3B79">
      <w:pPr>
        <w:jc w:val="center"/>
        <w:rPr>
          <w:sz w:val="24"/>
        </w:rPr>
      </w:pPr>
      <w:bookmarkStart w:id="0" w:name="_Hlk122691781"/>
      <w:r w:rsidRPr="005B139A">
        <w:rPr>
          <w:sz w:val="24"/>
        </w:rPr>
        <w:t>Benjamin Kwaku Ababio</w:t>
      </w:r>
      <w:r>
        <w:rPr>
          <w:rStyle w:val="FootnoteReference"/>
          <w:sz w:val="24"/>
        </w:rPr>
        <w:footnoteReference w:id="1"/>
      </w:r>
      <w:r>
        <w:rPr>
          <w:sz w:val="24"/>
        </w:rPr>
        <w:t>*</w:t>
      </w:r>
      <w:r w:rsidRPr="005B139A">
        <w:rPr>
          <w:sz w:val="24"/>
        </w:rPr>
        <w:t>, Weisheng Lu</w:t>
      </w:r>
      <w:r>
        <w:rPr>
          <w:rStyle w:val="FootnoteReference"/>
          <w:sz w:val="24"/>
        </w:rPr>
        <w:footnoteReference w:id="2"/>
      </w:r>
      <w:r>
        <w:rPr>
          <w:sz w:val="24"/>
        </w:rPr>
        <w:t xml:space="preserve"> and Frank </w:t>
      </w:r>
      <w:proofErr w:type="spellStart"/>
      <w:r>
        <w:rPr>
          <w:sz w:val="24"/>
        </w:rPr>
        <w:t>Ato</w:t>
      </w:r>
      <w:proofErr w:type="spellEnd"/>
      <w:r>
        <w:rPr>
          <w:sz w:val="24"/>
        </w:rPr>
        <w:t xml:space="preserve"> </w:t>
      </w:r>
      <w:proofErr w:type="spellStart"/>
      <w:r>
        <w:rPr>
          <w:sz w:val="24"/>
        </w:rPr>
        <w:t>Ghansah</w:t>
      </w:r>
      <w:proofErr w:type="spellEnd"/>
      <w:r>
        <w:rPr>
          <w:rStyle w:val="FootnoteReference"/>
          <w:sz w:val="24"/>
        </w:rPr>
        <w:footnoteReference w:id="3"/>
      </w:r>
    </w:p>
    <w:bookmarkEnd w:id="0"/>
    <w:p w14:paraId="492CC6BA" w14:textId="77777777" w:rsidR="00DC3B79" w:rsidRPr="0061715E" w:rsidRDefault="00DC3B79" w:rsidP="00DC3B79">
      <w:pPr>
        <w:jc w:val="center"/>
        <w:rPr>
          <w:sz w:val="28"/>
        </w:rPr>
      </w:pPr>
    </w:p>
    <w:p w14:paraId="55D0B412" w14:textId="77777777" w:rsidR="00DC3B79" w:rsidRDefault="00DC3B79" w:rsidP="00DC3B79">
      <w:pPr>
        <w:pStyle w:val="Heading1"/>
        <w:rPr>
          <w:shd w:val="clear" w:color="auto" w:fill="FFFFFF"/>
        </w:rPr>
      </w:pPr>
      <w:r>
        <w:rPr>
          <w:shd w:val="clear" w:color="auto" w:fill="FFFFFF"/>
        </w:rPr>
        <w:t>Data availability Statement</w:t>
      </w:r>
    </w:p>
    <w:p w14:paraId="429902F6" w14:textId="77777777" w:rsidR="00DC3B79" w:rsidRPr="00645119" w:rsidRDefault="00DC3B79" w:rsidP="00DC3B79">
      <w:pPr>
        <w:spacing w:line="360" w:lineRule="auto"/>
        <w:rPr>
          <w:rFonts w:cs="Times New Roman"/>
          <w:color w:val="212529"/>
          <w:shd w:val="clear" w:color="auto" w:fill="FFFFFF"/>
        </w:rPr>
      </w:pPr>
      <w:r w:rsidRPr="00645119">
        <w:rPr>
          <w:rFonts w:cs="Times New Roman"/>
          <w:color w:val="212529"/>
          <w:shd w:val="clear" w:color="auto" w:fill="FFFFFF"/>
        </w:rPr>
        <w:t xml:space="preserve">The data that support the findings of this study are available on </w:t>
      </w:r>
      <w:r>
        <w:rPr>
          <w:rFonts w:cs="Times New Roman"/>
          <w:color w:val="212529"/>
          <w:shd w:val="clear" w:color="auto" w:fill="FFFFFF"/>
        </w:rPr>
        <w:t xml:space="preserve">reasonable </w:t>
      </w:r>
      <w:r w:rsidRPr="00645119">
        <w:rPr>
          <w:rFonts w:cs="Times New Roman"/>
          <w:color w:val="212529"/>
          <w:shd w:val="clear" w:color="auto" w:fill="FFFFFF"/>
        </w:rPr>
        <w:t>request from the corresponding author, [</w:t>
      </w:r>
      <w:r>
        <w:rPr>
          <w:rFonts w:cs="Times New Roman"/>
          <w:color w:val="212529"/>
          <w:shd w:val="clear" w:color="auto" w:fill="FFFFFF"/>
        </w:rPr>
        <w:t>Ababio, B. K</w:t>
      </w:r>
      <w:r w:rsidRPr="00645119">
        <w:rPr>
          <w:rFonts w:cs="Times New Roman"/>
          <w:color w:val="212529"/>
          <w:shd w:val="clear" w:color="auto" w:fill="FFFFFF"/>
        </w:rPr>
        <w:t xml:space="preserve">]. The data are not publicly available due to </w:t>
      </w:r>
      <w:r>
        <w:rPr>
          <w:rFonts w:cs="Times New Roman"/>
          <w:color w:val="212529"/>
          <w:shd w:val="clear" w:color="auto" w:fill="FFFFFF"/>
        </w:rPr>
        <w:t>ethical restrictions</w:t>
      </w:r>
      <w:r w:rsidRPr="00645119">
        <w:rPr>
          <w:rFonts w:cs="Times New Roman"/>
          <w:color w:val="212529"/>
          <w:shd w:val="clear" w:color="auto" w:fill="FFFFFF"/>
        </w:rPr>
        <w:t xml:space="preserve"> </w:t>
      </w:r>
      <w:r>
        <w:rPr>
          <w:rFonts w:cs="Times New Roman"/>
          <w:color w:val="212529"/>
          <w:shd w:val="clear" w:color="auto" w:fill="FFFFFF"/>
        </w:rPr>
        <w:t xml:space="preserve">on </w:t>
      </w:r>
      <w:r w:rsidRPr="00645119">
        <w:rPr>
          <w:rFonts w:cs="Times New Roman"/>
          <w:color w:val="212529"/>
          <w:shd w:val="clear" w:color="auto" w:fill="FFFFFF"/>
        </w:rPr>
        <w:t>compromis</w:t>
      </w:r>
      <w:r>
        <w:rPr>
          <w:rFonts w:cs="Times New Roman"/>
          <w:color w:val="212529"/>
          <w:shd w:val="clear" w:color="auto" w:fill="FFFFFF"/>
        </w:rPr>
        <w:t>ing</w:t>
      </w:r>
      <w:r w:rsidRPr="00645119">
        <w:rPr>
          <w:rFonts w:cs="Times New Roman"/>
          <w:color w:val="212529"/>
          <w:shd w:val="clear" w:color="auto" w:fill="FFFFFF"/>
        </w:rPr>
        <w:t xml:space="preserve"> the privacy of research participants.</w:t>
      </w:r>
    </w:p>
    <w:p w14:paraId="03136AD7" w14:textId="77777777" w:rsidR="00DC3B79" w:rsidRPr="00584164" w:rsidRDefault="00DC3B79" w:rsidP="00DC3B79">
      <w:pPr>
        <w:spacing w:line="360" w:lineRule="auto"/>
        <w:rPr>
          <w:rFonts w:cs="Times New Roman"/>
          <w:color w:val="212529"/>
          <w:shd w:val="clear" w:color="auto" w:fill="FFFFFF"/>
        </w:rPr>
      </w:pPr>
    </w:p>
    <w:p w14:paraId="1AF67AEC" w14:textId="77777777" w:rsidR="00DC3B79" w:rsidRPr="008D42B8" w:rsidRDefault="00DC3B79" w:rsidP="00DC3B79">
      <w:pPr>
        <w:pStyle w:val="Heading1"/>
        <w:snapToGrid w:val="0"/>
        <w:spacing w:before="0" w:after="0" w:line="360" w:lineRule="auto"/>
        <w:contextualSpacing/>
        <w:jc w:val="left"/>
        <w:rPr>
          <w:szCs w:val="24"/>
        </w:rPr>
      </w:pPr>
      <w:r w:rsidRPr="008D42B8">
        <w:rPr>
          <w:szCs w:val="24"/>
        </w:rPr>
        <w:t>Acknowledgements</w:t>
      </w:r>
    </w:p>
    <w:p w14:paraId="7CD667C8" w14:textId="77777777" w:rsidR="00DC3B79" w:rsidRDefault="00DC3B79" w:rsidP="00DC3B79">
      <w:pPr>
        <w:snapToGrid w:val="0"/>
        <w:spacing w:after="0" w:line="360" w:lineRule="auto"/>
        <w:contextualSpacing/>
        <w:rPr>
          <w:szCs w:val="24"/>
        </w:rPr>
      </w:pPr>
      <w:r w:rsidRPr="008D42B8">
        <w:rPr>
          <w:szCs w:val="24"/>
        </w:rPr>
        <w:t xml:space="preserve">The paper forms part of a PhD </w:t>
      </w:r>
      <w:r>
        <w:rPr>
          <w:szCs w:val="24"/>
        </w:rPr>
        <w:t>research funded by the XXXX</w:t>
      </w:r>
      <w:r w:rsidRPr="008D42B8">
        <w:rPr>
          <w:szCs w:val="24"/>
        </w:rPr>
        <w:t xml:space="preserve"> University Presidential Scholarship scheme and the Research Grants Council of the HKSAR Government under the Hong Kong PhD Fellowship Scheme (no. PF20-45263), which is currently being conducted at Department of </w:t>
      </w:r>
      <w:r>
        <w:rPr>
          <w:szCs w:val="24"/>
        </w:rPr>
        <w:t>XXXX, The University of XXXX</w:t>
      </w:r>
      <w:r w:rsidRPr="008D42B8">
        <w:rPr>
          <w:szCs w:val="24"/>
        </w:rPr>
        <w:t>.</w:t>
      </w:r>
      <w:bookmarkStart w:id="1" w:name="_GoBack"/>
      <w:bookmarkEnd w:id="1"/>
    </w:p>
    <w:p w14:paraId="48584F67" w14:textId="77777777" w:rsidR="00DC3B79" w:rsidRDefault="00DC3B79" w:rsidP="00DC3B79">
      <w:pPr>
        <w:snapToGrid w:val="0"/>
        <w:spacing w:after="0" w:line="360" w:lineRule="auto"/>
        <w:contextualSpacing/>
        <w:rPr>
          <w:szCs w:val="24"/>
        </w:rPr>
      </w:pPr>
    </w:p>
    <w:p w14:paraId="7EEB040C" w14:textId="77777777" w:rsidR="00DC3B79" w:rsidRDefault="00DC3B79" w:rsidP="00DC3B79">
      <w:pPr>
        <w:pStyle w:val="Heading1"/>
      </w:pPr>
      <w:r>
        <w:t>Disclosure Statement</w:t>
      </w:r>
    </w:p>
    <w:p w14:paraId="19073434" w14:textId="77777777" w:rsidR="00DC3B79" w:rsidRDefault="00DC3B79" w:rsidP="00DC3B79">
      <w:pPr>
        <w:spacing w:line="360" w:lineRule="auto"/>
        <w:rPr>
          <w:rFonts w:cs="Times New Roman"/>
          <w:szCs w:val="26"/>
        </w:rPr>
      </w:pPr>
      <w:r w:rsidRPr="00584164">
        <w:rPr>
          <w:rFonts w:cs="Times New Roman"/>
          <w:szCs w:val="26"/>
        </w:rPr>
        <w:t>No potential conflict of interest was reported by the authors</w:t>
      </w:r>
    </w:p>
    <w:p w14:paraId="112E534A" w14:textId="0859802A" w:rsidR="00786A2E" w:rsidRDefault="00786A2E" w:rsidP="00774832">
      <w:pPr>
        <w:jc w:val="left"/>
        <w:rPr>
          <w:b/>
          <w:sz w:val="24"/>
        </w:rPr>
      </w:pPr>
    </w:p>
    <w:p w14:paraId="25F20AC6" w14:textId="77777777" w:rsidR="00DC3B79" w:rsidRDefault="00DC3B79">
      <w:pPr>
        <w:jc w:val="left"/>
        <w:rPr>
          <w:b/>
          <w:sz w:val="24"/>
        </w:rPr>
      </w:pPr>
      <w:r>
        <w:rPr>
          <w:b/>
          <w:sz w:val="24"/>
        </w:rPr>
        <w:br w:type="page"/>
      </w:r>
    </w:p>
    <w:p w14:paraId="6DEA9CA7" w14:textId="36D50A1F" w:rsidR="00774832" w:rsidRDefault="00774832" w:rsidP="00774832">
      <w:pPr>
        <w:jc w:val="left"/>
        <w:rPr>
          <w:b/>
          <w:sz w:val="24"/>
        </w:rPr>
      </w:pPr>
      <w:r>
        <w:rPr>
          <w:b/>
          <w:sz w:val="24"/>
        </w:rPr>
        <w:lastRenderedPageBreak/>
        <w:t>Abstract</w:t>
      </w:r>
    </w:p>
    <w:p w14:paraId="4AC3F425" w14:textId="5B31B283" w:rsidR="000572AB" w:rsidRPr="00BF489B" w:rsidRDefault="00C60C85" w:rsidP="00AA6B3C">
      <w:pPr>
        <w:spacing w:line="360" w:lineRule="auto"/>
        <w:rPr>
          <w:sz w:val="20"/>
        </w:rPr>
      </w:pPr>
      <w:r>
        <w:rPr>
          <w:sz w:val="20"/>
        </w:rPr>
        <w:t>Circular p</w:t>
      </w:r>
      <w:r w:rsidR="002E00DA" w:rsidRPr="00BF489B">
        <w:rPr>
          <w:sz w:val="20"/>
        </w:rPr>
        <w:t>rocurement</w:t>
      </w:r>
      <w:r>
        <w:rPr>
          <w:sz w:val="20"/>
        </w:rPr>
        <w:t xml:space="preserve"> (CP)</w:t>
      </w:r>
      <w:r w:rsidR="002E00DA" w:rsidRPr="00BF489B">
        <w:rPr>
          <w:sz w:val="20"/>
        </w:rPr>
        <w:t xml:space="preserve"> systems are fast evolving</w:t>
      </w:r>
      <w:r w:rsidR="00C12413" w:rsidRPr="00BF489B">
        <w:rPr>
          <w:sz w:val="20"/>
        </w:rPr>
        <w:t xml:space="preserve"> </w:t>
      </w:r>
      <w:r w:rsidR="0003461A" w:rsidRPr="00BF489B">
        <w:rPr>
          <w:sz w:val="20"/>
        </w:rPr>
        <w:t>and</w:t>
      </w:r>
      <w:r w:rsidR="007D5D68" w:rsidRPr="00BF489B">
        <w:rPr>
          <w:sz w:val="20"/>
        </w:rPr>
        <w:t xml:space="preserve"> </w:t>
      </w:r>
      <w:r w:rsidR="00347549">
        <w:rPr>
          <w:sz w:val="20"/>
        </w:rPr>
        <w:t>recently</w:t>
      </w:r>
      <w:r w:rsidR="007D5D68" w:rsidRPr="00BF489B">
        <w:rPr>
          <w:sz w:val="20"/>
        </w:rPr>
        <w:t>,</w:t>
      </w:r>
      <w:r w:rsidR="0003461A" w:rsidRPr="00BF489B">
        <w:rPr>
          <w:sz w:val="20"/>
        </w:rPr>
        <w:t xml:space="preserve"> regarded as</w:t>
      </w:r>
      <w:r w:rsidR="002E00DA" w:rsidRPr="00BF489B">
        <w:rPr>
          <w:sz w:val="20"/>
        </w:rPr>
        <w:t xml:space="preserve"> </w:t>
      </w:r>
      <w:r w:rsidR="00A84797" w:rsidRPr="00BF489B">
        <w:rPr>
          <w:sz w:val="20"/>
        </w:rPr>
        <w:t>a</w:t>
      </w:r>
      <w:r w:rsidR="003F0556" w:rsidRPr="00BF489B">
        <w:rPr>
          <w:sz w:val="20"/>
        </w:rPr>
        <w:t xml:space="preserve"> </w:t>
      </w:r>
      <w:r w:rsidR="0059591A" w:rsidRPr="00BF489B">
        <w:rPr>
          <w:sz w:val="20"/>
        </w:rPr>
        <w:t>‘</w:t>
      </w:r>
      <w:r w:rsidR="007F71C9" w:rsidRPr="00BF489B">
        <w:rPr>
          <w:sz w:val="20"/>
        </w:rPr>
        <w:t>golden</w:t>
      </w:r>
      <w:r w:rsidR="00D73488" w:rsidRPr="00BF489B">
        <w:rPr>
          <w:sz w:val="20"/>
        </w:rPr>
        <w:t>-</w:t>
      </w:r>
      <w:r w:rsidR="00D51172" w:rsidRPr="00BF489B">
        <w:rPr>
          <w:sz w:val="20"/>
        </w:rPr>
        <w:t>ring</w:t>
      </w:r>
      <w:r w:rsidR="0059591A" w:rsidRPr="00BF489B">
        <w:rPr>
          <w:sz w:val="20"/>
        </w:rPr>
        <w:t xml:space="preserve">’ </w:t>
      </w:r>
      <w:r w:rsidR="00A84797" w:rsidRPr="00BF489B">
        <w:rPr>
          <w:sz w:val="20"/>
        </w:rPr>
        <w:t>to</w:t>
      </w:r>
      <w:r w:rsidR="00FA5A43" w:rsidRPr="00BF489B">
        <w:rPr>
          <w:sz w:val="20"/>
        </w:rPr>
        <w:t xml:space="preserve"> be leveraged </w:t>
      </w:r>
      <w:r w:rsidR="00E451EB">
        <w:rPr>
          <w:sz w:val="20"/>
        </w:rPr>
        <w:t>in</w:t>
      </w:r>
      <w:r w:rsidR="0010563B" w:rsidRPr="00BF489B">
        <w:rPr>
          <w:sz w:val="20"/>
        </w:rPr>
        <w:t xml:space="preserve"> </w:t>
      </w:r>
      <w:r w:rsidR="00C843BA" w:rsidRPr="00BF489B">
        <w:rPr>
          <w:sz w:val="20"/>
        </w:rPr>
        <w:t xml:space="preserve">promoting </w:t>
      </w:r>
      <w:r w:rsidR="00E451EB">
        <w:rPr>
          <w:sz w:val="20"/>
        </w:rPr>
        <w:t xml:space="preserve">the </w:t>
      </w:r>
      <w:r w:rsidR="001526F8">
        <w:rPr>
          <w:sz w:val="20"/>
        </w:rPr>
        <w:t>circular economy</w:t>
      </w:r>
      <w:r w:rsidR="008274C8" w:rsidRPr="00BF489B">
        <w:rPr>
          <w:sz w:val="20"/>
        </w:rPr>
        <w:t xml:space="preserve">. </w:t>
      </w:r>
      <w:r w:rsidR="00C16AB8">
        <w:rPr>
          <w:sz w:val="20"/>
        </w:rPr>
        <w:t xml:space="preserve">However, </w:t>
      </w:r>
      <w:r w:rsidR="008274C8" w:rsidRPr="00BF489B">
        <w:rPr>
          <w:sz w:val="20"/>
        </w:rPr>
        <w:t xml:space="preserve">it appears that </w:t>
      </w:r>
      <w:r w:rsidR="00E451EB">
        <w:rPr>
          <w:sz w:val="20"/>
        </w:rPr>
        <w:t xml:space="preserve">the construction sector of </w:t>
      </w:r>
      <w:r w:rsidR="00C843BA" w:rsidRPr="00BF489B">
        <w:rPr>
          <w:sz w:val="20"/>
        </w:rPr>
        <w:t xml:space="preserve">developing </w:t>
      </w:r>
      <w:r w:rsidR="00C16AB8">
        <w:rPr>
          <w:sz w:val="20"/>
        </w:rPr>
        <w:t>countries</w:t>
      </w:r>
      <w:r w:rsidR="00E451EB">
        <w:rPr>
          <w:sz w:val="20"/>
        </w:rPr>
        <w:t xml:space="preserve"> </w:t>
      </w:r>
      <w:r w:rsidR="00C16AB8">
        <w:rPr>
          <w:sz w:val="20"/>
        </w:rPr>
        <w:t>is</w:t>
      </w:r>
      <w:r w:rsidR="00C843BA" w:rsidRPr="00BF489B">
        <w:rPr>
          <w:sz w:val="20"/>
        </w:rPr>
        <w:t xml:space="preserve"> yet to make any significant </w:t>
      </w:r>
      <w:r w:rsidR="0006164E" w:rsidRPr="00BF489B">
        <w:rPr>
          <w:sz w:val="20"/>
        </w:rPr>
        <w:t>ad</w:t>
      </w:r>
      <w:r w:rsidR="00151127" w:rsidRPr="00BF489B">
        <w:rPr>
          <w:sz w:val="20"/>
        </w:rPr>
        <w:t xml:space="preserve">aptions and </w:t>
      </w:r>
      <w:r w:rsidR="0003461A" w:rsidRPr="00BF489B">
        <w:rPr>
          <w:sz w:val="20"/>
        </w:rPr>
        <w:t>improvements</w:t>
      </w:r>
      <w:r w:rsidR="00C16AB8">
        <w:rPr>
          <w:sz w:val="20"/>
        </w:rPr>
        <w:t xml:space="preserve"> to its existing procurement practice. </w:t>
      </w:r>
      <w:r w:rsidR="006037E1" w:rsidRPr="00BF489B">
        <w:rPr>
          <w:sz w:val="20"/>
        </w:rPr>
        <w:t>In this</w:t>
      </w:r>
      <w:r w:rsidR="00941515" w:rsidRPr="00BF489B">
        <w:rPr>
          <w:sz w:val="20"/>
        </w:rPr>
        <w:t xml:space="preserve"> paper</w:t>
      </w:r>
      <w:r w:rsidR="006037E1" w:rsidRPr="00BF489B">
        <w:rPr>
          <w:sz w:val="20"/>
        </w:rPr>
        <w:t>,</w:t>
      </w:r>
      <w:r w:rsidR="00941515" w:rsidRPr="00BF489B">
        <w:rPr>
          <w:sz w:val="20"/>
        </w:rPr>
        <w:t xml:space="preserve"> </w:t>
      </w:r>
      <w:r w:rsidR="00F22C2E" w:rsidRPr="00BF489B">
        <w:rPr>
          <w:sz w:val="20"/>
        </w:rPr>
        <w:t xml:space="preserve">we examine </w:t>
      </w:r>
      <w:r w:rsidR="00941515" w:rsidRPr="00BF489B">
        <w:rPr>
          <w:sz w:val="20"/>
        </w:rPr>
        <w:t>the state of procurement practice</w:t>
      </w:r>
      <w:r w:rsidR="00C16AB8">
        <w:rPr>
          <w:sz w:val="20"/>
        </w:rPr>
        <w:t xml:space="preserve"> </w:t>
      </w:r>
      <w:r w:rsidR="00E451EB">
        <w:rPr>
          <w:sz w:val="20"/>
        </w:rPr>
        <w:t xml:space="preserve">in such countries </w:t>
      </w:r>
      <w:r w:rsidR="00C16AB8">
        <w:rPr>
          <w:sz w:val="20"/>
        </w:rPr>
        <w:t>for opportunities</w:t>
      </w:r>
      <w:r w:rsidR="00E451EB">
        <w:rPr>
          <w:sz w:val="20"/>
        </w:rPr>
        <w:t xml:space="preserve"> to</w:t>
      </w:r>
      <w:r w:rsidR="00C16AB8">
        <w:rPr>
          <w:sz w:val="20"/>
        </w:rPr>
        <w:t xml:space="preserve"> develop and implement</w:t>
      </w:r>
      <w:r w:rsidR="00E451EB">
        <w:rPr>
          <w:sz w:val="20"/>
        </w:rPr>
        <w:t xml:space="preserve"> CP</w:t>
      </w:r>
      <w:r w:rsidR="00941515" w:rsidRPr="00BF489B">
        <w:rPr>
          <w:sz w:val="20"/>
        </w:rPr>
        <w:t xml:space="preserve">. Using </w:t>
      </w:r>
      <w:r>
        <w:rPr>
          <w:sz w:val="20"/>
        </w:rPr>
        <w:t xml:space="preserve">case analysis from the Ghanaian context, </w:t>
      </w:r>
      <w:r w:rsidR="00AB0C87" w:rsidRPr="00BF489B">
        <w:rPr>
          <w:sz w:val="20"/>
        </w:rPr>
        <w:t xml:space="preserve">evidence on </w:t>
      </w:r>
      <w:r w:rsidR="00AF6F10" w:rsidRPr="00BF489B">
        <w:rPr>
          <w:sz w:val="20"/>
        </w:rPr>
        <w:t>the status quo of</w:t>
      </w:r>
      <w:r>
        <w:rPr>
          <w:sz w:val="20"/>
        </w:rPr>
        <w:t xml:space="preserve"> existing</w:t>
      </w:r>
      <w:r w:rsidR="00AF6F10" w:rsidRPr="00BF489B">
        <w:rPr>
          <w:sz w:val="20"/>
        </w:rPr>
        <w:t xml:space="preserve"> </w:t>
      </w:r>
      <w:r w:rsidR="00E451EB">
        <w:rPr>
          <w:sz w:val="20"/>
        </w:rPr>
        <w:t xml:space="preserve">green </w:t>
      </w:r>
      <w:r w:rsidR="00AF6F10" w:rsidRPr="00BF489B">
        <w:rPr>
          <w:sz w:val="20"/>
        </w:rPr>
        <w:t>procurement</w:t>
      </w:r>
      <w:r w:rsidR="009A6297" w:rsidRPr="00BF489B">
        <w:rPr>
          <w:sz w:val="20"/>
        </w:rPr>
        <w:t xml:space="preserve"> </w:t>
      </w:r>
      <w:r>
        <w:rPr>
          <w:sz w:val="20"/>
        </w:rPr>
        <w:t xml:space="preserve">system </w:t>
      </w:r>
      <w:r w:rsidR="009A6297" w:rsidRPr="00BF489B">
        <w:rPr>
          <w:sz w:val="20"/>
        </w:rPr>
        <w:t>is sought to</w:t>
      </w:r>
      <w:r w:rsidR="00941515" w:rsidRPr="00BF489B">
        <w:rPr>
          <w:sz w:val="20"/>
        </w:rPr>
        <w:t xml:space="preserve"> ascertain </w:t>
      </w:r>
      <w:r w:rsidR="00DD3CA9" w:rsidRPr="00BF489B">
        <w:rPr>
          <w:sz w:val="20"/>
        </w:rPr>
        <w:t>gaps</w:t>
      </w:r>
      <w:r>
        <w:rPr>
          <w:sz w:val="20"/>
        </w:rPr>
        <w:t xml:space="preserve"> and similarities</w:t>
      </w:r>
      <w:r w:rsidR="00DD3CA9" w:rsidRPr="00BF489B">
        <w:rPr>
          <w:sz w:val="20"/>
        </w:rPr>
        <w:t xml:space="preserve"> </w:t>
      </w:r>
      <w:r w:rsidR="00941515" w:rsidRPr="00BF489B">
        <w:rPr>
          <w:sz w:val="20"/>
        </w:rPr>
        <w:t>between practice</w:t>
      </w:r>
      <w:r>
        <w:rPr>
          <w:sz w:val="20"/>
        </w:rPr>
        <w:t>, policy</w:t>
      </w:r>
      <w:r w:rsidR="00941515" w:rsidRPr="00BF489B">
        <w:rPr>
          <w:sz w:val="20"/>
        </w:rPr>
        <w:t xml:space="preserve"> and target</w:t>
      </w:r>
      <w:r w:rsidR="00AF6F10" w:rsidRPr="00BF489B">
        <w:rPr>
          <w:sz w:val="20"/>
        </w:rPr>
        <w:t>s</w:t>
      </w:r>
      <w:r>
        <w:rPr>
          <w:sz w:val="20"/>
        </w:rPr>
        <w:t xml:space="preserve"> needed for CP implementation</w:t>
      </w:r>
      <w:r w:rsidR="00941515" w:rsidRPr="00BF489B">
        <w:rPr>
          <w:sz w:val="20"/>
        </w:rPr>
        <w:t xml:space="preserve">. </w:t>
      </w:r>
      <w:r w:rsidR="00DD3CA9" w:rsidRPr="00BF489B">
        <w:rPr>
          <w:sz w:val="20"/>
        </w:rPr>
        <w:t>Q</w:t>
      </w:r>
      <w:r w:rsidR="00A84797" w:rsidRPr="00BF489B">
        <w:rPr>
          <w:sz w:val="20"/>
        </w:rPr>
        <w:t xml:space="preserve">ualitative methods </w:t>
      </w:r>
      <w:r w:rsidR="00A941C6" w:rsidRPr="00BF489B">
        <w:rPr>
          <w:sz w:val="20"/>
        </w:rPr>
        <w:t xml:space="preserve">comprising the use of secondary data and </w:t>
      </w:r>
      <w:r w:rsidR="00AF6F10" w:rsidRPr="00BF489B">
        <w:rPr>
          <w:sz w:val="20"/>
        </w:rPr>
        <w:t>interviews with stakeholders from</w:t>
      </w:r>
      <w:r w:rsidR="00440243" w:rsidRPr="00BF489B">
        <w:rPr>
          <w:sz w:val="20"/>
        </w:rPr>
        <w:t xml:space="preserve"> three</w:t>
      </w:r>
      <w:r w:rsidR="00D556E8" w:rsidRPr="00BF489B">
        <w:rPr>
          <w:sz w:val="20"/>
        </w:rPr>
        <w:t xml:space="preserve"> public tender</w:t>
      </w:r>
      <w:r w:rsidR="00802784">
        <w:rPr>
          <w:sz w:val="20"/>
        </w:rPr>
        <w:t>ed</w:t>
      </w:r>
      <w:r w:rsidR="00D556E8" w:rsidRPr="00BF489B">
        <w:rPr>
          <w:sz w:val="20"/>
        </w:rPr>
        <w:t xml:space="preserve"> projects</w:t>
      </w:r>
      <w:r w:rsidR="00C45494" w:rsidRPr="00BF489B">
        <w:rPr>
          <w:sz w:val="20"/>
        </w:rPr>
        <w:t xml:space="preserve"> </w:t>
      </w:r>
      <w:r w:rsidR="00802784">
        <w:rPr>
          <w:sz w:val="20"/>
        </w:rPr>
        <w:t>were</w:t>
      </w:r>
      <w:r w:rsidR="00C45494" w:rsidRPr="00BF489B">
        <w:rPr>
          <w:sz w:val="20"/>
        </w:rPr>
        <w:t xml:space="preserve"> </w:t>
      </w:r>
      <w:r w:rsidR="00A941C6" w:rsidRPr="00BF489B">
        <w:rPr>
          <w:sz w:val="20"/>
        </w:rPr>
        <w:t>adopted</w:t>
      </w:r>
      <w:r w:rsidR="00802784">
        <w:rPr>
          <w:sz w:val="20"/>
        </w:rPr>
        <w:t>,</w:t>
      </w:r>
      <w:r w:rsidR="00DD3CA9" w:rsidRPr="00BF489B">
        <w:rPr>
          <w:sz w:val="20"/>
        </w:rPr>
        <w:t xml:space="preserve"> and results analyzed</w:t>
      </w:r>
      <w:r w:rsidR="000572AB" w:rsidRPr="00BF489B">
        <w:rPr>
          <w:sz w:val="20"/>
        </w:rPr>
        <w:t xml:space="preserve"> </w:t>
      </w:r>
      <w:r w:rsidR="004B110D" w:rsidRPr="00BF489B">
        <w:rPr>
          <w:sz w:val="20"/>
        </w:rPr>
        <w:t>to</w:t>
      </w:r>
      <w:r w:rsidR="000572AB" w:rsidRPr="00BF489B">
        <w:rPr>
          <w:sz w:val="20"/>
        </w:rPr>
        <w:t xml:space="preserve"> develop a</w:t>
      </w:r>
      <w:r w:rsidR="00802784">
        <w:rPr>
          <w:sz w:val="20"/>
        </w:rPr>
        <w:t xml:space="preserve"> conceptual</w:t>
      </w:r>
      <w:r w:rsidR="000572AB" w:rsidRPr="00BF489B">
        <w:rPr>
          <w:sz w:val="20"/>
        </w:rPr>
        <w:t xml:space="preserve"> framework</w:t>
      </w:r>
      <w:r w:rsidR="00DD3CA9" w:rsidRPr="00BF489B">
        <w:rPr>
          <w:sz w:val="20"/>
        </w:rPr>
        <w:t xml:space="preserve"> for CP</w:t>
      </w:r>
      <w:r w:rsidR="00C16BD8" w:rsidRPr="00BF489B">
        <w:rPr>
          <w:sz w:val="20"/>
        </w:rPr>
        <w:t>. The findin</w:t>
      </w:r>
      <w:r w:rsidR="001F37C2" w:rsidRPr="00BF489B">
        <w:rPr>
          <w:sz w:val="20"/>
        </w:rPr>
        <w:t>gs of the study reveal</w:t>
      </w:r>
      <w:r w:rsidR="00DA5690" w:rsidRPr="00BF489B">
        <w:rPr>
          <w:sz w:val="20"/>
        </w:rPr>
        <w:t xml:space="preserve"> </w:t>
      </w:r>
      <w:r w:rsidR="00802784">
        <w:rPr>
          <w:sz w:val="20"/>
        </w:rPr>
        <w:t xml:space="preserve">that </w:t>
      </w:r>
      <w:r w:rsidR="002F49A3">
        <w:rPr>
          <w:sz w:val="20"/>
        </w:rPr>
        <w:t xml:space="preserve">government policy, circular strategy, circular sourcing and platforms </w:t>
      </w:r>
      <w:r w:rsidR="00802784">
        <w:rPr>
          <w:sz w:val="20"/>
        </w:rPr>
        <w:t>are</w:t>
      </w:r>
      <w:r w:rsidR="00802784" w:rsidRPr="00BF489B">
        <w:rPr>
          <w:sz w:val="20"/>
        </w:rPr>
        <w:t xml:space="preserve"> </w:t>
      </w:r>
      <w:r w:rsidR="001F37C2" w:rsidRPr="00BF489B">
        <w:rPr>
          <w:sz w:val="20"/>
        </w:rPr>
        <w:t>essential components</w:t>
      </w:r>
      <w:r w:rsidR="00802784">
        <w:rPr>
          <w:sz w:val="20"/>
        </w:rPr>
        <w:t xml:space="preserve"> that need to be developed for CP implementation</w:t>
      </w:r>
      <w:r w:rsidR="00C16BD8" w:rsidRPr="00BF489B">
        <w:rPr>
          <w:sz w:val="20"/>
        </w:rPr>
        <w:t>.</w:t>
      </w:r>
      <w:r w:rsidR="001D1343" w:rsidRPr="00BF489B">
        <w:rPr>
          <w:sz w:val="20"/>
        </w:rPr>
        <w:t xml:space="preserve"> Hence</w:t>
      </w:r>
      <w:r w:rsidR="001163F5" w:rsidRPr="00BF489B">
        <w:rPr>
          <w:sz w:val="20"/>
        </w:rPr>
        <w:t xml:space="preserve">, </w:t>
      </w:r>
      <w:r w:rsidR="001D1343" w:rsidRPr="00BF489B">
        <w:rPr>
          <w:sz w:val="20"/>
        </w:rPr>
        <w:t xml:space="preserve">the </w:t>
      </w:r>
      <w:r w:rsidR="0028318D" w:rsidRPr="00BF489B">
        <w:rPr>
          <w:sz w:val="20"/>
        </w:rPr>
        <w:t xml:space="preserve">developed </w:t>
      </w:r>
      <w:r w:rsidR="001D1343" w:rsidRPr="00BF489B">
        <w:rPr>
          <w:sz w:val="20"/>
        </w:rPr>
        <w:t>framework</w:t>
      </w:r>
      <w:r w:rsidR="0028318D" w:rsidRPr="00BF489B">
        <w:rPr>
          <w:sz w:val="20"/>
        </w:rPr>
        <w:t xml:space="preserve"> proposes an</w:t>
      </w:r>
      <w:r w:rsidR="001D1343" w:rsidRPr="00BF489B">
        <w:rPr>
          <w:sz w:val="20"/>
        </w:rPr>
        <w:t xml:space="preserve"> </w:t>
      </w:r>
      <w:r w:rsidR="0028318D" w:rsidRPr="00BF489B">
        <w:rPr>
          <w:sz w:val="20"/>
        </w:rPr>
        <w:t xml:space="preserve">integration of </w:t>
      </w:r>
      <w:r w:rsidR="001F37C2" w:rsidRPr="00BF489B">
        <w:rPr>
          <w:sz w:val="20"/>
        </w:rPr>
        <w:t xml:space="preserve">these </w:t>
      </w:r>
      <w:r w:rsidR="001D1343" w:rsidRPr="00BF489B">
        <w:rPr>
          <w:sz w:val="20"/>
        </w:rPr>
        <w:t>aspects</w:t>
      </w:r>
      <w:r w:rsidR="001F37C2" w:rsidRPr="00BF489B">
        <w:rPr>
          <w:sz w:val="20"/>
        </w:rPr>
        <w:t xml:space="preserve"> </w:t>
      </w:r>
      <w:r w:rsidR="0028318D" w:rsidRPr="00BF489B">
        <w:rPr>
          <w:sz w:val="20"/>
        </w:rPr>
        <w:t xml:space="preserve">through </w:t>
      </w:r>
      <w:r w:rsidR="00BB1609">
        <w:rPr>
          <w:sz w:val="20"/>
        </w:rPr>
        <w:t>the four</w:t>
      </w:r>
      <w:r w:rsidR="00707994">
        <w:rPr>
          <w:sz w:val="20"/>
        </w:rPr>
        <w:t>-</w:t>
      </w:r>
      <w:r w:rsidR="00BB1609">
        <w:rPr>
          <w:sz w:val="20"/>
        </w:rPr>
        <w:t>lens of people, process, policy and technology.</w:t>
      </w:r>
      <w:r w:rsidR="00F84698" w:rsidRPr="00BF489B">
        <w:rPr>
          <w:sz w:val="20"/>
        </w:rPr>
        <w:t xml:space="preserve"> </w:t>
      </w:r>
      <w:r w:rsidR="008975B7" w:rsidRPr="00BF489B">
        <w:rPr>
          <w:sz w:val="20"/>
        </w:rPr>
        <w:t>Th</w:t>
      </w:r>
      <w:r w:rsidR="0028318D" w:rsidRPr="00BF489B">
        <w:rPr>
          <w:sz w:val="20"/>
        </w:rPr>
        <w:t>e output of th</w:t>
      </w:r>
      <w:r w:rsidR="008975B7" w:rsidRPr="00BF489B">
        <w:rPr>
          <w:sz w:val="20"/>
        </w:rPr>
        <w:t>is</w:t>
      </w:r>
      <w:r w:rsidR="000572AB" w:rsidRPr="00BF489B">
        <w:rPr>
          <w:sz w:val="20"/>
        </w:rPr>
        <w:t xml:space="preserve"> research </w:t>
      </w:r>
      <w:r w:rsidR="008975B7" w:rsidRPr="00BF489B">
        <w:rPr>
          <w:sz w:val="20"/>
        </w:rPr>
        <w:t xml:space="preserve">provides a </w:t>
      </w:r>
      <w:r w:rsidR="00A941C6" w:rsidRPr="00BF489B">
        <w:rPr>
          <w:sz w:val="20"/>
        </w:rPr>
        <w:t xml:space="preserve">collective </w:t>
      </w:r>
      <w:r w:rsidR="008975B7" w:rsidRPr="00BF489B">
        <w:rPr>
          <w:sz w:val="20"/>
        </w:rPr>
        <w:t xml:space="preserve">roadmap </w:t>
      </w:r>
      <w:r w:rsidR="00DA5690" w:rsidRPr="00BF489B">
        <w:rPr>
          <w:sz w:val="20"/>
        </w:rPr>
        <w:t xml:space="preserve">for policymakers, practitioners, and academicians </w:t>
      </w:r>
      <w:r w:rsidR="00A941C6" w:rsidRPr="00BF489B">
        <w:rPr>
          <w:sz w:val="20"/>
        </w:rPr>
        <w:t xml:space="preserve">towards the attainment of </w:t>
      </w:r>
      <w:r w:rsidR="00DA5690" w:rsidRPr="00BF489B">
        <w:rPr>
          <w:sz w:val="20"/>
        </w:rPr>
        <w:t>more circular</w:t>
      </w:r>
      <w:r w:rsidR="00A941C6" w:rsidRPr="00BF489B">
        <w:rPr>
          <w:sz w:val="20"/>
        </w:rPr>
        <w:t xml:space="preserve"> </w:t>
      </w:r>
      <w:r w:rsidR="00DA5690" w:rsidRPr="00BF489B">
        <w:rPr>
          <w:sz w:val="20"/>
        </w:rPr>
        <w:t xml:space="preserve">consumption patterns in </w:t>
      </w:r>
      <w:r w:rsidR="008975B7" w:rsidRPr="00BF489B">
        <w:rPr>
          <w:sz w:val="20"/>
        </w:rPr>
        <w:t>emerging construction markets</w:t>
      </w:r>
      <w:r w:rsidR="003F0556" w:rsidRPr="00BF489B">
        <w:rPr>
          <w:sz w:val="20"/>
        </w:rPr>
        <w:t>.</w:t>
      </w:r>
    </w:p>
    <w:p w14:paraId="55CB517A" w14:textId="77777777" w:rsidR="007F71C9" w:rsidRDefault="007F71C9" w:rsidP="00AA6B3C">
      <w:pPr>
        <w:spacing w:line="360" w:lineRule="auto"/>
      </w:pPr>
    </w:p>
    <w:p w14:paraId="703B1D62" w14:textId="656C0E4B" w:rsidR="006A38B7" w:rsidRDefault="006A38B7" w:rsidP="00AA6B3C">
      <w:pPr>
        <w:spacing w:line="360" w:lineRule="auto"/>
      </w:pPr>
      <w:r w:rsidRPr="006A38B7">
        <w:rPr>
          <w:b/>
        </w:rPr>
        <w:t>Keywords:</w:t>
      </w:r>
      <w:r>
        <w:t xml:space="preserve"> </w:t>
      </w:r>
      <w:r w:rsidR="00DD30A9">
        <w:rPr>
          <w:sz w:val="20"/>
        </w:rPr>
        <w:t>Circul</w:t>
      </w:r>
      <w:r w:rsidR="008D28AA">
        <w:rPr>
          <w:sz w:val="20"/>
        </w:rPr>
        <w:t>ar p</w:t>
      </w:r>
      <w:r w:rsidRPr="00F34047">
        <w:rPr>
          <w:sz w:val="20"/>
        </w:rPr>
        <w:t xml:space="preserve">rocurement, </w:t>
      </w:r>
      <w:r w:rsidR="008D28AA">
        <w:rPr>
          <w:sz w:val="20"/>
        </w:rPr>
        <w:t xml:space="preserve">Green </w:t>
      </w:r>
      <w:r w:rsidR="00472595">
        <w:rPr>
          <w:sz w:val="20"/>
        </w:rPr>
        <w:t xml:space="preserve">procurement, </w:t>
      </w:r>
      <w:r w:rsidR="00472595" w:rsidRPr="008D28AA">
        <w:rPr>
          <w:sz w:val="20"/>
        </w:rPr>
        <w:t>Circular</w:t>
      </w:r>
      <w:r w:rsidR="008D28AA" w:rsidRPr="00F34047">
        <w:rPr>
          <w:sz w:val="20"/>
        </w:rPr>
        <w:t xml:space="preserve"> economy, </w:t>
      </w:r>
      <w:r w:rsidR="002B6F18" w:rsidRPr="00F34047">
        <w:rPr>
          <w:sz w:val="20"/>
        </w:rPr>
        <w:t xml:space="preserve">Construction </w:t>
      </w:r>
      <w:r w:rsidR="008D28AA">
        <w:rPr>
          <w:sz w:val="20"/>
        </w:rPr>
        <w:t xml:space="preserve">sector, </w:t>
      </w:r>
      <w:r w:rsidR="008D28AA" w:rsidRPr="00F34047">
        <w:rPr>
          <w:sz w:val="20"/>
        </w:rPr>
        <w:t xml:space="preserve">Developing </w:t>
      </w:r>
      <w:r w:rsidR="008D28AA">
        <w:rPr>
          <w:sz w:val="20"/>
        </w:rPr>
        <w:t>countries</w:t>
      </w:r>
      <w:r w:rsidR="00707994">
        <w:rPr>
          <w:sz w:val="20"/>
        </w:rPr>
        <w:t>, Ghana</w:t>
      </w:r>
    </w:p>
    <w:p w14:paraId="49EDB9B7" w14:textId="47E971C7" w:rsidR="006A38B7" w:rsidRPr="00BF489B" w:rsidRDefault="006A38B7">
      <w:pPr>
        <w:jc w:val="left"/>
        <w:rPr>
          <w:i/>
          <w:sz w:val="24"/>
        </w:rPr>
      </w:pPr>
      <w:r>
        <w:rPr>
          <w:b/>
          <w:sz w:val="24"/>
        </w:rPr>
        <w:br w:type="page"/>
      </w:r>
    </w:p>
    <w:p w14:paraId="323F1D2B" w14:textId="70B20F08" w:rsidR="00E3758C" w:rsidRDefault="00E3758C" w:rsidP="00472595">
      <w:pPr>
        <w:pStyle w:val="Heading1"/>
        <w:jc w:val="left"/>
      </w:pPr>
      <w:r>
        <w:lastRenderedPageBreak/>
        <w:t xml:space="preserve">Introduction </w:t>
      </w:r>
    </w:p>
    <w:p w14:paraId="0AE26F7F" w14:textId="3CB41758" w:rsidR="00D01A8B" w:rsidRDefault="00D97644" w:rsidP="00783DCC">
      <w:pPr>
        <w:spacing w:line="360" w:lineRule="auto"/>
      </w:pPr>
      <w:r>
        <w:t>Over the past few decades, c</w:t>
      </w:r>
      <w:r w:rsidR="00B21CF6" w:rsidRPr="00D76045">
        <w:t>ircular economy (CE)</w:t>
      </w:r>
      <w:r w:rsidR="00561399">
        <w:t xml:space="preserve"> </w:t>
      </w:r>
      <w:r w:rsidR="00F3384B">
        <w:t>has been promoted as a potential solution</w:t>
      </w:r>
      <w:r w:rsidR="00B21CF6">
        <w:t xml:space="preserve"> </w:t>
      </w:r>
      <w:r w:rsidR="00F3384B">
        <w:t>to resolving sustainability</w:t>
      </w:r>
      <w:r w:rsidR="00B21CF6">
        <w:t xml:space="preserve"> </w:t>
      </w:r>
      <w:r w:rsidR="00F3384B">
        <w:t>issues</w:t>
      </w:r>
      <w:r w:rsidR="00B11655">
        <w:t xml:space="preserve"> within the construction supply</w:t>
      </w:r>
      <w:r w:rsidR="001B2B20">
        <w:t xml:space="preserve"> </w:t>
      </w:r>
      <w:r w:rsidR="008113B3">
        <w:t xml:space="preserve">chain amidst growing concerns of climate change, depleting natural resources and excessive </w:t>
      </w:r>
      <w:r w:rsidR="00253FDC">
        <w:t>environmental pollution</w:t>
      </w:r>
      <w:r w:rsidR="008113B3">
        <w:t xml:space="preserve"> </w:t>
      </w:r>
      <w:r w:rsidR="00B21CF6">
        <w:t xml:space="preserve">(Desmond and </w:t>
      </w:r>
      <w:proofErr w:type="spellStart"/>
      <w:r w:rsidR="00B21CF6">
        <w:t>Asamba</w:t>
      </w:r>
      <w:proofErr w:type="spellEnd"/>
      <w:r w:rsidR="00B21CF6">
        <w:t>, 2019). CE</w:t>
      </w:r>
      <w:r w:rsidR="00313CB2">
        <w:t>,</w:t>
      </w:r>
      <w:r w:rsidR="00296361">
        <w:t xml:space="preserve"> </w:t>
      </w:r>
      <w:r w:rsidR="00B21CF6" w:rsidRPr="00D344A4">
        <w:t xml:space="preserve">an economic system based on business models that replace the concept of 'end-of-life' with </w:t>
      </w:r>
      <w:r w:rsidR="00253FDC">
        <w:t>closed loop</w:t>
      </w:r>
      <w:r w:rsidR="004E2F9F">
        <w:t xml:space="preserve"> and</w:t>
      </w:r>
      <w:r w:rsidR="00253FDC">
        <w:t xml:space="preserve"> </w:t>
      </w:r>
      <w:r w:rsidR="004E2F9F" w:rsidRPr="00D344A4">
        <w:t>redu</w:t>
      </w:r>
      <w:r w:rsidR="004E2F9F">
        <w:t xml:space="preserve">ction </w:t>
      </w:r>
      <w:r w:rsidR="00253FDC">
        <w:t>strategies</w:t>
      </w:r>
      <w:r w:rsidR="004E2F9F">
        <w:t xml:space="preserve"> for </w:t>
      </w:r>
      <w:r w:rsidR="00FE7BE4">
        <w:t xml:space="preserve">materials </w:t>
      </w:r>
      <w:r w:rsidR="00852825">
        <w:t xml:space="preserve">across </w:t>
      </w:r>
      <w:r w:rsidR="005E0945">
        <w:t>a building’s lifecycle</w:t>
      </w:r>
      <w:r w:rsidR="00313CB2">
        <w:t xml:space="preserve">, </w:t>
      </w:r>
      <w:r w:rsidR="00852825">
        <w:t>calls for</w:t>
      </w:r>
      <w:r w:rsidR="0016135F">
        <w:t xml:space="preserve"> significant changes </w:t>
      </w:r>
      <w:r w:rsidR="00852825">
        <w:t>to be made in</w:t>
      </w:r>
      <w:r w:rsidR="00313CB2">
        <w:t xml:space="preserve"> the</w:t>
      </w:r>
      <w:r>
        <w:t xml:space="preserve"> supply chain management</w:t>
      </w:r>
      <w:r w:rsidR="00313CB2">
        <w:t xml:space="preserve"> </w:t>
      </w:r>
      <w:r w:rsidR="00A43C87">
        <w:t xml:space="preserve">practices </w:t>
      </w:r>
      <w:r>
        <w:t xml:space="preserve">and delivery </w:t>
      </w:r>
      <w:r w:rsidR="00313CB2">
        <w:t xml:space="preserve">of </w:t>
      </w:r>
      <w:r w:rsidR="009F19C5">
        <w:t xml:space="preserve">construction </w:t>
      </w:r>
      <w:r w:rsidR="00313CB2">
        <w:t>activities</w:t>
      </w:r>
      <w:r w:rsidR="00852825">
        <w:t xml:space="preserve"> </w:t>
      </w:r>
      <w:r w:rsidR="00484AB4">
        <w:t>(EMF, 2017</w:t>
      </w:r>
      <w:r w:rsidR="00852825">
        <w:t>)</w:t>
      </w:r>
      <w:r w:rsidR="00F763F6">
        <w:t xml:space="preserve">. </w:t>
      </w:r>
      <w:r w:rsidR="00D01A8B">
        <w:t>As a result,</w:t>
      </w:r>
      <w:r w:rsidR="00443EF3" w:rsidRPr="00443EF3">
        <w:t xml:space="preserve"> con</w:t>
      </w:r>
      <w:r w:rsidR="00443EF3">
        <w:t>struction procurement system</w:t>
      </w:r>
      <w:r w:rsidR="00D01A8B">
        <w:t>s are</w:t>
      </w:r>
      <w:r w:rsidR="00443EF3">
        <w:t xml:space="preserve"> being </w:t>
      </w:r>
      <w:r w:rsidR="00443EF3" w:rsidRPr="00443EF3">
        <w:t>strategically redeveloped to support closed loop production and consumption patterns,</w:t>
      </w:r>
      <w:r w:rsidR="00D01A8B">
        <w:t xml:space="preserve"> culminating in the emergence of </w:t>
      </w:r>
      <w:r w:rsidR="00055A0A">
        <w:t xml:space="preserve">the </w:t>
      </w:r>
      <w:r w:rsidR="00D01A8B">
        <w:t>circular procurement (CP)</w:t>
      </w:r>
      <w:r w:rsidR="00055A0A">
        <w:t xml:space="preserve"> concept</w:t>
      </w:r>
      <w:r w:rsidR="00D01A8B">
        <w:t>.</w:t>
      </w:r>
      <w:r w:rsidR="00443EF3">
        <w:t xml:space="preserve"> </w:t>
      </w:r>
      <w:r w:rsidR="00FE7BE4" w:rsidRPr="005156E2">
        <w:t xml:space="preserve">The United Nations Environment </w:t>
      </w:r>
      <w:proofErr w:type="spellStart"/>
      <w:r w:rsidR="00FE7BE4" w:rsidRPr="005156E2">
        <w:t>Programme</w:t>
      </w:r>
      <w:proofErr w:type="spellEnd"/>
      <w:r w:rsidR="00D01A8B">
        <w:t xml:space="preserve"> (UNEP)</w:t>
      </w:r>
      <w:r w:rsidR="00FE7BE4">
        <w:t xml:space="preserve"> defines CP as </w:t>
      </w:r>
      <w:r w:rsidR="00FE7BE4" w:rsidRPr="00472595">
        <w:t>when the buyer purchases products or services that follow the principles of the circular economy, supporting the assessment of designing, making, selling, reusing and recycling products to determine how to get the maximum value from them, both in use and at the end of their life</w:t>
      </w:r>
      <w:r w:rsidR="00FE7BE4">
        <w:t xml:space="preserve"> (UNEP, 2021).</w:t>
      </w:r>
    </w:p>
    <w:p w14:paraId="1700DD44" w14:textId="568B0D70" w:rsidR="00FE7BE4" w:rsidRDefault="00A43C87" w:rsidP="00E045D7">
      <w:pPr>
        <w:spacing w:line="360" w:lineRule="auto"/>
      </w:pPr>
      <w:r w:rsidRPr="00A43C87">
        <w:t>CP is regarded as the procurement strategy undertaken by both public and private organizations to pursue CE (</w:t>
      </w:r>
      <w:proofErr w:type="spellStart"/>
      <w:r w:rsidRPr="00A43C87">
        <w:t>Neessen</w:t>
      </w:r>
      <w:proofErr w:type="spellEnd"/>
      <w:r w:rsidRPr="00A43C87">
        <w:t xml:space="preserve"> et al., 2021)</w:t>
      </w:r>
      <w:r>
        <w:t>. It</w:t>
      </w:r>
      <w:r w:rsidR="00265854">
        <w:t xml:space="preserve"> </w:t>
      </w:r>
      <w:r w:rsidR="00FE7BE4" w:rsidRPr="000F035C">
        <w:t>goes beyond</w:t>
      </w:r>
      <w:r w:rsidR="00C5415A">
        <w:t xml:space="preserve"> </w:t>
      </w:r>
      <w:r w:rsidR="00136EF1">
        <w:t xml:space="preserve">the </w:t>
      </w:r>
      <w:r w:rsidR="00265854">
        <w:t>delivery</w:t>
      </w:r>
      <w:r w:rsidR="00C5415A">
        <w:t xml:space="preserve"> of construction services</w:t>
      </w:r>
      <w:r w:rsidR="00265854">
        <w:t xml:space="preserve"> </w:t>
      </w:r>
      <w:r w:rsidR="00FE7BE4" w:rsidRPr="000F035C">
        <w:t xml:space="preserve">and considers the larger and more complex network of stakeholders and supply chain </w:t>
      </w:r>
      <w:r w:rsidR="00C5415A">
        <w:t xml:space="preserve">activities </w:t>
      </w:r>
      <w:r w:rsidR="004605C1">
        <w:t xml:space="preserve">from </w:t>
      </w:r>
      <w:r w:rsidR="001558EE">
        <w:t>a whole-</w:t>
      </w:r>
      <w:r w:rsidR="004605C1">
        <w:t>life perspective (Ababio and Lu, 202</w:t>
      </w:r>
      <w:r w:rsidR="00C62C01">
        <w:t>2</w:t>
      </w:r>
      <w:r w:rsidR="004605C1">
        <w:t xml:space="preserve">). </w:t>
      </w:r>
      <w:r>
        <w:t>CP</w:t>
      </w:r>
      <w:r w:rsidR="00FE7BE4">
        <w:t xml:space="preserve"> </w:t>
      </w:r>
      <w:r w:rsidR="00FE7BE4" w:rsidRPr="0017700B">
        <w:t>integrat</w:t>
      </w:r>
      <w:r w:rsidR="004605C1">
        <w:t>es</w:t>
      </w:r>
      <w:r w:rsidR="00FE7BE4">
        <w:t xml:space="preserve"> </w:t>
      </w:r>
      <w:r w:rsidR="00C5415A">
        <w:t xml:space="preserve">eco-effective and circularity </w:t>
      </w:r>
      <w:r w:rsidR="00FE7BE4" w:rsidRPr="0017700B">
        <w:t xml:space="preserve">principles into </w:t>
      </w:r>
      <w:r w:rsidR="00FE7BE4">
        <w:t xml:space="preserve">client requirements during tendering, </w:t>
      </w:r>
      <w:r w:rsidR="00136EF1">
        <w:t xml:space="preserve">post award </w:t>
      </w:r>
      <w:r w:rsidR="004605C1">
        <w:t xml:space="preserve">contract management </w:t>
      </w:r>
      <w:r w:rsidR="00C5415A">
        <w:t>as well as</w:t>
      </w:r>
      <w:r w:rsidR="00FE7BE4">
        <w:t xml:space="preserve"> organizational </w:t>
      </w:r>
      <w:r w:rsidR="00C5415A">
        <w:t xml:space="preserve">and government </w:t>
      </w:r>
      <w:r w:rsidR="00136EF1">
        <w:t xml:space="preserve">procurement </w:t>
      </w:r>
      <w:r w:rsidR="00FE7BE4">
        <w:t>policies</w:t>
      </w:r>
      <w:r w:rsidR="00136EF1">
        <w:t xml:space="preserve"> </w:t>
      </w:r>
      <w:r w:rsidR="00FE7BE4">
        <w:t>(Alhola et al., 2019)</w:t>
      </w:r>
      <w:r w:rsidR="004605C1">
        <w:t>. The implementation of CP is particularly</w:t>
      </w:r>
      <w:r w:rsidR="00055A0A">
        <w:t xml:space="preserve"> promising for</w:t>
      </w:r>
      <w:r w:rsidR="004605C1">
        <w:t xml:space="preserve"> construction business as it ensures </w:t>
      </w:r>
      <w:r w:rsidR="00FE7BE4">
        <w:t>extensive</w:t>
      </w:r>
      <w:r w:rsidR="00136EF1">
        <w:t xml:space="preserve"> and continuous</w:t>
      </w:r>
      <w:r w:rsidR="00FE7BE4">
        <w:t xml:space="preserve"> stakeholder collaboration, creation </w:t>
      </w:r>
      <w:r w:rsidR="005E32D8">
        <w:t xml:space="preserve">and allocation </w:t>
      </w:r>
      <w:r w:rsidR="00FE7BE4">
        <w:t>of</w:t>
      </w:r>
      <w:r w:rsidR="004605C1">
        <w:t xml:space="preserve"> efficient</w:t>
      </w:r>
      <w:r w:rsidR="00FE7BE4" w:rsidRPr="000F035C">
        <w:t xml:space="preserve"> roles</w:t>
      </w:r>
      <w:r w:rsidR="00FE7BE4">
        <w:t xml:space="preserve">, and </w:t>
      </w:r>
      <w:r w:rsidR="00055A0A">
        <w:t xml:space="preserve">development of new business models </w:t>
      </w:r>
      <w:r w:rsidR="00FE7BE4" w:rsidRPr="00997207">
        <w:t xml:space="preserve">to improve </w:t>
      </w:r>
      <w:r w:rsidR="004C66D2">
        <w:t xml:space="preserve">material stock regeneration and restoration within a system </w:t>
      </w:r>
      <w:r w:rsidR="00FE7BE4" w:rsidRPr="00997207">
        <w:t>(</w:t>
      </w:r>
      <w:proofErr w:type="spellStart"/>
      <w:r w:rsidR="00FE7BE4" w:rsidRPr="00997207">
        <w:t>Marrucci</w:t>
      </w:r>
      <w:proofErr w:type="spellEnd"/>
      <w:r w:rsidR="00FE7BE4" w:rsidRPr="00997207">
        <w:t xml:space="preserve"> et al., 2019).</w:t>
      </w:r>
      <w:r w:rsidR="00055A0A">
        <w:t xml:space="preserve"> </w:t>
      </w:r>
      <w:r w:rsidR="00E045D7">
        <w:t>CP builds on desirable aspects of existing procurement methods such as value for money</w:t>
      </w:r>
      <w:r w:rsidR="006079E6">
        <w:t xml:space="preserve">, quality considerations, environmental impacts etc. towards delivery </w:t>
      </w:r>
      <w:r w:rsidR="001A64A4">
        <w:t xml:space="preserve">system </w:t>
      </w:r>
      <w:r w:rsidR="006079E6">
        <w:t>that closes energy and material loops within sustainability limits</w:t>
      </w:r>
      <w:r w:rsidR="00D4722D">
        <w:t xml:space="preserve"> (van </w:t>
      </w:r>
      <w:proofErr w:type="spellStart"/>
      <w:r w:rsidR="00D4722D">
        <w:t>Oppen</w:t>
      </w:r>
      <w:proofErr w:type="spellEnd"/>
      <w:r w:rsidR="00D4722D">
        <w:t xml:space="preserve"> et al., 2018)</w:t>
      </w:r>
      <w:r w:rsidR="006079E6">
        <w:t>.</w:t>
      </w:r>
    </w:p>
    <w:p w14:paraId="32BE006D" w14:textId="6B7B7BA1" w:rsidR="0060662E" w:rsidRDefault="004B2D21" w:rsidP="00783DCC">
      <w:pPr>
        <w:spacing w:line="360" w:lineRule="auto"/>
      </w:pPr>
      <w:r>
        <w:t>D</w:t>
      </w:r>
      <w:r w:rsidRPr="001558EE">
        <w:t>ue to its anticipated benefits</w:t>
      </w:r>
      <w:r>
        <w:t xml:space="preserve"> and pr</w:t>
      </w:r>
      <w:r w:rsidR="00342321">
        <w:t>actical</w:t>
      </w:r>
      <w:r>
        <w:t xml:space="preserve"> route to the CE agenda,</w:t>
      </w:r>
      <w:r w:rsidRPr="001558EE" w:rsidDel="005A2792">
        <w:t xml:space="preserve"> </w:t>
      </w:r>
      <w:r w:rsidR="001558EE">
        <w:t>CP</w:t>
      </w:r>
      <w:r w:rsidR="005A2792">
        <w:t xml:space="preserve"> application</w:t>
      </w:r>
      <w:r w:rsidR="001558EE">
        <w:t xml:space="preserve"> in construction has grown </w:t>
      </w:r>
      <w:r>
        <w:t>considerably</w:t>
      </w:r>
      <w:r w:rsidR="001558EE">
        <w:t xml:space="preserve"> </w:t>
      </w:r>
      <w:r w:rsidR="00561AF5">
        <w:t xml:space="preserve">in public procurement </w:t>
      </w:r>
      <w:r w:rsidR="001558EE">
        <w:t>over the past</w:t>
      </w:r>
      <w:r w:rsidR="001558EE" w:rsidRPr="001558EE">
        <w:t xml:space="preserve"> years</w:t>
      </w:r>
      <w:r w:rsidR="00342321">
        <w:t>,</w:t>
      </w:r>
      <w:r w:rsidR="008B517F">
        <w:t xml:space="preserve"> with</w:t>
      </w:r>
      <w:r w:rsidR="001558EE" w:rsidRPr="001558EE">
        <w:t xml:space="preserve"> </w:t>
      </w:r>
      <w:r w:rsidR="00342321">
        <w:t xml:space="preserve">a greater proportion of its implementation and </w:t>
      </w:r>
      <w:r w:rsidR="001558EE" w:rsidRPr="001558EE">
        <w:t>success stories occurr</w:t>
      </w:r>
      <w:r w:rsidR="008B517F">
        <w:t>ing</w:t>
      </w:r>
      <w:r w:rsidR="001558EE" w:rsidRPr="001558EE">
        <w:t xml:space="preserve"> in developed nations</w:t>
      </w:r>
      <w:r w:rsidR="00342321">
        <w:t xml:space="preserve"> (Kristensen et al., 202</w:t>
      </w:r>
      <w:r w:rsidR="00FF01D5">
        <w:t>1</w:t>
      </w:r>
      <w:r w:rsidR="00342321">
        <w:t>)</w:t>
      </w:r>
      <w:r w:rsidR="001558EE" w:rsidRPr="001558EE">
        <w:t>.</w:t>
      </w:r>
      <w:r w:rsidR="001558EE">
        <w:t xml:space="preserve"> </w:t>
      </w:r>
      <w:r w:rsidR="0025140A">
        <w:t xml:space="preserve">Though the advocacy for CP in construction appears to have gained more traction in developed countries, </w:t>
      </w:r>
      <w:proofErr w:type="spellStart"/>
      <w:r w:rsidR="00FD093B">
        <w:t>Ghisellini</w:t>
      </w:r>
      <w:proofErr w:type="spellEnd"/>
      <w:r w:rsidR="00FD093B">
        <w:t xml:space="preserve"> et al. (2016) posit that developing counties stand to benefit </w:t>
      </w:r>
      <w:r w:rsidR="00BD0409">
        <w:t>the most</w:t>
      </w:r>
      <w:r w:rsidR="00FD093B">
        <w:t xml:space="preserve"> from </w:t>
      </w:r>
      <w:r w:rsidR="00BD0409">
        <w:t>its</w:t>
      </w:r>
      <w:r w:rsidR="00FD093B">
        <w:t xml:space="preserve"> </w:t>
      </w:r>
      <w:r w:rsidR="00BB7A2C">
        <w:t>deployment</w:t>
      </w:r>
      <w:r w:rsidR="00FD093B">
        <w:t xml:space="preserve"> given the sheer number of infrastructure projects that need to be completed </w:t>
      </w:r>
      <w:r w:rsidR="00BD0409">
        <w:t>in</w:t>
      </w:r>
      <w:r w:rsidR="00FD093B">
        <w:t xml:space="preserve"> these counties. </w:t>
      </w:r>
      <w:r w:rsidR="0025140A">
        <w:t>Yet</w:t>
      </w:r>
      <w:r w:rsidR="00342321">
        <w:t xml:space="preserve">, </w:t>
      </w:r>
      <w:r>
        <w:t>CP</w:t>
      </w:r>
      <w:r w:rsidR="005A2792">
        <w:t xml:space="preserve"> implementation in the construction sector of developing countries has been substantially slow</w:t>
      </w:r>
      <w:r w:rsidR="00F923DB">
        <w:t xml:space="preserve">. </w:t>
      </w:r>
      <w:r w:rsidR="002842B5">
        <w:t>T</w:t>
      </w:r>
      <w:r w:rsidR="008B517F">
        <w:t>he construction sector</w:t>
      </w:r>
      <w:r w:rsidR="002842B5">
        <w:t xml:space="preserve"> in these countries</w:t>
      </w:r>
      <w:r w:rsidR="008B517F">
        <w:t xml:space="preserve"> relies heavily on linear-based procurement methods such as green procurement (GP) in advancing </w:t>
      </w:r>
      <w:r w:rsidR="00092384">
        <w:t>the CE transition (</w:t>
      </w:r>
      <w:proofErr w:type="spellStart"/>
      <w:r w:rsidR="00092384">
        <w:t>Bohari</w:t>
      </w:r>
      <w:proofErr w:type="spellEnd"/>
      <w:r w:rsidR="00092384">
        <w:t xml:space="preserve"> et al., 2020).  </w:t>
      </w:r>
      <w:r w:rsidR="00B1434C">
        <w:t xml:space="preserve">This approach presents several limitations as the GP concept does </w:t>
      </w:r>
      <w:r w:rsidR="00B1434C">
        <w:lastRenderedPageBreak/>
        <w:t xml:space="preserve">not fully align with CE principles and </w:t>
      </w:r>
      <w:r w:rsidR="00CF18FC">
        <w:t xml:space="preserve">is </w:t>
      </w:r>
      <w:r w:rsidR="00B1434C">
        <w:t>inherently designed to produce</w:t>
      </w:r>
      <w:r w:rsidR="00F923DB">
        <w:t xml:space="preserve"> green/sustainable outcomes rather than</w:t>
      </w:r>
      <w:r w:rsidR="00B1434C">
        <w:t xml:space="preserve"> circular o</w:t>
      </w:r>
      <w:r w:rsidR="001C7E3D">
        <w:t>ne</w:t>
      </w:r>
      <w:r w:rsidR="007C6FDA">
        <w:t>s</w:t>
      </w:r>
      <w:r w:rsidR="00F923DB">
        <w:t xml:space="preserve"> (Alhola</w:t>
      </w:r>
      <w:r w:rsidR="00CF18FC">
        <w:t xml:space="preserve"> et al.</w:t>
      </w:r>
      <w:r w:rsidR="00F923DB">
        <w:t>, 2019)</w:t>
      </w:r>
      <w:r w:rsidR="00B1434C">
        <w:t>.</w:t>
      </w:r>
      <w:r w:rsidR="00D97644">
        <w:t xml:space="preserve"> For instance,</w:t>
      </w:r>
      <w:r w:rsidR="001C7E3D">
        <w:t xml:space="preserve"> whereas</w:t>
      </w:r>
      <w:r w:rsidR="00D97644">
        <w:t xml:space="preserve"> </w:t>
      </w:r>
      <w:r w:rsidR="001C7E3D">
        <w:t>CP asserts reuse, repair and remanufacturing of materials to achieve zero wastage, GP would strive for the use of new environment-friendly materials.</w:t>
      </w:r>
      <w:r w:rsidR="00CF18FC">
        <w:t xml:space="preserve"> In spite of </w:t>
      </w:r>
      <w:r w:rsidR="007C6FDA">
        <w:t>such</w:t>
      </w:r>
      <w:r w:rsidR="00CF18FC">
        <w:t xml:space="preserve"> </w:t>
      </w:r>
      <w:r w:rsidR="007C6FDA">
        <w:t>di</w:t>
      </w:r>
      <w:r w:rsidR="000B53AB">
        <w:t>sparities which exude limitations</w:t>
      </w:r>
      <w:r w:rsidR="00CF18FC">
        <w:t>, GP presents a fundamental opportunity</w:t>
      </w:r>
      <w:r w:rsidR="001C7E3D">
        <w:t xml:space="preserve"> and a formidable foundation </w:t>
      </w:r>
      <w:r w:rsidR="00D97644">
        <w:t xml:space="preserve">to further develop and </w:t>
      </w:r>
      <w:bookmarkStart w:id="2" w:name="_Hlk129601165"/>
      <w:r w:rsidR="00CF18FC">
        <w:t xml:space="preserve">streamline </w:t>
      </w:r>
      <w:r w:rsidR="000B53AB">
        <w:t>its</w:t>
      </w:r>
      <w:r w:rsidR="00CF18FC">
        <w:t xml:space="preserve"> idea towards </w:t>
      </w:r>
      <w:r w:rsidR="007C6FDA">
        <w:t xml:space="preserve">CP </w:t>
      </w:r>
      <w:r w:rsidR="00916896">
        <w:t>for</w:t>
      </w:r>
      <w:r w:rsidR="007C6FDA">
        <w:t xml:space="preserve"> </w:t>
      </w:r>
      <w:r w:rsidR="00CF18FC">
        <w:t>implementation</w:t>
      </w:r>
      <w:r w:rsidR="00916896">
        <w:t xml:space="preserve"> in the construction sector</w:t>
      </w:r>
      <w:r w:rsidR="00CF18FC">
        <w:t xml:space="preserve"> </w:t>
      </w:r>
      <w:r w:rsidR="001C7E3D">
        <w:t>(</w:t>
      </w:r>
      <w:proofErr w:type="spellStart"/>
      <w:r w:rsidR="001C7E3D">
        <w:t>Sonnichsen</w:t>
      </w:r>
      <w:proofErr w:type="spellEnd"/>
      <w:r w:rsidR="001C7E3D">
        <w:t xml:space="preserve"> and Clement, 2020)</w:t>
      </w:r>
      <w:r w:rsidR="00CF18FC">
        <w:t xml:space="preserve">. </w:t>
      </w:r>
      <w:bookmarkEnd w:id="2"/>
    </w:p>
    <w:p w14:paraId="4E307D7A" w14:textId="2BF2EB33" w:rsidR="008B0007" w:rsidRDefault="004D7588" w:rsidP="00F12A89">
      <w:pPr>
        <w:spacing w:line="360" w:lineRule="auto"/>
      </w:pPr>
      <w:r w:rsidRPr="004D7588">
        <w:t xml:space="preserve">Although </w:t>
      </w:r>
      <w:r w:rsidR="0069431D">
        <w:t xml:space="preserve">several </w:t>
      </w:r>
      <w:r w:rsidRPr="004D7588">
        <w:t xml:space="preserve">studies have discussed </w:t>
      </w:r>
      <w:r w:rsidR="00095C32">
        <w:t xml:space="preserve">the development of </w:t>
      </w:r>
      <w:r w:rsidRPr="004D7588">
        <w:t xml:space="preserve">CP as </w:t>
      </w:r>
      <w:r>
        <w:t>crucial to the CE agenda</w:t>
      </w:r>
      <w:r w:rsidR="0055622F">
        <w:t xml:space="preserve">, </w:t>
      </w:r>
      <w:r>
        <w:t xml:space="preserve">there is still </w:t>
      </w:r>
      <w:r w:rsidR="0023303E">
        <w:t xml:space="preserve">a </w:t>
      </w:r>
      <w:r w:rsidR="001A7860">
        <w:t>dearth</w:t>
      </w:r>
      <w:r>
        <w:t xml:space="preserve"> of explicit </w:t>
      </w:r>
      <w:r w:rsidR="00EE68F4">
        <w:t xml:space="preserve">knowledge </w:t>
      </w:r>
      <w:r w:rsidR="00F716B2">
        <w:t>and</w:t>
      </w:r>
      <w:r w:rsidR="00EE68F4">
        <w:t xml:space="preserve"> guidance</w:t>
      </w:r>
      <w:r w:rsidR="001A7860">
        <w:t xml:space="preserve"> </w:t>
      </w:r>
      <w:r w:rsidR="0069431D">
        <w:t>on how existing procurements methods can be remodeled</w:t>
      </w:r>
      <w:r w:rsidR="00E5566E">
        <w:t xml:space="preserve"> towards </w:t>
      </w:r>
      <w:r w:rsidR="00FD093B">
        <w:t>the</w:t>
      </w:r>
      <w:r w:rsidR="0023303E">
        <w:t xml:space="preserve"> achieve</w:t>
      </w:r>
      <w:r w:rsidR="00FD093B">
        <w:t>ment of</w:t>
      </w:r>
      <w:r w:rsidR="0023303E">
        <w:t xml:space="preserve"> CE objectives within </w:t>
      </w:r>
      <w:r w:rsidR="001A7860">
        <w:t xml:space="preserve">the </w:t>
      </w:r>
      <w:r w:rsidR="0069431D">
        <w:t>built environment</w:t>
      </w:r>
      <w:r w:rsidR="00F716B2">
        <w:t xml:space="preserve"> </w:t>
      </w:r>
      <w:r w:rsidR="00F716B2" w:rsidRPr="004D7588">
        <w:t>(Khan et al., 2021)</w:t>
      </w:r>
      <w:r w:rsidR="00FD093B">
        <w:t xml:space="preserve">. </w:t>
      </w:r>
      <w:proofErr w:type="spellStart"/>
      <w:r w:rsidR="00FD093B">
        <w:t>Sprakel</w:t>
      </w:r>
      <w:proofErr w:type="spellEnd"/>
      <w:r w:rsidR="00FD093B">
        <w:t xml:space="preserve"> (2022) researched into the </w:t>
      </w:r>
      <w:r w:rsidR="007F32A0">
        <w:t xml:space="preserve">deployment of CP to </w:t>
      </w:r>
      <w:r w:rsidR="00FD093B">
        <w:t xml:space="preserve">help construction </w:t>
      </w:r>
      <w:r w:rsidR="00561AF5">
        <w:t>clients</w:t>
      </w:r>
      <w:r w:rsidR="00FD093B">
        <w:t xml:space="preserve"> achieve circular objectives, however, the scope was limited to innovative approaches which ignored already existing</w:t>
      </w:r>
      <w:r w:rsidR="00916896">
        <w:t xml:space="preserve"> sustainable</w:t>
      </w:r>
      <w:r w:rsidR="00FD093B">
        <w:t xml:space="preserve"> practices that </w:t>
      </w:r>
      <w:r w:rsidR="00916896">
        <w:t xml:space="preserve">may prove to </w:t>
      </w:r>
      <w:r w:rsidR="00FD093B">
        <w:t xml:space="preserve">be beneficial. </w:t>
      </w:r>
      <w:r w:rsidR="00F716B2">
        <w:t>Moreover</w:t>
      </w:r>
      <w:r w:rsidR="00FD093B">
        <w:t xml:space="preserve">, </w:t>
      </w:r>
      <w:r w:rsidR="00FA53F7">
        <w:t xml:space="preserve">no </w:t>
      </w:r>
      <w:r w:rsidR="00F716B2">
        <w:t>contextualization</w:t>
      </w:r>
      <w:r w:rsidR="00FA53F7">
        <w:t xml:space="preserve"> of CP has been provided in literature</w:t>
      </w:r>
      <w:r w:rsidR="00F716B2">
        <w:t xml:space="preserve"> for</w:t>
      </w:r>
      <w:r w:rsidR="00916896">
        <w:t xml:space="preserve"> emerging</w:t>
      </w:r>
      <w:r w:rsidR="00F716B2">
        <w:t xml:space="preserve"> construction markets.</w:t>
      </w:r>
      <w:r w:rsidR="007F7735">
        <w:t xml:space="preserve"> </w:t>
      </w:r>
      <w:r w:rsidR="007F7735" w:rsidRPr="007F7735">
        <w:t>Prior research on CP ha</w:t>
      </w:r>
      <w:r w:rsidR="002842B5">
        <w:t>ve</w:t>
      </w:r>
      <w:r w:rsidR="007F7735" w:rsidRPr="007F7735">
        <w:t xml:space="preserve"> mostly been localized and tailored to cases in developed </w:t>
      </w:r>
      <w:r w:rsidR="00FA53F7">
        <w:t>regions</w:t>
      </w:r>
      <w:r w:rsidR="007F7735" w:rsidRPr="007F7735">
        <w:t>, with little</w:t>
      </w:r>
      <w:r w:rsidR="00D528DE">
        <w:t xml:space="preserve"> specificity </w:t>
      </w:r>
      <w:r w:rsidR="007F7735" w:rsidRPr="007F7735">
        <w:t>towards</w:t>
      </w:r>
      <w:r w:rsidR="00E005BA">
        <w:t xml:space="preserve"> developing regions or the </w:t>
      </w:r>
      <w:r w:rsidR="00D528DE">
        <w:t xml:space="preserve">construction </w:t>
      </w:r>
      <w:r w:rsidR="00FA53F7">
        <w:t>industry</w:t>
      </w:r>
      <w:r w:rsidR="00E005BA">
        <w:t>.</w:t>
      </w:r>
      <w:r w:rsidR="00FA53F7">
        <w:t xml:space="preserve"> </w:t>
      </w:r>
      <w:r w:rsidR="00B711C6">
        <w:t xml:space="preserve">For instance, </w:t>
      </w:r>
      <w:proofErr w:type="spellStart"/>
      <w:r w:rsidR="00E5566E">
        <w:t>Sonnichsen</w:t>
      </w:r>
      <w:proofErr w:type="spellEnd"/>
      <w:r w:rsidR="00E5566E">
        <w:t xml:space="preserve"> and </w:t>
      </w:r>
      <w:r w:rsidR="00B711C6">
        <w:t>C</w:t>
      </w:r>
      <w:r w:rsidR="00E5566E">
        <w:t>lement</w:t>
      </w:r>
      <w:r w:rsidR="00F716B2">
        <w:t xml:space="preserve"> (2020)</w:t>
      </w:r>
      <w:r w:rsidR="00E5566E">
        <w:t xml:space="preserve"> examined the transition from GP to CP from </w:t>
      </w:r>
      <w:r w:rsidR="00432F54">
        <w:t>a</w:t>
      </w:r>
      <w:r w:rsidR="00D528DE">
        <w:t xml:space="preserve"> generalized</w:t>
      </w:r>
      <w:r w:rsidR="00E5566E">
        <w:t xml:space="preserve"> organizational perspective</w:t>
      </w:r>
      <w:r w:rsidR="00BB7A2C">
        <w:t xml:space="preserve">, </w:t>
      </w:r>
      <w:r w:rsidR="0023303E">
        <w:t>focus</w:t>
      </w:r>
      <w:r w:rsidR="00BB7A2C">
        <w:t>ing solely</w:t>
      </w:r>
      <w:r w:rsidR="0023303E">
        <w:t xml:space="preserve"> on cases </w:t>
      </w:r>
      <w:r w:rsidR="00F716B2">
        <w:t xml:space="preserve">from </w:t>
      </w:r>
      <w:r w:rsidR="0023303E">
        <w:t>d</w:t>
      </w:r>
      <w:r w:rsidR="00E5566E">
        <w:t>eveloped parts of the world.</w:t>
      </w:r>
      <w:r w:rsidR="00B711C6">
        <w:t xml:space="preserve"> </w:t>
      </w:r>
      <w:r w:rsidR="00A14746" w:rsidRPr="004D7588">
        <w:t>Nonetheless</w:t>
      </w:r>
      <w:r w:rsidR="00C51CE0" w:rsidRPr="004D7588">
        <w:t>,</w:t>
      </w:r>
      <w:r w:rsidR="00F12A89" w:rsidRPr="004D7588">
        <w:t xml:space="preserve"> </w:t>
      </w:r>
      <w:r w:rsidR="00432F54">
        <w:t>the peculiar nature of the construction industry requires an in-dept</w:t>
      </w:r>
      <w:r w:rsidR="00472595">
        <w:t>h</w:t>
      </w:r>
      <w:r w:rsidR="00432F54">
        <w:t xml:space="preserve"> examination </w:t>
      </w:r>
      <w:r w:rsidR="00B711C6">
        <w:t>of its</w:t>
      </w:r>
      <w:r w:rsidR="00432F54">
        <w:t xml:space="preserve"> own GP </w:t>
      </w:r>
      <w:r w:rsidR="00F12A89" w:rsidRPr="004D7588">
        <w:t>practic</w:t>
      </w:r>
      <w:r w:rsidR="00432F54">
        <w:t>es towards the development of CP for the industry</w:t>
      </w:r>
      <w:r w:rsidR="002842B5">
        <w:t>.</w:t>
      </w:r>
    </w:p>
    <w:p w14:paraId="2D085296" w14:textId="60B4C2F3" w:rsidR="000C1B15" w:rsidRPr="00BD242C" w:rsidRDefault="009277C0" w:rsidP="00F12A89">
      <w:pPr>
        <w:spacing w:line="360" w:lineRule="auto"/>
      </w:pPr>
      <w:r w:rsidRPr="009F0875">
        <w:t>Driven</w:t>
      </w:r>
      <w:r w:rsidR="00B711C6" w:rsidRPr="009F0875">
        <w:t xml:space="preserve"> by these considerations, </w:t>
      </w:r>
      <w:r w:rsidR="00B711C6" w:rsidRPr="00681B0F">
        <w:t xml:space="preserve">the present study aims to examine </w:t>
      </w:r>
      <w:r w:rsidR="00B711C6" w:rsidRPr="00B25369">
        <w:t xml:space="preserve">the </w:t>
      </w:r>
      <w:r w:rsidRPr="00B25369">
        <w:t xml:space="preserve">prospects of implementing </w:t>
      </w:r>
      <w:r w:rsidR="00F9040E" w:rsidRPr="00B25369">
        <w:t xml:space="preserve">CP </w:t>
      </w:r>
      <w:r w:rsidRPr="00FE2FCA">
        <w:t>in the construction sector</w:t>
      </w:r>
      <w:r w:rsidR="003450C9" w:rsidRPr="00BD242C">
        <w:t xml:space="preserve"> </w:t>
      </w:r>
      <w:r w:rsidR="00670F37">
        <w:t>premised</w:t>
      </w:r>
      <w:r w:rsidR="003450C9" w:rsidRPr="00681B0F">
        <w:t xml:space="preserve"> on already exist</w:t>
      </w:r>
      <w:r w:rsidR="00670F37">
        <w:t>ent</w:t>
      </w:r>
      <w:r w:rsidR="003450C9" w:rsidRPr="00681B0F">
        <w:t xml:space="preserve"> </w:t>
      </w:r>
      <w:r w:rsidR="00F9040E" w:rsidRPr="00681B0F">
        <w:t xml:space="preserve">GP </w:t>
      </w:r>
      <w:r w:rsidR="003450C9" w:rsidRPr="00681B0F">
        <w:t>m</w:t>
      </w:r>
      <w:r w:rsidR="00F9040E" w:rsidRPr="00B25369">
        <w:t>ode</w:t>
      </w:r>
      <w:r w:rsidR="003450C9" w:rsidRPr="00B25369">
        <w:t xml:space="preserve"> of procurement</w:t>
      </w:r>
      <w:r w:rsidRPr="00B25369">
        <w:t>.</w:t>
      </w:r>
      <w:r w:rsidR="009F0875">
        <w:t xml:space="preserve"> To frame this study, the focus of CP implementation </w:t>
      </w:r>
      <w:r w:rsidR="000158A5">
        <w:t>was</w:t>
      </w:r>
      <w:r w:rsidR="009F0875">
        <w:t xml:space="preserve"> situated in Ghana, a </w:t>
      </w:r>
      <w:r w:rsidR="00B5271F">
        <w:t xml:space="preserve">developing </w:t>
      </w:r>
      <w:r w:rsidR="009F0875">
        <w:t xml:space="preserve">Sub-Saharan African country that has shown commitment to sustainability </w:t>
      </w:r>
      <w:r w:rsidR="00670F37">
        <w:t xml:space="preserve">by leveraging </w:t>
      </w:r>
      <w:r w:rsidR="00897FB1">
        <w:t xml:space="preserve">public </w:t>
      </w:r>
      <w:r w:rsidR="00670F37">
        <w:t xml:space="preserve">procurement </w:t>
      </w:r>
      <w:r w:rsidR="00803C1D">
        <w:t>to</w:t>
      </w:r>
      <w:r w:rsidR="00670F37">
        <w:t xml:space="preserve"> </w:t>
      </w:r>
      <w:r w:rsidR="00F311FF">
        <w:t>ensu</w:t>
      </w:r>
      <w:r w:rsidR="00803C1D">
        <w:t>re its</w:t>
      </w:r>
      <w:r w:rsidR="00670F37">
        <w:t xml:space="preserve"> climate change</w:t>
      </w:r>
      <w:r w:rsidR="00F311FF">
        <w:t xml:space="preserve"> targets are met</w:t>
      </w:r>
      <w:r w:rsidR="00670F37">
        <w:t xml:space="preserve"> </w:t>
      </w:r>
      <w:r w:rsidR="009F0875">
        <w:t xml:space="preserve">(UNDP, 2021). </w:t>
      </w:r>
      <w:r w:rsidR="005D3906">
        <w:t>Ghana’s construction industry, like many leading developing countries,</w:t>
      </w:r>
      <w:r w:rsidR="005F4297">
        <w:t xml:space="preserve"> </w:t>
      </w:r>
      <w:r w:rsidR="005D3906">
        <w:t>is deep</w:t>
      </w:r>
      <w:r w:rsidR="00897FB1">
        <w:t>ly</w:t>
      </w:r>
      <w:r w:rsidR="005D3906">
        <w:t xml:space="preserve"> rooted in the globalization drive which aims to enable the spread of knowledge</w:t>
      </w:r>
      <w:r w:rsidR="003B52BE">
        <w:t xml:space="preserve"> and </w:t>
      </w:r>
      <w:r w:rsidR="005D3906">
        <w:t>best practice</w:t>
      </w:r>
      <w:r w:rsidR="007B60BF">
        <w:t xml:space="preserve"> in relation to innovation and sustainability approaches</w:t>
      </w:r>
      <w:r w:rsidR="002842B5">
        <w:t>, providing a perfect environment for such research to be undertaken</w:t>
      </w:r>
      <w:r w:rsidR="00893605">
        <w:t xml:space="preserve"> (</w:t>
      </w:r>
      <w:r w:rsidR="00831D1E">
        <w:t>Lang and Tavares</w:t>
      </w:r>
      <w:r w:rsidR="00893605">
        <w:t>, 2018).</w:t>
      </w:r>
      <w:r w:rsidRPr="00681B0F">
        <w:t xml:space="preserve"> </w:t>
      </w:r>
      <w:r w:rsidR="00CB4352">
        <w:t>In this paper, we</w:t>
      </w:r>
      <w:r w:rsidR="000C1B15" w:rsidRPr="00681B0F">
        <w:t xml:space="preserve"> attempt to offer detailed insight on the </w:t>
      </w:r>
      <w:r w:rsidR="000C1B15" w:rsidRPr="00B25369">
        <w:t xml:space="preserve">current practices that align with CE </w:t>
      </w:r>
      <w:r w:rsidR="00F9040E" w:rsidRPr="00B25369">
        <w:t xml:space="preserve">and develop guidelines </w:t>
      </w:r>
      <w:r w:rsidR="000C1B15" w:rsidRPr="00FE2FCA">
        <w:t>towards the implementation</w:t>
      </w:r>
      <w:r w:rsidR="000C1B15" w:rsidRPr="00BD242C">
        <w:t xml:space="preserve"> of CP</w:t>
      </w:r>
      <w:r w:rsidR="00681B0F">
        <w:t xml:space="preserve"> in construction markets of developing countries</w:t>
      </w:r>
      <w:r w:rsidR="000C1B15" w:rsidRPr="00B25369">
        <w:t>. The following question w</w:t>
      </w:r>
      <w:r w:rsidR="00DD04F7">
        <w:t>as</w:t>
      </w:r>
      <w:r w:rsidR="000C1B15" w:rsidRPr="00FE2FCA">
        <w:t xml:space="preserve"> therefore developed to guide the research: </w:t>
      </w:r>
      <w:r w:rsidR="000C1B15" w:rsidRPr="00BD242C">
        <w:t xml:space="preserve"> </w:t>
      </w:r>
    </w:p>
    <w:p w14:paraId="3DE8F0AA" w14:textId="50925D94" w:rsidR="00F9040E" w:rsidRPr="00BD242C" w:rsidRDefault="00F9040E" w:rsidP="000C1B15">
      <w:pPr>
        <w:pStyle w:val="ListParagraph"/>
        <w:numPr>
          <w:ilvl w:val="0"/>
          <w:numId w:val="1"/>
        </w:numPr>
        <w:spacing w:line="360" w:lineRule="auto"/>
        <w:rPr>
          <w:i/>
        </w:rPr>
      </w:pPr>
      <w:r w:rsidRPr="00BD242C">
        <w:rPr>
          <w:i/>
        </w:rPr>
        <w:t>What opportunities</w:t>
      </w:r>
      <w:r w:rsidR="00DD04F7">
        <w:rPr>
          <w:i/>
        </w:rPr>
        <w:t xml:space="preserve"> and challenges exist for the</w:t>
      </w:r>
      <w:r w:rsidR="00740FBA">
        <w:rPr>
          <w:i/>
        </w:rPr>
        <w:t xml:space="preserve"> implement</w:t>
      </w:r>
      <w:r w:rsidR="00DD04F7">
        <w:rPr>
          <w:i/>
        </w:rPr>
        <w:t>ation of</w:t>
      </w:r>
      <w:r w:rsidR="00740FBA">
        <w:rPr>
          <w:i/>
        </w:rPr>
        <w:t xml:space="preserve"> C</w:t>
      </w:r>
      <w:r w:rsidR="00DD04F7">
        <w:rPr>
          <w:i/>
        </w:rPr>
        <w:t>P</w:t>
      </w:r>
      <w:r w:rsidRPr="00BD242C">
        <w:rPr>
          <w:i/>
        </w:rPr>
        <w:t xml:space="preserve"> </w:t>
      </w:r>
      <w:r w:rsidR="00740FBA">
        <w:rPr>
          <w:i/>
        </w:rPr>
        <w:t xml:space="preserve">in the construction sector of </w:t>
      </w:r>
      <w:r w:rsidR="007F32A0">
        <w:rPr>
          <w:i/>
        </w:rPr>
        <w:t>Ghana</w:t>
      </w:r>
      <w:r w:rsidR="00740FBA">
        <w:rPr>
          <w:i/>
        </w:rPr>
        <w:t xml:space="preserve"> and how can </w:t>
      </w:r>
      <w:r w:rsidRPr="00BD242C">
        <w:rPr>
          <w:i/>
        </w:rPr>
        <w:t>already existing GP mode</w:t>
      </w:r>
      <w:r w:rsidR="000E4E8A" w:rsidRPr="00BD242C">
        <w:rPr>
          <w:i/>
        </w:rPr>
        <w:t>s</w:t>
      </w:r>
      <w:r w:rsidRPr="00BD242C">
        <w:rPr>
          <w:i/>
        </w:rPr>
        <w:t xml:space="preserve"> of procurement</w:t>
      </w:r>
      <w:r w:rsidR="00740FBA">
        <w:rPr>
          <w:i/>
        </w:rPr>
        <w:t xml:space="preserve"> help</w:t>
      </w:r>
      <w:r w:rsidRPr="00BD242C">
        <w:rPr>
          <w:i/>
        </w:rPr>
        <w:t>?</w:t>
      </w:r>
    </w:p>
    <w:p w14:paraId="54C33BA9" w14:textId="59B6932F" w:rsidR="00226452" w:rsidRDefault="006A1ACE" w:rsidP="00E21903">
      <w:pPr>
        <w:spacing w:line="360" w:lineRule="auto"/>
      </w:pPr>
      <w:r>
        <w:t>By</w:t>
      </w:r>
      <w:r w:rsidR="00BD242C">
        <w:t xml:space="preserve"> emp</w:t>
      </w:r>
      <w:r>
        <w:t>loying</w:t>
      </w:r>
      <w:r w:rsidR="00BD242C">
        <w:t xml:space="preserve"> qualitative research approach</w:t>
      </w:r>
      <w:r w:rsidR="009F0875">
        <w:t>es</w:t>
      </w:r>
      <w:r w:rsidR="00BD242C">
        <w:t xml:space="preserve">, </w:t>
      </w:r>
      <w:r w:rsidR="00E21903">
        <w:t xml:space="preserve">a conceptual </w:t>
      </w:r>
      <w:r w:rsidR="00BD242C">
        <w:t xml:space="preserve">CP </w:t>
      </w:r>
      <w:r w:rsidR="00E21903">
        <w:t>framework is developed</w:t>
      </w:r>
      <w:r>
        <w:t xml:space="preserve"> </w:t>
      </w:r>
      <w:r w:rsidR="00670F37">
        <w:t>from</w:t>
      </w:r>
      <w:r w:rsidR="00BD242C">
        <w:t xml:space="preserve"> case </w:t>
      </w:r>
      <w:r w:rsidR="000158A5">
        <w:t>studies</w:t>
      </w:r>
      <w:r w:rsidR="00BD242C">
        <w:t xml:space="preserve"> f</w:t>
      </w:r>
      <w:r w:rsidR="000158A5">
        <w:t>or Ghana’s construction sector</w:t>
      </w:r>
      <w:r w:rsidR="00E21903">
        <w:t xml:space="preserve">. </w:t>
      </w:r>
      <w:r w:rsidR="0062180B" w:rsidRPr="0062180B">
        <w:t xml:space="preserve">This was done </w:t>
      </w:r>
      <w:r w:rsidR="00407CC6">
        <w:t xml:space="preserve">through the use of document analysis </w:t>
      </w:r>
      <w:r w:rsidR="005A0880">
        <w:t xml:space="preserve">and interviews </w:t>
      </w:r>
      <w:r w:rsidR="00407CC6">
        <w:t xml:space="preserve">to </w:t>
      </w:r>
      <w:r w:rsidR="00627390" w:rsidRPr="0062180B">
        <w:lastRenderedPageBreak/>
        <w:t>refi</w:t>
      </w:r>
      <w:r w:rsidR="00407CC6">
        <w:t>ne</w:t>
      </w:r>
      <w:r w:rsidR="0062180B" w:rsidRPr="0062180B">
        <w:t xml:space="preserve"> procurement process</w:t>
      </w:r>
      <w:r w:rsidR="005A0880">
        <w:t>es and highlight key CP dimensions needed throughout the construction lifecycle. The current study makes several contributions.</w:t>
      </w:r>
      <w:r w:rsidR="00383F73">
        <w:t xml:space="preserve"> To the best of our knowledge, this is the first research attempt to develop CP in the construction sector from existing GP modes of procurement within the context of </w:t>
      </w:r>
      <w:r w:rsidR="003749AB">
        <w:t xml:space="preserve">a </w:t>
      </w:r>
      <w:r w:rsidR="00383F73">
        <w:t>developing countr</w:t>
      </w:r>
      <w:r w:rsidR="003749AB">
        <w:t>y</w:t>
      </w:r>
      <w:r w:rsidR="00383F73">
        <w:t>.</w:t>
      </w:r>
      <w:r w:rsidR="005A0880">
        <w:t xml:space="preserve"> First, it contributes to literature by advancing the understanding of circular procurement within the context of the construction industry – </w:t>
      </w:r>
      <w:r w:rsidR="006157B6" w:rsidRPr="006157B6">
        <w:t>a new sustainability frontier expanding on the</w:t>
      </w:r>
      <w:r w:rsidR="006157B6">
        <w:t xml:space="preserve"> limits of</w:t>
      </w:r>
      <w:r w:rsidR="006157B6" w:rsidRPr="006157B6">
        <w:t xml:space="preserve"> classic linear-based sustainable procurement paradigms.</w:t>
      </w:r>
      <w:r w:rsidR="006157B6">
        <w:t xml:space="preserve"> Secondly, </w:t>
      </w:r>
      <w:r w:rsidR="005A0880">
        <w:t>the</w:t>
      </w:r>
      <w:r w:rsidR="00627390">
        <w:t xml:space="preserve"> study</w:t>
      </w:r>
      <w:r w:rsidR="00DB0110">
        <w:t xml:space="preserve"> </w:t>
      </w:r>
      <w:r w:rsidR="00627390">
        <w:t>presents</w:t>
      </w:r>
      <w:r w:rsidR="005A0880">
        <w:t xml:space="preserve"> a</w:t>
      </w:r>
      <w:r w:rsidR="00627390">
        <w:t xml:space="preserve"> </w:t>
      </w:r>
      <w:r w:rsidR="00DB0110">
        <w:t xml:space="preserve">unique contribution </w:t>
      </w:r>
      <w:r w:rsidR="00450292">
        <w:t xml:space="preserve">to both </w:t>
      </w:r>
      <w:r w:rsidR="005A0880">
        <w:t xml:space="preserve">theory and practice </w:t>
      </w:r>
      <w:r w:rsidR="00450292">
        <w:t>by proposing a comprehensive</w:t>
      </w:r>
      <w:r w:rsidR="005A0880">
        <w:t xml:space="preserve"> CP framework</w:t>
      </w:r>
      <w:r w:rsidR="00450292">
        <w:t xml:space="preserve"> for implementation in</w:t>
      </w:r>
      <w:r w:rsidR="006157B6">
        <w:t xml:space="preserve"> the</w:t>
      </w:r>
      <w:r w:rsidR="00450292">
        <w:t xml:space="preserve"> </w:t>
      </w:r>
      <w:r w:rsidR="006157B6">
        <w:t xml:space="preserve">construction sector which serves as a roadmap for </w:t>
      </w:r>
      <w:r w:rsidR="00383F73">
        <w:t>Ghana and other West African counties</w:t>
      </w:r>
      <w:r w:rsidR="00450292">
        <w:t>.</w:t>
      </w:r>
      <w:r w:rsidR="006157B6">
        <w:t xml:space="preserve"> </w:t>
      </w:r>
    </w:p>
    <w:p w14:paraId="04034040" w14:textId="77777777" w:rsidR="00226452" w:rsidRPr="00627390" w:rsidRDefault="00226452" w:rsidP="00E21903">
      <w:pPr>
        <w:spacing w:line="360" w:lineRule="auto"/>
      </w:pPr>
    </w:p>
    <w:p w14:paraId="527BD286" w14:textId="4CB2D1FF" w:rsidR="00CD66A9" w:rsidRPr="00736F9D" w:rsidRDefault="009C4A4E" w:rsidP="00472595">
      <w:pPr>
        <w:pStyle w:val="Heading1"/>
      </w:pPr>
      <w:r>
        <w:t>Background of Study</w:t>
      </w:r>
    </w:p>
    <w:p w14:paraId="12DE25E6" w14:textId="032F0F3D" w:rsidR="005665E3" w:rsidRDefault="009F0875" w:rsidP="00472595">
      <w:pPr>
        <w:pStyle w:val="Heading2"/>
        <w:spacing w:line="360" w:lineRule="auto"/>
        <w:rPr>
          <w:b/>
          <w:i/>
        </w:rPr>
      </w:pPr>
      <w:r>
        <w:rPr>
          <w:b/>
          <w:i/>
        </w:rPr>
        <w:t>Sustainable p</w:t>
      </w:r>
      <w:r w:rsidR="005665E3" w:rsidRPr="005665E3">
        <w:rPr>
          <w:b/>
          <w:i/>
        </w:rPr>
        <w:t>rocurement</w:t>
      </w:r>
      <w:r>
        <w:rPr>
          <w:b/>
          <w:i/>
        </w:rPr>
        <w:t xml:space="preserve"> paradigm</w:t>
      </w:r>
      <w:r w:rsidR="005665E3" w:rsidRPr="005665E3">
        <w:rPr>
          <w:b/>
          <w:i/>
        </w:rPr>
        <w:t xml:space="preserve"> in</w:t>
      </w:r>
      <w:r w:rsidR="00277D1F">
        <w:rPr>
          <w:b/>
          <w:i/>
        </w:rPr>
        <w:t xml:space="preserve"> emergent</w:t>
      </w:r>
      <w:r w:rsidR="005665E3" w:rsidRPr="005665E3">
        <w:rPr>
          <w:b/>
          <w:i/>
        </w:rPr>
        <w:t xml:space="preserve"> construction markets</w:t>
      </w:r>
    </w:p>
    <w:p w14:paraId="6BCC0AF7" w14:textId="3AC9EA4D" w:rsidR="002F4BB5" w:rsidRDefault="007D0C38" w:rsidP="00830209">
      <w:pPr>
        <w:spacing w:line="360" w:lineRule="auto"/>
      </w:pPr>
      <w:r w:rsidRPr="007D0C38">
        <w:t xml:space="preserve">The procurement function refers to the process through which goods, services and works are </w:t>
      </w:r>
      <w:r w:rsidR="006E780B" w:rsidRPr="007D0C38">
        <w:t>acquired within</w:t>
      </w:r>
      <w:r w:rsidRPr="007D0C38">
        <w:t xml:space="preserve"> private and public </w:t>
      </w:r>
      <w:r w:rsidR="006E780B" w:rsidRPr="007D0C38">
        <w:t>organizations</w:t>
      </w:r>
      <w:r w:rsidRPr="007D0C38">
        <w:t xml:space="preserve"> (Sanders, 2020)</w:t>
      </w:r>
      <w:r w:rsidR="006E780B">
        <w:t>.</w:t>
      </w:r>
      <w:r w:rsidRPr="007D0C38">
        <w:t xml:space="preserve"> </w:t>
      </w:r>
      <w:r w:rsidR="006E780B">
        <w:t xml:space="preserve">In the construction sector, </w:t>
      </w:r>
      <w:r w:rsidR="00575781">
        <w:t>the function carries a high potential to have</w:t>
      </w:r>
      <w:r w:rsidR="006E780B">
        <w:t xml:space="preserve"> critical impacts on the operational, financial, social, and environmental aspects of an organization.  Hence,</w:t>
      </w:r>
      <w:r w:rsidR="00475D5D">
        <w:t xml:space="preserve"> several</w:t>
      </w:r>
      <w:r w:rsidR="00575781">
        <w:t xml:space="preserve"> </w:t>
      </w:r>
      <w:r w:rsidR="006E780B">
        <w:t>research intersection</w:t>
      </w:r>
      <w:r w:rsidR="00475D5D">
        <w:t>s</w:t>
      </w:r>
      <w:r w:rsidR="00575781">
        <w:t xml:space="preserve"> have been modelled</w:t>
      </w:r>
      <w:r w:rsidR="006E780B">
        <w:t xml:space="preserve"> between procurement and sustainability concepts </w:t>
      </w:r>
      <w:r w:rsidR="00575781">
        <w:t>in previous literature in attempt to accelerate the attainment of UN sustainability goals</w:t>
      </w:r>
      <w:r w:rsidR="00475D5D">
        <w:t xml:space="preserve"> in emerging construction markets</w:t>
      </w:r>
      <w:r w:rsidR="00575781">
        <w:t xml:space="preserve"> (De Angelis et. al., 2018; Qazi and </w:t>
      </w:r>
      <w:proofErr w:type="spellStart"/>
      <w:r w:rsidR="00575781">
        <w:t>Appolloni</w:t>
      </w:r>
      <w:proofErr w:type="spellEnd"/>
      <w:r w:rsidR="00575781">
        <w:t xml:space="preserve">, 2022). Prior </w:t>
      </w:r>
      <w:r w:rsidR="00475D5D">
        <w:t>studies</w:t>
      </w:r>
      <w:r w:rsidR="00575781">
        <w:t xml:space="preserve"> </w:t>
      </w:r>
      <w:r w:rsidR="00575781" w:rsidRPr="009114CE">
        <w:t>have focused attention on S</w:t>
      </w:r>
      <w:r w:rsidR="00575781">
        <w:t xml:space="preserve">ustainable </w:t>
      </w:r>
      <w:r w:rsidR="00575781" w:rsidRPr="009114CE">
        <w:t>P</w:t>
      </w:r>
      <w:r w:rsidR="00575781">
        <w:t>rocurement (SP)</w:t>
      </w:r>
      <w:r w:rsidR="00575781" w:rsidRPr="009114CE">
        <w:t xml:space="preserve"> and G</w:t>
      </w:r>
      <w:r w:rsidR="00575781">
        <w:t xml:space="preserve">reen </w:t>
      </w:r>
      <w:r w:rsidR="00575781" w:rsidRPr="009114CE">
        <w:t>P</w:t>
      </w:r>
      <w:r w:rsidR="00575781">
        <w:t>rocurement (GP), highlighting</w:t>
      </w:r>
      <w:r w:rsidR="00575781" w:rsidRPr="009114CE">
        <w:t xml:space="preserve"> how they can be utilized as a policy instrument to achieve e</w:t>
      </w:r>
      <w:r w:rsidR="00575781">
        <w:t xml:space="preserve">cological </w:t>
      </w:r>
      <w:r w:rsidR="00575781" w:rsidRPr="009114CE">
        <w:t>quality targets</w:t>
      </w:r>
      <w:r w:rsidR="009F434B">
        <w:t xml:space="preserve"> in construction (Brammer and Walker, 2011)</w:t>
      </w:r>
      <w:r w:rsidR="00575781">
        <w:t>. S</w:t>
      </w:r>
      <w:r w:rsidR="00575781" w:rsidRPr="00311089">
        <w:t xml:space="preserve">ome have argued that SP </w:t>
      </w:r>
      <w:r w:rsidR="00575781">
        <w:t xml:space="preserve">is an integrative concept which </w:t>
      </w:r>
      <w:r w:rsidR="00575781" w:rsidRPr="00311089">
        <w:t xml:space="preserve">encompasses all three aspects of sustainability: economic, social, and environmental </w:t>
      </w:r>
      <w:r w:rsidR="00575781">
        <w:t>pillars</w:t>
      </w:r>
      <w:r w:rsidR="00475D5D">
        <w:t xml:space="preserve"> with particular attention to social issues along the supply chain (</w:t>
      </w:r>
      <w:proofErr w:type="spellStart"/>
      <w:r w:rsidR="00475D5D">
        <w:t>Witjes</w:t>
      </w:r>
      <w:proofErr w:type="spellEnd"/>
      <w:r w:rsidR="00475D5D">
        <w:t xml:space="preserve"> and Lozano, 2016)</w:t>
      </w:r>
      <w:r w:rsidR="00575781">
        <w:t xml:space="preserve">, unlike the GP which </w:t>
      </w:r>
      <w:r w:rsidR="00575781" w:rsidRPr="00311089">
        <w:t>focus</w:t>
      </w:r>
      <w:r w:rsidR="00575781">
        <w:t xml:space="preserve">es </w:t>
      </w:r>
      <w:r w:rsidR="00575781" w:rsidRPr="00311089">
        <w:t>solely on environmental benefits</w:t>
      </w:r>
      <w:r w:rsidR="00575781">
        <w:t xml:space="preserve"> via application of ecolabels, energy efficiency, emission intensity, and environmental management systems</w:t>
      </w:r>
      <w:r w:rsidR="00575781">
        <w:rPr>
          <w:rFonts w:cs="Times New Roman"/>
        </w:rPr>
        <w:t xml:space="preserve"> </w:t>
      </w:r>
      <w:r w:rsidR="00575781" w:rsidRPr="00311089">
        <w:t>(</w:t>
      </w:r>
      <w:proofErr w:type="spellStart"/>
      <w:r w:rsidR="00575781" w:rsidRPr="00311089">
        <w:t>Aldenius</w:t>
      </w:r>
      <w:proofErr w:type="spellEnd"/>
      <w:r w:rsidR="00575781" w:rsidRPr="00311089">
        <w:t xml:space="preserve"> and Khan, 2017)</w:t>
      </w:r>
      <w:r w:rsidR="00575781" w:rsidRPr="00502BFA">
        <w:t>.</w:t>
      </w:r>
      <w:r w:rsidR="00575781">
        <w:t xml:space="preserve"> </w:t>
      </w:r>
      <w:r w:rsidR="00DF4CCC">
        <w:t xml:space="preserve">According to </w:t>
      </w:r>
      <w:proofErr w:type="spellStart"/>
      <w:r w:rsidR="00DF4CCC">
        <w:t>Rainville</w:t>
      </w:r>
      <w:proofErr w:type="spellEnd"/>
      <w:r w:rsidR="00DF4CCC">
        <w:t xml:space="preserve"> (20</w:t>
      </w:r>
      <w:r w:rsidR="001E118A">
        <w:t>21</w:t>
      </w:r>
      <w:r w:rsidR="00DF4CCC">
        <w:t>), by increasing the uptake of GP, construction markets are motivated to develop products (buildings) with minimum environmental impacts</w:t>
      </w:r>
      <w:r w:rsidR="0046481F">
        <w:t xml:space="preserve"> and ultimately make them the market standard. </w:t>
      </w:r>
      <w:r w:rsidR="000D5044">
        <w:t>The performance of GP for construction work is much tangible and easily measurable compared to SP which is typically rated in compliance with predetermined standards</w:t>
      </w:r>
      <w:r w:rsidR="0058536F">
        <w:t xml:space="preserve"> (</w:t>
      </w:r>
      <w:proofErr w:type="spellStart"/>
      <w:r w:rsidR="0058536F">
        <w:t>Andrecka</w:t>
      </w:r>
      <w:proofErr w:type="spellEnd"/>
      <w:r w:rsidR="0058536F">
        <w:t>, 2017)</w:t>
      </w:r>
      <w:r w:rsidR="000D5044">
        <w:t xml:space="preserve">. </w:t>
      </w:r>
      <w:r w:rsidR="00575781">
        <w:t>Despite their technical differences both concepts</w:t>
      </w:r>
      <w:r w:rsidR="009F434B">
        <w:t xml:space="preserve"> have been used to incorporate sustainability into the construction procurement system, with the GP being increasingly popular in developing regions (Khan et al., 2018)</w:t>
      </w:r>
      <w:r w:rsidR="00575781">
        <w:t xml:space="preserve">. </w:t>
      </w:r>
    </w:p>
    <w:p w14:paraId="62CCE94C" w14:textId="56726933" w:rsidR="00FC0498" w:rsidRDefault="00B02675" w:rsidP="00830209">
      <w:pPr>
        <w:spacing w:line="360" w:lineRule="auto"/>
      </w:pPr>
      <w:r>
        <w:lastRenderedPageBreak/>
        <w:t xml:space="preserve">According to </w:t>
      </w:r>
      <w:proofErr w:type="spellStart"/>
      <w:r>
        <w:t>Uyarra</w:t>
      </w:r>
      <w:proofErr w:type="spellEnd"/>
      <w:r>
        <w:t xml:space="preserve"> et al. (2014), the influence of these procurement processes on construction business models is typically liner – a paradigm that </w:t>
      </w:r>
      <w:r w:rsidR="009C4A4E">
        <w:t>is characterized</w:t>
      </w:r>
      <w:r>
        <w:t xml:space="preserve"> by over-specified tenders negotiated along the lines of price per unit</w:t>
      </w:r>
      <w:r w:rsidR="009C4A4E">
        <w:t xml:space="preserve"> and often ignores finite capacity of the earth and resource limits</w:t>
      </w:r>
      <w:r>
        <w:t xml:space="preserve">. </w:t>
      </w:r>
      <w:r w:rsidR="00E52484">
        <w:t>Every year, approximately USD 10 trillion is spent through procurement of public works and services with close to 50% of the spend from developing countries like China, India, Brazil and Indonesia (World bank, 20</w:t>
      </w:r>
      <w:r w:rsidR="00067EA8">
        <w:t>19</w:t>
      </w:r>
      <w:r w:rsidR="00E52484">
        <w:t xml:space="preserve">). </w:t>
      </w:r>
      <w:r w:rsidR="00AE50F7">
        <w:t xml:space="preserve">Similarly, close to USD 20 billion of construction works are procured in a relatively smaller economy of Ghana by the </w:t>
      </w:r>
      <w:r w:rsidR="00897FB1">
        <w:t>public sector</w:t>
      </w:r>
      <w:r w:rsidR="00AE50F7">
        <w:t xml:space="preserve"> alone. The challenge however, is not the amount of spend but the magnitude of investment </w:t>
      </w:r>
      <w:r w:rsidR="00897FB1">
        <w:t xml:space="preserve">made </w:t>
      </w:r>
      <w:r w:rsidR="00AE50F7">
        <w:t>through systems that support depletion of resources among other threats that face construction business</w:t>
      </w:r>
      <w:r w:rsidR="001936AE">
        <w:t>es</w:t>
      </w:r>
      <w:r w:rsidR="00AE50F7">
        <w:t xml:space="preserve"> and humanity</w:t>
      </w:r>
      <w:r w:rsidR="002D363C">
        <w:t xml:space="preserve"> (</w:t>
      </w:r>
      <w:proofErr w:type="spellStart"/>
      <w:r w:rsidR="002D363C">
        <w:t>Kissi</w:t>
      </w:r>
      <w:proofErr w:type="spellEnd"/>
      <w:r w:rsidR="002D363C">
        <w:t xml:space="preserve"> et al., 2020)</w:t>
      </w:r>
      <w:r w:rsidR="00AE50F7">
        <w:t xml:space="preserve">. </w:t>
      </w:r>
      <w:r w:rsidR="009C4A4E">
        <w:t xml:space="preserve">Therefore, </w:t>
      </w:r>
      <w:r w:rsidR="00575781">
        <w:t xml:space="preserve">CP, a nascent and still emerging concept, is presented as a more effective </w:t>
      </w:r>
      <w:r w:rsidR="009C4A4E">
        <w:t xml:space="preserve">procurement </w:t>
      </w:r>
      <w:r w:rsidR="00575781">
        <w:t xml:space="preserve">vehicle, drawing links between CE and procurement </w:t>
      </w:r>
      <w:r w:rsidR="001936AE">
        <w:t xml:space="preserve">to propel the construction industry towards sustainability </w:t>
      </w:r>
      <w:r w:rsidR="00575781">
        <w:t>(</w:t>
      </w:r>
      <w:r w:rsidR="009C4A4E">
        <w:t>Xu et al.</w:t>
      </w:r>
      <w:r w:rsidR="00575781">
        <w:t>, 20</w:t>
      </w:r>
      <w:r w:rsidR="009C4A4E">
        <w:t>22</w:t>
      </w:r>
      <w:r w:rsidR="00575781">
        <w:t>).</w:t>
      </w:r>
      <w:r w:rsidR="00AE50F7">
        <w:t xml:space="preserve"> </w:t>
      </w:r>
      <w:r w:rsidR="000918DA">
        <w:t>With t</w:t>
      </w:r>
      <w:r w:rsidR="00274E97">
        <w:t xml:space="preserve">he </w:t>
      </w:r>
      <w:r w:rsidR="00ED1308">
        <w:t>p</w:t>
      </w:r>
      <w:r w:rsidR="000918DA">
        <w:t>ervasive</w:t>
      </w:r>
      <w:r w:rsidR="00ED1308">
        <w:t xml:space="preserve"> </w:t>
      </w:r>
      <w:r w:rsidR="00274E97">
        <w:t xml:space="preserve">demand for </w:t>
      </w:r>
      <w:r w:rsidR="00AE50F7">
        <w:t>not only sustainable but circular</w:t>
      </w:r>
      <w:r w:rsidR="000918DA">
        <w:t xml:space="preserve"> outcomes, s</w:t>
      </w:r>
      <w:r w:rsidR="000B6E9E" w:rsidRPr="000B6E9E">
        <w:t>everal</w:t>
      </w:r>
      <w:r w:rsidR="00776D68">
        <w:t xml:space="preserve"> </w:t>
      </w:r>
      <w:r w:rsidR="00116032">
        <w:t xml:space="preserve">construction organizations in developed and developing countries alike, are beginning </w:t>
      </w:r>
      <w:r w:rsidR="00776D68">
        <w:t>to adapt their procurement processes</w:t>
      </w:r>
      <w:r w:rsidR="00E209A1">
        <w:t xml:space="preserve"> </w:t>
      </w:r>
      <w:r w:rsidR="00B757AC">
        <w:t xml:space="preserve">to achieve </w:t>
      </w:r>
      <w:r w:rsidR="00116032">
        <w:t>CE</w:t>
      </w:r>
      <w:r w:rsidR="00B757AC">
        <w:t xml:space="preserve"> goals</w:t>
      </w:r>
      <w:r w:rsidR="00116032">
        <w:t xml:space="preserve"> and targets</w:t>
      </w:r>
      <w:r w:rsidR="00B757AC">
        <w:t xml:space="preserve"> (</w:t>
      </w:r>
      <w:r w:rsidR="0058536F">
        <w:t>Khan et al.</w:t>
      </w:r>
      <w:r w:rsidR="00941D7B">
        <w:t>, 20</w:t>
      </w:r>
      <w:r w:rsidR="0058536F">
        <w:t>2</w:t>
      </w:r>
      <w:r w:rsidR="00396B65">
        <w:t>2</w:t>
      </w:r>
      <w:r w:rsidR="00B757AC">
        <w:t>).</w:t>
      </w:r>
      <w:r w:rsidR="004839CE">
        <w:t xml:space="preserve"> In the Sub-Saharan region,</w:t>
      </w:r>
      <w:r w:rsidR="004F706A">
        <w:t xml:space="preserve"> </w:t>
      </w:r>
      <w:r w:rsidR="00B406DD">
        <w:t>Ghana</w:t>
      </w:r>
      <w:r w:rsidR="004F706A">
        <w:t xml:space="preserve"> has been </w:t>
      </w:r>
      <w:r w:rsidR="00941D7B">
        <w:t>proficient in transforming</w:t>
      </w:r>
      <w:r w:rsidR="005D20CE">
        <w:t xml:space="preserve"> its public procurement to meet sustainable development targets</w:t>
      </w:r>
      <w:r w:rsidR="00776D68">
        <w:t xml:space="preserve"> through policy and legislation</w:t>
      </w:r>
      <w:r w:rsidR="004F706A">
        <w:t xml:space="preserve">, followed by </w:t>
      </w:r>
      <w:r w:rsidR="00B406DD">
        <w:t>Senegal</w:t>
      </w:r>
      <w:r w:rsidR="004F706A">
        <w:t xml:space="preserve">, </w:t>
      </w:r>
      <w:r w:rsidR="00B406DD">
        <w:t>Nigeria</w:t>
      </w:r>
      <w:r w:rsidR="004F706A">
        <w:t xml:space="preserve">, </w:t>
      </w:r>
      <w:r w:rsidR="00B406DD">
        <w:t xml:space="preserve">Gabon </w:t>
      </w:r>
      <w:r w:rsidR="004F706A">
        <w:t xml:space="preserve">and the </w:t>
      </w:r>
      <w:r w:rsidR="00B406DD">
        <w:t xml:space="preserve">Ivory coast </w:t>
      </w:r>
      <w:r w:rsidR="004F706A">
        <w:t>(</w:t>
      </w:r>
      <w:r w:rsidR="00B406DD">
        <w:t>Saleh</w:t>
      </w:r>
      <w:r w:rsidR="00B87626">
        <w:t>, 20</w:t>
      </w:r>
      <w:r w:rsidR="00B406DD">
        <w:t>20</w:t>
      </w:r>
      <w:r w:rsidR="00B87626">
        <w:t>)</w:t>
      </w:r>
      <w:r w:rsidR="005D20CE">
        <w:t xml:space="preserve">. </w:t>
      </w:r>
      <w:r w:rsidR="001936AE">
        <w:t>E</w:t>
      </w:r>
      <w:r w:rsidR="00B406DD">
        <w:t>fforts to</w:t>
      </w:r>
      <w:r w:rsidR="00B13309">
        <w:t xml:space="preserve"> progressively </w:t>
      </w:r>
      <w:r w:rsidR="00472595">
        <w:t>amend procurement</w:t>
      </w:r>
      <w:r w:rsidR="007D3602">
        <w:t xml:space="preserve"> </w:t>
      </w:r>
      <w:r w:rsidR="001936AE">
        <w:t>procedure and processes</w:t>
      </w:r>
      <w:r w:rsidR="007D3602">
        <w:t xml:space="preserve"> to </w:t>
      </w:r>
      <w:r w:rsidR="00B13309" w:rsidRPr="0078525A">
        <w:t>require</w:t>
      </w:r>
      <w:r w:rsidR="001936AE">
        <w:t xml:space="preserve"> key construction stakeholders </w:t>
      </w:r>
      <w:r w:rsidR="00B13309" w:rsidRPr="0078525A">
        <w:t xml:space="preserve">to consider </w:t>
      </w:r>
      <w:r w:rsidR="00116032">
        <w:t>circular aspects</w:t>
      </w:r>
      <w:r w:rsidR="007D3602">
        <w:t xml:space="preserve"> </w:t>
      </w:r>
      <w:r w:rsidR="00B13309" w:rsidRPr="0078525A">
        <w:t xml:space="preserve">when </w:t>
      </w:r>
      <w:r w:rsidR="00B13309">
        <w:t>procuring</w:t>
      </w:r>
      <w:r w:rsidR="00B13309" w:rsidRPr="0078525A">
        <w:t xml:space="preserve"> </w:t>
      </w:r>
      <w:r w:rsidR="00B13309">
        <w:t xml:space="preserve">works </w:t>
      </w:r>
      <w:r w:rsidR="007D3602">
        <w:t xml:space="preserve">have been influenced </w:t>
      </w:r>
      <w:r w:rsidR="00C1468C">
        <w:t xml:space="preserve">by </w:t>
      </w:r>
      <w:r w:rsidR="00780A45">
        <w:t xml:space="preserve">both </w:t>
      </w:r>
      <w:r w:rsidR="00116032">
        <w:t xml:space="preserve">local and </w:t>
      </w:r>
      <w:r w:rsidR="00780A45">
        <w:t>international</w:t>
      </w:r>
      <w:r w:rsidR="00C1468C">
        <w:t xml:space="preserve"> initiatives</w:t>
      </w:r>
      <w:r w:rsidR="00116032">
        <w:t xml:space="preserve"> </w:t>
      </w:r>
      <w:r w:rsidR="001365F3">
        <w:t>as well as</w:t>
      </w:r>
      <w:r w:rsidR="00116032">
        <w:t xml:space="preserve"> lessons assimilated from beneficial </w:t>
      </w:r>
      <w:r w:rsidR="001365F3">
        <w:t>aspect</w:t>
      </w:r>
      <w:r w:rsidR="00116032">
        <w:t>s of existing green procurement processes</w:t>
      </w:r>
      <w:r w:rsidR="001365F3">
        <w:t>.</w:t>
      </w:r>
    </w:p>
    <w:p w14:paraId="1060B858" w14:textId="77777777" w:rsidR="00226452" w:rsidRPr="00830209" w:rsidRDefault="00226452" w:rsidP="00830209">
      <w:pPr>
        <w:spacing w:line="360" w:lineRule="auto"/>
      </w:pPr>
    </w:p>
    <w:p w14:paraId="66AE65C6" w14:textId="091691B7" w:rsidR="005665E3" w:rsidRDefault="001365F3" w:rsidP="00472595">
      <w:pPr>
        <w:pStyle w:val="Heading2"/>
        <w:spacing w:line="360" w:lineRule="auto"/>
        <w:rPr>
          <w:b/>
          <w:i/>
        </w:rPr>
      </w:pPr>
      <w:r>
        <w:rPr>
          <w:b/>
          <w:i/>
        </w:rPr>
        <w:t>C</w:t>
      </w:r>
      <w:r w:rsidR="00EC7686">
        <w:rPr>
          <w:b/>
          <w:i/>
        </w:rPr>
        <w:t xml:space="preserve">ircular </w:t>
      </w:r>
      <w:r>
        <w:rPr>
          <w:b/>
          <w:i/>
        </w:rPr>
        <w:t>procurement</w:t>
      </w:r>
      <w:r w:rsidR="00897FB1">
        <w:rPr>
          <w:b/>
          <w:i/>
        </w:rPr>
        <w:t xml:space="preserve"> in the public sector</w:t>
      </w:r>
    </w:p>
    <w:p w14:paraId="6FB357BD" w14:textId="60CCEC7A" w:rsidR="00226452" w:rsidRDefault="00720295" w:rsidP="00561312">
      <w:pPr>
        <w:spacing w:line="360" w:lineRule="auto"/>
      </w:pPr>
      <w:r w:rsidRPr="00720295">
        <w:t>Public procurement </w:t>
      </w:r>
      <w:r w:rsidR="00781845" w:rsidRPr="00ED267D">
        <w:rPr>
          <w:rFonts w:cs="Times New Roman"/>
        </w:rPr>
        <w:t xml:space="preserve">accounts for </w:t>
      </w:r>
      <w:r w:rsidR="00781845">
        <w:rPr>
          <w:rFonts w:cs="Times New Roman"/>
        </w:rPr>
        <w:t xml:space="preserve">up to </w:t>
      </w:r>
      <w:r w:rsidR="0058536F">
        <w:rPr>
          <w:rFonts w:cs="Times New Roman"/>
        </w:rPr>
        <w:t>70</w:t>
      </w:r>
      <w:r w:rsidR="00781845" w:rsidRPr="00ED267D">
        <w:rPr>
          <w:rFonts w:cs="Times New Roman"/>
        </w:rPr>
        <w:t xml:space="preserve">% of </w:t>
      </w:r>
      <w:r w:rsidR="00781845">
        <w:rPr>
          <w:rFonts w:cs="Times New Roman"/>
        </w:rPr>
        <w:t xml:space="preserve">total government expenditure </w:t>
      </w:r>
      <w:r w:rsidR="00DA07E5">
        <w:rPr>
          <w:rFonts w:cs="Times New Roman"/>
        </w:rPr>
        <w:t xml:space="preserve">across the </w:t>
      </w:r>
      <w:r w:rsidR="00472595">
        <w:rPr>
          <w:rFonts w:cs="Times New Roman"/>
        </w:rPr>
        <w:t>world (</w:t>
      </w:r>
      <w:proofErr w:type="spellStart"/>
      <w:r w:rsidR="00781845">
        <w:t>Witjes</w:t>
      </w:r>
      <w:proofErr w:type="spellEnd"/>
      <w:r w:rsidR="00781845">
        <w:t xml:space="preserve"> and Lozano, 2016)</w:t>
      </w:r>
      <w:r w:rsidR="00781845">
        <w:rPr>
          <w:rFonts w:cs="Times New Roman"/>
        </w:rPr>
        <w:t>.</w:t>
      </w:r>
      <w:r w:rsidR="004F5486">
        <w:rPr>
          <w:rFonts w:cs="Times New Roman"/>
        </w:rPr>
        <w:t xml:space="preserve"> According to </w:t>
      </w:r>
      <w:proofErr w:type="spellStart"/>
      <w:r w:rsidR="004F5486">
        <w:rPr>
          <w:rFonts w:cs="Times New Roman"/>
        </w:rPr>
        <w:t>Arlbjorn</w:t>
      </w:r>
      <w:proofErr w:type="spellEnd"/>
      <w:r w:rsidR="004F5486">
        <w:rPr>
          <w:rFonts w:cs="Times New Roman"/>
        </w:rPr>
        <w:t xml:space="preserve"> and Freytag (2012), the volume and value of public sector procurement over the past decades far exceeds that of the private sector in infrastructure development</w:t>
      </w:r>
      <w:r w:rsidR="00DA07E5">
        <w:rPr>
          <w:rFonts w:cs="Times New Roman"/>
        </w:rPr>
        <w:t xml:space="preserve"> of developing countries</w:t>
      </w:r>
      <w:r w:rsidR="004F5486">
        <w:rPr>
          <w:rFonts w:cs="Times New Roman"/>
        </w:rPr>
        <w:t xml:space="preserve">. </w:t>
      </w:r>
      <w:r w:rsidR="0058536F">
        <w:rPr>
          <w:rFonts w:cs="Times New Roman"/>
        </w:rPr>
        <w:t>It is therefore not surprising that aca</w:t>
      </w:r>
      <w:r w:rsidR="004F5486">
        <w:rPr>
          <w:rFonts w:cs="Times New Roman"/>
        </w:rPr>
        <w:t>demic work</w:t>
      </w:r>
      <w:r w:rsidR="00A16C86">
        <w:rPr>
          <w:rFonts w:cs="Times New Roman"/>
        </w:rPr>
        <w:t>s</w:t>
      </w:r>
      <w:r w:rsidR="004F5486">
        <w:rPr>
          <w:rFonts w:cs="Times New Roman"/>
        </w:rPr>
        <w:t xml:space="preserve"> on </w:t>
      </w:r>
      <w:r w:rsidR="00A16C86">
        <w:rPr>
          <w:rFonts w:cs="Times New Roman"/>
        </w:rPr>
        <w:t>CP have</w:t>
      </w:r>
      <w:r w:rsidR="004F5486">
        <w:rPr>
          <w:rFonts w:cs="Times New Roman"/>
        </w:rPr>
        <w:t xml:space="preserve"> largely focused on circular public procurement as a basis of developing the concept</w:t>
      </w:r>
      <w:r w:rsidR="00A16C86">
        <w:rPr>
          <w:rFonts w:cs="Times New Roman"/>
        </w:rPr>
        <w:t xml:space="preserve"> (</w:t>
      </w:r>
      <w:proofErr w:type="spellStart"/>
      <w:r w:rsidR="00A16C86">
        <w:rPr>
          <w:rFonts w:cs="Times New Roman"/>
        </w:rPr>
        <w:t>Rainville</w:t>
      </w:r>
      <w:proofErr w:type="spellEnd"/>
      <w:r w:rsidR="00A16C86">
        <w:rPr>
          <w:rFonts w:cs="Times New Roman"/>
        </w:rPr>
        <w:t>, 2021)</w:t>
      </w:r>
      <w:r w:rsidR="004F5486">
        <w:rPr>
          <w:rFonts w:cs="Times New Roman"/>
        </w:rPr>
        <w:t xml:space="preserve">. </w:t>
      </w:r>
      <w:r w:rsidR="00A16C86">
        <w:t xml:space="preserve">Alhola et al. (2019) characterizes CP in the public sector as </w:t>
      </w:r>
      <w:r w:rsidR="00A16C86" w:rsidRPr="00472595">
        <w:t>a procurement of competitively priced products or services that lead to extended life spans, value retention, and/or remarkably improved and non-risky cycling of biological or technical materials</w:t>
      </w:r>
      <w:r w:rsidR="00A16C86" w:rsidRPr="00A16C86">
        <w:t>.</w:t>
      </w:r>
      <w:r w:rsidR="00A16C86">
        <w:t xml:space="preserve"> </w:t>
      </w:r>
      <w:r w:rsidR="00DA07E5">
        <w:t>Scholars have</w:t>
      </w:r>
      <w:r w:rsidR="00A16C86">
        <w:t xml:space="preserve"> argued that the extensive development of CP in the public domain will stimulate its uptake in private sectors by influencing new learning</w:t>
      </w:r>
      <w:r w:rsidR="00DA07E5">
        <w:t>, partnerships and industry standards (Wang et al., 2018). Similarly, researchers have claimed that CP in the public sector can be utilized as and effective policy tool or instrument to address the current lack of support for innovative business models b</w:t>
      </w:r>
      <w:r w:rsidR="0019446E">
        <w:t>y both public and private actors (</w:t>
      </w:r>
      <w:proofErr w:type="spellStart"/>
      <w:r w:rsidR="0019446E">
        <w:t>Sonnichsen</w:t>
      </w:r>
      <w:proofErr w:type="spellEnd"/>
      <w:r w:rsidR="0019446E">
        <w:t xml:space="preserve"> and Clement, 2019). </w:t>
      </w:r>
      <w:r w:rsidR="00561312">
        <w:t xml:space="preserve">However, there are discrepancies in the </w:t>
      </w:r>
      <w:r w:rsidR="00561312">
        <w:lastRenderedPageBreak/>
        <w:t xml:space="preserve">literature regarding the strength of CP's impact on sustainability and green </w:t>
      </w:r>
      <w:r w:rsidR="00472595">
        <w:t>market creation in</w:t>
      </w:r>
      <w:r w:rsidR="00561312">
        <w:t xml:space="preserve"> the construction sector.</w:t>
      </w:r>
      <w:r w:rsidR="00501668">
        <w:t xml:space="preserve"> Some researchers have indicated the difficulty of managing CP throughout </w:t>
      </w:r>
      <w:r w:rsidR="00BA72CF">
        <w:t>the building lifecycle which is typically a long period with potential changes in owners, occupiers and building use (</w:t>
      </w:r>
      <w:proofErr w:type="spellStart"/>
      <w:r w:rsidR="00BA72CF">
        <w:t>Sprakel</w:t>
      </w:r>
      <w:proofErr w:type="spellEnd"/>
      <w:r w:rsidR="00BA72CF">
        <w:t xml:space="preserve">, 2022). Other scholars have raised concerns about the incorporation of CP </w:t>
      </w:r>
      <w:r w:rsidR="00D1552E">
        <w:t>in</w:t>
      </w:r>
      <w:r w:rsidR="00BA72CF">
        <w:t>to the different construction procurement methods</w:t>
      </w:r>
      <w:r w:rsidR="00D1552E">
        <w:t xml:space="preserve"> and the effect of change on the holistic procurement procedure undertaken for public works. For instance, </w:t>
      </w:r>
      <w:proofErr w:type="spellStart"/>
      <w:r w:rsidR="00D1552E">
        <w:t>Aldenius</w:t>
      </w:r>
      <w:proofErr w:type="spellEnd"/>
      <w:r w:rsidR="00D1552E">
        <w:t xml:space="preserve"> and Khan (2017) emphasized the challenges that local government authorities are confronted with when they </w:t>
      </w:r>
      <w:r w:rsidR="00D1552E" w:rsidRPr="00D1552E">
        <w:t xml:space="preserve">want to stimulate </w:t>
      </w:r>
      <w:r w:rsidR="00D1552E">
        <w:t xml:space="preserve">sustainable </w:t>
      </w:r>
      <w:r w:rsidR="00D1552E" w:rsidRPr="00D1552E">
        <w:t xml:space="preserve">innovation in specific </w:t>
      </w:r>
      <w:r w:rsidR="00D1552E">
        <w:t>areas of the industry</w:t>
      </w:r>
      <w:r w:rsidR="00D1552E" w:rsidRPr="00D1552E">
        <w:t xml:space="preserve"> but lack explicit, comprehensive </w:t>
      </w:r>
      <w:r w:rsidR="00D1552E">
        <w:t>technical</w:t>
      </w:r>
      <w:r w:rsidR="00D1552E" w:rsidRPr="00D1552E">
        <w:t xml:space="preserve"> </w:t>
      </w:r>
      <w:r w:rsidR="00D1552E">
        <w:t>requirements</w:t>
      </w:r>
      <w:r w:rsidR="00D1552E" w:rsidRPr="00D1552E">
        <w:t>.</w:t>
      </w:r>
      <w:r w:rsidR="00D1552E">
        <w:t xml:space="preserve"> Moreover, some academic works have even questioned the feasibility of CP implementation </w:t>
      </w:r>
      <w:r w:rsidR="0032525B">
        <w:t>for public construction works</w:t>
      </w:r>
      <w:r w:rsidR="00D1552E">
        <w:t xml:space="preserve"> citing the numerous complexities </w:t>
      </w:r>
      <w:r w:rsidR="0032525B">
        <w:t>associated with such projects as a hinderance to creating more sustainable construction markets (</w:t>
      </w:r>
      <w:proofErr w:type="spellStart"/>
      <w:r w:rsidR="0032525B">
        <w:t>Christis</w:t>
      </w:r>
      <w:proofErr w:type="spellEnd"/>
      <w:r w:rsidR="0032525B">
        <w:t xml:space="preserve"> et al., 2019).</w:t>
      </w:r>
      <w:r w:rsidR="00D1552E">
        <w:t xml:space="preserve"> </w:t>
      </w:r>
    </w:p>
    <w:p w14:paraId="0258E72D" w14:textId="29C40FF4" w:rsidR="004279D2" w:rsidRDefault="00360C1B" w:rsidP="00E023B9">
      <w:pPr>
        <w:spacing w:line="360" w:lineRule="auto"/>
      </w:pPr>
      <w:r>
        <w:t xml:space="preserve">Consequently, </w:t>
      </w:r>
      <w:r w:rsidR="002A6999">
        <w:t xml:space="preserve">the conclusion of the literature review carried out on CP by Xu et al. (2022) is that there is little evidence on the </w:t>
      </w:r>
      <w:r w:rsidR="00F75D07">
        <w:t xml:space="preserve">real </w:t>
      </w:r>
      <w:r w:rsidR="002A6999">
        <w:t xml:space="preserve">opportunities and strategies </w:t>
      </w:r>
      <w:r w:rsidR="00B2008A">
        <w:t>for CP implementation</w:t>
      </w:r>
      <w:r w:rsidR="00AB4CE6">
        <w:t xml:space="preserve"> within the public sector</w:t>
      </w:r>
      <w:r w:rsidR="00B2008A">
        <w:t xml:space="preserve">. </w:t>
      </w:r>
      <w:r w:rsidR="00AB4CE6">
        <w:t>In</w:t>
      </w:r>
      <w:r w:rsidR="00B2008A">
        <w:t xml:space="preserve"> construction, there has been little empirical research on this topic </w:t>
      </w:r>
      <w:r w:rsidR="00945BFB">
        <w:t>but a recent empirical</w:t>
      </w:r>
      <w:r w:rsidR="00B2008A">
        <w:t xml:space="preserve"> study by Alhola et al</w:t>
      </w:r>
      <w:r w:rsidR="00945BFB">
        <w:t>.</w:t>
      </w:r>
      <w:r w:rsidR="00B2008A">
        <w:t xml:space="preserve"> (2019) analyzed </w:t>
      </w:r>
      <w:r w:rsidR="002F4BB5">
        <w:t>seven</w:t>
      </w:r>
      <w:r w:rsidR="00B2008A">
        <w:t xml:space="preserve"> public construction projects </w:t>
      </w:r>
      <w:r w:rsidR="00945BFB">
        <w:t xml:space="preserve">and showed that public procurement can provide a favorable route to </w:t>
      </w:r>
      <w:r w:rsidR="00F75D07">
        <w:t>further</w:t>
      </w:r>
      <w:r w:rsidR="00945BFB">
        <w:t xml:space="preserve"> development of CP. </w:t>
      </w:r>
      <w:r w:rsidR="002F4BB5">
        <w:t>The research emphasize</w:t>
      </w:r>
      <w:r w:rsidR="00697D49">
        <w:t>d</w:t>
      </w:r>
      <w:r w:rsidR="002F4BB5">
        <w:t xml:space="preserve"> </w:t>
      </w:r>
      <w:r w:rsidR="00697D49">
        <w:t>three</w:t>
      </w:r>
      <w:r w:rsidR="002F4BB5">
        <w:t xml:space="preserve"> illustrative strategies to CP implementation</w:t>
      </w:r>
      <w:r w:rsidR="00F4334A">
        <w:t>:</w:t>
      </w:r>
      <w:r w:rsidR="00984271">
        <w:t xml:space="preserve"> </w:t>
      </w:r>
      <w:r w:rsidR="002F4BB5">
        <w:t xml:space="preserve"> </w:t>
      </w:r>
      <w:r w:rsidR="00F4334A">
        <w:t>p</w:t>
      </w:r>
      <w:r w:rsidR="002F4BB5">
        <w:t xml:space="preserve">rocurement of improved products and services by introducing GP based circular criteria; </w:t>
      </w:r>
      <w:r w:rsidR="00F4334A">
        <w:t>p</w:t>
      </w:r>
      <w:r w:rsidR="002F4BB5">
        <w:t xml:space="preserve">rocurement based on new business concepts such as pay-per-use buy-and-sell back etc.; </w:t>
      </w:r>
      <w:r w:rsidR="00F4334A">
        <w:t>a</w:t>
      </w:r>
      <w:r w:rsidR="002F4BB5">
        <w:t xml:space="preserve">nd procurement that promotes industrial symbiosis and circular ecosystem. </w:t>
      </w:r>
      <w:r w:rsidR="004B5CCF">
        <w:t xml:space="preserve"> </w:t>
      </w:r>
      <w:r w:rsidR="00484AB4">
        <w:t>Tushar</w:t>
      </w:r>
      <w:r w:rsidR="00945BFB">
        <w:t xml:space="preserve"> </w:t>
      </w:r>
      <w:r w:rsidR="00472595">
        <w:t>et al. (</w:t>
      </w:r>
      <w:r w:rsidR="00945BFB">
        <w:t xml:space="preserve">2022) </w:t>
      </w:r>
      <w:r w:rsidR="00F75D07">
        <w:t xml:space="preserve">posits that </w:t>
      </w:r>
      <w:r>
        <w:t>t</w:t>
      </w:r>
      <w:r w:rsidR="00DF071D">
        <w:t>he</w:t>
      </w:r>
      <w:r w:rsidR="00DF071D" w:rsidRPr="00DF071D">
        <w:t xml:space="preserve"> extent to which </w:t>
      </w:r>
      <w:r>
        <w:t>CP</w:t>
      </w:r>
      <w:r w:rsidR="00DF071D" w:rsidRPr="00DF071D">
        <w:t xml:space="preserve"> can be implemented in the </w:t>
      </w:r>
      <w:r w:rsidR="00DF071D">
        <w:t>construction sector</w:t>
      </w:r>
      <w:r>
        <w:t xml:space="preserve"> through the public procurement route</w:t>
      </w:r>
      <w:r w:rsidR="00DF071D">
        <w:t xml:space="preserve"> </w:t>
      </w:r>
      <w:r w:rsidR="00DF071D" w:rsidRPr="00DF071D">
        <w:t xml:space="preserve">depends on </w:t>
      </w:r>
      <w:r>
        <w:t xml:space="preserve">1) </w:t>
      </w:r>
      <w:r w:rsidR="00DF071D" w:rsidRPr="00DF071D">
        <w:t>the</w:t>
      </w:r>
      <w:r>
        <w:t xml:space="preserve"> consideration of the construction lifecycle and its complexities,</w:t>
      </w:r>
      <w:r w:rsidR="00DF071D" w:rsidRPr="00DF071D">
        <w:t xml:space="preserve"> </w:t>
      </w:r>
      <w:r>
        <w:t xml:space="preserve">2) </w:t>
      </w:r>
      <w:r w:rsidR="00DF071D" w:rsidRPr="00DF071D">
        <w:t>precise definition of procurement criteria</w:t>
      </w:r>
      <w:r w:rsidR="00DF071D">
        <w:t xml:space="preserve"> to guide its application</w:t>
      </w:r>
      <w:r>
        <w:t xml:space="preserve">, </w:t>
      </w:r>
      <w:r w:rsidR="004B5CCF">
        <w:t xml:space="preserve">and </w:t>
      </w:r>
      <w:r>
        <w:t>3) ease of assimilation for stakeholders</w:t>
      </w:r>
      <w:r w:rsidR="002A6999">
        <w:t xml:space="preserve"> involved in the procurement process</w:t>
      </w:r>
      <w:r w:rsidR="00945BFB">
        <w:t>. These studies hint at the relevant characteristics and tools needed to achieve CP implementation in public construction works (circular</w:t>
      </w:r>
      <w:r w:rsidR="004B5CCF">
        <w:t>/green</w:t>
      </w:r>
      <w:r w:rsidR="00945BFB">
        <w:t xml:space="preserve"> indicators, circularity criteria, business model propositions) and accentuate key opportunities for </w:t>
      </w:r>
      <w:r w:rsidR="001D5EEB">
        <w:t>further</w:t>
      </w:r>
      <w:r w:rsidR="00945BFB">
        <w:t xml:space="preserve"> pilots and experiments </w:t>
      </w:r>
      <w:r w:rsidR="00F75D07">
        <w:t>to be carried out in</w:t>
      </w:r>
      <w:r w:rsidR="00945BFB">
        <w:t xml:space="preserve"> developing economies. </w:t>
      </w:r>
      <w:r w:rsidR="00754002">
        <w:t>Table</w:t>
      </w:r>
      <w:r w:rsidR="004B5CCF">
        <w:t xml:space="preserve"> </w:t>
      </w:r>
      <w:r w:rsidR="00754002">
        <w:t>1 presents a comprehensive list of</w:t>
      </w:r>
      <w:r w:rsidR="006A5568">
        <w:t xml:space="preserve"> procurement</w:t>
      </w:r>
      <w:r w:rsidR="00754002">
        <w:t xml:space="preserve"> indicators</w:t>
      </w:r>
      <w:r w:rsidR="00370210">
        <w:t xml:space="preserve"> </w:t>
      </w:r>
      <w:r w:rsidR="006A5568">
        <w:t>that point to the possibility of CE inclusion in an infrastructure project</w:t>
      </w:r>
      <w:r w:rsidR="002F4BB5">
        <w:t xml:space="preserve"> from existing literature</w:t>
      </w:r>
      <w:r w:rsidR="004B5CCF">
        <w:t>, which form</w:t>
      </w:r>
      <w:r w:rsidR="002F4BB5">
        <w:t>ed</w:t>
      </w:r>
      <w:r w:rsidR="004B5CCF">
        <w:t xml:space="preserve"> </w:t>
      </w:r>
      <w:r w:rsidR="001D5EEB">
        <w:t>good foundation</w:t>
      </w:r>
      <w:r w:rsidR="002F4BB5">
        <w:t xml:space="preserve"> for </w:t>
      </w:r>
      <w:r w:rsidR="006A5568">
        <w:t>revealing such cases in Ghana for further</w:t>
      </w:r>
      <w:r w:rsidR="002F4BB5">
        <w:t xml:space="preserve"> investigations</w:t>
      </w:r>
      <w:r w:rsidR="00754002">
        <w:t xml:space="preserve">. </w:t>
      </w:r>
    </w:p>
    <w:p w14:paraId="3A802E3A" w14:textId="77777777" w:rsidR="0058011E" w:rsidRPr="004557A1" w:rsidRDefault="0058011E" w:rsidP="00472595">
      <w:pPr>
        <w:pStyle w:val="Caption"/>
        <w:keepNext/>
        <w:spacing w:after="100"/>
        <w:rPr>
          <w:i w:val="0"/>
          <w:color w:val="auto"/>
          <w:sz w:val="20"/>
        </w:rPr>
      </w:pPr>
      <w:r w:rsidRPr="004557A1">
        <w:rPr>
          <w:b/>
          <w:i w:val="0"/>
          <w:color w:val="auto"/>
          <w:sz w:val="20"/>
        </w:rPr>
        <w:t>Table</w:t>
      </w:r>
      <w:r>
        <w:rPr>
          <w:b/>
          <w:i w:val="0"/>
          <w:color w:val="auto"/>
          <w:sz w:val="20"/>
        </w:rPr>
        <w:t xml:space="preserve"> 1:</w:t>
      </w:r>
      <w:r w:rsidRPr="004557A1">
        <w:rPr>
          <w:i w:val="0"/>
          <w:color w:val="auto"/>
          <w:sz w:val="20"/>
        </w:rPr>
        <w:t xml:space="preserve"> Circular indicators </w:t>
      </w:r>
      <w:r w:rsidRPr="004557A1">
        <w:rPr>
          <w:i w:val="0"/>
          <w:noProof/>
          <w:color w:val="auto"/>
          <w:sz w:val="20"/>
        </w:rPr>
        <w:t>from existing literature</w:t>
      </w:r>
      <w:r>
        <w:rPr>
          <w:i w:val="0"/>
          <w:noProof/>
          <w:color w:val="auto"/>
          <w:sz w:val="20"/>
        </w:rPr>
        <w:t xml:space="preserve"> relevant to </w:t>
      </w:r>
      <w:r w:rsidRPr="004557A1">
        <w:rPr>
          <w:i w:val="0"/>
          <w:color w:val="auto"/>
          <w:sz w:val="20"/>
        </w:rPr>
        <w:t>construction procurement</w:t>
      </w:r>
    </w:p>
    <w:tbl>
      <w:tblPr>
        <w:tblStyle w:val="PlainTable2"/>
        <w:tblW w:w="9409" w:type="dxa"/>
        <w:tblLook w:val="06A0" w:firstRow="1" w:lastRow="0" w:firstColumn="1" w:lastColumn="0" w:noHBand="1" w:noVBand="1"/>
      </w:tblPr>
      <w:tblGrid>
        <w:gridCol w:w="1890"/>
        <w:gridCol w:w="4950"/>
        <w:gridCol w:w="2569"/>
      </w:tblGrid>
      <w:tr w:rsidR="0058011E" w:rsidRPr="00813E94" w14:paraId="5343536A" w14:textId="77777777" w:rsidTr="00FF01D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0000"/>
              <w:bottom w:val="single" w:sz="4" w:space="0" w:color="000000"/>
            </w:tcBorders>
          </w:tcPr>
          <w:p w14:paraId="627A2782" w14:textId="4F07EBD3" w:rsidR="0058011E" w:rsidRPr="00FF01D5" w:rsidRDefault="0058011E" w:rsidP="00831D1E">
            <w:pPr>
              <w:rPr>
                <w:rFonts w:cs="Times New Roman"/>
                <w:b w:val="0"/>
                <w:sz w:val="20"/>
                <w:szCs w:val="20"/>
              </w:rPr>
            </w:pPr>
            <w:r w:rsidRPr="00FF01D5">
              <w:rPr>
                <w:rFonts w:cs="Times New Roman"/>
                <w:sz w:val="20"/>
                <w:szCs w:val="20"/>
              </w:rPr>
              <w:t>C</w:t>
            </w:r>
            <w:r w:rsidR="00C62C85">
              <w:rPr>
                <w:rFonts w:cs="Times New Roman"/>
                <w:sz w:val="20"/>
                <w:szCs w:val="20"/>
              </w:rPr>
              <w:t>P</w:t>
            </w:r>
            <w:r w:rsidRPr="00FF01D5">
              <w:rPr>
                <w:rFonts w:cs="Times New Roman"/>
                <w:sz w:val="20"/>
                <w:szCs w:val="20"/>
              </w:rPr>
              <w:t xml:space="preserve"> Indicator </w:t>
            </w:r>
          </w:p>
        </w:tc>
        <w:tc>
          <w:tcPr>
            <w:tcW w:w="4950" w:type="dxa"/>
            <w:tcBorders>
              <w:top w:val="single" w:sz="4" w:space="0" w:color="000000"/>
              <w:bottom w:val="single" w:sz="4" w:space="0" w:color="000000"/>
            </w:tcBorders>
          </w:tcPr>
          <w:p w14:paraId="034A8829" w14:textId="77777777" w:rsidR="0058011E" w:rsidRPr="00FF01D5" w:rsidRDefault="0058011E" w:rsidP="00831D1E">
            <w:pP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FF01D5">
              <w:rPr>
                <w:rFonts w:cs="Times New Roman"/>
                <w:sz w:val="20"/>
                <w:szCs w:val="20"/>
              </w:rPr>
              <w:t>Description</w:t>
            </w:r>
          </w:p>
        </w:tc>
        <w:tc>
          <w:tcPr>
            <w:tcW w:w="2569" w:type="dxa"/>
            <w:tcBorders>
              <w:top w:val="single" w:sz="4" w:space="0" w:color="000000"/>
              <w:bottom w:val="single" w:sz="4" w:space="0" w:color="000000"/>
            </w:tcBorders>
          </w:tcPr>
          <w:p w14:paraId="5D564FE1" w14:textId="77777777" w:rsidR="0058011E" w:rsidRPr="00FF01D5" w:rsidRDefault="0058011E" w:rsidP="00831D1E">
            <w:pP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FF01D5">
              <w:rPr>
                <w:rFonts w:cs="Times New Roman"/>
                <w:sz w:val="20"/>
                <w:szCs w:val="20"/>
              </w:rPr>
              <w:t>Source/Reference</w:t>
            </w:r>
          </w:p>
        </w:tc>
      </w:tr>
      <w:tr w:rsidR="0058011E" w:rsidRPr="00813E94" w14:paraId="3B9B07BA" w14:textId="77777777" w:rsidTr="00FF01D5">
        <w:trPr>
          <w:trHeight w:val="341"/>
        </w:trPr>
        <w:tc>
          <w:tcPr>
            <w:cnfStyle w:val="001000000000" w:firstRow="0" w:lastRow="0" w:firstColumn="1" w:lastColumn="0" w:oddVBand="0" w:evenVBand="0" w:oddHBand="0" w:evenHBand="0" w:firstRowFirstColumn="0" w:firstRowLastColumn="0" w:lastRowFirstColumn="0" w:lastRowLastColumn="0"/>
            <w:tcW w:w="9409" w:type="dxa"/>
            <w:gridSpan w:val="3"/>
            <w:tcBorders>
              <w:top w:val="single" w:sz="4" w:space="0" w:color="000000"/>
            </w:tcBorders>
          </w:tcPr>
          <w:p w14:paraId="58E3F0D5" w14:textId="77777777" w:rsidR="0058011E" w:rsidRPr="00FF01D5" w:rsidRDefault="0058011E" w:rsidP="00831D1E">
            <w:pPr>
              <w:rPr>
                <w:rFonts w:cs="Times New Roman"/>
                <w:b w:val="0"/>
                <w:i/>
                <w:sz w:val="20"/>
                <w:szCs w:val="20"/>
              </w:rPr>
            </w:pPr>
            <w:r w:rsidRPr="00FF01D5">
              <w:rPr>
                <w:rFonts w:cs="Times New Roman"/>
                <w:i/>
                <w:sz w:val="20"/>
                <w:szCs w:val="20"/>
              </w:rPr>
              <w:t>Design Stage</w:t>
            </w:r>
          </w:p>
        </w:tc>
      </w:tr>
      <w:tr w:rsidR="0058011E" w:rsidRPr="00813E94" w14:paraId="0AAFD5A3" w14:textId="77777777" w:rsidTr="00FF01D5">
        <w:trPr>
          <w:trHeight w:val="416"/>
        </w:trPr>
        <w:tc>
          <w:tcPr>
            <w:cnfStyle w:val="001000000000" w:firstRow="0" w:lastRow="0" w:firstColumn="1" w:lastColumn="0" w:oddVBand="0" w:evenVBand="0" w:oddHBand="0" w:evenHBand="0" w:firstRowFirstColumn="0" w:firstRowLastColumn="0" w:lastRowFirstColumn="0" w:lastRowLastColumn="0"/>
            <w:tcW w:w="1890" w:type="dxa"/>
          </w:tcPr>
          <w:p w14:paraId="45843712"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Functional tendering </w:t>
            </w:r>
          </w:p>
        </w:tc>
        <w:tc>
          <w:tcPr>
            <w:tcW w:w="4950" w:type="dxa"/>
          </w:tcPr>
          <w:p w14:paraId="7C4198D5"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Encourage innovation by using procurement models in which procurer requests for functionality and performance instead of detailed product specification. </w:t>
            </w:r>
          </w:p>
        </w:tc>
        <w:tc>
          <w:tcPr>
            <w:tcW w:w="2569" w:type="dxa"/>
          </w:tcPr>
          <w:p w14:paraId="7B9127C6"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Ibem</w:t>
            </w:r>
            <w:proofErr w:type="spellEnd"/>
            <w:r w:rsidRPr="00FF01D5">
              <w:rPr>
                <w:rFonts w:cs="Times New Roman"/>
                <w:sz w:val="20"/>
                <w:szCs w:val="20"/>
              </w:rPr>
              <w:t xml:space="preserve"> and Laryea, 2017</w:t>
            </w:r>
          </w:p>
        </w:tc>
      </w:tr>
      <w:tr w:rsidR="0058011E" w:rsidRPr="00813E94" w14:paraId="3D6D1C47" w14:textId="77777777" w:rsidTr="00FF01D5">
        <w:trPr>
          <w:trHeight w:val="416"/>
        </w:trPr>
        <w:tc>
          <w:tcPr>
            <w:cnfStyle w:val="001000000000" w:firstRow="0" w:lastRow="0" w:firstColumn="1" w:lastColumn="0" w:oddVBand="0" w:evenVBand="0" w:oddHBand="0" w:evenHBand="0" w:firstRowFirstColumn="0" w:firstRowLastColumn="0" w:lastRowFirstColumn="0" w:lastRowLastColumn="0"/>
            <w:tcW w:w="1890" w:type="dxa"/>
          </w:tcPr>
          <w:p w14:paraId="16A387B0" w14:textId="77777777" w:rsidR="0058011E" w:rsidRPr="00FF01D5" w:rsidRDefault="0058011E" w:rsidP="00FF01D5">
            <w:pPr>
              <w:jc w:val="left"/>
              <w:rPr>
                <w:rFonts w:cs="Times New Roman"/>
                <w:b w:val="0"/>
                <w:sz w:val="20"/>
                <w:szCs w:val="20"/>
              </w:rPr>
            </w:pPr>
            <w:r w:rsidRPr="00FF01D5">
              <w:rPr>
                <w:rFonts w:cs="Times New Roman"/>
                <w:sz w:val="20"/>
                <w:szCs w:val="20"/>
              </w:rPr>
              <w:lastRenderedPageBreak/>
              <w:t xml:space="preserve">Circular criteria </w:t>
            </w:r>
          </w:p>
        </w:tc>
        <w:tc>
          <w:tcPr>
            <w:tcW w:w="4950" w:type="dxa"/>
          </w:tcPr>
          <w:p w14:paraId="1A992AA1" w14:textId="77777777" w:rsidR="0058011E" w:rsidRPr="00FF01D5" w:rsidRDefault="0058011E" w:rsidP="00FF01D5">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Build circularity criteria into tender qualification and evaluation using GPP and Eco-labels.</w:t>
            </w:r>
          </w:p>
        </w:tc>
        <w:tc>
          <w:tcPr>
            <w:tcW w:w="2569" w:type="dxa"/>
          </w:tcPr>
          <w:p w14:paraId="0105251B"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Alhola et al., 2019</w:t>
            </w:r>
          </w:p>
        </w:tc>
      </w:tr>
      <w:tr w:rsidR="0058011E" w:rsidRPr="00813E94" w14:paraId="38DAC30C" w14:textId="77777777" w:rsidTr="00FF01D5">
        <w:trPr>
          <w:trHeight w:val="1046"/>
        </w:trPr>
        <w:tc>
          <w:tcPr>
            <w:cnfStyle w:val="001000000000" w:firstRow="0" w:lastRow="0" w:firstColumn="1" w:lastColumn="0" w:oddVBand="0" w:evenVBand="0" w:oddHBand="0" w:evenHBand="0" w:firstRowFirstColumn="0" w:firstRowLastColumn="0" w:lastRowFirstColumn="0" w:lastRowLastColumn="0"/>
            <w:tcW w:w="1890" w:type="dxa"/>
          </w:tcPr>
          <w:p w14:paraId="1DE2B4BA" w14:textId="77777777" w:rsidR="0058011E" w:rsidRPr="00FF01D5" w:rsidRDefault="0058011E" w:rsidP="00FF01D5">
            <w:pPr>
              <w:jc w:val="left"/>
              <w:rPr>
                <w:rFonts w:cs="Times New Roman"/>
                <w:b w:val="0"/>
                <w:sz w:val="20"/>
                <w:szCs w:val="20"/>
              </w:rPr>
            </w:pPr>
            <w:r w:rsidRPr="00FF01D5">
              <w:rPr>
                <w:rFonts w:cs="Times New Roman"/>
                <w:sz w:val="20"/>
                <w:szCs w:val="20"/>
              </w:rPr>
              <w:t>Transparency and validation</w:t>
            </w:r>
          </w:p>
        </w:tc>
        <w:tc>
          <w:tcPr>
            <w:tcW w:w="4950" w:type="dxa"/>
          </w:tcPr>
          <w:p w14:paraId="1D3BF5DA"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Facilitate the use of standards, documentation, certification, and alternative forms of knowledge sharing schemes that aid in the evaluation and verification of circularity aspects. E.g. cradle 2 </w:t>
            </w:r>
            <w:proofErr w:type="gramStart"/>
            <w:r w:rsidRPr="00FF01D5">
              <w:rPr>
                <w:rFonts w:cs="Times New Roman"/>
                <w:sz w:val="20"/>
                <w:szCs w:val="20"/>
              </w:rPr>
              <w:t>cradle</w:t>
            </w:r>
            <w:proofErr w:type="gramEnd"/>
            <w:r w:rsidRPr="00FF01D5">
              <w:rPr>
                <w:rFonts w:cs="Times New Roman"/>
                <w:sz w:val="20"/>
                <w:szCs w:val="20"/>
              </w:rPr>
              <w:t xml:space="preserve">®. </w:t>
            </w:r>
          </w:p>
        </w:tc>
        <w:tc>
          <w:tcPr>
            <w:tcW w:w="2569" w:type="dxa"/>
          </w:tcPr>
          <w:p w14:paraId="20535B1A"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Qazi and </w:t>
            </w:r>
            <w:proofErr w:type="spellStart"/>
            <w:r w:rsidRPr="00FF01D5">
              <w:rPr>
                <w:rFonts w:cs="Times New Roman"/>
                <w:sz w:val="20"/>
                <w:szCs w:val="20"/>
              </w:rPr>
              <w:t>Appolloni</w:t>
            </w:r>
            <w:proofErr w:type="spellEnd"/>
            <w:r w:rsidRPr="00FF01D5">
              <w:rPr>
                <w:rFonts w:cs="Times New Roman"/>
                <w:sz w:val="20"/>
                <w:szCs w:val="20"/>
              </w:rPr>
              <w:t>, 2022</w:t>
            </w:r>
          </w:p>
        </w:tc>
      </w:tr>
      <w:tr w:rsidR="0058011E" w:rsidRPr="00813E94" w14:paraId="7757E5F1"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3B796B97" w14:textId="77777777" w:rsidR="0058011E" w:rsidRPr="00FF01D5" w:rsidRDefault="0058011E" w:rsidP="00FF01D5">
            <w:pPr>
              <w:jc w:val="left"/>
              <w:rPr>
                <w:rFonts w:cs="Times New Roman"/>
                <w:b w:val="0"/>
                <w:sz w:val="20"/>
                <w:szCs w:val="20"/>
              </w:rPr>
            </w:pPr>
            <w:r w:rsidRPr="00FF01D5">
              <w:rPr>
                <w:rFonts w:cs="Times New Roman"/>
                <w:sz w:val="20"/>
                <w:szCs w:val="20"/>
              </w:rPr>
              <w:t>Innovative process</w:t>
            </w:r>
          </w:p>
        </w:tc>
        <w:tc>
          <w:tcPr>
            <w:tcW w:w="4950" w:type="dxa"/>
          </w:tcPr>
          <w:p w14:paraId="3C215D97" w14:textId="77777777" w:rsidR="0058011E" w:rsidRPr="00FF01D5" w:rsidRDefault="0058011E" w:rsidP="00FF01D5">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Applying new procedure to create innovative solutions for products or service that was not previously available in the market.</w:t>
            </w:r>
          </w:p>
        </w:tc>
        <w:tc>
          <w:tcPr>
            <w:tcW w:w="2569" w:type="dxa"/>
          </w:tcPr>
          <w:p w14:paraId="67104C9C"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Kristensen et al., 2021</w:t>
            </w:r>
          </w:p>
        </w:tc>
      </w:tr>
      <w:tr w:rsidR="0058011E" w:rsidRPr="00813E94" w14:paraId="15A689AB" w14:textId="77777777" w:rsidTr="00FF01D5">
        <w:trPr>
          <w:trHeight w:val="832"/>
        </w:trPr>
        <w:tc>
          <w:tcPr>
            <w:cnfStyle w:val="001000000000" w:firstRow="0" w:lastRow="0" w:firstColumn="1" w:lastColumn="0" w:oddVBand="0" w:evenVBand="0" w:oddHBand="0" w:evenHBand="0" w:firstRowFirstColumn="0" w:firstRowLastColumn="0" w:lastRowFirstColumn="0" w:lastRowLastColumn="0"/>
            <w:tcW w:w="1890" w:type="dxa"/>
          </w:tcPr>
          <w:p w14:paraId="021D56A0"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Incentivized revenue </w:t>
            </w:r>
          </w:p>
        </w:tc>
        <w:tc>
          <w:tcPr>
            <w:tcW w:w="4950" w:type="dxa"/>
          </w:tcPr>
          <w:p w14:paraId="3A90E635"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Use revenue models that provide incentives for stakeholders to take circular actions, such as product service systems, buy-sell-back programs, among others.</w:t>
            </w:r>
          </w:p>
        </w:tc>
        <w:tc>
          <w:tcPr>
            <w:tcW w:w="2569" w:type="dxa"/>
          </w:tcPr>
          <w:p w14:paraId="63DC4DEE"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FF01D5">
              <w:rPr>
                <w:rFonts w:cs="Times New Roman"/>
                <w:sz w:val="20"/>
                <w:szCs w:val="20"/>
              </w:rPr>
              <w:t>Jones et al., 2017</w:t>
            </w:r>
          </w:p>
        </w:tc>
      </w:tr>
      <w:tr w:rsidR="0058011E" w:rsidRPr="00813E94" w14:paraId="50E4074A" w14:textId="77777777" w:rsidTr="00FF01D5">
        <w:trPr>
          <w:trHeight w:val="214"/>
        </w:trPr>
        <w:tc>
          <w:tcPr>
            <w:cnfStyle w:val="001000000000" w:firstRow="0" w:lastRow="0" w:firstColumn="1" w:lastColumn="0" w:oddVBand="0" w:evenVBand="0" w:oddHBand="0" w:evenHBand="0" w:firstRowFirstColumn="0" w:firstRowLastColumn="0" w:lastRowFirstColumn="0" w:lastRowLastColumn="0"/>
            <w:tcW w:w="9409" w:type="dxa"/>
            <w:gridSpan w:val="3"/>
          </w:tcPr>
          <w:p w14:paraId="30FC0F4F" w14:textId="77777777" w:rsidR="0058011E" w:rsidRPr="00FF01D5" w:rsidRDefault="0058011E">
            <w:pPr>
              <w:jc w:val="left"/>
              <w:rPr>
                <w:rFonts w:cs="Times New Roman"/>
                <w:b w:val="0"/>
                <w:i/>
                <w:sz w:val="20"/>
                <w:szCs w:val="20"/>
              </w:rPr>
            </w:pPr>
            <w:r w:rsidRPr="00FF01D5">
              <w:rPr>
                <w:rFonts w:cs="Times New Roman"/>
                <w:i/>
                <w:sz w:val="20"/>
                <w:szCs w:val="20"/>
              </w:rPr>
              <w:t>Construction stage</w:t>
            </w:r>
          </w:p>
        </w:tc>
      </w:tr>
      <w:tr w:rsidR="0058011E" w:rsidRPr="00813E94" w14:paraId="5844AE40" w14:textId="77777777" w:rsidTr="00FF01D5">
        <w:trPr>
          <w:trHeight w:val="416"/>
        </w:trPr>
        <w:tc>
          <w:tcPr>
            <w:cnfStyle w:val="001000000000" w:firstRow="0" w:lastRow="0" w:firstColumn="1" w:lastColumn="0" w:oddVBand="0" w:evenVBand="0" w:oddHBand="0" w:evenHBand="0" w:firstRowFirstColumn="0" w:firstRowLastColumn="0" w:lastRowFirstColumn="0" w:lastRowLastColumn="0"/>
            <w:tcW w:w="1890" w:type="dxa"/>
          </w:tcPr>
          <w:p w14:paraId="56F8878F" w14:textId="77777777" w:rsidR="0058011E" w:rsidRPr="00FF01D5" w:rsidRDefault="0058011E" w:rsidP="00FF01D5">
            <w:pPr>
              <w:jc w:val="left"/>
              <w:rPr>
                <w:rFonts w:cs="Times New Roman"/>
                <w:b w:val="0"/>
                <w:sz w:val="20"/>
                <w:szCs w:val="20"/>
              </w:rPr>
            </w:pPr>
            <w:r w:rsidRPr="00FF01D5">
              <w:rPr>
                <w:rFonts w:cs="Times New Roman"/>
                <w:sz w:val="20"/>
                <w:szCs w:val="20"/>
              </w:rPr>
              <w:t>Reliance on renewables</w:t>
            </w:r>
          </w:p>
        </w:tc>
        <w:tc>
          <w:tcPr>
            <w:tcW w:w="4950" w:type="dxa"/>
          </w:tcPr>
          <w:p w14:paraId="17756573"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The construction process focusses on the of renewable and alternative energy sources. </w:t>
            </w:r>
          </w:p>
        </w:tc>
        <w:tc>
          <w:tcPr>
            <w:tcW w:w="2569" w:type="dxa"/>
          </w:tcPr>
          <w:p w14:paraId="0DC1A0DB"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Popa and Popa, 2016</w:t>
            </w:r>
          </w:p>
        </w:tc>
      </w:tr>
      <w:tr w:rsidR="0058011E" w:rsidRPr="00813E94" w14:paraId="7BAD246E"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5DDDAC08" w14:textId="77777777" w:rsidR="0058011E" w:rsidRPr="00FF01D5" w:rsidRDefault="0058011E">
            <w:pPr>
              <w:jc w:val="left"/>
              <w:rPr>
                <w:rFonts w:cs="Times New Roman"/>
                <w:b w:val="0"/>
                <w:sz w:val="20"/>
                <w:szCs w:val="20"/>
              </w:rPr>
            </w:pPr>
            <w:r w:rsidRPr="00FF01D5">
              <w:rPr>
                <w:rFonts w:cs="Times New Roman"/>
                <w:sz w:val="20"/>
                <w:szCs w:val="20"/>
              </w:rPr>
              <w:t xml:space="preserve">Construction process optimization </w:t>
            </w:r>
          </w:p>
        </w:tc>
        <w:tc>
          <w:tcPr>
            <w:tcW w:w="4950" w:type="dxa"/>
          </w:tcPr>
          <w:p w14:paraId="1C1DA67F"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Employing resource efficient strategies of production on construction sites such as lean construction, light weighting. </w:t>
            </w:r>
          </w:p>
        </w:tc>
        <w:tc>
          <w:tcPr>
            <w:tcW w:w="2569" w:type="dxa"/>
          </w:tcPr>
          <w:p w14:paraId="388905B8"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Bocken</w:t>
            </w:r>
            <w:proofErr w:type="spellEnd"/>
            <w:r w:rsidRPr="00FF01D5">
              <w:rPr>
                <w:rFonts w:cs="Times New Roman"/>
                <w:sz w:val="20"/>
                <w:szCs w:val="20"/>
              </w:rPr>
              <w:t xml:space="preserve"> et al., 2016</w:t>
            </w:r>
          </w:p>
        </w:tc>
      </w:tr>
      <w:tr w:rsidR="0058011E" w:rsidRPr="00813E94" w14:paraId="767FFA1B"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Pr>
          <w:p w14:paraId="3C5B7FD4"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Circular design </w:t>
            </w:r>
          </w:p>
        </w:tc>
        <w:tc>
          <w:tcPr>
            <w:tcW w:w="4950" w:type="dxa"/>
          </w:tcPr>
          <w:p w14:paraId="1D43C933"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Building and infrastructure are designed for life extension, biological cycle and resource conservation.</w:t>
            </w:r>
          </w:p>
        </w:tc>
        <w:tc>
          <w:tcPr>
            <w:tcW w:w="2569" w:type="dxa"/>
          </w:tcPr>
          <w:p w14:paraId="4C8A738E" w14:textId="26AC8C4C"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Kristensen and </w:t>
            </w:r>
            <w:proofErr w:type="spellStart"/>
            <w:r w:rsidRPr="00FF01D5">
              <w:rPr>
                <w:rFonts w:cs="Times New Roman"/>
                <w:sz w:val="20"/>
                <w:szCs w:val="20"/>
              </w:rPr>
              <w:t>Mosga</w:t>
            </w:r>
            <w:r w:rsidR="00495C88" w:rsidRPr="00FF01D5">
              <w:rPr>
                <w:rFonts w:cs="Times New Roman"/>
                <w:sz w:val="20"/>
                <w:szCs w:val="20"/>
              </w:rPr>
              <w:t>a</w:t>
            </w:r>
            <w:r w:rsidRPr="00FF01D5">
              <w:rPr>
                <w:rFonts w:cs="Times New Roman"/>
                <w:sz w:val="20"/>
                <w:szCs w:val="20"/>
              </w:rPr>
              <w:t>rd</w:t>
            </w:r>
            <w:proofErr w:type="spellEnd"/>
            <w:r w:rsidRPr="00FF01D5">
              <w:rPr>
                <w:rFonts w:cs="Times New Roman"/>
                <w:sz w:val="20"/>
                <w:szCs w:val="20"/>
              </w:rPr>
              <w:t>, 2020</w:t>
            </w:r>
          </w:p>
        </w:tc>
      </w:tr>
      <w:tr w:rsidR="0058011E" w:rsidRPr="00813E94" w14:paraId="4A38498D"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Pr>
          <w:p w14:paraId="26AAD0C0"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Circular supplies </w:t>
            </w:r>
          </w:p>
        </w:tc>
        <w:tc>
          <w:tcPr>
            <w:tcW w:w="4950" w:type="dxa"/>
          </w:tcPr>
          <w:p w14:paraId="021721CE"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Use of ecofriendly, renewable, recyclable materials and logistics that reduce environmental impact and carbon footprint. </w:t>
            </w:r>
          </w:p>
        </w:tc>
        <w:tc>
          <w:tcPr>
            <w:tcW w:w="2569" w:type="dxa"/>
          </w:tcPr>
          <w:p w14:paraId="4C789D53"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Alhola et al., 2017</w:t>
            </w:r>
          </w:p>
        </w:tc>
      </w:tr>
      <w:tr w:rsidR="0058011E" w:rsidRPr="00813E94" w14:paraId="41D42F90"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6C6A933E"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Substitution </w:t>
            </w:r>
          </w:p>
        </w:tc>
        <w:tc>
          <w:tcPr>
            <w:tcW w:w="4950" w:type="dxa"/>
          </w:tcPr>
          <w:p w14:paraId="4F9F9660"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Eliminating the need for hazardous products by radical innovation and development of alternatives. E.g., de-materialization etc. </w:t>
            </w:r>
          </w:p>
        </w:tc>
        <w:tc>
          <w:tcPr>
            <w:tcW w:w="2569" w:type="dxa"/>
          </w:tcPr>
          <w:p w14:paraId="3858CD99"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Kirchherr</w:t>
            </w:r>
            <w:proofErr w:type="spellEnd"/>
            <w:r w:rsidRPr="00FF01D5">
              <w:rPr>
                <w:rFonts w:cs="Times New Roman"/>
                <w:sz w:val="20"/>
                <w:szCs w:val="20"/>
              </w:rPr>
              <w:t xml:space="preserve"> et al., 2017</w:t>
            </w:r>
          </w:p>
        </w:tc>
      </w:tr>
      <w:tr w:rsidR="0058011E" w:rsidRPr="00813E94" w14:paraId="54AB10EB"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Pr>
          <w:p w14:paraId="04317E02" w14:textId="77777777" w:rsidR="0058011E" w:rsidRPr="00FF01D5" w:rsidRDefault="0058011E" w:rsidP="00FF01D5">
            <w:pPr>
              <w:jc w:val="left"/>
              <w:rPr>
                <w:rFonts w:cs="Times New Roman"/>
                <w:b w:val="0"/>
                <w:sz w:val="20"/>
                <w:szCs w:val="20"/>
              </w:rPr>
            </w:pPr>
            <w:r w:rsidRPr="00FF01D5">
              <w:rPr>
                <w:rFonts w:cs="Times New Roman"/>
                <w:sz w:val="20"/>
                <w:szCs w:val="20"/>
              </w:rPr>
              <w:t>Industrial symbiosis</w:t>
            </w:r>
          </w:p>
        </w:tc>
        <w:tc>
          <w:tcPr>
            <w:tcW w:w="4950" w:type="dxa"/>
          </w:tcPr>
          <w:p w14:paraId="79BBCC45"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Transfer of construction waste or by products to other industries or related projects in order to improve resource efficiency. </w:t>
            </w:r>
          </w:p>
        </w:tc>
        <w:tc>
          <w:tcPr>
            <w:tcW w:w="2569" w:type="dxa"/>
          </w:tcPr>
          <w:p w14:paraId="34986017"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Bocken</w:t>
            </w:r>
            <w:proofErr w:type="spellEnd"/>
            <w:r w:rsidRPr="00FF01D5">
              <w:rPr>
                <w:rFonts w:cs="Times New Roman"/>
                <w:sz w:val="20"/>
                <w:szCs w:val="20"/>
              </w:rPr>
              <w:t xml:space="preserve"> et al, 2016</w:t>
            </w:r>
          </w:p>
        </w:tc>
      </w:tr>
      <w:tr w:rsidR="0058011E" w:rsidRPr="00813E94" w14:paraId="01694735" w14:textId="77777777" w:rsidTr="00FF01D5">
        <w:trPr>
          <w:trHeight w:val="832"/>
        </w:trPr>
        <w:tc>
          <w:tcPr>
            <w:cnfStyle w:val="001000000000" w:firstRow="0" w:lastRow="0" w:firstColumn="1" w:lastColumn="0" w:oddVBand="0" w:evenVBand="0" w:oddHBand="0" w:evenHBand="0" w:firstRowFirstColumn="0" w:firstRowLastColumn="0" w:lastRowFirstColumn="0" w:lastRowLastColumn="0"/>
            <w:tcW w:w="1890" w:type="dxa"/>
          </w:tcPr>
          <w:p w14:paraId="41B4FAE9"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Sufficiency model for local content promotion </w:t>
            </w:r>
          </w:p>
        </w:tc>
        <w:tc>
          <w:tcPr>
            <w:tcW w:w="4950" w:type="dxa"/>
          </w:tcPr>
          <w:p w14:paraId="570A99EE"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Reducing absolute demand for imported construction resources by influencing and promoting local sustainable materials while mitigating consumerism behavior. </w:t>
            </w:r>
          </w:p>
        </w:tc>
        <w:tc>
          <w:tcPr>
            <w:tcW w:w="2569" w:type="dxa"/>
          </w:tcPr>
          <w:p w14:paraId="4CC01EC5"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Ntsonde</w:t>
            </w:r>
            <w:proofErr w:type="spellEnd"/>
            <w:r w:rsidRPr="00FF01D5">
              <w:rPr>
                <w:rFonts w:cs="Times New Roman"/>
                <w:sz w:val="20"/>
                <w:szCs w:val="20"/>
              </w:rPr>
              <w:t xml:space="preserve"> and </w:t>
            </w:r>
            <w:proofErr w:type="spellStart"/>
            <w:r w:rsidRPr="00FF01D5">
              <w:rPr>
                <w:rFonts w:cs="Times New Roman"/>
                <w:sz w:val="20"/>
                <w:szCs w:val="20"/>
              </w:rPr>
              <w:t>Aggeri</w:t>
            </w:r>
            <w:proofErr w:type="spellEnd"/>
            <w:r w:rsidRPr="00FF01D5">
              <w:rPr>
                <w:rFonts w:cs="Times New Roman"/>
                <w:sz w:val="20"/>
                <w:szCs w:val="20"/>
              </w:rPr>
              <w:t>, 2021</w:t>
            </w:r>
          </w:p>
        </w:tc>
      </w:tr>
      <w:tr w:rsidR="0058011E" w:rsidRPr="00813E94" w14:paraId="63FECDAC"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Pr>
          <w:p w14:paraId="3EDD755A" w14:textId="77777777" w:rsidR="0058011E" w:rsidRPr="00FF01D5" w:rsidRDefault="0058011E" w:rsidP="00FF01D5">
            <w:pPr>
              <w:jc w:val="left"/>
              <w:rPr>
                <w:rFonts w:cs="Times New Roman"/>
                <w:b w:val="0"/>
                <w:sz w:val="20"/>
                <w:szCs w:val="20"/>
              </w:rPr>
            </w:pPr>
            <w:r w:rsidRPr="00FF01D5">
              <w:rPr>
                <w:rFonts w:cs="Times New Roman"/>
                <w:sz w:val="20"/>
                <w:szCs w:val="20"/>
              </w:rPr>
              <w:t>Durability and long life</w:t>
            </w:r>
          </w:p>
        </w:tc>
        <w:tc>
          <w:tcPr>
            <w:tcW w:w="4950" w:type="dxa"/>
          </w:tcPr>
          <w:p w14:paraId="50EBC0E8"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Buildings remain in use for extensive life spans, through maintenance, adaptations, repurpose and enhancements.</w:t>
            </w:r>
          </w:p>
        </w:tc>
        <w:tc>
          <w:tcPr>
            <w:tcW w:w="2569" w:type="dxa"/>
          </w:tcPr>
          <w:p w14:paraId="7F5466F5" w14:textId="628F1885"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Kristensen and </w:t>
            </w:r>
            <w:proofErr w:type="spellStart"/>
            <w:r w:rsidRPr="00FF01D5">
              <w:rPr>
                <w:rFonts w:cs="Times New Roman"/>
                <w:sz w:val="20"/>
                <w:szCs w:val="20"/>
              </w:rPr>
              <w:t>Mosga</w:t>
            </w:r>
            <w:r w:rsidR="00495C88" w:rsidRPr="00FF01D5">
              <w:rPr>
                <w:rFonts w:cs="Times New Roman"/>
                <w:sz w:val="20"/>
                <w:szCs w:val="20"/>
              </w:rPr>
              <w:t>a</w:t>
            </w:r>
            <w:r w:rsidRPr="00FF01D5">
              <w:rPr>
                <w:rFonts w:cs="Times New Roman"/>
                <w:sz w:val="20"/>
                <w:szCs w:val="20"/>
              </w:rPr>
              <w:t>rd</w:t>
            </w:r>
            <w:proofErr w:type="spellEnd"/>
            <w:r w:rsidRPr="00FF01D5">
              <w:rPr>
                <w:rFonts w:cs="Times New Roman"/>
                <w:sz w:val="20"/>
                <w:szCs w:val="20"/>
              </w:rPr>
              <w:t>, 2020</w:t>
            </w:r>
          </w:p>
        </w:tc>
      </w:tr>
      <w:tr w:rsidR="0058011E" w:rsidRPr="00813E94" w14:paraId="6ACAB2A9"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41252550" w14:textId="77777777" w:rsidR="0058011E" w:rsidRPr="00FF01D5" w:rsidRDefault="0058011E" w:rsidP="00FF01D5">
            <w:pPr>
              <w:jc w:val="left"/>
              <w:rPr>
                <w:rFonts w:cs="Times New Roman"/>
                <w:b w:val="0"/>
                <w:sz w:val="20"/>
                <w:szCs w:val="20"/>
              </w:rPr>
            </w:pPr>
            <w:r w:rsidRPr="00FF01D5">
              <w:rPr>
                <w:rFonts w:cs="Times New Roman"/>
                <w:sz w:val="20"/>
                <w:szCs w:val="20"/>
              </w:rPr>
              <w:t>Economic benefit</w:t>
            </w:r>
          </w:p>
        </w:tc>
        <w:tc>
          <w:tcPr>
            <w:tcW w:w="4950" w:type="dxa"/>
          </w:tcPr>
          <w:p w14:paraId="49154222"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The use of the most sustainable and economically viable inputs considered through life cycle costing and total cost of ownership. </w:t>
            </w:r>
          </w:p>
        </w:tc>
        <w:tc>
          <w:tcPr>
            <w:tcW w:w="2569" w:type="dxa"/>
          </w:tcPr>
          <w:p w14:paraId="4F96E48C"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Xu et al., 2022</w:t>
            </w:r>
          </w:p>
        </w:tc>
      </w:tr>
      <w:tr w:rsidR="0058011E" w:rsidRPr="00813E94" w14:paraId="74A12BF2" w14:textId="77777777" w:rsidTr="00FF01D5">
        <w:trPr>
          <w:trHeight w:val="214"/>
        </w:trPr>
        <w:tc>
          <w:tcPr>
            <w:cnfStyle w:val="001000000000" w:firstRow="0" w:lastRow="0" w:firstColumn="1" w:lastColumn="0" w:oddVBand="0" w:evenVBand="0" w:oddHBand="0" w:evenHBand="0" w:firstRowFirstColumn="0" w:firstRowLastColumn="0" w:lastRowFirstColumn="0" w:lastRowLastColumn="0"/>
            <w:tcW w:w="9409" w:type="dxa"/>
            <w:gridSpan w:val="3"/>
          </w:tcPr>
          <w:p w14:paraId="7D34FB7F" w14:textId="77777777" w:rsidR="0058011E" w:rsidRPr="00FF01D5" w:rsidRDefault="0058011E">
            <w:pPr>
              <w:jc w:val="left"/>
              <w:rPr>
                <w:rFonts w:cs="Times New Roman"/>
                <w:b w:val="0"/>
                <w:i/>
                <w:sz w:val="20"/>
                <w:szCs w:val="20"/>
              </w:rPr>
            </w:pPr>
            <w:r w:rsidRPr="00FF01D5">
              <w:rPr>
                <w:rFonts w:cs="Times New Roman"/>
                <w:i/>
                <w:sz w:val="20"/>
                <w:szCs w:val="20"/>
              </w:rPr>
              <w:t xml:space="preserve">Operation and End-of-life </w:t>
            </w:r>
          </w:p>
        </w:tc>
      </w:tr>
      <w:tr w:rsidR="0058011E" w:rsidRPr="00813E94" w14:paraId="75A957E1"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661FEA02" w14:textId="77777777" w:rsidR="0058011E" w:rsidRPr="00FF01D5" w:rsidRDefault="0058011E" w:rsidP="00FF01D5">
            <w:pPr>
              <w:jc w:val="left"/>
              <w:rPr>
                <w:rFonts w:cs="Times New Roman"/>
                <w:b w:val="0"/>
                <w:sz w:val="20"/>
                <w:szCs w:val="20"/>
              </w:rPr>
            </w:pPr>
            <w:r w:rsidRPr="00FF01D5">
              <w:rPr>
                <w:rFonts w:cs="Times New Roman"/>
                <w:sz w:val="20"/>
                <w:szCs w:val="20"/>
              </w:rPr>
              <w:t>Materials recycling</w:t>
            </w:r>
          </w:p>
        </w:tc>
        <w:tc>
          <w:tcPr>
            <w:tcW w:w="4950" w:type="dxa"/>
          </w:tcPr>
          <w:p w14:paraId="71613BBF"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This includes upcycling, downcycling and functional recycling of parts or components of existing infrastructure. </w:t>
            </w:r>
          </w:p>
        </w:tc>
        <w:tc>
          <w:tcPr>
            <w:tcW w:w="2569" w:type="dxa"/>
          </w:tcPr>
          <w:p w14:paraId="3A3DF33E"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Farooque et al., 2019</w:t>
            </w:r>
          </w:p>
        </w:tc>
      </w:tr>
      <w:tr w:rsidR="0058011E" w:rsidRPr="00813E94" w14:paraId="4D2C5856"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Pr>
          <w:p w14:paraId="7C9D4214"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Parts harvesting </w:t>
            </w:r>
          </w:p>
        </w:tc>
        <w:tc>
          <w:tcPr>
            <w:tcW w:w="4950" w:type="dxa"/>
          </w:tcPr>
          <w:p w14:paraId="37FCF679" w14:textId="77777777" w:rsidR="0058011E" w:rsidRPr="00FF01D5" w:rsidRDefault="005801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Recovery and restoration if necessary, parts or whole of building components in order to reuse or transfer to another project. </w:t>
            </w:r>
          </w:p>
        </w:tc>
        <w:tc>
          <w:tcPr>
            <w:tcW w:w="2569" w:type="dxa"/>
          </w:tcPr>
          <w:p w14:paraId="7E884783"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Sprakel</w:t>
            </w:r>
            <w:proofErr w:type="spellEnd"/>
            <w:r w:rsidRPr="00FF01D5">
              <w:rPr>
                <w:rFonts w:cs="Times New Roman"/>
                <w:sz w:val="20"/>
                <w:szCs w:val="20"/>
              </w:rPr>
              <w:t>, 2022</w:t>
            </w:r>
          </w:p>
        </w:tc>
      </w:tr>
      <w:tr w:rsidR="0058011E" w:rsidRPr="00813E94" w14:paraId="7D51C218" w14:textId="77777777" w:rsidTr="00FF01D5">
        <w:trPr>
          <w:trHeight w:val="618"/>
        </w:trPr>
        <w:tc>
          <w:tcPr>
            <w:cnfStyle w:val="001000000000" w:firstRow="0" w:lastRow="0" w:firstColumn="1" w:lastColumn="0" w:oddVBand="0" w:evenVBand="0" w:oddHBand="0" w:evenHBand="0" w:firstRowFirstColumn="0" w:firstRowLastColumn="0" w:lastRowFirstColumn="0" w:lastRowLastColumn="0"/>
            <w:tcW w:w="1890" w:type="dxa"/>
          </w:tcPr>
          <w:p w14:paraId="3945BCE0" w14:textId="77777777" w:rsidR="0058011E" w:rsidRPr="00FF01D5" w:rsidRDefault="0058011E" w:rsidP="00FF01D5">
            <w:pPr>
              <w:jc w:val="left"/>
              <w:rPr>
                <w:rFonts w:cs="Times New Roman"/>
                <w:b w:val="0"/>
                <w:sz w:val="20"/>
                <w:szCs w:val="20"/>
              </w:rPr>
            </w:pPr>
            <w:r w:rsidRPr="00FF01D5">
              <w:rPr>
                <w:rFonts w:cs="Times New Roman"/>
                <w:sz w:val="20"/>
                <w:szCs w:val="20"/>
              </w:rPr>
              <w:t>Reverse logistics</w:t>
            </w:r>
          </w:p>
        </w:tc>
        <w:tc>
          <w:tcPr>
            <w:tcW w:w="4950" w:type="dxa"/>
          </w:tcPr>
          <w:p w14:paraId="436BAADA" w14:textId="77777777" w:rsidR="0058011E" w:rsidRPr="00FF01D5" w:rsidRDefault="0058011E" w:rsidP="00FF01D5">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A logistical plan aimed to take back or collect component of constituent parts of an existing structure at EOL.</w:t>
            </w:r>
          </w:p>
        </w:tc>
        <w:tc>
          <w:tcPr>
            <w:tcW w:w="2569" w:type="dxa"/>
          </w:tcPr>
          <w:p w14:paraId="14863FFE" w14:textId="7E6FC9E3" w:rsidR="0058011E" w:rsidRPr="00FF01D5" w:rsidRDefault="00076632"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Adabre</w:t>
            </w:r>
            <w:proofErr w:type="spellEnd"/>
            <w:r w:rsidR="0058011E" w:rsidRPr="00FF01D5">
              <w:rPr>
                <w:rFonts w:cs="Times New Roman"/>
                <w:sz w:val="20"/>
                <w:szCs w:val="20"/>
              </w:rPr>
              <w:t xml:space="preserve"> et al., 2022</w:t>
            </w:r>
          </w:p>
        </w:tc>
      </w:tr>
      <w:tr w:rsidR="0058011E" w:rsidRPr="00813E94" w14:paraId="63AE2D05" w14:textId="77777777" w:rsidTr="00FF01D5">
        <w:trPr>
          <w:trHeight w:val="416"/>
        </w:trPr>
        <w:tc>
          <w:tcPr>
            <w:cnfStyle w:val="001000000000" w:firstRow="0" w:lastRow="0" w:firstColumn="1" w:lastColumn="0" w:oddVBand="0" w:evenVBand="0" w:oddHBand="0" w:evenHBand="0" w:firstRowFirstColumn="0" w:firstRowLastColumn="0" w:lastRowFirstColumn="0" w:lastRowLastColumn="0"/>
            <w:tcW w:w="1890" w:type="dxa"/>
          </w:tcPr>
          <w:p w14:paraId="44901638"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Cascading </w:t>
            </w:r>
          </w:p>
        </w:tc>
        <w:tc>
          <w:tcPr>
            <w:tcW w:w="4950" w:type="dxa"/>
          </w:tcPr>
          <w:p w14:paraId="66B133CA" w14:textId="77777777" w:rsidR="0058011E" w:rsidRPr="00FF01D5" w:rsidRDefault="0058011E" w:rsidP="00FF01D5">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Transferring components to another supply chain or different end user.</w:t>
            </w:r>
          </w:p>
        </w:tc>
        <w:tc>
          <w:tcPr>
            <w:tcW w:w="2569" w:type="dxa"/>
          </w:tcPr>
          <w:p w14:paraId="371CB73B" w14:textId="76EC4E91"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Kristensen and </w:t>
            </w:r>
            <w:proofErr w:type="spellStart"/>
            <w:r w:rsidRPr="00FF01D5">
              <w:rPr>
                <w:rFonts w:cs="Times New Roman"/>
                <w:sz w:val="20"/>
                <w:szCs w:val="20"/>
              </w:rPr>
              <w:t>Mosg</w:t>
            </w:r>
            <w:r w:rsidR="00495C88" w:rsidRPr="00FF01D5">
              <w:rPr>
                <w:rFonts w:cs="Times New Roman"/>
                <w:sz w:val="20"/>
                <w:szCs w:val="20"/>
              </w:rPr>
              <w:t>a</w:t>
            </w:r>
            <w:r w:rsidRPr="00FF01D5">
              <w:rPr>
                <w:rFonts w:cs="Times New Roman"/>
                <w:sz w:val="20"/>
                <w:szCs w:val="20"/>
              </w:rPr>
              <w:t>ard</w:t>
            </w:r>
            <w:proofErr w:type="spellEnd"/>
            <w:r w:rsidRPr="00FF01D5">
              <w:rPr>
                <w:rFonts w:cs="Times New Roman"/>
                <w:sz w:val="20"/>
                <w:szCs w:val="20"/>
              </w:rPr>
              <w:t>, 2020</w:t>
            </w:r>
          </w:p>
        </w:tc>
      </w:tr>
      <w:tr w:rsidR="0058011E" w:rsidRPr="00813E94" w14:paraId="135F078A" w14:textId="77777777" w:rsidTr="00FF01D5">
        <w:trPr>
          <w:trHeight w:val="630"/>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000000"/>
            </w:tcBorders>
          </w:tcPr>
          <w:p w14:paraId="2C0209CF" w14:textId="77777777" w:rsidR="0058011E" w:rsidRPr="00FF01D5" w:rsidRDefault="0058011E" w:rsidP="00FF01D5">
            <w:pPr>
              <w:jc w:val="left"/>
              <w:rPr>
                <w:rFonts w:cs="Times New Roman"/>
                <w:b w:val="0"/>
                <w:sz w:val="20"/>
                <w:szCs w:val="20"/>
              </w:rPr>
            </w:pPr>
            <w:r w:rsidRPr="00FF01D5">
              <w:rPr>
                <w:rFonts w:cs="Times New Roman"/>
                <w:sz w:val="20"/>
                <w:szCs w:val="20"/>
              </w:rPr>
              <w:t xml:space="preserve">Extension and retrofitting  </w:t>
            </w:r>
          </w:p>
        </w:tc>
        <w:tc>
          <w:tcPr>
            <w:tcW w:w="4950" w:type="dxa"/>
            <w:tcBorders>
              <w:bottom w:val="single" w:sz="4" w:space="0" w:color="000000"/>
            </w:tcBorders>
          </w:tcPr>
          <w:p w14:paraId="653F20BD" w14:textId="77777777" w:rsidR="0058011E" w:rsidRPr="00FF01D5" w:rsidRDefault="0058011E" w:rsidP="00FF01D5">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F01D5">
              <w:rPr>
                <w:rFonts w:cs="Times New Roman"/>
                <w:sz w:val="20"/>
                <w:szCs w:val="20"/>
              </w:rPr>
              <w:t xml:space="preserve">Processes to extend the value of building through maintenance, </w:t>
            </w:r>
            <w:proofErr w:type="spellStart"/>
            <w:r w:rsidRPr="00FF01D5">
              <w:rPr>
                <w:rFonts w:cs="Times New Roman"/>
                <w:sz w:val="20"/>
                <w:szCs w:val="20"/>
              </w:rPr>
              <w:t>refurbrishment</w:t>
            </w:r>
            <w:proofErr w:type="spellEnd"/>
            <w:r w:rsidRPr="00FF01D5">
              <w:rPr>
                <w:rFonts w:cs="Times New Roman"/>
                <w:sz w:val="20"/>
                <w:szCs w:val="20"/>
              </w:rPr>
              <w:t xml:space="preserve">, repurpose and renovation of parts or entire building. </w:t>
            </w:r>
          </w:p>
        </w:tc>
        <w:tc>
          <w:tcPr>
            <w:tcW w:w="2569" w:type="dxa"/>
            <w:tcBorders>
              <w:bottom w:val="single" w:sz="4" w:space="0" w:color="000000"/>
            </w:tcBorders>
          </w:tcPr>
          <w:p w14:paraId="41D7EAFF" w14:textId="77777777" w:rsidR="0058011E" w:rsidRPr="00FF01D5" w:rsidRDefault="0058011E" w:rsidP="00831D1E">
            <w:pPr>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FF01D5">
              <w:rPr>
                <w:rFonts w:cs="Times New Roman"/>
                <w:sz w:val="20"/>
                <w:szCs w:val="20"/>
              </w:rPr>
              <w:t>Deambrogio</w:t>
            </w:r>
            <w:proofErr w:type="spellEnd"/>
            <w:r w:rsidRPr="00FF01D5">
              <w:rPr>
                <w:rFonts w:cs="Times New Roman"/>
                <w:sz w:val="20"/>
                <w:szCs w:val="20"/>
              </w:rPr>
              <w:t xml:space="preserve"> et al., 2017</w:t>
            </w:r>
          </w:p>
        </w:tc>
      </w:tr>
    </w:tbl>
    <w:p w14:paraId="65E6A66D" w14:textId="77777777" w:rsidR="0058011E" w:rsidRDefault="0058011E" w:rsidP="00472595">
      <w:pPr>
        <w:rPr>
          <w:rFonts w:cs="Times New Roman"/>
          <w:sz w:val="20"/>
          <w:szCs w:val="20"/>
          <w:shd w:val="clear" w:color="auto" w:fill="FFFFFF"/>
        </w:rPr>
      </w:pPr>
    </w:p>
    <w:p w14:paraId="1E283322" w14:textId="030E3114" w:rsidR="00CD66A9" w:rsidRDefault="00CD66A9" w:rsidP="00472595">
      <w:pPr>
        <w:pStyle w:val="Heading1"/>
      </w:pPr>
      <w:r>
        <w:lastRenderedPageBreak/>
        <w:t xml:space="preserve">Research </w:t>
      </w:r>
      <w:r w:rsidR="00AE1B5F">
        <w:t>m</w:t>
      </w:r>
      <w:r>
        <w:t>ethod</w:t>
      </w:r>
    </w:p>
    <w:p w14:paraId="4198FC7B" w14:textId="04F2350D" w:rsidR="001B4BA7" w:rsidRDefault="000265B0" w:rsidP="00343C5E">
      <w:pPr>
        <w:spacing w:line="360" w:lineRule="auto"/>
      </w:pPr>
      <w:r>
        <w:t xml:space="preserve">The epistemological position of this research is </w:t>
      </w:r>
      <w:r w:rsidR="00F01232">
        <w:t xml:space="preserve">hinged on a pragmatism research paradigm. This approach was considered suitable as it enables the </w:t>
      </w:r>
      <w:r w:rsidR="00440E93">
        <w:t>combination</w:t>
      </w:r>
      <w:r w:rsidR="00F01232">
        <w:t xml:space="preserve"> of both positivist and interpreti</w:t>
      </w:r>
      <w:r w:rsidR="00440E93">
        <w:t>vi</w:t>
      </w:r>
      <w:r w:rsidR="00F01232">
        <w:t>s</w:t>
      </w:r>
      <w:r w:rsidR="00440E93">
        <w:t>m positions in revealing multiple realities within the scope of a single research question.</w:t>
      </w:r>
      <w:r>
        <w:t xml:space="preserve"> </w:t>
      </w:r>
      <w:r w:rsidR="00885C64">
        <w:t>To explore the GP practices that could be useful in CP implementation, experiences from industry practitioners in Ghana</w:t>
      </w:r>
      <w:r w:rsidR="00DA045C">
        <w:t xml:space="preserve"> was sought using inductive- based qualitative research approach. </w:t>
      </w:r>
      <w:r w:rsidR="0069660B">
        <w:t>I</w:t>
      </w:r>
      <w:r w:rsidR="00343C5E" w:rsidRPr="00343C5E">
        <w:t xml:space="preserve">nductive </w:t>
      </w:r>
      <w:r w:rsidR="0069660B">
        <w:t xml:space="preserve">research </w:t>
      </w:r>
      <w:r w:rsidR="00790A5A">
        <w:t xml:space="preserve">consists of making broad generalizations from specific observations with the aim of developing new constructs, patterns or regularities in a given phenomenon. </w:t>
      </w:r>
      <w:r w:rsidR="005549D5">
        <w:t>According to Eisenhardt et al. (2016)</w:t>
      </w:r>
      <w:r w:rsidR="008E51FD">
        <w:t>,</w:t>
      </w:r>
      <w:r w:rsidR="005549D5">
        <w:t xml:space="preserve"> it </w:t>
      </w:r>
      <w:r w:rsidR="0027076B">
        <w:t>is</w:t>
      </w:r>
      <w:r w:rsidR="0069660B">
        <w:t xml:space="preserve"> the</w:t>
      </w:r>
      <w:r w:rsidR="0027076B">
        <w:t xml:space="preserve"> most </w:t>
      </w:r>
      <w:r w:rsidR="00343C5E" w:rsidRPr="00343C5E">
        <w:t xml:space="preserve">suitable </w:t>
      </w:r>
      <w:r w:rsidR="0069660B">
        <w:t xml:space="preserve">approach </w:t>
      </w:r>
      <w:r w:rsidR="00343C5E" w:rsidRPr="00343C5E">
        <w:t>for obtaining empirical</w:t>
      </w:r>
      <w:r w:rsidR="005549D5">
        <w:t xml:space="preserve"> evidence</w:t>
      </w:r>
      <w:r w:rsidR="008621EB">
        <w:t xml:space="preserve"> </w:t>
      </w:r>
      <w:r w:rsidR="005549D5">
        <w:t>when little work has been carried out in the area of research</w:t>
      </w:r>
      <w:r w:rsidR="008621EB">
        <w:t>.  Therefore,</w:t>
      </w:r>
      <w:r w:rsidR="00343C5E" w:rsidRPr="00343C5E">
        <w:t xml:space="preserve"> to expand </w:t>
      </w:r>
      <w:r w:rsidR="005549D5">
        <w:t>new knowledge</w:t>
      </w:r>
      <w:r w:rsidR="00343C5E" w:rsidRPr="00343C5E">
        <w:t xml:space="preserve"> on </w:t>
      </w:r>
      <w:r w:rsidR="00D6738E">
        <w:t xml:space="preserve">circular procurement </w:t>
      </w:r>
      <w:r w:rsidR="00343C5E" w:rsidRPr="00343C5E">
        <w:t xml:space="preserve">and its </w:t>
      </w:r>
      <w:r w:rsidR="008E51FD" w:rsidRPr="00343C5E">
        <w:t>i</w:t>
      </w:r>
      <w:r w:rsidR="008E51FD">
        <w:t>mplementation</w:t>
      </w:r>
      <w:r w:rsidR="00343C5E" w:rsidRPr="00343C5E">
        <w:t xml:space="preserve"> </w:t>
      </w:r>
      <w:r w:rsidR="008E51FD">
        <w:t>in</w:t>
      </w:r>
      <w:r w:rsidR="00343C5E" w:rsidRPr="00343C5E">
        <w:t xml:space="preserve"> </w:t>
      </w:r>
      <w:r w:rsidR="00D6738E">
        <w:t xml:space="preserve">construction </w:t>
      </w:r>
      <w:r w:rsidR="00343C5E" w:rsidRPr="00343C5E">
        <w:t>markets</w:t>
      </w:r>
      <w:r w:rsidR="008621EB">
        <w:t xml:space="preserve">, the </w:t>
      </w:r>
      <w:r w:rsidR="001B6AED">
        <w:t xml:space="preserve">inductive </w:t>
      </w:r>
      <w:r w:rsidR="008621EB">
        <w:t xml:space="preserve">approach is used to derive </w:t>
      </w:r>
      <w:r w:rsidR="003A7F96" w:rsidRPr="003A7F96">
        <w:t xml:space="preserve">insights from </w:t>
      </w:r>
      <w:r w:rsidR="005549D5">
        <w:t>making specific observations from</w:t>
      </w:r>
      <w:r w:rsidR="009B1D2F">
        <w:t xml:space="preserve"> </w:t>
      </w:r>
      <w:r w:rsidR="00343C5E">
        <w:t xml:space="preserve">collective </w:t>
      </w:r>
      <w:r w:rsidR="003A7F96" w:rsidRPr="003A7F96">
        <w:t>case</w:t>
      </w:r>
      <w:r w:rsidR="00343C5E">
        <w:t>s</w:t>
      </w:r>
      <w:r w:rsidR="003A7F96" w:rsidRPr="003A7F96">
        <w:t xml:space="preserve"> </w:t>
      </w:r>
      <w:r w:rsidR="00DD0204">
        <w:t xml:space="preserve">of public tendered </w:t>
      </w:r>
      <w:r w:rsidR="00A00D25">
        <w:t>projects</w:t>
      </w:r>
      <w:r w:rsidR="00DD0204">
        <w:t xml:space="preserve"> </w:t>
      </w:r>
      <w:r w:rsidR="003A7F96" w:rsidRPr="003A7F96">
        <w:t xml:space="preserve">in </w:t>
      </w:r>
      <w:r w:rsidR="00DD0204">
        <w:t>three</w:t>
      </w:r>
      <w:r w:rsidR="00C245CC">
        <w:t xml:space="preserve"> of Ghana’s</w:t>
      </w:r>
      <w:r w:rsidR="00AC7CD9">
        <w:t xml:space="preserve"> large</w:t>
      </w:r>
      <w:r w:rsidR="00DD0204">
        <w:t xml:space="preserve"> </w:t>
      </w:r>
      <w:r w:rsidR="00AC7CD9">
        <w:t>cities</w:t>
      </w:r>
      <w:r w:rsidR="003A7F96" w:rsidRPr="003A7F96">
        <w:t>.</w:t>
      </w:r>
      <w:r w:rsidR="005549D5">
        <w:t xml:space="preserve"> </w:t>
      </w:r>
      <w:r w:rsidR="00F16248">
        <w:t xml:space="preserve">As indicated by </w:t>
      </w:r>
      <w:proofErr w:type="spellStart"/>
      <w:r w:rsidR="00F16248">
        <w:t>Teegavarapu</w:t>
      </w:r>
      <w:proofErr w:type="spellEnd"/>
      <w:r w:rsidR="00F16248">
        <w:t xml:space="preserve"> et al. (20</w:t>
      </w:r>
      <w:r w:rsidR="008F6D3B">
        <w:t>08</w:t>
      </w:r>
      <w:r w:rsidR="00F16248">
        <w:t>), a case</w:t>
      </w:r>
      <w:r w:rsidR="00F67C31">
        <w:t xml:space="preserve"> study</w:t>
      </w:r>
      <w:r w:rsidR="00F16248">
        <w:t xml:space="preserve"> in research design can be used to analyze a phenomenon, generate hypothesis or to validate an observation. For this paper, we adopted case stud</w:t>
      </w:r>
      <w:r w:rsidR="00FF1050">
        <w:t>ies</w:t>
      </w:r>
      <w:r w:rsidR="00F67C31">
        <w:t xml:space="preserve"> to provide </w:t>
      </w:r>
      <w:r w:rsidR="00F16248">
        <w:t>contextual evidence on CP</w:t>
      </w:r>
      <w:r w:rsidR="00427E76">
        <w:t xml:space="preserve"> phenomenon in </w:t>
      </w:r>
      <w:r w:rsidR="00FF1050">
        <w:t>Ghana</w:t>
      </w:r>
      <w:r w:rsidR="007B60BF">
        <w:t xml:space="preserve">. </w:t>
      </w:r>
      <w:r w:rsidR="00F16248">
        <w:t>O</w:t>
      </w:r>
      <w:r w:rsidR="005549D5">
        <w:t xml:space="preserve">bservations </w:t>
      </w:r>
      <w:r w:rsidR="00F16248">
        <w:t xml:space="preserve">from the cases </w:t>
      </w:r>
      <w:r w:rsidR="0097397A">
        <w:t>were</w:t>
      </w:r>
      <w:r w:rsidR="005549D5">
        <w:t xml:space="preserve"> analyzed for patterns towards the development of generalizable conclusions on CP implementation in </w:t>
      </w:r>
      <w:r w:rsidR="00FF1050">
        <w:t>the Sub-Saharan African region</w:t>
      </w:r>
      <w:r w:rsidR="00174EC8">
        <w:t>. A</w:t>
      </w:r>
      <w:r w:rsidR="00174EC8" w:rsidRPr="003A7F96">
        <w:t xml:space="preserve"> combination of qualitative </w:t>
      </w:r>
      <w:r w:rsidR="007B60BF">
        <w:t xml:space="preserve">data collection </w:t>
      </w:r>
      <w:r w:rsidR="00174EC8" w:rsidRPr="003A7F96">
        <w:t>methods</w:t>
      </w:r>
      <w:r w:rsidR="00174EC8">
        <w:t xml:space="preserve">, </w:t>
      </w:r>
      <w:r w:rsidR="00174EC8" w:rsidRPr="003A7F96">
        <w:t>including</w:t>
      </w:r>
      <w:r w:rsidR="00174EC8">
        <w:t xml:space="preserve"> case analysis and </w:t>
      </w:r>
      <w:r w:rsidR="00174EC8" w:rsidRPr="003A7F96">
        <w:t>interviews</w:t>
      </w:r>
      <w:r w:rsidR="00174EC8">
        <w:t xml:space="preserve"> were</w:t>
      </w:r>
      <w:r w:rsidR="00174EC8" w:rsidRPr="003A7F96">
        <w:t xml:space="preserve"> </w:t>
      </w:r>
      <w:r w:rsidR="00174EC8">
        <w:t>deployed to achieve the aim of the study</w:t>
      </w:r>
      <w:r w:rsidR="005549D5">
        <w:t>.</w:t>
      </w:r>
      <w:r w:rsidR="003A7F96" w:rsidRPr="003A7F96">
        <w:t xml:space="preserve"> </w:t>
      </w:r>
      <w:r w:rsidR="00266FFF">
        <w:t xml:space="preserve">The methodological flow of the research is presented in </w:t>
      </w:r>
      <w:r w:rsidR="00266FFF" w:rsidRPr="00472595">
        <w:t xml:space="preserve">Figure </w:t>
      </w:r>
      <w:r w:rsidR="007E79FC" w:rsidRPr="00472595">
        <w:t>1</w:t>
      </w:r>
      <w:r w:rsidR="00266FFF">
        <w:t xml:space="preserve">. </w:t>
      </w:r>
      <w:r w:rsidR="009225E3">
        <w:t xml:space="preserve">In the case analysis, procurement documentation and project information of the selected cases including, tender and contract documents, advertisements requesting for potential proposals, bids or quotations were reviewed in order to provide a deeper understanding of the application of various green criteria towards the development of CP. From this analysis, we generated characteristics of CP/ GP towards CP in </w:t>
      </w:r>
      <w:r w:rsidR="00FF1050">
        <w:t>construction</w:t>
      </w:r>
      <w:r w:rsidR="009225E3">
        <w:t>. Insights from this activity were also used to frame further questions for interviews with projects participants from the cases selected.</w:t>
      </w:r>
    </w:p>
    <w:p w14:paraId="5D420C7A" w14:textId="3FC1797B" w:rsidR="001B4BA7" w:rsidRPr="00311858" w:rsidRDefault="001B4BA7" w:rsidP="001B4BA7">
      <w:pPr>
        <w:spacing w:line="360" w:lineRule="auto"/>
      </w:pPr>
      <w:r w:rsidRPr="001B4BA7">
        <w:t xml:space="preserve">From a methodological standpoint, Jamshed (2014) recognized that the use of interviews allows for the collection of more detailed information and specific opinions while </w:t>
      </w:r>
      <w:r w:rsidR="008E3F93" w:rsidRPr="001B4BA7">
        <w:t>considering</w:t>
      </w:r>
      <w:r>
        <w:t xml:space="preserve"> </w:t>
      </w:r>
      <w:r w:rsidRPr="001B4BA7">
        <w:t xml:space="preserve">nonverbal cues and </w:t>
      </w:r>
      <w:r>
        <w:t>emotional responses, hence interviews were the primary means of data collection for this study. A sample frame was formed from the procurement participants involved in the selected cases. From the case, three groups of key stakeholders were identified to be directly involved in the procurement process; the Client/Funder, the Consultant and the Contractor. Therefore, representatives of each of these groups were targeted to give their insights on GP towards CP practice. For each case project, the consultant was first identified through public records and an invitation sent to the procuring manager to partake in the interviews. We then relied on their referrals to</w:t>
      </w:r>
      <w:r w:rsidR="00FF1050">
        <w:t xml:space="preserve"> locate</w:t>
      </w:r>
      <w:r>
        <w:t xml:space="preserve"> key personnel with who</w:t>
      </w:r>
      <w:r w:rsidR="00FF1050">
        <w:t>m</w:t>
      </w:r>
      <w:r>
        <w:t xml:space="preserve"> they worked </w:t>
      </w:r>
      <w:r w:rsidR="00FF1050">
        <w:t>from</w:t>
      </w:r>
      <w:r>
        <w:t xml:space="preserve"> </w:t>
      </w:r>
      <w:r w:rsidR="00FF1050">
        <w:t xml:space="preserve">the </w:t>
      </w:r>
      <w:r>
        <w:t xml:space="preserve">other stakeholder groups. The recommendation of a participant was based on the extent of involvement in the procurement of the projects, knowledge/experience in circular/green aspects of procurement, and willingness to partake </w:t>
      </w:r>
      <w:r>
        <w:lastRenderedPageBreak/>
        <w:t>in the interviews. Overall, 2 respondents were conveniently sampled, after which 7 individuals were selected through snowballing technique, bringing the study’s total sample size to 9 participants. The sample size was considered to be adequate, as Galvin (2015) reports any number between 8 and 30 interviews as relevant to produce reliable knowledge</w:t>
      </w:r>
      <w:r w:rsidR="008344C7">
        <w:t xml:space="preserve"> for phenomenological studies</w:t>
      </w:r>
      <w:r>
        <w:t>.</w:t>
      </w:r>
    </w:p>
    <w:p w14:paraId="67049F4B" w14:textId="72590C84" w:rsidR="00885C64" w:rsidRDefault="00885C64" w:rsidP="00343C5E">
      <w:pPr>
        <w:spacing w:line="360" w:lineRule="auto"/>
      </w:pPr>
    </w:p>
    <w:p w14:paraId="6A2A2470" w14:textId="77777777" w:rsidR="006307BF" w:rsidRDefault="006307BF" w:rsidP="00820DB9">
      <w:pPr>
        <w:jc w:val="center"/>
      </w:pPr>
      <w:r>
        <w:rPr>
          <w:rFonts w:cs="Times New Roman"/>
          <w:noProof/>
          <w:sz w:val="20"/>
          <w:szCs w:val="20"/>
          <w:shd w:val="clear" w:color="auto" w:fill="FFFFFF"/>
          <w:lang w:eastAsia="en-US"/>
        </w:rPr>
        <w:drawing>
          <wp:inline distT="0" distB="0" distL="0" distR="0" wp14:anchorId="2F504292" wp14:editId="0279AEF9">
            <wp:extent cx="5204460" cy="3130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hod FW.png"/>
                    <pic:cNvPicPr/>
                  </pic:nvPicPr>
                  <pic:blipFill>
                    <a:blip r:embed="rId8"/>
                    <a:stretch>
                      <a:fillRect/>
                    </a:stretch>
                  </pic:blipFill>
                  <pic:spPr>
                    <a:xfrm>
                      <a:off x="0" y="0"/>
                      <a:ext cx="5226042" cy="3143475"/>
                    </a:xfrm>
                    <a:prstGeom prst="rect">
                      <a:avLst/>
                    </a:prstGeom>
                  </pic:spPr>
                </pic:pic>
              </a:graphicData>
            </a:graphic>
          </wp:inline>
        </w:drawing>
      </w:r>
    </w:p>
    <w:p w14:paraId="6DC4BB3F" w14:textId="7135AC87" w:rsidR="006307BF" w:rsidRDefault="006307BF" w:rsidP="006307BF">
      <w:pPr>
        <w:pStyle w:val="Caption"/>
        <w:jc w:val="center"/>
        <w:rPr>
          <w:i w:val="0"/>
          <w:color w:val="auto"/>
        </w:rPr>
      </w:pPr>
      <w:r w:rsidRPr="008F564F">
        <w:rPr>
          <w:b/>
          <w:i w:val="0"/>
          <w:color w:val="auto"/>
        </w:rPr>
        <w:t xml:space="preserve">Figure </w:t>
      </w:r>
      <w:r>
        <w:rPr>
          <w:b/>
          <w:i w:val="0"/>
          <w:color w:val="auto"/>
        </w:rPr>
        <w:t>1</w:t>
      </w:r>
      <w:r w:rsidRPr="008F564F">
        <w:rPr>
          <w:i w:val="0"/>
          <w:color w:val="auto"/>
        </w:rPr>
        <w:t>: Methodological flowchart of the study</w:t>
      </w:r>
    </w:p>
    <w:p w14:paraId="06B7E5E1" w14:textId="77777777" w:rsidR="00266FFF" w:rsidRPr="00343C5E" w:rsidRDefault="00266FFF" w:rsidP="00266FFF">
      <w:pPr>
        <w:spacing w:line="360" w:lineRule="auto"/>
        <w:jc w:val="center"/>
      </w:pPr>
    </w:p>
    <w:p w14:paraId="7506CD94" w14:textId="5563465B" w:rsidR="00A72B18" w:rsidRPr="00472595" w:rsidRDefault="00A72B18" w:rsidP="00472595">
      <w:pPr>
        <w:pStyle w:val="Heading3"/>
        <w:rPr>
          <w:rFonts w:ascii="Times New Roman" w:hAnsi="Times New Roman" w:cs="Times New Roman"/>
          <w:b/>
          <w:i/>
          <w:color w:val="auto"/>
          <w:sz w:val="22"/>
          <w:shd w:val="clear" w:color="auto" w:fill="FFFFFF"/>
        </w:rPr>
      </w:pPr>
      <w:r w:rsidRPr="00472595">
        <w:rPr>
          <w:rFonts w:ascii="Times New Roman" w:hAnsi="Times New Roman" w:cs="Times New Roman"/>
          <w:b/>
          <w:i/>
          <w:color w:val="auto"/>
          <w:sz w:val="22"/>
        </w:rPr>
        <w:t>Case description</w:t>
      </w:r>
    </w:p>
    <w:p w14:paraId="0C27C374" w14:textId="64FEF795" w:rsidR="00D70B18" w:rsidRDefault="0010158B" w:rsidP="00FE1E5B">
      <w:pPr>
        <w:spacing w:line="360" w:lineRule="auto"/>
        <w:rPr>
          <w:rFonts w:cs="Times New Roman"/>
          <w:szCs w:val="24"/>
          <w:shd w:val="clear" w:color="auto" w:fill="FFFFFF"/>
        </w:rPr>
      </w:pPr>
      <w:r>
        <w:rPr>
          <w:rFonts w:cs="Times New Roman"/>
          <w:szCs w:val="24"/>
          <w:shd w:val="clear" w:color="auto" w:fill="FFFFFF"/>
        </w:rPr>
        <w:t xml:space="preserve">The study </w:t>
      </w:r>
      <w:r w:rsidR="00104AFD">
        <w:rPr>
          <w:rFonts w:cs="Times New Roman"/>
          <w:szCs w:val="24"/>
          <w:shd w:val="clear" w:color="auto" w:fill="FFFFFF"/>
        </w:rPr>
        <w:t>adopted a multiple</w:t>
      </w:r>
      <w:r>
        <w:rPr>
          <w:rFonts w:cs="Times New Roman"/>
          <w:szCs w:val="24"/>
          <w:shd w:val="clear" w:color="auto" w:fill="FFFFFF"/>
        </w:rPr>
        <w:t xml:space="preserve"> case-study approach to examine the integration of circular aspects into public procurement processes</w:t>
      </w:r>
      <w:r w:rsidR="002A7139">
        <w:rPr>
          <w:rFonts w:cs="Times New Roman"/>
          <w:szCs w:val="24"/>
          <w:shd w:val="clear" w:color="auto" w:fill="FFFFFF"/>
        </w:rPr>
        <w:t xml:space="preserve"> (Yin, 20</w:t>
      </w:r>
      <w:r w:rsidR="00831D1E">
        <w:rPr>
          <w:rFonts w:cs="Times New Roman"/>
          <w:szCs w:val="24"/>
          <w:shd w:val="clear" w:color="auto" w:fill="FFFFFF"/>
        </w:rPr>
        <w:t>1</w:t>
      </w:r>
      <w:r w:rsidR="002A7139">
        <w:rPr>
          <w:rFonts w:cs="Times New Roman"/>
          <w:szCs w:val="24"/>
          <w:shd w:val="clear" w:color="auto" w:fill="FFFFFF"/>
        </w:rPr>
        <w:t>3)</w:t>
      </w:r>
      <w:r w:rsidR="0097397A">
        <w:rPr>
          <w:rFonts w:cs="Times New Roman"/>
          <w:szCs w:val="24"/>
          <w:shd w:val="clear" w:color="auto" w:fill="FFFFFF"/>
        </w:rPr>
        <w:t xml:space="preserve">. </w:t>
      </w:r>
      <w:r w:rsidR="0097397A" w:rsidRPr="0097397A">
        <w:rPr>
          <w:rFonts w:cs="Times New Roman"/>
          <w:szCs w:val="24"/>
          <w:shd w:val="clear" w:color="auto" w:fill="FFFFFF"/>
        </w:rPr>
        <w:t>Instead of gathering a</w:t>
      </w:r>
      <w:r w:rsidR="0097397A">
        <w:rPr>
          <w:rFonts w:cs="Times New Roman"/>
          <w:szCs w:val="24"/>
          <w:shd w:val="clear" w:color="auto" w:fill="FFFFFF"/>
        </w:rPr>
        <w:t xml:space="preserve"> </w:t>
      </w:r>
      <w:r w:rsidR="0097397A" w:rsidRPr="0097397A">
        <w:rPr>
          <w:rFonts w:cs="Times New Roman"/>
          <w:szCs w:val="24"/>
          <w:shd w:val="clear" w:color="auto" w:fill="FFFFFF"/>
        </w:rPr>
        <w:t xml:space="preserve">statistically representative sample </w:t>
      </w:r>
      <w:r w:rsidR="00BB5DA4">
        <w:rPr>
          <w:rFonts w:cs="Times New Roman"/>
          <w:szCs w:val="24"/>
          <w:shd w:val="clear" w:color="auto" w:fill="FFFFFF"/>
        </w:rPr>
        <w:t xml:space="preserve">to arrive at </w:t>
      </w:r>
      <w:r w:rsidR="0097397A" w:rsidRPr="0097397A">
        <w:rPr>
          <w:rFonts w:cs="Times New Roman"/>
          <w:szCs w:val="24"/>
          <w:shd w:val="clear" w:color="auto" w:fill="FFFFFF"/>
        </w:rPr>
        <w:t>generaliz</w:t>
      </w:r>
      <w:r w:rsidR="002A7139">
        <w:rPr>
          <w:rFonts w:cs="Times New Roman"/>
          <w:szCs w:val="24"/>
          <w:shd w:val="clear" w:color="auto" w:fill="FFFFFF"/>
        </w:rPr>
        <w:t>ed conclusions</w:t>
      </w:r>
      <w:r w:rsidR="0097397A">
        <w:rPr>
          <w:rFonts w:cs="Times New Roman"/>
          <w:szCs w:val="24"/>
          <w:shd w:val="clear" w:color="auto" w:fill="FFFFFF"/>
        </w:rPr>
        <w:t xml:space="preserve">, </w:t>
      </w:r>
      <w:r w:rsidR="0097397A" w:rsidRPr="0097397A">
        <w:rPr>
          <w:rFonts w:cs="Times New Roman"/>
          <w:szCs w:val="24"/>
          <w:shd w:val="clear" w:color="auto" w:fill="FFFFFF"/>
        </w:rPr>
        <w:t>the study sought to find</w:t>
      </w:r>
      <w:r w:rsidR="0097397A">
        <w:rPr>
          <w:rFonts w:cs="Times New Roman"/>
          <w:szCs w:val="24"/>
          <w:shd w:val="clear" w:color="auto" w:fill="FFFFFF"/>
        </w:rPr>
        <w:t xml:space="preserve"> cases with</w:t>
      </w:r>
      <w:r w:rsidR="0097397A" w:rsidRPr="0097397A">
        <w:rPr>
          <w:rFonts w:cs="Times New Roman"/>
          <w:szCs w:val="24"/>
          <w:shd w:val="clear" w:color="auto" w:fill="FFFFFF"/>
        </w:rPr>
        <w:t xml:space="preserve"> specific approaches of incorporating CE elements through existing GP criteria.</w:t>
      </w:r>
      <w:r>
        <w:rPr>
          <w:rFonts w:cs="Times New Roman"/>
          <w:szCs w:val="24"/>
          <w:shd w:val="clear" w:color="auto" w:fill="FFFFFF"/>
        </w:rPr>
        <w:t xml:space="preserve"> </w:t>
      </w:r>
      <w:r w:rsidR="00BB5DA4">
        <w:rPr>
          <w:rFonts w:cs="Times New Roman"/>
          <w:szCs w:val="24"/>
          <w:shd w:val="clear" w:color="auto" w:fill="FFFFFF"/>
        </w:rPr>
        <w:t>Therefore</w:t>
      </w:r>
      <w:r w:rsidR="0097397A">
        <w:rPr>
          <w:rFonts w:cs="Times New Roman"/>
          <w:szCs w:val="24"/>
          <w:shd w:val="clear" w:color="auto" w:fill="FFFFFF"/>
        </w:rPr>
        <w:t xml:space="preserve">, </w:t>
      </w:r>
      <w:r w:rsidR="00BB5DA4">
        <w:rPr>
          <w:rFonts w:cs="Times New Roman"/>
          <w:szCs w:val="24"/>
          <w:shd w:val="clear" w:color="auto" w:fill="FFFFFF"/>
        </w:rPr>
        <w:t xml:space="preserve">we mapped procurement cases in which certain tools had been used in the process to address circular elements </w:t>
      </w:r>
      <w:r w:rsidR="00104AFD">
        <w:rPr>
          <w:rFonts w:cs="Times New Roman"/>
          <w:szCs w:val="24"/>
          <w:shd w:val="clear" w:color="auto" w:fill="FFFFFF"/>
        </w:rPr>
        <w:t xml:space="preserve">through GP criteria </w:t>
      </w:r>
      <w:r w:rsidR="00BB5DA4">
        <w:rPr>
          <w:rFonts w:cs="Times New Roman"/>
          <w:szCs w:val="24"/>
          <w:shd w:val="clear" w:color="auto" w:fill="FFFFFF"/>
        </w:rPr>
        <w:t xml:space="preserve">such as life cycle costing as an indication of cost savings in resource use, ecolabelling, </w:t>
      </w:r>
      <w:r w:rsidR="00104AFD">
        <w:rPr>
          <w:rFonts w:cs="Times New Roman"/>
          <w:szCs w:val="24"/>
          <w:shd w:val="clear" w:color="auto" w:fill="FFFFFF"/>
        </w:rPr>
        <w:t>eco-design</w:t>
      </w:r>
      <w:r w:rsidR="00BB5DA4">
        <w:rPr>
          <w:rFonts w:cs="Times New Roman"/>
          <w:szCs w:val="24"/>
          <w:shd w:val="clear" w:color="auto" w:fill="FFFFFF"/>
        </w:rPr>
        <w:t xml:space="preserve"> and </w:t>
      </w:r>
      <w:r w:rsidR="007F3EAD">
        <w:rPr>
          <w:rFonts w:cs="Times New Roman"/>
          <w:szCs w:val="24"/>
          <w:shd w:val="clear" w:color="auto" w:fill="FFFFFF"/>
        </w:rPr>
        <w:t>recycled/ remanufactured products</w:t>
      </w:r>
      <w:r w:rsidR="00BB5DA4">
        <w:rPr>
          <w:rFonts w:cs="Times New Roman"/>
          <w:szCs w:val="24"/>
          <w:shd w:val="clear" w:color="auto" w:fill="FFFFFF"/>
        </w:rPr>
        <w:t>.</w:t>
      </w:r>
      <w:r w:rsidR="009A4C62">
        <w:rPr>
          <w:rFonts w:cs="Times New Roman"/>
          <w:szCs w:val="24"/>
          <w:shd w:val="clear" w:color="auto" w:fill="FFFFFF"/>
        </w:rPr>
        <w:t xml:space="preserve"> (</w:t>
      </w:r>
      <w:r w:rsidR="009A4C62" w:rsidRPr="00472595">
        <w:rPr>
          <w:rFonts w:cs="Times New Roman"/>
          <w:i/>
          <w:szCs w:val="24"/>
          <w:shd w:val="clear" w:color="auto" w:fill="FFFFFF"/>
        </w:rPr>
        <w:t xml:space="preserve">c.f. </w:t>
      </w:r>
      <w:r w:rsidR="00104AFD" w:rsidRPr="00472595">
        <w:rPr>
          <w:rFonts w:cs="Times New Roman"/>
          <w:i/>
          <w:szCs w:val="24"/>
          <w:shd w:val="clear" w:color="auto" w:fill="FFFFFF"/>
        </w:rPr>
        <w:t xml:space="preserve"> </w:t>
      </w:r>
      <w:r w:rsidR="009A4C62">
        <w:rPr>
          <w:rFonts w:cs="Times New Roman"/>
          <w:szCs w:val="24"/>
          <w:shd w:val="clear" w:color="auto" w:fill="FFFFFF"/>
        </w:rPr>
        <w:t xml:space="preserve">Kristensen et al., 2021). </w:t>
      </w:r>
      <w:r w:rsidR="003E3525">
        <w:rPr>
          <w:rFonts w:cs="Times New Roman"/>
          <w:szCs w:val="24"/>
          <w:shd w:val="clear" w:color="auto" w:fill="FFFFFF"/>
        </w:rPr>
        <w:t>In addition, we s</w:t>
      </w:r>
      <w:r w:rsidR="007F3EAD">
        <w:rPr>
          <w:rFonts w:cs="Times New Roman"/>
          <w:szCs w:val="24"/>
          <w:shd w:val="clear" w:color="auto" w:fill="FFFFFF"/>
        </w:rPr>
        <w:t>earched</w:t>
      </w:r>
      <w:r w:rsidR="003E3525">
        <w:rPr>
          <w:rFonts w:cs="Times New Roman"/>
          <w:szCs w:val="24"/>
          <w:shd w:val="clear" w:color="auto" w:fill="FFFFFF"/>
        </w:rPr>
        <w:t xml:space="preserve"> for </w:t>
      </w:r>
      <w:r w:rsidR="007F3EAD">
        <w:rPr>
          <w:rFonts w:cs="Times New Roman"/>
          <w:szCs w:val="24"/>
          <w:shd w:val="clear" w:color="auto" w:fill="FFFFFF"/>
        </w:rPr>
        <w:t xml:space="preserve">public </w:t>
      </w:r>
      <w:r w:rsidR="003E3525">
        <w:rPr>
          <w:rFonts w:cs="Times New Roman"/>
          <w:szCs w:val="24"/>
          <w:shd w:val="clear" w:color="auto" w:fill="FFFFFF"/>
        </w:rPr>
        <w:t>projects in which contractors ha</w:t>
      </w:r>
      <w:r w:rsidR="007F3EAD">
        <w:rPr>
          <w:rFonts w:cs="Times New Roman"/>
          <w:szCs w:val="24"/>
          <w:shd w:val="clear" w:color="auto" w:fill="FFFFFF"/>
        </w:rPr>
        <w:t>d</w:t>
      </w:r>
      <w:r w:rsidR="003E3525">
        <w:rPr>
          <w:rFonts w:cs="Times New Roman"/>
          <w:szCs w:val="24"/>
          <w:shd w:val="clear" w:color="auto" w:fill="FFFFFF"/>
        </w:rPr>
        <w:t xml:space="preserve"> been asked for innovative solutions to circularity requiring them to describe how materials were to be circulated</w:t>
      </w:r>
      <w:r w:rsidR="007F3EAD">
        <w:rPr>
          <w:rFonts w:cs="Times New Roman"/>
          <w:szCs w:val="24"/>
          <w:shd w:val="clear" w:color="auto" w:fill="FFFFFF"/>
        </w:rPr>
        <w:t xml:space="preserve"> (e.g. multiple purpose material; recyclability)</w:t>
      </w:r>
      <w:r w:rsidR="003E3525">
        <w:rPr>
          <w:rFonts w:cs="Times New Roman"/>
          <w:szCs w:val="24"/>
          <w:shd w:val="clear" w:color="auto" w:fill="FFFFFF"/>
        </w:rPr>
        <w:t xml:space="preserve">, what the end processes would be and its future markets </w:t>
      </w:r>
      <w:r w:rsidR="007F3EAD">
        <w:rPr>
          <w:rFonts w:cs="Times New Roman"/>
          <w:szCs w:val="24"/>
          <w:shd w:val="clear" w:color="auto" w:fill="FFFFFF"/>
        </w:rPr>
        <w:t>prospects</w:t>
      </w:r>
      <w:r w:rsidR="003E3525">
        <w:rPr>
          <w:rFonts w:cs="Times New Roman"/>
          <w:szCs w:val="24"/>
          <w:shd w:val="clear" w:color="auto" w:fill="FFFFFF"/>
        </w:rPr>
        <w:t xml:space="preserve"> etc. </w:t>
      </w:r>
      <w:r w:rsidR="00104AFD">
        <w:rPr>
          <w:rFonts w:cs="Times New Roman"/>
          <w:szCs w:val="24"/>
          <w:shd w:val="clear" w:color="auto" w:fill="FFFFFF"/>
        </w:rPr>
        <w:t>Other considerations</w:t>
      </w:r>
      <w:r w:rsidR="007A399A">
        <w:rPr>
          <w:rFonts w:cs="Times New Roman"/>
          <w:szCs w:val="24"/>
          <w:shd w:val="clear" w:color="auto" w:fill="FFFFFF"/>
        </w:rPr>
        <w:t xml:space="preserve"> for case selection</w:t>
      </w:r>
      <w:r w:rsidR="00104AFD">
        <w:rPr>
          <w:rFonts w:cs="Times New Roman"/>
          <w:szCs w:val="24"/>
          <w:shd w:val="clear" w:color="auto" w:fill="FFFFFF"/>
        </w:rPr>
        <w:t xml:space="preserve"> were project </w:t>
      </w:r>
      <w:r w:rsidR="008B7C14">
        <w:rPr>
          <w:rFonts w:cs="Times New Roman"/>
          <w:szCs w:val="24"/>
          <w:shd w:val="clear" w:color="auto" w:fill="FFFFFF"/>
        </w:rPr>
        <w:t xml:space="preserve">scope and </w:t>
      </w:r>
      <w:r w:rsidR="00104AFD">
        <w:rPr>
          <w:rFonts w:cs="Times New Roman"/>
          <w:szCs w:val="24"/>
          <w:shd w:val="clear" w:color="auto" w:fill="FFFFFF"/>
        </w:rPr>
        <w:t>size which was limited to building construction of not less tha</w:t>
      </w:r>
      <w:r w:rsidR="00C640BA">
        <w:rPr>
          <w:rFonts w:cs="Times New Roman"/>
          <w:szCs w:val="24"/>
          <w:shd w:val="clear" w:color="auto" w:fill="FFFFFF"/>
        </w:rPr>
        <w:t>n</w:t>
      </w:r>
      <w:r w:rsidR="00EC7350">
        <w:rPr>
          <w:rFonts w:cs="Times New Roman"/>
          <w:szCs w:val="24"/>
          <w:shd w:val="clear" w:color="auto" w:fill="FFFFFF"/>
        </w:rPr>
        <w:t xml:space="preserve"> </w:t>
      </w:r>
      <w:r w:rsidR="00C640BA">
        <w:rPr>
          <w:rFonts w:cs="Times New Roman"/>
          <w:szCs w:val="24"/>
          <w:shd w:val="clear" w:color="auto" w:fill="FFFFFF"/>
        </w:rPr>
        <w:t xml:space="preserve">GHS </w:t>
      </w:r>
      <w:r w:rsidR="00EC7350">
        <w:rPr>
          <w:rFonts w:cs="Times New Roman"/>
          <w:szCs w:val="24"/>
          <w:shd w:val="clear" w:color="auto" w:fill="FFFFFF"/>
        </w:rPr>
        <w:t>2</w:t>
      </w:r>
      <w:r w:rsidR="00C640BA">
        <w:rPr>
          <w:rFonts w:cs="Times New Roman"/>
          <w:szCs w:val="24"/>
          <w:shd w:val="clear" w:color="auto" w:fill="FFFFFF"/>
        </w:rPr>
        <w:t>.5 million</w:t>
      </w:r>
      <w:r w:rsidR="00DC57D1">
        <w:rPr>
          <w:rFonts w:cs="Times New Roman"/>
          <w:szCs w:val="24"/>
          <w:shd w:val="clear" w:color="auto" w:fill="FFFFFF"/>
        </w:rPr>
        <w:t xml:space="preserve"> in contract value,</w:t>
      </w:r>
      <w:r w:rsidR="002A7139">
        <w:rPr>
          <w:rFonts w:cs="Times New Roman"/>
          <w:szCs w:val="24"/>
          <w:shd w:val="clear" w:color="auto" w:fill="FFFFFF"/>
        </w:rPr>
        <w:t xml:space="preserve"> based on the </w:t>
      </w:r>
      <w:r w:rsidR="00DC57D1">
        <w:rPr>
          <w:rFonts w:cs="Times New Roman"/>
          <w:szCs w:val="24"/>
          <w:shd w:val="clear" w:color="auto" w:fill="FFFFFF"/>
        </w:rPr>
        <w:t xml:space="preserve">premise </w:t>
      </w:r>
      <w:r w:rsidR="002A7139">
        <w:rPr>
          <w:rFonts w:cs="Times New Roman"/>
          <w:szCs w:val="24"/>
          <w:shd w:val="clear" w:color="auto" w:fill="FFFFFF"/>
        </w:rPr>
        <w:t xml:space="preserve">that these </w:t>
      </w:r>
      <w:r w:rsidR="002A7139">
        <w:rPr>
          <w:rFonts w:cs="Times New Roman"/>
          <w:szCs w:val="24"/>
          <w:shd w:val="clear" w:color="auto" w:fill="FFFFFF"/>
        </w:rPr>
        <w:lastRenderedPageBreak/>
        <w:t xml:space="preserve">make up close to </w:t>
      </w:r>
      <w:r w:rsidR="008B7C14">
        <w:rPr>
          <w:rFonts w:cs="Times New Roman"/>
          <w:szCs w:val="24"/>
          <w:shd w:val="clear" w:color="auto" w:fill="FFFFFF"/>
        </w:rPr>
        <w:t>60</w:t>
      </w:r>
      <w:r w:rsidR="002A7139">
        <w:rPr>
          <w:rFonts w:cs="Times New Roman"/>
          <w:szCs w:val="24"/>
          <w:shd w:val="clear" w:color="auto" w:fill="FFFFFF"/>
        </w:rPr>
        <w:t>% of the entire projects awarded within the region (</w:t>
      </w:r>
      <w:proofErr w:type="spellStart"/>
      <w:r w:rsidR="002A7139">
        <w:rPr>
          <w:rFonts w:cs="Times New Roman"/>
          <w:szCs w:val="24"/>
          <w:shd w:val="clear" w:color="auto" w:fill="FFFFFF"/>
        </w:rPr>
        <w:t>Owoo</w:t>
      </w:r>
      <w:proofErr w:type="spellEnd"/>
      <w:r w:rsidR="002A7139">
        <w:rPr>
          <w:rFonts w:cs="Times New Roman"/>
          <w:szCs w:val="24"/>
          <w:shd w:val="clear" w:color="auto" w:fill="FFFFFF"/>
        </w:rPr>
        <w:t xml:space="preserve"> and </w:t>
      </w:r>
      <w:proofErr w:type="spellStart"/>
      <w:r w:rsidR="002A7139">
        <w:rPr>
          <w:rFonts w:cs="Times New Roman"/>
          <w:szCs w:val="24"/>
          <w:shd w:val="clear" w:color="auto" w:fill="FFFFFF"/>
        </w:rPr>
        <w:t>Lambon-Quayefio</w:t>
      </w:r>
      <w:proofErr w:type="spellEnd"/>
      <w:r w:rsidR="002A7139">
        <w:rPr>
          <w:rFonts w:cs="Times New Roman"/>
          <w:szCs w:val="24"/>
          <w:shd w:val="clear" w:color="auto" w:fill="FFFFFF"/>
        </w:rPr>
        <w:t>, 2020).</w:t>
      </w:r>
      <w:r w:rsidR="008B7C14">
        <w:rPr>
          <w:rFonts w:cs="Times New Roman"/>
          <w:szCs w:val="24"/>
          <w:shd w:val="clear" w:color="auto" w:fill="FFFFFF"/>
        </w:rPr>
        <w:t xml:space="preserve"> Moreover, </w:t>
      </w:r>
      <w:proofErr w:type="spellStart"/>
      <w:r w:rsidR="008B7C14">
        <w:rPr>
          <w:rFonts w:cs="Times New Roman"/>
          <w:szCs w:val="24"/>
          <w:shd w:val="clear" w:color="auto" w:fill="FFFFFF"/>
        </w:rPr>
        <w:t>Mosgaard</w:t>
      </w:r>
      <w:proofErr w:type="spellEnd"/>
      <w:r w:rsidR="008B7C14">
        <w:rPr>
          <w:rFonts w:cs="Times New Roman"/>
          <w:szCs w:val="24"/>
          <w:shd w:val="clear" w:color="auto" w:fill="FFFFFF"/>
        </w:rPr>
        <w:t xml:space="preserve"> et al. (2013) posits that attention to sustainability criteria during procurement is relatively higher o</w:t>
      </w:r>
      <w:r w:rsidR="006B00F8">
        <w:rPr>
          <w:rFonts w:cs="Times New Roman"/>
          <w:szCs w:val="24"/>
          <w:shd w:val="clear" w:color="auto" w:fill="FFFFFF"/>
        </w:rPr>
        <w:t xml:space="preserve">n </w:t>
      </w:r>
      <w:r w:rsidR="008B7C14">
        <w:rPr>
          <w:rFonts w:cs="Times New Roman"/>
          <w:szCs w:val="24"/>
          <w:shd w:val="clear" w:color="auto" w:fill="FFFFFF"/>
        </w:rPr>
        <w:t>projects</w:t>
      </w:r>
      <w:r w:rsidR="006B00F8">
        <w:rPr>
          <w:rFonts w:cs="Times New Roman"/>
          <w:szCs w:val="24"/>
          <w:shd w:val="clear" w:color="auto" w:fill="FFFFFF"/>
        </w:rPr>
        <w:t xml:space="preserve"> with large contract sums</w:t>
      </w:r>
      <w:r w:rsidR="008B7C14">
        <w:rPr>
          <w:rFonts w:cs="Times New Roman"/>
          <w:szCs w:val="24"/>
          <w:shd w:val="clear" w:color="auto" w:fill="FFFFFF"/>
        </w:rPr>
        <w:t>.</w:t>
      </w:r>
      <w:r w:rsidR="002A7139">
        <w:rPr>
          <w:rFonts w:cs="Times New Roman"/>
          <w:szCs w:val="24"/>
          <w:shd w:val="clear" w:color="auto" w:fill="FFFFFF"/>
        </w:rPr>
        <w:t xml:space="preserve"> </w:t>
      </w:r>
      <w:r w:rsidR="00EC7350">
        <w:rPr>
          <w:rFonts w:cs="Times New Roman"/>
          <w:szCs w:val="24"/>
          <w:shd w:val="clear" w:color="auto" w:fill="FFFFFF"/>
        </w:rPr>
        <w:t>T</w:t>
      </w:r>
      <w:r w:rsidR="00FB32C3">
        <w:rPr>
          <w:rFonts w:cs="Times New Roman"/>
          <w:szCs w:val="24"/>
          <w:shd w:val="clear" w:color="auto" w:fill="FFFFFF"/>
        </w:rPr>
        <w:t>h</w:t>
      </w:r>
      <w:r w:rsidR="006B00F8">
        <w:rPr>
          <w:rFonts w:cs="Times New Roman"/>
          <w:szCs w:val="24"/>
          <w:shd w:val="clear" w:color="auto" w:fill="FFFFFF"/>
        </w:rPr>
        <w:t xml:space="preserve">us, 3 </w:t>
      </w:r>
      <w:r w:rsidR="00EC7350">
        <w:rPr>
          <w:rFonts w:cs="Times New Roman"/>
          <w:szCs w:val="24"/>
          <w:shd w:val="clear" w:color="auto" w:fill="FFFFFF"/>
        </w:rPr>
        <w:t xml:space="preserve">public </w:t>
      </w:r>
      <w:r w:rsidR="00FB32C3">
        <w:rPr>
          <w:rFonts w:cs="Times New Roman"/>
          <w:szCs w:val="24"/>
          <w:shd w:val="clear" w:color="auto" w:fill="FFFFFF"/>
        </w:rPr>
        <w:t xml:space="preserve">construction projects procured </w:t>
      </w:r>
      <w:r w:rsidR="00D07958">
        <w:rPr>
          <w:rFonts w:cs="Times New Roman"/>
          <w:szCs w:val="24"/>
          <w:shd w:val="clear" w:color="auto" w:fill="FFFFFF"/>
        </w:rPr>
        <w:t>under the G</w:t>
      </w:r>
      <w:r w:rsidR="00EC7350">
        <w:rPr>
          <w:rFonts w:cs="Times New Roman"/>
          <w:szCs w:val="24"/>
          <w:shd w:val="clear" w:color="auto" w:fill="FFFFFF"/>
        </w:rPr>
        <w:t xml:space="preserve">hana Education Trust </w:t>
      </w:r>
      <w:r w:rsidR="00D07958">
        <w:rPr>
          <w:rFonts w:cs="Times New Roman"/>
          <w:szCs w:val="24"/>
          <w:shd w:val="clear" w:color="auto" w:fill="FFFFFF"/>
        </w:rPr>
        <w:t>Fund</w:t>
      </w:r>
      <w:r w:rsidR="00EC7350">
        <w:rPr>
          <w:rFonts w:cs="Times New Roman"/>
          <w:szCs w:val="24"/>
          <w:shd w:val="clear" w:color="auto" w:fill="FFFFFF"/>
        </w:rPr>
        <w:t xml:space="preserve"> (GetFund)</w:t>
      </w:r>
      <w:r w:rsidR="00FB32C3">
        <w:rPr>
          <w:rFonts w:cs="Times New Roman"/>
          <w:szCs w:val="24"/>
          <w:shd w:val="clear" w:color="auto" w:fill="FFFFFF"/>
        </w:rPr>
        <w:t xml:space="preserve"> Scheme</w:t>
      </w:r>
      <w:r w:rsidR="00D07958">
        <w:rPr>
          <w:rFonts w:cs="Times New Roman"/>
          <w:szCs w:val="24"/>
          <w:shd w:val="clear" w:color="auto" w:fill="FFFFFF"/>
        </w:rPr>
        <w:t xml:space="preserve"> w</w:t>
      </w:r>
      <w:r w:rsidR="0097397A">
        <w:rPr>
          <w:rFonts w:cs="Times New Roman"/>
          <w:szCs w:val="24"/>
          <w:shd w:val="clear" w:color="auto" w:fill="FFFFFF"/>
        </w:rPr>
        <w:t>ere purposively</w:t>
      </w:r>
      <w:r w:rsidR="00D07958">
        <w:rPr>
          <w:rFonts w:cs="Times New Roman"/>
          <w:szCs w:val="24"/>
          <w:shd w:val="clear" w:color="auto" w:fill="FFFFFF"/>
        </w:rPr>
        <w:t xml:space="preserve"> selected</w:t>
      </w:r>
      <w:r w:rsidR="00EC7350">
        <w:rPr>
          <w:rFonts w:cs="Times New Roman"/>
          <w:szCs w:val="24"/>
          <w:shd w:val="clear" w:color="auto" w:fill="FFFFFF"/>
        </w:rPr>
        <w:t xml:space="preserve"> after satisfying the criteria above</w:t>
      </w:r>
      <w:r w:rsidR="00D07958">
        <w:rPr>
          <w:rFonts w:cs="Times New Roman"/>
          <w:szCs w:val="24"/>
          <w:shd w:val="clear" w:color="auto" w:fill="FFFFFF"/>
        </w:rPr>
        <w:t xml:space="preserve">. </w:t>
      </w:r>
      <w:r w:rsidR="00065D94">
        <w:rPr>
          <w:rFonts w:cs="Times New Roman"/>
          <w:szCs w:val="24"/>
          <w:shd w:val="clear" w:color="auto" w:fill="FFFFFF"/>
        </w:rPr>
        <w:t>The cases were chosen from</w:t>
      </w:r>
      <w:r w:rsidR="00D87F97">
        <w:rPr>
          <w:rFonts w:cs="Times New Roman"/>
          <w:szCs w:val="24"/>
          <w:shd w:val="clear" w:color="auto" w:fill="FFFFFF"/>
        </w:rPr>
        <w:t xml:space="preserve"> an</w:t>
      </w:r>
      <w:r w:rsidR="00065D94">
        <w:rPr>
          <w:rFonts w:cs="Times New Roman"/>
          <w:szCs w:val="24"/>
          <w:shd w:val="clear" w:color="auto" w:fill="FFFFFF"/>
        </w:rPr>
        <w:t xml:space="preserve"> ongoing public procurement initiative that aims to promote sustainability and local innovation</w:t>
      </w:r>
      <w:r w:rsidR="00D87F97">
        <w:rPr>
          <w:rFonts w:cs="Times New Roman"/>
          <w:szCs w:val="24"/>
          <w:shd w:val="clear" w:color="auto" w:fill="FFFFFF"/>
        </w:rPr>
        <w:t xml:space="preserve"> in the construction of educational facilities in Ghana</w:t>
      </w:r>
      <w:r w:rsidR="00065D94">
        <w:rPr>
          <w:rFonts w:cs="Times New Roman"/>
          <w:szCs w:val="24"/>
          <w:shd w:val="clear" w:color="auto" w:fill="FFFFFF"/>
        </w:rPr>
        <w:t>.</w:t>
      </w:r>
      <w:r w:rsidR="00113464">
        <w:rPr>
          <w:rFonts w:cs="Times New Roman"/>
          <w:szCs w:val="24"/>
          <w:shd w:val="clear" w:color="auto" w:fill="FFFFFF"/>
        </w:rPr>
        <w:t xml:space="preserve"> Th</w:t>
      </w:r>
      <w:r w:rsidR="00C640BA">
        <w:rPr>
          <w:rFonts w:cs="Times New Roman"/>
          <w:szCs w:val="24"/>
          <w:shd w:val="clear" w:color="auto" w:fill="FFFFFF"/>
        </w:rPr>
        <w:t>e choice</w:t>
      </w:r>
      <w:r w:rsidR="00113464">
        <w:rPr>
          <w:rFonts w:cs="Times New Roman"/>
          <w:szCs w:val="24"/>
          <w:shd w:val="clear" w:color="auto" w:fill="FFFFFF"/>
        </w:rPr>
        <w:t xml:space="preserve"> was </w:t>
      </w:r>
      <w:r w:rsidR="00C640BA">
        <w:rPr>
          <w:rFonts w:cs="Times New Roman"/>
          <w:szCs w:val="24"/>
          <w:shd w:val="clear" w:color="auto" w:fill="FFFFFF"/>
        </w:rPr>
        <w:t>also influenced by the</w:t>
      </w:r>
      <w:r w:rsidR="00113464">
        <w:rPr>
          <w:rFonts w:cs="Times New Roman"/>
          <w:szCs w:val="24"/>
          <w:shd w:val="clear" w:color="auto" w:fill="FFFFFF"/>
        </w:rPr>
        <w:t xml:space="preserve"> availability of project information</w:t>
      </w:r>
      <w:r w:rsidR="009A4C62">
        <w:rPr>
          <w:rFonts w:cs="Times New Roman"/>
          <w:szCs w:val="24"/>
          <w:shd w:val="clear" w:color="auto" w:fill="FFFFFF"/>
        </w:rPr>
        <w:t xml:space="preserve"> in the public </w:t>
      </w:r>
      <w:r w:rsidR="00CB0DBE">
        <w:rPr>
          <w:rFonts w:cs="Times New Roman"/>
          <w:szCs w:val="24"/>
          <w:shd w:val="clear" w:color="auto" w:fill="FFFFFF"/>
        </w:rPr>
        <w:t>records</w:t>
      </w:r>
      <w:r w:rsidR="009A4C62">
        <w:rPr>
          <w:rFonts w:cs="Times New Roman"/>
          <w:szCs w:val="24"/>
          <w:shd w:val="clear" w:color="auto" w:fill="FFFFFF"/>
        </w:rPr>
        <w:t xml:space="preserve"> database of the country</w:t>
      </w:r>
      <w:r w:rsidR="00113464">
        <w:rPr>
          <w:rFonts w:cs="Times New Roman"/>
          <w:szCs w:val="24"/>
          <w:shd w:val="clear" w:color="auto" w:fill="FFFFFF"/>
        </w:rPr>
        <w:t>.</w:t>
      </w:r>
      <w:r w:rsidR="00750A4F">
        <w:rPr>
          <w:rFonts w:cs="Times New Roman"/>
          <w:szCs w:val="24"/>
          <w:shd w:val="clear" w:color="auto" w:fill="FFFFFF"/>
        </w:rPr>
        <w:t xml:space="preserve"> </w:t>
      </w:r>
      <w:r w:rsidR="00D70B18">
        <w:rPr>
          <w:rFonts w:cs="Times New Roman"/>
          <w:szCs w:val="24"/>
          <w:shd w:val="clear" w:color="auto" w:fill="FFFFFF"/>
        </w:rPr>
        <w:t>Details of the projects are summarized in Table 2 below</w:t>
      </w:r>
      <w:r w:rsidR="00A12346">
        <w:rPr>
          <w:rFonts w:cs="Times New Roman"/>
          <w:szCs w:val="24"/>
          <w:shd w:val="clear" w:color="auto" w:fill="FFFFFF"/>
        </w:rPr>
        <w:t>.</w:t>
      </w:r>
    </w:p>
    <w:p w14:paraId="5CD351ED" w14:textId="77777777" w:rsidR="006307BF" w:rsidRPr="0080344A" w:rsidRDefault="006307BF" w:rsidP="00472595">
      <w:pPr>
        <w:pStyle w:val="Caption"/>
        <w:keepNext/>
        <w:spacing w:after="100"/>
        <w:rPr>
          <w:sz w:val="20"/>
        </w:rPr>
      </w:pPr>
      <w:r w:rsidRPr="0080344A">
        <w:rPr>
          <w:b/>
          <w:i w:val="0"/>
          <w:color w:val="auto"/>
          <w:sz w:val="20"/>
        </w:rPr>
        <w:t>Table 2</w:t>
      </w:r>
      <w:r w:rsidRPr="0080344A">
        <w:rPr>
          <w:i w:val="0"/>
          <w:color w:val="auto"/>
          <w:sz w:val="20"/>
        </w:rPr>
        <w:t>:</w:t>
      </w:r>
      <w:r>
        <w:rPr>
          <w:i w:val="0"/>
          <w:color w:val="auto"/>
          <w:sz w:val="20"/>
        </w:rPr>
        <w:t xml:space="preserve"> </w:t>
      </w:r>
      <w:r w:rsidRPr="0080344A">
        <w:rPr>
          <w:i w:val="0"/>
          <w:color w:val="auto"/>
          <w:sz w:val="20"/>
        </w:rPr>
        <w:t>Green procurement cases with circular aspects included in the study</w:t>
      </w:r>
    </w:p>
    <w:tbl>
      <w:tblPr>
        <w:tblStyle w:val="PlainTable2"/>
        <w:tblW w:w="9071" w:type="dxa"/>
        <w:tblLook w:val="06A0" w:firstRow="1" w:lastRow="0" w:firstColumn="1" w:lastColumn="0" w:noHBand="1" w:noVBand="1"/>
      </w:tblPr>
      <w:tblGrid>
        <w:gridCol w:w="1307"/>
        <w:gridCol w:w="2952"/>
        <w:gridCol w:w="2025"/>
        <w:gridCol w:w="2787"/>
      </w:tblGrid>
      <w:tr w:rsidR="006307BF" w14:paraId="4AF2BDF9" w14:textId="77777777" w:rsidTr="00FF01D5">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307" w:type="dxa"/>
            <w:tcBorders>
              <w:top w:val="single" w:sz="4" w:space="0" w:color="000000"/>
              <w:bottom w:val="single" w:sz="4" w:space="0" w:color="000000"/>
            </w:tcBorders>
          </w:tcPr>
          <w:p w14:paraId="31FAE3E4" w14:textId="77777777" w:rsidR="006307BF" w:rsidRPr="0080344A" w:rsidRDefault="006307BF" w:rsidP="00831D1E">
            <w:pPr>
              <w:jc w:val="center"/>
              <w:rPr>
                <w:rFonts w:cs="Times New Roman"/>
                <w:b w:val="0"/>
                <w:sz w:val="20"/>
                <w:szCs w:val="18"/>
                <w:shd w:val="clear" w:color="auto" w:fill="FFFFFF"/>
              </w:rPr>
            </w:pPr>
            <w:r w:rsidRPr="0080344A">
              <w:rPr>
                <w:rFonts w:cs="Times New Roman"/>
                <w:sz w:val="20"/>
                <w:szCs w:val="18"/>
                <w:shd w:val="clear" w:color="auto" w:fill="FFFFFF"/>
              </w:rPr>
              <w:t>Case #</w:t>
            </w:r>
          </w:p>
        </w:tc>
        <w:tc>
          <w:tcPr>
            <w:tcW w:w="2952" w:type="dxa"/>
            <w:tcBorders>
              <w:top w:val="single" w:sz="4" w:space="0" w:color="000000"/>
              <w:bottom w:val="single" w:sz="4" w:space="0" w:color="000000"/>
            </w:tcBorders>
          </w:tcPr>
          <w:p w14:paraId="01055FCC" w14:textId="77777777" w:rsidR="006307BF" w:rsidRPr="0080344A" w:rsidRDefault="006307BF" w:rsidP="00831D1E">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18"/>
                <w:shd w:val="clear" w:color="auto" w:fill="FFFFFF"/>
              </w:rPr>
            </w:pPr>
            <w:r w:rsidRPr="0080344A">
              <w:rPr>
                <w:rFonts w:cs="Times New Roman"/>
                <w:sz w:val="20"/>
                <w:szCs w:val="18"/>
                <w:shd w:val="clear" w:color="auto" w:fill="FFFFFF"/>
              </w:rPr>
              <w:t xml:space="preserve">Procuring </w:t>
            </w:r>
            <w:r w:rsidRPr="00D70B18">
              <w:rPr>
                <w:rFonts w:cs="Times New Roman"/>
                <w:sz w:val="20"/>
                <w:szCs w:val="18"/>
                <w:shd w:val="clear" w:color="auto" w:fill="FFFFFF"/>
              </w:rPr>
              <w:t>Organization</w:t>
            </w:r>
          </w:p>
        </w:tc>
        <w:tc>
          <w:tcPr>
            <w:tcW w:w="2025" w:type="dxa"/>
            <w:tcBorders>
              <w:top w:val="single" w:sz="4" w:space="0" w:color="000000"/>
              <w:bottom w:val="single" w:sz="4" w:space="0" w:color="000000"/>
            </w:tcBorders>
          </w:tcPr>
          <w:p w14:paraId="4638D0E7" w14:textId="77777777" w:rsidR="006307BF" w:rsidRPr="0080344A" w:rsidRDefault="006307BF" w:rsidP="00831D1E">
            <w:pPr>
              <w:cnfStyle w:val="100000000000" w:firstRow="1" w:lastRow="0" w:firstColumn="0" w:lastColumn="0" w:oddVBand="0" w:evenVBand="0" w:oddHBand="0" w:evenHBand="0" w:firstRowFirstColumn="0" w:firstRowLastColumn="0" w:lastRowFirstColumn="0" w:lastRowLastColumn="0"/>
              <w:rPr>
                <w:rFonts w:cs="Times New Roman"/>
                <w:b w:val="0"/>
                <w:sz w:val="20"/>
                <w:szCs w:val="18"/>
                <w:shd w:val="clear" w:color="auto" w:fill="FFFFFF"/>
              </w:rPr>
            </w:pPr>
            <w:r w:rsidRPr="0080344A">
              <w:rPr>
                <w:rFonts w:cs="Times New Roman"/>
                <w:sz w:val="20"/>
                <w:szCs w:val="18"/>
                <w:shd w:val="clear" w:color="auto" w:fill="FFFFFF"/>
              </w:rPr>
              <w:t>Project Location</w:t>
            </w:r>
          </w:p>
        </w:tc>
        <w:tc>
          <w:tcPr>
            <w:tcW w:w="2787" w:type="dxa"/>
            <w:tcBorders>
              <w:top w:val="single" w:sz="4" w:space="0" w:color="000000"/>
              <w:bottom w:val="single" w:sz="4" w:space="0" w:color="000000"/>
            </w:tcBorders>
          </w:tcPr>
          <w:p w14:paraId="0CB305D0" w14:textId="77777777" w:rsidR="006307BF" w:rsidRPr="0080344A" w:rsidRDefault="006307BF" w:rsidP="00831D1E">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18"/>
                <w:shd w:val="clear" w:color="auto" w:fill="FFFFFF"/>
              </w:rPr>
            </w:pPr>
            <w:r w:rsidRPr="0080344A">
              <w:rPr>
                <w:rFonts w:cs="Times New Roman"/>
                <w:sz w:val="20"/>
                <w:szCs w:val="18"/>
                <w:shd w:val="clear" w:color="auto" w:fill="FFFFFF"/>
              </w:rPr>
              <w:t>Procurement activity</w:t>
            </w:r>
          </w:p>
        </w:tc>
      </w:tr>
      <w:tr w:rsidR="006307BF" w14:paraId="4468F9DD" w14:textId="77777777" w:rsidTr="00FF01D5">
        <w:trPr>
          <w:trHeight w:val="459"/>
        </w:trPr>
        <w:tc>
          <w:tcPr>
            <w:cnfStyle w:val="001000000000" w:firstRow="0" w:lastRow="0" w:firstColumn="1" w:lastColumn="0" w:oddVBand="0" w:evenVBand="0" w:oddHBand="0" w:evenHBand="0" w:firstRowFirstColumn="0" w:firstRowLastColumn="0" w:lastRowFirstColumn="0" w:lastRowLastColumn="0"/>
            <w:tcW w:w="1307" w:type="dxa"/>
            <w:tcBorders>
              <w:top w:val="single" w:sz="4" w:space="0" w:color="000000"/>
            </w:tcBorders>
          </w:tcPr>
          <w:p w14:paraId="5D6EE940" w14:textId="77777777" w:rsidR="006307BF" w:rsidRPr="00AA7166" w:rsidRDefault="006307BF" w:rsidP="00820DB9">
            <w:pPr>
              <w:jc w:val="center"/>
              <w:rPr>
                <w:rFonts w:cs="Times New Roman"/>
                <w:sz w:val="20"/>
                <w:szCs w:val="18"/>
                <w:shd w:val="clear" w:color="auto" w:fill="FFFFFF"/>
              </w:rPr>
            </w:pPr>
            <w:r w:rsidRPr="00AA7166">
              <w:rPr>
                <w:rFonts w:cs="Times New Roman"/>
                <w:sz w:val="20"/>
                <w:szCs w:val="18"/>
                <w:shd w:val="clear" w:color="auto" w:fill="FFFFFF"/>
              </w:rPr>
              <w:t>1</w:t>
            </w:r>
          </w:p>
        </w:tc>
        <w:tc>
          <w:tcPr>
            <w:tcW w:w="2952" w:type="dxa"/>
            <w:tcBorders>
              <w:top w:val="single" w:sz="4" w:space="0" w:color="000000"/>
            </w:tcBorders>
          </w:tcPr>
          <w:p w14:paraId="02F71665" w14:textId="77777777" w:rsidR="006307BF" w:rsidRPr="00A40834"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FC3819">
              <w:rPr>
                <w:rFonts w:cs="Times New Roman"/>
                <w:sz w:val="20"/>
                <w:szCs w:val="18"/>
                <w:shd w:val="clear" w:color="auto" w:fill="FFFFFF"/>
              </w:rPr>
              <w:t>Ge</w:t>
            </w:r>
            <w:r w:rsidRPr="00A40834">
              <w:rPr>
                <w:rFonts w:cs="Times New Roman"/>
                <w:sz w:val="20"/>
                <w:szCs w:val="18"/>
                <w:shd w:val="clear" w:color="auto" w:fill="FFFFFF"/>
              </w:rPr>
              <w:t>tFund</w:t>
            </w:r>
          </w:p>
        </w:tc>
        <w:tc>
          <w:tcPr>
            <w:tcW w:w="2025" w:type="dxa"/>
            <w:tcBorders>
              <w:top w:val="single" w:sz="4" w:space="0" w:color="000000"/>
            </w:tcBorders>
          </w:tcPr>
          <w:p w14:paraId="5C22C182" w14:textId="77777777" w:rsidR="006307BF" w:rsidRPr="0080344A"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80344A">
              <w:rPr>
                <w:rFonts w:cs="Times New Roman"/>
                <w:sz w:val="20"/>
                <w:szCs w:val="18"/>
                <w:shd w:val="clear" w:color="auto" w:fill="FFFFFF"/>
              </w:rPr>
              <w:t>Tamale</w:t>
            </w:r>
          </w:p>
        </w:tc>
        <w:tc>
          <w:tcPr>
            <w:tcW w:w="2787" w:type="dxa"/>
            <w:tcBorders>
              <w:top w:val="single" w:sz="4" w:space="0" w:color="000000"/>
            </w:tcBorders>
          </w:tcPr>
          <w:p w14:paraId="3C66877F" w14:textId="77777777" w:rsidR="006307BF" w:rsidRPr="00FC3819" w:rsidRDefault="006307BF" w:rsidP="00820DB9">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80344A">
              <w:rPr>
                <w:rFonts w:cs="Times New Roman"/>
                <w:sz w:val="20"/>
                <w:szCs w:val="18"/>
                <w:shd w:val="clear" w:color="auto" w:fill="FFFFFF"/>
              </w:rPr>
              <w:t xml:space="preserve">Use of </w:t>
            </w:r>
            <w:r w:rsidRPr="00D70B18">
              <w:rPr>
                <w:rFonts w:cs="Times New Roman"/>
                <w:sz w:val="20"/>
                <w:szCs w:val="18"/>
                <w:shd w:val="clear" w:color="auto" w:fill="FFFFFF"/>
              </w:rPr>
              <w:t>ramped</w:t>
            </w:r>
            <w:r w:rsidRPr="00AA7166">
              <w:rPr>
                <w:rFonts w:cs="Times New Roman"/>
                <w:sz w:val="20"/>
                <w:szCs w:val="18"/>
                <w:shd w:val="clear" w:color="auto" w:fill="FFFFFF"/>
              </w:rPr>
              <w:t xml:space="preserve"> earth</w:t>
            </w:r>
            <w:r>
              <w:rPr>
                <w:rFonts w:cs="Times New Roman"/>
                <w:sz w:val="20"/>
                <w:szCs w:val="18"/>
                <w:shd w:val="clear" w:color="auto" w:fill="FFFFFF"/>
              </w:rPr>
              <w:t xml:space="preserve"> and salvaged bricks </w:t>
            </w:r>
            <w:r w:rsidRPr="00AA7166">
              <w:rPr>
                <w:rFonts w:cs="Times New Roman"/>
                <w:sz w:val="20"/>
                <w:szCs w:val="18"/>
                <w:shd w:val="clear" w:color="auto" w:fill="FFFFFF"/>
              </w:rPr>
              <w:t xml:space="preserve">in </w:t>
            </w:r>
            <w:r w:rsidRPr="00D70B18">
              <w:rPr>
                <w:rFonts w:cs="Times New Roman"/>
                <w:sz w:val="20"/>
                <w:szCs w:val="18"/>
                <w:shd w:val="clear" w:color="auto" w:fill="FFFFFF"/>
              </w:rPr>
              <w:t>construction</w:t>
            </w:r>
            <w:r w:rsidRPr="00AA7166">
              <w:rPr>
                <w:rFonts w:cs="Times New Roman"/>
                <w:sz w:val="20"/>
                <w:szCs w:val="18"/>
                <w:shd w:val="clear" w:color="auto" w:fill="FFFFFF"/>
              </w:rPr>
              <w:t xml:space="preserve"> of a library complex for schools</w:t>
            </w:r>
          </w:p>
        </w:tc>
      </w:tr>
      <w:tr w:rsidR="006307BF" w14:paraId="7127E45B" w14:textId="77777777" w:rsidTr="00FF01D5">
        <w:trPr>
          <w:trHeight w:val="459"/>
        </w:trPr>
        <w:tc>
          <w:tcPr>
            <w:cnfStyle w:val="001000000000" w:firstRow="0" w:lastRow="0" w:firstColumn="1" w:lastColumn="0" w:oddVBand="0" w:evenVBand="0" w:oddHBand="0" w:evenHBand="0" w:firstRowFirstColumn="0" w:firstRowLastColumn="0" w:lastRowFirstColumn="0" w:lastRowLastColumn="0"/>
            <w:tcW w:w="1307" w:type="dxa"/>
          </w:tcPr>
          <w:p w14:paraId="0A466E40" w14:textId="77777777" w:rsidR="006307BF" w:rsidRPr="00AA7166" w:rsidRDefault="006307BF" w:rsidP="00820DB9">
            <w:pPr>
              <w:jc w:val="center"/>
              <w:rPr>
                <w:rFonts w:cs="Times New Roman"/>
                <w:sz w:val="20"/>
                <w:szCs w:val="18"/>
                <w:shd w:val="clear" w:color="auto" w:fill="FFFFFF"/>
              </w:rPr>
            </w:pPr>
            <w:r w:rsidRPr="00AA7166">
              <w:rPr>
                <w:rFonts w:cs="Times New Roman"/>
                <w:sz w:val="20"/>
                <w:szCs w:val="18"/>
                <w:shd w:val="clear" w:color="auto" w:fill="FFFFFF"/>
              </w:rPr>
              <w:t>2</w:t>
            </w:r>
          </w:p>
        </w:tc>
        <w:tc>
          <w:tcPr>
            <w:tcW w:w="2952" w:type="dxa"/>
          </w:tcPr>
          <w:p w14:paraId="4B00545B" w14:textId="77777777" w:rsidR="006307BF" w:rsidRPr="00A40834"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FC3819">
              <w:rPr>
                <w:rFonts w:cs="Times New Roman"/>
                <w:sz w:val="20"/>
                <w:szCs w:val="18"/>
                <w:shd w:val="clear" w:color="auto" w:fill="FFFFFF"/>
              </w:rPr>
              <w:t>GetFund</w:t>
            </w:r>
          </w:p>
        </w:tc>
        <w:tc>
          <w:tcPr>
            <w:tcW w:w="2025" w:type="dxa"/>
          </w:tcPr>
          <w:p w14:paraId="66B10F5B" w14:textId="77777777" w:rsidR="006307BF" w:rsidRPr="0080344A"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80344A">
              <w:rPr>
                <w:rFonts w:cs="Times New Roman"/>
                <w:sz w:val="20"/>
                <w:szCs w:val="18"/>
                <w:shd w:val="clear" w:color="auto" w:fill="FFFFFF"/>
              </w:rPr>
              <w:t>Sunyani</w:t>
            </w:r>
          </w:p>
        </w:tc>
        <w:tc>
          <w:tcPr>
            <w:tcW w:w="2787" w:type="dxa"/>
          </w:tcPr>
          <w:p w14:paraId="31A71045" w14:textId="77777777" w:rsidR="006307BF" w:rsidRPr="00A40834"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Pr>
                <w:rFonts w:cs="Times New Roman"/>
                <w:sz w:val="20"/>
                <w:szCs w:val="18"/>
                <w:shd w:val="clear" w:color="auto" w:fill="FFFFFF"/>
              </w:rPr>
              <w:t>Construction of student residential complex with recycled aggregate and green concrete technology</w:t>
            </w:r>
          </w:p>
        </w:tc>
      </w:tr>
      <w:tr w:rsidR="006307BF" w14:paraId="48D9E8A3" w14:textId="77777777" w:rsidTr="00FF01D5">
        <w:trPr>
          <w:trHeight w:val="459"/>
        </w:trPr>
        <w:tc>
          <w:tcPr>
            <w:cnfStyle w:val="001000000000" w:firstRow="0" w:lastRow="0" w:firstColumn="1" w:lastColumn="0" w:oddVBand="0" w:evenVBand="0" w:oddHBand="0" w:evenHBand="0" w:firstRowFirstColumn="0" w:firstRowLastColumn="0" w:lastRowFirstColumn="0" w:lastRowLastColumn="0"/>
            <w:tcW w:w="1307" w:type="dxa"/>
            <w:tcBorders>
              <w:bottom w:val="single" w:sz="4" w:space="0" w:color="000000"/>
            </w:tcBorders>
          </w:tcPr>
          <w:p w14:paraId="2270673A" w14:textId="77777777" w:rsidR="006307BF" w:rsidRPr="00AA7166" w:rsidRDefault="006307BF" w:rsidP="00820DB9">
            <w:pPr>
              <w:jc w:val="center"/>
              <w:rPr>
                <w:rFonts w:cs="Times New Roman"/>
                <w:sz w:val="20"/>
                <w:szCs w:val="18"/>
                <w:shd w:val="clear" w:color="auto" w:fill="FFFFFF"/>
              </w:rPr>
            </w:pPr>
            <w:r w:rsidRPr="00AA7166">
              <w:rPr>
                <w:rFonts w:cs="Times New Roman"/>
                <w:sz w:val="20"/>
                <w:szCs w:val="18"/>
                <w:shd w:val="clear" w:color="auto" w:fill="FFFFFF"/>
              </w:rPr>
              <w:t>3</w:t>
            </w:r>
          </w:p>
        </w:tc>
        <w:tc>
          <w:tcPr>
            <w:tcW w:w="2952" w:type="dxa"/>
            <w:tcBorders>
              <w:bottom w:val="single" w:sz="4" w:space="0" w:color="000000"/>
            </w:tcBorders>
          </w:tcPr>
          <w:p w14:paraId="4D34F2C3" w14:textId="77777777" w:rsidR="006307BF" w:rsidRPr="00A40834"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FC3819">
              <w:rPr>
                <w:rFonts w:cs="Times New Roman"/>
                <w:sz w:val="20"/>
                <w:szCs w:val="18"/>
                <w:shd w:val="clear" w:color="auto" w:fill="FFFFFF"/>
              </w:rPr>
              <w:t>GetFund/CSR-BRRI</w:t>
            </w:r>
          </w:p>
        </w:tc>
        <w:tc>
          <w:tcPr>
            <w:tcW w:w="2025" w:type="dxa"/>
            <w:tcBorders>
              <w:bottom w:val="single" w:sz="4" w:space="0" w:color="000000"/>
            </w:tcBorders>
          </w:tcPr>
          <w:p w14:paraId="035202C1" w14:textId="77777777" w:rsidR="006307BF" w:rsidRPr="0080344A"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sidRPr="0080344A">
              <w:rPr>
                <w:rFonts w:cs="Times New Roman"/>
                <w:sz w:val="20"/>
                <w:szCs w:val="18"/>
                <w:shd w:val="clear" w:color="auto" w:fill="FFFFFF"/>
              </w:rPr>
              <w:t>Kumasi</w:t>
            </w:r>
          </w:p>
        </w:tc>
        <w:tc>
          <w:tcPr>
            <w:tcW w:w="2787" w:type="dxa"/>
            <w:tcBorders>
              <w:bottom w:val="single" w:sz="4" w:space="0" w:color="000000"/>
            </w:tcBorders>
          </w:tcPr>
          <w:p w14:paraId="7C404667" w14:textId="0634377C" w:rsidR="006307BF" w:rsidRPr="00A40834" w:rsidRDefault="006307BF" w:rsidP="00472595">
            <w:pPr>
              <w:jc w:val="left"/>
              <w:cnfStyle w:val="000000000000" w:firstRow="0" w:lastRow="0" w:firstColumn="0" w:lastColumn="0" w:oddVBand="0" w:evenVBand="0" w:oddHBand="0" w:evenHBand="0" w:firstRowFirstColumn="0" w:firstRowLastColumn="0" w:lastRowFirstColumn="0" w:lastRowLastColumn="0"/>
              <w:rPr>
                <w:rFonts w:cs="Times New Roman"/>
                <w:sz w:val="20"/>
                <w:szCs w:val="18"/>
                <w:shd w:val="clear" w:color="auto" w:fill="FFFFFF"/>
              </w:rPr>
            </w:pPr>
            <w:r>
              <w:rPr>
                <w:rFonts w:cs="Times New Roman"/>
                <w:sz w:val="20"/>
                <w:szCs w:val="18"/>
                <w:shd w:val="clear" w:color="auto" w:fill="FFFFFF"/>
              </w:rPr>
              <w:t>Use of recycled plastic blocks for the construction of</w:t>
            </w:r>
            <w:r w:rsidR="00472595">
              <w:rPr>
                <w:rFonts w:cs="Times New Roman"/>
                <w:sz w:val="20"/>
                <w:szCs w:val="18"/>
                <w:shd w:val="clear" w:color="auto" w:fill="FFFFFF"/>
              </w:rPr>
              <w:t xml:space="preserve"> classroom facilities</w:t>
            </w:r>
            <w:r>
              <w:rPr>
                <w:rFonts w:cs="Times New Roman"/>
                <w:sz w:val="20"/>
                <w:szCs w:val="18"/>
                <w:shd w:val="clear" w:color="auto" w:fill="FFFFFF"/>
              </w:rPr>
              <w:t xml:space="preserve"> </w:t>
            </w:r>
          </w:p>
        </w:tc>
      </w:tr>
    </w:tbl>
    <w:p w14:paraId="0F5D7ED4" w14:textId="77777777" w:rsidR="00F1558B" w:rsidRDefault="00F1558B" w:rsidP="00A754ED">
      <w:pPr>
        <w:spacing w:line="360" w:lineRule="auto"/>
      </w:pPr>
    </w:p>
    <w:p w14:paraId="6DBDFBF1" w14:textId="1E718A3E" w:rsidR="00343C5E" w:rsidRPr="00472595" w:rsidRDefault="008344C7" w:rsidP="00311858">
      <w:pPr>
        <w:pStyle w:val="Heading3"/>
        <w:rPr>
          <w:rFonts w:ascii="Times New Roman" w:hAnsi="Times New Roman" w:cs="Times New Roman"/>
          <w:b/>
          <w:i/>
          <w:color w:val="auto"/>
          <w:sz w:val="22"/>
          <w:szCs w:val="22"/>
        </w:rPr>
      </w:pPr>
      <w:r>
        <w:rPr>
          <w:rFonts w:ascii="Times New Roman" w:hAnsi="Times New Roman" w:cs="Times New Roman"/>
          <w:b/>
          <w:i/>
          <w:color w:val="auto"/>
          <w:sz w:val="22"/>
          <w:szCs w:val="22"/>
        </w:rPr>
        <w:t>Participants’ profile and interview process</w:t>
      </w:r>
    </w:p>
    <w:p w14:paraId="6D8956DB" w14:textId="2E12BEAE" w:rsidR="004279D2" w:rsidRDefault="002031B9" w:rsidP="00E240B2">
      <w:pPr>
        <w:spacing w:line="360" w:lineRule="auto"/>
      </w:pPr>
      <w:bookmarkStart w:id="3" w:name="_Hlk130227308"/>
      <w:r w:rsidRPr="002031B9">
        <w:t xml:space="preserve">The interviews focused on </w:t>
      </w:r>
      <w:r w:rsidR="005C60FD">
        <w:t>industry practices regarding procurement of works</w:t>
      </w:r>
      <w:r w:rsidRPr="002031B9">
        <w:t>,</w:t>
      </w:r>
      <w:r w:rsidR="005C60FD">
        <w:t xml:space="preserve"> with a typical inclination to </w:t>
      </w:r>
      <w:r w:rsidR="005C60FD" w:rsidRPr="002031B9">
        <w:t>green</w:t>
      </w:r>
      <w:r w:rsidR="005C60FD">
        <w:t xml:space="preserve"> and circular practices</w:t>
      </w:r>
      <w:r w:rsidR="00AE4389">
        <w:t xml:space="preserve">. </w:t>
      </w:r>
      <w:r w:rsidR="00CD05AD">
        <w:t>With the aid of interview guides, s</w:t>
      </w:r>
      <w:r w:rsidR="00E7474D" w:rsidRPr="00E7474D">
        <w:t>emi-directive interviews</w:t>
      </w:r>
      <w:r w:rsidR="00647D88">
        <w:t xml:space="preserve"> </w:t>
      </w:r>
      <w:r w:rsidR="00CD05AD">
        <w:t xml:space="preserve">were conducted </w:t>
      </w:r>
      <w:r w:rsidR="00E7474D" w:rsidRPr="00E7474D">
        <w:t xml:space="preserve">with </w:t>
      </w:r>
      <w:r w:rsidR="003C3634">
        <w:t xml:space="preserve">individuals </w:t>
      </w:r>
      <w:r w:rsidR="00E7474D" w:rsidRPr="00E7474D">
        <w:t>in</w:t>
      </w:r>
      <w:r w:rsidR="00AE4389">
        <w:t>volved in the</w:t>
      </w:r>
      <w:r w:rsidR="00E7474D" w:rsidRPr="00E7474D">
        <w:t xml:space="preserve"> </w:t>
      </w:r>
      <w:r w:rsidR="0077417B">
        <w:t>procurement</w:t>
      </w:r>
      <w:r w:rsidR="00AE4389">
        <w:t xml:space="preserve"> process</w:t>
      </w:r>
      <w:r w:rsidR="00CD05AD">
        <w:t xml:space="preserve"> of the case adopted</w:t>
      </w:r>
      <w:r w:rsidR="00AE4389">
        <w:t>.</w:t>
      </w:r>
      <w:r w:rsidR="00CD05AD">
        <w:t xml:space="preserve"> </w:t>
      </w:r>
      <w:bookmarkEnd w:id="3"/>
      <w:r w:rsidR="00647D88">
        <w:t xml:space="preserve">The guide was first tested </w:t>
      </w:r>
      <w:r w:rsidR="00692E2E">
        <w:t>as</w:t>
      </w:r>
      <w:r w:rsidR="00647D88">
        <w:t xml:space="preserve"> a pilot for one of the case projects and </w:t>
      </w:r>
      <w:r w:rsidR="00692E2E">
        <w:t xml:space="preserve">then </w:t>
      </w:r>
      <w:r w:rsidR="00647D88">
        <w:t>revised accordingly</w:t>
      </w:r>
      <w:r w:rsidR="00692E2E">
        <w:t xml:space="preserve"> before the main round</w:t>
      </w:r>
      <w:r w:rsidR="00647D88">
        <w:t xml:space="preserve">. </w:t>
      </w:r>
      <w:r w:rsidR="00666AC6">
        <w:t xml:space="preserve">Three key clusters of stakeholders </w:t>
      </w:r>
      <w:r w:rsidR="00CD05AD">
        <w:t>had been</w:t>
      </w:r>
      <w:r w:rsidR="00666AC6">
        <w:t xml:space="preserve"> identified</w:t>
      </w:r>
      <w:r w:rsidR="00CD05AD">
        <w:t xml:space="preserve"> as the focus of the </w:t>
      </w:r>
      <w:r w:rsidR="00647D88">
        <w:t xml:space="preserve">main </w:t>
      </w:r>
      <w:r w:rsidR="00CD05AD">
        <w:t>interview process</w:t>
      </w:r>
      <w:r w:rsidR="00666AC6">
        <w:t xml:space="preserve">: </w:t>
      </w:r>
      <w:r w:rsidR="00F31D2D">
        <w:t>The</w:t>
      </w:r>
      <w:r w:rsidR="00666AC6">
        <w:t xml:space="preserve"> GetFund that initiated the project and public tender; </w:t>
      </w:r>
      <w:r w:rsidR="00CD05AD">
        <w:t>the</w:t>
      </w:r>
      <w:r w:rsidR="00666AC6">
        <w:t xml:space="preserve"> procurement consultancy responsible for detailing out specifications, executing and evaluating tender procedures</w:t>
      </w:r>
      <w:r w:rsidR="008F7992">
        <w:t xml:space="preserve"> as</w:t>
      </w:r>
      <w:r w:rsidR="000763BC">
        <w:t xml:space="preserve"> well as providing expertise on sustainability,</w:t>
      </w:r>
      <w:r w:rsidR="00666AC6">
        <w:t xml:space="preserve"> and the contractors that won the project</w:t>
      </w:r>
      <w:r w:rsidR="00CD05AD">
        <w:t>s</w:t>
      </w:r>
      <w:r w:rsidR="00666AC6">
        <w:t xml:space="preserve">. </w:t>
      </w:r>
      <w:r w:rsidR="003802EC">
        <w:t xml:space="preserve"> O</w:t>
      </w:r>
      <w:r w:rsidR="006478E8">
        <w:t>ut of the</w:t>
      </w:r>
      <w:r w:rsidR="003802EC">
        <w:t xml:space="preserve"> </w:t>
      </w:r>
      <w:r w:rsidR="003C3634">
        <w:t>nine</w:t>
      </w:r>
      <w:r w:rsidR="007E3ABC">
        <w:t xml:space="preserve"> </w:t>
      </w:r>
      <w:r w:rsidR="006478E8">
        <w:t xml:space="preserve">sampled </w:t>
      </w:r>
      <w:r w:rsidR="0077417B">
        <w:t>p</w:t>
      </w:r>
      <w:r w:rsidR="0095706E">
        <w:t>articipants</w:t>
      </w:r>
      <w:r w:rsidR="006478E8">
        <w:t xml:space="preserve">, </w:t>
      </w:r>
      <w:r w:rsidR="003C3634">
        <w:t>only eight were available to partake in the interviews</w:t>
      </w:r>
      <w:r w:rsidR="00F5765C">
        <w:t xml:space="preserve"> (</w:t>
      </w:r>
      <w:r w:rsidR="007E3ABC">
        <w:t xml:space="preserve">See Table </w:t>
      </w:r>
      <w:r w:rsidR="006375A1">
        <w:t>3</w:t>
      </w:r>
      <w:r w:rsidR="00F5765C">
        <w:t>)</w:t>
      </w:r>
      <w:r w:rsidR="003802EC">
        <w:t>. By a</w:t>
      </w:r>
      <w:r w:rsidR="000763BC">
        <w:t>dopting the funnel model (</w:t>
      </w:r>
      <w:r w:rsidR="0030101B">
        <w:t>Hartwig et al., 2014</w:t>
      </w:r>
      <w:r w:rsidR="003802EC">
        <w:t xml:space="preserve">), the interview questions began with broad open-ended questions such as motivations and context of the construction project, </w:t>
      </w:r>
      <w:r w:rsidR="00CF6AB2">
        <w:t xml:space="preserve">before delving into </w:t>
      </w:r>
      <w:r w:rsidR="003802EC">
        <w:t xml:space="preserve">more specific issues </w:t>
      </w:r>
      <w:r w:rsidR="0082698B">
        <w:t xml:space="preserve">about </w:t>
      </w:r>
      <w:r w:rsidR="003802EC">
        <w:t xml:space="preserve">practices, tools and techniques </w:t>
      </w:r>
      <w:r w:rsidR="0082698B">
        <w:t>employed</w:t>
      </w:r>
      <w:r w:rsidR="003802EC">
        <w:t xml:space="preserve">, looking out for </w:t>
      </w:r>
      <w:r w:rsidR="0095706E">
        <w:t>GP</w:t>
      </w:r>
      <w:r w:rsidR="003802EC">
        <w:t xml:space="preserve"> </w:t>
      </w:r>
      <w:r w:rsidR="00CF6AB2">
        <w:t>practices</w:t>
      </w:r>
      <w:r w:rsidR="0095706E">
        <w:t xml:space="preserve"> that compliment and develop CP</w:t>
      </w:r>
      <w:r w:rsidR="00F5765C">
        <w:t xml:space="preserve">. </w:t>
      </w:r>
      <w:r w:rsidR="006B2F55">
        <w:t>Collectively; the interview</w:t>
      </w:r>
      <w:r w:rsidR="004839CE">
        <w:t xml:space="preserve">s </w:t>
      </w:r>
      <w:r w:rsidR="006B2F55">
        <w:t xml:space="preserve">allowed participants to 1) Relive their understanding of </w:t>
      </w:r>
      <w:r w:rsidR="00A12346">
        <w:t>GP and CP in construction, 2)</w:t>
      </w:r>
      <w:r w:rsidR="006B2F55">
        <w:t xml:space="preserve"> </w:t>
      </w:r>
      <w:r w:rsidR="00A12346">
        <w:t>Identify opportunities for GP to CP transition, and 3) Discuss barriers to CP within the context of developing countries. Each interview session lasted not more than an hour and with the consent of interviewees, the discussions were recorded for e</w:t>
      </w:r>
      <w:r w:rsidR="00D4722D">
        <w:t>a</w:t>
      </w:r>
      <w:r w:rsidR="00A12346">
        <w:t xml:space="preserve">se of transcription and analysis.  </w:t>
      </w:r>
      <w:r w:rsidR="006048BA">
        <w:t xml:space="preserve">The </w:t>
      </w:r>
      <w:r w:rsidR="00300A9D">
        <w:t xml:space="preserve">collected </w:t>
      </w:r>
      <w:r w:rsidR="006048BA">
        <w:t xml:space="preserve">data was </w:t>
      </w:r>
      <w:r w:rsidR="00A12346">
        <w:t xml:space="preserve">manually </w:t>
      </w:r>
      <w:r w:rsidR="00F22D5E" w:rsidRPr="00F22D5E">
        <w:t xml:space="preserve">coded </w:t>
      </w:r>
      <w:r w:rsidR="008354E0">
        <w:t xml:space="preserve">and </w:t>
      </w:r>
      <w:r w:rsidR="00DE1BF5">
        <w:t xml:space="preserve">systematically </w:t>
      </w:r>
      <w:r w:rsidR="00AA5EF5">
        <w:t>analyzed,</w:t>
      </w:r>
      <w:r w:rsidR="00F22D5E">
        <w:t xml:space="preserve"> </w:t>
      </w:r>
      <w:r w:rsidR="00AA5EF5">
        <w:t xml:space="preserve">due to the relatively </w:t>
      </w:r>
      <w:r w:rsidR="00AA5EF5">
        <w:lastRenderedPageBreak/>
        <w:t>small sample size (</w:t>
      </w:r>
      <w:r w:rsidR="00AA5EF5" w:rsidRPr="00472595">
        <w:rPr>
          <w:i/>
        </w:rPr>
        <w:t xml:space="preserve">c.f. </w:t>
      </w:r>
      <w:proofErr w:type="spellStart"/>
      <w:r w:rsidR="00AA5EF5">
        <w:t>Zuofa</w:t>
      </w:r>
      <w:proofErr w:type="spellEnd"/>
      <w:r w:rsidR="00AA5EF5">
        <w:t xml:space="preserve"> et al., 202</w:t>
      </w:r>
      <w:r w:rsidR="00804A59">
        <w:t>3</w:t>
      </w:r>
      <w:r w:rsidR="00AA5EF5">
        <w:t>)</w:t>
      </w:r>
      <w:r w:rsidR="009B4829" w:rsidRPr="009B4829">
        <w:t xml:space="preserve">. </w:t>
      </w:r>
      <w:r w:rsidR="007C3B94">
        <w:t>The data was</w:t>
      </w:r>
      <w:r w:rsidR="00976258">
        <w:t xml:space="preserve"> then sorted, </w:t>
      </w:r>
      <w:r w:rsidR="007C3B94">
        <w:t>organized</w:t>
      </w:r>
      <w:r w:rsidR="00976258">
        <w:t xml:space="preserve"> and built into themes that explain</w:t>
      </w:r>
      <w:r w:rsidR="007C3B94">
        <w:t xml:space="preserve"> significant </w:t>
      </w:r>
      <w:r w:rsidR="00976258">
        <w:t>trends f</w:t>
      </w:r>
      <w:r w:rsidR="00D4722D">
        <w:t>r</w:t>
      </w:r>
      <w:r w:rsidR="00976258">
        <w:t>om the interview. The themes were derived from similarity and disparity trends</w:t>
      </w:r>
      <w:r w:rsidR="00976258" w:rsidDel="00AA5EF5">
        <w:t xml:space="preserve"> </w:t>
      </w:r>
      <w:r w:rsidR="00976258">
        <w:t>with regards to the responses from interviewees</w:t>
      </w:r>
      <w:r w:rsidR="001758C0">
        <w:t xml:space="preserve"> in relation to their evaluation</w:t>
      </w:r>
      <w:r w:rsidR="00976258">
        <w:t xml:space="preserve"> of </w:t>
      </w:r>
      <w:r w:rsidR="00D4722D">
        <w:t xml:space="preserve">construction </w:t>
      </w:r>
      <w:r w:rsidR="00976258">
        <w:t xml:space="preserve">GP practices that are linked to </w:t>
      </w:r>
      <w:r w:rsidR="00D4722D">
        <w:t>CP</w:t>
      </w:r>
      <w:r w:rsidR="00976258">
        <w:t xml:space="preserve"> implementation</w:t>
      </w:r>
      <w:r w:rsidR="00D4722D">
        <w:t xml:space="preserve"> in the Ghanaian context</w:t>
      </w:r>
      <w:r w:rsidR="00976258">
        <w:t>.</w:t>
      </w:r>
      <w:r w:rsidR="001758C0">
        <w:t xml:space="preserve"> In the end, two major themes were derived from the analysis. </w:t>
      </w:r>
      <w:r w:rsidR="00A06768">
        <w:t xml:space="preserve">These themes are consequently analyzed for circular opportunities by adopting the Materials circles and Resolve analytical models by the Ellen McArthur Foundation (EMF, 2017). </w:t>
      </w:r>
      <w:r w:rsidR="00440E93">
        <w:t xml:space="preserve">After analyzing the study, the findings were validated through </w:t>
      </w:r>
      <w:r w:rsidR="00596AC0">
        <w:t xml:space="preserve">focused group discussions sectioned into two </w:t>
      </w:r>
      <w:r w:rsidR="00D5599E">
        <w:t>groups</w:t>
      </w:r>
      <w:r w:rsidR="00596AC0">
        <w:t xml:space="preserve"> with five participants in each session. The </w:t>
      </w:r>
      <w:r w:rsidR="00D5599E">
        <w:t>participants included</w:t>
      </w:r>
      <w:r w:rsidR="00596AC0">
        <w:t xml:space="preserve"> the </w:t>
      </w:r>
      <w:r w:rsidR="00440E93">
        <w:t>interview</w:t>
      </w:r>
      <w:r w:rsidR="001D0677">
        <w:t>ees</w:t>
      </w:r>
      <w:r w:rsidR="00440E93">
        <w:t xml:space="preserve">, </w:t>
      </w:r>
      <w:r w:rsidR="00D5599E">
        <w:t xml:space="preserve">and two </w:t>
      </w:r>
      <w:r w:rsidR="00440E93">
        <w:t>academicians</w:t>
      </w:r>
      <w:r w:rsidR="00D5599E">
        <w:t xml:space="preserve"> </w:t>
      </w:r>
      <w:r w:rsidR="001D0677">
        <w:t xml:space="preserve">with expertise </w:t>
      </w:r>
      <w:r w:rsidR="00D5599E">
        <w:t xml:space="preserve">in the field of research. </w:t>
      </w:r>
      <w:r w:rsidR="00744B80">
        <w:t>In-depth deliberations from various perspectives of the generated themes</w:t>
      </w:r>
      <w:r w:rsidR="00D5599E">
        <w:t xml:space="preserve"> as well as the challenges and strategies for promoting CP in construction</w:t>
      </w:r>
      <w:r w:rsidR="00744B80">
        <w:t xml:space="preserve"> were verified and confirmed. </w:t>
      </w:r>
    </w:p>
    <w:p w14:paraId="4ECA3754" w14:textId="77777777" w:rsidR="006307BF" w:rsidRPr="008F564F" w:rsidRDefault="006307BF" w:rsidP="00472595">
      <w:pPr>
        <w:pStyle w:val="Caption"/>
        <w:keepNext/>
        <w:spacing w:after="100"/>
        <w:rPr>
          <w:i w:val="0"/>
          <w:color w:val="auto"/>
          <w:sz w:val="20"/>
        </w:rPr>
      </w:pPr>
      <w:r w:rsidRPr="008F564F">
        <w:rPr>
          <w:b/>
          <w:i w:val="0"/>
          <w:color w:val="auto"/>
          <w:sz w:val="20"/>
        </w:rPr>
        <w:t xml:space="preserve">Table </w:t>
      </w:r>
      <w:r>
        <w:rPr>
          <w:b/>
          <w:i w:val="0"/>
          <w:color w:val="auto"/>
          <w:sz w:val="20"/>
        </w:rPr>
        <w:t>3</w:t>
      </w:r>
      <w:r w:rsidRPr="008F564F">
        <w:rPr>
          <w:i w:val="0"/>
          <w:color w:val="auto"/>
          <w:sz w:val="20"/>
        </w:rPr>
        <w:t>: Overview of interview respondents</w:t>
      </w:r>
    </w:p>
    <w:tbl>
      <w:tblPr>
        <w:tblStyle w:val="PlainTable2"/>
        <w:tblW w:w="0" w:type="auto"/>
        <w:tblLook w:val="06A0" w:firstRow="1" w:lastRow="0" w:firstColumn="1" w:lastColumn="0" w:noHBand="1" w:noVBand="1"/>
      </w:tblPr>
      <w:tblGrid>
        <w:gridCol w:w="2970"/>
        <w:gridCol w:w="2340"/>
        <w:gridCol w:w="1620"/>
        <w:gridCol w:w="2430"/>
      </w:tblGrid>
      <w:tr w:rsidR="006307BF" w:rsidRPr="004279D2" w14:paraId="58137955" w14:textId="77777777" w:rsidTr="00D92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000000"/>
              <w:bottom w:val="single" w:sz="4" w:space="0" w:color="000000"/>
            </w:tcBorders>
          </w:tcPr>
          <w:p w14:paraId="3EB971F3" w14:textId="77777777" w:rsidR="006307BF" w:rsidRPr="004279D2" w:rsidRDefault="006307BF" w:rsidP="00831D1E">
            <w:pPr>
              <w:spacing w:line="360" w:lineRule="auto"/>
              <w:jc w:val="left"/>
              <w:rPr>
                <w:sz w:val="20"/>
                <w:szCs w:val="20"/>
              </w:rPr>
            </w:pPr>
            <w:r w:rsidRPr="004279D2">
              <w:rPr>
                <w:sz w:val="20"/>
                <w:szCs w:val="20"/>
              </w:rPr>
              <w:t xml:space="preserve">Respondents </w:t>
            </w:r>
          </w:p>
        </w:tc>
        <w:tc>
          <w:tcPr>
            <w:tcW w:w="2340" w:type="dxa"/>
            <w:tcBorders>
              <w:top w:val="single" w:sz="4" w:space="0" w:color="000000"/>
              <w:bottom w:val="single" w:sz="4" w:space="0" w:color="000000"/>
            </w:tcBorders>
          </w:tcPr>
          <w:p w14:paraId="6B554859" w14:textId="77777777" w:rsidR="006307BF" w:rsidRPr="004279D2" w:rsidRDefault="006307BF" w:rsidP="00831D1E">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79D2">
              <w:rPr>
                <w:sz w:val="20"/>
                <w:szCs w:val="20"/>
              </w:rPr>
              <w:t>Organization</w:t>
            </w:r>
          </w:p>
        </w:tc>
        <w:tc>
          <w:tcPr>
            <w:tcW w:w="1620" w:type="dxa"/>
            <w:tcBorders>
              <w:top w:val="single" w:sz="4" w:space="0" w:color="000000"/>
              <w:bottom w:val="single" w:sz="4" w:space="0" w:color="000000"/>
            </w:tcBorders>
          </w:tcPr>
          <w:p w14:paraId="41C56CB4" w14:textId="77777777" w:rsidR="006307BF" w:rsidRPr="004279D2" w:rsidRDefault="006307BF" w:rsidP="00831D1E">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79D2">
              <w:rPr>
                <w:sz w:val="20"/>
                <w:szCs w:val="20"/>
              </w:rPr>
              <w:t>Interview type</w:t>
            </w:r>
          </w:p>
        </w:tc>
        <w:tc>
          <w:tcPr>
            <w:tcW w:w="2430" w:type="dxa"/>
            <w:tcBorders>
              <w:top w:val="single" w:sz="4" w:space="0" w:color="000000"/>
              <w:bottom w:val="single" w:sz="4" w:space="0" w:color="000000"/>
            </w:tcBorders>
          </w:tcPr>
          <w:p w14:paraId="4DE7FE4C" w14:textId="77777777" w:rsidR="006307BF" w:rsidRPr="004279D2" w:rsidRDefault="006307BF" w:rsidP="00831D1E">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79D2">
              <w:rPr>
                <w:sz w:val="20"/>
                <w:szCs w:val="20"/>
              </w:rPr>
              <w:t>Experience</w:t>
            </w:r>
          </w:p>
        </w:tc>
      </w:tr>
      <w:tr w:rsidR="006307BF" w:rsidRPr="004279D2" w14:paraId="75BEA5E1" w14:textId="77777777" w:rsidTr="00D924FD">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000000"/>
            </w:tcBorders>
          </w:tcPr>
          <w:p w14:paraId="7E2295E8" w14:textId="77777777" w:rsidR="006307BF" w:rsidRPr="004279D2" w:rsidRDefault="006307BF" w:rsidP="00831D1E">
            <w:pPr>
              <w:spacing w:line="360" w:lineRule="auto"/>
              <w:jc w:val="left"/>
              <w:rPr>
                <w:b w:val="0"/>
                <w:sz w:val="20"/>
                <w:szCs w:val="20"/>
              </w:rPr>
            </w:pPr>
            <w:r w:rsidRPr="004279D2">
              <w:rPr>
                <w:sz w:val="20"/>
                <w:szCs w:val="20"/>
              </w:rPr>
              <w:t>G1</w:t>
            </w:r>
            <w:r w:rsidRPr="004279D2">
              <w:rPr>
                <w:b w:val="0"/>
                <w:sz w:val="20"/>
                <w:szCs w:val="20"/>
              </w:rPr>
              <w:t>: Program Director</w:t>
            </w:r>
          </w:p>
        </w:tc>
        <w:tc>
          <w:tcPr>
            <w:tcW w:w="2340" w:type="dxa"/>
            <w:tcBorders>
              <w:top w:val="single" w:sz="4" w:space="0" w:color="000000"/>
            </w:tcBorders>
          </w:tcPr>
          <w:p w14:paraId="0FDDD1EE"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GetFund</w:t>
            </w:r>
          </w:p>
        </w:tc>
        <w:tc>
          <w:tcPr>
            <w:tcW w:w="1620" w:type="dxa"/>
            <w:tcBorders>
              <w:top w:val="single" w:sz="4" w:space="0" w:color="000000"/>
            </w:tcBorders>
          </w:tcPr>
          <w:p w14:paraId="4BCB599F"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Face to face</w:t>
            </w:r>
          </w:p>
        </w:tc>
        <w:tc>
          <w:tcPr>
            <w:tcW w:w="2430" w:type="dxa"/>
            <w:tcBorders>
              <w:top w:val="single" w:sz="4" w:space="0" w:color="000000"/>
            </w:tcBorders>
          </w:tcPr>
          <w:p w14:paraId="533A1183"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&gt;25 years</w:t>
            </w:r>
          </w:p>
        </w:tc>
      </w:tr>
      <w:tr w:rsidR="006307BF" w:rsidRPr="004279D2" w14:paraId="2DBDC806"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2DEE9A08" w14:textId="77777777" w:rsidR="006307BF" w:rsidRPr="004279D2" w:rsidRDefault="006307BF" w:rsidP="00831D1E">
            <w:pPr>
              <w:spacing w:line="360" w:lineRule="auto"/>
              <w:jc w:val="left"/>
              <w:rPr>
                <w:b w:val="0"/>
                <w:sz w:val="20"/>
                <w:szCs w:val="20"/>
              </w:rPr>
            </w:pPr>
            <w:r w:rsidRPr="004279D2">
              <w:rPr>
                <w:sz w:val="20"/>
                <w:szCs w:val="20"/>
              </w:rPr>
              <w:t>G2</w:t>
            </w:r>
            <w:r w:rsidRPr="004279D2">
              <w:rPr>
                <w:b w:val="0"/>
                <w:sz w:val="20"/>
                <w:szCs w:val="20"/>
              </w:rPr>
              <w:t>: Policy delivery Manager</w:t>
            </w:r>
          </w:p>
        </w:tc>
        <w:tc>
          <w:tcPr>
            <w:tcW w:w="2340" w:type="dxa"/>
          </w:tcPr>
          <w:p w14:paraId="3597F0F6"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GetFund</w:t>
            </w:r>
          </w:p>
        </w:tc>
        <w:tc>
          <w:tcPr>
            <w:tcW w:w="1620" w:type="dxa"/>
          </w:tcPr>
          <w:p w14:paraId="2103CEDB"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Virtual</w:t>
            </w:r>
          </w:p>
        </w:tc>
        <w:tc>
          <w:tcPr>
            <w:tcW w:w="2430" w:type="dxa"/>
          </w:tcPr>
          <w:p w14:paraId="2A2377F5"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11-20 years</w:t>
            </w:r>
          </w:p>
        </w:tc>
      </w:tr>
      <w:tr w:rsidR="006307BF" w:rsidRPr="004279D2" w14:paraId="1034F7C0"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64AF55BC" w14:textId="77777777" w:rsidR="006307BF" w:rsidRPr="004279D2" w:rsidRDefault="006307BF" w:rsidP="00831D1E">
            <w:pPr>
              <w:spacing w:line="360" w:lineRule="auto"/>
              <w:jc w:val="left"/>
              <w:rPr>
                <w:b w:val="0"/>
                <w:sz w:val="20"/>
                <w:szCs w:val="20"/>
              </w:rPr>
            </w:pPr>
            <w:r w:rsidRPr="004279D2">
              <w:rPr>
                <w:sz w:val="20"/>
                <w:szCs w:val="20"/>
              </w:rPr>
              <w:t>P1</w:t>
            </w:r>
            <w:r w:rsidRPr="004279D2">
              <w:rPr>
                <w:b w:val="0"/>
                <w:sz w:val="20"/>
                <w:szCs w:val="20"/>
              </w:rPr>
              <w:t>: Procurement Officer</w:t>
            </w:r>
          </w:p>
        </w:tc>
        <w:tc>
          <w:tcPr>
            <w:tcW w:w="2340" w:type="dxa"/>
          </w:tcPr>
          <w:p w14:paraId="3578F90B"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Consultancy firm</w:t>
            </w:r>
          </w:p>
        </w:tc>
        <w:tc>
          <w:tcPr>
            <w:tcW w:w="1620" w:type="dxa"/>
          </w:tcPr>
          <w:p w14:paraId="7CF6FC79"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Face to face</w:t>
            </w:r>
          </w:p>
        </w:tc>
        <w:tc>
          <w:tcPr>
            <w:tcW w:w="2430" w:type="dxa"/>
          </w:tcPr>
          <w:p w14:paraId="2A40BA39"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11-20 years</w:t>
            </w:r>
          </w:p>
        </w:tc>
      </w:tr>
      <w:tr w:rsidR="006307BF" w:rsidRPr="004279D2" w14:paraId="68FF331E"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5B112876" w14:textId="77777777" w:rsidR="006307BF" w:rsidRPr="004279D2" w:rsidRDefault="006307BF" w:rsidP="00831D1E">
            <w:pPr>
              <w:spacing w:line="360" w:lineRule="auto"/>
              <w:jc w:val="left"/>
              <w:rPr>
                <w:b w:val="0"/>
                <w:sz w:val="20"/>
                <w:szCs w:val="20"/>
              </w:rPr>
            </w:pPr>
            <w:r w:rsidRPr="004279D2">
              <w:rPr>
                <w:sz w:val="20"/>
                <w:szCs w:val="20"/>
              </w:rPr>
              <w:t>P2</w:t>
            </w:r>
            <w:r w:rsidRPr="004279D2">
              <w:rPr>
                <w:b w:val="0"/>
                <w:sz w:val="20"/>
                <w:szCs w:val="20"/>
              </w:rPr>
              <w:t>: Contract Administrator</w:t>
            </w:r>
          </w:p>
        </w:tc>
        <w:tc>
          <w:tcPr>
            <w:tcW w:w="2340" w:type="dxa"/>
          </w:tcPr>
          <w:p w14:paraId="3C4A1B0C"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Consultancy Firm</w:t>
            </w:r>
          </w:p>
        </w:tc>
        <w:tc>
          <w:tcPr>
            <w:tcW w:w="1620" w:type="dxa"/>
          </w:tcPr>
          <w:p w14:paraId="01FC6F95"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Virtual</w:t>
            </w:r>
          </w:p>
        </w:tc>
        <w:tc>
          <w:tcPr>
            <w:tcW w:w="2430" w:type="dxa"/>
          </w:tcPr>
          <w:p w14:paraId="4C5160E6"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5-10 years</w:t>
            </w:r>
          </w:p>
        </w:tc>
      </w:tr>
      <w:tr w:rsidR="006307BF" w:rsidRPr="004279D2" w14:paraId="25A0E462"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2158F565" w14:textId="77777777" w:rsidR="006307BF" w:rsidRPr="004279D2" w:rsidRDefault="006307BF" w:rsidP="00831D1E">
            <w:pPr>
              <w:spacing w:line="360" w:lineRule="auto"/>
              <w:jc w:val="left"/>
              <w:rPr>
                <w:b w:val="0"/>
                <w:sz w:val="20"/>
                <w:szCs w:val="20"/>
              </w:rPr>
            </w:pPr>
            <w:r w:rsidRPr="004279D2">
              <w:rPr>
                <w:sz w:val="20"/>
                <w:szCs w:val="20"/>
              </w:rPr>
              <w:t>P3</w:t>
            </w:r>
            <w:r w:rsidRPr="004279D2">
              <w:rPr>
                <w:b w:val="0"/>
                <w:sz w:val="20"/>
                <w:szCs w:val="20"/>
              </w:rPr>
              <w:t>: Manager</w:t>
            </w:r>
          </w:p>
        </w:tc>
        <w:tc>
          <w:tcPr>
            <w:tcW w:w="2340" w:type="dxa"/>
          </w:tcPr>
          <w:p w14:paraId="6CCAE1F4"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Consultancy firm</w:t>
            </w:r>
          </w:p>
        </w:tc>
        <w:tc>
          <w:tcPr>
            <w:tcW w:w="1620" w:type="dxa"/>
          </w:tcPr>
          <w:p w14:paraId="3E4B4BAC"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Phone</w:t>
            </w:r>
          </w:p>
        </w:tc>
        <w:tc>
          <w:tcPr>
            <w:tcW w:w="2430" w:type="dxa"/>
          </w:tcPr>
          <w:p w14:paraId="69A2CD0A"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&gt;25 years</w:t>
            </w:r>
          </w:p>
        </w:tc>
      </w:tr>
      <w:tr w:rsidR="006307BF" w:rsidRPr="004279D2" w14:paraId="2C89019C"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28663EB9" w14:textId="77777777" w:rsidR="006307BF" w:rsidRPr="004279D2" w:rsidRDefault="006307BF" w:rsidP="00831D1E">
            <w:pPr>
              <w:spacing w:line="360" w:lineRule="auto"/>
              <w:jc w:val="left"/>
              <w:rPr>
                <w:b w:val="0"/>
                <w:sz w:val="20"/>
                <w:szCs w:val="20"/>
              </w:rPr>
            </w:pPr>
            <w:r w:rsidRPr="004279D2">
              <w:rPr>
                <w:sz w:val="20"/>
                <w:szCs w:val="20"/>
              </w:rPr>
              <w:t>C1</w:t>
            </w:r>
            <w:r w:rsidRPr="004279D2">
              <w:rPr>
                <w:b w:val="0"/>
                <w:sz w:val="20"/>
                <w:szCs w:val="20"/>
              </w:rPr>
              <w:t>: Projects Manager</w:t>
            </w:r>
          </w:p>
        </w:tc>
        <w:tc>
          <w:tcPr>
            <w:tcW w:w="2340" w:type="dxa"/>
          </w:tcPr>
          <w:p w14:paraId="7580FEBE"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Contractor</w:t>
            </w:r>
          </w:p>
        </w:tc>
        <w:tc>
          <w:tcPr>
            <w:tcW w:w="1620" w:type="dxa"/>
          </w:tcPr>
          <w:p w14:paraId="70B9C06C"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Phone</w:t>
            </w:r>
          </w:p>
        </w:tc>
        <w:tc>
          <w:tcPr>
            <w:tcW w:w="2430" w:type="dxa"/>
          </w:tcPr>
          <w:p w14:paraId="2117E3C0"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5-10 years</w:t>
            </w:r>
          </w:p>
        </w:tc>
      </w:tr>
      <w:tr w:rsidR="006307BF" w:rsidRPr="004279D2" w14:paraId="46A594FE" w14:textId="77777777" w:rsidTr="00831D1E">
        <w:tc>
          <w:tcPr>
            <w:cnfStyle w:val="001000000000" w:firstRow="0" w:lastRow="0" w:firstColumn="1" w:lastColumn="0" w:oddVBand="0" w:evenVBand="0" w:oddHBand="0" w:evenHBand="0" w:firstRowFirstColumn="0" w:firstRowLastColumn="0" w:lastRowFirstColumn="0" w:lastRowLastColumn="0"/>
            <w:tcW w:w="2970" w:type="dxa"/>
          </w:tcPr>
          <w:p w14:paraId="1F0F94BE" w14:textId="77777777" w:rsidR="006307BF" w:rsidRPr="004279D2" w:rsidRDefault="006307BF" w:rsidP="00831D1E">
            <w:pPr>
              <w:spacing w:line="360" w:lineRule="auto"/>
              <w:jc w:val="left"/>
              <w:rPr>
                <w:b w:val="0"/>
                <w:sz w:val="20"/>
                <w:szCs w:val="20"/>
              </w:rPr>
            </w:pPr>
            <w:r w:rsidRPr="004279D2">
              <w:rPr>
                <w:sz w:val="20"/>
                <w:szCs w:val="20"/>
              </w:rPr>
              <w:t>C2</w:t>
            </w:r>
            <w:r w:rsidRPr="004279D2">
              <w:rPr>
                <w:b w:val="0"/>
                <w:sz w:val="20"/>
                <w:szCs w:val="20"/>
              </w:rPr>
              <w:t>: Quantity Surveyor</w:t>
            </w:r>
          </w:p>
        </w:tc>
        <w:tc>
          <w:tcPr>
            <w:tcW w:w="2340" w:type="dxa"/>
          </w:tcPr>
          <w:p w14:paraId="33C9F30C"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Contractor</w:t>
            </w:r>
          </w:p>
        </w:tc>
        <w:tc>
          <w:tcPr>
            <w:tcW w:w="1620" w:type="dxa"/>
          </w:tcPr>
          <w:p w14:paraId="657DEBC6"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Phone</w:t>
            </w:r>
          </w:p>
        </w:tc>
        <w:tc>
          <w:tcPr>
            <w:tcW w:w="2430" w:type="dxa"/>
          </w:tcPr>
          <w:p w14:paraId="2ACAF1A8"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21-15 years</w:t>
            </w:r>
          </w:p>
        </w:tc>
      </w:tr>
      <w:tr w:rsidR="006307BF" w:rsidRPr="004279D2" w14:paraId="3BCD8A0D" w14:textId="77777777" w:rsidTr="00D924FD">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000000"/>
            </w:tcBorders>
          </w:tcPr>
          <w:p w14:paraId="5951C1BE" w14:textId="77777777" w:rsidR="006307BF" w:rsidRPr="004279D2" w:rsidRDefault="006307BF" w:rsidP="00831D1E">
            <w:pPr>
              <w:spacing w:line="360" w:lineRule="auto"/>
              <w:jc w:val="left"/>
              <w:rPr>
                <w:b w:val="0"/>
                <w:sz w:val="20"/>
                <w:szCs w:val="20"/>
              </w:rPr>
            </w:pPr>
            <w:r w:rsidRPr="004279D2">
              <w:rPr>
                <w:sz w:val="20"/>
                <w:szCs w:val="20"/>
              </w:rPr>
              <w:t>C3</w:t>
            </w:r>
            <w:r w:rsidRPr="004279D2">
              <w:rPr>
                <w:b w:val="0"/>
                <w:sz w:val="20"/>
                <w:szCs w:val="20"/>
              </w:rPr>
              <w:t>: Procurement Officer</w:t>
            </w:r>
          </w:p>
        </w:tc>
        <w:tc>
          <w:tcPr>
            <w:tcW w:w="2340" w:type="dxa"/>
            <w:tcBorders>
              <w:bottom w:val="single" w:sz="4" w:space="0" w:color="000000"/>
            </w:tcBorders>
          </w:tcPr>
          <w:p w14:paraId="30827E53"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Contractor</w:t>
            </w:r>
          </w:p>
        </w:tc>
        <w:tc>
          <w:tcPr>
            <w:tcW w:w="1620" w:type="dxa"/>
            <w:tcBorders>
              <w:bottom w:val="single" w:sz="4" w:space="0" w:color="000000"/>
            </w:tcBorders>
          </w:tcPr>
          <w:p w14:paraId="19350A00"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Phone</w:t>
            </w:r>
          </w:p>
        </w:tc>
        <w:tc>
          <w:tcPr>
            <w:tcW w:w="2430" w:type="dxa"/>
            <w:tcBorders>
              <w:bottom w:val="single" w:sz="4" w:space="0" w:color="000000"/>
            </w:tcBorders>
          </w:tcPr>
          <w:p w14:paraId="22CD5F4B" w14:textId="77777777" w:rsidR="006307BF" w:rsidRPr="004279D2" w:rsidRDefault="006307BF" w:rsidP="00831D1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279D2">
              <w:rPr>
                <w:sz w:val="20"/>
                <w:szCs w:val="20"/>
              </w:rPr>
              <w:t>11-20 years</w:t>
            </w:r>
          </w:p>
        </w:tc>
      </w:tr>
    </w:tbl>
    <w:p w14:paraId="2C853972" w14:textId="77777777" w:rsidR="00F1558B" w:rsidRPr="00E240B2" w:rsidRDefault="00F1558B" w:rsidP="00472595">
      <w:pPr>
        <w:tabs>
          <w:tab w:val="center" w:pos="4680"/>
          <w:tab w:val="left" w:pos="6687"/>
        </w:tabs>
        <w:spacing w:line="360" w:lineRule="auto"/>
        <w:jc w:val="left"/>
      </w:pPr>
    </w:p>
    <w:p w14:paraId="72D6901E" w14:textId="643DCF7D" w:rsidR="00ED7FF5" w:rsidRDefault="00154CF7" w:rsidP="00472595">
      <w:pPr>
        <w:pStyle w:val="Heading1"/>
      </w:pPr>
      <w:r>
        <w:t>Results</w:t>
      </w:r>
    </w:p>
    <w:p w14:paraId="5B231DFE" w14:textId="3BEAA010" w:rsidR="00466191" w:rsidRPr="00DF4486" w:rsidRDefault="00A31E28" w:rsidP="00472595">
      <w:pPr>
        <w:pStyle w:val="Heading2"/>
        <w:spacing w:line="360" w:lineRule="auto"/>
        <w:rPr>
          <w:b/>
          <w:i/>
        </w:rPr>
      </w:pPr>
      <w:r>
        <w:rPr>
          <w:b/>
          <w:i/>
        </w:rPr>
        <w:t xml:space="preserve">Theme 1: </w:t>
      </w:r>
      <w:r w:rsidR="008826B8" w:rsidRPr="00472595">
        <w:rPr>
          <w:b/>
          <w:i/>
        </w:rPr>
        <w:t xml:space="preserve">Green </w:t>
      </w:r>
      <w:r w:rsidR="00AE0521">
        <w:rPr>
          <w:b/>
          <w:i/>
        </w:rPr>
        <w:t>Procurement</w:t>
      </w:r>
      <w:r w:rsidR="0063554C" w:rsidRPr="00DF4486">
        <w:rPr>
          <w:b/>
          <w:i/>
        </w:rPr>
        <w:t xml:space="preserve"> </w:t>
      </w:r>
      <w:r w:rsidR="008826B8">
        <w:rPr>
          <w:b/>
          <w:i/>
        </w:rPr>
        <w:t>C</w:t>
      </w:r>
      <w:r w:rsidR="00AE0521">
        <w:rPr>
          <w:b/>
          <w:i/>
        </w:rPr>
        <w:t>riteria</w:t>
      </w:r>
      <w:r w:rsidR="008826B8">
        <w:rPr>
          <w:b/>
          <w:i/>
        </w:rPr>
        <w:t xml:space="preserve"> Supporting Circular Economy</w:t>
      </w:r>
    </w:p>
    <w:p w14:paraId="5F05E8C2" w14:textId="09A7AF6F" w:rsidR="00A12254" w:rsidRDefault="001758C0" w:rsidP="00000E7F">
      <w:pPr>
        <w:spacing w:line="360" w:lineRule="auto"/>
      </w:pPr>
      <w:r>
        <w:t xml:space="preserve">The focus of this theme was to showcase the understanding of GP in relation to CE and elucidate current practice that could support CP implementation. All participants indicated an awareness to GP in the construction practice and described their perception of how it could influence the CE agenda. </w:t>
      </w:r>
      <w:r w:rsidR="00F66D6A">
        <w:t>From the case analysis</w:t>
      </w:r>
      <w:r>
        <w:t xml:space="preserve"> and interviews</w:t>
      </w:r>
      <w:r w:rsidR="00F66D6A">
        <w:t xml:space="preserve">, all </w:t>
      </w:r>
      <w:r w:rsidR="0089206C">
        <w:t xml:space="preserve">standard </w:t>
      </w:r>
      <w:r w:rsidR="00AE0521">
        <w:t xml:space="preserve">procurement </w:t>
      </w:r>
      <w:r w:rsidR="0089206C">
        <w:t>documentations</w:t>
      </w:r>
      <w:r w:rsidR="00AE0521">
        <w:t xml:space="preserve"> had been redefined</w:t>
      </w:r>
      <w:r w:rsidR="0089206C">
        <w:t xml:space="preserve"> </w:t>
      </w:r>
      <w:r w:rsidR="00AE0521">
        <w:t xml:space="preserve">to ensure requirements support </w:t>
      </w:r>
      <w:r w:rsidR="00F66D6A">
        <w:t>resource reduction</w:t>
      </w:r>
      <w:r w:rsidR="00A15D1C">
        <w:t xml:space="preserve"> as well as</w:t>
      </w:r>
      <w:r w:rsidR="00AE0521">
        <w:t xml:space="preserve"> </w:t>
      </w:r>
      <w:r w:rsidR="00A15D1C">
        <w:t>some degree</w:t>
      </w:r>
      <w:r w:rsidR="00AE0521">
        <w:t xml:space="preserve"> </w:t>
      </w:r>
      <w:r w:rsidR="00A15D1C">
        <w:t xml:space="preserve">of </w:t>
      </w:r>
      <w:r w:rsidR="00AE0521">
        <w:t>product</w:t>
      </w:r>
      <w:r w:rsidR="00A15D1C">
        <w:t xml:space="preserve"> reuse and recycling</w:t>
      </w:r>
      <w:r w:rsidR="0089206C">
        <w:t>.</w:t>
      </w:r>
      <w:r w:rsidR="00AE0521">
        <w:t xml:space="preserve"> These criteria </w:t>
      </w:r>
      <w:r w:rsidR="00423AD0">
        <w:t xml:space="preserve">were </w:t>
      </w:r>
      <w:r w:rsidR="00AE0521">
        <w:t>introduced</w:t>
      </w:r>
      <w:r w:rsidR="00423AD0">
        <w:t xml:space="preserve"> based on GP principles</w:t>
      </w:r>
      <w:r w:rsidR="00AE0521">
        <w:t xml:space="preserve"> for the project</w:t>
      </w:r>
      <w:r w:rsidR="00423AD0">
        <w:t>s. However, to a far extent, the</w:t>
      </w:r>
      <w:r w:rsidR="00A15D1C">
        <w:t>y</w:t>
      </w:r>
      <w:r w:rsidR="00423AD0">
        <w:t xml:space="preserve"> also</w:t>
      </w:r>
      <w:r w:rsidR="00AE0521">
        <w:t xml:space="preserve"> support the </w:t>
      </w:r>
      <w:r w:rsidR="00A15D1C">
        <w:t>“</w:t>
      </w:r>
      <w:r w:rsidR="00AE0521">
        <w:t>optimize</w:t>
      </w:r>
      <w:r w:rsidR="00A15D1C">
        <w:t>”</w:t>
      </w:r>
      <w:r w:rsidR="00AE0521">
        <w:t xml:space="preserve">, </w:t>
      </w:r>
      <w:r w:rsidR="00A15D1C">
        <w:t>“</w:t>
      </w:r>
      <w:r w:rsidR="00AE0521">
        <w:t>loop</w:t>
      </w:r>
      <w:r w:rsidR="00A15D1C">
        <w:t>”</w:t>
      </w:r>
      <w:r w:rsidR="00AE0521">
        <w:t xml:space="preserve">, and </w:t>
      </w:r>
      <w:r w:rsidR="00A15D1C">
        <w:t>“</w:t>
      </w:r>
      <w:r w:rsidR="00AE0521">
        <w:t>regenerate</w:t>
      </w:r>
      <w:r w:rsidR="00A15D1C">
        <w:t>”</w:t>
      </w:r>
      <w:r w:rsidR="00AE0521">
        <w:t xml:space="preserve"> aspects of the CE business model</w:t>
      </w:r>
      <w:r w:rsidR="00A15D1C">
        <w:t xml:space="preserve"> although other aspects such as “share”, “virtualize” and “exchange” appeared to be less emphasized within the criteria provided. The </w:t>
      </w:r>
      <w:r w:rsidR="00A2341F">
        <w:t xml:space="preserve">GP criteria adopted for the cases provide four distinct models that could be beneficial to the development of CP and consequently, the CE transition. The first model sought to extend the product life span placing great </w:t>
      </w:r>
      <w:r w:rsidR="00A2341F">
        <w:lastRenderedPageBreak/>
        <w:t>emphasis on durability of products used. Th</w:t>
      </w:r>
      <w:r w:rsidR="003F6CD4">
        <w:t>ese included requirements to consider components of materials, their ease of assembly or disassembly,</w:t>
      </w:r>
      <w:r w:rsidR="005E31D3">
        <w:t xml:space="preserve"> among others</w:t>
      </w:r>
      <w:r w:rsidR="003F6CD4">
        <w:t xml:space="preserve">.  Secondly, the efficient use of resources was emphasized by the GP criteria adopted by adopting designs and methods of construction that lead to optimized use of resources. </w:t>
      </w:r>
      <w:r w:rsidR="005E31D3">
        <w:t xml:space="preserve">The third model focused on recycled content in the construction of the buildings and recyclability of materials used ensuring technical and biological cycles are improved and implemented. Criteria concerning </w:t>
      </w:r>
      <w:r w:rsidR="00583442">
        <w:t>the proportion</w:t>
      </w:r>
      <w:r w:rsidR="005E31D3">
        <w:t xml:space="preserve"> of recycled/reused material (e.g., </w:t>
      </w:r>
      <w:r w:rsidR="00583442">
        <w:t xml:space="preserve">comprising 40% of recycled materials for partition walls) were categorically included in project requirements. Lastly, the criteria established a requirement for clean material cycles ensuring minimal impact to the environment by minimizing construction and demolition waste. </w:t>
      </w:r>
      <w:r w:rsidR="00A72695">
        <w:t xml:space="preserve">The implementation of these GP criteria to the case projects resulted in deeper and closer interaction among the stakeholders to meet project requirements and objectives. </w:t>
      </w:r>
      <w:r w:rsidR="0089206C">
        <w:t>Major changes</w:t>
      </w:r>
      <w:r w:rsidR="00DC0586">
        <w:t xml:space="preserve"> c</w:t>
      </w:r>
      <w:r w:rsidR="00A72695">
        <w:t>ould</w:t>
      </w:r>
      <w:r w:rsidR="00DC0586">
        <w:t xml:space="preserve"> be </w:t>
      </w:r>
      <w:r w:rsidR="00A72695">
        <w:t xml:space="preserve">identified </w:t>
      </w:r>
      <w:r w:rsidR="00DC0586">
        <w:t xml:space="preserve">in </w:t>
      </w:r>
      <w:r w:rsidR="00CE41E7">
        <w:t xml:space="preserve">the </w:t>
      </w:r>
      <w:r w:rsidR="00A72695">
        <w:t xml:space="preserve">timing </w:t>
      </w:r>
      <w:r w:rsidR="00CE41E7">
        <w:t xml:space="preserve">of </w:t>
      </w:r>
      <w:r w:rsidR="00A12254">
        <w:t>interaction</w:t>
      </w:r>
      <w:r w:rsidR="00A72695">
        <w:t>s</w:t>
      </w:r>
      <w:r w:rsidR="00A12254">
        <w:t xml:space="preserve"> between the consulting parties and contractors</w:t>
      </w:r>
      <w:r w:rsidR="00CE41E7">
        <w:t xml:space="preserve"> along the construction life cycle</w:t>
      </w:r>
      <w:r w:rsidR="004C05A7">
        <w:t>:</w:t>
      </w:r>
    </w:p>
    <w:p w14:paraId="7BB10AF6" w14:textId="74C2CE50" w:rsidR="00466191" w:rsidRDefault="00A12254" w:rsidP="00000E7F">
      <w:pPr>
        <w:spacing w:line="360" w:lineRule="auto"/>
        <w:rPr>
          <w:i/>
        </w:rPr>
      </w:pPr>
      <w:r w:rsidRPr="00F46CD1">
        <w:rPr>
          <w:i/>
        </w:rPr>
        <w:t xml:space="preserve">“It is essential that interactions are made with potential contractors </w:t>
      </w:r>
      <w:r w:rsidR="00CE41E7" w:rsidRPr="00F46CD1">
        <w:rPr>
          <w:i/>
        </w:rPr>
        <w:t>as early as possible, before or during</w:t>
      </w:r>
      <w:r w:rsidRPr="00F46CD1">
        <w:rPr>
          <w:i/>
        </w:rPr>
        <w:t xml:space="preserve"> product specification</w:t>
      </w:r>
      <w:r w:rsidR="00CE41E7" w:rsidRPr="00F46CD1">
        <w:rPr>
          <w:i/>
        </w:rPr>
        <w:t xml:space="preserve">, so that collaborative decisions </w:t>
      </w:r>
      <w:r w:rsidR="0058434E" w:rsidRPr="00F46CD1">
        <w:rPr>
          <w:i/>
        </w:rPr>
        <w:t>on material</w:t>
      </w:r>
      <w:r w:rsidR="00CE41E7" w:rsidRPr="00F46CD1">
        <w:rPr>
          <w:i/>
        </w:rPr>
        <w:t xml:space="preserve"> inputs and logistics provisions prescribed will be practical, easily accepted and </w:t>
      </w:r>
      <w:r w:rsidR="004C05A7" w:rsidRPr="00F46CD1">
        <w:rPr>
          <w:i/>
        </w:rPr>
        <w:t>less likely to produce</w:t>
      </w:r>
      <w:r w:rsidR="00CE41E7" w:rsidRPr="00F46CD1">
        <w:rPr>
          <w:i/>
        </w:rPr>
        <w:t xml:space="preserve"> conflicts”</w:t>
      </w:r>
      <w:r w:rsidR="00DC0586" w:rsidRPr="00F46CD1">
        <w:rPr>
          <w:i/>
        </w:rPr>
        <w:t xml:space="preserve"> </w:t>
      </w:r>
      <w:r w:rsidR="004C05A7" w:rsidRPr="00F46CD1">
        <w:rPr>
          <w:i/>
        </w:rPr>
        <w:t>(P2)</w:t>
      </w:r>
    </w:p>
    <w:p w14:paraId="7071B6CA" w14:textId="77777777" w:rsidR="00C44A1B" w:rsidRDefault="00C44A1B" w:rsidP="00000E7F">
      <w:pPr>
        <w:spacing w:line="360" w:lineRule="auto"/>
        <w:rPr>
          <w:i/>
        </w:rPr>
      </w:pPr>
    </w:p>
    <w:p w14:paraId="5A313F4F" w14:textId="233E1022" w:rsidR="00B93C4A" w:rsidRPr="00472595" w:rsidRDefault="00B93C4A" w:rsidP="00472595">
      <w:pPr>
        <w:pStyle w:val="Heading2"/>
        <w:spacing w:line="360" w:lineRule="auto"/>
        <w:rPr>
          <w:b/>
          <w:i/>
        </w:rPr>
      </w:pPr>
      <w:r>
        <w:rPr>
          <w:b/>
          <w:i/>
        </w:rPr>
        <w:t>Theme 2: Barriers and Opportunities for Circular Procurement</w:t>
      </w:r>
    </w:p>
    <w:p w14:paraId="6AF5C8A7" w14:textId="6B24D85E" w:rsidR="00486544" w:rsidRDefault="002D363C">
      <w:pPr>
        <w:spacing w:line="360" w:lineRule="auto"/>
      </w:pPr>
      <w:r>
        <w:t>With clarity on linking GP to CE, and an understanding of CP in the context of public works projects, participants provided insights on opportunities and present challenges that could impact the new CP development. It was agreed by most interview participants that</w:t>
      </w:r>
      <w:r w:rsidR="001A5E1A">
        <w:t xml:space="preserve"> </w:t>
      </w:r>
      <w:r w:rsidR="00D73DBE">
        <w:t xml:space="preserve">the development of </w:t>
      </w:r>
      <w:r w:rsidR="001B5FAB">
        <w:t xml:space="preserve">evaluation and qualification criteria </w:t>
      </w:r>
      <w:r w:rsidR="00B50113">
        <w:t>steered the direction</w:t>
      </w:r>
      <w:r>
        <w:t xml:space="preserve"> at the early stages of </w:t>
      </w:r>
      <w:r w:rsidRPr="001A5E1A">
        <w:t>tendering</w:t>
      </w:r>
      <w:r>
        <w:t xml:space="preserve"> </w:t>
      </w:r>
      <w:r w:rsidR="00F31D2D">
        <w:t>in the</w:t>
      </w:r>
      <w:r>
        <w:t xml:space="preserve"> case projects</w:t>
      </w:r>
      <w:r w:rsidR="00B50113">
        <w:t>. The</w:t>
      </w:r>
      <w:r w:rsidR="00A72695">
        <w:t xml:space="preserve"> evaluation </w:t>
      </w:r>
      <w:r w:rsidR="001B5FAB">
        <w:t>criteria</w:t>
      </w:r>
      <w:r w:rsidR="00B50113">
        <w:t xml:space="preserve"> were developed to reflect</w:t>
      </w:r>
      <w:r w:rsidR="00A72695">
        <w:t xml:space="preserve"> GP requirements for the project</w:t>
      </w:r>
      <w:r w:rsidR="00B50113">
        <w:t>. D</w:t>
      </w:r>
      <w:r w:rsidR="001A5E1A">
        <w:t xml:space="preserve">rawn </w:t>
      </w:r>
      <w:r w:rsidR="00C36B4A">
        <w:t xml:space="preserve">from the </w:t>
      </w:r>
      <w:r w:rsidR="001A5E1A">
        <w:t>provisions of the</w:t>
      </w:r>
      <w:r w:rsidR="00D73DBE">
        <w:t xml:space="preserve"> P</w:t>
      </w:r>
      <w:r w:rsidR="00574FC8">
        <w:t xml:space="preserve">ublic </w:t>
      </w:r>
      <w:r w:rsidR="00D73DBE">
        <w:t>P</w:t>
      </w:r>
      <w:r w:rsidR="00574FC8">
        <w:t xml:space="preserve">rocurement </w:t>
      </w:r>
      <w:r w:rsidR="00D73DBE">
        <w:t>A</w:t>
      </w:r>
      <w:r w:rsidR="00574FC8">
        <w:t>ct</w:t>
      </w:r>
      <w:r w:rsidR="009C1E19">
        <w:t>,</w:t>
      </w:r>
      <w:r w:rsidR="00B50113">
        <w:t xml:space="preserve"> and</w:t>
      </w:r>
      <w:r w:rsidR="001A5E1A">
        <w:t xml:space="preserve"> in consultation with relevant bodies </w:t>
      </w:r>
      <w:r w:rsidR="00B50113">
        <w:t xml:space="preserve">including </w:t>
      </w:r>
      <w:r w:rsidR="00574FC8">
        <w:t xml:space="preserve">Ghana </w:t>
      </w:r>
      <w:r w:rsidR="00B50113">
        <w:t>G</w:t>
      </w:r>
      <w:r w:rsidR="00574FC8">
        <w:t xml:space="preserve">reen </w:t>
      </w:r>
      <w:r w:rsidR="00B50113">
        <w:t>B</w:t>
      </w:r>
      <w:r w:rsidR="00574FC8">
        <w:t xml:space="preserve">uilding </w:t>
      </w:r>
      <w:r w:rsidR="00B50113">
        <w:t>C</w:t>
      </w:r>
      <w:r w:rsidR="00574FC8">
        <w:t>ouncil</w:t>
      </w:r>
      <w:r w:rsidR="00B46EA3">
        <w:t xml:space="preserve"> (GHGBC)</w:t>
      </w:r>
      <w:r w:rsidR="00B50113">
        <w:t xml:space="preserve">, key highlights were on environmental </w:t>
      </w:r>
      <w:r w:rsidR="008A3B11">
        <w:t>i</w:t>
      </w:r>
      <w:r w:rsidR="00820273">
        <w:t>ssues</w:t>
      </w:r>
      <w:r w:rsidR="008A3B11">
        <w:t>.</w:t>
      </w:r>
      <w:r w:rsidR="00574FC8">
        <w:t xml:space="preserve"> Technical and biological characteristics of materials adopted for the projects were evaluated based on conformance to predetermined green standards.</w:t>
      </w:r>
      <w:r w:rsidR="008A3B11">
        <w:t xml:space="preserve"> Other</w:t>
      </w:r>
      <w:r w:rsidR="00D73DBE">
        <w:t xml:space="preserve"> social</w:t>
      </w:r>
      <w:r w:rsidR="008A3B11">
        <w:t xml:space="preserve"> aspects</w:t>
      </w:r>
      <w:r w:rsidR="00820273">
        <w:t xml:space="preserve"> </w:t>
      </w:r>
      <w:r w:rsidR="00574FC8">
        <w:t xml:space="preserve">such as source or material, labor requirements etc., </w:t>
      </w:r>
      <w:r w:rsidR="00D73DBE">
        <w:t>were</w:t>
      </w:r>
      <w:r w:rsidR="00820273">
        <w:t xml:space="preserve"> addressed in the </w:t>
      </w:r>
      <w:r w:rsidR="008A3B11">
        <w:t xml:space="preserve">clauses of the agreement/contract. </w:t>
      </w:r>
    </w:p>
    <w:p w14:paraId="7E2957A6" w14:textId="42A2621F" w:rsidR="00F1558B" w:rsidRPr="00F46CD1" w:rsidRDefault="009C1E19" w:rsidP="008A1AB3">
      <w:pPr>
        <w:spacing w:line="360" w:lineRule="auto"/>
        <w:rPr>
          <w:i/>
        </w:rPr>
      </w:pPr>
      <w:r w:rsidRPr="00F46CD1">
        <w:rPr>
          <w:i/>
        </w:rPr>
        <w:t xml:space="preserve">“We cannot provide every technical detail for all input into a building project, we only provide minimum acceptable requirements and monitor compliance to these standards. </w:t>
      </w:r>
      <w:r w:rsidR="00EA720E">
        <w:rPr>
          <w:i/>
        </w:rPr>
        <w:t xml:space="preserve">By doing this, </w:t>
      </w:r>
      <w:r w:rsidRPr="00F46CD1">
        <w:rPr>
          <w:i/>
        </w:rPr>
        <w:t xml:space="preserve">a better alignment </w:t>
      </w:r>
      <w:r w:rsidR="00A80A52" w:rsidRPr="00F46CD1">
        <w:rPr>
          <w:i/>
        </w:rPr>
        <w:t>to green and even circular considerations in accordance with government</w:t>
      </w:r>
      <w:r w:rsidR="00EA720E">
        <w:rPr>
          <w:i/>
        </w:rPr>
        <w:t>’</w:t>
      </w:r>
      <w:r w:rsidR="00A80A52" w:rsidRPr="00F46CD1">
        <w:rPr>
          <w:i/>
        </w:rPr>
        <w:t>s sustainability strategy</w:t>
      </w:r>
      <w:r w:rsidR="00EA720E">
        <w:rPr>
          <w:i/>
        </w:rPr>
        <w:t xml:space="preserve"> is stimulated</w:t>
      </w:r>
      <w:r w:rsidR="00A80A52" w:rsidRPr="00F46CD1">
        <w:rPr>
          <w:i/>
        </w:rPr>
        <w:t>” (G1)</w:t>
      </w:r>
    </w:p>
    <w:p w14:paraId="1DB71AE0" w14:textId="4AFB18D2" w:rsidR="00364DF3" w:rsidRDefault="001D17FA" w:rsidP="00C36B4A">
      <w:pPr>
        <w:spacing w:line="360" w:lineRule="auto"/>
      </w:pPr>
      <w:r w:rsidRPr="001D17FA">
        <w:lastRenderedPageBreak/>
        <w:t>The evaluation</w:t>
      </w:r>
      <w:r>
        <w:t xml:space="preserve"> of bids</w:t>
      </w:r>
      <w:r w:rsidRPr="001D17FA">
        <w:t xml:space="preserve"> </w:t>
      </w:r>
      <w:r w:rsidR="00E149D0">
        <w:t>was</w:t>
      </w:r>
      <w:r w:rsidRPr="001D17FA">
        <w:t xml:space="preserve"> based on price competitiveness, technical offer adequacy, and </w:t>
      </w:r>
      <w:r>
        <w:t xml:space="preserve">sufficiency of </w:t>
      </w:r>
      <w:r w:rsidRPr="001D17FA">
        <w:t>environmental and social plan</w:t>
      </w:r>
      <w:r>
        <w:t>s</w:t>
      </w:r>
      <w:r w:rsidRPr="001D17FA">
        <w:t>.</w:t>
      </w:r>
      <w:r w:rsidR="00B46EA3">
        <w:t xml:space="preserve"> Tenders were evaluated against the GP criteria and at cost by lifecycle costing methods.</w:t>
      </w:r>
      <w:r w:rsidR="00DA6F9F">
        <w:t xml:space="preserve"> </w:t>
      </w:r>
      <w:r w:rsidR="0088022C">
        <w:t>In the GP criteria adopted in the case projects</w:t>
      </w:r>
      <w:r w:rsidR="00564D1C">
        <w:t xml:space="preserve">, </w:t>
      </w:r>
      <w:r>
        <w:t xml:space="preserve">sustainability </w:t>
      </w:r>
      <w:r w:rsidR="0088022C">
        <w:t>was</w:t>
      </w:r>
      <w:r w:rsidR="00564D1C">
        <w:t xml:space="preserve"> considered </w:t>
      </w:r>
      <w:r>
        <w:t xml:space="preserve">through </w:t>
      </w:r>
      <w:r w:rsidR="00DA6F9F">
        <w:t>properly documented plan</w:t>
      </w:r>
      <w:r w:rsidR="00E149D0">
        <w:t>s</w:t>
      </w:r>
      <w:r w:rsidR="00DA6F9F">
        <w:t xml:space="preserve"> of the tenderer to tackle environmental and social risks that may arise in the course of project implementation. </w:t>
      </w:r>
      <w:r w:rsidR="002F4123">
        <w:t xml:space="preserve">Prospective bidders </w:t>
      </w:r>
      <w:r w:rsidR="0088022C">
        <w:t>were</w:t>
      </w:r>
      <w:r w:rsidR="002F4123">
        <w:t xml:space="preserve"> required to demonstrate their </w:t>
      </w:r>
      <w:r w:rsidR="00364DF3">
        <w:t>competence</w:t>
      </w:r>
      <w:r w:rsidR="002F4123">
        <w:t xml:space="preserve"> in environmental management systems</w:t>
      </w:r>
      <w:r w:rsidR="00610229">
        <w:t xml:space="preserve">, indicating their experience, </w:t>
      </w:r>
      <w:r w:rsidR="00E149D0">
        <w:t>methods, and strategies</w:t>
      </w:r>
      <w:r w:rsidR="00610229">
        <w:t xml:space="preserve"> adopted</w:t>
      </w:r>
      <w:r w:rsidR="0088022C">
        <w:t xml:space="preserve"> (i.e., optimizing, looping and regenerating)</w:t>
      </w:r>
      <w:r w:rsidR="00364DF3">
        <w:t xml:space="preserve">. </w:t>
      </w:r>
      <w:r w:rsidR="00996E42">
        <w:t>The case projects required provision of site-specific proposals for environmental management plans (EMP) as well as records of successful implementation of EMP plans over a period of at least 5 years.</w:t>
      </w:r>
    </w:p>
    <w:p w14:paraId="6247AC5C" w14:textId="3508BE86" w:rsidR="00564D1C" w:rsidRDefault="00564D1C" w:rsidP="00C36B4A">
      <w:pPr>
        <w:spacing w:line="360" w:lineRule="auto"/>
        <w:rPr>
          <w:i/>
        </w:rPr>
      </w:pPr>
      <w:r w:rsidRPr="00F46CD1">
        <w:rPr>
          <w:i/>
        </w:rPr>
        <w:t>“For th</w:t>
      </w:r>
      <w:r w:rsidR="0066799A" w:rsidRPr="00F46CD1">
        <w:rPr>
          <w:i/>
        </w:rPr>
        <w:t>is project</w:t>
      </w:r>
      <w:r w:rsidRPr="00F46CD1">
        <w:rPr>
          <w:i/>
        </w:rPr>
        <w:t xml:space="preserve">, we were required to submit environmental management plans and also provide proposals of how </w:t>
      </w:r>
      <w:r w:rsidR="0066799A" w:rsidRPr="00F46CD1">
        <w:rPr>
          <w:i/>
        </w:rPr>
        <w:t xml:space="preserve">targets for 15% </w:t>
      </w:r>
      <w:r w:rsidRPr="00F46CD1">
        <w:rPr>
          <w:i/>
        </w:rPr>
        <w:t xml:space="preserve">recycled </w:t>
      </w:r>
      <w:r w:rsidR="0066799A" w:rsidRPr="00F46CD1">
        <w:rPr>
          <w:i/>
        </w:rPr>
        <w:t xml:space="preserve">contents were going to be achieved. This was a new challenge since it had not been a requirement for previous awards won.” (C3) </w:t>
      </w:r>
      <w:r w:rsidRPr="00F46CD1">
        <w:rPr>
          <w:i/>
        </w:rPr>
        <w:t xml:space="preserve"> </w:t>
      </w:r>
    </w:p>
    <w:p w14:paraId="510C90F2" w14:textId="1DF413F2" w:rsidR="008826B8" w:rsidRDefault="00422131" w:rsidP="008826B8">
      <w:pPr>
        <w:spacing w:line="360" w:lineRule="auto"/>
      </w:pPr>
      <w:r w:rsidRPr="00472595">
        <w:t>The</w:t>
      </w:r>
      <w:r w:rsidR="003052F5" w:rsidRPr="00472595">
        <w:t xml:space="preserve"> utilization of </w:t>
      </w:r>
      <w:r w:rsidR="003052F5">
        <w:t>e</w:t>
      </w:r>
      <w:r w:rsidR="008826B8" w:rsidRPr="00AA7166">
        <w:t>colabels as a</w:t>
      </w:r>
      <w:r w:rsidR="003052F5">
        <w:t xml:space="preserve"> GP</w:t>
      </w:r>
      <w:r w:rsidR="008826B8" w:rsidRPr="00AA7166">
        <w:t xml:space="preserve"> tool </w:t>
      </w:r>
      <w:r w:rsidR="003052F5">
        <w:t>was employed in the cases to validate environmental properties of materials or components employed in construction</w:t>
      </w:r>
      <w:r w:rsidR="008826B8" w:rsidRPr="00B75A2E">
        <w:t>.</w:t>
      </w:r>
      <w:r w:rsidR="008826B8">
        <w:t xml:space="preserve"> This </w:t>
      </w:r>
      <w:r w:rsidR="00B46EA3">
        <w:t xml:space="preserve">was enabled by </w:t>
      </w:r>
      <w:r w:rsidR="008826B8">
        <w:t xml:space="preserve">GHGBC </w:t>
      </w:r>
      <w:r w:rsidR="00B46EA3">
        <w:t>framework to</w:t>
      </w:r>
      <w:r w:rsidR="008826B8">
        <w:t xml:space="preserve"> incorpora</w:t>
      </w:r>
      <w:r w:rsidR="00B46EA3">
        <w:t>te</w:t>
      </w:r>
      <w:r w:rsidR="008826B8">
        <w:t xml:space="preserve"> of ecolabels</w:t>
      </w:r>
      <w:r w:rsidR="00B46EA3">
        <w:t xml:space="preserve"> and product certification</w:t>
      </w:r>
      <w:r w:rsidR="008826B8">
        <w:t xml:space="preserve"> into construction procurement.</w:t>
      </w:r>
      <w:r w:rsidR="008826B8" w:rsidRPr="00675EC1">
        <w:t xml:space="preserve"> </w:t>
      </w:r>
      <w:r w:rsidR="008826B8">
        <w:t xml:space="preserve">The consultants from the case acknowledged that there are significant benefits they have gained from using ecolabels: </w:t>
      </w:r>
    </w:p>
    <w:p w14:paraId="6A217744" w14:textId="77777777" w:rsidR="008826B8" w:rsidRDefault="008826B8" w:rsidP="008826B8">
      <w:pPr>
        <w:spacing w:line="360" w:lineRule="auto"/>
        <w:rPr>
          <w:i/>
        </w:rPr>
      </w:pPr>
      <w:r w:rsidRPr="002872D2">
        <w:rPr>
          <w:i/>
        </w:rPr>
        <w:t xml:space="preserve">“Ecolabels have </w:t>
      </w:r>
      <w:r>
        <w:rPr>
          <w:i/>
        </w:rPr>
        <w:t xml:space="preserve">made </w:t>
      </w:r>
      <w:r w:rsidRPr="002872D2">
        <w:rPr>
          <w:i/>
        </w:rPr>
        <w:t xml:space="preserve">our jobs a lot easier by reducing the need to check every single requirement for a specified product. Now, we </w:t>
      </w:r>
      <w:r>
        <w:rPr>
          <w:i/>
        </w:rPr>
        <w:t xml:space="preserve">simply group </w:t>
      </w:r>
      <w:r w:rsidRPr="002872D2">
        <w:rPr>
          <w:i/>
        </w:rPr>
        <w:t xml:space="preserve">them under a </w:t>
      </w:r>
      <w:r>
        <w:rPr>
          <w:i/>
        </w:rPr>
        <w:t xml:space="preserve">particular </w:t>
      </w:r>
      <w:r w:rsidRPr="002872D2">
        <w:rPr>
          <w:i/>
        </w:rPr>
        <w:t xml:space="preserve">label or standard and </w:t>
      </w:r>
      <w:r>
        <w:rPr>
          <w:i/>
        </w:rPr>
        <w:t xml:space="preserve">ensure </w:t>
      </w:r>
      <w:r w:rsidRPr="002872D2">
        <w:rPr>
          <w:i/>
        </w:rPr>
        <w:t>contractor</w:t>
      </w:r>
      <w:r>
        <w:rPr>
          <w:i/>
        </w:rPr>
        <w:t>s</w:t>
      </w:r>
      <w:r w:rsidRPr="002872D2">
        <w:rPr>
          <w:i/>
        </w:rPr>
        <w:t xml:space="preserve"> or supplier</w:t>
      </w:r>
      <w:r>
        <w:rPr>
          <w:i/>
        </w:rPr>
        <w:t xml:space="preserve">s deliver under that label to satisfy </w:t>
      </w:r>
      <w:r w:rsidRPr="002872D2">
        <w:rPr>
          <w:i/>
        </w:rPr>
        <w:t xml:space="preserve">requirements for reduced impacts” </w:t>
      </w:r>
      <w:r>
        <w:rPr>
          <w:i/>
        </w:rPr>
        <w:t>(</w:t>
      </w:r>
      <w:r w:rsidRPr="002872D2">
        <w:rPr>
          <w:i/>
        </w:rPr>
        <w:t>P3</w:t>
      </w:r>
      <w:r>
        <w:rPr>
          <w:i/>
        </w:rPr>
        <w:t>)</w:t>
      </w:r>
    </w:p>
    <w:p w14:paraId="03E82EAD" w14:textId="5B7EE9E5" w:rsidR="00967AA3" w:rsidRDefault="008826B8" w:rsidP="003756EF">
      <w:pPr>
        <w:spacing w:line="360" w:lineRule="auto"/>
      </w:pPr>
      <w:r>
        <w:t>Aside ecolabels, the organizations from the case progressively adopted market dialogue to involve contractors and suppliers ahead of the tender stage</w:t>
      </w:r>
      <w:r w:rsidR="000A453B">
        <w:t xml:space="preserve"> </w:t>
      </w:r>
      <w:r>
        <w:t xml:space="preserve">to gain knowledge of changes to the market, and what innovative capabilities were available to be harnessed. </w:t>
      </w:r>
      <w:r w:rsidR="000A453B">
        <w:t xml:space="preserve"> Additionally, e</w:t>
      </w:r>
      <w:r w:rsidR="003756EF">
        <w:t xml:space="preserve">xisting </w:t>
      </w:r>
      <w:r w:rsidR="00D000B6">
        <w:t xml:space="preserve">government </w:t>
      </w:r>
      <w:r w:rsidR="004C05A7">
        <w:t>polic</w:t>
      </w:r>
      <w:r w:rsidR="003756EF">
        <w:t>ies</w:t>
      </w:r>
      <w:r w:rsidR="004C05A7">
        <w:t xml:space="preserve"> and </w:t>
      </w:r>
      <w:r w:rsidR="000A453B">
        <w:t xml:space="preserve">legislative </w:t>
      </w:r>
      <w:r w:rsidR="004C05A7">
        <w:t>guidelines</w:t>
      </w:r>
      <w:r w:rsidR="00D000B6">
        <w:t xml:space="preserve"> on</w:t>
      </w:r>
      <w:r w:rsidR="003756EF">
        <w:t xml:space="preserve"> sustainable procurement</w:t>
      </w:r>
      <w:r w:rsidR="000A453B">
        <w:t xml:space="preserve"> were considered</w:t>
      </w:r>
      <w:r w:rsidR="009B7A27">
        <w:t xml:space="preserve"> in making procurement decisions for the </w:t>
      </w:r>
      <w:r w:rsidR="00D000B6">
        <w:t xml:space="preserve">case </w:t>
      </w:r>
      <w:r w:rsidR="009B7A27">
        <w:t>projects</w:t>
      </w:r>
      <w:r w:rsidR="003756EF">
        <w:t xml:space="preserve">. </w:t>
      </w:r>
      <w:r w:rsidR="004C05A7">
        <w:t xml:space="preserve"> </w:t>
      </w:r>
      <w:r w:rsidR="009B7A27">
        <w:t>However, d</w:t>
      </w:r>
      <w:r w:rsidR="009A7E3B" w:rsidRPr="009A7E3B">
        <w:t>ue to the generic nature of th</w:t>
      </w:r>
      <w:r w:rsidR="00D000B6">
        <w:t>ese</w:t>
      </w:r>
      <w:r w:rsidR="009A7E3B" w:rsidRPr="009A7E3B">
        <w:t xml:space="preserve"> policy document</w:t>
      </w:r>
      <w:r w:rsidR="00D000B6">
        <w:t>ation</w:t>
      </w:r>
      <w:r w:rsidR="00CE61B6">
        <w:t xml:space="preserve">, </w:t>
      </w:r>
      <w:r w:rsidR="00D000B6">
        <w:t xml:space="preserve">the procuring </w:t>
      </w:r>
      <w:r w:rsidR="009A7E3B" w:rsidRPr="009A7E3B">
        <w:t xml:space="preserve">organizations </w:t>
      </w:r>
      <w:r w:rsidR="00D000B6">
        <w:t xml:space="preserve">had to </w:t>
      </w:r>
      <w:r w:rsidR="009A7E3B" w:rsidRPr="009A7E3B">
        <w:t>develo</w:t>
      </w:r>
      <w:r w:rsidR="00D000B6">
        <w:t>p</w:t>
      </w:r>
      <w:r w:rsidR="009A7E3B" w:rsidRPr="009A7E3B">
        <w:t xml:space="preserve"> internal policies and strategies to achieve </w:t>
      </w:r>
      <w:r w:rsidR="00D000B6">
        <w:t xml:space="preserve">specific green </w:t>
      </w:r>
      <w:r w:rsidR="009A7E3B" w:rsidRPr="009A7E3B">
        <w:t>outcomes.</w:t>
      </w:r>
      <w:r w:rsidR="00BC6F67">
        <w:t xml:space="preserve"> </w:t>
      </w:r>
      <w:r w:rsidR="00BC6F67" w:rsidRPr="00BC6F67">
        <w:t xml:space="preserve">All </w:t>
      </w:r>
      <w:r w:rsidR="00D000B6">
        <w:t xml:space="preserve">but one </w:t>
      </w:r>
      <w:r w:rsidR="00BC6F67" w:rsidRPr="00BC6F67">
        <w:t xml:space="preserve">organization </w:t>
      </w:r>
      <w:r w:rsidR="00D000B6">
        <w:t xml:space="preserve">involved in the case </w:t>
      </w:r>
      <w:r w:rsidR="00BC6F67" w:rsidRPr="00BC6F67">
        <w:t>had </w:t>
      </w:r>
      <w:r w:rsidR="00D000B6">
        <w:t xml:space="preserve">developed specific guidelines green/sustainable </w:t>
      </w:r>
      <w:r w:rsidR="00BC6F67" w:rsidRPr="00BC6F67">
        <w:t>available</w:t>
      </w:r>
      <w:r w:rsidR="00D000B6">
        <w:t xml:space="preserve"> based the business needs of the project. </w:t>
      </w:r>
      <w:r w:rsidR="00C941A2">
        <w:t xml:space="preserve">Some projects participants, however, acknowledged the need for an overarching policy instrument by the government as this would provide </w:t>
      </w:r>
      <w:r w:rsidR="00CF1906" w:rsidRPr="00CF1906">
        <w:t xml:space="preserve">a clear </w:t>
      </w:r>
      <w:r w:rsidR="00C941A2">
        <w:t xml:space="preserve">national </w:t>
      </w:r>
      <w:r w:rsidR="00CF1906" w:rsidRPr="00CF1906">
        <w:t xml:space="preserve">strategy </w:t>
      </w:r>
      <w:r w:rsidR="00C941A2">
        <w:t xml:space="preserve">on green procurement outcomes and improving </w:t>
      </w:r>
      <w:r w:rsidR="00CF1906" w:rsidRPr="00CF1906">
        <w:t>prospects for circularity</w:t>
      </w:r>
      <w:r w:rsidR="00967AA3">
        <w:t>:</w:t>
      </w:r>
    </w:p>
    <w:p w14:paraId="5513921D" w14:textId="51C4A0E1" w:rsidR="00967AA3" w:rsidRDefault="00083D90" w:rsidP="003756EF">
      <w:pPr>
        <w:spacing w:line="360" w:lineRule="auto"/>
        <w:rPr>
          <w:i/>
        </w:rPr>
      </w:pPr>
      <w:r w:rsidRPr="00083D90">
        <w:rPr>
          <w:i/>
        </w:rPr>
        <w:t>“</w:t>
      </w:r>
      <w:r w:rsidR="00967AA3" w:rsidRPr="00967AA3">
        <w:rPr>
          <w:i/>
        </w:rPr>
        <w:t xml:space="preserve">Our </w:t>
      </w:r>
      <w:r w:rsidR="00C941A2">
        <w:rPr>
          <w:i/>
        </w:rPr>
        <w:t xml:space="preserve">national </w:t>
      </w:r>
      <w:r w:rsidR="00967AA3" w:rsidRPr="00967AA3">
        <w:rPr>
          <w:i/>
        </w:rPr>
        <w:t>procurement policy does not include any explicit GP objectives, and without a unified plan for procurement, projects must determine its own priorities for each tender, which may or may not give significant weight to green or circular issues</w:t>
      </w:r>
      <w:r w:rsidR="00C941A2">
        <w:rPr>
          <w:i/>
        </w:rPr>
        <w:t xml:space="preserve"> further challenging the implementation of CP</w:t>
      </w:r>
      <w:r w:rsidR="00967AA3">
        <w:rPr>
          <w:i/>
        </w:rPr>
        <w:t xml:space="preserve">.” (G2)  </w:t>
      </w:r>
    </w:p>
    <w:p w14:paraId="3CDEED3D" w14:textId="7848086B" w:rsidR="00083D90" w:rsidRPr="00967AA3" w:rsidRDefault="00967AA3" w:rsidP="003756EF">
      <w:pPr>
        <w:spacing w:line="360" w:lineRule="auto"/>
      </w:pPr>
      <w:r>
        <w:rPr>
          <w:i/>
        </w:rPr>
        <w:lastRenderedPageBreak/>
        <w:t xml:space="preserve">It is </w:t>
      </w:r>
      <w:r w:rsidR="00083D90" w:rsidRPr="00083D90">
        <w:rPr>
          <w:i/>
        </w:rPr>
        <w:t>often assume</w:t>
      </w:r>
      <w:r>
        <w:rPr>
          <w:i/>
        </w:rPr>
        <w:t>d</w:t>
      </w:r>
      <w:r w:rsidR="00083D90" w:rsidRPr="00083D90">
        <w:rPr>
          <w:i/>
        </w:rPr>
        <w:t xml:space="preserve"> that </w:t>
      </w:r>
      <w:r>
        <w:rPr>
          <w:i/>
        </w:rPr>
        <w:t>the procurement process</w:t>
      </w:r>
      <w:r w:rsidR="00083D90" w:rsidRPr="00083D90">
        <w:rPr>
          <w:i/>
        </w:rPr>
        <w:t xml:space="preserve"> will play a supporting role for targets set by policies, such as becoming CO2 neutral, but </w:t>
      </w:r>
      <w:r>
        <w:rPr>
          <w:i/>
        </w:rPr>
        <w:t xml:space="preserve">it is challenging when </w:t>
      </w:r>
      <w:r w:rsidR="005E3B4D">
        <w:rPr>
          <w:i/>
        </w:rPr>
        <w:t>specific actions</w:t>
      </w:r>
      <w:r w:rsidR="00083D90" w:rsidRPr="00083D90">
        <w:rPr>
          <w:i/>
        </w:rPr>
        <w:t xml:space="preserve"> have</w:t>
      </w:r>
      <w:r w:rsidR="005E3B4D">
        <w:rPr>
          <w:i/>
        </w:rPr>
        <w:t>n’t</w:t>
      </w:r>
      <w:r w:rsidR="00083D90" w:rsidRPr="00083D90">
        <w:rPr>
          <w:i/>
        </w:rPr>
        <w:t xml:space="preserve"> been defined to achieve or </w:t>
      </w:r>
      <w:r w:rsidR="008B13B6">
        <w:rPr>
          <w:i/>
        </w:rPr>
        <w:t xml:space="preserve">indicate </w:t>
      </w:r>
      <w:r w:rsidR="00083D90" w:rsidRPr="00083D90">
        <w:rPr>
          <w:i/>
        </w:rPr>
        <w:t>how far to go in achieving these targets</w:t>
      </w:r>
      <w:r w:rsidR="00083D90">
        <w:rPr>
          <w:i/>
        </w:rPr>
        <w:t>.</w:t>
      </w:r>
      <w:r w:rsidR="00083D90" w:rsidRPr="00083D90">
        <w:rPr>
          <w:i/>
        </w:rPr>
        <w:t>” (P1)</w:t>
      </w:r>
    </w:p>
    <w:p w14:paraId="293F7D99" w14:textId="1ED1C6CB" w:rsidR="00033B1A" w:rsidRDefault="00C941A2" w:rsidP="00033B1A">
      <w:pPr>
        <w:spacing w:line="360" w:lineRule="auto"/>
      </w:pPr>
      <w:r>
        <w:t>From the case, it appears that p</w:t>
      </w:r>
      <w:r w:rsidR="008F5A7D" w:rsidRPr="008F5A7D">
        <w:t xml:space="preserve">olicy </w:t>
      </w:r>
      <w:r>
        <w:t xml:space="preserve">development is handled from a more micro-organizational perspective which has its own strengths however stifles </w:t>
      </w:r>
      <w:r w:rsidR="008F5A7D" w:rsidRPr="008F5A7D">
        <w:t>political support</w:t>
      </w:r>
      <w:r>
        <w:t>, public</w:t>
      </w:r>
      <w:r w:rsidR="008F5A7D" w:rsidRPr="008F5A7D">
        <w:t xml:space="preserve"> sensitization and awareness creation among stakeholders</w:t>
      </w:r>
      <w:r>
        <w:t xml:space="preserve"> for green and innovative procurement outcomes </w:t>
      </w:r>
      <w:r w:rsidR="00554C38">
        <w:t xml:space="preserve">as posited by </w:t>
      </w:r>
      <w:proofErr w:type="spellStart"/>
      <w:r w:rsidR="00554C38">
        <w:t>Ghisetti</w:t>
      </w:r>
      <w:proofErr w:type="spellEnd"/>
      <w:r w:rsidR="00554C38">
        <w:t xml:space="preserve"> (2017)</w:t>
      </w:r>
      <w:r w:rsidR="008F5A7D" w:rsidRPr="008F5A7D">
        <w:t>.</w:t>
      </w:r>
      <w:r w:rsidR="008F5A7D">
        <w:t xml:space="preserve"> </w:t>
      </w:r>
      <w:r w:rsidR="00083D90">
        <w:t>This highlights o</w:t>
      </w:r>
      <w:r w:rsidR="00083D90" w:rsidRPr="0083446C">
        <w:t>ne of the key</w:t>
      </w:r>
      <w:r w:rsidR="00083D90">
        <w:t xml:space="preserve"> points of</w:t>
      </w:r>
      <w:r w:rsidR="00083D90" w:rsidRPr="0083446C">
        <w:t xml:space="preserve"> </w:t>
      </w:r>
      <w:r w:rsidR="006A5C10">
        <w:t xml:space="preserve">the study’s </w:t>
      </w:r>
      <w:r w:rsidR="00083D90">
        <w:t xml:space="preserve">observation; a gap between existing </w:t>
      </w:r>
      <w:r w:rsidR="00554C38">
        <w:t xml:space="preserve">government </w:t>
      </w:r>
      <w:r w:rsidR="00083D90" w:rsidRPr="0083446C">
        <w:t>policies</w:t>
      </w:r>
      <w:r w:rsidR="00554C38">
        <w:t xml:space="preserve"> for GP</w:t>
      </w:r>
      <w:r w:rsidR="00083D90" w:rsidRPr="0083446C">
        <w:t xml:space="preserve"> and</w:t>
      </w:r>
      <w:r w:rsidR="00083D90">
        <w:t xml:space="preserve"> current</w:t>
      </w:r>
      <w:r w:rsidR="00554C38">
        <w:t xml:space="preserve"> GP</w:t>
      </w:r>
      <w:r w:rsidR="00083D90">
        <w:t xml:space="preserve"> </w:t>
      </w:r>
      <w:r w:rsidR="00083D90" w:rsidRPr="0083446C">
        <w:t>practices</w:t>
      </w:r>
      <w:r w:rsidR="00083D90">
        <w:t xml:space="preserve"> in </w:t>
      </w:r>
      <w:r w:rsidR="00554C38">
        <w:t>various organizations</w:t>
      </w:r>
      <w:r w:rsidR="00083D90">
        <w:t>.</w:t>
      </w:r>
    </w:p>
    <w:p w14:paraId="14E12FD2" w14:textId="77777777" w:rsidR="00F1558B" w:rsidRDefault="00F1558B" w:rsidP="00DF4486">
      <w:pPr>
        <w:spacing w:line="360" w:lineRule="auto"/>
      </w:pPr>
      <w:bookmarkStart w:id="4" w:name="_Hlk117267888"/>
    </w:p>
    <w:bookmarkEnd w:id="4"/>
    <w:p w14:paraId="52C15095" w14:textId="1FA892AE" w:rsidR="00C45FDB" w:rsidRDefault="00DC0586" w:rsidP="00472595">
      <w:pPr>
        <w:pStyle w:val="Heading1"/>
      </w:pPr>
      <w:r>
        <w:t>D</w:t>
      </w:r>
      <w:r w:rsidR="007A6838">
        <w:t>iscussion</w:t>
      </w:r>
      <w:r>
        <w:t xml:space="preserve"> of </w:t>
      </w:r>
      <w:r w:rsidR="00306B22">
        <w:t>research findings</w:t>
      </w:r>
    </w:p>
    <w:p w14:paraId="7ACD4590" w14:textId="1D2EDABC" w:rsidR="006A38B7" w:rsidRPr="000F7D43" w:rsidRDefault="003748B1" w:rsidP="00472595">
      <w:pPr>
        <w:pStyle w:val="Heading2"/>
        <w:spacing w:line="360" w:lineRule="auto"/>
        <w:rPr>
          <w:b/>
          <w:i/>
        </w:rPr>
      </w:pPr>
      <w:bookmarkStart w:id="5" w:name="_Hlk134450754"/>
      <w:r w:rsidRPr="000F7D43">
        <w:rPr>
          <w:b/>
          <w:i/>
        </w:rPr>
        <w:t xml:space="preserve">Transition from </w:t>
      </w:r>
      <w:r w:rsidR="007A6838" w:rsidRPr="000F7D43">
        <w:rPr>
          <w:b/>
          <w:i/>
        </w:rPr>
        <w:t xml:space="preserve">green </w:t>
      </w:r>
      <w:r w:rsidRPr="000F7D43">
        <w:rPr>
          <w:b/>
          <w:i/>
        </w:rPr>
        <w:t>to circular procurement</w:t>
      </w:r>
    </w:p>
    <w:p w14:paraId="7DCF5A0D" w14:textId="468776B2" w:rsidR="00E24157" w:rsidRDefault="00E24157" w:rsidP="00DF55DF">
      <w:pPr>
        <w:spacing w:line="360" w:lineRule="auto"/>
      </w:pPr>
      <w:bookmarkStart w:id="6" w:name="_Hlk117267969"/>
      <w:r>
        <w:t>GP is considered a highly</w:t>
      </w:r>
      <w:r w:rsidRPr="00803CF9">
        <w:t xml:space="preserve"> standardized </w:t>
      </w:r>
      <w:r>
        <w:t xml:space="preserve">linear </w:t>
      </w:r>
      <w:r w:rsidRPr="00803CF9">
        <w:t>process</w:t>
      </w:r>
      <w:r>
        <w:t xml:space="preserve"> yet its literature streams have been closely linked to CE in terms of providing opportunities for environmentally desirable products </w:t>
      </w:r>
      <w:r w:rsidRPr="00803CF9">
        <w:t>(</w:t>
      </w:r>
      <w:r>
        <w:t>Opoku et al., 2022; Alhola et al., 2017</w:t>
      </w:r>
      <w:r w:rsidRPr="00803CF9">
        <w:t>).</w:t>
      </w:r>
      <w:r>
        <w:t xml:space="preserve"> O</w:t>
      </w:r>
      <w:r w:rsidRPr="00803CF9">
        <w:t>bservations from the Ghanaian case</w:t>
      </w:r>
      <w:r>
        <w:t>s</w:t>
      </w:r>
      <w:r w:rsidRPr="00803CF9">
        <w:t xml:space="preserve"> </w:t>
      </w:r>
      <w:r>
        <w:t>reveal</w:t>
      </w:r>
      <w:r w:rsidRPr="00803CF9">
        <w:t xml:space="preserve"> that</w:t>
      </w:r>
      <w:r>
        <w:t xml:space="preserve"> GP </w:t>
      </w:r>
      <w:r w:rsidRPr="00803CF9">
        <w:t xml:space="preserve">is being used to </w:t>
      </w:r>
      <w:r>
        <w:t xml:space="preserve">craft </w:t>
      </w:r>
      <w:r w:rsidRPr="00803CF9">
        <w:t xml:space="preserve">ideal conditions </w:t>
      </w:r>
      <w:r>
        <w:t>that partially support circular business models indicating that certain aspects of the linear -based procurement overlap with the circular based procurement as posited by Alhola et al. (2019).  GP aspects such as extending product lifespan through durability and adaptability, developing reuse markets and increasing use of modular components mirror expected outcomes of a developed CP system (</w:t>
      </w:r>
      <w:proofErr w:type="spellStart"/>
      <w:r>
        <w:t>Bohari</w:t>
      </w:r>
      <w:proofErr w:type="spellEnd"/>
      <w:r>
        <w:t xml:space="preserve"> et al., 2020). However, the existing GP criteria appears to lack an integration of lifecycle assessment tools which is necessary to create a whole-life perspective of the procurement process, a key defining factor for the development of the new CP paradigm (Xu et al., 2022).  This diverges from the argument in literature that GP criteria is sufficient to promote CE (</w:t>
      </w:r>
      <w:proofErr w:type="spellStart"/>
      <w:r>
        <w:t>Wijayasundara</w:t>
      </w:r>
      <w:proofErr w:type="spellEnd"/>
      <w:r>
        <w:t xml:space="preserve"> et al., 2022), although local initiatives that are associated with GP to some extent simultaneously promote aspects of CP in construction. There is the need to strategically redefine and develop other aspects that have shortcomings in promoting principles of CE by incorporating reverse logistics, extended producer responsibility, and takeback systems into already existing GP criteria (Alhola et al., 2019).</w:t>
      </w:r>
      <w:r w:rsidR="00195A8F">
        <w:t xml:space="preserve"> Circularity scorecard integration with GP criteria in evaluating </w:t>
      </w:r>
      <w:r w:rsidR="009E75A5">
        <w:t>construction tenders and supplier bids</w:t>
      </w:r>
      <w:r w:rsidR="00195A8F">
        <w:t xml:space="preserve"> as proposed by Qazi and </w:t>
      </w:r>
      <w:proofErr w:type="spellStart"/>
      <w:r w:rsidR="00195A8F">
        <w:t>Appolloni</w:t>
      </w:r>
      <w:proofErr w:type="spellEnd"/>
      <w:r w:rsidR="00195A8F">
        <w:t xml:space="preserve"> (2022) is essential in ensuring this objective.</w:t>
      </w:r>
    </w:p>
    <w:p w14:paraId="603C8288" w14:textId="264668F6" w:rsidR="00E24157" w:rsidRDefault="00E24157" w:rsidP="00E24157">
      <w:pPr>
        <w:spacing w:line="360" w:lineRule="auto"/>
      </w:pPr>
      <w:r>
        <w:t>A whole-life</w:t>
      </w:r>
      <w:r w:rsidRPr="00F43625">
        <w:t xml:space="preserve"> approach is pertinent for </w:t>
      </w:r>
      <w:r>
        <w:t xml:space="preserve">highlighting </w:t>
      </w:r>
      <w:r w:rsidRPr="00F43625">
        <w:t>the transformation processes</w:t>
      </w:r>
      <w:r>
        <w:t xml:space="preserve"> needed to enable CP implementation in the construction process (</w:t>
      </w:r>
      <w:proofErr w:type="spellStart"/>
      <w:r>
        <w:t>Lemasson</w:t>
      </w:r>
      <w:proofErr w:type="spellEnd"/>
      <w:r>
        <w:t xml:space="preserve"> et al., 2010).  According to Cheng et al. (2018),</w:t>
      </w:r>
      <w:r w:rsidRPr="0085667D">
        <w:t xml:space="preserve"> </w:t>
      </w:r>
      <w:r>
        <w:t xml:space="preserve">key considerations for GP to CP must include ecological motivation, </w:t>
      </w:r>
      <w:r w:rsidRPr="0085667D">
        <w:t>modular</w:t>
      </w:r>
      <w:r>
        <w:t xml:space="preserve"> </w:t>
      </w:r>
      <w:r w:rsidRPr="0085667D">
        <w:t>design</w:t>
      </w:r>
      <w:r>
        <w:t>, and market development, all of which are enabled by supply chain collaboration</w:t>
      </w:r>
      <w:r w:rsidR="00397A57">
        <w:t>s</w:t>
      </w:r>
      <w:r>
        <w:t xml:space="preserve">. From the case, GP processes involved multi-stage </w:t>
      </w:r>
      <w:r>
        <w:lastRenderedPageBreak/>
        <w:t xml:space="preserve">corporation from value chain stakeholders, facilitating a collaborative role in favor of green or recovered materials. It is evident that stakeholder discussions aimed at such sustainable mechanisms at the early stages of project </w:t>
      </w:r>
      <w:r w:rsidRPr="00841E98">
        <w:t xml:space="preserve">presents a strong GP backbone relevant for </w:t>
      </w:r>
      <w:r w:rsidRPr="00397A57">
        <w:t>CP implementation in the industry</w:t>
      </w:r>
      <w:r w:rsidRPr="001725BE">
        <w:t xml:space="preserve"> (Testa et al., 2016). </w:t>
      </w:r>
      <w:r w:rsidRPr="00B25585">
        <w:t>Howeve</w:t>
      </w:r>
      <w:r w:rsidRPr="00B17A61">
        <w:t>r, the nature and timing of stakeholder engagements and information flow needed for CP requires more deliberate efforts from a wider group of actors. Thus, incorporating circularity into GP criteria calls for flexibility and dynamism of among value chain a</w:t>
      </w:r>
      <w:r w:rsidRPr="009E75A5">
        <w:t xml:space="preserve">ctors to promote collaboration across the building lifecycle (Alhola et al., 2019). </w:t>
      </w:r>
      <w:proofErr w:type="spellStart"/>
      <w:r w:rsidRPr="009E75A5">
        <w:t>Bocken</w:t>
      </w:r>
      <w:proofErr w:type="spellEnd"/>
      <w:r w:rsidRPr="009E75A5">
        <w:t xml:space="preserve"> et al., 2016 suggests that CP seeks to consider a broader network of stakeholders during early stages of project management to determine what risks </w:t>
      </w:r>
      <w:r>
        <w:t xml:space="preserve">and opportunities exist and how to manage them appropriately to ensure desired circular outcomes. </w:t>
      </w:r>
      <w:r w:rsidR="001725BE">
        <w:t>C</w:t>
      </w:r>
      <w:r w:rsidRPr="00BB49E3">
        <w:t xml:space="preserve">ompetitive dialogue </w:t>
      </w:r>
      <w:r>
        <w:t xml:space="preserve">is required to </w:t>
      </w:r>
      <w:r w:rsidRPr="00BB49E3">
        <w:t xml:space="preserve">orchestrate cooperation between diverse actors such as product suppliers, external consulting firms, contractors, and green promotion authorities to engage </w:t>
      </w:r>
      <w:r>
        <w:t>in the implementation of CP</w:t>
      </w:r>
      <w:r w:rsidR="00195A8F">
        <w:t xml:space="preserve"> which is presently missing in existing GP criteria</w:t>
      </w:r>
      <w:r w:rsidR="001725BE" w:rsidRPr="001725BE">
        <w:t xml:space="preserve"> </w:t>
      </w:r>
      <w:r w:rsidR="001725BE">
        <w:t>(</w:t>
      </w:r>
      <w:proofErr w:type="spellStart"/>
      <w:r w:rsidR="001725BE">
        <w:t>Witjes</w:t>
      </w:r>
      <w:proofErr w:type="spellEnd"/>
      <w:r w:rsidR="001725BE">
        <w:t xml:space="preserve"> and Lozano, 2016)</w:t>
      </w:r>
      <w:r>
        <w:t>.</w:t>
      </w:r>
      <w:r w:rsidR="00841E98">
        <w:t xml:space="preserve"> Yet, the</w:t>
      </w:r>
      <w:r w:rsidR="001725BE">
        <w:t xml:space="preserve"> findings indicate that</w:t>
      </w:r>
      <w:r w:rsidR="00841E98">
        <w:t xml:space="preserve"> existing GP criteria</w:t>
      </w:r>
      <w:r w:rsidR="001725BE">
        <w:t xml:space="preserve">, </w:t>
      </w:r>
      <w:r w:rsidR="00A142C7">
        <w:t>albeit lacking all crucial</w:t>
      </w:r>
      <w:r w:rsidR="001725BE">
        <w:t xml:space="preserve">, </w:t>
      </w:r>
      <w:r w:rsidR="00841E98">
        <w:t xml:space="preserve">is hinged on effective contract management </w:t>
      </w:r>
      <w:r w:rsidR="00A142C7">
        <w:t xml:space="preserve">and value for money principles </w:t>
      </w:r>
      <w:r w:rsidR="00841E98">
        <w:t xml:space="preserve">which </w:t>
      </w:r>
      <w:r w:rsidR="00A142C7">
        <w:t>are</w:t>
      </w:r>
      <w:r w:rsidR="00841E98">
        <w:t xml:space="preserve"> vital for promoting long term commitment for CP development and implementation.</w:t>
      </w:r>
    </w:p>
    <w:p w14:paraId="711C085B" w14:textId="77777777" w:rsidR="00E24157" w:rsidRDefault="00E24157" w:rsidP="00DF55DF">
      <w:pPr>
        <w:spacing w:line="360" w:lineRule="auto"/>
      </w:pPr>
    </w:p>
    <w:p w14:paraId="69BB895D" w14:textId="1CB8D3E9" w:rsidR="00F1558B" w:rsidRPr="00472595" w:rsidRDefault="00D257D3" w:rsidP="00472595">
      <w:pPr>
        <w:pStyle w:val="Heading2"/>
        <w:spacing w:line="360" w:lineRule="auto"/>
        <w:rPr>
          <w:b/>
          <w:i/>
        </w:rPr>
      </w:pPr>
      <w:bookmarkStart w:id="7" w:name="_Hlk134459458"/>
      <w:bookmarkEnd w:id="6"/>
      <w:bookmarkEnd w:id="5"/>
      <w:r w:rsidRPr="00472595">
        <w:rPr>
          <w:b/>
          <w:i/>
        </w:rPr>
        <w:t xml:space="preserve">Circular </w:t>
      </w:r>
      <w:r w:rsidR="00740FBA" w:rsidRPr="00472595">
        <w:rPr>
          <w:b/>
          <w:i/>
        </w:rPr>
        <w:t>p</w:t>
      </w:r>
      <w:r w:rsidRPr="00472595">
        <w:rPr>
          <w:b/>
          <w:i/>
        </w:rPr>
        <w:t xml:space="preserve">rocurement </w:t>
      </w:r>
      <w:r w:rsidR="00740FBA" w:rsidRPr="00472595">
        <w:rPr>
          <w:b/>
          <w:i/>
        </w:rPr>
        <w:t>in practice</w:t>
      </w:r>
    </w:p>
    <w:p w14:paraId="00B5D2F2" w14:textId="6AB214E0" w:rsidR="000A5623" w:rsidRDefault="000A5623" w:rsidP="000A5623">
      <w:pPr>
        <w:spacing w:line="360" w:lineRule="auto"/>
      </w:pPr>
      <w:r w:rsidRPr="00F3004B">
        <w:t xml:space="preserve">Table </w:t>
      </w:r>
      <w:r w:rsidR="00F00467">
        <w:t>4</w:t>
      </w:r>
      <w:r>
        <w:t xml:space="preserve"> summarizes a list of existing procurement criteria that supports CE and could be incorporated into GP – based models to develop an efficient CP system. An effective approach to CP implementation is improving existing GP-based procurement systems by introducing explicit circular criteria to the tender (Alhola et al., 2019). </w:t>
      </w:r>
      <w:proofErr w:type="spellStart"/>
      <w:r>
        <w:t>Witjes</w:t>
      </w:r>
      <w:proofErr w:type="spellEnd"/>
      <w:r>
        <w:t xml:space="preserve"> and </w:t>
      </w:r>
      <w:proofErr w:type="spellStart"/>
      <w:r>
        <w:t>Lozanno</w:t>
      </w:r>
      <w:proofErr w:type="spellEnd"/>
      <w:r>
        <w:t xml:space="preserve"> (2016) posits that better quality of materials and components in terms of recyclability, reusability, disassembly, and extended life span are promoted through this approach. However, the approach has been challenged as being inadequate for developing innovative business models (</w:t>
      </w:r>
      <w:proofErr w:type="spellStart"/>
      <w:r>
        <w:t>Molavi</w:t>
      </w:r>
      <w:proofErr w:type="spellEnd"/>
      <w:r>
        <w:t xml:space="preserve"> and </w:t>
      </w:r>
      <w:proofErr w:type="spellStart"/>
      <w:r>
        <w:t>Barral</w:t>
      </w:r>
      <w:proofErr w:type="spellEnd"/>
      <w:r>
        <w:t>, 2016).</w:t>
      </w:r>
      <w:r w:rsidRPr="003B7937">
        <w:t xml:space="preserve"> </w:t>
      </w:r>
      <w:r>
        <w:t>Prior studies propose the adoption of completely new business models as an alternative route to CP implementation in construction (Lewandowski, 2016). It is argued that existing construction procurement models lack the fundamental building blocks to support the application of leasing concepts, product-as-a-service (PAAS), pay-per-use, and buy and sell back systems (</w:t>
      </w:r>
      <w:proofErr w:type="spellStart"/>
      <w:r>
        <w:t>Bocken</w:t>
      </w:r>
      <w:proofErr w:type="spellEnd"/>
      <w:r>
        <w:t xml:space="preserve"> et al., 2016). Yet, the study finds that incremental change is necessary to drive CP implementation in construction as many construction organizations are hesitant to adopting completely new business approaches. Although, CP implementation through GP-based models may not give a complete reflection of the full opportunities of a CP system, it is a gradually accelerated change, and serves as a good starting point especially in regions where change culture is more difficult to cultivate (</w:t>
      </w:r>
      <w:proofErr w:type="spellStart"/>
      <w:r>
        <w:t>Husgavel</w:t>
      </w:r>
      <w:proofErr w:type="spellEnd"/>
      <w:r>
        <w:t xml:space="preserve"> et al., 2022). This confirms Kristensen and </w:t>
      </w:r>
      <w:proofErr w:type="spellStart"/>
      <w:r>
        <w:t>Mosgaard’s</w:t>
      </w:r>
      <w:proofErr w:type="spellEnd"/>
      <w:r>
        <w:t xml:space="preserve"> (2020) argument that CP implementation ought to be practical in a way that encourages stakeholder reception.  From the study, an alternative CP implementation approach in practice is the </w:t>
      </w:r>
      <w:r>
        <w:lastRenderedPageBreak/>
        <w:t xml:space="preserve">development of circular ecosystems where platforms are developed to support closed loops by creating networks in which waste from the other supply chain is used as raw material for construction and vice versa. This is a unique practice from one of the cases, where blocks are developed from plastic waste materials to reduce overreliance on virgin material stock and as a way of reducing waste from other supply chains. Even though, an alternative approach was used, the project still made use of CP criteria introduced into GP-based model through the utilization of secondary material flows and requirements for durability on the project. </w:t>
      </w:r>
    </w:p>
    <w:bookmarkEnd w:id="7"/>
    <w:p w14:paraId="387C3FB5" w14:textId="77777777" w:rsidR="006307BF" w:rsidRPr="0080344A" w:rsidRDefault="006307BF" w:rsidP="00472595">
      <w:pPr>
        <w:pStyle w:val="Caption"/>
        <w:keepNext/>
        <w:spacing w:after="100"/>
        <w:rPr>
          <w:sz w:val="20"/>
        </w:rPr>
      </w:pPr>
      <w:r w:rsidRPr="0080344A">
        <w:rPr>
          <w:b/>
          <w:i w:val="0"/>
          <w:color w:val="auto"/>
          <w:sz w:val="20"/>
        </w:rPr>
        <w:t>Table 4</w:t>
      </w:r>
      <w:r w:rsidRPr="0080344A">
        <w:rPr>
          <w:i w:val="0"/>
          <w:color w:val="auto"/>
          <w:sz w:val="20"/>
        </w:rPr>
        <w:t xml:space="preserve">: Procurement criteria that support </w:t>
      </w:r>
      <w:r>
        <w:rPr>
          <w:i w:val="0"/>
          <w:color w:val="auto"/>
          <w:sz w:val="20"/>
        </w:rPr>
        <w:t>circular procurement in construction</w:t>
      </w:r>
    </w:p>
    <w:tbl>
      <w:tblPr>
        <w:tblStyle w:val="PlainTable2"/>
        <w:tblW w:w="9445" w:type="dxa"/>
        <w:tblLook w:val="04A0" w:firstRow="1" w:lastRow="0" w:firstColumn="1" w:lastColumn="0" w:noHBand="0" w:noVBand="1"/>
      </w:tblPr>
      <w:tblGrid>
        <w:gridCol w:w="1358"/>
        <w:gridCol w:w="3785"/>
        <w:gridCol w:w="1434"/>
        <w:gridCol w:w="1434"/>
        <w:gridCol w:w="1434"/>
      </w:tblGrid>
      <w:tr w:rsidR="006307BF" w:rsidRPr="00B3001F" w14:paraId="49C8B8CD" w14:textId="77777777" w:rsidTr="00FF01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0000"/>
            </w:tcBorders>
          </w:tcPr>
          <w:p w14:paraId="11A4D601" w14:textId="77777777" w:rsidR="006307BF" w:rsidRPr="00B3001F" w:rsidRDefault="006307BF" w:rsidP="00831D1E">
            <w:pPr>
              <w:jc w:val="center"/>
              <w:rPr>
                <w:rFonts w:cs="Times New Roman"/>
                <w:b w:val="0"/>
              </w:rPr>
            </w:pPr>
            <w:r>
              <w:rPr>
                <w:rFonts w:cs="Times New Roman"/>
              </w:rPr>
              <w:t>C/N</w:t>
            </w:r>
          </w:p>
        </w:tc>
        <w:tc>
          <w:tcPr>
            <w:tcW w:w="0" w:type="dxa"/>
            <w:vMerge w:val="restart"/>
            <w:tcBorders>
              <w:top w:val="single" w:sz="4" w:space="0" w:color="000000"/>
            </w:tcBorders>
          </w:tcPr>
          <w:p w14:paraId="7BB29045" w14:textId="77777777" w:rsidR="006307BF" w:rsidRPr="00B3001F" w:rsidRDefault="006307BF" w:rsidP="00831D1E">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B3001F">
              <w:rPr>
                <w:rFonts w:cs="Times New Roman"/>
              </w:rPr>
              <w:t>Procurement criteria that support CP</w:t>
            </w:r>
          </w:p>
        </w:tc>
        <w:tc>
          <w:tcPr>
            <w:tcW w:w="0" w:type="dxa"/>
            <w:gridSpan w:val="3"/>
            <w:tcBorders>
              <w:top w:val="single" w:sz="4" w:space="0" w:color="000000"/>
            </w:tcBorders>
          </w:tcPr>
          <w:p w14:paraId="0C5591D8" w14:textId="77777777" w:rsidR="006307BF" w:rsidRPr="00B3001F" w:rsidRDefault="006307BF" w:rsidP="00831D1E">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Pr>
                <w:rFonts w:cs="Times New Roman"/>
              </w:rPr>
              <w:t>Case application</w:t>
            </w:r>
          </w:p>
        </w:tc>
      </w:tr>
      <w:tr w:rsidR="006307BF" w:rsidRPr="00B3001F" w14:paraId="1AA6C137"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4" w:space="0" w:color="000000"/>
            </w:tcBorders>
          </w:tcPr>
          <w:p w14:paraId="34666631" w14:textId="77777777" w:rsidR="006307BF" w:rsidRPr="00B3001F" w:rsidRDefault="006307BF" w:rsidP="00831D1E">
            <w:pPr>
              <w:jc w:val="left"/>
              <w:rPr>
                <w:rFonts w:cs="Times New Roman"/>
                <w:b w:val="0"/>
              </w:rPr>
            </w:pPr>
          </w:p>
        </w:tc>
        <w:tc>
          <w:tcPr>
            <w:tcW w:w="0" w:type="dxa"/>
            <w:vMerge/>
            <w:tcBorders>
              <w:bottom w:val="single" w:sz="4" w:space="0" w:color="000000"/>
            </w:tcBorders>
          </w:tcPr>
          <w:p w14:paraId="576B37D9"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b/>
              </w:rPr>
            </w:pPr>
          </w:p>
        </w:tc>
        <w:tc>
          <w:tcPr>
            <w:tcW w:w="0" w:type="dxa"/>
            <w:tcBorders>
              <w:bottom w:val="single" w:sz="4" w:space="0" w:color="000000"/>
            </w:tcBorders>
          </w:tcPr>
          <w:p w14:paraId="474A55B3"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b/>
                <w:sz w:val="20"/>
              </w:rPr>
            </w:pPr>
            <w:r w:rsidRPr="00B3001F">
              <w:rPr>
                <w:rFonts w:cs="Times New Roman"/>
                <w:b/>
                <w:sz w:val="20"/>
              </w:rPr>
              <w:t>Case 1</w:t>
            </w:r>
          </w:p>
        </w:tc>
        <w:tc>
          <w:tcPr>
            <w:tcW w:w="0" w:type="dxa"/>
            <w:tcBorders>
              <w:bottom w:val="single" w:sz="4" w:space="0" w:color="000000"/>
            </w:tcBorders>
          </w:tcPr>
          <w:p w14:paraId="09C69404"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b/>
                <w:sz w:val="20"/>
              </w:rPr>
            </w:pPr>
            <w:r w:rsidRPr="00B3001F">
              <w:rPr>
                <w:rFonts w:cs="Times New Roman"/>
                <w:b/>
                <w:sz w:val="20"/>
              </w:rPr>
              <w:t>Case 2</w:t>
            </w:r>
          </w:p>
        </w:tc>
        <w:tc>
          <w:tcPr>
            <w:tcW w:w="0" w:type="dxa"/>
            <w:tcBorders>
              <w:bottom w:val="single" w:sz="4" w:space="0" w:color="000000"/>
            </w:tcBorders>
          </w:tcPr>
          <w:p w14:paraId="222904B8"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b/>
                <w:sz w:val="20"/>
              </w:rPr>
            </w:pPr>
            <w:r w:rsidRPr="00B3001F">
              <w:rPr>
                <w:rFonts w:cs="Times New Roman"/>
                <w:b/>
                <w:sz w:val="20"/>
              </w:rPr>
              <w:t>Case 3</w:t>
            </w:r>
          </w:p>
        </w:tc>
      </w:tr>
      <w:tr w:rsidR="006307BF" w:rsidRPr="00B3001F" w14:paraId="3601C1DB"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cBorders>
          </w:tcPr>
          <w:p w14:paraId="0A4F2191" w14:textId="77777777" w:rsidR="006307BF" w:rsidRPr="00B3001F" w:rsidRDefault="006307BF" w:rsidP="00831D1E">
            <w:pPr>
              <w:jc w:val="center"/>
              <w:rPr>
                <w:rFonts w:cs="Times New Roman"/>
                <w:b w:val="0"/>
              </w:rPr>
            </w:pPr>
          </w:p>
        </w:tc>
        <w:tc>
          <w:tcPr>
            <w:tcW w:w="0" w:type="dxa"/>
            <w:gridSpan w:val="4"/>
            <w:tcBorders>
              <w:top w:val="single" w:sz="4" w:space="0" w:color="000000"/>
            </w:tcBorders>
          </w:tcPr>
          <w:p w14:paraId="18C76F33"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b/>
              </w:rPr>
            </w:pPr>
            <w:r w:rsidRPr="00B3001F">
              <w:rPr>
                <w:rFonts w:cs="Times New Roman"/>
                <w:b/>
              </w:rPr>
              <w:t>Criteria that support extended lifespan</w:t>
            </w:r>
          </w:p>
        </w:tc>
      </w:tr>
      <w:tr w:rsidR="006307BF" w:rsidRPr="00B3001F" w14:paraId="090A84C1"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C76CF96" w14:textId="77777777" w:rsidR="006307BF" w:rsidRPr="00B3001F" w:rsidRDefault="006307BF" w:rsidP="00831D1E">
            <w:pPr>
              <w:jc w:val="center"/>
              <w:rPr>
                <w:rFonts w:cs="Times New Roman"/>
              </w:rPr>
            </w:pPr>
            <w:r>
              <w:rPr>
                <w:rFonts w:cs="Times New Roman"/>
              </w:rPr>
              <w:t>1</w:t>
            </w:r>
          </w:p>
        </w:tc>
        <w:tc>
          <w:tcPr>
            <w:tcW w:w="0" w:type="dxa"/>
          </w:tcPr>
          <w:p w14:paraId="7506B64F"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Requirement for durability</w:t>
            </w:r>
          </w:p>
        </w:tc>
        <w:tc>
          <w:tcPr>
            <w:tcW w:w="0" w:type="dxa"/>
          </w:tcPr>
          <w:p w14:paraId="1D8CE89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41C4A8E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c>
          <w:tcPr>
            <w:tcW w:w="0" w:type="dxa"/>
          </w:tcPr>
          <w:p w14:paraId="308F6B0C"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r>
      <w:tr w:rsidR="006307BF" w:rsidRPr="00B3001F" w14:paraId="00A8B366"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739387F9" w14:textId="77777777" w:rsidR="006307BF" w:rsidRPr="00B3001F" w:rsidRDefault="006307BF" w:rsidP="00831D1E">
            <w:pPr>
              <w:jc w:val="center"/>
              <w:rPr>
                <w:rFonts w:cs="Times New Roman"/>
              </w:rPr>
            </w:pPr>
            <w:r>
              <w:rPr>
                <w:rFonts w:cs="Times New Roman"/>
              </w:rPr>
              <w:t>2</w:t>
            </w:r>
          </w:p>
        </w:tc>
        <w:tc>
          <w:tcPr>
            <w:tcW w:w="0" w:type="dxa"/>
          </w:tcPr>
          <w:p w14:paraId="7DD44D92"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Requirement for easy modification</w:t>
            </w:r>
          </w:p>
        </w:tc>
        <w:tc>
          <w:tcPr>
            <w:tcW w:w="0" w:type="dxa"/>
          </w:tcPr>
          <w:p w14:paraId="54B0CC74"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1DA06612"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2D78718B"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307BF" w:rsidRPr="00B3001F" w14:paraId="3235925F"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62F6F19F" w14:textId="77777777" w:rsidR="006307BF" w:rsidRPr="00B3001F" w:rsidRDefault="006307BF" w:rsidP="00831D1E">
            <w:pPr>
              <w:jc w:val="center"/>
              <w:rPr>
                <w:rFonts w:cs="Times New Roman"/>
              </w:rPr>
            </w:pPr>
            <w:r>
              <w:rPr>
                <w:rFonts w:cs="Times New Roman"/>
              </w:rPr>
              <w:t>3</w:t>
            </w:r>
          </w:p>
        </w:tc>
        <w:tc>
          <w:tcPr>
            <w:tcW w:w="0" w:type="dxa"/>
          </w:tcPr>
          <w:p w14:paraId="36A048FD"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Add-ons that extend lifespan</w:t>
            </w:r>
          </w:p>
        </w:tc>
        <w:tc>
          <w:tcPr>
            <w:tcW w:w="0" w:type="dxa"/>
          </w:tcPr>
          <w:p w14:paraId="3E1CEA4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c>
          <w:tcPr>
            <w:tcW w:w="0" w:type="dxa"/>
          </w:tcPr>
          <w:p w14:paraId="76537901"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7B5620CF"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r>
      <w:tr w:rsidR="006307BF" w:rsidRPr="00B3001F" w14:paraId="55C67AFA"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4C3D1303" w14:textId="77777777" w:rsidR="006307BF" w:rsidRPr="00B3001F" w:rsidRDefault="006307BF" w:rsidP="00831D1E">
            <w:pPr>
              <w:jc w:val="center"/>
              <w:rPr>
                <w:rFonts w:cs="Times New Roman"/>
              </w:rPr>
            </w:pPr>
            <w:r>
              <w:rPr>
                <w:rFonts w:cs="Times New Roman"/>
              </w:rPr>
              <w:t>4</w:t>
            </w:r>
          </w:p>
        </w:tc>
        <w:tc>
          <w:tcPr>
            <w:tcW w:w="0" w:type="dxa"/>
          </w:tcPr>
          <w:p w14:paraId="5E0F4563"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Life cycle cost-based calculations</w:t>
            </w:r>
          </w:p>
        </w:tc>
        <w:tc>
          <w:tcPr>
            <w:tcW w:w="0" w:type="dxa"/>
          </w:tcPr>
          <w:p w14:paraId="0AE5C501"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2BC36944"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02AA2E7F"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307BF" w:rsidRPr="00B3001F" w14:paraId="2BECBD50"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3A68B58B" w14:textId="77777777" w:rsidR="006307BF" w:rsidRPr="00B3001F" w:rsidRDefault="006307BF" w:rsidP="00831D1E">
            <w:pPr>
              <w:jc w:val="center"/>
              <w:rPr>
                <w:rFonts w:cs="Times New Roman"/>
                <w:b w:val="0"/>
              </w:rPr>
            </w:pPr>
          </w:p>
        </w:tc>
        <w:tc>
          <w:tcPr>
            <w:tcW w:w="0" w:type="dxa"/>
            <w:gridSpan w:val="4"/>
          </w:tcPr>
          <w:p w14:paraId="5E09757A"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b/>
              </w:rPr>
            </w:pPr>
            <w:r w:rsidRPr="00B3001F">
              <w:rPr>
                <w:rFonts w:cs="Times New Roman"/>
                <w:b/>
              </w:rPr>
              <w:t xml:space="preserve">Criteria that supports efficient use </w:t>
            </w:r>
          </w:p>
        </w:tc>
      </w:tr>
      <w:tr w:rsidR="006307BF" w:rsidRPr="00B3001F" w14:paraId="76173D27"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3427606F" w14:textId="77777777" w:rsidR="006307BF" w:rsidRPr="00B3001F" w:rsidRDefault="006307BF" w:rsidP="00831D1E">
            <w:pPr>
              <w:jc w:val="center"/>
              <w:rPr>
                <w:rFonts w:cs="Times New Roman"/>
              </w:rPr>
            </w:pPr>
            <w:r>
              <w:rPr>
                <w:rFonts w:cs="Times New Roman"/>
              </w:rPr>
              <w:t>5</w:t>
            </w:r>
          </w:p>
        </w:tc>
        <w:tc>
          <w:tcPr>
            <w:tcW w:w="0" w:type="dxa"/>
          </w:tcPr>
          <w:p w14:paraId="65AB48E8"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 xml:space="preserve">Reuse of materials </w:t>
            </w:r>
          </w:p>
        </w:tc>
        <w:tc>
          <w:tcPr>
            <w:tcW w:w="0" w:type="dxa"/>
          </w:tcPr>
          <w:p w14:paraId="7718CA2A"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0D109DF4"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5188544F"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r>
      <w:tr w:rsidR="006307BF" w:rsidRPr="00B3001F" w14:paraId="26B8C30F"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491F4EE" w14:textId="77777777" w:rsidR="006307BF" w:rsidRPr="00B3001F" w:rsidRDefault="006307BF" w:rsidP="00831D1E">
            <w:pPr>
              <w:jc w:val="center"/>
              <w:rPr>
                <w:rFonts w:cs="Times New Roman"/>
              </w:rPr>
            </w:pPr>
            <w:r>
              <w:rPr>
                <w:rFonts w:cs="Times New Roman"/>
              </w:rPr>
              <w:t>6</w:t>
            </w:r>
          </w:p>
        </w:tc>
        <w:tc>
          <w:tcPr>
            <w:tcW w:w="0" w:type="dxa"/>
          </w:tcPr>
          <w:p w14:paraId="1E6E40BB"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Easy assembly and disassembly</w:t>
            </w:r>
          </w:p>
        </w:tc>
        <w:tc>
          <w:tcPr>
            <w:tcW w:w="0" w:type="dxa"/>
          </w:tcPr>
          <w:p w14:paraId="06B5F99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0E33C29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c>
          <w:tcPr>
            <w:tcW w:w="0" w:type="dxa"/>
          </w:tcPr>
          <w:p w14:paraId="72BBB918"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6307BF" w:rsidRPr="00B3001F" w14:paraId="6F1CFD99"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191FDB50" w14:textId="77777777" w:rsidR="006307BF" w:rsidRPr="00B3001F" w:rsidRDefault="006307BF" w:rsidP="00831D1E">
            <w:pPr>
              <w:jc w:val="center"/>
              <w:rPr>
                <w:rFonts w:cs="Times New Roman"/>
              </w:rPr>
            </w:pPr>
            <w:r>
              <w:rPr>
                <w:rFonts w:cs="Times New Roman"/>
              </w:rPr>
              <w:t>7</w:t>
            </w:r>
          </w:p>
        </w:tc>
        <w:tc>
          <w:tcPr>
            <w:tcW w:w="0" w:type="dxa"/>
          </w:tcPr>
          <w:p w14:paraId="762D3CC3"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Standard sized product design</w:t>
            </w:r>
          </w:p>
        </w:tc>
        <w:tc>
          <w:tcPr>
            <w:tcW w:w="0" w:type="dxa"/>
          </w:tcPr>
          <w:p w14:paraId="40810797"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310D0459"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5B6C91AA"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307BF" w:rsidRPr="00B3001F" w14:paraId="23A50FC0"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4639C46D" w14:textId="77777777" w:rsidR="006307BF" w:rsidRPr="00B3001F" w:rsidRDefault="006307BF" w:rsidP="00831D1E">
            <w:pPr>
              <w:jc w:val="center"/>
              <w:rPr>
                <w:rFonts w:cs="Times New Roman"/>
              </w:rPr>
            </w:pPr>
            <w:r>
              <w:rPr>
                <w:rFonts w:cs="Times New Roman"/>
              </w:rPr>
              <w:t>8</w:t>
            </w:r>
          </w:p>
        </w:tc>
        <w:tc>
          <w:tcPr>
            <w:tcW w:w="0" w:type="dxa"/>
          </w:tcPr>
          <w:p w14:paraId="31316E87"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Requirements for minimum waste generation</w:t>
            </w:r>
          </w:p>
        </w:tc>
        <w:tc>
          <w:tcPr>
            <w:tcW w:w="0" w:type="dxa"/>
          </w:tcPr>
          <w:p w14:paraId="5069FE38"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c>
          <w:tcPr>
            <w:tcW w:w="0" w:type="dxa"/>
          </w:tcPr>
          <w:p w14:paraId="0D4A87A2"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c>
          <w:tcPr>
            <w:tcW w:w="0" w:type="dxa"/>
          </w:tcPr>
          <w:p w14:paraId="7F420ACB"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r>
      <w:tr w:rsidR="006307BF" w:rsidRPr="00B3001F" w14:paraId="77DE1B96"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0E59F1EC" w14:textId="77777777" w:rsidR="006307BF" w:rsidRPr="00B3001F" w:rsidRDefault="006307BF" w:rsidP="00831D1E">
            <w:pPr>
              <w:jc w:val="center"/>
              <w:rPr>
                <w:rFonts w:cs="Times New Roman"/>
              </w:rPr>
            </w:pPr>
            <w:r>
              <w:rPr>
                <w:rFonts w:cs="Times New Roman"/>
              </w:rPr>
              <w:t>9</w:t>
            </w:r>
          </w:p>
        </w:tc>
        <w:tc>
          <w:tcPr>
            <w:tcW w:w="0" w:type="dxa"/>
          </w:tcPr>
          <w:p w14:paraId="2BA2B4EA"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 xml:space="preserve">Requirements for lean construction approaches </w:t>
            </w:r>
          </w:p>
        </w:tc>
        <w:tc>
          <w:tcPr>
            <w:tcW w:w="0" w:type="dxa"/>
          </w:tcPr>
          <w:p w14:paraId="1C03481B"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c>
          <w:tcPr>
            <w:tcW w:w="0" w:type="dxa"/>
          </w:tcPr>
          <w:p w14:paraId="44F1F825"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11C97019"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w:t>
            </w:r>
          </w:p>
        </w:tc>
      </w:tr>
      <w:tr w:rsidR="006307BF" w:rsidRPr="00B3001F" w14:paraId="14FAA138"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1ED545A7" w14:textId="77777777" w:rsidR="006307BF" w:rsidRPr="00B3001F" w:rsidRDefault="006307BF" w:rsidP="00831D1E">
            <w:pPr>
              <w:jc w:val="center"/>
              <w:rPr>
                <w:rFonts w:cs="Times New Roman"/>
              </w:rPr>
            </w:pPr>
            <w:r>
              <w:rPr>
                <w:rFonts w:cs="Times New Roman"/>
              </w:rPr>
              <w:t>10</w:t>
            </w:r>
          </w:p>
        </w:tc>
        <w:tc>
          <w:tcPr>
            <w:tcW w:w="0" w:type="dxa"/>
          </w:tcPr>
          <w:p w14:paraId="76DDCA64"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Resource optimization reporting</w:t>
            </w:r>
          </w:p>
        </w:tc>
        <w:tc>
          <w:tcPr>
            <w:tcW w:w="0" w:type="dxa"/>
          </w:tcPr>
          <w:p w14:paraId="35AA5D68"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63CE3B04"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79BAF94B"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w:t>
            </w:r>
          </w:p>
        </w:tc>
      </w:tr>
      <w:tr w:rsidR="006307BF" w:rsidRPr="00B3001F" w14:paraId="0AFBEB1B"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6E079544" w14:textId="77777777" w:rsidR="006307BF" w:rsidRPr="00B3001F" w:rsidRDefault="006307BF" w:rsidP="00831D1E">
            <w:pPr>
              <w:jc w:val="center"/>
              <w:rPr>
                <w:rFonts w:cs="Times New Roman"/>
                <w:b w:val="0"/>
              </w:rPr>
            </w:pPr>
          </w:p>
        </w:tc>
        <w:tc>
          <w:tcPr>
            <w:tcW w:w="0" w:type="dxa"/>
            <w:gridSpan w:val="4"/>
          </w:tcPr>
          <w:p w14:paraId="33F64D30"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b/>
              </w:rPr>
            </w:pPr>
            <w:r w:rsidRPr="00B3001F">
              <w:rPr>
                <w:rFonts w:cs="Times New Roman"/>
                <w:b/>
              </w:rPr>
              <w:t>Criteria that supports cycling of biological or technical materials</w:t>
            </w:r>
          </w:p>
        </w:tc>
      </w:tr>
      <w:tr w:rsidR="006307BF" w:rsidRPr="00B3001F" w14:paraId="46DC3F7C"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D7714EA" w14:textId="77777777" w:rsidR="006307BF" w:rsidRPr="00B3001F" w:rsidRDefault="006307BF" w:rsidP="00831D1E">
            <w:pPr>
              <w:jc w:val="center"/>
              <w:rPr>
                <w:rFonts w:cs="Times New Roman"/>
              </w:rPr>
            </w:pPr>
            <w:r>
              <w:rPr>
                <w:rFonts w:cs="Times New Roman"/>
              </w:rPr>
              <w:t>11</w:t>
            </w:r>
          </w:p>
        </w:tc>
        <w:tc>
          <w:tcPr>
            <w:tcW w:w="0" w:type="dxa"/>
          </w:tcPr>
          <w:p w14:paraId="5C6A585B"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 xml:space="preserve">Requirements for using recycled materials </w:t>
            </w:r>
          </w:p>
        </w:tc>
        <w:tc>
          <w:tcPr>
            <w:tcW w:w="0" w:type="dxa"/>
          </w:tcPr>
          <w:p w14:paraId="76CC84E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1F14918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7320A80F"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r>
      <w:tr w:rsidR="006307BF" w:rsidRPr="00B3001F" w14:paraId="08476C89"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0A7C5197" w14:textId="77777777" w:rsidR="006307BF" w:rsidRPr="00B3001F" w:rsidRDefault="006307BF" w:rsidP="00831D1E">
            <w:pPr>
              <w:jc w:val="center"/>
              <w:rPr>
                <w:rFonts w:cs="Times New Roman"/>
              </w:rPr>
            </w:pPr>
            <w:r>
              <w:rPr>
                <w:rFonts w:cs="Times New Roman"/>
              </w:rPr>
              <w:t>12</w:t>
            </w:r>
          </w:p>
        </w:tc>
        <w:tc>
          <w:tcPr>
            <w:tcW w:w="0" w:type="dxa"/>
          </w:tcPr>
          <w:p w14:paraId="5E52C3A7"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 xml:space="preserve">Requirements for utilizing secondary material flows </w:t>
            </w:r>
          </w:p>
        </w:tc>
        <w:tc>
          <w:tcPr>
            <w:tcW w:w="0" w:type="dxa"/>
          </w:tcPr>
          <w:p w14:paraId="2828C78B"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3F7BEC39"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1022208D"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r>
      <w:tr w:rsidR="006307BF" w:rsidRPr="00B3001F" w14:paraId="66CDCCA1"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371B76CC" w14:textId="77777777" w:rsidR="006307BF" w:rsidRPr="00B3001F" w:rsidRDefault="006307BF" w:rsidP="00831D1E">
            <w:pPr>
              <w:jc w:val="center"/>
              <w:rPr>
                <w:rFonts w:cs="Times New Roman"/>
              </w:rPr>
            </w:pPr>
            <w:r>
              <w:rPr>
                <w:rFonts w:cs="Times New Roman"/>
              </w:rPr>
              <w:t>13</w:t>
            </w:r>
          </w:p>
        </w:tc>
        <w:tc>
          <w:tcPr>
            <w:tcW w:w="0" w:type="dxa"/>
          </w:tcPr>
          <w:p w14:paraId="33A93E56"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 xml:space="preserve">Requirements for recyclability of used materials </w:t>
            </w:r>
          </w:p>
        </w:tc>
        <w:tc>
          <w:tcPr>
            <w:tcW w:w="0" w:type="dxa"/>
          </w:tcPr>
          <w:p w14:paraId="7EC934F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0802E69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7255F611"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r>
      <w:tr w:rsidR="006307BF" w:rsidRPr="00B3001F" w14:paraId="7B30AF37"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00303068" w14:textId="77777777" w:rsidR="006307BF" w:rsidRPr="00B3001F" w:rsidRDefault="006307BF" w:rsidP="00831D1E">
            <w:pPr>
              <w:jc w:val="center"/>
              <w:rPr>
                <w:rFonts w:cs="Times New Roman"/>
              </w:rPr>
            </w:pPr>
            <w:r>
              <w:rPr>
                <w:rFonts w:cs="Times New Roman"/>
              </w:rPr>
              <w:t>14</w:t>
            </w:r>
          </w:p>
        </w:tc>
        <w:tc>
          <w:tcPr>
            <w:tcW w:w="0" w:type="dxa"/>
          </w:tcPr>
          <w:p w14:paraId="53BDB92E"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3001F">
              <w:rPr>
                <w:rFonts w:cs="Times New Roman"/>
              </w:rPr>
              <w:t>Requirements for extended product responsibility</w:t>
            </w:r>
          </w:p>
        </w:tc>
        <w:tc>
          <w:tcPr>
            <w:tcW w:w="0" w:type="dxa"/>
          </w:tcPr>
          <w:p w14:paraId="30760AC8"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3B886031"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79DF00DA"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307BF" w:rsidRPr="00B3001F" w14:paraId="2F644A44"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15BED349" w14:textId="77777777" w:rsidR="006307BF" w:rsidRPr="00B3001F" w:rsidRDefault="006307BF" w:rsidP="00831D1E">
            <w:pPr>
              <w:jc w:val="center"/>
              <w:rPr>
                <w:rFonts w:cs="Times New Roman"/>
              </w:rPr>
            </w:pPr>
            <w:r>
              <w:rPr>
                <w:rFonts w:cs="Times New Roman"/>
              </w:rPr>
              <w:t>15</w:t>
            </w:r>
          </w:p>
        </w:tc>
        <w:tc>
          <w:tcPr>
            <w:tcW w:w="0" w:type="dxa"/>
          </w:tcPr>
          <w:p w14:paraId="54BC4633"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sidRPr="00B3001F">
              <w:rPr>
                <w:rFonts w:cs="Times New Roman"/>
              </w:rPr>
              <w:t xml:space="preserve">Clear guidance on reuse and recycling options </w:t>
            </w:r>
          </w:p>
        </w:tc>
        <w:tc>
          <w:tcPr>
            <w:tcW w:w="0" w:type="dxa"/>
          </w:tcPr>
          <w:p w14:paraId="55DDF296"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3EB03916"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098ADD9B"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r>
      <w:tr w:rsidR="006307BF" w:rsidRPr="00B3001F" w14:paraId="7B1BCA3E"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3581ED11" w14:textId="77777777" w:rsidR="006307BF" w:rsidRPr="00B3001F" w:rsidRDefault="006307BF" w:rsidP="00831D1E">
            <w:pPr>
              <w:jc w:val="center"/>
              <w:rPr>
                <w:rFonts w:cs="Times New Roman"/>
                <w:b w:val="0"/>
              </w:rPr>
            </w:pPr>
          </w:p>
        </w:tc>
        <w:tc>
          <w:tcPr>
            <w:tcW w:w="0" w:type="dxa"/>
            <w:gridSpan w:val="4"/>
          </w:tcPr>
          <w:p w14:paraId="54708143"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b/>
              </w:rPr>
            </w:pPr>
            <w:r w:rsidRPr="00B3001F">
              <w:rPr>
                <w:rFonts w:cs="Times New Roman"/>
                <w:b/>
              </w:rPr>
              <w:t>Criteria that supports clean production cycles throughout the process</w:t>
            </w:r>
          </w:p>
        </w:tc>
      </w:tr>
      <w:tr w:rsidR="006307BF" w:rsidRPr="00B3001F" w14:paraId="7A203FFF"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42AA3BB" w14:textId="77777777" w:rsidR="006307BF" w:rsidRDefault="006307BF" w:rsidP="00831D1E">
            <w:pPr>
              <w:jc w:val="center"/>
              <w:rPr>
                <w:rFonts w:cs="Times New Roman"/>
              </w:rPr>
            </w:pPr>
            <w:r>
              <w:rPr>
                <w:rFonts w:cs="Times New Roman"/>
              </w:rPr>
              <w:t>16</w:t>
            </w:r>
          </w:p>
        </w:tc>
        <w:tc>
          <w:tcPr>
            <w:tcW w:w="0" w:type="dxa"/>
          </w:tcPr>
          <w:p w14:paraId="22D83CD7" w14:textId="77777777" w:rsidR="006307BF" w:rsidRPr="00B3001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Declaration of end location of waste</w:t>
            </w:r>
          </w:p>
        </w:tc>
        <w:tc>
          <w:tcPr>
            <w:tcW w:w="0" w:type="dxa"/>
          </w:tcPr>
          <w:p w14:paraId="5CA2B9FA"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69C59CA9"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5D17EE5D"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6307BF" w:rsidRPr="00B3001F" w14:paraId="48D6B6E2"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42440E27" w14:textId="77777777" w:rsidR="006307BF" w:rsidRDefault="006307BF" w:rsidP="00831D1E">
            <w:pPr>
              <w:jc w:val="center"/>
              <w:rPr>
                <w:rFonts w:cs="Times New Roman"/>
              </w:rPr>
            </w:pPr>
            <w:r>
              <w:rPr>
                <w:rFonts w:cs="Times New Roman"/>
              </w:rPr>
              <w:t>17</w:t>
            </w:r>
          </w:p>
        </w:tc>
        <w:tc>
          <w:tcPr>
            <w:tcW w:w="0" w:type="dxa"/>
          </w:tcPr>
          <w:p w14:paraId="47DFB307" w14:textId="77777777" w:rsidR="006307BF" w:rsidRPr="00B3001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Requirements for use of non-toxic materials </w:t>
            </w:r>
          </w:p>
        </w:tc>
        <w:tc>
          <w:tcPr>
            <w:tcW w:w="0" w:type="dxa"/>
          </w:tcPr>
          <w:p w14:paraId="6BE3EA9B"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21AC3F10"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67FBFAF0"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r>
      <w:tr w:rsidR="006307BF" w:rsidRPr="00B3001F" w14:paraId="62F52D44"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032D2F1" w14:textId="77777777" w:rsidR="006307BF" w:rsidRDefault="006307BF" w:rsidP="00831D1E">
            <w:pPr>
              <w:jc w:val="center"/>
              <w:rPr>
                <w:rFonts w:cs="Times New Roman"/>
              </w:rPr>
            </w:pPr>
            <w:r>
              <w:rPr>
                <w:rFonts w:cs="Times New Roman"/>
              </w:rPr>
              <w:t>18</w:t>
            </w:r>
          </w:p>
        </w:tc>
        <w:tc>
          <w:tcPr>
            <w:tcW w:w="0" w:type="dxa"/>
          </w:tcPr>
          <w:p w14:paraId="68D35565" w14:textId="77777777" w:rsidR="006307B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Requirements that disallow emissive chemicals or products</w:t>
            </w:r>
          </w:p>
        </w:tc>
        <w:tc>
          <w:tcPr>
            <w:tcW w:w="0" w:type="dxa"/>
          </w:tcPr>
          <w:p w14:paraId="0E7FE8A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5C0BE8F0"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Pr>
          <w:p w14:paraId="4FF41C79"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r>
      <w:tr w:rsidR="006307BF" w:rsidRPr="00B3001F" w14:paraId="629916EC" w14:textId="77777777" w:rsidTr="00FF01D5">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72D66556" w14:textId="77777777" w:rsidR="006307BF" w:rsidRDefault="006307BF" w:rsidP="00831D1E">
            <w:pPr>
              <w:jc w:val="center"/>
              <w:rPr>
                <w:rFonts w:cs="Times New Roman"/>
              </w:rPr>
            </w:pPr>
            <w:r>
              <w:rPr>
                <w:rFonts w:cs="Times New Roman"/>
              </w:rPr>
              <w:t>19</w:t>
            </w:r>
          </w:p>
        </w:tc>
        <w:tc>
          <w:tcPr>
            <w:tcW w:w="0" w:type="dxa"/>
          </w:tcPr>
          <w:p w14:paraId="25FA9A11" w14:textId="77777777" w:rsidR="006307BF" w:rsidRDefault="006307BF" w:rsidP="00831D1E">
            <w:pPr>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Materials with environmentally friendly properties</w:t>
            </w:r>
          </w:p>
        </w:tc>
        <w:tc>
          <w:tcPr>
            <w:tcW w:w="0" w:type="dxa"/>
          </w:tcPr>
          <w:p w14:paraId="19F5418A"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70E009EC"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c>
          <w:tcPr>
            <w:tcW w:w="0" w:type="dxa"/>
          </w:tcPr>
          <w:p w14:paraId="5DE984D0" w14:textId="77777777" w:rsidR="006307BF" w:rsidRPr="0080344A" w:rsidRDefault="006307BF" w:rsidP="00831D1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80344A">
              <w:rPr>
                <w:rFonts w:cs="Times New Roman"/>
              </w:rPr>
              <w:t>x</w:t>
            </w:r>
          </w:p>
        </w:tc>
      </w:tr>
      <w:tr w:rsidR="006307BF" w:rsidRPr="00B3001F" w14:paraId="0866A3F2" w14:textId="77777777" w:rsidTr="00FF01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0000"/>
            </w:tcBorders>
          </w:tcPr>
          <w:p w14:paraId="26114323" w14:textId="77777777" w:rsidR="006307BF" w:rsidRDefault="006307BF" w:rsidP="00831D1E">
            <w:pPr>
              <w:jc w:val="center"/>
              <w:rPr>
                <w:rFonts w:cs="Times New Roman"/>
              </w:rPr>
            </w:pPr>
            <w:r>
              <w:rPr>
                <w:rFonts w:cs="Times New Roman"/>
              </w:rPr>
              <w:t>20</w:t>
            </w:r>
          </w:p>
        </w:tc>
        <w:tc>
          <w:tcPr>
            <w:tcW w:w="0" w:type="dxa"/>
            <w:tcBorders>
              <w:bottom w:val="single" w:sz="4" w:space="0" w:color="000000"/>
            </w:tcBorders>
          </w:tcPr>
          <w:p w14:paraId="7F4962AA" w14:textId="77777777" w:rsidR="006307BF" w:rsidRDefault="006307BF" w:rsidP="00831D1E">
            <w:pPr>
              <w:jc w:val="lef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Request for information for material recovery plans </w:t>
            </w:r>
          </w:p>
        </w:tc>
        <w:tc>
          <w:tcPr>
            <w:tcW w:w="0" w:type="dxa"/>
            <w:tcBorders>
              <w:bottom w:val="single" w:sz="4" w:space="0" w:color="000000"/>
            </w:tcBorders>
          </w:tcPr>
          <w:p w14:paraId="3D5B0281"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80344A">
              <w:rPr>
                <w:rFonts w:cs="Times New Roman"/>
              </w:rPr>
              <w:t>x</w:t>
            </w:r>
          </w:p>
        </w:tc>
        <w:tc>
          <w:tcPr>
            <w:tcW w:w="0" w:type="dxa"/>
            <w:tcBorders>
              <w:bottom w:val="single" w:sz="4" w:space="0" w:color="000000"/>
            </w:tcBorders>
          </w:tcPr>
          <w:p w14:paraId="677BD452"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Borders>
              <w:bottom w:val="single" w:sz="4" w:space="0" w:color="000000"/>
            </w:tcBorders>
          </w:tcPr>
          <w:p w14:paraId="148D363E" w14:textId="77777777" w:rsidR="006307BF" w:rsidRPr="0080344A" w:rsidRDefault="006307BF" w:rsidP="00831D1E">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14:paraId="440D8398" w14:textId="77777777" w:rsidR="006307BF" w:rsidRDefault="006307BF" w:rsidP="00820DB9">
      <w:pPr>
        <w:pStyle w:val="ListParagraph"/>
        <w:spacing w:line="360" w:lineRule="auto"/>
        <w:ind w:left="0"/>
      </w:pPr>
    </w:p>
    <w:p w14:paraId="5CCD9448" w14:textId="342415CE" w:rsidR="00E334F6" w:rsidRDefault="00E334F6" w:rsidP="00E334F6">
      <w:pPr>
        <w:pStyle w:val="ListParagraph"/>
        <w:spacing w:line="360" w:lineRule="auto"/>
        <w:ind w:left="0"/>
      </w:pPr>
      <w:bookmarkStart w:id="8" w:name="_Hlk134459483"/>
      <w:r>
        <w:t>In all the implementation approaches, industry CP practice focused on waste reduction, resource efficiency and promoting the use of sustainable practices. Internal organizational policies on sourcing strategies had been revised to capture desired circular outcomes such as recycled content, recyclability of material, and service models for products. Typically, these highlight reuse capabilities of existing building components or materials such as bricks, concrete, steel and wood in construction new projects (</w:t>
      </w:r>
      <w:proofErr w:type="spellStart"/>
      <w:r>
        <w:t>Akanbi</w:t>
      </w:r>
      <w:proofErr w:type="spellEnd"/>
      <w:r>
        <w:t xml:space="preserve"> et al., 2018). The use of recycled content is a primary CP practice in construction, where criteria for a minimum quantity of recycled products is determined. Easy recycling and reuse are enabled by CE concepts such as Design for disassembly (</w:t>
      </w:r>
      <w:proofErr w:type="spellStart"/>
      <w:r>
        <w:t>DfD</w:t>
      </w:r>
      <w:proofErr w:type="spellEnd"/>
      <w:r>
        <w:t>) and Design for Manufacture and Assembly (</w:t>
      </w:r>
      <w:proofErr w:type="spellStart"/>
      <w:r>
        <w:t>DfMA</w:t>
      </w:r>
      <w:proofErr w:type="spellEnd"/>
      <w:r>
        <w:t xml:space="preserve">), where buildings can easily be disassembled for different purposes across the construction life cycle (Bao et al., 2022). In many instances where reuse and recycle capabilities are not desirable, the use of bio-based materials and local sourcing initiatives are employed as relevant CP practices. According to Jones (2017), bio-based materials like bamboo, natural fiber have lower environmental impact and can be replenished more quickly that those that are synthetically manufactured and hence are critical to the development of a CP system. Life-cycle costing is an economic strategy applied in CP to ensure viability by considering full life-cycle costs of construction materials employed in a project. As posited by </w:t>
      </w:r>
      <w:proofErr w:type="spellStart"/>
      <w:r>
        <w:t>Ntsonde</w:t>
      </w:r>
      <w:proofErr w:type="spellEnd"/>
      <w:r>
        <w:t xml:space="preserve"> and </w:t>
      </w:r>
      <w:proofErr w:type="spellStart"/>
      <w:r>
        <w:t>Aggeri</w:t>
      </w:r>
      <w:proofErr w:type="spellEnd"/>
      <w:r>
        <w:t xml:space="preserve">, (2021), CP implementation should not only appeal to the environmental dimension of business objectives but must also satisfy economic sustainability. By incorporating these practices into GP-based procurement models, Liu et al. (2019) emphasize the creation of more sustainable and resilient procurement processes that will yield circular outcomes for the construction industry. </w:t>
      </w:r>
    </w:p>
    <w:bookmarkEnd w:id="8"/>
    <w:p w14:paraId="79A65740" w14:textId="77777777" w:rsidR="00740FBA" w:rsidRPr="00472595" w:rsidRDefault="00740FBA" w:rsidP="00CF3133">
      <w:pPr>
        <w:spacing w:line="360" w:lineRule="auto"/>
        <w:rPr>
          <w:b/>
          <w:i/>
        </w:rPr>
      </w:pPr>
    </w:p>
    <w:p w14:paraId="4047B4A6" w14:textId="3E40AEE8" w:rsidR="003748B1" w:rsidRPr="000F7D43" w:rsidRDefault="00285EE6" w:rsidP="00472595">
      <w:pPr>
        <w:pStyle w:val="Heading2"/>
        <w:spacing w:line="360" w:lineRule="auto"/>
        <w:rPr>
          <w:b/>
          <w:i/>
        </w:rPr>
      </w:pPr>
      <w:r>
        <w:rPr>
          <w:b/>
          <w:i/>
        </w:rPr>
        <w:t>C</w:t>
      </w:r>
      <w:r w:rsidR="00F50272" w:rsidRPr="000F7D43">
        <w:rPr>
          <w:b/>
          <w:i/>
        </w:rPr>
        <w:t>hallenges</w:t>
      </w:r>
      <w:r>
        <w:rPr>
          <w:b/>
          <w:i/>
        </w:rPr>
        <w:t xml:space="preserve"> </w:t>
      </w:r>
      <w:r w:rsidR="00740FBA">
        <w:rPr>
          <w:b/>
          <w:i/>
        </w:rPr>
        <w:t xml:space="preserve">of </w:t>
      </w:r>
      <w:r w:rsidR="003748B1" w:rsidRPr="000F7D43">
        <w:rPr>
          <w:b/>
          <w:i/>
        </w:rPr>
        <w:t>circular procurement practice</w:t>
      </w:r>
      <w:r w:rsidR="0090035B" w:rsidRPr="000F7D43">
        <w:rPr>
          <w:b/>
          <w:i/>
        </w:rPr>
        <w:t xml:space="preserve"> in </w:t>
      </w:r>
      <w:r w:rsidR="00F42CEF">
        <w:rPr>
          <w:b/>
          <w:i/>
        </w:rPr>
        <w:t>developing countries</w:t>
      </w:r>
    </w:p>
    <w:p w14:paraId="54C70958" w14:textId="77777777" w:rsidR="0027774C" w:rsidRPr="00FC6945" w:rsidRDefault="0027774C" w:rsidP="0027774C">
      <w:pPr>
        <w:pStyle w:val="ListParagraph"/>
        <w:spacing w:line="360" w:lineRule="auto"/>
        <w:ind w:left="0"/>
      </w:pPr>
      <w:bookmarkStart w:id="9" w:name="_Hlk134535144"/>
      <w:r>
        <w:t>The implementation of CP is essential to advance sustainable outcomes in Ghana’s construction sector but can be challenging due to several factors. In order to elaborate on these factors, a classical three level model of CE; micro, meso and macro levels is adopted (</w:t>
      </w:r>
      <w:r w:rsidRPr="00472595">
        <w:rPr>
          <w:i/>
        </w:rPr>
        <w:t>c.f.</w:t>
      </w:r>
      <w:r>
        <w:t xml:space="preserve"> Ababio and Lu, 2022). Micro level challenges associated with issues internal of organizations that try to integrate CE dimensions into their procurement function include internal strategy and process issues. Although an organization’s procurement strategy may incorporate a number of regenerative materials, it usually accounts for a rather small percentage of total materials procured by the entire industry (</w:t>
      </w:r>
      <w:proofErr w:type="spellStart"/>
      <w:r>
        <w:t>Sprakel</w:t>
      </w:r>
      <w:proofErr w:type="spellEnd"/>
      <w:r>
        <w:t xml:space="preserve">, 2022). From the case, many organizational guidelines are not fully developed to source restored materials for construction projects due to the unavailability of circular products. Construction suppliers and partners do not yet offer circular products in quantities that meet project requirements, leading to large demand which drives cost higher (Wendt-Rasch et al., 2021). Unlike in cases from developed regions, existing sourcing strategies are often not fully planned for circular </w:t>
      </w:r>
      <w:r>
        <w:lastRenderedPageBreak/>
        <w:t>return of materials (</w:t>
      </w:r>
      <w:proofErr w:type="spellStart"/>
      <w:r>
        <w:t>Vegter</w:t>
      </w:r>
      <w:proofErr w:type="spellEnd"/>
      <w:r>
        <w:t xml:space="preserve"> et al., 2020). This complicates procurement arrangements in terms of logistical support and cost involved in setting up material return. Given that sourcing strategy usually emphasize cost and quality with little priority given to aspects like circularity (Delmonico et al., 2018), justifying such spend in the short term may prove difficult. Consequently, higher anticipated cost retards the adoption and implementation of CP in organizations with limited resources and increases the risk of contractors inflating contract sums (Mishra et al., 2018). In most public organizations as with the cases adopted for the study, stakeholders are not coordinating with each other at the earliest stage of need identification, which would create difficulty in arranging for circular material use.</w:t>
      </w:r>
    </w:p>
    <w:p w14:paraId="36A83E06" w14:textId="46CA904F" w:rsidR="005A634F" w:rsidRDefault="0063485D" w:rsidP="0090035B">
      <w:pPr>
        <w:pStyle w:val="ListParagraph"/>
        <w:spacing w:line="360" w:lineRule="auto"/>
        <w:ind w:left="0"/>
      </w:pPr>
      <w:r>
        <w:t>CP requires extensive interactions with contractors, supplier, jobbers (third party for return), users, competitors etc. from a broad and complex supply chain network (</w:t>
      </w:r>
      <w:proofErr w:type="spellStart"/>
      <w:r>
        <w:t>Marrucci</w:t>
      </w:r>
      <w:proofErr w:type="spellEnd"/>
      <w:r>
        <w:t xml:space="preserve"> et al., 2022). The construction industry’s complex supply chain and long use product system makes information management and resource tracing more difficult. According to Alhola et al. (2019), challenges often arise from cultural differences among supply chain partners, conflicting goals between stakeholders, and lack of integration. From the study, contractors usually struggle to commit to circular aspects of the GP criteria due to lack of knowledge, information or expertise in achieving circular objectives. De Angelis et al. (2018) posit that these challenges often result in conflicts where each supply chain member strives for their personal objective making it impossible to work to achieve CP in such a silo-walled environment. Additionally, market-based challenges such as low cost of virgin material, uncertainty around quality of the materials from the return flow present a key challenge.</w:t>
      </w:r>
      <w:r w:rsidRPr="00456CE1">
        <w:t xml:space="preserve"> </w:t>
      </w:r>
      <w:r>
        <w:t xml:space="preserve">The perception about circularity among procurers affects the market demand of circular based materials (Qazi and </w:t>
      </w:r>
      <w:proofErr w:type="spellStart"/>
      <w:r>
        <w:t>Appolloni</w:t>
      </w:r>
      <w:proofErr w:type="spellEnd"/>
      <w:r>
        <w:t xml:space="preserve">, 2022). Other challenges include, unavailable technological resource to provide end-to-end visibility and help in integrating circular outcomes (Farooque et al., 2019). </w:t>
      </w:r>
      <w:r w:rsidRPr="0026410E">
        <w:t>From a</w:t>
      </w:r>
      <w:r>
        <w:t xml:space="preserve"> broader</w:t>
      </w:r>
      <w:r w:rsidRPr="0026410E">
        <w:t xml:space="preserve"> perspective, </w:t>
      </w:r>
      <w:r>
        <w:t>CP at the</w:t>
      </w:r>
      <w:r w:rsidRPr="0026410E">
        <w:t xml:space="preserve"> macro </w:t>
      </w:r>
      <w:r>
        <w:t xml:space="preserve">level is hampered </w:t>
      </w:r>
      <w:r w:rsidRPr="0026410E">
        <w:t xml:space="preserve">by weak government incentive policies and a lack of overarching legislation that support </w:t>
      </w:r>
      <w:r>
        <w:t xml:space="preserve">circularity </w:t>
      </w:r>
      <w:r w:rsidRPr="0026410E">
        <w:t>in the construction industry</w:t>
      </w:r>
      <w:r>
        <w:t>. From a socio-cultural point of view, many public organizations are not motivated to procure based on circularity which is partly fueled by the longstanding linear consumption paradigm and government’s lack of interventions to control these consumption behaviors. This calls for the institutionalization of incentives and a review of existing policies to include aspects that support not only circularity but innovative practices that drive (</w:t>
      </w:r>
      <w:proofErr w:type="spellStart"/>
      <w:r>
        <w:t>Zuofa</w:t>
      </w:r>
      <w:proofErr w:type="spellEnd"/>
      <w:r>
        <w:t xml:space="preserve"> et al., 202</w:t>
      </w:r>
      <w:r w:rsidR="00CD039E">
        <w:t>3</w:t>
      </w:r>
      <w:r>
        <w:t>). From the case, explicit policies and roadmaps for CP implementation is lacking. This is consistent with Kumar et al. (2019) assertion that existing regulations in developing countries do not capture essential aspects of CE for CP development and implementation.</w:t>
      </w:r>
    </w:p>
    <w:bookmarkEnd w:id="9"/>
    <w:p w14:paraId="6D2CD435" w14:textId="77777777" w:rsidR="00F1558B" w:rsidRPr="008E5BBB" w:rsidRDefault="00F1558B" w:rsidP="00453B41">
      <w:pPr>
        <w:pStyle w:val="ListParagraph"/>
        <w:spacing w:line="360" w:lineRule="auto"/>
        <w:ind w:left="0"/>
      </w:pPr>
    </w:p>
    <w:p w14:paraId="567FAC9E" w14:textId="5C9A701E" w:rsidR="003E099D" w:rsidRPr="00472595" w:rsidRDefault="00466191" w:rsidP="00472595">
      <w:pPr>
        <w:pStyle w:val="Heading1"/>
        <w:rPr>
          <w:i/>
          <w:szCs w:val="16"/>
        </w:rPr>
      </w:pPr>
      <w:r w:rsidRPr="00472595">
        <w:rPr>
          <w:i/>
          <w:szCs w:val="16"/>
        </w:rPr>
        <w:lastRenderedPageBreak/>
        <w:t>Proposing a</w:t>
      </w:r>
      <w:r w:rsidR="007534E7" w:rsidRPr="00472595">
        <w:rPr>
          <w:i/>
          <w:szCs w:val="16"/>
        </w:rPr>
        <w:t xml:space="preserve"> circular procurement</w:t>
      </w:r>
      <w:r w:rsidRPr="00472595">
        <w:rPr>
          <w:i/>
          <w:szCs w:val="16"/>
        </w:rPr>
        <w:t xml:space="preserve"> framework</w:t>
      </w:r>
      <w:r w:rsidR="004A76DA">
        <w:rPr>
          <w:i/>
          <w:szCs w:val="16"/>
        </w:rPr>
        <w:t xml:space="preserve"> for </w:t>
      </w:r>
      <w:r w:rsidR="00C62C85">
        <w:rPr>
          <w:i/>
          <w:szCs w:val="16"/>
        </w:rPr>
        <w:t xml:space="preserve">Ghana’s </w:t>
      </w:r>
      <w:r w:rsidR="004A76DA">
        <w:rPr>
          <w:i/>
          <w:szCs w:val="16"/>
        </w:rPr>
        <w:t>construction sector</w:t>
      </w:r>
    </w:p>
    <w:p w14:paraId="06D66217" w14:textId="6F3D810A" w:rsidR="00A77DC1" w:rsidRDefault="00FA1B86" w:rsidP="00311858">
      <w:pPr>
        <w:spacing w:line="360" w:lineRule="auto"/>
      </w:pPr>
      <w:r>
        <w:t xml:space="preserve">The study </w:t>
      </w:r>
      <w:r w:rsidR="009F7E6C">
        <w:t>established</w:t>
      </w:r>
      <w:r>
        <w:t xml:space="preserve"> different</w:t>
      </w:r>
      <w:r w:rsidR="00462F67">
        <w:t xml:space="preserve"> GP-based</w:t>
      </w:r>
      <w:r>
        <w:t xml:space="preserve"> approaches to implementing CP for public construction works in Ghana. Given the many challenges presented by strictly adopting one approach over the other, there is a need holistic approach </w:t>
      </w:r>
      <w:r w:rsidR="0041409C">
        <w:t>which considers various aspects that enable CP development and implementation within the construction supply chain. Based on the case analysis, we identified six (6) dimensions that are key in the implementation of CP</w:t>
      </w:r>
      <w:r w:rsidR="00FA4302">
        <w:t>, namely; circular</w:t>
      </w:r>
      <w:r w:rsidR="0041409C">
        <w:t xml:space="preserve"> strategy</w:t>
      </w:r>
      <w:r w:rsidR="00FA4302">
        <w:t>,</w:t>
      </w:r>
      <w:r w:rsidR="0041409C">
        <w:t xml:space="preserve"> circular sourcing</w:t>
      </w:r>
      <w:r w:rsidR="00FA4302">
        <w:t>,</w:t>
      </w:r>
      <w:r w:rsidR="0041409C">
        <w:t xml:space="preserve"> circular platforms</w:t>
      </w:r>
      <w:r w:rsidR="00FA4302">
        <w:t>,</w:t>
      </w:r>
      <w:r w:rsidR="0041409C">
        <w:t xml:space="preserve"> waste and asset disposal management</w:t>
      </w:r>
      <w:r w:rsidR="00FA4302">
        <w:t>,</w:t>
      </w:r>
      <w:r w:rsidR="0041409C">
        <w:t xml:space="preserve"> collaboration and integration</w:t>
      </w:r>
      <w:r w:rsidR="00FA4302">
        <w:t>,</w:t>
      </w:r>
      <w:r w:rsidR="0041409C">
        <w:t xml:space="preserve"> and policy instrument. </w:t>
      </w:r>
      <w:bookmarkStart w:id="10" w:name="_Hlk134541678"/>
      <w:r w:rsidR="00526BF7">
        <w:t xml:space="preserve">The framework follows a clockwise sequence starting from policy interventions to collaboration and integration. </w:t>
      </w:r>
      <w:r w:rsidR="0041409C">
        <w:t>Although the</w:t>
      </w:r>
      <w:r w:rsidR="00FA4302">
        <w:t>re</w:t>
      </w:r>
      <w:r w:rsidR="0041409C">
        <w:t xml:space="preserve"> may be overlaps between the dimensions, they are effectively relevant at different stages across the construction lifecycle. </w:t>
      </w:r>
      <w:r w:rsidR="00B17A61">
        <w:t xml:space="preserve">The CP processes must consider both functional and technical specifications of the construction project at the early strategic planning stage where to allow for circularity to be framed into the tender criteria, bid evaluation process and contract award. According to Van </w:t>
      </w:r>
      <w:proofErr w:type="spellStart"/>
      <w:r w:rsidR="00B17A61">
        <w:t>Oppen</w:t>
      </w:r>
      <w:proofErr w:type="spellEnd"/>
      <w:r w:rsidR="00B17A61">
        <w:t xml:space="preserve"> (2018), planning for circularity is essential and must be carried out at the early stages of project development. </w:t>
      </w:r>
      <w:r w:rsidR="00BE5583">
        <w:t xml:space="preserve">Clear circularity criteria covering relevant aspects of </w:t>
      </w:r>
      <w:r w:rsidR="00FA4302">
        <w:t>closing loops, resource efficiency, and recovery need to be incorporated</w:t>
      </w:r>
      <w:r w:rsidR="00BE5583">
        <w:t xml:space="preserve"> by considering the infrastructure need and risks associated at the design and planning stages of the infrastructure project </w:t>
      </w:r>
      <w:r w:rsidR="00FA4302">
        <w:t xml:space="preserve">(Nikolaou and </w:t>
      </w:r>
      <w:proofErr w:type="spellStart"/>
      <w:r w:rsidR="00FA4302">
        <w:t>Tsagarakis</w:t>
      </w:r>
      <w:proofErr w:type="spellEnd"/>
      <w:r w:rsidR="00FA4302">
        <w:t>, 202</w:t>
      </w:r>
      <w:r w:rsidR="00CD039E">
        <w:t>2</w:t>
      </w:r>
      <w:r w:rsidR="00FA4302">
        <w:t xml:space="preserve">). </w:t>
      </w:r>
      <w:r w:rsidR="00B17A61">
        <w:t xml:space="preserve">However, </w:t>
      </w:r>
      <w:proofErr w:type="spellStart"/>
      <w:r w:rsidR="00B17A61">
        <w:t>Lema</w:t>
      </w:r>
      <w:proofErr w:type="spellEnd"/>
      <w:r w:rsidR="00B17A61">
        <w:t xml:space="preserve"> et al. (2021) posits that government policy plays a critical role in the adoption of sustainability paradigms by organizations in developing countries and these policies influence strategic plans at the organizational level. </w:t>
      </w:r>
      <w:r w:rsidR="00F24973">
        <w:t xml:space="preserve">Thus, </w:t>
      </w:r>
      <w:r w:rsidR="00FA4302">
        <w:t xml:space="preserve">it is </w:t>
      </w:r>
      <w:r w:rsidR="00F24973">
        <w:t xml:space="preserve">essential </w:t>
      </w:r>
      <w:r w:rsidR="00FA4302">
        <w:t>that</w:t>
      </w:r>
      <w:r w:rsidR="00F24973">
        <w:t xml:space="preserve"> government’s</w:t>
      </w:r>
      <w:r w:rsidR="00FA4302">
        <w:t xml:space="preserve"> legislative framework and policy instruments guides</w:t>
      </w:r>
      <w:r w:rsidR="00F24973">
        <w:t xml:space="preserve"> </w:t>
      </w:r>
      <w:r w:rsidR="00526BF7">
        <w:t xml:space="preserve">the overall </w:t>
      </w:r>
      <w:r w:rsidR="00FA4302">
        <w:t>strategic planning</w:t>
      </w:r>
      <w:r w:rsidR="00526BF7">
        <w:t xml:space="preserve"> of public firms</w:t>
      </w:r>
      <w:r w:rsidR="00F24973">
        <w:t xml:space="preserve"> for CP</w:t>
      </w:r>
      <w:r w:rsidR="00BE5583">
        <w:t>.</w:t>
      </w:r>
      <w:r w:rsidR="00A767D1">
        <w:t xml:space="preserve"> </w:t>
      </w:r>
      <w:r w:rsidR="00B17A61">
        <w:t xml:space="preserve">Circular sourcing based on policy-informed strategic plans are executed by implementing technical and biological criteria for all project supplies and services. </w:t>
      </w:r>
      <w:r w:rsidR="00A77DC1">
        <w:t>Here, we propose the incorporation of c</w:t>
      </w:r>
      <w:r w:rsidR="00AD6B7D">
        <w:t>ircularity scorecards as part of evaluation processes</w:t>
      </w:r>
      <w:r w:rsidR="00A77DC1">
        <w:t xml:space="preserve"> and an effective dialogue between</w:t>
      </w:r>
      <w:r w:rsidR="00AD6B7D">
        <w:t xml:space="preserve"> </w:t>
      </w:r>
      <w:r w:rsidR="00A77DC1">
        <w:t xml:space="preserve">procurers, </w:t>
      </w:r>
      <w:r w:rsidR="00AD6B7D">
        <w:t>contractors</w:t>
      </w:r>
      <w:r w:rsidR="00A77DC1">
        <w:t xml:space="preserve"> and suppliers</w:t>
      </w:r>
      <w:r w:rsidR="00AD6B7D">
        <w:t xml:space="preserve"> on </w:t>
      </w:r>
      <w:r w:rsidR="00526BF7">
        <w:t>expected circular outcomes</w:t>
      </w:r>
      <w:r w:rsidR="00A77DC1">
        <w:t xml:space="preserve"> (</w:t>
      </w:r>
      <w:proofErr w:type="spellStart"/>
      <w:r w:rsidR="008526B1">
        <w:t>Torgautov</w:t>
      </w:r>
      <w:proofErr w:type="spellEnd"/>
      <w:r w:rsidR="00A77DC1">
        <w:t xml:space="preserve"> et al., 202</w:t>
      </w:r>
      <w:r w:rsidR="008526B1">
        <w:t>2</w:t>
      </w:r>
      <w:r w:rsidR="00A77DC1">
        <w:t xml:space="preserve">; Qazi and </w:t>
      </w:r>
      <w:proofErr w:type="spellStart"/>
      <w:r w:rsidR="00A77DC1">
        <w:t>Appolloni</w:t>
      </w:r>
      <w:proofErr w:type="spellEnd"/>
      <w:r w:rsidR="00A77DC1">
        <w:t>, 2022)</w:t>
      </w:r>
      <w:r w:rsidR="00526BF7">
        <w:t>.</w:t>
      </w:r>
      <w:r w:rsidR="00A77DC1">
        <w:t xml:space="preserve"> </w:t>
      </w:r>
    </w:p>
    <w:bookmarkEnd w:id="10"/>
    <w:p w14:paraId="23043DC7" w14:textId="77777777" w:rsidR="00C44A1B" w:rsidRDefault="00C44A1B" w:rsidP="00C44A1B">
      <w:pPr>
        <w:spacing w:line="360" w:lineRule="auto"/>
        <w:rPr>
          <w:b/>
          <w:sz w:val="24"/>
        </w:rPr>
      </w:pPr>
      <w:r>
        <w:t xml:space="preserve">The effectiveness of managing CP outcomes is dependent on quality assurance and performance control mechanisms employed throughout the procurement process (Xu et al., 2022). The outcomes are usually demonstrated in terms of economic and environmental performance. However, to address peculiar challenges in the Ghanaian context, it is essential for CP to reflect on social aspects by creating new business opportunities that can drive its adoption and implementation (Mani et al, 2016). The development of circular platforms driven by innovative business models through the use of digital and technological solutions lead to new market opportunities. </w:t>
      </w:r>
      <w:r w:rsidRPr="00A56097">
        <w:t xml:space="preserve">Not only does the deployment of digital solutions create new business models for CP, </w:t>
      </w:r>
      <w:r>
        <w:t>they also aid in monitoring and tracking material cycles within the closed loop system (</w:t>
      </w:r>
      <w:proofErr w:type="spellStart"/>
      <w:r>
        <w:t>Oluleye</w:t>
      </w:r>
      <w:proofErr w:type="spellEnd"/>
      <w:r>
        <w:t xml:space="preserve"> et al., 2022) which simplifies the waste and asset disposal management processes at the end-of-life stages of the construction life-cycle. Due to the nascency of CP in the Ghanaian construction industry, it is essential that supply chain actors and other stakeholders collaborate to optimize resource use, share risks, build new </w:t>
      </w:r>
      <w:r>
        <w:lastRenderedPageBreak/>
        <w:t>networks of opportunities (Crespin-</w:t>
      </w:r>
      <w:proofErr w:type="spellStart"/>
      <w:r>
        <w:t>Mazet</w:t>
      </w:r>
      <w:proofErr w:type="spellEnd"/>
      <w:r>
        <w:t xml:space="preserve"> and </w:t>
      </w:r>
      <w:proofErr w:type="spellStart"/>
      <w:r>
        <w:t>Dontenwill</w:t>
      </w:r>
      <w:proofErr w:type="spellEnd"/>
      <w:r>
        <w:t>, 2012). The incorporation of these six dimensions ensures that the CP processes transcend through the entire construction life cycle stages and beyond, maximizing regional opportunities and reducing implementation challenges. Figure 3 illustrates the conceptual framework for implementing CP in the construction sector. Key components of the framework are further explained as follows.</w:t>
      </w:r>
    </w:p>
    <w:p w14:paraId="410B92C5" w14:textId="77777777" w:rsidR="00937DCF" w:rsidRDefault="00937DCF" w:rsidP="00311858">
      <w:pPr>
        <w:spacing w:line="360" w:lineRule="auto"/>
      </w:pPr>
    </w:p>
    <w:p w14:paraId="799FF7A3" w14:textId="2ACB574B" w:rsidR="00487509" w:rsidRDefault="009116B3" w:rsidP="00487509">
      <w:pPr>
        <w:keepNext/>
        <w:spacing w:line="360" w:lineRule="auto"/>
        <w:jc w:val="center"/>
      </w:pPr>
      <w:r>
        <w:rPr>
          <w:noProof/>
          <w:lang w:eastAsia="en-US"/>
        </w:rPr>
        <w:drawing>
          <wp:inline distT="0" distB="0" distL="0" distR="0" wp14:anchorId="09D558AE" wp14:editId="2DE0BF71">
            <wp:extent cx="5943600" cy="3197225"/>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ana FW.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97225"/>
                    </a:xfrm>
                    <a:prstGeom prst="rect">
                      <a:avLst/>
                    </a:prstGeom>
                  </pic:spPr>
                </pic:pic>
              </a:graphicData>
            </a:graphic>
          </wp:inline>
        </w:drawing>
      </w:r>
    </w:p>
    <w:p w14:paraId="24DDBE05" w14:textId="2F6384C1" w:rsidR="00937DCF" w:rsidRDefault="00487509" w:rsidP="00FF01D5">
      <w:pPr>
        <w:pStyle w:val="Caption"/>
        <w:jc w:val="center"/>
      </w:pPr>
      <w:r w:rsidRPr="00D47E5E">
        <w:rPr>
          <w:b/>
          <w:i w:val="0"/>
          <w:color w:val="auto"/>
          <w:sz w:val="20"/>
        </w:rPr>
        <w:t xml:space="preserve">Figure </w:t>
      </w:r>
      <w:r>
        <w:rPr>
          <w:b/>
          <w:i w:val="0"/>
          <w:color w:val="auto"/>
          <w:sz w:val="20"/>
        </w:rPr>
        <w:t>2</w:t>
      </w:r>
      <w:r w:rsidRPr="00F127A4">
        <w:rPr>
          <w:i w:val="0"/>
          <w:color w:val="auto"/>
          <w:sz w:val="20"/>
        </w:rPr>
        <w:t xml:space="preserve">: </w:t>
      </w:r>
      <w:r>
        <w:rPr>
          <w:i w:val="0"/>
          <w:color w:val="auto"/>
          <w:sz w:val="20"/>
        </w:rPr>
        <w:t>Conceptual</w:t>
      </w:r>
      <w:r w:rsidRPr="00F127A4">
        <w:rPr>
          <w:i w:val="0"/>
          <w:color w:val="auto"/>
          <w:sz w:val="20"/>
        </w:rPr>
        <w:t xml:space="preserve"> framework</w:t>
      </w:r>
      <w:r>
        <w:rPr>
          <w:i w:val="0"/>
          <w:color w:val="auto"/>
          <w:sz w:val="20"/>
        </w:rPr>
        <w:t xml:space="preserve"> for CP</w:t>
      </w:r>
      <w:r w:rsidRPr="00F127A4">
        <w:rPr>
          <w:i w:val="0"/>
          <w:color w:val="auto"/>
          <w:sz w:val="20"/>
        </w:rPr>
        <w:t xml:space="preserve"> </w:t>
      </w:r>
      <w:r w:rsidR="00D924FD">
        <w:rPr>
          <w:i w:val="0"/>
          <w:color w:val="auto"/>
          <w:sz w:val="20"/>
        </w:rPr>
        <w:t>implementation-based</w:t>
      </w:r>
      <w:r w:rsidRPr="00F127A4">
        <w:rPr>
          <w:i w:val="0"/>
          <w:color w:val="auto"/>
          <w:sz w:val="20"/>
        </w:rPr>
        <w:t xml:space="preserve"> </w:t>
      </w:r>
      <w:r w:rsidR="009116B3">
        <w:rPr>
          <w:i w:val="0"/>
          <w:color w:val="auto"/>
          <w:sz w:val="20"/>
        </w:rPr>
        <w:t xml:space="preserve">findings in the Ghanaian context </w:t>
      </w:r>
    </w:p>
    <w:p w14:paraId="4E2A04E7" w14:textId="77777777" w:rsidR="00311858" w:rsidRPr="00311858" w:rsidRDefault="00311858" w:rsidP="00311858">
      <w:pPr>
        <w:spacing w:line="360" w:lineRule="auto"/>
        <w:jc w:val="center"/>
        <w:rPr>
          <w:sz w:val="24"/>
        </w:rPr>
      </w:pPr>
    </w:p>
    <w:p w14:paraId="588592E0" w14:textId="6AD4FDC7" w:rsidR="006A292B" w:rsidRDefault="006A292B" w:rsidP="00472595">
      <w:pPr>
        <w:pStyle w:val="Heading2"/>
        <w:spacing w:line="360" w:lineRule="auto"/>
        <w:rPr>
          <w:i/>
        </w:rPr>
      </w:pPr>
      <w:r>
        <w:rPr>
          <w:i/>
        </w:rPr>
        <w:t xml:space="preserve"> </w:t>
      </w:r>
      <w:r w:rsidR="002E4E3A">
        <w:rPr>
          <w:i/>
        </w:rPr>
        <w:t>P</w:t>
      </w:r>
      <w:r>
        <w:rPr>
          <w:i/>
        </w:rPr>
        <w:t xml:space="preserve">olicy </w:t>
      </w:r>
      <w:r w:rsidR="002E4E3A">
        <w:rPr>
          <w:i/>
        </w:rPr>
        <w:t xml:space="preserve">instrument </w:t>
      </w:r>
      <w:r>
        <w:rPr>
          <w:i/>
        </w:rPr>
        <w:t xml:space="preserve">and </w:t>
      </w:r>
      <w:r w:rsidR="002E4E3A">
        <w:rPr>
          <w:i/>
        </w:rPr>
        <w:t xml:space="preserve">legislative </w:t>
      </w:r>
      <w:r>
        <w:rPr>
          <w:i/>
        </w:rPr>
        <w:t>support</w:t>
      </w:r>
    </w:p>
    <w:p w14:paraId="277C76C5" w14:textId="65BEF5DF" w:rsidR="006A292B" w:rsidRDefault="006A292B" w:rsidP="006A292B">
      <w:pPr>
        <w:spacing w:line="360" w:lineRule="auto"/>
      </w:pPr>
      <w:r>
        <w:t>Policy is an essential component to establishing and communicating sustainability goals, obtaining stakeholder commitment, and encouraging knowledge to sought and shared among stakeholders within a system, as demonstrated by a number of environmental management frameworks (</w:t>
      </w:r>
      <w:proofErr w:type="spellStart"/>
      <w:r>
        <w:t>Bohari</w:t>
      </w:r>
      <w:proofErr w:type="spellEnd"/>
      <w:r>
        <w:t xml:space="preserve"> et al., 2020). To promote circular procurement in </w:t>
      </w:r>
      <w:r w:rsidR="000606B1">
        <w:t xml:space="preserve">developing </w:t>
      </w:r>
      <w:r>
        <w:t>construction</w:t>
      </w:r>
      <w:r w:rsidR="000606B1">
        <w:t xml:space="preserve"> markets</w:t>
      </w:r>
      <w:r>
        <w:t xml:space="preserve">, a dynamic </w:t>
      </w:r>
      <w:r w:rsidR="000606B1">
        <w:t xml:space="preserve">and </w:t>
      </w:r>
      <w:r w:rsidR="00F31D2D">
        <w:t>comprehensive policy</w:t>
      </w:r>
      <w:r>
        <w:t xml:space="preserve"> framework needs to be in place to 1) provide a reference point for guidance on circular objectives and targets; 2) form the basis on which CP is undertaken within the industry. 3) provide </w:t>
      </w:r>
      <w:r w:rsidR="000606B1">
        <w:t xml:space="preserve">contextual </w:t>
      </w:r>
      <w:r>
        <w:t xml:space="preserve">support for enabling other components of the framework. It is essential that such framework </w:t>
      </w:r>
      <w:r w:rsidR="000606B1">
        <w:t xml:space="preserve">addresses socio-cultural issues </w:t>
      </w:r>
      <w:r>
        <w:t>at</w:t>
      </w:r>
      <w:r w:rsidR="000606B1">
        <w:t xml:space="preserve"> </w:t>
      </w:r>
      <w:r w:rsidR="00F31D2D">
        <w:t>the national</w:t>
      </w:r>
      <w:r>
        <w:t xml:space="preserve">, regional, and organizational levels of implementation. </w:t>
      </w:r>
      <w:r w:rsidR="009C0A8B">
        <w:t xml:space="preserve">For example, the implementation of </w:t>
      </w:r>
      <w:r w:rsidR="009C0A8B" w:rsidRPr="00084C64">
        <w:rPr>
          <w:i/>
        </w:rPr>
        <w:t>closing the loop – An EU action plan for circular economy</w:t>
      </w:r>
      <w:r w:rsidR="009C0A8B">
        <w:t xml:space="preserve"> in 2016 outlined the role of </w:t>
      </w:r>
      <w:r w:rsidR="009C0A8B">
        <w:lastRenderedPageBreak/>
        <w:t>public procurement through the</w:t>
      </w:r>
      <w:r>
        <w:t xml:space="preserve"> formation of regulations</w:t>
      </w:r>
      <w:r w:rsidR="009C0A8B">
        <w:t xml:space="preserve"> </w:t>
      </w:r>
      <w:r>
        <w:t>to emphasize green mechanisms</w:t>
      </w:r>
      <w:r w:rsidR="009C0A8B">
        <w:t xml:space="preserve"> which</w:t>
      </w:r>
      <w:r>
        <w:t xml:space="preserve"> promote regenerative and restorative </w:t>
      </w:r>
      <w:r w:rsidR="009C0A8B">
        <w:t>actions</w:t>
      </w:r>
      <w:r>
        <w:t xml:space="preserve"> in </w:t>
      </w:r>
      <w:r w:rsidR="00B37CEE">
        <w:t xml:space="preserve">the region’s procurement activities </w:t>
      </w:r>
      <w:r w:rsidR="009C0A8B">
        <w:t>(Fuertes et al., 2022)</w:t>
      </w:r>
      <w:r>
        <w:t xml:space="preserve">. </w:t>
      </w:r>
      <w:r w:rsidR="009F7E6C">
        <w:t xml:space="preserve"> </w:t>
      </w:r>
      <w:r w:rsidR="009C0A8B">
        <w:t xml:space="preserve">Such interventions influence </w:t>
      </w:r>
      <w:r>
        <w:t xml:space="preserve">contracts and internal policies </w:t>
      </w:r>
      <w:r w:rsidR="009C0A8B">
        <w:t xml:space="preserve">at the organizational level to </w:t>
      </w:r>
      <w:r>
        <w:t xml:space="preserve">develop new business opportunities and value propositions from circular aspects. </w:t>
      </w:r>
      <w:r w:rsidR="00B37CEE">
        <w:t xml:space="preserve">Government plays a vital role in the implementation of CP, as </w:t>
      </w:r>
      <w:proofErr w:type="spellStart"/>
      <w:r w:rsidR="00B37CEE">
        <w:t>Kirchherr</w:t>
      </w:r>
      <w:proofErr w:type="spellEnd"/>
      <w:r w:rsidR="004252B6">
        <w:t xml:space="preserve"> </w:t>
      </w:r>
      <w:r w:rsidR="00B37CEE">
        <w:t xml:space="preserve">et al. (2018) established hat the involvement of government raises awareness, interest and compliance in mechanisms that support CE.  Support from government through allocation of funds to support environmental management systems </w:t>
      </w:r>
      <w:r w:rsidR="006254BA">
        <w:t xml:space="preserve">and circular certification programs contribute to </w:t>
      </w:r>
      <w:r>
        <w:t xml:space="preserve">the development of </w:t>
      </w:r>
      <w:r w:rsidR="006254BA">
        <w:t>much stronger</w:t>
      </w:r>
      <w:r>
        <w:t xml:space="preserve"> institutions to support </w:t>
      </w:r>
      <w:r w:rsidR="006254BA">
        <w:t xml:space="preserve">sustainable development </w:t>
      </w:r>
      <w:r>
        <w:t>(Shen et al., 2017).</w:t>
      </w:r>
    </w:p>
    <w:p w14:paraId="0830F288" w14:textId="77777777" w:rsidR="00F1558B" w:rsidRPr="006A292B" w:rsidRDefault="00F1558B" w:rsidP="006A292B">
      <w:pPr>
        <w:spacing w:line="360" w:lineRule="auto"/>
      </w:pPr>
    </w:p>
    <w:p w14:paraId="7C630F77" w14:textId="24DEE355" w:rsidR="002A2097" w:rsidRPr="002A2097" w:rsidRDefault="002A2097" w:rsidP="00472595">
      <w:pPr>
        <w:pStyle w:val="Heading2"/>
        <w:spacing w:line="360" w:lineRule="auto"/>
        <w:rPr>
          <w:i/>
        </w:rPr>
      </w:pPr>
      <w:r w:rsidRPr="002A2097">
        <w:rPr>
          <w:i/>
        </w:rPr>
        <w:t>Development of circular strategies</w:t>
      </w:r>
      <w:r w:rsidR="002E4E3A">
        <w:rPr>
          <w:i/>
        </w:rPr>
        <w:t xml:space="preserve"> and sourcing</w:t>
      </w:r>
    </w:p>
    <w:p w14:paraId="46E2CFCD" w14:textId="47783B8F" w:rsidR="006A292B" w:rsidRDefault="00777320" w:rsidP="00813505">
      <w:pPr>
        <w:spacing w:line="360" w:lineRule="auto"/>
      </w:pPr>
      <w:r>
        <w:t>The existence of pro-environmental procurement frameworks means we do not need to reinvent the wheel when it comes to the development of CP</w:t>
      </w:r>
      <w:r w:rsidR="0049662E">
        <w:t xml:space="preserve"> for works, as many aspects coincide across various sustainable concepts</w:t>
      </w:r>
      <w:r>
        <w:t xml:space="preserve">. </w:t>
      </w:r>
      <w:r w:rsidR="002A7EF8">
        <w:t xml:space="preserve">However, </w:t>
      </w:r>
      <w:r w:rsidR="006254BA">
        <w:t xml:space="preserve">there is a pressing need to </w:t>
      </w:r>
      <w:r w:rsidR="00152FA5">
        <w:t xml:space="preserve">alter </w:t>
      </w:r>
      <w:r w:rsidR="004252B6">
        <w:t xml:space="preserve">the </w:t>
      </w:r>
      <w:r w:rsidR="00152FA5">
        <w:t>sustainability discourse</w:t>
      </w:r>
      <w:r w:rsidR="006254BA">
        <w:t xml:space="preserve"> of</w:t>
      </w:r>
      <w:r w:rsidR="00152FA5">
        <w:t xml:space="preserve"> construction</w:t>
      </w:r>
      <w:r w:rsidR="006254BA">
        <w:t xml:space="preserve"> activities from</w:t>
      </w:r>
      <w:r w:rsidR="00152FA5">
        <w:t xml:space="preserve"> having less environmental impact </w:t>
      </w:r>
      <w:r w:rsidR="008E2D8A">
        <w:t>to providing</w:t>
      </w:r>
      <w:r w:rsidR="00152FA5">
        <w:t xml:space="preserve"> the </w:t>
      </w:r>
      <w:r w:rsidR="006254BA">
        <w:t>most effective and efficient outcomes</w:t>
      </w:r>
      <w:r w:rsidR="00152FA5">
        <w:t xml:space="preserve"> </w:t>
      </w:r>
      <w:r w:rsidR="00C14C46">
        <w:t>(Antwi-Afari et al., 2022)</w:t>
      </w:r>
      <w:r w:rsidR="00297A19">
        <w:t>.</w:t>
      </w:r>
      <w:r w:rsidR="00152FA5">
        <w:t xml:space="preserve"> </w:t>
      </w:r>
      <w:r w:rsidR="006254BA">
        <w:t xml:space="preserve">Therefore, </w:t>
      </w:r>
      <w:r w:rsidR="00152FA5">
        <w:t xml:space="preserve">CP strategies </w:t>
      </w:r>
      <w:r w:rsidR="006254BA">
        <w:t>need to be</w:t>
      </w:r>
      <w:r w:rsidR="00152FA5">
        <w:t xml:space="preserve"> intentional, restorative and regenerative by design, with the end-of-life preconceived and planned for at the beginning of life. </w:t>
      </w:r>
      <w:r w:rsidR="004252B6">
        <w:t>It is established that the development of CP criteria in construction works need to include durability, return loops, minimal waste and improved performance requirements (</w:t>
      </w:r>
      <w:proofErr w:type="spellStart"/>
      <w:r w:rsidR="004252B6" w:rsidRPr="00084C64">
        <w:rPr>
          <w:rFonts w:cs="Times New Roman"/>
          <w:shd w:val="clear" w:color="auto" w:fill="FFFFFF"/>
        </w:rPr>
        <w:t>Sönnichsen</w:t>
      </w:r>
      <w:proofErr w:type="spellEnd"/>
      <w:r w:rsidR="004252B6">
        <w:rPr>
          <w:rFonts w:cs="Times New Roman"/>
          <w:shd w:val="clear" w:color="auto" w:fill="FFFFFF"/>
        </w:rPr>
        <w:t xml:space="preserve"> a</w:t>
      </w:r>
      <w:r w:rsidR="008E2D8A">
        <w:rPr>
          <w:rFonts w:cs="Times New Roman"/>
          <w:shd w:val="clear" w:color="auto" w:fill="FFFFFF"/>
        </w:rPr>
        <w:t>n</w:t>
      </w:r>
      <w:r w:rsidR="004252B6">
        <w:rPr>
          <w:rFonts w:cs="Times New Roman"/>
          <w:shd w:val="clear" w:color="auto" w:fill="FFFFFF"/>
        </w:rPr>
        <w:t>d Clement</w:t>
      </w:r>
      <w:r w:rsidR="004252B6">
        <w:t>, 2020). C</w:t>
      </w:r>
      <w:r w:rsidR="00152FA5">
        <w:t xml:space="preserve">ircular </w:t>
      </w:r>
      <w:r w:rsidR="004252B6">
        <w:t>initiatives</w:t>
      </w:r>
      <w:r w:rsidR="00152FA5">
        <w:t xml:space="preserve"> such as </w:t>
      </w:r>
      <w:r w:rsidR="00813505">
        <w:t>take back systems, specific circular targets, operating models etc.</w:t>
      </w:r>
      <w:r w:rsidR="00152FA5">
        <w:t xml:space="preserve"> need to be reflected at each </w:t>
      </w:r>
      <w:r w:rsidR="00813505">
        <w:t xml:space="preserve">stage in the </w:t>
      </w:r>
      <w:r w:rsidR="00152FA5">
        <w:t xml:space="preserve">procurement   </w:t>
      </w:r>
      <w:r w:rsidR="00813505">
        <w:t>process. CP requires strategic routes that allow for experimentation, innovation, risk taking, learning through dialogue with market and value chain actors, and pilot projects (</w:t>
      </w:r>
      <w:proofErr w:type="spellStart"/>
      <w:r w:rsidR="00813505">
        <w:t>Rainville</w:t>
      </w:r>
      <w:proofErr w:type="spellEnd"/>
      <w:r w:rsidR="00813505">
        <w:t>, 20</w:t>
      </w:r>
      <w:r w:rsidR="0005018A">
        <w:t>21</w:t>
      </w:r>
      <w:r w:rsidR="00813505">
        <w:t xml:space="preserve">).  </w:t>
      </w:r>
      <w:r w:rsidR="0049662E">
        <w:t xml:space="preserve">Indicators have been a good measure for characterizing sustainability issues with regards to procurement. </w:t>
      </w:r>
      <w:r w:rsidR="00813505">
        <w:t>Nonetheless</w:t>
      </w:r>
      <w:r w:rsidR="0049662E">
        <w:t>, the lack of clear-cut indicators for CP, especially for construction works, present a challenge</w:t>
      </w:r>
      <w:r w:rsidR="00297A19">
        <w:t xml:space="preserve"> (Xu et al., 2022)</w:t>
      </w:r>
      <w:r w:rsidR="0049662E">
        <w:t>. Given th</w:t>
      </w:r>
      <w:r w:rsidR="00101754">
        <w:t>at CP</w:t>
      </w:r>
      <w:r w:rsidR="0049662E">
        <w:t xml:space="preserve"> considers the entire lifecycle of the building and beyond its system boundaries, it is necessary to modify some existing indicators that are applicable, and develop new ones where necessary to</w:t>
      </w:r>
      <w:r w:rsidR="00101754">
        <w:t xml:space="preserve"> fill the gaps for aspects that are not covered by green and sustainable procurement measures.</w:t>
      </w:r>
      <w:r w:rsidR="00813505">
        <w:t xml:space="preserve"> </w:t>
      </w:r>
      <w:r w:rsidR="00C14C46">
        <w:t xml:space="preserve">Evaluation criteria for tenders should be revised to include, not only an environmental score as a lump, but rather specific breakdown for product composition, circularity, durability, and value proposition as well as business innovation for construction services. </w:t>
      </w:r>
    </w:p>
    <w:p w14:paraId="012E5427" w14:textId="77777777" w:rsidR="00F1558B" w:rsidRPr="00466191" w:rsidRDefault="00F1558B" w:rsidP="00813505">
      <w:pPr>
        <w:spacing w:line="360" w:lineRule="auto"/>
      </w:pPr>
    </w:p>
    <w:p w14:paraId="4BD30E73" w14:textId="421712BD" w:rsidR="00466191" w:rsidRDefault="002E4E3A" w:rsidP="00472595">
      <w:pPr>
        <w:pStyle w:val="Heading2"/>
        <w:spacing w:line="360" w:lineRule="auto"/>
        <w:rPr>
          <w:i/>
        </w:rPr>
      </w:pPr>
      <w:r>
        <w:rPr>
          <w:i/>
        </w:rPr>
        <w:lastRenderedPageBreak/>
        <w:t xml:space="preserve">Circular platforms </w:t>
      </w:r>
      <w:r w:rsidR="009E76C9">
        <w:rPr>
          <w:i/>
        </w:rPr>
        <w:t>and asset disposal management</w:t>
      </w:r>
    </w:p>
    <w:p w14:paraId="74A217FE" w14:textId="0D61B87E" w:rsidR="002E4E3A" w:rsidRDefault="0086542B" w:rsidP="00747C56">
      <w:pPr>
        <w:spacing w:line="360" w:lineRule="auto"/>
      </w:pPr>
      <w:r>
        <w:t xml:space="preserve">Information sharing along the value chain </w:t>
      </w:r>
      <w:r w:rsidR="00A164A1">
        <w:t xml:space="preserve">of </w:t>
      </w:r>
      <w:r>
        <w:t xml:space="preserve">a </w:t>
      </w:r>
      <w:r w:rsidR="0016047E">
        <w:t>building’s</w:t>
      </w:r>
      <w:r>
        <w:t xml:space="preserve"> lifecycle is </w:t>
      </w:r>
      <w:r w:rsidR="001C5A3C">
        <w:t xml:space="preserve">vital </w:t>
      </w:r>
      <w:r>
        <w:t>for the objective of circular procurement to be realized.</w:t>
      </w:r>
      <w:r w:rsidR="0016047E">
        <w:t xml:space="preserve"> Procurement information should consolidate insights and </w:t>
      </w:r>
      <w:r w:rsidR="0059265B">
        <w:t xml:space="preserve">data </w:t>
      </w:r>
      <w:r w:rsidR="0016047E">
        <w:t>on construction inputs, service characteristics, environmental impact</w:t>
      </w:r>
      <w:r w:rsidR="0059265B">
        <w:t xml:space="preserve"> etc. that was gathered</w:t>
      </w:r>
      <w:r w:rsidR="0016047E">
        <w:t xml:space="preserve"> before</w:t>
      </w:r>
      <w:r w:rsidR="0059265B">
        <w:t>, during and after</w:t>
      </w:r>
      <w:r w:rsidR="0016047E">
        <w:t xml:space="preserve"> the tendering </w:t>
      </w:r>
      <w:r w:rsidR="0059265B">
        <w:t>process</w:t>
      </w:r>
      <w:r w:rsidR="00C031AB">
        <w:t xml:space="preserve"> (</w:t>
      </w:r>
      <w:r w:rsidR="008101C1">
        <w:t>Bao et al., 2019)</w:t>
      </w:r>
      <w:r w:rsidR="0059265B">
        <w:t>. The adoption of innovative tools such as tools like material passport (MP) and information sharing platforms</w:t>
      </w:r>
      <w:r w:rsidR="002C2BD6">
        <w:t xml:space="preserve"> and technologies</w:t>
      </w:r>
      <w:r w:rsidR="0059265B">
        <w:t xml:space="preserve"> like building information modeling </w:t>
      </w:r>
      <w:r w:rsidR="002C2BD6">
        <w:t>(</w:t>
      </w:r>
      <w:r w:rsidR="0059265B">
        <w:t>BIM</w:t>
      </w:r>
      <w:r w:rsidR="002C2BD6">
        <w:t xml:space="preserve">) would ensure information continuity and integration along the lifecycle of an infrastructure. </w:t>
      </w:r>
      <w:r w:rsidR="005F14BE">
        <w:t>BIM offers a platform for developing, optimizing and monitoring material flow throughout the project lifecycle and end of life management (</w:t>
      </w:r>
      <w:proofErr w:type="spellStart"/>
      <w:r w:rsidR="005F14BE">
        <w:t>Rajeb</w:t>
      </w:r>
      <w:proofErr w:type="spellEnd"/>
      <w:r w:rsidR="005F14BE">
        <w:t xml:space="preserve"> and </w:t>
      </w:r>
      <w:proofErr w:type="spellStart"/>
      <w:r w:rsidR="005F14BE">
        <w:t>Appolloni</w:t>
      </w:r>
      <w:proofErr w:type="spellEnd"/>
      <w:r w:rsidR="005F14BE">
        <w:t>, 2022). Integrating e</w:t>
      </w:r>
      <w:r w:rsidR="0016047E">
        <w:t>-procurement technologies</w:t>
      </w:r>
      <w:r w:rsidR="00747C56">
        <w:t xml:space="preserve"> </w:t>
      </w:r>
      <w:r w:rsidR="002C2BD6">
        <w:t>are</w:t>
      </w:r>
      <w:r w:rsidR="005F14BE">
        <w:t xml:space="preserve"> also</w:t>
      </w:r>
      <w:r w:rsidR="002C2BD6">
        <w:t xml:space="preserve"> critical to any circular procurement system as they </w:t>
      </w:r>
      <w:r w:rsidR="0016047E">
        <w:t>provide better information security, confidentiality, legality</w:t>
      </w:r>
      <w:r w:rsidR="002C2BD6">
        <w:t>, and promote trust</w:t>
      </w:r>
      <w:r w:rsidR="00C031AB">
        <w:t xml:space="preserve"> (</w:t>
      </w:r>
      <w:proofErr w:type="spellStart"/>
      <w:r w:rsidR="00C031AB">
        <w:t>Yevu</w:t>
      </w:r>
      <w:proofErr w:type="spellEnd"/>
      <w:r w:rsidR="00C031AB">
        <w:t xml:space="preserve"> et al., </w:t>
      </w:r>
      <w:r w:rsidR="008101C1">
        <w:t>2022)</w:t>
      </w:r>
      <w:r w:rsidR="0016047E">
        <w:t>.</w:t>
      </w:r>
      <w:r w:rsidR="00747C56">
        <w:t xml:space="preserve"> Such technologies include radio frequency identification (RFID) for construction supply chain and logistics, big data analytics and machine learning</w:t>
      </w:r>
      <w:r w:rsidR="003E099D">
        <w:t xml:space="preserve"> </w:t>
      </w:r>
      <w:r w:rsidR="00747C56">
        <w:t>for optimizing procurement resource utilization, and blockchain technology for managing access to information flow.</w:t>
      </w:r>
      <w:r w:rsidR="00A164A1">
        <w:t xml:space="preserve"> </w:t>
      </w:r>
      <w:r w:rsidR="00324507">
        <w:t xml:space="preserve"> Digital technologies can be applied during market dialogue for CP implementation</w:t>
      </w:r>
      <w:r w:rsidR="00A164A1">
        <w:t xml:space="preserve"> to </w:t>
      </w:r>
      <w:r w:rsidR="00324507">
        <w:t xml:space="preserve">facilitate </w:t>
      </w:r>
      <w:r w:rsidR="00A164A1">
        <w:t>decisions that enables reverse logistics for circular solutions</w:t>
      </w:r>
      <w:r w:rsidR="00324507">
        <w:t xml:space="preserve"> and </w:t>
      </w:r>
      <w:r w:rsidR="00A164A1">
        <w:t>waste management practices</w:t>
      </w:r>
      <w:r w:rsidR="00324507">
        <w:t xml:space="preserve"> </w:t>
      </w:r>
      <w:r w:rsidR="008101C1">
        <w:t>(Kristensen et al., 202</w:t>
      </w:r>
      <w:r w:rsidR="007370B1">
        <w:t>1</w:t>
      </w:r>
      <w:r w:rsidR="008101C1">
        <w:t>)</w:t>
      </w:r>
      <w:r w:rsidR="00A164A1">
        <w:t xml:space="preserve">. </w:t>
      </w:r>
      <w:r w:rsidR="00DC2AB3">
        <w:t>Circular platforms should therefore integrate digital technologies and human capabilities in providing effective solutions, process reengineering and procurement optimization.</w:t>
      </w:r>
    </w:p>
    <w:p w14:paraId="7F3E3ABB" w14:textId="77777777" w:rsidR="00F1558B" w:rsidRPr="00466191" w:rsidRDefault="00F1558B" w:rsidP="00747C56">
      <w:pPr>
        <w:spacing w:line="360" w:lineRule="auto"/>
      </w:pPr>
    </w:p>
    <w:p w14:paraId="31859E23" w14:textId="0CE9764C" w:rsidR="00466191" w:rsidRDefault="00466191" w:rsidP="00472595">
      <w:pPr>
        <w:pStyle w:val="Heading2"/>
        <w:spacing w:line="360" w:lineRule="auto"/>
        <w:rPr>
          <w:i/>
        </w:rPr>
      </w:pPr>
      <w:r w:rsidRPr="00466191">
        <w:rPr>
          <w:i/>
        </w:rPr>
        <w:t>Collaboration</w:t>
      </w:r>
    </w:p>
    <w:p w14:paraId="5ED064A5" w14:textId="764D5E8C" w:rsidR="00466191" w:rsidRDefault="002F1215" w:rsidP="001248A3">
      <w:pPr>
        <w:spacing w:line="360" w:lineRule="auto"/>
        <w:rPr>
          <w:rFonts w:cs="Times New Roman"/>
          <w:szCs w:val="20"/>
          <w:shd w:val="clear" w:color="auto" w:fill="FFFFFF"/>
        </w:rPr>
      </w:pPr>
      <w:r w:rsidRPr="002F1215">
        <w:t>CP involves coordination of stakeholder in forward and reverse supply chains while creating value from services, products, and by-products over extended life cycles</w:t>
      </w:r>
      <w:r w:rsidR="00C649A6">
        <w:t xml:space="preserve"> (Kristensen et al., 2021)</w:t>
      </w:r>
      <w:r w:rsidRPr="002F1215">
        <w:t xml:space="preserve">. </w:t>
      </w:r>
      <w:r w:rsidR="001F1F7F">
        <w:t xml:space="preserve">Stakeholder values are </w:t>
      </w:r>
      <w:r w:rsidR="007F49A9">
        <w:t xml:space="preserve">instrumental to the built environment’s </w:t>
      </w:r>
      <w:r w:rsidR="004258F5">
        <w:t>circular</w:t>
      </w:r>
      <w:r w:rsidR="007F49A9">
        <w:t xml:space="preserve"> transitional perio</w:t>
      </w:r>
      <w:r w:rsidR="00C649A6">
        <w:t xml:space="preserve">d. </w:t>
      </w:r>
      <w:r w:rsidR="004258F5">
        <w:t>Values such as commitment, trust, capabilities among others</w:t>
      </w:r>
      <w:r w:rsidR="001E47CD">
        <w:t>,</w:t>
      </w:r>
      <w:r w:rsidR="004258F5">
        <w:t xml:space="preserve"> drive stakeholders in the construction supply chain to cooperate in determining to which extent circular aspects are incorporated into the system</w:t>
      </w:r>
      <w:r w:rsidR="00C649A6">
        <w:t xml:space="preserve"> (</w:t>
      </w:r>
      <w:proofErr w:type="spellStart"/>
      <w:r w:rsidR="00C649A6">
        <w:t>Bohari</w:t>
      </w:r>
      <w:proofErr w:type="spellEnd"/>
      <w:r w:rsidR="00C649A6">
        <w:t xml:space="preserve"> et al., 2017)</w:t>
      </w:r>
      <w:r w:rsidR="004258F5">
        <w:t xml:space="preserve">. </w:t>
      </w:r>
      <w:r w:rsidR="00A10BCB" w:rsidRPr="00A10BCB">
        <w:t>Successful collaboration could result in joint competitive advantage</w:t>
      </w:r>
      <w:r w:rsidR="00A10BCB">
        <w:t xml:space="preserve"> which would create value and mutual gains for stakeholders within the supply and value chains</w:t>
      </w:r>
      <w:r w:rsidR="00082E81">
        <w:t xml:space="preserve"> (Mishra et al., 2019)</w:t>
      </w:r>
      <w:r w:rsidR="00A10BCB">
        <w:t xml:space="preserve">. </w:t>
      </w:r>
      <w:r w:rsidR="00CA2E0B">
        <w:t xml:space="preserve">A collaborative environment facilitates shared circularity goals and provides a fertile ground for CP implementation within the construction supply chain (Qazi and </w:t>
      </w:r>
      <w:proofErr w:type="spellStart"/>
      <w:r w:rsidR="00CA2E0B">
        <w:t>Appolloni</w:t>
      </w:r>
      <w:proofErr w:type="spellEnd"/>
      <w:r w:rsidR="00CA2E0B">
        <w:t xml:space="preserve">, 2022). </w:t>
      </w:r>
      <w:r w:rsidR="00821617">
        <w:t>C</w:t>
      </w:r>
      <w:r w:rsidR="00082E81">
        <w:t>onsultations with relevant stakeholders</w:t>
      </w:r>
      <w:r w:rsidR="00821617">
        <w:t xml:space="preserve"> throughout the CP processes</w:t>
      </w:r>
      <w:r w:rsidR="00082E81">
        <w:t xml:space="preserve"> should be prioritized</w:t>
      </w:r>
      <w:r w:rsidR="00821617">
        <w:t>.</w:t>
      </w:r>
      <w:r w:rsidR="00082E81">
        <w:t xml:space="preserve"> </w:t>
      </w:r>
      <w:r w:rsidR="007F49A9">
        <w:t xml:space="preserve">Although construction value chains are complex, comprising actors with different interest, </w:t>
      </w:r>
      <w:r w:rsidR="00821617">
        <w:t>early dialogue to develop</w:t>
      </w:r>
      <w:r w:rsidR="004258F5">
        <w:t xml:space="preserve"> common </w:t>
      </w:r>
      <w:r w:rsidR="00821617">
        <w:t>objectives</w:t>
      </w:r>
      <w:r w:rsidR="001E47CD">
        <w:t xml:space="preserve"> along</w:t>
      </w:r>
      <w:r w:rsidR="00821617">
        <w:t xml:space="preserve"> with</w:t>
      </w:r>
      <w:r w:rsidR="004258F5">
        <w:t xml:space="preserve"> </w:t>
      </w:r>
      <w:r w:rsidR="004258F5" w:rsidRPr="00B72F50">
        <w:t>continuous</w:t>
      </w:r>
      <w:r w:rsidR="00821617">
        <w:t xml:space="preserve"> stakeholder</w:t>
      </w:r>
      <w:r w:rsidR="001E47CD" w:rsidRPr="00B72F50">
        <w:t xml:space="preserve"> </w:t>
      </w:r>
      <w:r w:rsidR="00821617">
        <w:t>engagements promote effective CP implementation</w:t>
      </w:r>
      <w:r w:rsidR="004258F5" w:rsidRPr="00B72F50">
        <w:t xml:space="preserve">. </w:t>
      </w:r>
      <w:r w:rsidR="001E47CD" w:rsidRPr="00B72F50">
        <w:t xml:space="preserve">This is supported by </w:t>
      </w:r>
      <w:r w:rsidR="00E0250D" w:rsidRPr="00B72F50">
        <w:rPr>
          <w:rFonts w:cs="Times New Roman"/>
          <w:szCs w:val="20"/>
          <w:shd w:val="clear" w:color="auto" w:fill="FFFFFF"/>
        </w:rPr>
        <w:t>Chong a</w:t>
      </w:r>
      <w:r w:rsidR="00B9030D">
        <w:rPr>
          <w:rFonts w:cs="Times New Roman"/>
          <w:szCs w:val="20"/>
          <w:shd w:val="clear" w:color="auto" w:fill="FFFFFF"/>
        </w:rPr>
        <w:t>n</w:t>
      </w:r>
      <w:r w:rsidR="00E0250D" w:rsidRPr="00B72F50">
        <w:rPr>
          <w:rFonts w:cs="Times New Roman"/>
          <w:szCs w:val="20"/>
          <w:shd w:val="clear" w:color="auto" w:fill="FFFFFF"/>
        </w:rPr>
        <w:t xml:space="preserve">d </w:t>
      </w:r>
      <w:proofErr w:type="spellStart"/>
      <w:r w:rsidR="00E0250D" w:rsidRPr="00B72F50">
        <w:rPr>
          <w:rFonts w:cs="Times New Roman"/>
          <w:szCs w:val="20"/>
          <w:shd w:val="clear" w:color="auto" w:fill="FFFFFF"/>
        </w:rPr>
        <w:t>Preece</w:t>
      </w:r>
      <w:proofErr w:type="spellEnd"/>
      <w:r w:rsidR="001E47CD" w:rsidRPr="00B72F50">
        <w:rPr>
          <w:rFonts w:cs="Times New Roman"/>
          <w:szCs w:val="20"/>
          <w:shd w:val="clear" w:color="auto" w:fill="FFFFFF"/>
        </w:rPr>
        <w:t xml:space="preserve"> (20</w:t>
      </w:r>
      <w:r w:rsidR="008E2D8A">
        <w:rPr>
          <w:rFonts w:cs="Times New Roman"/>
          <w:szCs w:val="20"/>
          <w:shd w:val="clear" w:color="auto" w:fill="FFFFFF"/>
        </w:rPr>
        <w:t>14</w:t>
      </w:r>
      <w:r w:rsidR="001E47CD" w:rsidRPr="00B72F50">
        <w:rPr>
          <w:rFonts w:cs="Times New Roman"/>
          <w:szCs w:val="20"/>
          <w:shd w:val="clear" w:color="auto" w:fill="FFFFFF"/>
        </w:rPr>
        <w:t xml:space="preserve">), who posit that communication constitutes a </w:t>
      </w:r>
      <w:r w:rsidR="00E0250D" w:rsidRPr="00B72F50">
        <w:rPr>
          <w:rFonts w:cs="Times New Roman"/>
          <w:szCs w:val="20"/>
          <w:shd w:val="clear" w:color="auto" w:fill="FFFFFF"/>
        </w:rPr>
        <w:t xml:space="preserve">crucial component of the construction procurement process, especially when complex processes are involved.  Hence, the use of information and communication </w:t>
      </w:r>
      <w:r w:rsidR="00E0250D" w:rsidRPr="00B72F50">
        <w:rPr>
          <w:rFonts w:cs="Times New Roman"/>
          <w:szCs w:val="20"/>
          <w:shd w:val="clear" w:color="auto" w:fill="FFFFFF"/>
        </w:rPr>
        <w:lastRenderedPageBreak/>
        <w:t xml:space="preserve">technology </w:t>
      </w:r>
      <w:r w:rsidR="001248A3" w:rsidRPr="00B72F50">
        <w:rPr>
          <w:rFonts w:cs="Times New Roman"/>
          <w:szCs w:val="20"/>
          <w:shd w:val="clear" w:color="auto" w:fill="FFFFFF"/>
        </w:rPr>
        <w:t xml:space="preserve">could be incorporated to play an integral </w:t>
      </w:r>
      <w:r w:rsidR="00821617">
        <w:rPr>
          <w:rFonts w:cs="Times New Roman"/>
          <w:szCs w:val="20"/>
          <w:shd w:val="clear" w:color="auto" w:fill="FFFFFF"/>
        </w:rPr>
        <w:t>part</w:t>
      </w:r>
      <w:r w:rsidR="001248A3" w:rsidRPr="00B72F50">
        <w:rPr>
          <w:rFonts w:cs="Times New Roman"/>
          <w:szCs w:val="20"/>
          <w:shd w:val="clear" w:color="auto" w:fill="FFFFFF"/>
        </w:rPr>
        <w:t xml:space="preserve"> </w:t>
      </w:r>
      <w:r w:rsidR="00821617">
        <w:rPr>
          <w:rFonts w:cs="Times New Roman"/>
          <w:szCs w:val="20"/>
          <w:shd w:val="clear" w:color="auto" w:fill="FFFFFF"/>
        </w:rPr>
        <w:t xml:space="preserve">of </w:t>
      </w:r>
      <w:r w:rsidR="008E2D8A">
        <w:rPr>
          <w:rFonts w:cs="Times New Roman"/>
          <w:szCs w:val="20"/>
          <w:shd w:val="clear" w:color="auto" w:fill="FFFFFF"/>
        </w:rPr>
        <w:t xml:space="preserve">the </w:t>
      </w:r>
      <w:r w:rsidR="008E2D8A" w:rsidRPr="00B72F50">
        <w:rPr>
          <w:rFonts w:cs="Times New Roman"/>
          <w:szCs w:val="20"/>
          <w:shd w:val="clear" w:color="auto" w:fill="FFFFFF"/>
        </w:rPr>
        <w:t>CP</w:t>
      </w:r>
      <w:r w:rsidR="00821617">
        <w:rPr>
          <w:rFonts w:cs="Times New Roman"/>
          <w:szCs w:val="20"/>
          <w:shd w:val="clear" w:color="auto" w:fill="FFFFFF"/>
        </w:rPr>
        <w:t xml:space="preserve"> process</w:t>
      </w:r>
      <w:r w:rsidR="001248A3" w:rsidRPr="00B72F50">
        <w:rPr>
          <w:rFonts w:cs="Times New Roman"/>
          <w:szCs w:val="20"/>
          <w:shd w:val="clear" w:color="auto" w:fill="FFFFFF"/>
        </w:rPr>
        <w:t xml:space="preserve"> (</w:t>
      </w:r>
      <w:proofErr w:type="spellStart"/>
      <w:r w:rsidR="001248A3" w:rsidRPr="00B72F50">
        <w:rPr>
          <w:rFonts w:cs="Times New Roman"/>
          <w:szCs w:val="20"/>
          <w:shd w:val="clear" w:color="auto" w:fill="FFFFFF"/>
        </w:rPr>
        <w:t>Damestichas</w:t>
      </w:r>
      <w:proofErr w:type="spellEnd"/>
      <w:r w:rsidR="001248A3" w:rsidRPr="00B72F50">
        <w:rPr>
          <w:rFonts w:cs="Times New Roman"/>
          <w:szCs w:val="20"/>
          <w:shd w:val="clear" w:color="auto" w:fill="FFFFFF"/>
        </w:rPr>
        <w:t xml:space="preserve"> and Daskalakis, 2020).</w:t>
      </w:r>
    </w:p>
    <w:p w14:paraId="2EE9A41F" w14:textId="77777777" w:rsidR="00F1558B" w:rsidRPr="00466191" w:rsidRDefault="00F1558B" w:rsidP="001248A3">
      <w:pPr>
        <w:spacing w:line="360" w:lineRule="auto"/>
      </w:pPr>
    </w:p>
    <w:p w14:paraId="42F652A9" w14:textId="49DC46E2" w:rsidR="00A92878" w:rsidRPr="00A92878" w:rsidRDefault="00466191" w:rsidP="00472595">
      <w:pPr>
        <w:pStyle w:val="Heading1"/>
      </w:pPr>
      <w:r>
        <w:t>Conclusion</w:t>
      </w:r>
    </w:p>
    <w:p w14:paraId="089FC8A0" w14:textId="7233FCA8" w:rsidR="00250E09" w:rsidRDefault="00250E09" w:rsidP="00250E09">
      <w:pPr>
        <w:pStyle w:val="ListParagraph"/>
        <w:spacing w:line="360" w:lineRule="auto"/>
        <w:ind w:left="0"/>
        <w:rPr>
          <w:rFonts w:cs="Times New Roman"/>
          <w:color w:val="252525"/>
          <w:shd w:val="clear" w:color="auto" w:fill="FFFFFF"/>
        </w:rPr>
      </w:pPr>
      <w:r>
        <w:t xml:space="preserve">This study examined and developed a framework for CP implementation in Ghana’s construction sector. It found that existing GP-based procurement criteria used in public sector construction works provides a good foundation to build circularity aspects for CP implementation. </w:t>
      </w:r>
      <w:r w:rsidR="00F3243F">
        <w:t xml:space="preserve">From the findings, </w:t>
      </w:r>
      <w:r>
        <w:t>GP provides a platform to further develop product specification, metrics and reporting to achieve circularity. Six key dimensions across the construction lifecycle processes are established in the study as necessary to develop Ghana’s GP-based procurement towards CP implementation: policy instrument; circular strategy and design, circular sourcing, development of circular platforms, waste and asset management disposal management, as well as collaboration and integration. The policy dimension of the framework is highlighted as the most essential component that drives awareness and interest in CP practices, indicating the government’s vital role of developing institutional support for the implementation of CP in the Ghanaian construction sector. The study revealed a connection between the policy dimension and strategy dimension, emphasizing the influence of legislation and regulations on organizational circular strategy. It also established that the collaboration dimension transcends throughout the construction lifecycle and contributes to the effectiveness of other dimensions. Without the holistic integration of the various dimensions, it would be difficult to overcome the key challenges pointed out in the study as a hindrance to transitioning from GP to CP</w:t>
      </w:r>
      <w:r w:rsidR="00544C8D">
        <w:t xml:space="preserve"> which</w:t>
      </w:r>
      <w:r>
        <w:t xml:space="preserve"> include regulatory barriers, limited stakeholder readiness and awareness, inadequate metrics and circular markets. </w:t>
      </w:r>
      <w:r w:rsidR="00544C8D">
        <w:t>The study’s developed framework ensures</w:t>
      </w:r>
      <w:r w:rsidR="00007533">
        <w:t xml:space="preserve"> an effective transition through the use of favorable aspects of </w:t>
      </w:r>
      <w:r w:rsidR="00544C8D">
        <w:t xml:space="preserve">GP-based criteria and </w:t>
      </w:r>
      <w:r w:rsidR="00007533">
        <w:t>an introduction of circular mechanisms, management solutions as well as digital technologies to enable CP implementation in construction.</w:t>
      </w:r>
    </w:p>
    <w:p w14:paraId="558C74E1" w14:textId="6BD071AD" w:rsidR="00F1558B" w:rsidRPr="005D4F46" w:rsidRDefault="00B223E3" w:rsidP="005D4F46">
      <w:pPr>
        <w:spacing w:line="360" w:lineRule="auto"/>
      </w:pPr>
      <w:r>
        <w:t>T</w:t>
      </w:r>
      <w:r w:rsidR="001D000C">
        <w:t>h</w:t>
      </w:r>
      <w:r w:rsidR="009C0C1B">
        <w:t>e</w:t>
      </w:r>
      <w:r w:rsidR="00291561">
        <w:t xml:space="preserve"> research</w:t>
      </w:r>
      <w:r w:rsidR="001D000C">
        <w:t xml:space="preserve"> provides</w:t>
      </w:r>
      <w:r w:rsidR="009C0C1B">
        <w:t xml:space="preserve"> both </w:t>
      </w:r>
      <w:r w:rsidR="002F3794">
        <w:t>theoretical</w:t>
      </w:r>
      <w:r w:rsidR="009C0C1B">
        <w:t xml:space="preserve"> and practical </w:t>
      </w:r>
      <w:r w:rsidR="007F6DCA">
        <w:t>implications</w:t>
      </w:r>
      <w:r w:rsidR="009C0C1B">
        <w:t xml:space="preserve">. </w:t>
      </w:r>
      <w:r w:rsidR="00544C8D">
        <w:t>I</w:t>
      </w:r>
      <w:r w:rsidR="009C0C1B">
        <w:t xml:space="preserve">t </w:t>
      </w:r>
      <w:r w:rsidR="001D000C">
        <w:t>contribu</w:t>
      </w:r>
      <w:r w:rsidR="009C0C1B">
        <w:t>tes to theory</w:t>
      </w:r>
      <w:r w:rsidR="001D000C">
        <w:t xml:space="preserve"> by articulating</w:t>
      </w:r>
      <w:r w:rsidR="00793B95">
        <w:t xml:space="preserve"> insights</w:t>
      </w:r>
      <w:r w:rsidR="001D000C">
        <w:t xml:space="preserve"> </w:t>
      </w:r>
      <w:r w:rsidR="00793B95">
        <w:t>on</w:t>
      </w:r>
      <w:r w:rsidR="001D000C">
        <w:t xml:space="preserve"> </w:t>
      </w:r>
      <w:r w:rsidR="00793B95">
        <w:t>CP</w:t>
      </w:r>
      <w:r w:rsidR="009C0C1B">
        <w:t xml:space="preserve"> implementation</w:t>
      </w:r>
      <w:r w:rsidR="00793B95">
        <w:t xml:space="preserve"> in</w:t>
      </w:r>
      <w:r w:rsidR="001D000C">
        <w:t xml:space="preserve"> </w:t>
      </w:r>
      <w:r w:rsidR="00793B95">
        <w:t xml:space="preserve">the construction sector </w:t>
      </w:r>
      <w:r w:rsidR="009C0C1B">
        <w:t xml:space="preserve">through the lens </w:t>
      </w:r>
      <w:r w:rsidR="008E2D8A">
        <w:t>of other</w:t>
      </w:r>
      <w:r w:rsidR="00364736">
        <w:t xml:space="preserve"> sustainability frameworks such as</w:t>
      </w:r>
      <w:r w:rsidR="00793B95">
        <w:t xml:space="preserve"> GP</w:t>
      </w:r>
      <w:r w:rsidR="00364736">
        <w:t xml:space="preserve">, and </w:t>
      </w:r>
      <w:r w:rsidR="00544C8D">
        <w:t>reveals</w:t>
      </w:r>
      <w:r w:rsidR="00364736">
        <w:t xml:space="preserve"> prospects</w:t>
      </w:r>
      <w:r w:rsidR="009C0C1B">
        <w:t xml:space="preserve"> for its transition</w:t>
      </w:r>
      <w:r w:rsidR="00364736">
        <w:t xml:space="preserve">. </w:t>
      </w:r>
      <w:r w:rsidR="00793B95">
        <w:t>T</w:t>
      </w:r>
      <w:r w:rsidR="00364736">
        <w:t>he study</w:t>
      </w:r>
      <w:r w:rsidR="009E4F5E">
        <w:t xml:space="preserve"> </w:t>
      </w:r>
      <w:r w:rsidR="002F3794">
        <w:t>provides a</w:t>
      </w:r>
      <w:r w:rsidR="00544C8D">
        <w:t>n empirical basis</w:t>
      </w:r>
      <w:r w:rsidR="00C8163C">
        <w:t xml:space="preserve"> </w:t>
      </w:r>
      <w:r w:rsidR="002F3794">
        <w:t>for the</w:t>
      </w:r>
      <w:r w:rsidR="00C8163C">
        <w:t xml:space="preserve"> </w:t>
      </w:r>
      <w:r w:rsidR="002F3794">
        <w:t xml:space="preserve">development of several </w:t>
      </w:r>
      <w:r w:rsidR="00793B95">
        <w:t xml:space="preserve">CP </w:t>
      </w:r>
      <w:r w:rsidR="00C8163C">
        <w:t xml:space="preserve">dimensions </w:t>
      </w:r>
      <w:r w:rsidR="00364736">
        <w:t>in emerging construction markets,</w:t>
      </w:r>
      <w:r w:rsidR="00C8163C">
        <w:t xml:space="preserve"> </w:t>
      </w:r>
      <w:r w:rsidR="00544C8D">
        <w:t xml:space="preserve">by establishing key aspects of CP in the construction </w:t>
      </w:r>
      <w:r w:rsidR="008E2D8A">
        <w:t>sector.</w:t>
      </w:r>
      <w:r w:rsidR="009E4F5E">
        <w:t xml:space="preserve"> </w:t>
      </w:r>
      <w:r w:rsidR="00CF15B7">
        <w:t>The</w:t>
      </w:r>
      <w:r w:rsidR="00544C8D">
        <w:t xml:space="preserve"> study also models the sequence </w:t>
      </w:r>
      <w:r w:rsidR="00007533">
        <w:t xml:space="preserve">of the established </w:t>
      </w:r>
      <w:r w:rsidR="00544C8D">
        <w:t>CP dimensions</w:t>
      </w:r>
      <w:r w:rsidR="00007533">
        <w:t xml:space="preserve"> for effective implementation in the Ghanaian construction sector.</w:t>
      </w:r>
      <w:r w:rsidR="00CF15B7">
        <w:t xml:space="preserve"> </w:t>
      </w:r>
      <w:r w:rsidR="007F6DCA">
        <w:t>In practice, t</w:t>
      </w:r>
      <w:r w:rsidR="00007533">
        <w:t xml:space="preserve">he </w:t>
      </w:r>
      <w:r w:rsidR="002F3794">
        <w:t xml:space="preserve">developed </w:t>
      </w:r>
      <w:r w:rsidR="00CF15B7">
        <w:t xml:space="preserve">CP framework </w:t>
      </w:r>
      <w:r w:rsidR="00670226">
        <w:t>could be used as</w:t>
      </w:r>
      <w:r w:rsidR="00CF15B7">
        <w:t xml:space="preserve"> a refe</w:t>
      </w:r>
      <w:r w:rsidR="00383F73">
        <w:t>re</w:t>
      </w:r>
      <w:r w:rsidR="00CF15B7">
        <w:t xml:space="preserve">nce tool based on which supply and value chain actors such as government department, procurement experts, contractors, facility managers, and </w:t>
      </w:r>
      <w:r w:rsidR="00007533">
        <w:t xml:space="preserve">waste </w:t>
      </w:r>
      <w:r w:rsidR="00CF15B7">
        <w:t>recyclers can operationalize C</w:t>
      </w:r>
      <w:r w:rsidR="00F50861">
        <w:t>P</w:t>
      </w:r>
      <w:r w:rsidR="00CF15B7">
        <w:t xml:space="preserve"> within the construction</w:t>
      </w:r>
      <w:r w:rsidR="00007533">
        <w:t xml:space="preserve"> sector</w:t>
      </w:r>
      <w:r w:rsidR="00F50861">
        <w:t xml:space="preserve"> towards cleaner production and sustainability targets.</w:t>
      </w:r>
      <w:r w:rsidR="00670226">
        <w:t xml:space="preserve"> </w:t>
      </w:r>
      <w:r w:rsidR="007F6DCA">
        <w:t>From a</w:t>
      </w:r>
      <w:r w:rsidR="00670226">
        <w:t xml:space="preserve"> managerial </w:t>
      </w:r>
      <w:r w:rsidR="007F6DCA">
        <w:lastRenderedPageBreak/>
        <w:t xml:space="preserve">perspective, the </w:t>
      </w:r>
      <w:r w:rsidR="00670226">
        <w:t xml:space="preserve">research </w:t>
      </w:r>
      <w:r w:rsidR="007F6DCA">
        <w:t xml:space="preserve">provides the </w:t>
      </w:r>
      <w:r w:rsidR="00232521">
        <w:t>much-needed</w:t>
      </w:r>
      <w:r w:rsidR="007F6DCA">
        <w:t xml:space="preserve"> in</w:t>
      </w:r>
      <w:r w:rsidR="00232521">
        <w:t>formation</w:t>
      </w:r>
      <w:r w:rsidR="007F6DCA">
        <w:t xml:space="preserve"> on the </w:t>
      </w:r>
      <w:r w:rsidR="00670226">
        <w:t xml:space="preserve">strategic use of GP-based public procurement to promote the </w:t>
      </w:r>
      <w:r w:rsidR="00232521">
        <w:t>implementation</w:t>
      </w:r>
      <w:r w:rsidR="00670226">
        <w:t xml:space="preserve"> of CP</w:t>
      </w:r>
      <w:r w:rsidR="00232521">
        <w:t xml:space="preserve"> in construction organizations. However. t</w:t>
      </w:r>
      <w:r w:rsidR="005063A2" w:rsidRPr="00DE737C">
        <w:t>h</w:t>
      </w:r>
      <w:r w:rsidR="00232521">
        <w:t>e</w:t>
      </w:r>
      <w:r w:rsidR="00E50395">
        <w:t xml:space="preserve"> </w:t>
      </w:r>
      <w:r w:rsidR="005063A2" w:rsidRPr="00DE737C">
        <w:t>study</w:t>
      </w:r>
      <w:r w:rsidR="00232521">
        <w:t xml:space="preserve">’s findings are influenced by the </w:t>
      </w:r>
      <w:r w:rsidR="00E50395">
        <w:t>following limitations. First,</w:t>
      </w:r>
      <w:r w:rsidR="00F50861" w:rsidRPr="00DE737C">
        <w:t xml:space="preserve"> </w:t>
      </w:r>
      <w:r w:rsidR="005839B7" w:rsidRPr="00DE737C">
        <w:t>the output</w:t>
      </w:r>
      <w:r w:rsidR="00F50861" w:rsidRPr="00DE737C">
        <w:t xml:space="preserve"> of the paper is developed primarily through qualitative methods</w:t>
      </w:r>
      <w:r w:rsidR="00E50395">
        <w:t>, which may not be an accurate statistical representation of the population</w:t>
      </w:r>
      <w:r w:rsidR="00F50861" w:rsidRPr="00DE737C">
        <w:t>.</w:t>
      </w:r>
      <w:r w:rsidR="008271BC">
        <w:t xml:space="preserve"> F</w:t>
      </w:r>
      <w:r w:rsidR="008271BC" w:rsidRPr="00DE737C">
        <w:t xml:space="preserve">urther quantitative analysis is </w:t>
      </w:r>
      <w:r w:rsidR="008271BC">
        <w:t>required</w:t>
      </w:r>
      <w:r w:rsidR="008271BC" w:rsidRPr="00DE737C">
        <w:t xml:space="preserve"> in future </w:t>
      </w:r>
      <w:r w:rsidR="008271BC">
        <w:t xml:space="preserve">research </w:t>
      </w:r>
      <w:r w:rsidR="008271BC" w:rsidRPr="00DE737C">
        <w:t>to explore the relationships between the</w:t>
      </w:r>
      <w:r w:rsidR="008271BC">
        <w:t xml:space="preserve"> dimensions</w:t>
      </w:r>
      <w:r w:rsidR="008271BC" w:rsidRPr="00DE737C">
        <w:t xml:space="preserve"> in the framework and their </w:t>
      </w:r>
      <w:r w:rsidR="008271BC">
        <w:t>impact on</w:t>
      </w:r>
      <w:r w:rsidR="008271BC" w:rsidRPr="00DE737C">
        <w:t xml:space="preserve"> the</w:t>
      </w:r>
      <w:r w:rsidR="008271BC">
        <w:t xml:space="preserve"> construction </w:t>
      </w:r>
      <w:r w:rsidR="008271BC" w:rsidRPr="00DE737C">
        <w:t>procurement process</w:t>
      </w:r>
      <w:r w:rsidR="008271BC">
        <w:t xml:space="preserve">. </w:t>
      </w:r>
      <w:r w:rsidR="00E50395">
        <w:t>Secondly, t</w:t>
      </w:r>
      <w:r w:rsidR="00A65792" w:rsidRPr="00DE737C">
        <w:t xml:space="preserve">he developed </w:t>
      </w:r>
      <w:r w:rsidR="00E50395">
        <w:t xml:space="preserve">conceptual </w:t>
      </w:r>
      <w:r w:rsidR="00A65792" w:rsidRPr="00DE737C">
        <w:t xml:space="preserve">framework </w:t>
      </w:r>
      <w:r w:rsidR="00E50395">
        <w:t>needs to be verified and validated by expert opinion</w:t>
      </w:r>
      <w:r w:rsidR="008271BC">
        <w:t>, which was not done as part of this study</w:t>
      </w:r>
      <w:r w:rsidR="00A65792" w:rsidRPr="00DE737C">
        <w:t xml:space="preserve">.  Some </w:t>
      </w:r>
      <w:r w:rsidR="008271BC">
        <w:t>dimensions</w:t>
      </w:r>
      <w:r w:rsidR="00A65792" w:rsidRPr="00DE737C">
        <w:t xml:space="preserve"> of the framework such as circular strateg</w:t>
      </w:r>
      <w:r w:rsidR="008271BC">
        <w:t>y and platform</w:t>
      </w:r>
      <w:r w:rsidR="00A65792" w:rsidRPr="00DE737C">
        <w:t xml:space="preserve"> can </w:t>
      </w:r>
      <w:r w:rsidR="008271BC">
        <w:t>b</w:t>
      </w:r>
      <w:r w:rsidR="00A65792" w:rsidRPr="00DE737C">
        <w:t xml:space="preserve">e enriched, and </w:t>
      </w:r>
      <w:r w:rsidR="008271BC">
        <w:t>refined</w:t>
      </w:r>
      <w:r w:rsidR="00A65792" w:rsidRPr="00DE737C">
        <w:t xml:space="preserve"> towards a more robust framework for achieving circular procurement in construction.</w:t>
      </w:r>
      <w:r w:rsidR="0062335E" w:rsidRPr="00DE737C">
        <w:t xml:space="preserve"> </w:t>
      </w:r>
      <w:r w:rsidR="008271BC">
        <w:t>Finally,</w:t>
      </w:r>
      <w:r w:rsidR="0062335E" w:rsidRPr="00DE737C">
        <w:t xml:space="preserve"> the </w:t>
      </w:r>
      <w:r w:rsidR="008271BC">
        <w:t>geographical context of the study can be further expanded and framework tested in other developing countries</w:t>
      </w:r>
      <w:r w:rsidR="0062335E" w:rsidRPr="00DE737C">
        <w:t xml:space="preserve">. It is important to </w:t>
      </w:r>
      <w:r w:rsidR="00232521">
        <w:t>verify</w:t>
      </w:r>
      <w:r w:rsidR="0062335E" w:rsidRPr="00DE737C">
        <w:t xml:space="preserve"> </w:t>
      </w:r>
      <w:r w:rsidR="008271BC">
        <w:t xml:space="preserve">the </w:t>
      </w:r>
      <w:r w:rsidR="0062335E" w:rsidRPr="00DE737C">
        <w:t>applicab</w:t>
      </w:r>
      <w:r w:rsidR="008271BC">
        <w:t>ility of the study’s findings</w:t>
      </w:r>
      <w:r w:rsidR="0062335E" w:rsidRPr="00DE737C">
        <w:t xml:space="preserve"> to other emergent regions</w:t>
      </w:r>
      <w:r w:rsidR="008271BC">
        <w:t xml:space="preserve"> in </w:t>
      </w:r>
      <w:r w:rsidR="00D130F3" w:rsidRPr="00DE737C">
        <w:t xml:space="preserve">order to extrapolate and promote </w:t>
      </w:r>
      <w:r w:rsidR="00A65792" w:rsidRPr="00DE737C">
        <w:t xml:space="preserve">CP </w:t>
      </w:r>
      <w:r w:rsidR="00D130F3" w:rsidRPr="00DE737C">
        <w:t>to a larger extent</w:t>
      </w:r>
      <w:r w:rsidR="008271BC">
        <w:t xml:space="preserve"> in the construction industry</w:t>
      </w:r>
      <w:r w:rsidR="00D130F3" w:rsidRPr="00DE737C">
        <w:t>.</w:t>
      </w:r>
    </w:p>
    <w:p w14:paraId="76E1A9EF" w14:textId="0564E9E0" w:rsidR="00013828" w:rsidRDefault="00013828" w:rsidP="00C45494">
      <w:pPr>
        <w:pStyle w:val="Heading1"/>
      </w:pPr>
      <w:r>
        <w:t>References</w:t>
      </w:r>
    </w:p>
    <w:p w14:paraId="4EECF185" w14:textId="593C1003" w:rsidR="0005018A" w:rsidRPr="00FF01D5" w:rsidRDefault="0005018A" w:rsidP="0005018A">
      <w:pPr>
        <w:ind w:left="360" w:hanging="360"/>
        <w:rPr>
          <w:rFonts w:cs="Times New Roman"/>
          <w:shd w:val="clear" w:color="auto" w:fill="FFFFFF"/>
        </w:rPr>
      </w:pPr>
      <w:r w:rsidRPr="00FF01D5">
        <w:rPr>
          <w:rFonts w:cs="Times New Roman"/>
          <w:shd w:val="clear" w:color="auto" w:fill="FFFFFF"/>
        </w:rPr>
        <w:t>Ababio, B. K., &amp; Lu, W. (2022). Barriers and enablers of circular economy in construction: a multi-system perspective towards the development of a practical framework. </w:t>
      </w:r>
      <w:r w:rsidRPr="00FF01D5">
        <w:rPr>
          <w:rFonts w:cs="Times New Roman"/>
          <w:i/>
          <w:iCs/>
          <w:shd w:val="clear" w:color="auto" w:fill="FFFFFF"/>
        </w:rPr>
        <w:t>Construction Management and Economics</w:t>
      </w:r>
      <w:r w:rsidRPr="00FF01D5">
        <w:rPr>
          <w:rFonts w:cs="Times New Roman"/>
          <w:shd w:val="clear" w:color="auto" w:fill="FFFFFF"/>
        </w:rPr>
        <w:t>, 1-19.</w:t>
      </w:r>
    </w:p>
    <w:p w14:paraId="703F2851" w14:textId="5B976AEA" w:rsidR="00076632" w:rsidRPr="00FF01D5" w:rsidRDefault="00076632" w:rsidP="0005018A">
      <w:pPr>
        <w:ind w:left="360" w:hanging="360"/>
        <w:rPr>
          <w:rFonts w:cs="Times New Roman"/>
          <w:shd w:val="clear" w:color="auto" w:fill="FFFFFF"/>
        </w:rPr>
      </w:pPr>
      <w:proofErr w:type="spellStart"/>
      <w:r w:rsidRPr="00FF01D5">
        <w:rPr>
          <w:rFonts w:cs="Times New Roman"/>
          <w:shd w:val="clear" w:color="auto" w:fill="FFFFFF"/>
        </w:rPr>
        <w:t>Adabre</w:t>
      </w:r>
      <w:proofErr w:type="spellEnd"/>
      <w:r w:rsidRPr="00FF01D5">
        <w:rPr>
          <w:rFonts w:cs="Times New Roman"/>
          <w:shd w:val="clear" w:color="auto" w:fill="FFFFFF"/>
        </w:rPr>
        <w:t xml:space="preserve">, M. A., Chan, A. P., Darko, A., &amp; Hosseini, M. R. (2023). Facilitating a transition to a circular economy in construction projects: intermediate theoretical models based on the theory of planned </w:t>
      </w:r>
      <w:proofErr w:type="spellStart"/>
      <w:r w:rsidRPr="00FF01D5">
        <w:rPr>
          <w:rFonts w:cs="Times New Roman"/>
          <w:shd w:val="clear" w:color="auto" w:fill="FFFFFF"/>
        </w:rPr>
        <w:t>behaviour</w:t>
      </w:r>
      <w:proofErr w:type="spellEnd"/>
      <w:r w:rsidRPr="00FF01D5">
        <w:rPr>
          <w:rFonts w:cs="Times New Roman"/>
          <w:shd w:val="clear" w:color="auto" w:fill="FFFFFF"/>
        </w:rPr>
        <w:t>. </w:t>
      </w:r>
      <w:r w:rsidRPr="00FF01D5">
        <w:rPr>
          <w:rFonts w:cs="Times New Roman"/>
          <w:i/>
          <w:iCs/>
          <w:shd w:val="clear" w:color="auto" w:fill="FFFFFF"/>
        </w:rPr>
        <w:t>Building Research &amp; Information</w:t>
      </w:r>
      <w:r w:rsidRPr="00FF01D5">
        <w:rPr>
          <w:rFonts w:cs="Times New Roman"/>
          <w:shd w:val="clear" w:color="auto" w:fill="FFFFFF"/>
        </w:rPr>
        <w:t>, </w:t>
      </w:r>
      <w:r w:rsidRPr="00FF01D5">
        <w:rPr>
          <w:rFonts w:cs="Times New Roman"/>
          <w:i/>
          <w:iCs/>
          <w:shd w:val="clear" w:color="auto" w:fill="FFFFFF"/>
        </w:rPr>
        <w:t>51</w:t>
      </w:r>
      <w:r w:rsidRPr="00FF01D5">
        <w:rPr>
          <w:rFonts w:cs="Times New Roman"/>
          <w:shd w:val="clear" w:color="auto" w:fill="FFFFFF"/>
        </w:rPr>
        <w:t>(1), 85-104.</w:t>
      </w:r>
    </w:p>
    <w:p w14:paraId="5AED89D8" w14:textId="7E9434F3" w:rsidR="00F00467" w:rsidRPr="00FF01D5" w:rsidRDefault="00F00467" w:rsidP="0005018A">
      <w:pPr>
        <w:ind w:left="360" w:hanging="360"/>
        <w:rPr>
          <w:rFonts w:cs="Times New Roman"/>
          <w:shd w:val="clear" w:color="auto" w:fill="FFFFFF"/>
        </w:rPr>
      </w:pPr>
      <w:proofErr w:type="spellStart"/>
      <w:r w:rsidRPr="00FF01D5">
        <w:rPr>
          <w:rFonts w:cs="Times New Roman"/>
          <w:shd w:val="clear" w:color="auto" w:fill="FFFFFF"/>
        </w:rPr>
        <w:t>Akanbi</w:t>
      </w:r>
      <w:proofErr w:type="spellEnd"/>
      <w:r w:rsidRPr="00FF01D5">
        <w:rPr>
          <w:rFonts w:cs="Times New Roman"/>
          <w:shd w:val="clear" w:color="auto" w:fill="FFFFFF"/>
        </w:rPr>
        <w:t xml:space="preserve">, L. A., </w:t>
      </w:r>
      <w:proofErr w:type="spellStart"/>
      <w:r w:rsidRPr="00FF01D5">
        <w:rPr>
          <w:rFonts w:cs="Times New Roman"/>
          <w:shd w:val="clear" w:color="auto" w:fill="FFFFFF"/>
        </w:rPr>
        <w:t>Oyedele</w:t>
      </w:r>
      <w:proofErr w:type="spellEnd"/>
      <w:r w:rsidRPr="00FF01D5">
        <w:rPr>
          <w:rFonts w:cs="Times New Roman"/>
          <w:shd w:val="clear" w:color="auto" w:fill="FFFFFF"/>
        </w:rPr>
        <w:t xml:space="preserve">, L. O., </w:t>
      </w:r>
      <w:proofErr w:type="spellStart"/>
      <w:r w:rsidRPr="00FF01D5">
        <w:rPr>
          <w:rFonts w:cs="Times New Roman"/>
          <w:shd w:val="clear" w:color="auto" w:fill="FFFFFF"/>
        </w:rPr>
        <w:t>Akinade</w:t>
      </w:r>
      <w:proofErr w:type="spellEnd"/>
      <w:r w:rsidRPr="00FF01D5">
        <w:rPr>
          <w:rFonts w:cs="Times New Roman"/>
          <w:shd w:val="clear" w:color="auto" w:fill="FFFFFF"/>
        </w:rPr>
        <w:t>, O. O., Ajayi, A. O., Delgado, M. D., Bilal, M., &amp; Bello, S. A. (2018). Salvaging building materials in a circular economy: A BIM-based whole-life performance estimator.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129</w:t>
      </w:r>
      <w:r w:rsidRPr="00FF01D5">
        <w:rPr>
          <w:rFonts w:cs="Times New Roman"/>
          <w:shd w:val="clear" w:color="auto" w:fill="FFFFFF"/>
        </w:rPr>
        <w:t>, 175-186.</w:t>
      </w:r>
    </w:p>
    <w:p w14:paraId="367C612D" w14:textId="77777777"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Aldenius</w:t>
      </w:r>
      <w:proofErr w:type="spellEnd"/>
      <w:r w:rsidRPr="00FF01D5">
        <w:rPr>
          <w:rFonts w:cs="Times New Roman"/>
          <w:shd w:val="clear" w:color="auto" w:fill="FFFFFF"/>
        </w:rPr>
        <w:t>, M., &amp; Khan, J. (2017). Strategic use of green public procurement in the bus sector: Challenges and opportunities.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164</w:t>
      </w:r>
      <w:r w:rsidRPr="00FF01D5">
        <w:rPr>
          <w:rFonts w:cs="Times New Roman"/>
          <w:shd w:val="clear" w:color="auto" w:fill="FFFFFF"/>
        </w:rPr>
        <w:t>, 250-257.</w:t>
      </w:r>
    </w:p>
    <w:p w14:paraId="5CA8C7EC" w14:textId="65D4D75B"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Alhola, K., </w:t>
      </w:r>
      <w:proofErr w:type="spellStart"/>
      <w:r w:rsidRPr="00FF01D5">
        <w:rPr>
          <w:rFonts w:cs="Times New Roman"/>
          <w:shd w:val="clear" w:color="auto" w:fill="FFFFFF"/>
        </w:rPr>
        <w:t>Ryding</w:t>
      </w:r>
      <w:proofErr w:type="spellEnd"/>
      <w:r w:rsidRPr="00FF01D5">
        <w:rPr>
          <w:rFonts w:cs="Times New Roman"/>
          <w:shd w:val="clear" w:color="auto" w:fill="FFFFFF"/>
        </w:rPr>
        <w:t xml:space="preserve">, S. O., </w:t>
      </w:r>
      <w:proofErr w:type="spellStart"/>
      <w:r w:rsidRPr="00FF01D5">
        <w:rPr>
          <w:rFonts w:cs="Times New Roman"/>
          <w:shd w:val="clear" w:color="auto" w:fill="FFFFFF"/>
        </w:rPr>
        <w:t>Salmenperä</w:t>
      </w:r>
      <w:proofErr w:type="spellEnd"/>
      <w:r w:rsidRPr="00FF01D5">
        <w:rPr>
          <w:rFonts w:cs="Times New Roman"/>
          <w:shd w:val="clear" w:color="auto" w:fill="FFFFFF"/>
        </w:rPr>
        <w:t>, H., &amp; Busch, N. J. (2019). Exploiting the potential of public procurement: Opportunities for circular economy. </w:t>
      </w:r>
      <w:r w:rsidRPr="00FF01D5">
        <w:rPr>
          <w:rFonts w:cs="Times New Roman"/>
          <w:i/>
          <w:iCs/>
          <w:shd w:val="clear" w:color="auto" w:fill="FFFFFF"/>
        </w:rPr>
        <w:t>Journal of Industrial Ecology</w:t>
      </w:r>
      <w:r w:rsidRPr="00FF01D5">
        <w:rPr>
          <w:rFonts w:cs="Times New Roman"/>
          <w:shd w:val="clear" w:color="auto" w:fill="FFFFFF"/>
        </w:rPr>
        <w:t>, </w:t>
      </w:r>
      <w:r w:rsidRPr="00FF01D5">
        <w:rPr>
          <w:rFonts w:cs="Times New Roman"/>
          <w:i/>
          <w:iCs/>
          <w:shd w:val="clear" w:color="auto" w:fill="FFFFFF"/>
        </w:rPr>
        <w:t>23</w:t>
      </w:r>
      <w:r w:rsidRPr="00FF01D5">
        <w:rPr>
          <w:rFonts w:cs="Times New Roman"/>
          <w:shd w:val="clear" w:color="auto" w:fill="FFFFFF"/>
        </w:rPr>
        <w:t>(1), 96-109.</w:t>
      </w:r>
    </w:p>
    <w:p w14:paraId="3156BCD7" w14:textId="31E891FD" w:rsidR="00105620" w:rsidRPr="00FF01D5" w:rsidRDefault="00105620" w:rsidP="0005018A">
      <w:pPr>
        <w:ind w:left="360" w:hanging="360"/>
        <w:rPr>
          <w:rFonts w:cs="Times New Roman"/>
          <w:shd w:val="clear" w:color="auto" w:fill="FFFFFF"/>
        </w:rPr>
      </w:pPr>
      <w:r w:rsidRPr="00FF01D5">
        <w:rPr>
          <w:rFonts w:cs="Times New Roman"/>
          <w:shd w:val="clear" w:color="auto" w:fill="FFFFFF"/>
        </w:rPr>
        <w:t xml:space="preserve">Alhola, K., </w:t>
      </w:r>
      <w:proofErr w:type="spellStart"/>
      <w:r w:rsidRPr="00FF01D5">
        <w:rPr>
          <w:rFonts w:cs="Times New Roman"/>
          <w:shd w:val="clear" w:color="auto" w:fill="FFFFFF"/>
        </w:rPr>
        <w:t>Salmenperä</w:t>
      </w:r>
      <w:proofErr w:type="spellEnd"/>
      <w:r w:rsidRPr="00FF01D5">
        <w:rPr>
          <w:rFonts w:cs="Times New Roman"/>
          <w:shd w:val="clear" w:color="auto" w:fill="FFFFFF"/>
        </w:rPr>
        <w:t xml:space="preserve">, H., </w:t>
      </w:r>
      <w:proofErr w:type="spellStart"/>
      <w:r w:rsidRPr="00FF01D5">
        <w:rPr>
          <w:rFonts w:cs="Times New Roman"/>
          <w:shd w:val="clear" w:color="auto" w:fill="FFFFFF"/>
        </w:rPr>
        <w:t>Ryding</w:t>
      </w:r>
      <w:proofErr w:type="spellEnd"/>
      <w:r w:rsidRPr="00FF01D5">
        <w:rPr>
          <w:rFonts w:cs="Times New Roman"/>
          <w:shd w:val="clear" w:color="auto" w:fill="FFFFFF"/>
        </w:rPr>
        <w:t>, S. O., &amp; Busch, N. J. (201</w:t>
      </w:r>
      <w:r w:rsidR="00831D1E" w:rsidRPr="00FF01D5">
        <w:rPr>
          <w:rFonts w:cs="Times New Roman"/>
          <w:shd w:val="clear" w:color="auto" w:fill="FFFFFF"/>
        </w:rPr>
        <w:t>7</w:t>
      </w:r>
      <w:r w:rsidRPr="00FF01D5">
        <w:rPr>
          <w:rFonts w:cs="Times New Roman"/>
          <w:shd w:val="clear" w:color="auto" w:fill="FFFFFF"/>
        </w:rPr>
        <w:t>). </w:t>
      </w:r>
      <w:r w:rsidRPr="00FF01D5">
        <w:rPr>
          <w:rFonts w:cs="Times New Roman"/>
          <w:i/>
          <w:iCs/>
          <w:shd w:val="clear" w:color="auto" w:fill="FFFFFF"/>
        </w:rPr>
        <w:t>Circular public procurement in the Nordic Countries</w:t>
      </w:r>
      <w:r w:rsidRPr="00FF01D5">
        <w:rPr>
          <w:rFonts w:cs="Times New Roman"/>
          <w:shd w:val="clear" w:color="auto" w:fill="FFFFFF"/>
        </w:rPr>
        <w:t>. Nordic Council of Ministers.</w:t>
      </w:r>
    </w:p>
    <w:p w14:paraId="57A69917" w14:textId="4410A10D" w:rsidR="00396B65" w:rsidRPr="00FF01D5" w:rsidRDefault="00396B65" w:rsidP="0005018A">
      <w:pPr>
        <w:ind w:left="360" w:hanging="360"/>
        <w:rPr>
          <w:rFonts w:cs="Times New Roman"/>
          <w:shd w:val="clear" w:color="auto" w:fill="FFFFFF"/>
        </w:rPr>
      </w:pPr>
      <w:proofErr w:type="spellStart"/>
      <w:r w:rsidRPr="00FF01D5">
        <w:rPr>
          <w:rFonts w:cs="Times New Roman"/>
          <w:shd w:val="clear" w:color="auto" w:fill="FFFFFF"/>
        </w:rPr>
        <w:t>Andrecka</w:t>
      </w:r>
      <w:proofErr w:type="spellEnd"/>
      <w:r w:rsidRPr="00FF01D5">
        <w:rPr>
          <w:rFonts w:cs="Times New Roman"/>
          <w:shd w:val="clear" w:color="auto" w:fill="FFFFFF"/>
        </w:rPr>
        <w:t>, M. (2017, April). Sustainability, Public Procurement and SMEs-Challenges and Opportunities. In </w:t>
      </w:r>
      <w:r w:rsidRPr="00FF01D5">
        <w:rPr>
          <w:rFonts w:cs="Times New Roman"/>
          <w:i/>
          <w:iCs/>
          <w:shd w:val="clear" w:color="auto" w:fill="FFFFFF"/>
        </w:rPr>
        <w:t>International OFEL Conference on Governance, Management and Entrepreneurship</w:t>
      </w:r>
      <w:r w:rsidRPr="00FF01D5">
        <w:rPr>
          <w:rFonts w:cs="Times New Roman"/>
          <w:shd w:val="clear" w:color="auto" w:fill="FFFFFF"/>
        </w:rPr>
        <w:t xml:space="preserve"> (p. 100). </w:t>
      </w:r>
      <w:proofErr w:type="spellStart"/>
      <w:r w:rsidRPr="00FF01D5">
        <w:rPr>
          <w:rFonts w:cs="Times New Roman"/>
          <w:shd w:val="clear" w:color="auto" w:fill="FFFFFF"/>
        </w:rPr>
        <w:t>Centar</w:t>
      </w:r>
      <w:proofErr w:type="spellEnd"/>
      <w:r w:rsidRPr="00FF01D5">
        <w:rPr>
          <w:rFonts w:cs="Times New Roman"/>
          <w:shd w:val="clear" w:color="auto" w:fill="FFFFFF"/>
        </w:rPr>
        <w:t xml:space="preserve"> za </w:t>
      </w:r>
      <w:proofErr w:type="spellStart"/>
      <w:r w:rsidRPr="00FF01D5">
        <w:rPr>
          <w:rFonts w:cs="Times New Roman"/>
          <w:shd w:val="clear" w:color="auto" w:fill="FFFFFF"/>
        </w:rPr>
        <w:t>istrazivanje</w:t>
      </w:r>
      <w:proofErr w:type="spellEnd"/>
      <w:r w:rsidRPr="00FF01D5">
        <w:rPr>
          <w:rFonts w:cs="Times New Roman"/>
          <w:shd w:val="clear" w:color="auto" w:fill="FFFFFF"/>
        </w:rPr>
        <w:t xml:space="preserve"> </w:t>
      </w:r>
      <w:proofErr w:type="spellStart"/>
      <w:r w:rsidRPr="00FF01D5">
        <w:rPr>
          <w:rFonts w:cs="Times New Roman"/>
          <w:shd w:val="clear" w:color="auto" w:fill="FFFFFF"/>
        </w:rPr>
        <w:t>i</w:t>
      </w:r>
      <w:proofErr w:type="spellEnd"/>
      <w:r w:rsidRPr="00FF01D5">
        <w:rPr>
          <w:rFonts w:cs="Times New Roman"/>
          <w:shd w:val="clear" w:color="auto" w:fill="FFFFFF"/>
        </w:rPr>
        <w:t xml:space="preserve"> </w:t>
      </w:r>
      <w:proofErr w:type="spellStart"/>
      <w:r w:rsidRPr="00FF01D5">
        <w:rPr>
          <w:rFonts w:cs="Times New Roman"/>
          <w:shd w:val="clear" w:color="auto" w:fill="FFFFFF"/>
        </w:rPr>
        <w:t>razvoj</w:t>
      </w:r>
      <w:proofErr w:type="spellEnd"/>
      <w:r w:rsidRPr="00FF01D5">
        <w:rPr>
          <w:rFonts w:cs="Times New Roman"/>
          <w:shd w:val="clear" w:color="auto" w:fill="FFFFFF"/>
        </w:rPr>
        <w:t xml:space="preserve"> </w:t>
      </w:r>
      <w:proofErr w:type="spellStart"/>
      <w:r w:rsidRPr="00FF01D5">
        <w:rPr>
          <w:rFonts w:cs="Times New Roman"/>
          <w:shd w:val="clear" w:color="auto" w:fill="FFFFFF"/>
        </w:rPr>
        <w:t>upravljanja</w:t>
      </w:r>
      <w:proofErr w:type="spellEnd"/>
      <w:r w:rsidRPr="00FF01D5">
        <w:rPr>
          <w:rFonts w:cs="Times New Roman"/>
          <w:shd w:val="clear" w:color="auto" w:fill="FFFFFF"/>
        </w:rPr>
        <w:t xml:space="preserve"> doo.</w:t>
      </w:r>
    </w:p>
    <w:p w14:paraId="3AD371A6" w14:textId="63B32224" w:rsidR="0005018A" w:rsidRPr="00FF01D5" w:rsidRDefault="0005018A" w:rsidP="00D74ED4">
      <w:pPr>
        <w:ind w:left="360" w:hanging="360"/>
        <w:rPr>
          <w:rFonts w:cs="Times New Roman"/>
          <w:shd w:val="clear" w:color="auto" w:fill="FFFFFF"/>
        </w:rPr>
      </w:pPr>
      <w:r w:rsidRPr="00FF01D5">
        <w:rPr>
          <w:rFonts w:cs="Times New Roman"/>
          <w:shd w:val="clear" w:color="auto" w:fill="FFFFFF"/>
        </w:rPr>
        <w:t>Antwi-Afari, P., Ng, S. T., Chen, J., &amp; Zheng, X. M. (2022). Determining the impacts and recovery potentials of a modular designed residential building using the novel LCA-C2C–PBSCI method. </w:t>
      </w:r>
      <w:r w:rsidRPr="00FF01D5">
        <w:rPr>
          <w:rFonts w:cs="Times New Roman"/>
          <w:i/>
          <w:iCs/>
          <w:shd w:val="clear" w:color="auto" w:fill="FFFFFF"/>
        </w:rPr>
        <w:t>Journal of Cleaner Production</w:t>
      </w:r>
      <w:r w:rsidRPr="00FF01D5">
        <w:rPr>
          <w:rFonts w:cs="Times New Roman"/>
          <w:shd w:val="clear" w:color="auto" w:fill="FFFFFF"/>
        </w:rPr>
        <w:t>, 134575.</w:t>
      </w:r>
    </w:p>
    <w:p w14:paraId="6A31BC5B" w14:textId="7C1DA8ED" w:rsidR="00067EA8" w:rsidRPr="00FF01D5" w:rsidRDefault="00067EA8" w:rsidP="00D74ED4">
      <w:pPr>
        <w:ind w:left="360" w:hanging="360"/>
        <w:rPr>
          <w:rFonts w:cs="Times New Roman"/>
          <w:shd w:val="clear" w:color="auto" w:fill="FFFFFF"/>
        </w:rPr>
      </w:pPr>
      <w:proofErr w:type="spellStart"/>
      <w:r w:rsidRPr="00FF01D5">
        <w:rPr>
          <w:rFonts w:cs="Times New Roman"/>
          <w:shd w:val="clear" w:color="auto" w:fill="FFFFFF"/>
        </w:rPr>
        <w:lastRenderedPageBreak/>
        <w:t>Arlbjørn</w:t>
      </w:r>
      <w:proofErr w:type="spellEnd"/>
      <w:r w:rsidRPr="00FF01D5">
        <w:rPr>
          <w:rFonts w:cs="Times New Roman"/>
          <w:shd w:val="clear" w:color="auto" w:fill="FFFFFF"/>
        </w:rPr>
        <w:t xml:space="preserve">, S. J., &amp; Freytag, </w:t>
      </w:r>
      <w:r w:rsidR="000660B1" w:rsidRPr="00FF01D5">
        <w:rPr>
          <w:rFonts w:cs="Times New Roman"/>
          <w:shd w:val="clear" w:color="auto" w:fill="FFFFFF"/>
        </w:rPr>
        <w:t xml:space="preserve">V. </w:t>
      </w:r>
      <w:r w:rsidRPr="00FF01D5">
        <w:rPr>
          <w:rFonts w:cs="Times New Roman"/>
          <w:shd w:val="clear" w:color="auto" w:fill="FFFFFF"/>
        </w:rPr>
        <w:t xml:space="preserve">P. (2012). Public procurement vs private purchasing: is there any foundation for comparing and learning across the </w:t>
      </w:r>
      <w:proofErr w:type="gramStart"/>
      <w:r w:rsidRPr="00FF01D5">
        <w:rPr>
          <w:rFonts w:cs="Times New Roman"/>
          <w:shd w:val="clear" w:color="auto" w:fill="FFFFFF"/>
        </w:rPr>
        <w:t>sectors?.</w:t>
      </w:r>
      <w:proofErr w:type="gramEnd"/>
      <w:r w:rsidRPr="00FF01D5">
        <w:rPr>
          <w:rFonts w:cs="Times New Roman"/>
          <w:shd w:val="clear" w:color="auto" w:fill="FFFFFF"/>
        </w:rPr>
        <w:t> </w:t>
      </w:r>
      <w:r w:rsidRPr="00FF01D5">
        <w:rPr>
          <w:rFonts w:cs="Times New Roman"/>
          <w:i/>
          <w:iCs/>
          <w:shd w:val="clear" w:color="auto" w:fill="FFFFFF"/>
        </w:rPr>
        <w:t>International Journal of Public Sector Management</w:t>
      </w:r>
      <w:r w:rsidRPr="00FF01D5">
        <w:rPr>
          <w:rFonts w:cs="Times New Roman"/>
          <w:shd w:val="clear" w:color="auto" w:fill="FFFFFF"/>
        </w:rPr>
        <w:t>, </w:t>
      </w:r>
      <w:r w:rsidRPr="00FF01D5">
        <w:rPr>
          <w:rFonts w:cs="Times New Roman"/>
          <w:i/>
          <w:iCs/>
          <w:shd w:val="clear" w:color="auto" w:fill="FFFFFF"/>
        </w:rPr>
        <w:t>25</w:t>
      </w:r>
      <w:r w:rsidRPr="00FF01D5">
        <w:rPr>
          <w:rFonts w:cs="Times New Roman"/>
          <w:shd w:val="clear" w:color="auto" w:fill="FFFFFF"/>
        </w:rPr>
        <w:t>(3), 203-220.</w:t>
      </w:r>
    </w:p>
    <w:p w14:paraId="4B826B33" w14:textId="2218B75F" w:rsidR="00105620" w:rsidRPr="00FF01D5" w:rsidRDefault="0005018A" w:rsidP="0005018A">
      <w:pPr>
        <w:ind w:left="360" w:hanging="360"/>
        <w:rPr>
          <w:rFonts w:cs="Times New Roman"/>
          <w:shd w:val="clear" w:color="auto" w:fill="FFFFFF"/>
        </w:rPr>
      </w:pPr>
      <w:r w:rsidRPr="00FF01D5">
        <w:rPr>
          <w:rFonts w:cs="Times New Roman"/>
          <w:shd w:val="clear" w:color="auto" w:fill="FFFFFF"/>
        </w:rPr>
        <w:t>Bao, Z., Lu, W., Chi, B., Yuan, H., &amp; Hao, J. (2019). Procurement innovation for a circular economy of construction and demolition waste: Lessons learnt from Suzhou, China. </w:t>
      </w:r>
      <w:r w:rsidRPr="00FF01D5">
        <w:rPr>
          <w:rFonts w:cs="Times New Roman"/>
          <w:i/>
          <w:iCs/>
          <w:shd w:val="clear" w:color="auto" w:fill="FFFFFF"/>
        </w:rPr>
        <w:t>Waste Management</w:t>
      </w:r>
      <w:r w:rsidRPr="00FF01D5">
        <w:rPr>
          <w:rFonts w:cs="Times New Roman"/>
          <w:shd w:val="clear" w:color="auto" w:fill="FFFFFF"/>
        </w:rPr>
        <w:t>, </w:t>
      </w:r>
      <w:r w:rsidRPr="00FF01D5">
        <w:rPr>
          <w:rFonts w:cs="Times New Roman"/>
          <w:i/>
          <w:iCs/>
          <w:shd w:val="clear" w:color="auto" w:fill="FFFFFF"/>
        </w:rPr>
        <w:t>99</w:t>
      </w:r>
      <w:r w:rsidRPr="00FF01D5">
        <w:rPr>
          <w:rFonts w:cs="Times New Roman"/>
          <w:shd w:val="clear" w:color="auto" w:fill="FFFFFF"/>
        </w:rPr>
        <w:t xml:space="preserve">, 12-21. </w:t>
      </w:r>
    </w:p>
    <w:p w14:paraId="293F6B5D" w14:textId="482AF735" w:rsidR="0016639E" w:rsidRPr="00FF01D5" w:rsidRDefault="0016639E" w:rsidP="0005018A">
      <w:pPr>
        <w:ind w:left="360" w:hanging="360"/>
        <w:rPr>
          <w:rFonts w:cs="Times New Roman"/>
          <w:shd w:val="clear" w:color="auto" w:fill="FFFFFF"/>
        </w:rPr>
      </w:pPr>
      <w:r w:rsidRPr="00FF01D5">
        <w:rPr>
          <w:rFonts w:cs="Times New Roman"/>
          <w:shd w:val="clear" w:color="auto" w:fill="FFFFFF"/>
        </w:rPr>
        <w:t xml:space="preserve">Bao, Z., </w:t>
      </w:r>
      <w:proofErr w:type="spellStart"/>
      <w:r w:rsidRPr="00FF01D5">
        <w:rPr>
          <w:rFonts w:cs="Times New Roman"/>
          <w:shd w:val="clear" w:color="auto" w:fill="FFFFFF"/>
        </w:rPr>
        <w:t>Laovisutthichai</w:t>
      </w:r>
      <w:proofErr w:type="spellEnd"/>
      <w:r w:rsidRPr="00FF01D5">
        <w:rPr>
          <w:rFonts w:cs="Times New Roman"/>
          <w:shd w:val="clear" w:color="auto" w:fill="FFFFFF"/>
        </w:rPr>
        <w:t>, V., Tan, T., Wang, Q., &amp; Lu, W. (2022). Design for manufacture and assembly (</w:t>
      </w:r>
      <w:proofErr w:type="spellStart"/>
      <w:r w:rsidRPr="00FF01D5">
        <w:rPr>
          <w:rFonts w:cs="Times New Roman"/>
          <w:shd w:val="clear" w:color="auto" w:fill="FFFFFF"/>
        </w:rPr>
        <w:t>DfMA</w:t>
      </w:r>
      <w:proofErr w:type="spellEnd"/>
      <w:r w:rsidRPr="00FF01D5">
        <w:rPr>
          <w:rFonts w:cs="Times New Roman"/>
          <w:shd w:val="clear" w:color="auto" w:fill="FFFFFF"/>
        </w:rPr>
        <w:t>) enablers for offsite interior design and construction. </w:t>
      </w:r>
      <w:r w:rsidRPr="00FF01D5">
        <w:rPr>
          <w:rFonts w:cs="Times New Roman"/>
          <w:i/>
          <w:iCs/>
          <w:shd w:val="clear" w:color="auto" w:fill="FFFFFF"/>
        </w:rPr>
        <w:t>Building Research &amp; Information</w:t>
      </w:r>
      <w:r w:rsidRPr="00FF01D5">
        <w:rPr>
          <w:rFonts w:cs="Times New Roman"/>
          <w:shd w:val="clear" w:color="auto" w:fill="FFFFFF"/>
        </w:rPr>
        <w:t>, </w:t>
      </w:r>
      <w:r w:rsidRPr="00FF01D5">
        <w:rPr>
          <w:rFonts w:cs="Times New Roman"/>
          <w:i/>
          <w:iCs/>
          <w:shd w:val="clear" w:color="auto" w:fill="FFFFFF"/>
        </w:rPr>
        <w:t>50</w:t>
      </w:r>
      <w:r w:rsidRPr="00FF01D5">
        <w:rPr>
          <w:rFonts w:cs="Times New Roman"/>
          <w:shd w:val="clear" w:color="auto" w:fill="FFFFFF"/>
        </w:rPr>
        <w:t>(3), 325-338.</w:t>
      </w:r>
    </w:p>
    <w:p w14:paraId="2A272FE0" w14:textId="5183E203" w:rsidR="0005018A" w:rsidRPr="00FF01D5" w:rsidRDefault="00105620" w:rsidP="0005018A">
      <w:pPr>
        <w:ind w:left="360" w:hanging="360"/>
        <w:rPr>
          <w:rFonts w:cs="Times New Roman"/>
          <w:shd w:val="clear" w:color="auto" w:fill="FFFFFF"/>
        </w:rPr>
      </w:pPr>
      <w:proofErr w:type="spellStart"/>
      <w:r w:rsidRPr="00FF01D5">
        <w:rPr>
          <w:rFonts w:cs="Times New Roman"/>
          <w:shd w:val="clear" w:color="auto" w:fill="FFFFFF"/>
        </w:rPr>
        <w:t>Bocken</w:t>
      </w:r>
      <w:proofErr w:type="spellEnd"/>
      <w:r w:rsidRPr="00FF01D5">
        <w:rPr>
          <w:rFonts w:cs="Times New Roman"/>
          <w:shd w:val="clear" w:color="auto" w:fill="FFFFFF"/>
        </w:rPr>
        <w:t xml:space="preserve">, N. M., De </w:t>
      </w:r>
      <w:proofErr w:type="spellStart"/>
      <w:r w:rsidRPr="00FF01D5">
        <w:rPr>
          <w:rFonts w:cs="Times New Roman"/>
          <w:shd w:val="clear" w:color="auto" w:fill="FFFFFF"/>
        </w:rPr>
        <w:t>Pauw</w:t>
      </w:r>
      <w:proofErr w:type="spellEnd"/>
      <w:r w:rsidRPr="00FF01D5">
        <w:rPr>
          <w:rFonts w:cs="Times New Roman"/>
          <w:shd w:val="clear" w:color="auto" w:fill="FFFFFF"/>
        </w:rPr>
        <w:t xml:space="preserve">, I., Bakker, C., &amp; Van Der </w:t>
      </w:r>
      <w:proofErr w:type="spellStart"/>
      <w:r w:rsidRPr="00FF01D5">
        <w:rPr>
          <w:rFonts w:cs="Times New Roman"/>
          <w:shd w:val="clear" w:color="auto" w:fill="FFFFFF"/>
        </w:rPr>
        <w:t>Grinten</w:t>
      </w:r>
      <w:proofErr w:type="spellEnd"/>
      <w:r w:rsidRPr="00FF01D5">
        <w:rPr>
          <w:rFonts w:cs="Times New Roman"/>
          <w:shd w:val="clear" w:color="auto" w:fill="FFFFFF"/>
        </w:rPr>
        <w:t>, B. (2016). Product design and business model strategies for a circular economy. </w:t>
      </w:r>
      <w:r w:rsidRPr="00FF01D5">
        <w:rPr>
          <w:rFonts w:cs="Times New Roman"/>
          <w:i/>
          <w:iCs/>
          <w:shd w:val="clear" w:color="auto" w:fill="FFFFFF"/>
        </w:rPr>
        <w:t>Journal of industrial and production engineering</w:t>
      </w:r>
      <w:r w:rsidRPr="00FF01D5">
        <w:rPr>
          <w:rFonts w:cs="Times New Roman"/>
          <w:shd w:val="clear" w:color="auto" w:fill="FFFFFF"/>
        </w:rPr>
        <w:t>, </w:t>
      </w:r>
      <w:r w:rsidRPr="00FF01D5">
        <w:rPr>
          <w:rFonts w:cs="Times New Roman"/>
          <w:i/>
          <w:iCs/>
          <w:shd w:val="clear" w:color="auto" w:fill="FFFFFF"/>
        </w:rPr>
        <w:t>33</w:t>
      </w:r>
      <w:r w:rsidRPr="00FF01D5">
        <w:rPr>
          <w:rFonts w:cs="Times New Roman"/>
          <w:shd w:val="clear" w:color="auto" w:fill="FFFFFF"/>
        </w:rPr>
        <w:t>(5), 308-320.</w:t>
      </w:r>
    </w:p>
    <w:p w14:paraId="3C64687C" w14:textId="77777777"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Bohari</w:t>
      </w:r>
      <w:proofErr w:type="spellEnd"/>
      <w:r w:rsidRPr="00FF01D5">
        <w:rPr>
          <w:rFonts w:cs="Times New Roman"/>
          <w:shd w:val="clear" w:color="auto" w:fill="FFFFFF"/>
        </w:rPr>
        <w:t xml:space="preserve">, A. A. M., </w:t>
      </w:r>
      <w:proofErr w:type="spellStart"/>
      <w:r w:rsidRPr="00FF01D5">
        <w:rPr>
          <w:rFonts w:cs="Times New Roman"/>
          <w:shd w:val="clear" w:color="auto" w:fill="FFFFFF"/>
        </w:rPr>
        <w:t>Skitmore</w:t>
      </w:r>
      <w:proofErr w:type="spellEnd"/>
      <w:r w:rsidRPr="00FF01D5">
        <w:rPr>
          <w:rFonts w:cs="Times New Roman"/>
          <w:shd w:val="clear" w:color="auto" w:fill="FFFFFF"/>
        </w:rPr>
        <w:t>, M., Xia, B., &amp; Teo, M. (2017). Green oriented procurement for building projects: Preliminary findings from Malaysia.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148</w:t>
      </w:r>
      <w:r w:rsidRPr="00FF01D5">
        <w:rPr>
          <w:rFonts w:cs="Times New Roman"/>
          <w:shd w:val="clear" w:color="auto" w:fill="FFFFFF"/>
        </w:rPr>
        <w:t>, 690-700.</w:t>
      </w:r>
    </w:p>
    <w:p w14:paraId="73093B27" w14:textId="083527DA"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Bohari</w:t>
      </w:r>
      <w:proofErr w:type="spellEnd"/>
      <w:r w:rsidRPr="00FF01D5">
        <w:rPr>
          <w:rFonts w:cs="Times New Roman"/>
          <w:shd w:val="clear" w:color="auto" w:fill="FFFFFF"/>
        </w:rPr>
        <w:t xml:space="preserve">, A. A. M., </w:t>
      </w:r>
      <w:proofErr w:type="spellStart"/>
      <w:r w:rsidRPr="00FF01D5">
        <w:rPr>
          <w:rFonts w:cs="Times New Roman"/>
          <w:shd w:val="clear" w:color="auto" w:fill="FFFFFF"/>
        </w:rPr>
        <w:t>Skitmore</w:t>
      </w:r>
      <w:proofErr w:type="spellEnd"/>
      <w:r w:rsidRPr="00FF01D5">
        <w:rPr>
          <w:rFonts w:cs="Times New Roman"/>
          <w:shd w:val="clear" w:color="auto" w:fill="FFFFFF"/>
        </w:rPr>
        <w:t>, M., Xia, B., Teo, M., &amp; Khalil, N. (2020). Key stakeholder values in encouraging green orientation of construction procurement.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270</w:t>
      </w:r>
      <w:r w:rsidRPr="00FF01D5">
        <w:rPr>
          <w:rFonts w:cs="Times New Roman"/>
          <w:shd w:val="clear" w:color="auto" w:fill="FFFFFF"/>
        </w:rPr>
        <w:t>, 122246.</w:t>
      </w:r>
    </w:p>
    <w:p w14:paraId="7A467ECE" w14:textId="535BB4F1" w:rsidR="00E27EA7" w:rsidRPr="00FF01D5" w:rsidRDefault="00E27EA7" w:rsidP="0005018A">
      <w:pPr>
        <w:ind w:left="360" w:hanging="360"/>
        <w:rPr>
          <w:rFonts w:cs="Times New Roman"/>
          <w:shd w:val="clear" w:color="auto" w:fill="FFFFFF"/>
        </w:rPr>
      </w:pPr>
      <w:r w:rsidRPr="00FF01D5">
        <w:rPr>
          <w:rFonts w:cs="Times New Roman"/>
          <w:shd w:val="clear" w:color="auto" w:fill="FFFFFF"/>
        </w:rPr>
        <w:t>Brammer, S., &amp; Walker, H. (2011). Sustainable procurement in the public sector: an international comparative study. </w:t>
      </w:r>
      <w:r w:rsidRPr="00FF01D5">
        <w:rPr>
          <w:rFonts w:cs="Times New Roman"/>
          <w:i/>
          <w:iCs/>
          <w:shd w:val="clear" w:color="auto" w:fill="FFFFFF"/>
        </w:rPr>
        <w:t>International Journal of Operations &amp; Production Management</w:t>
      </w:r>
      <w:r w:rsidRPr="00FF01D5">
        <w:rPr>
          <w:rFonts w:cs="Times New Roman"/>
          <w:shd w:val="clear" w:color="auto" w:fill="FFFFFF"/>
        </w:rPr>
        <w:t>.</w:t>
      </w:r>
    </w:p>
    <w:p w14:paraId="65A0CFF2"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Cheng, W., </w:t>
      </w:r>
      <w:proofErr w:type="spellStart"/>
      <w:r w:rsidRPr="00FF01D5">
        <w:rPr>
          <w:rFonts w:cs="Times New Roman"/>
          <w:shd w:val="clear" w:color="auto" w:fill="FFFFFF"/>
        </w:rPr>
        <w:t>Appolloni</w:t>
      </w:r>
      <w:proofErr w:type="spellEnd"/>
      <w:r w:rsidRPr="00FF01D5">
        <w:rPr>
          <w:rFonts w:cs="Times New Roman"/>
          <w:shd w:val="clear" w:color="auto" w:fill="FFFFFF"/>
        </w:rPr>
        <w:t>, A., D'Amato, A., &amp; Zhu, Q. (2018). Green Public Procurement, missing concepts and future trends–A critical review.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176</w:t>
      </w:r>
      <w:r w:rsidRPr="00FF01D5">
        <w:rPr>
          <w:rFonts w:cs="Times New Roman"/>
          <w:shd w:val="clear" w:color="auto" w:fill="FFFFFF"/>
        </w:rPr>
        <w:t>, 770-784.</w:t>
      </w:r>
    </w:p>
    <w:p w14:paraId="65566176" w14:textId="44F3F39F"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Chong, H. Y., &amp; </w:t>
      </w:r>
      <w:proofErr w:type="spellStart"/>
      <w:r w:rsidRPr="00FF01D5">
        <w:rPr>
          <w:rFonts w:cs="Times New Roman"/>
          <w:shd w:val="clear" w:color="auto" w:fill="FFFFFF"/>
        </w:rPr>
        <w:t>Preece</w:t>
      </w:r>
      <w:proofErr w:type="spellEnd"/>
      <w:r w:rsidRPr="00FF01D5">
        <w:rPr>
          <w:rFonts w:cs="Times New Roman"/>
          <w:shd w:val="clear" w:color="auto" w:fill="FFFFFF"/>
        </w:rPr>
        <w:t>, C. N. (2014). Improving construction procurement systems using organizational strategies. </w:t>
      </w:r>
      <w:r w:rsidRPr="00FF01D5">
        <w:rPr>
          <w:rFonts w:cs="Times New Roman"/>
          <w:i/>
          <w:iCs/>
          <w:shd w:val="clear" w:color="auto" w:fill="FFFFFF"/>
        </w:rPr>
        <w:t xml:space="preserve">Acta </w:t>
      </w:r>
      <w:proofErr w:type="spellStart"/>
      <w:r w:rsidRPr="00FF01D5">
        <w:rPr>
          <w:rFonts w:cs="Times New Roman"/>
          <w:i/>
          <w:iCs/>
          <w:shd w:val="clear" w:color="auto" w:fill="FFFFFF"/>
        </w:rPr>
        <w:t>Polytechnica</w:t>
      </w:r>
      <w:proofErr w:type="spellEnd"/>
      <w:r w:rsidRPr="00FF01D5">
        <w:rPr>
          <w:rFonts w:cs="Times New Roman"/>
          <w:i/>
          <w:iCs/>
          <w:shd w:val="clear" w:color="auto" w:fill="FFFFFF"/>
        </w:rPr>
        <w:t xml:space="preserve"> </w:t>
      </w:r>
      <w:proofErr w:type="spellStart"/>
      <w:r w:rsidRPr="00FF01D5">
        <w:rPr>
          <w:rFonts w:cs="Times New Roman"/>
          <w:i/>
          <w:iCs/>
          <w:shd w:val="clear" w:color="auto" w:fill="FFFFFF"/>
        </w:rPr>
        <w:t>Hungarica</w:t>
      </w:r>
      <w:proofErr w:type="spellEnd"/>
      <w:r w:rsidRPr="00FF01D5">
        <w:rPr>
          <w:rFonts w:cs="Times New Roman"/>
          <w:shd w:val="clear" w:color="auto" w:fill="FFFFFF"/>
        </w:rPr>
        <w:t>, </w:t>
      </w:r>
      <w:r w:rsidRPr="00FF01D5">
        <w:rPr>
          <w:rFonts w:cs="Times New Roman"/>
          <w:i/>
          <w:iCs/>
          <w:shd w:val="clear" w:color="auto" w:fill="FFFFFF"/>
        </w:rPr>
        <w:t>11</w:t>
      </w:r>
      <w:r w:rsidRPr="00FF01D5">
        <w:rPr>
          <w:rFonts w:cs="Times New Roman"/>
          <w:shd w:val="clear" w:color="auto" w:fill="FFFFFF"/>
        </w:rPr>
        <w:t>(1), 5-20.</w:t>
      </w:r>
    </w:p>
    <w:p w14:paraId="5DD606E2" w14:textId="716C476B" w:rsidR="001E190A" w:rsidRPr="00FF01D5" w:rsidRDefault="001E190A" w:rsidP="0005018A">
      <w:pPr>
        <w:ind w:left="360" w:hanging="360"/>
        <w:rPr>
          <w:rFonts w:cs="Times New Roman"/>
          <w:shd w:val="clear" w:color="auto" w:fill="FFFFFF"/>
        </w:rPr>
      </w:pPr>
      <w:proofErr w:type="spellStart"/>
      <w:r w:rsidRPr="00FF01D5">
        <w:rPr>
          <w:rFonts w:cs="Times New Roman"/>
          <w:shd w:val="clear" w:color="auto" w:fill="FFFFFF"/>
        </w:rPr>
        <w:t>Christis</w:t>
      </w:r>
      <w:proofErr w:type="spellEnd"/>
      <w:r w:rsidRPr="00FF01D5">
        <w:rPr>
          <w:rFonts w:cs="Times New Roman"/>
          <w:shd w:val="clear" w:color="auto" w:fill="FFFFFF"/>
        </w:rPr>
        <w:t xml:space="preserve">, M., </w:t>
      </w:r>
      <w:proofErr w:type="spellStart"/>
      <w:r w:rsidRPr="00FF01D5">
        <w:rPr>
          <w:rFonts w:cs="Times New Roman"/>
          <w:shd w:val="clear" w:color="auto" w:fill="FFFFFF"/>
        </w:rPr>
        <w:t>Athanassiadis</w:t>
      </w:r>
      <w:proofErr w:type="spellEnd"/>
      <w:r w:rsidRPr="00FF01D5">
        <w:rPr>
          <w:rFonts w:cs="Times New Roman"/>
          <w:shd w:val="clear" w:color="auto" w:fill="FFFFFF"/>
        </w:rPr>
        <w:t xml:space="preserve">, A., &amp; </w:t>
      </w:r>
      <w:proofErr w:type="spellStart"/>
      <w:r w:rsidRPr="00FF01D5">
        <w:rPr>
          <w:rFonts w:cs="Times New Roman"/>
          <w:shd w:val="clear" w:color="auto" w:fill="FFFFFF"/>
        </w:rPr>
        <w:t>Vercalsteren</w:t>
      </w:r>
      <w:proofErr w:type="spellEnd"/>
      <w:r w:rsidRPr="00FF01D5">
        <w:rPr>
          <w:rFonts w:cs="Times New Roman"/>
          <w:shd w:val="clear" w:color="auto" w:fill="FFFFFF"/>
        </w:rPr>
        <w:t>, A. (2019). Implementation at a city level of circular economy strategies and climate change mitigation–the case of Brussels.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218</w:t>
      </w:r>
      <w:r w:rsidRPr="00FF01D5">
        <w:rPr>
          <w:rFonts w:cs="Times New Roman"/>
          <w:shd w:val="clear" w:color="auto" w:fill="FFFFFF"/>
        </w:rPr>
        <w:t>, 511-520.</w:t>
      </w:r>
    </w:p>
    <w:p w14:paraId="61FCC024" w14:textId="4ED211AF" w:rsidR="00F96CD9" w:rsidRPr="00FF01D5" w:rsidRDefault="00F96CD9" w:rsidP="0005018A">
      <w:pPr>
        <w:ind w:left="360" w:hanging="360"/>
        <w:rPr>
          <w:rFonts w:cs="Times New Roman"/>
          <w:shd w:val="clear" w:color="auto" w:fill="FFFFFF"/>
        </w:rPr>
      </w:pPr>
      <w:r w:rsidRPr="00FF01D5">
        <w:rPr>
          <w:rFonts w:cs="Times New Roman"/>
          <w:shd w:val="clear" w:color="auto" w:fill="FFFFFF"/>
        </w:rPr>
        <w:t>Crespin-</w:t>
      </w:r>
      <w:proofErr w:type="spellStart"/>
      <w:r w:rsidRPr="00FF01D5">
        <w:rPr>
          <w:rFonts w:cs="Times New Roman"/>
          <w:shd w:val="clear" w:color="auto" w:fill="FFFFFF"/>
        </w:rPr>
        <w:t>Mazet</w:t>
      </w:r>
      <w:proofErr w:type="spellEnd"/>
      <w:r w:rsidRPr="00FF01D5">
        <w:rPr>
          <w:rFonts w:cs="Times New Roman"/>
          <w:shd w:val="clear" w:color="auto" w:fill="FFFFFF"/>
        </w:rPr>
        <w:t xml:space="preserve">, F., &amp; </w:t>
      </w:r>
      <w:proofErr w:type="spellStart"/>
      <w:r w:rsidRPr="00FF01D5">
        <w:rPr>
          <w:rFonts w:cs="Times New Roman"/>
          <w:shd w:val="clear" w:color="auto" w:fill="FFFFFF"/>
        </w:rPr>
        <w:t>Dontenwill</w:t>
      </w:r>
      <w:proofErr w:type="spellEnd"/>
      <w:r w:rsidRPr="00FF01D5">
        <w:rPr>
          <w:rFonts w:cs="Times New Roman"/>
          <w:shd w:val="clear" w:color="auto" w:fill="FFFFFF"/>
        </w:rPr>
        <w:t>, E. (2012). Sustainable procurement: Building legitimacy in the supply network. </w:t>
      </w:r>
      <w:r w:rsidRPr="00FF01D5">
        <w:rPr>
          <w:rFonts w:cs="Times New Roman"/>
          <w:i/>
          <w:iCs/>
          <w:shd w:val="clear" w:color="auto" w:fill="FFFFFF"/>
        </w:rPr>
        <w:t>Journal of Purchasing and Supply Management</w:t>
      </w:r>
      <w:r w:rsidRPr="00FF01D5">
        <w:rPr>
          <w:rFonts w:cs="Times New Roman"/>
          <w:shd w:val="clear" w:color="auto" w:fill="FFFFFF"/>
        </w:rPr>
        <w:t>, </w:t>
      </w:r>
      <w:r w:rsidRPr="00FF01D5">
        <w:rPr>
          <w:rFonts w:cs="Times New Roman"/>
          <w:i/>
          <w:iCs/>
          <w:shd w:val="clear" w:color="auto" w:fill="FFFFFF"/>
        </w:rPr>
        <w:t>18</w:t>
      </w:r>
      <w:r w:rsidRPr="00FF01D5">
        <w:rPr>
          <w:rFonts w:cs="Times New Roman"/>
          <w:shd w:val="clear" w:color="auto" w:fill="FFFFFF"/>
        </w:rPr>
        <w:t>(4), 207-217.</w:t>
      </w:r>
    </w:p>
    <w:p w14:paraId="177DF493" w14:textId="73B94B8A" w:rsidR="00E27EA7" w:rsidRPr="00FF01D5" w:rsidRDefault="00E27EA7" w:rsidP="0005018A">
      <w:pPr>
        <w:ind w:left="360" w:hanging="360"/>
        <w:rPr>
          <w:rFonts w:cs="Times New Roman"/>
          <w:shd w:val="clear" w:color="auto" w:fill="FFFFFF"/>
        </w:rPr>
      </w:pPr>
      <w:r w:rsidRPr="00FF01D5">
        <w:rPr>
          <w:rFonts w:cs="Times New Roman"/>
          <w:shd w:val="clear" w:color="auto" w:fill="FFFFFF"/>
        </w:rPr>
        <w:t xml:space="preserve">De Angelis, R., Howard, M., &amp; </w:t>
      </w:r>
      <w:proofErr w:type="spellStart"/>
      <w:r w:rsidRPr="00FF01D5">
        <w:rPr>
          <w:rFonts w:cs="Times New Roman"/>
          <w:shd w:val="clear" w:color="auto" w:fill="FFFFFF"/>
        </w:rPr>
        <w:t>Miemczyk</w:t>
      </w:r>
      <w:proofErr w:type="spellEnd"/>
      <w:r w:rsidRPr="00FF01D5">
        <w:rPr>
          <w:rFonts w:cs="Times New Roman"/>
          <w:shd w:val="clear" w:color="auto" w:fill="FFFFFF"/>
        </w:rPr>
        <w:t>, J. (2018). Supply chain management and the circular economy: towards the circular supply chain. </w:t>
      </w:r>
      <w:r w:rsidRPr="00FF01D5">
        <w:rPr>
          <w:rFonts w:cs="Times New Roman"/>
          <w:i/>
          <w:iCs/>
          <w:shd w:val="clear" w:color="auto" w:fill="FFFFFF"/>
        </w:rPr>
        <w:t>Production Planning &amp; Control</w:t>
      </w:r>
      <w:r w:rsidRPr="00FF01D5">
        <w:rPr>
          <w:rFonts w:cs="Times New Roman"/>
          <w:shd w:val="clear" w:color="auto" w:fill="FFFFFF"/>
        </w:rPr>
        <w:t>, </w:t>
      </w:r>
      <w:r w:rsidRPr="00FF01D5">
        <w:rPr>
          <w:rFonts w:cs="Times New Roman"/>
          <w:i/>
          <w:iCs/>
          <w:shd w:val="clear" w:color="auto" w:fill="FFFFFF"/>
        </w:rPr>
        <w:t>29</w:t>
      </w:r>
      <w:r w:rsidRPr="00FF01D5">
        <w:rPr>
          <w:rFonts w:cs="Times New Roman"/>
          <w:shd w:val="clear" w:color="auto" w:fill="FFFFFF"/>
        </w:rPr>
        <w:t>(6), 425-437.</w:t>
      </w:r>
    </w:p>
    <w:p w14:paraId="3A0E7785" w14:textId="334A1313" w:rsidR="00353728" w:rsidRPr="00FF01D5" w:rsidRDefault="00353728" w:rsidP="0005018A">
      <w:pPr>
        <w:ind w:left="360" w:hanging="360"/>
        <w:rPr>
          <w:rFonts w:cs="Times New Roman"/>
          <w:shd w:val="clear" w:color="auto" w:fill="FFFFFF"/>
        </w:rPr>
      </w:pPr>
      <w:proofErr w:type="spellStart"/>
      <w:r w:rsidRPr="00FF01D5">
        <w:rPr>
          <w:rFonts w:cs="Times New Roman"/>
          <w:shd w:val="clear" w:color="auto" w:fill="FFFFFF"/>
        </w:rPr>
        <w:t>Deambrogio</w:t>
      </w:r>
      <w:proofErr w:type="spellEnd"/>
      <w:r w:rsidRPr="00FF01D5">
        <w:rPr>
          <w:rFonts w:cs="Times New Roman"/>
          <w:shd w:val="clear" w:color="auto" w:fill="FFFFFF"/>
        </w:rPr>
        <w:t xml:space="preserve">, E., </w:t>
      </w:r>
      <w:proofErr w:type="spellStart"/>
      <w:r w:rsidRPr="00FF01D5">
        <w:rPr>
          <w:rFonts w:cs="Times New Roman"/>
          <w:shd w:val="clear" w:color="auto" w:fill="FFFFFF"/>
        </w:rPr>
        <w:t>Allegretti</w:t>
      </w:r>
      <w:proofErr w:type="spellEnd"/>
      <w:r w:rsidRPr="00FF01D5">
        <w:rPr>
          <w:rFonts w:cs="Times New Roman"/>
          <w:shd w:val="clear" w:color="auto" w:fill="FFFFFF"/>
        </w:rPr>
        <w:t xml:space="preserve">, S., </w:t>
      </w:r>
      <w:proofErr w:type="spellStart"/>
      <w:r w:rsidRPr="00FF01D5">
        <w:rPr>
          <w:rFonts w:cs="Times New Roman"/>
          <w:shd w:val="clear" w:color="auto" w:fill="FFFFFF"/>
        </w:rPr>
        <w:t>Turi</w:t>
      </w:r>
      <w:proofErr w:type="spellEnd"/>
      <w:r w:rsidRPr="00FF01D5">
        <w:rPr>
          <w:rFonts w:cs="Times New Roman"/>
          <w:shd w:val="clear" w:color="auto" w:fill="FFFFFF"/>
        </w:rPr>
        <w:t xml:space="preserve">, P., Zuccarello, F., </w:t>
      </w:r>
      <w:proofErr w:type="spellStart"/>
      <w:r w:rsidRPr="00FF01D5">
        <w:rPr>
          <w:rFonts w:cs="Times New Roman"/>
          <w:shd w:val="clear" w:color="auto" w:fill="FFFFFF"/>
        </w:rPr>
        <w:t>Lariccia</w:t>
      </w:r>
      <w:proofErr w:type="spellEnd"/>
      <w:r w:rsidRPr="00FF01D5">
        <w:rPr>
          <w:rFonts w:cs="Times New Roman"/>
          <w:shd w:val="clear" w:color="auto" w:fill="FFFFFF"/>
        </w:rPr>
        <w:t xml:space="preserve">, P., </w:t>
      </w:r>
      <w:proofErr w:type="spellStart"/>
      <w:r w:rsidRPr="00FF01D5">
        <w:rPr>
          <w:rFonts w:cs="Times New Roman"/>
          <w:shd w:val="clear" w:color="auto" w:fill="FFFFFF"/>
        </w:rPr>
        <w:t>Aghemo</w:t>
      </w:r>
      <w:proofErr w:type="spellEnd"/>
      <w:r w:rsidRPr="00FF01D5">
        <w:rPr>
          <w:rFonts w:cs="Times New Roman"/>
          <w:shd w:val="clear" w:color="auto" w:fill="FFFFFF"/>
        </w:rPr>
        <w:t>, C., &amp; Pellegrino, A. (2017). Increase sustainability in buildings through Public Procurements: the PROLITE project for lighting retrofit in schools. </w:t>
      </w:r>
      <w:r w:rsidRPr="00FF01D5">
        <w:rPr>
          <w:rFonts w:cs="Times New Roman"/>
          <w:i/>
          <w:iCs/>
          <w:shd w:val="clear" w:color="auto" w:fill="FFFFFF"/>
        </w:rPr>
        <w:t>Energy Procedia</w:t>
      </w:r>
      <w:r w:rsidRPr="00FF01D5">
        <w:rPr>
          <w:rFonts w:cs="Times New Roman"/>
          <w:shd w:val="clear" w:color="auto" w:fill="FFFFFF"/>
        </w:rPr>
        <w:t>, </w:t>
      </w:r>
      <w:r w:rsidRPr="00FF01D5">
        <w:rPr>
          <w:rFonts w:cs="Times New Roman"/>
          <w:i/>
          <w:iCs/>
          <w:shd w:val="clear" w:color="auto" w:fill="FFFFFF"/>
        </w:rPr>
        <w:t>111</w:t>
      </w:r>
      <w:r w:rsidRPr="00FF01D5">
        <w:rPr>
          <w:rFonts w:cs="Times New Roman"/>
          <w:shd w:val="clear" w:color="auto" w:fill="FFFFFF"/>
        </w:rPr>
        <w:t>, 328-337.</w:t>
      </w:r>
    </w:p>
    <w:p w14:paraId="3DE5D0F2"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Delmonico, D., </w:t>
      </w:r>
      <w:proofErr w:type="spellStart"/>
      <w:r w:rsidRPr="00FF01D5">
        <w:rPr>
          <w:rFonts w:cs="Times New Roman"/>
          <w:shd w:val="clear" w:color="auto" w:fill="FFFFFF"/>
        </w:rPr>
        <w:t>Jabbour</w:t>
      </w:r>
      <w:proofErr w:type="spellEnd"/>
      <w:r w:rsidRPr="00FF01D5">
        <w:rPr>
          <w:rFonts w:cs="Times New Roman"/>
          <w:shd w:val="clear" w:color="auto" w:fill="FFFFFF"/>
        </w:rPr>
        <w:t xml:space="preserve">, C. J. C., Pereira, S. C. F., de Sousa </w:t>
      </w:r>
      <w:proofErr w:type="spellStart"/>
      <w:r w:rsidRPr="00FF01D5">
        <w:rPr>
          <w:rFonts w:cs="Times New Roman"/>
          <w:shd w:val="clear" w:color="auto" w:fill="FFFFFF"/>
        </w:rPr>
        <w:t>Jabbour</w:t>
      </w:r>
      <w:proofErr w:type="spellEnd"/>
      <w:r w:rsidRPr="00FF01D5">
        <w:rPr>
          <w:rFonts w:cs="Times New Roman"/>
          <w:shd w:val="clear" w:color="auto" w:fill="FFFFFF"/>
        </w:rPr>
        <w:t xml:space="preserve">, A. B. L., Renwick, D. W. S., &amp; </w:t>
      </w:r>
      <w:proofErr w:type="spellStart"/>
      <w:r w:rsidRPr="00FF01D5">
        <w:rPr>
          <w:rFonts w:cs="Times New Roman"/>
          <w:shd w:val="clear" w:color="auto" w:fill="FFFFFF"/>
        </w:rPr>
        <w:t>Thomé</w:t>
      </w:r>
      <w:proofErr w:type="spellEnd"/>
      <w:r w:rsidRPr="00FF01D5">
        <w:rPr>
          <w:rFonts w:cs="Times New Roman"/>
          <w:shd w:val="clear" w:color="auto" w:fill="FFFFFF"/>
        </w:rPr>
        <w:t>, A. M. T. (2018). Unveiling barriers to sustainable public procurement in emerging economies: Evidence from a leading sustainable supply chain initiative in Latin America.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134</w:t>
      </w:r>
      <w:r w:rsidRPr="00FF01D5">
        <w:rPr>
          <w:rFonts w:cs="Times New Roman"/>
          <w:shd w:val="clear" w:color="auto" w:fill="FFFFFF"/>
        </w:rPr>
        <w:t>, 70-79.</w:t>
      </w:r>
    </w:p>
    <w:p w14:paraId="06D4BBD2"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Desmond, P., &amp; </w:t>
      </w:r>
      <w:proofErr w:type="spellStart"/>
      <w:r w:rsidRPr="00FF01D5">
        <w:rPr>
          <w:rFonts w:cs="Times New Roman"/>
          <w:shd w:val="clear" w:color="auto" w:fill="FFFFFF"/>
        </w:rPr>
        <w:t>Asamba</w:t>
      </w:r>
      <w:proofErr w:type="spellEnd"/>
      <w:r w:rsidRPr="00FF01D5">
        <w:rPr>
          <w:rFonts w:cs="Times New Roman"/>
          <w:shd w:val="clear" w:color="auto" w:fill="FFFFFF"/>
        </w:rPr>
        <w:t>, M. (2019). Accelerating the transition to a circular economy in Africa: Case studies from Kenya and South Africa. In </w:t>
      </w:r>
      <w:proofErr w:type="gramStart"/>
      <w:r w:rsidRPr="00FF01D5">
        <w:rPr>
          <w:rFonts w:cs="Times New Roman"/>
          <w:i/>
          <w:iCs/>
          <w:shd w:val="clear" w:color="auto" w:fill="FFFFFF"/>
        </w:rPr>
        <w:t>The</w:t>
      </w:r>
      <w:proofErr w:type="gramEnd"/>
      <w:r w:rsidRPr="00FF01D5">
        <w:rPr>
          <w:rFonts w:cs="Times New Roman"/>
          <w:i/>
          <w:iCs/>
          <w:shd w:val="clear" w:color="auto" w:fill="FFFFFF"/>
        </w:rPr>
        <w:t xml:space="preserve"> Circular Economy and the Global South</w:t>
      </w:r>
      <w:r w:rsidRPr="00FF01D5">
        <w:rPr>
          <w:rFonts w:cs="Times New Roman"/>
          <w:shd w:val="clear" w:color="auto" w:fill="FFFFFF"/>
        </w:rPr>
        <w:t> (pp. 152-172). Routledge.</w:t>
      </w:r>
    </w:p>
    <w:p w14:paraId="316C7D1C" w14:textId="77777777" w:rsidR="00484AB4" w:rsidRPr="00FF01D5" w:rsidRDefault="0005018A">
      <w:pPr>
        <w:ind w:left="360" w:hanging="360"/>
        <w:rPr>
          <w:rFonts w:cs="Times New Roman"/>
          <w:shd w:val="clear" w:color="auto" w:fill="FFFFFF"/>
        </w:rPr>
      </w:pPr>
      <w:r w:rsidRPr="00FF01D5">
        <w:rPr>
          <w:rFonts w:cs="Times New Roman"/>
          <w:shd w:val="clear" w:color="auto" w:fill="FFFFFF"/>
        </w:rPr>
        <w:lastRenderedPageBreak/>
        <w:t xml:space="preserve">Eisenhardt, K. M., </w:t>
      </w:r>
      <w:proofErr w:type="spellStart"/>
      <w:r w:rsidRPr="00FF01D5">
        <w:rPr>
          <w:rFonts w:cs="Times New Roman"/>
          <w:shd w:val="clear" w:color="auto" w:fill="FFFFFF"/>
        </w:rPr>
        <w:t>Graebner</w:t>
      </w:r>
      <w:proofErr w:type="spellEnd"/>
      <w:r w:rsidRPr="00FF01D5">
        <w:rPr>
          <w:rFonts w:cs="Times New Roman"/>
          <w:shd w:val="clear" w:color="auto" w:fill="FFFFFF"/>
        </w:rPr>
        <w:t>, M. E., &amp; Sonenshein, S. (2016). Grand challenges and inductive methods: Rigor without rigor mortis. </w:t>
      </w:r>
      <w:r w:rsidRPr="00FF01D5">
        <w:rPr>
          <w:rFonts w:cs="Times New Roman"/>
          <w:i/>
          <w:iCs/>
          <w:shd w:val="clear" w:color="auto" w:fill="FFFFFF"/>
        </w:rPr>
        <w:t>Academy of management journal</w:t>
      </w:r>
      <w:r w:rsidRPr="00FF01D5">
        <w:rPr>
          <w:rFonts w:cs="Times New Roman"/>
          <w:shd w:val="clear" w:color="auto" w:fill="FFFFFF"/>
        </w:rPr>
        <w:t>, </w:t>
      </w:r>
      <w:r w:rsidRPr="00FF01D5">
        <w:rPr>
          <w:rFonts w:cs="Times New Roman"/>
          <w:i/>
          <w:iCs/>
          <w:shd w:val="clear" w:color="auto" w:fill="FFFFFF"/>
        </w:rPr>
        <w:t>59</w:t>
      </w:r>
      <w:r w:rsidRPr="00FF01D5">
        <w:rPr>
          <w:rFonts w:cs="Times New Roman"/>
          <w:shd w:val="clear" w:color="auto" w:fill="FFFFFF"/>
        </w:rPr>
        <w:t>(4), 1113-1123.</w:t>
      </w:r>
    </w:p>
    <w:p w14:paraId="60ECF060" w14:textId="108C69F3" w:rsidR="00484AB4" w:rsidRPr="00FF01D5" w:rsidRDefault="00484AB4">
      <w:pPr>
        <w:ind w:left="360" w:hanging="360"/>
        <w:rPr>
          <w:rFonts w:cs="Times New Roman"/>
          <w:shd w:val="clear" w:color="auto" w:fill="FFFFFF"/>
        </w:rPr>
      </w:pPr>
      <w:r w:rsidRPr="00FF01D5">
        <w:rPr>
          <w:rFonts w:cs="Times New Roman"/>
        </w:rPr>
        <w:t xml:space="preserve">Ellen MacArthur Foundation. 2017. Closed loop. </w:t>
      </w:r>
      <w:hyperlink r:id="rId10" w:history="1">
        <w:r w:rsidRPr="00FF01D5">
          <w:rPr>
            <w:rStyle w:val="Hyperlink"/>
            <w:rFonts w:cs="Times New Roman"/>
            <w:color w:val="auto"/>
          </w:rPr>
          <w:t>www.ellenmacarthurfoundation.org/ce100/directory/closed-loop</w:t>
        </w:r>
      </w:hyperlink>
      <w:r w:rsidRPr="00FF01D5">
        <w:rPr>
          <w:rFonts w:cs="Times New Roman"/>
        </w:rPr>
        <w:t>. Accessed 14 March 2023</w:t>
      </w:r>
    </w:p>
    <w:p w14:paraId="06EE775E" w14:textId="1716E55A" w:rsidR="00353728" w:rsidRDefault="00353728" w:rsidP="0005018A">
      <w:pPr>
        <w:ind w:left="360" w:hanging="360"/>
        <w:rPr>
          <w:rFonts w:cs="Times New Roman"/>
          <w:shd w:val="clear" w:color="auto" w:fill="FFFFFF"/>
        </w:rPr>
      </w:pPr>
      <w:r w:rsidRPr="00FF01D5">
        <w:rPr>
          <w:rFonts w:cs="Times New Roman"/>
          <w:shd w:val="clear" w:color="auto" w:fill="FFFFFF"/>
        </w:rPr>
        <w:t xml:space="preserve">Farooque, M., Zhang, A., </w:t>
      </w:r>
      <w:proofErr w:type="spellStart"/>
      <w:r w:rsidRPr="00FF01D5">
        <w:rPr>
          <w:rFonts w:cs="Times New Roman"/>
          <w:shd w:val="clear" w:color="auto" w:fill="FFFFFF"/>
        </w:rPr>
        <w:t>Thürer</w:t>
      </w:r>
      <w:proofErr w:type="spellEnd"/>
      <w:r w:rsidRPr="00FF01D5">
        <w:rPr>
          <w:rFonts w:cs="Times New Roman"/>
          <w:shd w:val="clear" w:color="auto" w:fill="FFFFFF"/>
        </w:rPr>
        <w:t xml:space="preserve">, M., Qu, T., &amp; </w:t>
      </w:r>
      <w:proofErr w:type="spellStart"/>
      <w:r w:rsidRPr="00FF01D5">
        <w:rPr>
          <w:rFonts w:cs="Times New Roman"/>
          <w:shd w:val="clear" w:color="auto" w:fill="FFFFFF"/>
        </w:rPr>
        <w:t>Huisingh</w:t>
      </w:r>
      <w:proofErr w:type="spellEnd"/>
      <w:r w:rsidRPr="00FF01D5">
        <w:rPr>
          <w:rFonts w:cs="Times New Roman"/>
          <w:shd w:val="clear" w:color="auto" w:fill="FFFFFF"/>
        </w:rPr>
        <w:t>, D. (2019). Circular supply chain management: A definition and structured literature review.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228</w:t>
      </w:r>
      <w:r w:rsidRPr="00FF01D5">
        <w:rPr>
          <w:rFonts w:cs="Times New Roman"/>
          <w:shd w:val="clear" w:color="auto" w:fill="FFFFFF"/>
        </w:rPr>
        <w:t>, 882-900.</w:t>
      </w:r>
    </w:p>
    <w:p w14:paraId="64697447" w14:textId="3E98AD01" w:rsidR="009C0A8B" w:rsidRPr="00FF01D5" w:rsidRDefault="009C0A8B" w:rsidP="0005018A">
      <w:pPr>
        <w:ind w:left="360" w:hanging="360"/>
        <w:rPr>
          <w:rFonts w:cs="Times New Roman"/>
          <w:shd w:val="clear" w:color="auto" w:fill="FFFFFF"/>
        </w:rPr>
      </w:pPr>
      <w:r w:rsidRPr="00FF01D5">
        <w:rPr>
          <w:rFonts w:cs="Times New Roman"/>
          <w:shd w:val="clear" w:color="auto" w:fill="FFFFFF"/>
        </w:rPr>
        <w:t xml:space="preserve">Fuertes </w:t>
      </w:r>
      <w:proofErr w:type="spellStart"/>
      <w:r w:rsidRPr="00FF01D5">
        <w:rPr>
          <w:rFonts w:cs="Times New Roman"/>
          <w:shd w:val="clear" w:color="auto" w:fill="FFFFFF"/>
        </w:rPr>
        <w:t>Giné</w:t>
      </w:r>
      <w:proofErr w:type="spellEnd"/>
      <w:r w:rsidRPr="00FF01D5">
        <w:rPr>
          <w:rFonts w:cs="Times New Roman"/>
          <w:shd w:val="clear" w:color="auto" w:fill="FFFFFF"/>
        </w:rPr>
        <w:t xml:space="preserve">, L., </w:t>
      </w:r>
      <w:proofErr w:type="spellStart"/>
      <w:r w:rsidRPr="00FF01D5">
        <w:rPr>
          <w:rFonts w:cs="Times New Roman"/>
          <w:shd w:val="clear" w:color="auto" w:fill="FFFFFF"/>
        </w:rPr>
        <w:t>Vanacore</w:t>
      </w:r>
      <w:proofErr w:type="spellEnd"/>
      <w:r w:rsidRPr="00FF01D5">
        <w:rPr>
          <w:rFonts w:cs="Times New Roman"/>
          <w:shd w:val="clear" w:color="auto" w:fill="FFFFFF"/>
        </w:rPr>
        <w:t xml:space="preserve">, E., &amp; </w:t>
      </w:r>
      <w:proofErr w:type="spellStart"/>
      <w:r w:rsidRPr="00FF01D5">
        <w:rPr>
          <w:rFonts w:cs="Times New Roman"/>
          <w:shd w:val="clear" w:color="auto" w:fill="FFFFFF"/>
        </w:rPr>
        <w:t>Hunka</w:t>
      </w:r>
      <w:proofErr w:type="spellEnd"/>
      <w:r w:rsidRPr="00FF01D5">
        <w:rPr>
          <w:rFonts w:cs="Times New Roman"/>
          <w:shd w:val="clear" w:color="auto" w:fill="FFFFFF"/>
        </w:rPr>
        <w:t>, A. D. (2022). Public procurement for the circular economy: A comparative study of Sweden and Spain. </w:t>
      </w:r>
      <w:r w:rsidRPr="00FF01D5">
        <w:rPr>
          <w:rFonts w:cs="Times New Roman"/>
          <w:i/>
          <w:iCs/>
          <w:shd w:val="clear" w:color="auto" w:fill="FFFFFF"/>
        </w:rPr>
        <w:t>Circular Economy and Sustainability</w:t>
      </w:r>
      <w:r w:rsidRPr="00FF01D5">
        <w:rPr>
          <w:rFonts w:cs="Times New Roman"/>
          <w:shd w:val="clear" w:color="auto" w:fill="FFFFFF"/>
        </w:rPr>
        <w:t>, </w:t>
      </w:r>
      <w:r w:rsidRPr="00FF01D5">
        <w:rPr>
          <w:rFonts w:cs="Times New Roman"/>
          <w:i/>
          <w:iCs/>
          <w:shd w:val="clear" w:color="auto" w:fill="FFFFFF"/>
        </w:rPr>
        <w:t>2</w:t>
      </w:r>
      <w:r w:rsidRPr="00FF01D5">
        <w:rPr>
          <w:rFonts w:cs="Times New Roman"/>
          <w:shd w:val="clear" w:color="auto" w:fill="FFFFFF"/>
        </w:rPr>
        <w:t>(3), 1021-1041.</w:t>
      </w:r>
    </w:p>
    <w:p w14:paraId="45228A3F" w14:textId="670C24A8" w:rsidR="005E72EE" w:rsidRPr="00FF01D5" w:rsidRDefault="005E72EE" w:rsidP="0005018A">
      <w:pPr>
        <w:ind w:left="360" w:hanging="360"/>
        <w:rPr>
          <w:rFonts w:cs="Times New Roman"/>
          <w:shd w:val="clear" w:color="auto" w:fill="FFFFFF"/>
        </w:rPr>
      </w:pPr>
      <w:proofErr w:type="spellStart"/>
      <w:r w:rsidRPr="00FF01D5">
        <w:rPr>
          <w:rFonts w:cs="Times New Roman"/>
          <w:shd w:val="clear" w:color="auto" w:fill="FFFFFF"/>
        </w:rPr>
        <w:t>Ghisellini</w:t>
      </w:r>
      <w:proofErr w:type="spellEnd"/>
      <w:r w:rsidRPr="00FF01D5">
        <w:rPr>
          <w:rFonts w:cs="Times New Roman"/>
          <w:shd w:val="clear" w:color="auto" w:fill="FFFFFF"/>
        </w:rPr>
        <w:t xml:space="preserve">, P., </w:t>
      </w:r>
      <w:proofErr w:type="spellStart"/>
      <w:r w:rsidRPr="00FF01D5">
        <w:rPr>
          <w:rFonts w:cs="Times New Roman"/>
          <w:shd w:val="clear" w:color="auto" w:fill="FFFFFF"/>
        </w:rPr>
        <w:t>Cialani</w:t>
      </w:r>
      <w:proofErr w:type="spellEnd"/>
      <w:r w:rsidRPr="00FF01D5">
        <w:rPr>
          <w:rFonts w:cs="Times New Roman"/>
          <w:shd w:val="clear" w:color="auto" w:fill="FFFFFF"/>
        </w:rPr>
        <w:t xml:space="preserve">, C., &amp; </w:t>
      </w:r>
      <w:proofErr w:type="spellStart"/>
      <w:r w:rsidRPr="00FF01D5">
        <w:rPr>
          <w:rFonts w:cs="Times New Roman"/>
          <w:shd w:val="clear" w:color="auto" w:fill="FFFFFF"/>
        </w:rPr>
        <w:t>Ulgiati</w:t>
      </w:r>
      <w:proofErr w:type="spellEnd"/>
      <w:r w:rsidRPr="00FF01D5">
        <w:rPr>
          <w:rFonts w:cs="Times New Roman"/>
          <w:shd w:val="clear" w:color="auto" w:fill="FFFFFF"/>
        </w:rPr>
        <w:t>, S. (2016). A review on circular economy: the expected transition to a balanced interplay of environmental and economic systems.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114</w:t>
      </w:r>
      <w:r w:rsidRPr="00FF01D5">
        <w:rPr>
          <w:rFonts w:cs="Times New Roman"/>
          <w:shd w:val="clear" w:color="auto" w:fill="FFFFFF"/>
        </w:rPr>
        <w:t>, 11-32.</w:t>
      </w:r>
    </w:p>
    <w:p w14:paraId="57E73A30" w14:textId="1DE12CF7" w:rsidR="005E72EE" w:rsidRPr="00FF01D5" w:rsidRDefault="005E72EE" w:rsidP="0005018A">
      <w:pPr>
        <w:ind w:left="360" w:hanging="360"/>
        <w:rPr>
          <w:rFonts w:cs="Times New Roman"/>
          <w:shd w:val="clear" w:color="auto" w:fill="FFFFFF"/>
        </w:rPr>
      </w:pPr>
      <w:proofErr w:type="spellStart"/>
      <w:r w:rsidRPr="00FF01D5">
        <w:rPr>
          <w:rFonts w:cs="Times New Roman"/>
          <w:shd w:val="clear" w:color="auto" w:fill="FFFFFF"/>
        </w:rPr>
        <w:t>Ghisetti</w:t>
      </w:r>
      <w:proofErr w:type="spellEnd"/>
      <w:r w:rsidRPr="00FF01D5">
        <w:rPr>
          <w:rFonts w:cs="Times New Roman"/>
          <w:shd w:val="clear" w:color="auto" w:fill="FFFFFF"/>
        </w:rPr>
        <w:t>, C. (2017). Demand-pull and environmental innovations: Estimating the effects of innovative public procurement. </w:t>
      </w:r>
      <w:r w:rsidRPr="00FF01D5">
        <w:rPr>
          <w:rFonts w:cs="Times New Roman"/>
          <w:i/>
          <w:iCs/>
          <w:shd w:val="clear" w:color="auto" w:fill="FFFFFF"/>
        </w:rPr>
        <w:t>Technological Forecasting and Social Change</w:t>
      </w:r>
      <w:r w:rsidRPr="00FF01D5">
        <w:rPr>
          <w:rFonts w:cs="Times New Roman"/>
          <w:shd w:val="clear" w:color="auto" w:fill="FFFFFF"/>
        </w:rPr>
        <w:t>, </w:t>
      </w:r>
      <w:r w:rsidRPr="00FF01D5">
        <w:rPr>
          <w:rFonts w:cs="Times New Roman"/>
          <w:i/>
          <w:iCs/>
          <w:shd w:val="clear" w:color="auto" w:fill="FFFFFF"/>
        </w:rPr>
        <w:t>125</w:t>
      </w:r>
      <w:r w:rsidRPr="00FF01D5">
        <w:rPr>
          <w:rFonts w:cs="Times New Roman"/>
          <w:shd w:val="clear" w:color="auto" w:fill="FFFFFF"/>
        </w:rPr>
        <w:t>, 178-187.</w:t>
      </w:r>
    </w:p>
    <w:p w14:paraId="2DE9DB82" w14:textId="15542AB1" w:rsidR="00E71238" w:rsidRPr="00FF01D5" w:rsidRDefault="00E71238" w:rsidP="0005018A">
      <w:pPr>
        <w:ind w:left="360" w:hanging="360"/>
        <w:rPr>
          <w:rFonts w:cs="Times New Roman"/>
          <w:shd w:val="clear" w:color="auto" w:fill="FFFFFF"/>
        </w:rPr>
      </w:pPr>
      <w:r w:rsidRPr="00FF01D5">
        <w:rPr>
          <w:rFonts w:cs="Times New Roman"/>
          <w:shd w:val="clear" w:color="auto" w:fill="FFFFFF"/>
        </w:rPr>
        <w:t xml:space="preserve">Galvin, R. (2015). How many interviews are enough? Do qualitative interviews in building energy consumption research produce reliable </w:t>
      </w:r>
      <w:proofErr w:type="gramStart"/>
      <w:r w:rsidRPr="00FF01D5">
        <w:rPr>
          <w:rFonts w:cs="Times New Roman"/>
          <w:shd w:val="clear" w:color="auto" w:fill="FFFFFF"/>
        </w:rPr>
        <w:t>knowledge?.</w:t>
      </w:r>
      <w:proofErr w:type="gramEnd"/>
      <w:r w:rsidRPr="00FF01D5">
        <w:rPr>
          <w:rFonts w:cs="Times New Roman"/>
          <w:shd w:val="clear" w:color="auto" w:fill="FFFFFF"/>
        </w:rPr>
        <w:t> </w:t>
      </w:r>
      <w:r w:rsidRPr="00FF01D5">
        <w:rPr>
          <w:rFonts w:cs="Times New Roman"/>
          <w:i/>
          <w:iCs/>
          <w:shd w:val="clear" w:color="auto" w:fill="FFFFFF"/>
        </w:rPr>
        <w:t>Journal of Building Engineering</w:t>
      </w:r>
      <w:r w:rsidRPr="00FF01D5">
        <w:rPr>
          <w:rFonts w:cs="Times New Roman"/>
          <w:shd w:val="clear" w:color="auto" w:fill="FFFFFF"/>
        </w:rPr>
        <w:t>, </w:t>
      </w:r>
      <w:r w:rsidRPr="00FF01D5">
        <w:rPr>
          <w:rFonts w:cs="Times New Roman"/>
          <w:i/>
          <w:iCs/>
          <w:shd w:val="clear" w:color="auto" w:fill="FFFFFF"/>
        </w:rPr>
        <w:t>1</w:t>
      </w:r>
      <w:r w:rsidRPr="00FF01D5">
        <w:rPr>
          <w:rFonts w:cs="Times New Roman"/>
          <w:shd w:val="clear" w:color="auto" w:fill="FFFFFF"/>
        </w:rPr>
        <w:t>, 2-12.</w:t>
      </w:r>
    </w:p>
    <w:p w14:paraId="210FBB89" w14:textId="034B91F2"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Hartwig, M., </w:t>
      </w:r>
      <w:proofErr w:type="spellStart"/>
      <w:r w:rsidRPr="00FF01D5">
        <w:rPr>
          <w:rFonts w:cs="Times New Roman"/>
          <w:shd w:val="clear" w:color="auto" w:fill="FFFFFF"/>
        </w:rPr>
        <w:t>Granhag</w:t>
      </w:r>
      <w:proofErr w:type="spellEnd"/>
      <w:r w:rsidRPr="00FF01D5">
        <w:rPr>
          <w:rFonts w:cs="Times New Roman"/>
          <w:shd w:val="clear" w:color="auto" w:fill="FFFFFF"/>
        </w:rPr>
        <w:t>, P. A., &amp; Luke, T. (2014). Strategic use of evidence during investigative interviews: The state of the science. </w:t>
      </w:r>
      <w:r w:rsidRPr="00FF01D5">
        <w:rPr>
          <w:rFonts w:cs="Times New Roman"/>
          <w:i/>
          <w:iCs/>
          <w:shd w:val="clear" w:color="auto" w:fill="FFFFFF"/>
        </w:rPr>
        <w:t>Credibility assessment</w:t>
      </w:r>
      <w:r w:rsidRPr="00FF01D5">
        <w:rPr>
          <w:rFonts w:cs="Times New Roman"/>
          <w:shd w:val="clear" w:color="auto" w:fill="FFFFFF"/>
        </w:rPr>
        <w:t>, 1-36.</w:t>
      </w:r>
    </w:p>
    <w:p w14:paraId="052AA3A5" w14:textId="3C8461C0" w:rsidR="00783C60" w:rsidRPr="00FF01D5" w:rsidRDefault="00783C60" w:rsidP="0005018A">
      <w:pPr>
        <w:ind w:left="360" w:hanging="360"/>
        <w:rPr>
          <w:rFonts w:cs="Times New Roman"/>
          <w:shd w:val="clear" w:color="auto" w:fill="FFFFFF"/>
        </w:rPr>
      </w:pPr>
      <w:proofErr w:type="spellStart"/>
      <w:r w:rsidRPr="00FF01D5">
        <w:rPr>
          <w:rFonts w:cs="Times New Roman"/>
          <w:shd w:val="clear" w:color="auto" w:fill="FFFFFF"/>
        </w:rPr>
        <w:t>Husgafvel</w:t>
      </w:r>
      <w:proofErr w:type="spellEnd"/>
      <w:r w:rsidRPr="00FF01D5">
        <w:rPr>
          <w:rFonts w:cs="Times New Roman"/>
          <w:shd w:val="clear" w:color="auto" w:fill="FFFFFF"/>
        </w:rPr>
        <w:t xml:space="preserve">, R., </w:t>
      </w:r>
      <w:proofErr w:type="spellStart"/>
      <w:r w:rsidRPr="00FF01D5">
        <w:rPr>
          <w:rFonts w:cs="Times New Roman"/>
          <w:shd w:val="clear" w:color="auto" w:fill="FFFFFF"/>
        </w:rPr>
        <w:t>Linkosalmi</w:t>
      </w:r>
      <w:proofErr w:type="spellEnd"/>
      <w:r w:rsidRPr="00FF01D5">
        <w:rPr>
          <w:rFonts w:cs="Times New Roman"/>
          <w:shd w:val="clear" w:color="auto" w:fill="FFFFFF"/>
        </w:rPr>
        <w:t xml:space="preserve">, L., </w:t>
      </w:r>
      <w:proofErr w:type="spellStart"/>
      <w:r w:rsidRPr="00FF01D5">
        <w:rPr>
          <w:rFonts w:cs="Times New Roman"/>
          <w:shd w:val="clear" w:color="auto" w:fill="FFFFFF"/>
        </w:rPr>
        <w:t>Sakaguchi</w:t>
      </w:r>
      <w:proofErr w:type="spellEnd"/>
      <w:r w:rsidRPr="00FF01D5">
        <w:rPr>
          <w:rFonts w:cs="Times New Roman"/>
          <w:shd w:val="clear" w:color="auto" w:fill="FFFFFF"/>
        </w:rPr>
        <w:t xml:space="preserve">, D., &amp; Hughes, M. (2022). How to advance sustainable and circular economy-oriented public procurement—A review of the operational environment and a case study from the </w:t>
      </w:r>
      <w:proofErr w:type="spellStart"/>
      <w:r w:rsidRPr="00FF01D5">
        <w:rPr>
          <w:rFonts w:cs="Times New Roman"/>
          <w:shd w:val="clear" w:color="auto" w:fill="FFFFFF"/>
        </w:rPr>
        <w:t>Kymenlaakso</w:t>
      </w:r>
      <w:proofErr w:type="spellEnd"/>
      <w:r w:rsidRPr="00FF01D5">
        <w:rPr>
          <w:rFonts w:cs="Times New Roman"/>
          <w:shd w:val="clear" w:color="auto" w:fill="FFFFFF"/>
        </w:rPr>
        <w:t xml:space="preserve"> region in Finland. In </w:t>
      </w:r>
      <w:r w:rsidRPr="00FF01D5">
        <w:rPr>
          <w:rFonts w:cs="Times New Roman"/>
          <w:i/>
          <w:iCs/>
          <w:shd w:val="clear" w:color="auto" w:fill="FFFFFF"/>
        </w:rPr>
        <w:t>Circular Economy and Sustainability</w:t>
      </w:r>
      <w:r w:rsidRPr="00FF01D5">
        <w:rPr>
          <w:rFonts w:cs="Times New Roman"/>
          <w:shd w:val="clear" w:color="auto" w:fill="FFFFFF"/>
        </w:rPr>
        <w:t> (pp. 227-277). Elsevier.</w:t>
      </w:r>
    </w:p>
    <w:p w14:paraId="204E8D45" w14:textId="5AE9D763" w:rsidR="00105620" w:rsidRDefault="00105620" w:rsidP="00353728">
      <w:pPr>
        <w:ind w:left="360" w:hanging="360"/>
        <w:rPr>
          <w:rFonts w:cs="Times New Roman"/>
          <w:shd w:val="clear" w:color="auto" w:fill="FFFFFF"/>
        </w:rPr>
      </w:pPr>
      <w:proofErr w:type="spellStart"/>
      <w:r w:rsidRPr="00FF01D5">
        <w:rPr>
          <w:rFonts w:cs="Times New Roman"/>
          <w:shd w:val="clear" w:color="auto" w:fill="FFFFFF"/>
        </w:rPr>
        <w:t>Ibem</w:t>
      </w:r>
      <w:proofErr w:type="spellEnd"/>
      <w:r w:rsidRPr="00FF01D5">
        <w:rPr>
          <w:rFonts w:cs="Times New Roman"/>
          <w:shd w:val="clear" w:color="auto" w:fill="FFFFFF"/>
        </w:rPr>
        <w:t>, E. O., &amp; Laryea, S. (2017). E-tendering in the South African construction industry. </w:t>
      </w:r>
      <w:r w:rsidRPr="00FF01D5">
        <w:rPr>
          <w:rFonts w:cs="Times New Roman"/>
          <w:i/>
          <w:iCs/>
          <w:shd w:val="clear" w:color="auto" w:fill="FFFFFF"/>
        </w:rPr>
        <w:t>International Journal of Construction Management</w:t>
      </w:r>
      <w:r w:rsidRPr="00FF01D5">
        <w:rPr>
          <w:rFonts w:cs="Times New Roman"/>
          <w:shd w:val="clear" w:color="auto" w:fill="FFFFFF"/>
        </w:rPr>
        <w:t>, </w:t>
      </w:r>
      <w:r w:rsidRPr="00FF01D5">
        <w:rPr>
          <w:rFonts w:cs="Times New Roman"/>
          <w:i/>
          <w:iCs/>
          <w:shd w:val="clear" w:color="auto" w:fill="FFFFFF"/>
        </w:rPr>
        <w:t>17</w:t>
      </w:r>
      <w:r w:rsidRPr="00FF01D5">
        <w:rPr>
          <w:rFonts w:cs="Times New Roman"/>
          <w:shd w:val="clear" w:color="auto" w:fill="FFFFFF"/>
        </w:rPr>
        <w:t>(4), 310-328.</w:t>
      </w:r>
    </w:p>
    <w:p w14:paraId="57F8DC7C" w14:textId="034748F9" w:rsidR="008F6D3B" w:rsidRPr="008F6D3B" w:rsidRDefault="008F6D3B" w:rsidP="00353728">
      <w:pPr>
        <w:ind w:left="360" w:hanging="360"/>
        <w:rPr>
          <w:rFonts w:cs="Times New Roman"/>
          <w:shd w:val="clear" w:color="auto" w:fill="FFFFFF"/>
        </w:rPr>
      </w:pPr>
      <w:r w:rsidRPr="008F6D3B">
        <w:rPr>
          <w:rFonts w:cs="Times New Roman"/>
          <w:shd w:val="clear" w:color="auto" w:fill="FFFFFF"/>
        </w:rPr>
        <w:t>Jamshed, S. (2014). Qualitative research method-interviewing and observation. </w:t>
      </w:r>
      <w:r w:rsidRPr="008F6D3B">
        <w:rPr>
          <w:rFonts w:cs="Times New Roman"/>
          <w:i/>
          <w:iCs/>
          <w:shd w:val="clear" w:color="auto" w:fill="FFFFFF"/>
        </w:rPr>
        <w:t>Journal of basic and clinical pharmacy</w:t>
      </w:r>
      <w:r w:rsidRPr="008F6D3B">
        <w:rPr>
          <w:rFonts w:cs="Times New Roman"/>
          <w:shd w:val="clear" w:color="auto" w:fill="FFFFFF"/>
        </w:rPr>
        <w:t>, </w:t>
      </w:r>
      <w:r w:rsidRPr="008F6D3B">
        <w:rPr>
          <w:rFonts w:cs="Times New Roman"/>
          <w:i/>
          <w:iCs/>
          <w:shd w:val="clear" w:color="auto" w:fill="FFFFFF"/>
        </w:rPr>
        <w:t>5</w:t>
      </w:r>
      <w:r w:rsidRPr="008F6D3B">
        <w:rPr>
          <w:rFonts w:cs="Times New Roman"/>
          <w:shd w:val="clear" w:color="auto" w:fill="FFFFFF"/>
        </w:rPr>
        <w:t>(4), 87.</w:t>
      </w:r>
    </w:p>
    <w:p w14:paraId="1D0F2B3D" w14:textId="1745B604" w:rsidR="00696086" w:rsidRPr="00FF01D5" w:rsidRDefault="00696086" w:rsidP="00353728">
      <w:pPr>
        <w:ind w:left="360" w:hanging="360"/>
        <w:rPr>
          <w:rFonts w:cs="Times New Roman"/>
          <w:shd w:val="clear" w:color="auto" w:fill="FFFFFF"/>
        </w:rPr>
      </w:pPr>
      <w:r w:rsidRPr="00FF01D5">
        <w:rPr>
          <w:rFonts w:cs="Times New Roman"/>
          <w:shd w:val="clear" w:color="auto" w:fill="FFFFFF"/>
        </w:rPr>
        <w:t>Jones, D. (2017). Introduction to the performance of bio-based building materials. In </w:t>
      </w:r>
      <w:r w:rsidRPr="00FF01D5">
        <w:rPr>
          <w:rFonts w:cs="Times New Roman"/>
          <w:i/>
          <w:iCs/>
          <w:shd w:val="clear" w:color="auto" w:fill="FFFFFF"/>
        </w:rPr>
        <w:t>Performance of bio-based building materials</w:t>
      </w:r>
      <w:r w:rsidRPr="00FF01D5">
        <w:rPr>
          <w:rFonts w:cs="Times New Roman"/>
          <w:shd w:val="clear" w:color="auto" w:fill="FFFFFF"/>
        </w:rPr>
        <w:t> (pp. 1-19). Woodhead Publishing.</w:t>
      </w:r>
    </w:p>
    <w:p w14:paraId="00BBA2A9" w14:textId="742F4605" w:rsidR="00DD5A7F" w:rsidRDefault="00DD5A7F" w:rsidP="0005018A">
      <w:pPr>
        <w:ind w:left="360" w:hanging="360"/>
        <w:rPr>
          <w:rFonts w:cs="Times New Roman"/>
          <w:shd w:val="clear" w:color="auto" w:fill="FFFFFF"/>
        </w:rPr>
      </w:pPr>
      <w:r w:rsidRPr="00FF01D5">
        <w:rPr>
          <w:rFonts w:cs="Times New Roman"/>
          <w:shd w:val="clear" w:color="auto" w:fill="FFFFFF"/>
        </w:rPr>
        <w:t xml:space="preserve">Jones M., Sohn I. K., &amp; </w:t>
      </w:r>
      <w:proofErr w:type="spellStart"/>
      <w:r w:rsidRPr="00FF01D5">
        <w:rPr>
          <w:rFonts w:cs="Times New Roman"/>
          <w:shd w:val="clear" w:color="auto" w:fill="FFFFFF"/>
        </w:rPr>
        <w:t>Bendsen</w:t>
      </w:r>
      <w:proofErr w:type="spellEnd"/>
      <w:r w:rsidRPr="00FF01D5">
        <w:rPr>
          <w:rFonts w:cs="Times New Roman"/>
          <w:shd w:val="clear" w:color="auto" w:fill="FFFFFF"/>
        </w:rPr>
        <w:t xml:space="preserve"> A. L. (2017). Circular procurement case study collection. ICLEI. </w:t>
      </w:r>
      <w:hyperlink r:id="rId11" w:history="1">
        <w:r w:rsidR="00CD039E" w:rsidRPr="0025777B">
          <w:rPr>
            <w:rStyle w:val="Hyperlink"/>
            <w:rFonts w:cs="Times New Roman"/>
            <w:shd w:val="clear" w:color="auto" w:fill="FFFFFF"/>
          </w:rPr>
          <w:t>https://circulars.iclei.org/resource/circular-procurement-case-study-collection/</w:t>
        </w:r>
      </w:hyperlink>
    </w:p>
    <w:p w14:paraId="7966B477" w14:textId="2103C18C" w:rsidR="00CD039E" w:rsidRPr="00CD039E" w:rsidRDefault="00CD039E" w:rsidP="0005018A">
      <w:pPr>
        <w:ind w:left="360" w:hanging="360"/>
        <w:rPr>
          <w:rFonts w:cs="Times New Roman"/>
          <w:shd w:val="clear" w:color="auto" w:fill="FFFFFF"/>
        </w:rPr>
      </w:pPr>
      <w:proofErr w:type="spellStart"/>
      <w:r w:rsidRPr="00CD039E">
        <w:rPr>
          <w:rFonts w:cs="Times New Roman"/>
          <w:shd w:val="clear" w:color="auto" w:fill="FFFFFF"/>
        </w:rPr>
        <w:t>Kirchherr</w:t>
      </w:r>
      <w:proofErr w:type="spellEnd"/>
      <w:r w:rsidRPr="00CD039E">
        <w:rPr>
          <w:rFonts w:cs="Times New Roman"/>
          <w:shd w:val="clear" w:color="auto" w:fill="FFFFFF"/>
        </w:rPr>
        <w:t xml:space="preserve">, J., </w:t>
      </w:r>
      <w:proofErr w:type="spellStart"/>
      <w:r w:rsidRPr="00CD039E">
        <w:rPr>
          <w:rFonts w:cs="Times New Roman"/>
          <w:shd w:val="clear" w:color="auto" w:fill="FFFFFF"/>
        </w:rPr>
        <w:t>Piscicelli</w:t>
      </w:r>
      <w:proofErr w:type="spellEnd"/>
      <w:r w:rsidRPr="00CD039E">
        <w:rPr>
          <w:rFonts w:cs="Times New Roman"/>
          <w:shd w:val="clear" w:color="auto" w:fill="FFFFFF"/>
        </w:rPr>
        <w:t xml:space="preserve">, L., </w:t>
      </w:r>
      <w:proofErr w:type="spellStart"/>
      <w:r w:rsidRPr="00CD039E">
        <w:rPr>
          <w:rFonts w:cs="Times New Roman"/>
          <w:shd w:val="clear" w:color="auto" w:fill="FFFFFF"/>
        </w:rPr>
        <w:t>Bour</w:t>
      </w:r>
      <w:proofErr w:type="spellEnd"/>
      <w:r w:rsidRPr="00CD039E">
        <w:rPr>
          <w:rFonts w:cs="Times New Roman"/>
          <w:shd w:val="clear" w:color="auto" w:fill="FFFFFF"/>
        </w:rPr>
        <w:t xml:space="preserve">, R., </w:t>
      </w:r>
      <w:proofErr w:type="spellStart"/>
      <w:r w:rsidRPr="00CD039E">
        <w:rPr>
          <w:rFonts w:cs="Times New Roman"/>
          <w:shd w:val="clear" w:color="auto" w:fill="FFFFFF"/>
        </w:rPr>
        <w:t>Kostense</w:t>
      </w:r>
      <w:proofErr w:type="spellEnd"/>
      <w:r w:rsidRPr="00CD039E">
        <w:rPr>
          <w:rFonts w:cs="Times New Roman"/>
          <w:shd w:val="clear" w:color="auto" w:fill="FFFFFF"/>
        </w:rPr>
        <w:t xml:space="preserve">-Smit, E., Muller, J., </w:t>
      </w:r>
      <w:proofErr w:type="spellStart"/>
      <w:r w:rsidRPr="00CD039E">
        <w:rPr>
          <w:rFonts w:cs="Times New Roman"/>
          <w:shd w:val="clear" w:color="auto" w:fill="FFFFFF"/>
        </w:rPr>
        <w:t>Huibrechtse-Truijens</w:t>
      </w:r>
      <w:proofErr w:type="spellEnd"/>
      <w:r w:rsidRPr="00CD039E">
        <w:rPr>
          <w:rFonts w:cs="Times New Roman"/>
          <w:shd w:val="clear" w:color="auto" w:fill="FFFFFF"/>
        </w:rPr>
        <w:t xml:space="preserve">, A., &amp; </w:t>
      </w:r>
      <w:proofErr w:type="spellStart"/>
      <w:r w:rsidRPr="00CD039E">
        <w:rPr>
          <w:rFonts w:cs="Times New Roman"/>
          <w:shd w:val="clear" w:color="auto" w:fill="FFFFFF"/>
        </w:rPr>
        <w:t>Hekkert</w:t>
      </w:r>
      <w:proofErr w:type="spellEnd"/>
      <w:r w:rsidRPr="00CD039E">
        <w:rPr>
          <w:rFonts w:cs="Times New Roman"/>
          <w:shd w:val="clear" w:color="auto" w:fill="FFFFFF"/>
        </w:rPr>
        <w:t>, M. (2018). Barriers to the circular economy: Evidence from the European Union (EU). </w:t>
      </w:r>
      <w:r w:rsidRPr="00CD039E">
        <w:rPr>
          <w:rFonts w:cs="Times New Roman"/>
          <w:i/>
          <w:iCs/>
          <w:shd w:val="clear" w:color="auto" w:fill="FFFFFF"/>
        </w:rPr>
        <w:t>Ecological economics</w:t>
      </w:r>
      <w:r w:rsidRPr="00CD039E">
        <w:rPr>
          <w:rFonts w:cs="Times New Roman"/>
          <w:shd w:val="clear" w:color="auto" w:fill="FFFFFF"/>
        </w:rPr>
        <w:t>, </w:t>
      </w:r>
      <w:r w:rsidRPr="00CD039E">
        <w:rPr>
          <w:rFonts w:cs="Times New Roman"/>
          <w:i/>
          <w:iCs/>
          <w:shd w:val="clear" w:color="auto" w:fill="FFFFFF"/>
        </w:rPr>
        <w:t>150</w:t>
      </w:r>
      <w:r w:rsidRPr="00CD039E">
        <w:rPr>
          <w:rFonts w:cs="Times New Roman"/>
          <w:shd w:val="clear" w:color="auto" w:fill="FFFFFF"/>
        </w:rPr>
        <w:t>, 264-272.</w:t>
      </w:r>
    </w:p>
    <w:p w14:paraId="18DB30E1" w14:textId="1DC76866"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Kirchherr</w:t>
      </w:r>
      <w:proofErr w:type="spellEnd"/>
      <w:r w:rsidRPr="00FF01D5">
        <w:rPr>
          <w:rFonts w:cs="Times New Roman"/>
          <w:shd w:val="clear" w:color="auto" w:fill="FFFFFF"/>
        </w:rPr>
        <w:t xml:space="preserve">, J., </w:t>
      </w:r>
      <w:proofErr w:type="spellStart"/>
      <w:r w:rsidRPr="00FF01D5">
        <w:rPr>
          <w:rFonts w:cs="Times New Roman"/>
          <w:shd w:val="clear" w:color="auto" w:fill="FFFFFF"/>
        </w:rPr>
        <w:t>Reike</w:t>
      </w:r>
      <w:proofErr w:type="spellEnd"/>
      <w:r w:rsidRPr="00FF01D5">
        <w:rPr>
          <w:rFonts w:cs="Times New Roman"/>
          <w:shd w:val="clear" w:color="auto" w:fill="FFFFFF"/>
        </w:rPr>
        <w:t xml:space="preserve">, D., &amp; </w:t>
      </w:r>
      <w:proofErr w:type="spellStart"/>
      <w:r w:rsidRPr="00FF01D5">
        <w:rPr>
          <w:rFonts w:cs="Times New Roman"/>
          <w:shd w:val="clear" w:color="auto" w:fill="FFFFFF"/>
        </w:rPr>
        <w:t>Hekkert</w:t>
      </w:r>
      <w:proofErr w:type="spellEnd"/>
      <w:r w:rsidRPr="00FF01D5">
        <w:rPr>
          <w:rFonts w:cs="Times New Roman"/>
          <w:shd w:val="clear" w:color="auto" w:fill="FFFFFF"/>
        </w:rPr>
        <w:t>, M. (2017). Conceptualizing the circular economy: An analysis of 114 definitions.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127</w:t>
      </w:r>
      <w:r w:rsidRPr="00FF01D5">
        <w:rPr>
          <w:rFonts w:cs="Times New Roman"/>
          <w:shd w:val="clear" w:color="auto" w:fill="FFFFFF"/>
        </w:rPr>
        <w:t>, 221-232.</w:t>
      </w:r>
    </w:p>
    <w:p w14:paraId="05FCCE93" w14:textId="4BD30D56" w:rsidR="00AD58D9" w:rsidRPr="00FF01D5" w:rsidRDefault="00AD58D9" w:rsidP="0005018A">
      <w:pPr>
        <w:ind w:left="360" w:hanging="360"/>
        <w:rPr>
          <w:rFonts w:cs="Times New Roman"/>
          <w:shd w:val="clear" w:color="auto" w:fill="FFFFFF"/>
        </w:rPr>
      </w:pPr>
      <w:proofErr w:type="spellStart"/>
      <w:r w:rsidRPr="00FF01D5">
        <w:rPr>
          <w:rFonts w:cs="Times New Roman"/>
          <w:shd w:val="clear" w:color="auto" w:fill="FFFFFF"/>
        </w:rPr>
        <w:t>Kissi</w:t>
      </w:r>
      <w:proofErr w:type="spellEnd"/>
      <w:r w:rsidRPr="00FF01D5">
        <w:rPr>
          <w:rFonts w:cs="Times New Roman"/>
          <w:shd w:val="clear" w:color="auto" w:fill="FFFFFF"/>
        </w:rPr>
        <w:t>, E., Adjei-</w:t>
      </w:r>
      <w:proofErr w:type="spellStart"/>
      <w:r w:rsidRPr="00FF01D5">
        <w:rPr>
          <w:rFonts w:cs="Times New Roman"/>
          <w:shd w:val="clear" w:color="auto" w:fill="FFFFFF"/>
        </w:rPr>
        <w:t>Kumi</w:t>
      </w:r>
      <w:proofErr w:type="spellEnd"/>
      <w:r w:rsidRPr="00FF01D5">
        <w:rPr>
          <w:rFonts w:cs="Times New Roman"/>
          <w:shd w:val="clear" w:color="auto" w:fill="FFFFFF"/>
        </w:rPr>
        <w:t xml:space="preserve">, T., </w:t>
      </w:r>
      <w:proofErr w:type="spellStart"/>
      <w:r w:rsidRPr="00FF01D5">
        <w:rPr>
          <w:rFonts w:cs="Times New Roman"/>
          <w:shd w:val="clear" w:color="auto" w:fill="FFFFFF"/>
        </w:rPr>
        <w:t>Twum-Ampofo</w:t>
      </w:r>
      <w:proofErr w:type="spellEnd"/>
      <w:r w:rsidRPr="00FF01D5">
        <w:rPr>
          <w:rFonts w:cs="Times New Roman"/>
          <w:shd w:val="clear" w:color="auto" w:fill="FFFFFF"/>
        </w:rPr>
        <w:t xml:space="preserve">, S., &amp; </w:t>
      </w:r>
      <w:proofErr w:type="spellStart"/>
      <w:r w:rsidRPr="00FF01D5">
        <w:rPr>
          <w:rFonts w:cs="Times New Roman"/>
          <w:shd w:val="clear" w:color="auto" w:fill="FFFFFF"/>
        </w:rPr>
        <w:t>Debrah</w:t>
      </w:r>
      <w:proofErr w:type="spellEnd"/>
      <w:r w:rsidRPr="00FF01D5">
        <w:rPr>
          <w:rFonts w:cs="Times New Roman"/>
          <w:shd w:val="clear" w:color="auto" w:fill="FFFFFF"/>
        </w:rPr>
        <w:t>, C. (2020). Identifying the latent shortcomings in achieving value for money within the Ghanaian construction industry. </w:t>
      </w:r>
      <w:r w:rsidRPr="00FF01D5">
        <w:rPr>
          <w:rFonts w:cs="Times New Roman"/>
          <w:i/>
          <w:iCs/>
          <w:shd w:val="clear" w:color="auto" w:fill="FFFFFF"/>
        </w:rPr>
        <w:t>Journal of Public Procurement</w:t>
      </w:r>
      <w:r w:rsidRPr="00FF01D5">
        <w:rPr>
          <w:rFonts w:cs="Times New Roman"/>
          <w:shd w:val="clear" w:color="auto" w:fill="FFFFFF"/>
        </w:rPr>
        <w:t>, </w:t>
      </w:r>
      <w:r w:rsidRPr="00FF01D5">
        <w:rPr>
          <w:rFonts w:cs="Times New Roman"/>
          <w:i/>
          <w:iCs/>
          <w:shd w:val="clear" w:color="auto" w:fill="FFFFFF"/>
        </w:rPr>
        <w:t>20</w:t>
      </w:r>
      <w:r w:rsidRPr="00FF01D5">
        <w:rPr>
          <w:rFonts w:cs="Times New Roman"/>
          <w:shd w:val="clear" w:color="auto" w:fill="FFFFFF"/>
        </w:rPr>
        <w:t>(3), 313-330.</w:t>
      </w:r>
    </w:p>
    <w:p w14:paraId="7AB3769A" w14:textId="6E017E6F" w:rsidR="00AD58D9" w:rsidRPr="00FF01D5" w:rsidRDefault="00AD58D9" w:rsidP="00AA7166">
      <w:pPr>
        <w:ind w:left="360" w:hanging="360"/>
        <w:rPr>
          <w:rFonts w:cs="Times New Roman"/>
          <w:shd w:val="clear" w:color="auto" w:fill="FFFFFF"/>
        </w:rPr>
      </w:pPr>
      <w:r w:rsidRPr="00FF01D5">
        <w:rPr>
          <w:rFonts w:cs="Times New Roman"/>
          <w:shd w:val="clear" w:color="auto" w:fill="FFFFFF"/>
        </w:rPr>
        <w:lastRenderedPageBreak/>
        <w:t xml:space="preserve">Khan, M. W. A., Ting, N. H., </w:t>
      </w:r>
      <w:proofErr w:type="spellStart"/>
      <w:r w:rsidRPr="00FF01D5">
        <w:rPr>
          <w:rFonts w:cs="Times New Roman"/>
          <w:shd w:val="clear" w:color="auto" w:fill="FFFFFF"/>
        </w:rPr>
        <w:t>Kuang</w:t>
      </w:r>
      <w:proofErr w:type="spellEnd"/>
      <w:r w:rsidRPr="00FF01D5">
        <w:rPr>
          <w:rFonts w:cs="Times New Roman"/>
          <w:shd w:val="clear" w:color="auto" w:fill="FFFFFF"/>
        </w:rPr>
        <w:t xml:space="preserve">, L. C., </w:t>
      </w:r>
      <w:proofErr w:type="spellStart"/>
      <w:r w:rsidRPr="00FF01D5">
        <w:rPr>
          <w:rFonts w:cs="Times New Roman"/>
          <w:shd w:val="clear" w:color="auto" w:fill="FFFFFF"/>
        </w:rPr>
        <w:t>Darun</w:t>
      </w:r>
      <w:proofErr w:type="spellEnd"/>
      <w:r w:rsidRPr="00FF01D5">
        <w:rPr>
          <w:rFonts w:cs="Times New Roman"/>
          <w:shd w:val="clear" w:color="auto" w:fill="FFFFFF"/>
        </w:rPr>
        <w:t xml:space="preserve">, M. R., </w:t>
      </w:r>
      <w:proofErr w:type="spellStart"/>
      <w:r w:rsidRPr="00FF01D5">
        <w:rPr>
          <w:rFonts w:cs="Times New Roman"/>
          <w:shd w:val="clear" w:color="auto" w:fill="FFFFFF"/>
        </w:rPr>
        <w:t>Mehfooz</w:t>
      </w:r>
      <w:proofErr w:type="spellEnd"/>
      <w:r w:rsidRPr="00FF01D5">
        <w:rPr>
          <w:rFonts w:cs="Times New Roman"/>
          <w:shd w:val="clear" w:color="auto" w:fill="FFFFFF"/>
        </w:rPr>
        <w:t xml:space="preserve">, U., &amp; </w:t>
      </w:r>
      <w:proofErr w:type="spellStart"/>
      <w:r w:rsidRPr="00FF01D5">
        <w:rPr>
          <w:rFonts w:cs="Times New Roman"/>
          <w:shd w:val="clear" w:color="auto" w:fill="FFFFFF"/>
        </w:rPr>
        <w:t>Khamidi</w:t>
      </w:r>
      <w:proofErr w:type="spellEnd"/>
      <w:r w:rsidRPr="00FF01D5">
        <w:rPr>
          <w:rFonts w:cs="Times New Roman"/>
          <w:shd w:val="clear" w:color="auto" w:fill="FFFFFF"/>
        </w:rPr>
        <w:t>, M. F. (2018). Green procurement in construction industry: a theoretical perspective of enablers and barriers. In </w:t>
      </w:r>
      <w:r w:rsidRPr="00FF01D5">
        <w:rPr>
          <w:rFonts w:cs="Times New Roman"/>
          <w:i/>
          <w:iCs/>
          <w:shd w:val="clear" w:color="auto" w:fill="FFFFFF"/>
        </w:rPr>
        <w:t>MATEC Web of Conferences</w:t>
      </w:r>
      <w:r w:rsidRPr="00FF01D5">
        <w:rPr>
          <w:rFonts w:cs="Times New Roman"/>
          <w:shd w:val="clear" w:color="auto" w:fill="FFFFFF"/>
        </w:rPr>
        <w:t> (Vol. 203, p. 02012). EDP Sciences.</w:t>
      </w:r>
    </w:p>
    <w:p w14:paraId="4A5C6C0C" w14:textId="1850A92D" w:rsidR="00396B65" w:rsidRPr="00FF01D5" w:rsidRDefault="00396B65" w:rsidP="00AA7166">
      <w:pPr>
        <w:ind w:left="360" w:hanging="360"/>
        <w:rPr>
          <w:rFonts w:cs="Times New Roman"/>
          <w:shd w:val="clear" w:color="auto" w:fill="FFFFFF"/>
        </w:rPr>
      </w:pPr>
      <w:r w:rsidRPr="00FF01D5">
        <w:rPr>
          <w:rFonts w:cs="Times New Roman"/>
          <w:shd w:val="clear" w:color="auto" w:fill="FFFFFF"/>
        </w:rPr>
        <w:t>Khan, S. A. R., Yu, Z., Umar, M., &amp; Tanveer, M. (2022). Green capabilities and green purchasing practices: A strategy striving towards sustainable operations. </w:t>
      </w:r>
      <w:r w:rsidRPr="00FF01D5">
        <w:rPr>
          <w:rFonts w:cs="Times New Roman"/>
          <w:i/>
          <w:iCs/>
          <w:shd w:val="clear" w:color="auto" w:fill="FFFFFF"/>
        </w:rPr>
        <w:t>Business Strategy and the Environment</w:t>
      </w:r>
      <w:r w:rsidRPr="00FF01D5">
        <w:rPr>
          <w:rFonts w:cs="Times New Roman"/>
          <w:shd w:val="clear" w:color="auto" w:fill="FFFFFF"/>
        </w:rPr>
        <w:t>, </w:t>
      </w:r>
      <w:r w:rsidRPr="00FF01D5">
        <w:rPr>
          <w:rFonts w:cs="Times New Roman"/>
          <w:i/>
          <w:iCs/>
          <w:shd w:val="clear" w:color="auto" w:fill="FFFFFF"/>
        </w:rPr>
        <w:t>31</w:t>
      </w:r>
      <w:r w:rsidRPr="00FF01D5">
        <w:rPr>
          <w:rFonts w:cs="Times New Roman"/>
          <w:shd w:val="clear" w:color="auto" w:fill="FFFFFF"/>
        </w:rPr>
        <w:t>(4), 1719-1729.</w:t>
      </w:r>
    </w:p>
    <w:p w14:paraId="07D50234" w14:textId="0BF74562"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Kristensen, H. S., </w:t>
      </w:r>
      <w:proofErr w:type="spellStart"/>
      <w:r w:rsidRPr="00FF01D5">
        <w:rPr>
          <w:rFonts w:cs="Times New Roman"/>
          <w:shd w:val="clear" w:color="auto" w:fill="FFFFFF"/>
        </w:rPr>
        <w:t>Mosgaard</w:t>
      </w:r>
      <w:proofErr w:type="spellEnd"/>
      <w:r w:rsidRPr="00FF01D5">
        <w:rPr>
          <w:rFonts w:cs="Times New Roman"/>
          <w:shd w:val="clear" w:color="auto" w:fill="FFFFFF"/>
        </w:rPr>
        <w:t xml:space="preserve">, M. A., &amp; </w:t>
      </w:r>
      <w:proofErr w:type="spellStart"/>
      <w:r w:rsidRPr="00FF01D5">
        <w:rPr>
          <w:rFonts w:cs="Times New Roman"/>
          <w:shd w:val="clear" w:color="auto" w:fill="FFFFFF"/>
        </w:rPr>
        <w:t>Remmen</w:t>
      </w:r>
      <w:proofErr w:type="spellEnd"/>
      <w:r w:rsidRPr="00FF01D5">
        <w:rPr>
          <w:rFonts w:cs="Times New Roman"/>
          <w:shd w:val="clear" w:color="auto" w:fill="FFFFFF"/>
        </w:rPr>
        <w:t>, A. (2021). Circular public procurement practices in Danish municipalities.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281</w:t>
      </w:r>
      <w:r w:rsidRPr="00FF01D5">
        <w:rPr>
          <w:rFonts w:cs="Times New Roman"/>
          <w:shd w:val="clear" w:color="auto" w:fill="FFFFFF"/>
        </w:rPr>
        <w:t>, 124962.</w:t>
      </w:r>
    </w:p>
    <w:p w14:paraId="282D6C23" w14:textId="21EFFF2E" w:rsidR="00105620" w:rsidRPr="00FF01D5" w:rsidRDefault="00105620" w:rsidP="0005018A">
      <w:pPr>
        <w:ind w:left="360" w:hanging="360"/>
        <w:rPr>
          <w:rFonts w:cs="Times New Roman"/>
          <w:shd w:val="clear" w:color="auto" w:fill="FFFFFF"/>
        </w:rPr>
      </w:pPr>
      <w:r w:rsidRPr="00FF01D5">
        <w:rPr>
          <w:rFonts w:cs="Times New Roman"/>
          <w:shd w:val="clear" w:color="auto" w:fill="FFFFFF"/>
        </w:rPr>
        <w:t xml:space="preserve">Kristensen, H. S., &amp; </w:t>
      </w:r>
      <w:proofErr w:type="spellStart"/>
      <w:r w:rsidRPr="00FF01D5">
        <w:rPr>
          <w:rFonts w:cs="Times New Roman"/>
          <w:shd w:val="clear" w:color="auto" w:fill="FFFFFF"/>
        </w:rPr>
        <w:t>Mosgaard</w:t>
      </w:r>
      <w:proofErr w:type="spellEnd"/>
      <w:r w:rsidRPr="00FF01D5">
        <w:rPr>
          <w:rFonts w:cs="Times New Roman"/>
          <w:shd w:val="clear" w:color="auto" w:fill="FFFFFF"/>
        </w:rPr>
        <w:t>, M. A. (2020). A review of micro level indicators for a circular economy–moving away from the three dimensions of sustainability?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243</w:t>
      </w:r>
      <w:r w:rsidRPr="00FF01D5">
        <w:rPr>
          <w:rFonts w:cs="Times New Roman"/>
          <w:shd w:val="clear" w:color="auto" w:fill="FFFFFF"/>
        </w:rPr>
        <w:t>, 118531.</w:t>
      </w:r>
    </w:p>
    <w:p w14:paraId="11C24602" w14:textId="7624C1AB"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Kumar, V., </w:t>
      </w:r>
      <w:proofErr w:type="spellStart"/>
      <w:r w:rsidRPr="00FF01D5">
        <w:rPr>
          <w:rFonts w:cs="Times New Roman"/>
          <w:shd w:val="clear" w:color="auto" w:fill="FFFFFF"/>
        </w:rPr>
        <w:t>Sezersan</w:t>
      </w:r>
      <w:proofErr w:type="spellEnd"/>
      <w:r w:rsidRPr="00FF01D5">
        <w:rPr>
          <w:rFonts w:cs="Times New Roman"/>
          <w:shd w:val="clear" w:color="auto" w:fill="FFFFFF"/>
        </w:rPr>
        <w:t xml:space="preserve">, I., Garza-Reyes, J. A., Gonzalez, E. D., &amp; </w:t>
      </w:r>
      <w:proofErr w:type="spellStart"/>
      <w:r w:rsidRPr="00FF01D5">
        <w:rPr>
          <w:rFonts w:cs="Times New Roman"/>
          <w:shd w:val="clear" w:color="auto" w:fill="FFFFFF"/>
        </w:rPr>
        <w:t>Moh’d</w:t>
      </w:r>
      <w:proofErr w:type="spellEnd"/>
      <w:r w:rsidRPr="00FF01D5">
        <w:rPr>
          <w:rFonts w:cs="Times New Roman"/>
          <w:shd w:val="clear" w:color="auto" w:fill="FFFFFF"/>
        </w:rPr>
        <w:t xml:space="preserve"> </w:t>
      </w:r>
      <w:proofErr w:type="spellStart"/>
      <w:r w:rsidRPr="00FF01D5">
        <w:rPr>
          <w:rFonts w:cs="Times New Roman"/>
          <w:shd w:val="clear" w:color="auto" w:fill="FFFFFF"/>
        </w:rPr>
        <w:t>Anwer</w:t>
      </w:r>
      <w:proofErr w:type="spellEnd"/>
      <w:r w:rsidRPr="00FF01D5">
        <w:rPr>
          <w:rFonts w:cs="Times New Roman"/>
          <w:shd w:val="clear" w:color="auto" w:fill="FFFFFF"/>
        </w:rPr>
        <w:t>, A. S. (2019). Circular economy in the manufacturing sector: benefits, opportunities and barriers. </w:t>
      </w:r>
      <w:r w:rsidRPr="00FF01D5">
        <w:rPr>
          <w:rFonts w:cs="Times New Roman"/>
          <w:i/>
          <w:iCs/>
          <w:shd w:val="clear" w:color="auto" w:fill="FFFFFF"/>
        </w:rPr>
        <w:t>Management Decision</w:t>
      </w:r>
      <w:r w:rsidRPr="00FF01D5">
        <w:rPr>
          <w:rFonts w:cs="Times New Roman"/>
          <w:shd w:val="clear" w:color="auto" w:fill="FFFFFF"/>
        </w:rPr>
        <w:t>.</w:t>
      </w:r>
    </w:p>
    <w:p w14:paraId="7B26A917" w14:textId="75FCF409" w:rsidR="00831D1E" w:rsidRPr="00FF01D5" w:rsidRDefault="00831D1E" w:rsidP="0005018A">
      <w:pPr>
        <w:ind w:left="360" w:hanging="360"/>
        <w:rPr>
          <w:rFonts w:cs="Times New Roman"/>
          <w:shd w:val="clear" w:color="auto" w:fill="FFFFFF"/>
        </w:rPr>
      </w:pPr>
      <w:r w:rsidRPr="00FF01D5">
        <w:rPr>
          <w:rFonts w:cs="Times New Roman"/>
          <w:shd w:val="clear" w:color="auto" w:fill="FFFFFF"/>
        </w:rPr>
        <w:t>Lang, V. F., &amp; Tavares, M. M. M. (2018). </w:t>
      </w:r>
      <w:r w:rsidRPr="00FF01D5">
        <w:rPr>
          <w:rFonts w:cs="Times New Roman"/>
          <w:i/>
          <w:iCs/>
          <w:shd w:val="clear" w:color="auto" w:fill="FFFFFF"/>
        </w:rPr>
        <w:t>The distribution of gains from globalization</w:t>
      </w:r>
      <w:r w:rsidRPr="00FF01D5">
        <w:rPr>
          <w:rFonts w:cs="Times New Roman"/>
          <w:shd w:val="clear" w:color="auto" w:fill="FFFFFF"/>
        </w:rPr>
        <w:t>. International Monetary Fund.</w:t>
      </w:r>
    </w:p>
    <w:p w14:paraId="65046848" w14:textId="4BBA19AD"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Lemasson</w:t>
      </w:r>
      <w:proofErr w:type="spellEnd"/>
      <w:r w:rsidRPr="00FF01D5">
        <w:rPr>
          <w:rFonts w:cs="Times New Roman"/>
          <w:shd w:val="clear" w:color="auto" w:fill="FFFFFF"/>
        </w:rPr>
        <w:t xml:space="preserve">, A., </w:t>
      </w:r>
      <w:proofErr w:type="spellStart"/>
      <w:r w:rsidRPr="00FF01D5">
        <w:rPr>
          <w:rFonts w:cs="Times New Roman"/>
          <w:shd w:val="clear" w:color="auto" w:fill="FFFFFF"/>
        </w:rPr>
        <w:t>Gandon</w:t>
      </w:r>
      <w:proofErr w:type="spellEnd"/>
      <w:r w:rsidRPr="00FF01D5">
        <w:rPr>
          <w:rFonts w:cs="Times New Roman"/>
          <w:shd w:val="clear" w:color="auto" w:fill="FFFFFF"/>
        </w:rPr>
        <w:t xml:space="preserve">, E., &amp; </w:t>
      </w:r>
      <w:proofErr w:type="spellStart"/>
      <w:r w:rsidRPr="00FF01D5">
        <w:rPr>
          <w:rFonts w:cs="Times New Roman"/>
          <w:shd w:val="clear" w:color="auto" w:fill="FFFFFF"/>
        </w:rPr>
        <w:t>Hausberger</w:t>
      </w:r>
      <w:proofErr w:type="spellEnd"/>
      <w:r w:rsidRPr="00FF01D5">
        <w:rPr>
          <w:rFonts w:cs="Times New Roman"/>
          <w:shd w:val="clear" w:color="auto" w:fill="FFFFFF"/>
        </w:rPr>
        <w:t>, M. (2010). Attention to elders' voice in non-human primates. </w:t>
      </w:r>
      <w:r w:rsidRPr="00FF01D5">
        <w:rPr>
          <w:rFonts w:cs="Times New Roman"/>
          <w:i/>
          <w:iCs/>
          <w:shd w:val="clear" w:color="auto" w:fill="FFFFFF"/>
        </w:rPr>
        <w:t>Biology letters</w:t>
      </w:r>
      <w:r w:rsidRPr="00FF01D5">
        <w:rPr>
          <w:rFonts w:cs="Times New Roman"/>
          <w:shd w:val="clear" w:color="auto" w:fill="FFFFFF"/>
        </w:rPr>
        <w:t>, </w:t>
      </w:r>
      <w:r w:rsidRPr="00FF01D5">
        <w:rPr>
          <w:rFonts w:cs="Times New Roman"/>
          <w:i/>
          <w:iCs/>
          <w:shd w:val="clear" w:color="auto" w:fill="FFFFFF"/>
        </w:rPr>
        <w:t>6</w:t>
      </w:r>
      <w:r w:rsidRPr="00FF01D5">
        <w:rPr>
          <w:rFonts w:cs="Times New Roman"/>
          <w:shd w:val="clear" w:color="auto" w:fill="FFFFFF"/>
        </w:rPr>
        <w:t>(3), 325-328.</w:t>
      </w:r>
    </w:p>
    <w:p w14:paraId="3D77DE4F" w14:textId="2FB1A359" w:rsidR="00016A96" w:rsidRPr="00FF01D5" w:rsidRDefault="00016A96" w:rsidP="0005018A">
      <w:pPr>
        <w:ind w:left="360" w:hanging="360"/>
        <w:rPr>
          <w:rFonts w:cs="Times New Roman"/>
          <w:shd w:val="clear" w:color="auto" w:fill="FFFFFF"/>
        </w:rPr>
      </w:pPr>
      <w:proofErr w:type="spellStart"/>
      <w:r w:rsidRPr="00FF01D5">
        <w:rPr>
          <w:rFonts w:cs="Times New Roman"/>
          <w:shd w:val="clear" w:color="auto" w:fill="FFFFFF"/>
        </w:rPr>
        <w:t>Lema</w:t>
      </w:r>
      <w:proofErr w:type="spellEnd"/>
      <w:r w:rsidRPr="00FF01D5">
        <w:rPr>
          <w:rFonts w:cs="Times New Roman"/>
          <w:shd w:val="clear" w:color="auto" w:fill="FFFFFF"/>
        </w:rPr>
        <w:t>, R., Kraemer-</w:t>
      </w:r>
      <w:proofErr w:type="spellStart"/>
      <w:r w:rsidRPr="00FF01D5">
        <w:rPr>
          <w:rFonts w:cs="Times New Roman"/>
          <w:shd w:val="clear" w:color="auto" w:fill="FFFFFF"/>
        </w:rPr>
        <w:t>Mbula</w:t>
      </w:r>
      <w:proofErr w:type="spellEnd"/>
      <w:r w:rsidRPr="00FF01D5">
        <w:rPr>
          <w:rFonts w:cs="Times New Roman"/>
          <w:shd w:val="clear" w:color="auto" w:fill="FFFFFF"/>
        </w:rPr>
        <w:t xml:space="preserve">, E., &amp; </w:t>
      </w:r>
      <w:proofErr w:type="spellStart"/>
      <w:r w:rsidRPr="00FF01D5">
        <w:rPr>
          <w:rFonts w:cs="Times New Roman"/>
          <w:shd w:val="clear" w:color="auto" w:fill="FFFFFF"/>
        </w:rPr>
        <w:t>Rakas</w:t>
      </w:r>
      <w:proofErr w:type="spellEnd"/>
      <w:r w:rsidRPr="00FF01D5">
        <w:rPr>
          <w:rFonts w:cs="Times New Roman"/>
          <w:shd w:val="clear" w:color="auto" w:fill="FFFFFF"/>
        </w:rPr>
        <w:t>, M. (2021). Innovation in developing countries: examining two decades of research. </w:t>
      </w:r>
      <w:r w:rsidRPr="00FF01D5">
        <w:rPr>
          <w:rFonts w:cs="Times New Roman"/>
          <w:i/>
          <w:iCs/>
          <w:shd w:val="clear" w:color="auto" w:fill="FFFFFF"/>
        </w:rPr>
        <w:t>Innovation and Development</w:t>
      </w:r>
      <w:r w:rsidRPr="00FF01D5">
        <w:rPr>
          <w:rFonts w:cs="Times New Roman"/>
          <w:shd w:val="clear" w:color="auto" w:fill="FFFFFF"/>
        </w:rPr>
        <w:t>, </w:t>
      </w:r>
      <w:r w:rsidRPr="00FF01D5">
        <w:rPr>
          <w:rFonts w:cs="Times New Roman"/>
          <w:i/>
          <w:iCs/>
          <w:shd w:val="clear" w:color="auto" w:fill="FFFFFF"/>
        </w:rPr>
        <w:t>11</w:t>
      </w:r>
      <w:r w:rsidRPr="00FF01D5">
        <w:rPr>
          <w:rFonts w:cs="Times New Roman"/>
          <w:shd w:val="clear" w:color="auto" w:fill="FFFFFF"/>
        </w:rPr>
        <w:t>(2-3), 189-210.</w:t>
      </w:r>
    </w:p>
    <w:p w14:paraId="4CD4514B" w14:textId="0695AE72" w:rsidR="00885660" w:rsidRPr="00FF01D5" w:rsidRDefault="00885660" w:rsidP="0005018A">
      <w:pPr>
        <w:ind w:left="360" w:hanging="360"/>
        <w:rPr>
          <w:rFonts w:cs="Times New Roman"/>
          <w:shd w:val="clear" w:color="auto" w:fill="FFFFFF"/>
        </w:rPr>
      </w:pPr>
      <w:r w:rsidRPr="00FF01D5">
        <w:rPr>
          <w:rFonts w:cs="Times New Roman"/>
          <w:shd w:val="clear" w:color="auto" w:fill="FFFFFF"/>
        </w:rPr>
        <w:t>Lewandowski, M. (2016). Designing the business models for circular economy—Towards the conceptual framework. </w:t>
      </w:r>
      <w:r w:rsidRPr="00FF01D5">
        <w:rPr>
          <w:rFonts w:cs="Times New Roman"/>
          <w:i/>
          <w:iCs/>
          <w:shd w:val="clear" w:color="auto" w:fill="FFFFFF"/>
        </w:rPr>
        <w:t>Sustainability</w:t>
      </w:r>
      <w:r w:rsidRPr="00FF01D5">
        <w:rPr>
          <w:rFonts w:cs="Times New Roman"/>
          <w:shd w:val="clear" w:color="auto" w:fill="FFFFFF"/>
        </w:rPr>
        <w:t>, </w:t>
      </w:r>
      <w:r w:rsidRPr="00FF01D5">
        <w:rPr>
          <w:rFonts w:cs="Times New Roman"/>
          <w:i/>
          <w:iCs/>
          <w:shd w:val="clear" w:color="auto" w:fill="FFFFFF"/>
        </w:rPr>
        <w:t>8</w:t>
      </w:r>
      <w:r w:rsidRPr="00FF01D5">
        <w:rPr>
          <w:rFonts w:cs="Times New Roman"/>
          <w:shd w:val="clear" w:color="auto" w:fill="FFFFFF"/>
        </w:rPr>
        <w:t>(1), 43.</w:t>
      </w:r>
    </w:p>
    <w:p w14:paraId="75217CC7"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Liu, J., Xue, J., Yang, L., &amp; Shi, B. (2019). Enhancing green public procurement practices in local governments: Chinese evidence based on a new research framework.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211</w:t>
      </w:r>
      <w:r w:rsidRPr="00FF01D5">
        <w:rPr>
          <w:rFonts w:cs="Times New Roman"/>
          <w:shd w:val="clear" w:color="auto" w:fill="FFFFFF"/>
        </w:rPr>
        <w:t>, 842-854.</w:t>
      </w:r>
    </w:p>
    <w:p w14:paraId="20BCCA58" w14:textId="0998F635"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Marrucci</w:t>
      </w:r>
      <w:proofErr w:type="spellEnd"/>
      <w:r w:rsidRPr="00FF01D5">
        <w:rPr>
          <w:rFonts w:cs="Times New Roman"/>
          <w:shd w:val="clear" w:color="auto" w:fill="FFFFFF"/>
        </w:rPr>
        <w:t xml:space="preserve">, L., </w:t>
      </w:r>
      <w:proofErr w:type="spellStart"/>
      <w:r w:rsidRPr="00FF01D5">
        <w:rPr>
          <w:rFonts w:cs="Times New Roman"/>
          <w:shd w:val="clear" w:color="auto" w:fill="FFFFFF"/>
        </w:rPr>
        <w:t>Daddi</w:t>
      </w:r>
      <w:proofErr w:type="spellEnd"/>
      <w:r w:rsidRPr="00FF01D5">
        <w:rPr>
          <w:rFonts w:cs="Times New Roman"/>
          <w:shd w:val="clear" w:color="auto" w:fill="FFFFFF"/>
        </w:rPr>
        <w:t xml:space="preserve">, T., &amp; </w:t>
      </w:r>
      <w:proofErr w:type="spellStart"/>
      <w:r w:rsidRPr="00FF01D5">
        <w:rPr>
          <w:rFonts w:cs="Times New Roman"/>
          <w:shd w:val="clear" w:color="auto" w:fill="FFFFFF"/>
        </w:rPr>
        <w:t>Iraldo</w:t>
      </w:r>
      <w:proofErr w:type="spellEnd"/>
      <w:r w:rsidRPr="00FF01D5">
        <w:rPr>
          <w:rFonts w:cs="Times New Roman"/>
          <w:shd w:val="clear" w:color="auto" w:fill="FFFFFF"/>
        </w:rPr>
        <w:t>, F. (2019). The integration of circular economy with sustainable consumption and production tools: Systematic review and future research agenda.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240</w:t>
      </w:r>
      <w:r w:rsidRPr="00FF01D5">
        <w:rPr>
          <w:rFonts w:cs="Times New Roman"/>
          <w:shd w:val="clear" w:color="auto" w:fill="FFFFFF"/>
        </w:rPr>
        <w:t>, 118268.</w:t>
      </w:r>
    </w:p>
    <w:p w14:paraId="4C29FEAF" w14:textId="7FEFD025" w:rsidR="00C95F6C" w:rsidRPr="00FF01D5" w:rsidRDefault="00C95F6C" w:rsidP="0005018A">
      <w:pPr>
        <w:ind w:left="360" w:hanging="360"/>
        <w:rPr>
          <w:rFonts w:cs="Times New Roman"/>
          <w:shd w:val="clear" w:color="auto" w:fill="FFFFFF"/>
        </w:rPr>
      </w:pPr>
      <w:r w:rsidRPr="00FF01D5">
        <w:rPr>
          <w:rFonts w:cs="Times New Roman"/>
          <w:shd w:val="clear" w:color="auto" w:fill="FFFFFF"/>
        </w:rPr>
        <w:t>Mani, V., Gunasekaran, A., Papadopoulos, T., Hazen, B., &amp; Dubey, R. (2016). Supply chain social sustainability for developing nations: Evidence from India.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111</w:t>
      </w:r>
      <w:r w:rsidRPr="00FF01D5">
        <w:rPr>
          <w:rFonts w:cs="Times New Roman"/>
          <w:shd w:val="clear" w:color="auto" w:fill="FFFFFF"/>
        </w:rPr>
        <w:t>, 42-52.</w:t>
      </w:r>
    </w:p>
    <w:p w14:paraId="162C7CBF"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Mishra, J. L., </w:t>
      </w:r>
      <w:proofErr w:type="spellStart"/>
      <w:r w:rsidRPr="00FF01D5">
        <w:rPr>
          <w:rFonts w:cs="Times New Roman"/>
          <w:shd w:val="clear" w:color="auto" w:fill="FFFFFF"/>
        </w:rPr>
        <w:t>Chiwenga</w:t>
      </w:r>
      <w:proofErr w:type="spellEnd"/>
      <w:r w:rsidRPr="00FF01D5">
        <w:rPr>
          <w:rFonts w:cs="Times New Roman"/>
          <w:shd w:val="clear" w:color="auto" w:fill="FFFFFF"/>
        </w:rPr>
        <w:t>, K. D., &amp; Ali, K. (2019). Collaboration as an enabler for circular economy: A case study of a developing country. </w:t>
      </w:r>
      <w:r w:rsidRPr="00FF01D5">
        <w:rPr>
          <w:rFonts w:cs="Times New Roman"/>
          <w:i/>
          <w:iCs/>
          <w:shd w:val="clear" w:color="auto" w:fill="FFFFFF"/>
        </w:rPr>
        <w:t>Management Decision</w:t>
      </w:r>
      <w:r w:rsidRPr="00FF01D5">
        <w:rPr>
          <w:rFonts w:cs="Times New Roman"/>
          <w:shd w:val="clear" w:color="auto" w:fill="FFFFFF"/>
        </w:rPr>
        <w:t>.</w:t>
      </w:r>
    </w:p>
    <w:p w14:paraId="5B058EE9" w14:textId="71C10003"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Mosgaard</w:t>
      </w:r>
      <w:proofErr w:type="spellEnd"/>
      <w:r w:rsidRPr="00FF01D5">
        <w:rPr>
          <w:rFonts w:cs="Times New Roman"/>
          <w:shd w:val="clear" w:color="auto" w:fill="FFFFFF"/>
        </w:rPr>
        <w:t xml:space="preserve">, M., </w:t>
      </w:r>
      <w:proofErr w:type="spellStart"/>
      <w:r w:rsidRPr="00FF01D5">
        <w:rPr>
          <w:rFonts w:cs="Times New Roman"/>
          <w:shd w:val="clear" w:color="auto" w:fill="FFFFFF"/>
        </w:rPr>
        <w:t>Riisgaard</w:t>
      </w:r>
      <w:proofErr w:type="spellEnd"/>
      <w:r w:rsidRPr="00FF01D5">
        <w:rPr>
          <w:rFonts w:cs="Times New Roman"/>
          <w:shd w:val="clear" w:color="auto" w:fill="FFFFFF"/>
        </w:rPr>
        <w:t xml:space="preserve">, H., &amp; </w:t>
      </w:r>
      <w:proofErr w:type="spellStart"/>
      <w:r w:rsidRPr="00FF01D5">
        <w:rPr>
          <w:rFonts w:cs="Times New Roman"/>
          <w:shd w:val="clear" w:color="auto" w:fill="FFFFFF"/>
        </w:rPr>
        <w:t>Huulgaard</w:t>
      </w:r>
      <w:proofErr w:type="spellEnd"/>
      <w:r w:rsidRPr="00FF01D5">
        <w:rPr>
          <w:rFonts w:cs="Times New Roman"/>
          <w:shd w:val="clear" w:color="auto" w:fill="FFFFFF"/>
        </w:rPr>
        <w:t>, R. D. (2013). Greening non-product-related procurement–when policy meets reality.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39</w:t>
      </w:r>
      <w:r w:rsidRPr="00FF01D5">
        <w:rPr>
          <w:rFonts w:cs="Times New Roman"/>
          <w:shd w:val="clear" w:color="auto" w:fill="FFFFFF"/>
        </w:rPr>
        <w:t>, 137-145.</w:t>
      </w:r>
    </w:p>
    <w:p w14:paraId="142A5540" w14:textId="04B2F383" w:rsidR="000A5623" w:rsidRPr="00FF01D5" w:rsidRDefault="000A5623" w:rsidP="0005018A">
      <w:pPr>
        <w:ind w:left="360" w:hanging="360"/>
        <w:rPr>
          <w:rFonts w:cs="Times New Roman"/>
          <w:shd w:val="clear" w:color="auto" w:fill="FFFFFF"/>
        </w:rPr>
      </w:pPr>
      <w:proofErr w:type="spellStart"/>
      <w:r w:rsidRPr="00FF01D5">
        <w:rPr>
          <w:rFonts w:cs="Times New Roman"/>
          <w:shd w:val="clear" w:color="auto" w:fill="FFFFFF"/>
        </w:rPr>
        <w:t>Molavi</w:t>
      </w:r>
      <w:proofErr w:type="spellEnd"/>
      <w:r w:rsidRPr="00FF01D5">
        <w:rPr>
          <w:rFonts w:cs="Times New Roman"/>
          <w:shd w:val="clear" w:color="auto" w:fill="FFFFFF"/>
        </w:rPr>
        <w:t xml:space="preserve">, J., &amp; </w:t>
      </w:r>
      <w:proofErr w:type="spellStart"/>
      <w:r w:rsidRPr="00FF01D5">
        <w:rPr>
          <w:rFonts w:cs="Times New Roman"/>
          <w:shd w:val="clear" w:color="auto" w:fill="FFFFFF"/>
        </w:rPr>
        <w:t>Barral</w:t>
      </w:r>
      <w:proofErr w:type="spellEnd"/>
      <w:r w:rsidRPr="00FF01D5">
        <w:rPr>
          <w:rFonts w:cs="Times New Roman"/>
          <w:shd w:val="clear" w:color="auto" w:fill="FFFFFF"/>
        </w:rPr>
        <w:t>, D. L. (2016). A construction procurement method to achieve sustainability in modular construction. </w:t>
      </w:r>
      <w:r w:rsidRPr="00FF01D5">
        <w:rPr>
          <w:rFonts w:cs="Times New Roman"/>
          <w:i/>
          <w:iCs/>
          <w:shd w:val="clear" w:color="auto" w:fill="FFFFFF"/>
        </w:rPr>
        <w:t>Procedia engineering</w:t>
      </w:r>
      <w:r w:rsidRPr="00FF01D5">
        <w:rPr>
          <w:rFonts w:cs="Times New Roman"/>
          <w:shd w:val="clear" w:color="auto" w:fill="FFFFFF"/>
        </w:rPr>
        <w:t>, </w:t>
      </w:r>
      <w:r w:rsidRPr="00FF01D5">
        <w:rPr>
          <w:rFonts w:cs="Times New Roman"/>
          <w:i/>
          <w:iCs/>
          <w:shd w:val="clear" w:color="auto" w:fill="FFFFFF"/>
        </w:rPr>
        <w:t>145</w:t>
      </w:r>
      <w:r w:rsidRPr="00FF01D5">
        <w:rPr>
          <w:rFonts w:cs="Times New Roman"/>
          <w:shd w:val="clear" w:color="auto" w:fill="FFFFFF"/>
        </w:rPr>
        <w:t>, 1362-1369.</w:t>
      </w:r>
    </w:p>
    <w:p w14:paraId="13E3736F" w14:textId="09C8AB25" w:rsidR="005E72EE" w:rsidRPr="00FF01D5" w:rsidRDefault="005E72EE" w:rsidP="0005018A">
      <w:pPr>
        <w:ind w:left="360" w:hanging="360"/>
        <w:rPr>
          <w:rFonts w:cs="Times New Roman"/>
          <w:shd w:val="clear" w:color="auto" w:fill="FFFFFF"/>
        </w:rPr>
      </w:pPr>
      <w:proofErr w:type="spellStart"/>
      <w:r w:rsidRPr="00FF01D5">
        <w:rPr>
          <w:rFonts w:cs="Times New Roman"/>
          <w:shd w:val="clear" w:color="auto" w:fill="FFFFFF"/>
        </w:rPr>
        <w:t>Neessen</w:t>
      </w:r>
      <w:proofErr w:type="spellEnd"/>
      <w:r w:rsidRPr="00FF01D5">
        <w:rPr>
          <w:rFonts w:cs="Times New Roman"/>
          <w:shd w:val="clear" w:color="auto" w:fill="FFFFFF"/>
        </w:rPr>
        <w:t xml:space="preserve">, P. C., de Jong, J. P., </w:t>
      </w:r>
      <w:proofErr w:type="spellStart"/>
      <w:r w:rsidRPr="00FF01D5">
        <w:rPr>
          <w:rFonts w:cs="Times New Roman"/>
          <w:shd w:val="clear" w:color="auto" w:fill="FFFFFF"/>
        </w:rPr>
        <w:t>Caniëls</w:t>
      </w:r>
      <w:proofErr w:type="spellEnd"/>
      <w:r w:rsidRPr="00FF01D5">
        <w:rPr>
          <w:rFonts w:cs="Times New Roman"/>
          <w:shd w:val="clear" w:color="auto" w:fill="FFFFFF"/>
        </w:rPr>
        <w:t>, M. C., &amp; Vos, B. (2021). Circular purchasing in Dutch and Belgian organizations: The role of intrapreneurship and organizational citizenship behavior towards the environment.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280</w:t>
      </w:r>
      <w:r w:rsidRPr="00FF01D5">
        <w:rPr>
          <w:rFonts w:cs="Times New Roman"/>
          <w:shd w:val="clear" w:color="auto" w:fill="FFFFFF"/>
        </w:rPr>
        <w:t>, 124978.</w:t>
      </w:r>
    </w:p>
    <w:p w14:paraId="7F486AD0"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lastRenderedPageBreak/>
        <w:t xml:space="preserve">Nikolaou, I. E., </w:t>
      </w:r>
      <w:proofErr w:type="spellStart"/>
      <w:r w:rsidRPr="00FF01D5">
        <w:rPr>
          <w:rFonts w:cs="Times New Roman"/>
          <w:shd w:val="clear" w:color="auto" w:fill="FFFFFF"/>
        </w:rPr>
        <w:t>Tsalis</w:t>
      </w:r>
      <w:proofErr w:type="spellEnd"/>
      <w:r w:rsidRPr="00FF01D5">
        <w:rPr>
          <w:rFonts w:cs="Times New Roman"/>
          <w:shd w:val="clear" w:color="auto" w:fill="FFFFFF"/>
        </w:rPr>
        <w:t xml:space="preserve">, T. A., &amp; </w:t>
      </w:r>
      <w:proofErr w:type="spellStart"/>
      <w:r w:rsidRPr="00FF01D5">
        <w:rPr>
          <w:rFonts w:cs="Times New Roman"/>
          <w:shd w:val="clear" w:color="auto" w:fill="FFFFFF"/>
        </w:rPr>
        <w:t>Vatalis</w:t>
      </w:r>
      <w:proofErr w:type="spellEnd"/>
      <w:r w:rsidRPr="00FF01D5">
        <w:rPr>
          <w:rFonts w:cs="Times New Roman"/>
          <w:shd w:val="clear" w:color="auto" w:fill="FFFFFF"/>
        </w:rPr>
        <w:t>, K. I. (2022). A framework to integrate circular economy principles into public procurement. In </w:t>
      </w:r>
      <w:r w:rsidRPr="00FF01D5">
        <w:rPr>
          <w:rFonts w:cs="Times New Roman"/>
          <w:i/>
          <w:iCs/>
          <w:shd w:val="clear" w:color="auto" w:fill="FFFFFF"/>
        </w:rPr>
        <w:t>Circular Economy and Sustainability</w:t>
      </w:r>
      <w:r w:rsidRPr="00FF01D5">
        <w:rPr>
          <w:rFonts w:cs="Times New Roman"/>
          <w:shd w:val="clear" w:color="auto" w:fill="FFFFFF"/>
        </w:rPr>
        <w:t> (pp. 279-291). Elsevier.</w:t>
      </w:r>
    </w:p>
    <w:p w14:paraId="3BBF4074" w14:textId="6B088559" w:rsidR="00E54A80" w:rsidRPr="00FF01D5" w:rsidRDefault="0005018A" w:rsidP="00E54A80">
      <w:pPr>
        <w:ind w:left="360" w:hanging="360"/>
        <w:rPr>
          <w:rFonts w:cs="Times New Roman"/>
          <w:shd w:val="clear" w:color="auto" w:fill="FFFFFF"/>
        </w:rPr>
      </w:pPr>
      <w:proofErr w:type="spellStart"/>
      <w:r w:rsidRPr="00FF01D5">
        <w:rPr>
          <w:rFonts w:cs="Times New Roman"/>
          <w:shd w:val="clear" w:color="auto" w:fill="FFFFFF"/>
        </w:rPr>
        <w:t>Ntsondé</w:t>
      </w:r>
      <w:proofErr w:type="spellEnd"/>
      <w:r w:rsidRPr="00FF01D5">
        <w:rPr>
          <w:rFonts w:cs="Times New Roman"/>
          <w:shd w:val="clear" w:color="auto" w:fill="FFFFFF"/>
        </w:rPr>
        <w:t xml:space="preserve">, J., &amp; </w:t>
      </w:r>
      <w:proofErr w:type="spellStart"/>
      <w:r w:rsidRPr="00FF01D5">
        <w:rPr>
          <w:rFonts w:cs="Times New Roman"/>
          <w:shd w:val="clear" w:color="auto" w:fill="FFFFFF"/>
        </w:rPr>
        <w:t>Aggeri</w:t>
      </w:r>
      <w:proofErr w:type="spellEnd"/>
      <w:r w:rsidRPr="00FF01D5">
        <w:rPr>
          <w:rFonts w:cs="Times New Roman"/>
          <w:shd w:val="clear" w:color="auto" w:fill="FFFFFF"/>
        </w:rPr>
        <w:t>, F. (2021). Stimulating innovation and creating new markets–The potential of circular public procurement.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308</w:t>
      </w:r>
      <w:r w:rsidRPr="00FF01D5">
        <w:rPr>
          <w:rFonts w:cs="Times New Roman"/>
          <w:shd w:val="clear" w:color="auto" w:fill="FFFFFF"/>
        </w:rPr>
        <w:t>, 127303.</w:t>
      </w:r>
    </w:p>
    <w:p w14:paraId="4E488017" w14:textId="77777777" w:rsidR="002476EE" w:rsidRPr="00FF01D5" w:rsidRDefault="00A56097">
      <w:pPr>
        <w:ind w:left="360" w:hanging="360"/>
        <w:rPr>
          <w:rFonts w:cs="Times New Roman"/>
          <w:shd w:val="clear" w:color="auto" w:fill="FFFFFF"/>
        </w:rPr>
      </w:pPr>
      <w:proofErr w:type="spellStart"/>
      <w:r w:rsidRPr="00FF01D5">
        <w:rPr>
          <w:rFonts w:cs="Times New Roman"/>
          <w:shd w:val="clear" w:color="auto" w:fill="FFFFFF"/>
        </w:rPr>
        <w:t>Oluleye</w:t>
      </w:r>
      <w:proofErr w:type="spellEnd"/>
      <w:r w:rsidRPr="00FF01D5">
        <w:rPr>
          <w:rFonts w:cs="Times New Roman"/>
          <w:shd w:val="clear" w:color="auto" w:fill="FFFFFF"/>
        </w:rPr>
        <w:t>, B. I., Chan, D. W., &amp; Antwi-Afari, P. (2022). Adopting Artificial Intelligence for enhancing the implementation of systemic circularity in the construction industry: A critical review. </w:t>
      </w:r>
      <w:r w:rsidRPr="00FF01D5">
        <w:rPr>
          <w:rFonts w:cs="Times New Roman"/>
          <w:i/>
          <w:iCs/>
          <w:shd w:val="clear" w:color="auto" w:fill="FFFFFF"/>
        </w:rPr>
        <w:t>Sustainable Production and Consumption</w:t>
      </w:r>
      <w:r w:rsidRPr="00FF01D5">
        <w:rPr>
          <w:rFonts w:cs="Times New Roman"/>
          <w:shd w:val="clear" w:color="auto" w:fill="FFFFFF"/>
        </w:rPr>
        <w:t>.</w:t>
      </w:r>
    </w:p>
    <w:p w14:paraId="68A43790" w14:textId="360739FD" w:rsidR="002476EE" w:rsidRPr="00FF01D5" w:rsidRDefault="002476EE">
      <w:pPr>
        <w:ind w:left="360" w:hanging="360"/>
        <w:rPr>
          <w:rFonts w:cs="Times New Roman"/>
          <w:shd w:val="clear" w:color="auto" w:fill="FFFFFF"/>
        </w:rPr>
      </w:pPr>
      <w:r w:rsidRPr="00FF01D5">
        <w:rPr>
          <w:rFonts w:cs="Times New Roman"/>
          <w:shd w:val="clear" w:color="auto" w:fill="FFFFFF"/>
        </w:rPr>
        <w:t xml:space="preserve">Opoku, A., Deng, J., </w:t>
      </w:r>
      <w:proofErr w:type="spellStart"/>
      <w:r w:rsidRPr="00FF01D5">
        <w:rPr>
          <w:rFonts w:cs="Times New Roman"/>
          <w:shd w:val="clear" w:color="auto" w:fill="FFFFFF"/>
        </w:rPr>
        <w:t>Elmualim</w:t>
      </w:r>
      <w:proofErr w:type="spellEnd"/>
      <w:r w:rsidRPr="00FF01D5">
        <w:rPr>
          <w:rFonts w:cs="Times New Roman"/>
          <w:shd w:val="clear" w:color="auto" w:fill="FFFFFF"/>
        </w:rPr>
        <w:t xml:space="preserve">, A., </w:t>
      </w:r>
      <w:proofErr w:type="spellStart"/>
      <w:r w:rsidRPr="00FF01D5">
        <w:rPr>
          <w:rFonts w:cs="Times New Roman"/>
          <w:shd w:val="clear" w:color="auto" w:fill="FFFFFF"/>
        </w:rPr>
        <w:t>Ekung</w:t>
      </w:r>
      <w:proofErr w:type="spellEnd"/>
      <w:r w:rsidRPr="00FF01D5">
        <w:rPr>
          <w:rFonts w:cs="Times New Roman"/>
          <w:shd w:val="clear" w:color="auto" w:fill="FFFFFF"/>
        </w:rPr>
        <w:t xml:space="preserve">, S., </w:t>
      </w:r>
      <w:proofErr w:type="spellStart"/>
      <w:r w:rsidRPr="00FF01D5">
        <w:rPr>
          <w:rFonts w:cs="Times New Roman"/>
          <w:shd w:val="clear" w:color="auto" w:fill="FFFFFF"/>
        </w:rPr>
        <w:t>Hussien</w:t>
      </w:r>
      <w:proofErr w:type="spellEnd"/>
      <w:r w:rsidRPr="00FF01D5">
        <w:rPr>
          <w:rFonts w:cs="Times New Roman"/>
          <w:shd w:val="clear" w:color="auto" w:fill="FFFFFF"/>
        </w:rPr>
        <w:t xml:space="preserve">, A. A., &amp; Abdalla, S. B. (2022). Sustainable procurement in construction and the </w:t>
      </w:r>
      <w:proofErr w:type="spellStart"/>
      <w:r w:rsidRPr="00FF01D5">
        <w:rPr>
          <w:rFonts w:cs="Times New Roman"/>
          <w:shd w:val="clear" w:color="auto" w:fill="FFFFFF"/>
        </w:rPr>
        <w:t>realisation</w:t>
      </w:r>
      <w:proofErr w:type="spellEnd"/>
      <w:r w:rsidRPr="00FF01D5">
        <w:rPr>
          <w:rFonts w:cs="Times New Roman"/>
          <w:shd w:val="clear" w:color="auto" w:fill="FFFFFF"/>
        </w:rPr>
        <w:t xml:space="preserve"> of the sustainable development goal (SDG) 12.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376</w:t>
      </w:r>
      <w:r w:rsidRPr="00FF01D5">
        <w:rPr>
          <w:rFonts w:cs="Times New Roman"/>
          <w:shd w:val="clear" w:color="auto" w:fill="FFFFFF"/>
        </w:rPr>
        <w:t>, 134294.</w:t>
      </w:r>
    </w:p>
    <w:p w14:paraId="414F536C" w14:textId="01DDF9A8" w:rsidR="00E54A80" w:rsidRPr="00FF01D5" w:rsidRDefault="00E54A80">
      <w:pPr>
        <w:ind w:left="360" w:hanging="360"/>
        <w:rPr>
          <w:rFonts w:cs="Times New Roman"/>
          <w:shd w:val="clear" w:color="auto" w:fill="FFFFFF"/>
        </w:rPr>
      </w:pPr>
      <w:proofErr w:type="spellStart"/>
      <w:r w:rsidRPr="00FF01D5">
        <w:rPr>
          <w:rFonts w:cs="Times New Roman"/>
          <w:shd w:val="clear" w:color="auto" w:fill="FFFFFF"/>
        </w:rPr>
        <w:t>Owoo</w:t>
      </w:r>
      <w:proofErr w:type="spellEnd"/>
      <w:r w:rsidRPr="00FF01D5">
        <w:rPr>
          <w:rFonts w:cs="Times New Roman"/>
          <w:shd w:val="clear" w:color="auto" w:fill="FFFFFF"/>
        </w:rPr>
        <w:t xml:space="preserve"> Nkechi </w:t>
      </w:r>
      <w:proofErr w:type="spellStart"/>
      <w:r w:rsidRPr="00FF01D5">
        <w:rPr>
          <w:rFonts w:cs="Times New Roman"/>
          <w:shd w:val="clear" w:color="auto" w:fill="FFFFFF"/>
        </w:rPr>
        <w:t>Srodah</w:t>
      </w:r>
      <w:proofErr w:type="spellEnd"/>
      <w:r w:rsidRPr="00FF01D5">
        <w:rPr>
          <w:rFonts w:cs="Times New Roman"/>
          <w:shd w:val="clear" w:color="auto" w:fill="FFFFFF"/>
        </w:rPr>
        <w:t xml:space="preserve"> and </w:t>
      </w:r>
      <w:proofErr w:type="spellStart"/>
      <w:r w:rsidRPr="00FF01D5">
        <w:rPr>
          <w:rFonts w:cs="Times New Roman"/>
          <w:shd w:val="clear" w:color="auto" w:fill="FFFFFF"/>
        </w:rPr>
        <w:t>Lambon-Quayefio</w:t>
      </w:r>
      <w:proofErr w:type="spellEnd"/>
      <w:r w:rsidRPr="00FF01D5">
        <w:rPr>
          <w:rFonts w:cs="Times New Roman"/>
          <w:shd w:val="clear" w:color="auto" w:fill="FFFFFF"/>
        </w:rPr>
        <w:t xml:space="preserve"> Monica P., </w:t>
      </w:r>
      <w:r w:rsidRPr="00FF01D5">
        <w:rPr>
          <w:rStyle w:val="Emphasis"/>
          <w:rFonts w:cs="Times New Roman"/>
          <w:bdr w:val="none" w:sz="0" w:space="0" w:color="auto" w:frame="1"/>
          <w:shd w:val="clear" w:color="auto" w:fill="FFFFFF"/>
        </w:rPr>
        <w:t>The Construction Sector in Ghana</w:t>
      </w:r>
      <w:r w:rsidRPr="00FF01D5">
        <w:rPr>
          <w:rFonts w:cs="Times New Roman"/>
          <w:shd w:val="clear" w:color="auto" w:fill="FFFFFF"/>
        </w:rPr>
        <w:t>. </w:t>
      </w:r>
      <w:r w:rsidRPr="00FF01D5">
        <w:rPr>
          <w:rStyle w:val="Emphasis"/>
          <w:rFonts w:cs="Times New Roman"/>
          <w:bdr w:val="none" w:sz="0" w:space="0" w:color="auto" w:frame="1"/>
          <w:shd w:val="clear" w:color="auto" w:fill="FFFFFF"/>
        </w:rPr>
        <w:t>Mining for Change: Natural Resources and Industry in Africa</w:t>
      </w:r>
      <w:r w:rsidRPr="00FF01D5">
        <w:rPr>
          <w:rFonts w:cs="Times New Roman"/>
          <w:shd w:val="clear" w:color="auto" w:fill="FFFFFF"/>
        </w:rPr>
        <w:t>. Edited by: John Page and Finn Tarp, Oxford University Press (2020). </w:t>
      </w:r>
    </w:p>
    <w:p w14:paraId="1929DE63" w14:textId="5D065BD4" w:rsidR="00105620" w:rsidRPr="00FF01D5" w:rsidRDefault="00105620" w:rsidP="00105620">
      <w:pPr>
        <w:ind w:left="360" w:hanging="360"/>
        <w:rPr>
          <w:rFonts w:cs="Times New Roman"/>
          <w:shd w:val="clear" w:color="auto" w:fill="FFFFFF"/>
        </w:rPr>
      </w:pPr>
      <w:r w:rsidRPr="00FF01D5">
        <w:rPr>
          <w:rFonts w:cs="Times New Roman"/>
          <w:shd w:val="clear" w:color="auto" w:fill="FFFFFF"/>
        </w:rPr>
        <w:t>Popa, V. N., &amp; Popa, L. I. (2016, November). Green Acquisitions and Lifecycle Management of Industrial Products in the Circular Economy. In </w:t>
      </w:r>
      <w:r w:rsidRPr="00FF01D5">
        <w:rPr>
          <w:rFonts w:cs="Times New Roman"/>
          <w:i/>
          <w:iCs/>
          <w:shd w:val="clear" w:color="auto" w:fill="FFFFFF"/>
        </w:rPr>
        <w:t>IOP Conference Series: Materials Science and Engineering</w:t>
      </w:r>
      <w:r w:rsidRPr="00FF01D5">
        <w:rPr>
          <w:rFonts w:cs="Times New Roman"/>
          <w:shd w:val="clear" w:color="auto" w:fill="FFFFFF"/>
        </w:rPr>
        <w:t> (Vol. 161, No. 1, p. 012112). IOP Publishing.</w:t>
      </w:r>
    </w:p>
    <w:p w14:paraId="0C782C3B"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Public Procurement Act (2016). Amendment Act 914. The republic of Ghana. </w:t>
      </w:r>
    </w:p>
    <w:p w14:paraId="7945785F"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Qazi, A. A., &amp; </w:t>
      </w:r>
      <w:proofErr w:type="spellStart"/>
      <w:r w:rsidRPr="00FF01D5">
        <w:rPr>
          <w:rFonts w:cs="Times New Roman"/>
          <w:shd w:val="clear" w:color="auto" w:fill="FFFFFF"/>
        </w:rPr>
        <w:t>Appolloni</w:t>
      </w:r>
      <w:proofErr w:type="spellEnd"/>
      <w:r w:rsidRPr="00FF01D5">
        <w:rPr>
          <w:rFonts w:cs="Times New Roman"/>
          <w:shd w:val="clear" w:color="auto" w:fill="FFFFFF"/>
        </w:rPr>
        <w:t>, A. (2022). A systematic review on barriers and enablers toward circular procurement management. </w:t>
      </w:r>
      <w:r w:rsidRPr="00FF01D5">
        <w:rPr>
          <w:rFonts w:cs="Times New Roman"/>
          <w:i/>
          <w:iCs/>
          <w:shd w:val="clear" w:color="auto" w:fill="FFFFFF"/>
        </w:rPr>
        <w:t>Sustainable Production and Consumption</w:t>
      </w:r>
      <w:r w:rsidRPr="00FF01D5">
        <w:rPr>
          <w:rFonts w:cs="Times New Roman"/>
          <w:shd w:val="clear" w:color="auto" w:fill="FFFFFF"/>
        </w:rPr>
        <w:t>.</w:t>
      </w:r>
    </w:p>
    <w:p w14:paraId="7927C367" w14:textId="5166E325" w:rsidR="0005018A" w:rsidRDefault="0005018A" w:rsidP="0005018A">
      <w:pPr>
        <w:ind w:left="360" w:hanging="360"/>
        <w:rPr>
          <w:rFonts w:cs="Times New Roman"/>
          <w:shd w:val="clear" w:color="auto" w:fill="FFFFFF"/>
        </w:rPr>
      </w:pPr>
      <w:proofErr w:type="spellStart"/>
      <w:r w:rsidRPr="00FF01D5">
        <w:rPr>
          <w:rFonts w:cs="Times New Roman"/>
          <w:shd w:val="clear" w:color="auto" w:fill="FFFFFF"/>
        </w:rPr>
        <w:t>Rainville</w:t>
      </w:r>
      <w:proofErr w:type="spellEnd"/>
      <w:r w:rsidRPr="00FF01D5">
        <w:rPr>
          <w:rFonts w:cs="Times New Roman"/>
          <w:shd w:val="clear" w:color="auto" w:fill="FFFFFF"/>
        </w:rPr>
        <w:t>, A. (2021). Stimulating a more Circular Economy through Public Procurement: Roles and dynamics of intermediation. </w:t>
      </w:r>
      <w:r w:rsidRPr="00FF01D5">
        <w:rPr>
          <w:rFonts w:cs="Times New Roman"/>
          <w:i/>
          <w:iCs/>
          <w:shd w:val="clear" w:color="auto" w:fill="FFFFFF"/>
        </w:rPr>
        <w:t>Research Policy</w:t>
      </w:r>
      <w:r w:rsidRPr="00FF01D5">
        <w:rPr>
          <w:rFonts w:cs="Times New Roman"/>
          <w:shd w:val="clear" w:color="auto" w:fill="FFFFFF"/>
        </w:rPr>
        <w:t>, </w:t>
      </w:r>
      <w:r w:rsidRPr="00FF01D5">
        <w:rPr>
          <w:rFonts w:cs="Times New Roman"/>
          <w:i/>
          <w:iCs/>
          <w:shd w:val="clear" w:color="auto" w:fill="FFFFFF"/>
        </w:rPr>
        <w:t>50</w:t>
      </w:r>
      <w:r w:rsidRPr="00FF01D5">
        <w:rPr>
          <w:rFonts w:cs="Times New Roman"/>
          <w:shd w:val="clear" w:color="auto" w:fill="FFFFFF"/>
        </w:rPr>
        <w:t>(4), 104193.</w:t>
      </w:r>
    </w:p>
    <w:p w14:paraId="7324E2DF" w14:textId="0B35A77B" w:rsidR="00324507" w:rsidRPr="00B10FA5" w:rsidRDefault="00324507" w:rsidP="0005018A">
      <w:pPr>
        <w:ind w:left="360" w:hanging="360"/>
        <w:rPr>
          <w:rFonts w:cs="Times New Roman"/>
          <w:shd w:val="clear" w:color="auto" w:fill="FFFFFF"/>
        </w:rPr>
      </w:pPr>
      <w:proofErr w:type="spellStart"/>
      <w:r w:rsidRPr="00B10FA5">
        <w:rPr>
          <w:rFonts w:cs="Times New Roman"/>
          <w:shd w:val="clear" w:color="auto" w:fill="FFFFFF"/>
        </w:rPr>
        <w:t>Rejeb</w:t>
      </w:r>
      <w:proofErr w:type="spellEnd"/>
      <w:r w:rsidRPr="00B10FA5">
        <w:rPr>
          <w:rFonts w:cs="Times New Roman"/>
          <w:shd w:val="clear" w:color="auto" w:fill="FFFFFF"/>
        </w:rPr>
        <w:t xml:space="preserve">, A., &amp; </w:t>
      </w:r>
      <w:proofErr w:type="spellStart"/>
      <w:r w:rsidRPr="00B10FA5">
        <w:rPr>
          <w:rFonts w:cs="Times New Roman"/>
          <w:shd w:val="clear" w:color="auto" w:fill="FFFFFF"/>
        </w:rPr>
        <w:t>Appolloni</w:t>
      </w:r>
      <w:proofErr w:type="spellEnd"/>
      <w:r w:rsidRPr="00B10FA5">
        <w:rPr>
          <w:rFonts w:cs="Times New Roman"/>
          <w:shd w:val="clear" w:color="auto" w:fill="FFFFFF"/>
        </w:rPr>
        <w:t>, A. (2022). The Nexus of Industry 4.0 and Circular Procurement: A Systematic Literature Review and Research Agenda. </w:t>
      </w:r>
      <w:r w:rsidRPr="00B10FA5">
        <w:rPr>
          <w:rFonts w:cs="Times New Roman"/>
          <w:i/>
          <w:iCs/>
          <w:shd w:val="clear" w:color="auto" w:fill="FFFFFF"/>
        </w:rPr>
        <w:t>Sustainability</w:t>
      </w:r>
      <w:r w:rsidRPr="00B10FA5">
        <w:rPr>
          <w:rFonts w:cs="Times New Roman"/>
          <w:shd w:val="clear" w:color="auto" w:fill="FFFFFF"/>
        </w:rPr>
        <w:t>, </w:t>
      </w:r>
      <w:r w:rsidRPr="00B10FA5">
        <w:rPr>
          <w:rFonts w:cs="Times New Roman"/>
          <w:i/>
          <w:iCs/>
          <w:shd w:val="clear" w:color="auto" w:fill="FFFFFF"/>
        </w:rPr>
        <w:t>14</w:t>
      </w:r>
      <w:r w:rsidRPr="00B10FA5">
        <w:rPr>
          <w:rFonts w:cs="Times New Roman"/>
          <w:shd w:val="clear" w:color="auto" w:fill="FFFFFF"/>
        </w:rPr>
        <w:t>(23), 15633.</w:t>
      </w:r>
    </w:p>
    <w:p w14:paraId="7EF80737" w14:textId="7FDCF7C1" w:rsidR="00E27EA7" w:rsidRPr="00FF01D5" w:rsidRDefault="00E27EA7" w:rsidP="0005018A">
      <w:pPr>
        <w:ind w:left="360" w:hanging="360"/>
        <w:rPr>
          <w:rFonts w:cs="Times New Roman"/>
          <w:shd w:val="clear" w:color="auto" w:fill="FFFFFF"/>
        </w:rPr>
      </w:pPr>
      <w:r w:rsidRPr="00FF01D5">
        <w:rPr>
          <w:rFonts w:cs="Times New Roman"/>
          <w:shd w:val="clear" w:color="auto" w:fill="FFFFFF"/>
        </w:rPr>
        <w:t>Sanders, N. R. (2020). </w:t>
      </w:r>
      <w:r w:rsidRPr="00FF01D5">
        <w:rPr>
          <w:rFonts w:cs="Times New Roman"/>
          <w:i/>
          <w:iCs/>
          <w:shd w:val="clear" w:color="auto" w:fill="FFFFFF"/>
        </w:rPr>
        <w:t>Supply chain management: A global perspective</w:t>
      </w:r>
      <w:r w:rsidRPr="00FF01D5">
        <w:rPr>
          <w:rFonts w:cs="Times New Roman"/>
          <w:shd w:val="clear" w:color="auto" w:fill="FFFFFF"/>
        </w:rPr>
        <w:t>. John Wiley &amp; Sons.</w:t>
      </w:r>
    </w:p>
    <w:p w14:paraId="0926EBE2" w14:textId="60076099" w:rsidR="00353728" w:rsidRPr="00FF01D5" w:rsidRDefault="00353728" w:rsidP="0005018A">
      <w:pPr>
        <w:ind w:left="360" w:hanging="360"/>
        <w:rPr>
          <w:rFonts w:cs="Times New Roman"/>
          <w:shd w:val="clear" w:color="auto" w:fill="FFFFFF"/>
        </w:rPr>
      </w:pPr>
      <w:proofErr w:type="spellStart"/>
      <w:r w:rsidRPr="00FF01D5">
        <w:rPr>
          <w:rFonts w:cs="Times New Roman"/>
          <w:shd w:val="clear" w:color="auto" w:fill="FFFFFF"/>
        </w:rPr>
        <w:t>Sprakel</w:t>
      </w:r>
      <w:proofErr w:type="spellEnd"/>
      <w:r w:rsidRPr="00FF01D5">
        <w:rPr>
          <w:rFonts w:cs="Times New Roman"/>
          <w:shd w:val="clear" w:color="auto" w:fill="FFFFFF"/>
        </w:rPr>
        <w:t>, M.T.</w:t>
      </w:r>
      <w:r w:rsidR="003E1EE9" w:rsidRPr="00FF01D5">
        <w:rPr>
          <w:rFonts w:cs="Times New Roman"/>
          <w:shd w:val="clear" w:color="auto" w:fill="FFFFFF"/>
        </w:rPr>
        <w:t xml:space="preserve"> (2022)</w:t>
      </w:r>
      <w:r w:rsidRPr="00FF01D5">
        <w:rPr>
          <w:rFonts w:cs="Times New Roman"/>
          <w:shd w:val="clear" w:color="auto" w:fill="FFFFFF"/>
        </w:rPr>
        <w:t xml:space="preserve"> Circular Procurement in a project setting in the construction sector. MSc. Thesis. University of Twente</w:t>
      </w:r>
    </w:p>
    <w:p w14:paraId="24251EE4"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 xml:space="preserve">Saleh M. (2020). Sustainable Development goals index ranking in Africa 2020, by country. </w:t>
      </w:r>
      <w:hyperlink r:id="rId12" w:history="1">
        <w:r w:rsidRPr="00FF01D5">
          <w:rPr>
            <w:rStyle w:val="Hyperlink"/>
            <w:rFonts w:cs="Times New Roman"/>
            <w:color w:val="auto"/>
            <w:shd w:val="clear" w:color="auto" w:fill="FFFFFF"/>
          </w:rPr>
          <w:t>https://www.statista.com/statistics/1299547/sdg-index-scores-in-africa-by-country/</w:t>
        </w:r>
      </w:hyperlink>
      <w:r w:rsidRPr="00FF01D5">
        <w:rPr>
          <w:rFonts w:cs="Times New Roman"/>
          <w:shd w:val="clear" w:color="auto" w:fill="FFFFFF"/>
        </w:rPr>
        <w:t xml:space="preserve"> retrieved 25/10/2022</w:t>
      </w:r>
    </w:p>
    <w:p w14:paraId="3F1EDC35" w14:textId="77777777" w:rsidR="0005018A" w:rsidRPr="00FF01D5" w:rsidRDefault="0005018A" w:rsidP="0005018A">
      <w:pPr>
        <w:ind w:left="360" w:hanging="360"/>
        <w:rPr>
          <w:rFonts w:cs="Times New Roman"/>
          <w:shd w:val="clear" w:color="auto" w:fill="FFFFFF"/>
        </w:rPr>
      </w:pPr>
      <w:r w:rsidRPr="00FF01D5">
        <w:rPr>
          <w:rFonts w:cs="Times New Roman"/>
          <w:shd w:val="clear" w:color="auto" w:fill="FFFFFF"/>
        </w:rPr>
        <w:t>Shen, L., Zhang, Z., &amp; Long, Z. (2017). Significant barriers to green procurement in real estate development.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116</w:t>
      </w:r>
      <w:r w:rsidRPr="00FF01D5">
        <w:rPr>
          <w:rFonts w:cs="Times New Roman"/>
          <w:shd w:val="clear" w:color="auto" w:fill="FFFFFF"/>
        </w:rPr>
        <w:t>, 160-168.</w:t>
      </w:r>
    </w:p>
    <w:p w14:paraId="1DF2ACC1" w14:textId="77777777"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Sönnichsen</w:t>
      </w:r>
      <w:proofErr w:type="spellEnd"/>
      <w:r w:rsidRPr="00FF01D5">
        <w:rPr>
          <w:rFonts w:cs="Times New Roman"/>
          <w:shd w:val="clear" w:color="auto" w:fill="FFFFFF"/>
        </w:rPr>
        <w:t>, S. D., &amp; Clement, J. (2020). Review of green and sustainable public procurement: Towards circular public procurement.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245</w:t>
      </w:r>
      <w:r w:rsidRPr="00FF01D5">
        <w:rPr>
          <w:rFonts w:cs="Times New Roman"/>
          <w:shd w:val="clear" w:color="auto" w:fill="FFFFFF"/>
        </w:rPr>
        <w:t>, 118901.</w:t>
      </w:r>
    </w:p>
    <w:p w14:paraId="7DFDFF73" w14:textId="5DA9821C" w:rsidR="00DA045C" w:rsidRPr="00FF01D5" w:rsidRDefault="00DA045C" w:rsidP="0005018A">
      <w:pPr>
        <w:ind w:left="360" w:hanging="360"/>
        <w:rPr>
          <w:rFonts w:cs="Times New Roman"/>
          <w:shd w:val="clear" w:color="auto" w:fill="FFFFFF"/>
        </w:rPr>
      </w:pPr>
      <w:proofErr w:type="spellStart"/>
      <w:r w:rsidRPr="00FF01D5">
        <w:rPr>
          <w:rFonts w:cs="Times New Roman"/>
          <w:shd w:val="clear" w:color="auto" w:fill="FFFFFF"/>
        </w:rPr>
        <w:t>Teegavarapu</w:t>
      </w:r>
      <w:proofErr w:type="spellEnd"/>
      <w:r w:rsidRPr="00FF01D5">
        <w:rPr>
          <w:rFonts w:cs="Times New Roman"/>
          <w:shd w:val="clear" w:color="auto" w:fill="FFFFFF"/>
        </w:rPr>
        <w:t xml:space="preserve">, S., Summers, J. D., &amp; </w:t>
      </w:r>
      <w:proofErr w:type="spellStart"/>
      <w:r w:rsidRPr="00FF01D5">
        <w:rPr>
          <w:rFonts w:cs="Times New Roman"/>
          <w:shd w:val="clear" w:color="auto" w:fill="FFFFFF"/>
        </w:rPr>
        <w:t>Mocko</w:t>
      </w:r>
      <w:proofErr w:type="spellEnd"/>
      <w:r w:rsidRPr="00FF01D5">
        <w:rPr>
          <w:rFonts w:cs="Times New Roman"/>
          <w:shd w:val="clear" w:color="auto" w:fill="FFFFFF"/>
        </w:rPr>
        <w:t>, G. M. (2008, January). Case study method for design research: A justification. In </w:t>
      </w:r>
      <w:r w:rsidRPr="00FF01D5">
        <w:rPr>
          <w:rFonts w:cs="Times New Roman"/>
          <w:i/>
          <w:iCs/>
          <w:shd w:val="clear" w:color="auto" w:fill="FFFFFF"/>
        </w:rPr>
        <w:t>International design engineering technical conferences and computers and information in engineering conference</w:t>
      </w:r>
      <w:r w:rsidRPr="00FF01D5">
        <w:rPr>
          <w:rFonts w:cs="Times New Roman"/>
          <w:shd w:val="clear" w:color="auto" w:fill="FFFFFF"/>
        </w:rPr>
        <w:t> (Vol. 43284, pp. 495-503).</w:t>
      </w:r>
    </w:p>
    <w:p w14:paraId="0CB46223" w14:textId="25A7E92D" w:rsidR="002476EE" w:rsidRPr="00FF01D5" w:rsidRDefault="002476EE" w:rsidP="0005018A">
      <w:pPr>
        <w:ind w:left="360" w:hanging="360"/>
        <w:rPr>
          <w:rFonts w:cs="Times New Roman"/>
          <w:shd w:val="clear" w:color="auto" w:fill="FFFFFF"/>
        </w:rPr>
      </w:pPr>
      <w:r w:rsidRPr="00FF01D5">
        <w:rPr>
          <w:rFonts w:cs="Times New Roman"/>
          <w:shd w:val="clear" w:color="auto" w:fill="FFFFFF"/>
        </w:rPr>
        <w:lastRenderedPageBreak/>
        <w:t xml:space="preserve">Testa, F., Annunziata, E., </w:t>
      </w:r>
      <w:proofErr w:type="spellStart"/>
      <w:r w:rsidRPr="00FF01D5">
        <w:rPr>
          <w:rFonts w:cs="Times New Roman"/>
          <w:shd w:val="clear" w:color="auto" w:fill="FFFFFF"/>
        </w:rPr>
        <w:t>Iraldo</w:t>
      </w:r>
      <w:proofErr w:type="spellEnd"/>
      <w:r w:rsidRPr="00FF01D5">
        <w:rPr>
          <w:rFonts w:cs="Times New Roman"/>
          <w:shd w:val="clear" w:color="auto" w:fill="FFFFFF"/>
        </w:rPr>
        <w:t>, F., &amp; Frey, M. (2016). Drawbacks and opportunities of green public procurement: an effective tool for sustainable production.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112</w:t>
      </w:r>
      <w:r w:rsidRPr="00FF01D5">
        <w:rPr>
          <w:rFonts w:cs="Times New Roman"/>
          <w:shd w:val="clear" w:color="auto" w:fill="FFFFFF"/>
        </w:rPr>
        <w:t>, 1893-1900.</w:t>
      </w:r>
    </w:p>
    <w:p w14:paraId="35A9200A" w14:textId="5CBF6FBD" w:rsidR="008526B1" w:rsidRPr="00FF01D5" w:rsidRDefault="008526B1" w:rsidP="0005018A">
      <w:pPr>
        <w:ind w:left="360" w:hanging="360"/>
        <w:rPr>
          <w:rFonts w:cs="Times New Roman"/>
          <w:shd w:val="clear" w:color="auto" w:fill="FFFFFF"/>
        </w:rPr>
      </w:pPr>
      <w:proofErr w:type="spellStart"/>
      <w:r w:rsidRPr="00FF01D5">
        <w:rPr>
          <w:rFonts w:cs="Times New Roman"/>
          <w:shd w:val="clear" w:color="auto" w:fill="FFFFFF"/>
        </w:rPr>
        <w:t>Torgautov</w:t>
      </w:r>
      <w:proofErr w:type="spellEnd"/>
      <w:r w:rsidRPr="00FF01D5">
        <w:rPr>
          <w:rFonts w:cs="Times New Roman"/>
          <w:shd w:val="clear" w:color="auto" w:fill="FFFFFF"/>
        </w:rPr>
        <w:t xml:space="preserve">, B., </w:t>
      </w:r>
      <w:proofErr w:type="spellStart"/>
      <w:r w:rsidRPr="00FF01D5">
        <w:rPr>
          <w:rFonts w:cs="Times New Roman"/>
          <w:shd w:val="clear" w:color="auto" w:fill="FFFFFF"/>
        </w:rPr>
        <w:t>Zhanabayev</w:t>
      </w:r>
      <w:proofErr w:type="spellEnd"/>
      <w:r w:rsidRPr="00FF01D5">
        <w:rPr>
          <w:rFonts w:cs="Times New Roman"/>
          <w:shd w:val="clear" w:color="auto" w:fill="FFFFFF"/>
        </w:rPr>
        <w:t xml:space="preserve">, A., </w:t>
      </w:r>
      <w:proofErr w:type="spellStart"/>
      <w:r w:rsidRPr="00FF01D5">
        <w:rPr>
          <w:rFonts w:cs="Times New Roman"/>
          <w:shd w:val="clear" w:color="auto" w:fill="FFFFFF"/>
        </w:rPr>
        <w:t>Tleuken</w:t>
      </w:r>
      <w:proofErr w:type="spellEnd"/>
      <w:r w:rsidRPr="00FF01D5">
        <w:rPr>
          <w:rFonts w:cs="Times New Roman"/>
          <w:shd w:val="clear" w:color="auto" w:fill="FFFFFF"/>
        </w:rPr>
        <w:t xml:space="preserve">, A., </w:t>
      </w:r>
      <w:proofErr w:type="spellStart"/>
      <w:r w:rsidRPr="00FF01D5">
        <w:rPr>
          <w:rFonts w:cs="Times New Roman"/>
          <w:shd w:val="clear" w:color="auto" w:fill="FFFFFF"/>
        </w:rPr>
        <w:t>Turkyilmaz</w:t>
      </w:r>
      <w:proofErr w:type="spellEnd"/>
      <w:r w:rsidRPr="00FF01D5">
        <w:rPr>
          <w:rFonts w:cs="Times New Roman"/>
          <w:shd w:val="clear" w:color="auto" w:fill="FFFFFF"/>
        </w:rPr>
        <w:t xml:space="preserve">, A., </w:t>
      </w:r>
      <w:proofErr w:type="spellStart"/>
      <w:r w:rsidRPr="00FF01D5">
        <w:rPr>
          <w:rFonts w:cs="Times New Roman"/>
          <w:shd w:val="clear" w:color="auto" w:fill="FFFFFF"/>
        </w:rPr>
        <w:t>Borucki</w:t>
      </w:r>
      <w:proofErr w:type="spellEnd"/>
      <w:r w:rsidRPr="00FF01D5">
        <w:rPr>
          <w:rFonts w:cs="Times New Roman"/>
          <w:shd w:val="clear" w:color="auto" w:fill="FFFFFF"/>
        </w:rPr>
        <w:t xml:space="preserve">, C., &amp; </w:t>
      </w:r>
      <w:proofErr w:type="spellStart"/>
      <w:r w:rsidRPr="00FF01D5">
        <w:rPr>
          <w:rFonts w:cs="Times New Roman"/>
          <w:shd w:val="clear" w:color="auto" w:fill="FFFFFF"/>
        </w:rPr>
        <w:t>Karaca</w:t>
      </w:r>
      <w:proofErr w:type="spellEnd"/>
      <w:r w:rsidRPr="00FF01D5">
        <w:rPr>
          <w:rFonts w:cs="Times New Roman"/>
          <w:shd w:val="clear" w:color="auto" w:fill="FFFFFF"/>
        </w:rPr>
        <w:t>, F. (2022). Performance assessment of construction companies for the circular economy: A balanced scorecard approach. </w:t>
      </w:r>
      <w:r w:rsidRPr="00FF01D5">
        <w:rPr>
          <w:rFonts w:cs="Times New Roman"/>
          <w:i/>
          <w:iCs/>
          <w:shd w:val="clear" w:color="auto" w:fill="FFFFFF"/>
        </w:rPr>
        <w:t>Sustainable Production and Consumption</w:t>
      </w:r>
      <w:r w:rsidRPr="00FF01D5">
        <w:rPr>
          <w:rFonts w:cs="Times New Roman"/>
          <w:shd w:val="clear" w:color="auto" w:fill="FFFFFF"/>
        </w:rPr>
        <w:t>, </w:t>
      </w:r>
      <w:r w:rsidRPr="00FF01D5">
        <w:rPr>
          <w:rFonts w:cs="Times New Roman"/>
          <w:i/>
          <w:iCs/>
          <w:shd w:val="clear" w:color="auto" w:fill="FFFFFF"/>
        </w:rPr>
        <w:t>33</w:t>
      </w:r>
      <w:r w:rsidRPr="00FF01D5">
        <w:rPr>
          <w:rFonts w:cs="Times New Roman"/>
          <w:shd w:val="clear" w:color="auto" w:fill="FFFFFF"/>
        </w:rPr>
        <w:t>, 991-1004.</w:t>
      </w:r>
    </w:p>
    <w:p w14:paraId="0B5726FB" w14:textId="7D4DBB5A" w:rsidR="00484AB4" w:rsidRPr="00FF01D5" w:rsidRDefault="00484AB4" w:rsidP="0005018A">
      <w:pPr>
        <w:ind w:left="360" w:hanging="360"/>
        <w:rPr>
          <w:rFonts w:cs="Times New Roman"/>
          <w:shd w:val="clear" w:color="auto" w:fill="FFFFFF"/>
        </w:rPr>
      </w:pPr>
      <w:r w:rsidRPr="00FF01D5">
        <w:rPr>
          <w:rFonts w:cs="Times New Roman"/>
          <w:shd w:val="clear" w:color="auto" w:fill="FFFFFF"/>
        </w:rPr>
        <w:t>Tushar, Z. N., Bari, A. M., &amp; Khan, M. A. (2022). Circular supplier selection in the construction industry: A sustainability perspective for the emerging economies. </w:t>
      </w:r>
      <w:r w:rsidRPr="00FF01D5">
        <w:rPr>
          <w:rFonts w:cs="Times New Roman"/>
          <w:i/>
          <w:iCs/>
          <w:shd w:val="clear" w:color="auto" w:fill="FFFFFF"/>
        </w:rPr>
        <w:t>Sustainable Manufacturing and Service Economics</w:t>
      </w:r>
      <w:r w:rsidRPr="00FF01D5">
        <w:rPr>
          <w:rFonts w:cs="Times New Roman"/>
          <w:shd w:val="clear" w:color="auto" w:fill="FFFFFF"/>
        </w:rPr>
        <w:t>, </w:t>
      </w:r>
      <w:r w:rsidRPr="00FF01D5">
        <w:rPr>
          <w:rFonts w:cs="Times New Roman"/>
          <w:i/>
          <w:iCs/>
          <w:shd w:val="clear" w:color="auto" w:fill="FFFFFF"/>
        </w:rPr>
        <w:t>1</w:t>
      </w:r>
      <w:r w:rsidRPr="00FF01D5">
        <w:rPr>
          <w:rFonts w:cs="Times New Roman"/>
          <w:shd w:val="clear" w:color="auto" w:fill="FFFFFF"/>
        </w:rPr>
        <w:t>, 100005.</w:t>
      </w:r>
    </w:p>
    <w:p w14:paraId="4C9A5317" w14:textId="0E8C7B07" w:rsidR="0005018A" w:rsidRPr="00FF01D5" w:rsidRDefault="0005018A" w:rsidP="0005018A">
      <w:pPr>
        <w:ind w:left="360" w:hanging="360"/>
        <w:rPr>
          <w:rFonts w:cs="Times New Roman"/>
        </w:rPr>
      </w:pPr>
      <w:r w:rsidRPr="00FF01D5">
        <w:rPr>
          <w:rFonts w:cs="Times New Roman"/>
        </w:rPr>
        <w:t xml:space="preserve">United Nations Environmental </w:t>
      </w:r>
      <w:proofErr w:type="spellStart"/>
      <w:r w:rsidRPr="00FF01D5">
        <w:rPr>
          <w:rFonts w:cs="Times New Roman"/>
        </w:rPr>
        <w:t>Programme</w:t>
      </w:r>
      <w:proofErr w:type="spellEnd"/>
      <w:r w:rsidRPr="00FF01D5">
        <w:rPr>
          <w:rFonts w:cs="Times New Roman"/>
        </w:rPr>
        <w:t xml:space="preserve"> (UNEP), 2021. Second Edition of UNEP’s sustainable public procurement guidelines [WWW document]. UNEP - UN environ. </w:t>
      </w:r>
      <w:proofErr w:type="spellStart"/>
      <w:r w:rsidRPr="00FF01D5">
        <w:rPr>
          <w:rFonts w:cs="Times New Roman"/>
        </w:rPr>
        <w:t>Programme</w:t>
      </w:r>
      <w:proofErr w:type="spellEnd"/>
      <w:r w:rsidRPr="00FF01D5">
        <w:rPr>
          <w:rFonts w:cs="Times New Roman"/>
        </w:rPr>
        <w:t>. In: http://www.unep.org /resources/publication/second-edition-uneps-sustainable-public-procurement-guidelines accessed 2.10.22.</w:t>
      </w:r>
    </w:p>
    <w:p w14:paraId="3E586953" w14:textId="48523D67" w:rsidR="00396B65" w:rsidRPr="00FF01D5" w:rsidRDefault="00396B65" w:rsidP="0005018A">
      <w:pPr>
        <w:ind w:left="360" w:hanging="360"/>
        <w:rPr>
          <w:rFonts w:cs="Times New Roman"/>
        </w:rPr>
      </w:pPr>
      <w:proofErr w:type="spellStart"/>
      <w:r w:rsidRPr="00FF01D5">
        <w:rPr>
          <w:rFonts w:cs="Times New Roman"/>
          <w:shd w:val="clear" w:color="auto" w:fill="FFFFFF"/>
        </w:rPr>
        <w:t>Uyarra</w:t>
      </w:r>
      <w:proofErr w:type="spellEnd"/>
      <w:r w:rsidRPr="00FF01D5">
        <w:rPr>
          <w:rFonts w:cs="Times New Roman"/>
          <w:shd w:val="clear" w:color="auto" w:fill="FFFFFF"/>
        </w:rPr>
        <w:t xml:space="preserve">, E., </w:t>
      </w:r>
      <w:proofErr w:type="spellStart"/>
      <w:r w:rsidRPr="00FF01D5">
        <w:rPr>
          <w:rFonts w:cs="Times New Roman"/>
          <w:shd w:val="clear" w:color="auto" w:fill="FFFFFF"/>
        </w:rPr>
        <w:t>Edler</w:t>
      </w:r>
      <w:proofErr w:type="spellEnd"/>
      <w:r w:rsidRPr="00FF01D5">
        <w:rPr>
          <w:rFonts w:cs="Times New Roman"/>
          <w:shd w:val="clear" w:color="auto" w:fill="FFFFFF"/>
        </w:rPr>
        <w:t xml:space="preserve">, J., Garcia-Estevez, J., </w:t>
      </w:r>
      <w:proofErr w:type="spellStart"/>
      <w:r w:rsidRPr="00FF01D5">
        <w:rPr>
          <w:rFonts w:cs="Times New Roman"/>
          <w:shd w:val="clear" w:color="auto" w:fill="FFFFFF"/>
        </w:rPr>
        <w:t>Georghiou</w:t>
      </w:r>
      <w:proofErr w:type="spellEnd"/>
      <w:r w:rsidRPr="00FF01D5">
        <w:rPr>
          <w:rFonts w:cs="Times New Roman"/>
          <w:shd w:val="clear" w:color="auto" w:fill="FFFFFF"/>
        </w:rPr>
        <w:t xml:space="preserve">, L., &amp; </w:t>
      </w:r>
      <w:proofErr w:type="spellStart"/>
      <w:r w:rsidRPr="00FF01D5">
        <w:rPr>
          <w:rFonts w:cs="Times New Roman"/>
          <w:shd w:val="clear" w:color="auto" w:fill="FFFFFF"/>
        </w:rPr>
        <w:t>Yeow</w:t>
      </w:r>
      <w:proofErr w:type="spellEnd"/>
      <w:r w:rsidRPr="00FF01D5">
        <w:rPr>
          <w:rFonts w:cs="Times New Roman"/>
          <w:shd w:val="clear" w:color="auto" w:fill="FFFFFF"/>
        </w:rPr>
        <w:t>, J. (2014). Barriers to innovation through public procurement: A supplier perspective. </w:t>
      </w:r>
      <w:proofErr w:type="spellStart"/>
      <w:r w:rsidRPr="00FF01D5">
        <w:rPr>
          <w:rFonts w:cs="Times New Roman"/>
          <w:i/>
          <w:iCs/>
          <w:shd w:val="clear" w:color="auto" w:fill="FFFFFF"/>
        </w:rPr>
        <w:t>Technovation</w:t>
      </w:r>
      <w:proofErr w:type="spellEnd"/>
      <w:r w:rsidRPr="00FF01D5">
        <w:rPr>
          <w:rFonts w:cs="Times New Roman"/>
          <w:shd w:val="clear" w:color="auto" w:fill="FFFFFF"/>
        </w:rPr>
        <w:t>, </w:t>
      </w:r>
      <w:r w:rsidRPr="00FF01D5">
        <w:rPr>
          <w:rFonts w:cs="Times New Roman"/>
          <w:i/>
          <w:iCs/>
          <w:shd w:val="clear" w:color="auto" w:fill="FFFFFF"/>
        </w:rPr>
        <w:t>34</w:t>
      </w:r>
      <w:r w:rsidRPr="00FF01D5">
        <w:rPr>
          <w:rFonts w:cs="Times New Roman"/>
          <w:shd w:val="clear" w:color="auto" w:fill="FFFFFF"/>
        </w:rPr>
        <w:t>(10), 631-645.</w:t>
      </w:r>
    </w:p>
    <w:p w14:paraId="46842A59" w14:textId="1ADA520D" w:rsidR="005E72EE" w:rsidRPr="00FF01D5" w:rsidRDefault="005E72EE" w:rsidP="0005018A">
      <w:pPr>
        <w:ind w:left="360" w:hanging="360"/>
        <w:rPr>
          <w:rFonts w:cs="Times New Roman"/>
        </w:rPr>
      </w:pPr>
      <w:r w:rsidRPr="00FF01D5">
        <w:rPr>
          <w:rFonts w:cs="Times New Roman"/>
        </w:rPr>
        <w:t xml:space="preserve">van </w:t>
      </w:r>
      <w:proofErr w:type="spellStart"/>
      <w:r w:rsidRPr="00FF01D5">
        <w:rPr>
          <w:rFonts w:cs="Times New Roman"/>
        </w:rPr>
        <w:t>Oppen</w:t>
      </w:r>
      <w:proofErr w:type="spellEnd"/>
      <w:r w:rsidRPr="00FF01D5">
        <w:rPr>
          <w:rFonts w:cs="Times New Roman"/>
        </w:rPr>
        <w:t xml:space="preserve">, C., Croon, G., &amp; de </w:t>
      </w:r>
      <w:proofErr w:type="spellStart"/>
      <w:r w:rsidRPr="00FF01D5">
        <w:rPr>
          <w:rFonts w:cs="Times New Roman"/>
        </w:rPr>
        <w:t>Vroe</w:t>
      </w:r>
      <w:proofErr w:type="spellEnd"/>
      <w:r w:rsidRPr="00FF01D5">
        <w:rPr>
          <w:rFonts w:cs="Times New Roman"/>
        </w:rPr>
        <w:t xml:space="preserve">, D. B. (2018). Circular Procurement in 8 Steps (C. D. v. </w:t>
      </w:r>
      <w:proofErr w:type="spellStart"/>
      <w:r w:rsidRPr="00FF01D5">
        <w:rPr>
          <w:rFonts w:cs="Times New Roman"/>
        </w:rPr>
        <w:t>Wijk</w:t>
      </w:r>
      <w:proofErr w:type="spellEnd"/>
      <w:r w:rsidRPr="00FF01D5">
        <w:rPr>
          <w:rFonts w:cs="Times New Roman"/>
        </w:rPr>
        <w:t xml:space="preserve"> Ed. 1 ed.). Den Haag: Copper8.</w:t>
      </w:r>
    </w:p>
    <w:p w14:paraId="7203D0B5" w14:textId="2CB176FE" w:rsidR="0005018A" w:rsidRDefault="0005018A" w:rsidP="0005018A">
      <w:pPr>
        <w:ind w:left="360" w:hanging="360"/>
        <w:rPr>
          <w:rFonts w:cs="Times New Roman"/>
          <w:shd w:val="clear" w:color="auto" w:fill="FFFFFF"/>
        </w:rPr>
      </w:pPr>
      <w:proofErr w:type="spellStart"/>
      <w:r w:rsidRPr="00FF01D5">
        <w:rPr>
          <w:rFonts w:cs="Times New Roman"/>
          <w:shd w:val="clear" w:color="auto" w:fill="FFFFFF"/>
        </w:rPr>
        <w:t>Vegter</w:t>
      </w:r>
      <w:proofErr w:type="spellEnd"/>
      <w:r w:rsidRPr="00FF01D5">
        <w:rPr>
          <w:rFonts w:cs="Times New Roman"/>
          <w:shd w:val="clear" w:color="auto" w:fill="FFFFFF"/>
        </w:rPr>
        <w:t xml:space="preserve">, D., van </w:t>
      </w:r>
      <w:proofErr w:type="spellStart"/>
      <w:r w:rsidRPr="00FF01D5">
        <w:rPr>
          <w:rFonts w:cs="Times New Roman"/>
          <w:shd w:val="clear" w:color="auto" w:fill="FFFFFF"/>
        </w:rPr>
        <w:t>Hillegersberg</w:t>
      </w:r>
      <w:proofErr w:type="spellEnd"/>
      <w:r w:rsidRPr="00FF01D5">
        <w:rPr>
          <w:rFonts w:cs="Times New Roman"/>
          <w:shd w:val="clear" w:color="auto" w:fill="FFFFFF"/>
        </w:rPr>
        <w:t xml:space="preserve">, J., &amp; </w:t>
      </w:r>
      <w:proofErr w:type="spellStart"/>
      <w:r w:rsidRPr="00FF01D5">
        <w:rPr>
          <w:rFonts w:cs="Times New Roman"/>
          <w:shd w:val="clear" w:color="auto" w:fill="FFFFFF"/>
        </w:rPr>
        <w:t>Olthaar</w:t>
      </w:r>
      <w:proofErr w:type="spellEnd"/>
      <w:r w:rsidRPr="00FF01D5">
        <w:rPr>
          <w:rFonts w:cs="Times New Roman"/>
          <w:shd w:val="clear" w:color="auto" w:fill="FFFFFF"/>
        </w:rPr>
        <w:t>, M. (2020). Supply chains in circular business models: processes and performance objectives.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162</w:t>
      </w:r>
      <w:r w:rsidRPr="00FF01D5">
        <w:rPr>
          <w:rFonts w:cs="Times New Roman"/>
          <w:shd w:val="clear" w:color="auto" w:fill="FFFFFF"/>
        </w:rPr>
        <w:t>, 105046.</w:t>
      </w:r>
    </w:p>
    <w:p w14:paraId="2F2EC292" w14:textId="490D97A6" w:rsidR="00F31603" w:rsidRPr="00CD039E" w:rsidRDefault="00F31603" w:rsidP="0005018A">
      <w:pPr>
        <w:ind w:left="360" w:hanging="360"/>
        <w:rPr>
          <w:rFonts w:cs="Times New Roman"/>
          <w:shd w:val="clear" w:color="auto" w:fill="FFFFFF"/>
        </w:rPr>
      </w:pPr>
      <w:r w:rsidRPr="00CD039E">
        <w:rPr>
          <w:rFonts w:cs="Times New Roman"/>
          <w:shd w:val="clear" w:color="auto" w:fill="FFFFFF"/>
        </w:rPr>
        <w:t xml:space="preserve">Wendt-Rasch, L., Holmberg, L., Hagerman, H., </w:t>
      </w:r>
      <w:proofErr w:type="spellStart"/>
      <w:r w:rsidRPr="00CD039E">
        <w:rPr>
          <w:rFonts w:cs="Times New Roman"/>
          <w:shd w:val="clear" w:color="auto" w:fill="FFFFFF"/>
        </w:rPr>
        <w:t>Breitholtz</w:t>
      </w:r>
      <w:proofErr w:type="spellEnd"/>
      <w:r w:rsidRPr="00CD039E">
        <w:rPr>
          <w:rFonts w:cs="Times New Roman"/>
          <w:shd w:val="clear" w:color="auto" w:fill="FFFFFF"/>
        </w:rPr>
        <w:t xml:space="preserve">, M., Ekman, E., &amp; </w:t>
      </w:r>
      <w:proofErr w:type="spellStart"/>
      <w:r w:rsidRPr="00CD039E">
        <w:rPr>
          <w:rFonts w:cs="Times New Roman"/>
          <w:shd w:val="clear" w:color="auto" w:fill="FFFFFF"/>
        </w:rPr>
        <w:t>Rudén</w:t>
      </w:r>
      <w:proofErr w:type="spellEnd"/>
      <w:r w:rsidRPr="00CD039E">
        <w:rPr>
          <w:rFonts w:cs="Times New Roman"/>
          <w:shd w:val="clear" w:color="auto" w:fill="FFFFFF"/>
        </w:rPr>
        <w:t>, C. (2021). Chemical requirements in Swedish municipal green public procurement: Challenges and opportunities. </w:t>
      </w:r>
      <w:r w:rsidRPr="00CD039E">
        <w:rPr>
          <w:rFonts w:cs="Times New Roman"/>
          <w:i/>
          <w:iCs/>
          <w:shd w:val="clear" w:color="auto" w:fill="FFFFFF"/>
        </w:rPr>
        <w:t>Journal of Cleaner Production</w:t>
      </w:r>
      <w:r w:rsidRPr="00CD039E">
        <w:rPr>
          <w:rFonts w:cs="Times New Roman"/>
          <w:shd w:val="clear" w:color="auto" w:fill="FFFFFF"/>
        </w:rPr>
        <w:t>, </w:t>
      </w:r>
      <w:r w:rsidRPr="00CD039E">
        <w:rPr>
          <w:rFonts w:cs="Times New Roman"/>
          <w:i/>
          <w:iCs/>
          <w:shd w:val="clear" w:color="auto" w:fill="FFFFFF"/>
        </w:rPr>
        <w:t>299</w:t>
      </w:r>
      <w:r w:rsidRPr="00CD039E">
        <w:rPr>
          <w:rFonts w:cs="Times New Roman"/>
          <w:shd w:val="clear" w:color="auto" w:fill="FFFFFF"/>
        </w:rPr>
        <w:t>, 126701.</w:t>
      </w:r>
    </w:p>
    <w:p w14:paraId="176A913D" w14:textId="551DB889"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Witjes</w:t>
      </w:r>
      <w:proofErr w:type="spellEnd"/>
      <w:r w:rsidRPr="00FF01D5">
        <w:rPr>
          <w:rFonts w:cs="Times New Roman"/>
          <w:shd w:val="clear" w:color="auto" w:fill="FFFFFF"/>
        </w:rPr>
        <w:t>, S., &amp; Lozano, R. (2016). Towards a more Circular Economy: Proposing a framework linking sustainable public procurement and sustainable business models. </w:t>
      </w:r>
      <w:r w:rsidRPr="00FF01D5">
        <w:rPr>
          <w:rFonts w:cs="Times New Roman"/>
          <w:i/>
          <w:iCs/>
          <w:shd w:val="clear" w:color="auto" w:fill="FFFFFF"/>
        </w:rPr>
        <w:t>Resources, Conservation and Recycling</w:t>
      </w:r>
      <w:r w:rsidRPr="00FF01D5">
        <w:rPr>
          <w:rFonts w:cs="Times New Roman"/>
          <w:shd w:val="clear" w:color="auto" w:fill="FFFFFF"/>
        </w:rPr>
        <w:t>, </w:t>
      </w:r>
      <w:r w:rsidRPr="00FF01D5">
        <w:rPr>
          <w:rFonts w:cs="Times New Roman"/>
          <w:i/>
          <w:iCs/>
          <w:shd w:val="clear" w:color="auto" w:fill="FFFFFF"/>
        </w:rPr>
        <w:t>112</w:t>
      </w:r>
      <w:r w:rsidRPr="00FF01D5">
        <w:rPr>
          <w:rFonts w:cs="Times New Roman"/>
          <w:shd w:val="clear" w:color="auto" w:fill="FFFFFF"/>
        </w:rPr>
        <w:t>, 37-44.</w:t>
      </w:r>
    </w:p>
    <w:p w14:paraId="703D3170" w14:textId="40BFBF37" w:rsidR="00887B87" w:rsidRPr="00FF01D5" w:rsidRDefault="00887B87" w:rsidP="0005018A">
      <w:pPr>
        <w:ind w:left="360" w:hanging="360"/>
        <w:rPr>
          <w:rFonts w:cs="Times New Roman"/>
          <w:shd w:val="clear" w:color="auto" w:fill="FFFFFF"/>
        </w:rPr>
      </w:pPr>
      <w:r w:rsidRPr="00FF01D5">
        <w:rPr>
          <w:rFonts w:cs="Times New Roman"/>
          <w:shd w:val="clear" w:color="auto" w:fill="FFFFFF"/>
        </w:rPr>
        <w:t xml:space="preserve">Wang, H., </w:t>
      </w:r>
      <w:proofErr w:type="spellStart"/>
      <w:r w:rsidRPr="00FF01D5">
        <w:rPr>
          <w:rFonts w:cs="Times New Roman"/>
          <w:shd w:val="clear" w:color="auto" w:fill="FFFFFF"/>
        </w:rPr>
        <w:t>Xiong</w:t>
      </w:r>
      <w:proofErr w:type="spellEnd"/>
      <w:r w:rsidRPr="00FF01D5">
        <w:rPr>
          <w:rFonts w:cs="Times New Roman"/>
          <w:shd w:val="clear" w:color="auto" w:fill="FFFFFF"/>
        </w:rPr>
        <w:t>, W., Wu, G., &amp; Zhu, D. (2018). Public–private partnership in Public Administration discipline: a literature review. </w:t>
      </w:r>
      <w:r w:rsidRPr="00FF01D5">
        <w:rPr>
          <w:rFonts w:cs="Times New Roman"/>
          <w:i/>
          <w:iCs/>
          <w:shd w:val="clear" w:color="auto" w:fill="FFFFFF"/>
        </w:rPr>
        <w:t>Public management review</w:t>
      </w:r>
      <w:r w:rsidRPr="00FF01D5">
        <w:rPr>
          <w:rFonts w:cs="Times New Roman"/>
          <w:shd w:val="clear" w:color="auto" w:fill="FFFFFF"/>
        </w:rPr>
        <w:t>, </w:t>
      </w:r>
      <w:r w:rsidRPr="00FF01D5">
        <w:rPr>
          <w:rFonts w:cs="Times New Roman"/>
          <w:i/>
          <w:iCs/>
          <w:shd w:val="clear" w:color="auto" w:fill="FFFFFF"/>
        </w:rPr>
        <w:t>20</w:t>
      </w:r>
      <w:r w:rsidRPr="00FF01D5">
        <w:rPr>
          <w:rFonts w:cs="Times New Roman"/>
          <w:shd w:val="clear" w:color="auto" w:fill="FFFFFF"/>
        </w:rPr>
        <w:t>(2), 293-316.</w:t>
      </w:r>
    </w:p>
    <w:p w14:paraId="686384BF" w14:textId="5A9E5775" w:rsidR="00396B65" w:rsidRPr="00FF01D5" w:rsidRDefault="00067EA8" w:rsidP="00067EA8">
      <w:pPr>
        <w:ind w:left="360" w:hanging="360"/>
        <w:rPr>
          <w:rFonts w:cs="Times New Roman"/>
          <w:shd w:val="clear" w:color="auto" w:fill="FFFFFF"/>
        </w:rPr>
      </w:pPr>
      <w:r w:rsidRPr="00FF01D5">
        <w:rPr>
          <w:rFonts w:cs="Times New Roman"/>
          <w:shd w:val="clear" w:color="auto" w:fill="FFFFFF"/>
        </w:rPr>
        <w:t>World bank (2019</w:t>
      </w:r>
      <w:r w:rsidR="00396B65" w:rsidRPr="00FF01D5">
        <w:rPr>
          <w:rFonts w:cs="Times New Roman"/>
          <w:shd w:val="clear" w:color="auto" w:fill="FFFFFF"/>
        </w:rPr>
        <w:t>).</w:t>
      </w:r>
      <w:r w:rsidRPr="00FF01D5">
        <w:rPr>
          <w:rFonts w:cs="Times New Roman"/>
          <w:shd w:val="clear" w:color="auto" w:fill="FFFFFF"/>
        </w:rPr>
        <w:t xml:space="preserve"> Global Public Procurement database (GPPD). </w:t>
      </w:r>
      <w:hyperlink r:id="rId13" w:history="1">
        <w:r w:rsidRPr="00FF01D5">
          <w:rPr>
            <w:rStyle w:val="Hyperlink"/>
            <w:rFonts w:cs="Times New Roman"/>
            <w:color w:val="auto"/>
            <w:shd w:val="clear" w:color="auto" w:fill="FFFFFF"/>
          </w:rPr>
          <w:t>https://www.worldbank.org/en/topic/governance/brief/global-public-procurement-database</w:t>
        </w:r>
      </w:hyperlink>
      <w:r w:rsidRPr="00FF01D5">
        <w:rPr>
          <w:rFonts w:cs="Times New Roman"/>
          <w:shd w:val="clear" w:color="auto" w:fill="FFFFFF"/>
        </w:rPr>
        <w:t xml:space="preserve"> </w:t>
      </w:r>
    </w:p>
    <w:p w14:paraId="6C81C4D1" w14:textId="0782D504" w:rsidR="00550781" w:rsidRPr="00FF01D5" w:rsidRDefault="00550781" w:rsidP="00067EA8">
      <w:pPr>
        <w:ind w:left="360" w:hanging="360"/>
        <w:rPr>
          <w:rFonts w:cs="Times New Roman"/>
          <w:shd w:val="clear" w:color="auto" w:fill="FFFFFF"/>
        </w:rPr>
      </w:pPr>
      <w:proofErr w:type="spellStart"/>
      <w:r w:rsidRPr="00FF01D5">
        <w:rPr>
          <w:rFonts w:cs="Times New Roman"/>
          <w:shd w:val="clear" w:color="auto" w:fill="FFFFFF"/>
        </w:rPr>
        <w:t>Wijayasundara</w:t>
      </w:r>
      <w:proofErr w:type="spellEnd"/>
      <w:r w:rsidRPr="00FF01D5">
        <w:rPr>
          <w:rFonts w:cs="Times New Roman"/>
          <w:shd w:val="clear" w:color="auto" w:fill="FFFFFF"/>
        </w:rPr>
        <w:t xml:space="preserve">, M., Polonsky, M., Noel, W., &amp; </w:t>
      </w:r>
      <w:proofErr w:type="spellStart"/>
      <w:r w:rsidRPr="00FF01D5">
        <w:rPr>
          <w:rFonts w:cs="Times New Roman"/>
          <w:shd w:val="clear" w:color="auto" w:fill="FFFFFF"/>
        </w:rPr>
        <w:t>Vocino</w:t>
      </w:r>
      <w:proofErr w:type="spellEnd"/>
      <w:r w:rsidRPr="00FF01D5">
        <w:rPr>
          <w:rFonts w:cs="Times New Roman"/>
          <w:shd w:val="clear" w:color="auto" w:fill="FFFFFF"/>
        </w:rPr>
        <w:t xml:space="preserve">, A. (2022). Green procurement for a circular economy: What influences purchasing of products with recycled material and recovered content by public sector </w:t>
      </w:r>
      <w:proofErr w:type="spellStart"/>
      <w:proofErr w:type="gramStart"/>
      <w:r w:rsidRPr="00FF01D5">
        <w:rPr>
          <w:rFonts w:cs="Times New Roman"/>
          <w:shd w:val="clear" w:color="auto" w:fill="FFFFFF"/>
        </w:rPr>
        <w:t>organisations</w:t>
      </w:r>
      <w:proofErr w:type="spellEnd"/>
      <w:r w:rsidRPr="00FF01D5">
        <w:rPr>
          <w:rFonts w:cs="Times New Roman"/>
          <w:shd w:val="clear" w:color="auto" w:fill="FFFFFF"/>
        </w:rPr>
        <w:t>?.</w:t>
      </w:r>
      <w:proofErr w:type="gramEnd"/>
      <w:r w:rsidRPr="00FF01D5">
        <w:rPr>
          <w:rFonts w:cs="Times New Roman"/>
          <w:shd w:val="clear" w:color="auto" w:fill="FFFFFF"/>
        </w:rPr>
        <w:t> </w:t>
      </w:r>
      <w:r w:rsidRPr="00FF01D5">
        <w:rPr>
          <w:rFonts w:cs="Times New Roman"/>
          <w:i/>
          <w:iCs/>
          <w:shd w:val="clear" w:color="auto" w:fill="FFFFFF"/>
        </w:rPr>
        <w:t>Journal of Cleaner Production</w:t>
      </w:r>
      <w:r w:rsidRPr="00FF01D5">
        <w:rPr>
          <w:rFonts w:cs="Times New Roman"/>
          <w:shd w:val="clear" w:color="auto" w:fill="FFFFFF"/>
        </w:rPr>
        <w:t>, </w:t>
      </w:r>
      <w:r w:rsidRPr="00FF01D5">
        <w:rPr>
          <w:rFonts w:cs="Times New Roman"/>
          <w:i/>
          <w:iCs/>
          <w:shd w:val="clear" w:color="auto" w:fill="FFFFFF"/>
        </w:rPr>
        <w:t>377</w:t>
      </w:r>
      <w:r w:rsidRPr="00FF01D5">
        <w:rPr>
          <w:rFonts w:cs="Times New Roman"/>
          <w:shd w:val="clear" w:color="auto" w:fill="FFFFFF"/>
        </w:rPr>
        <w:t>, 133917.</w:t>
      </w:r>
    </w:p>
    <w:p w14:paraId="7088DDEF" w14:textId="77777777" w:rsidR="0005018A" w:rsidRPr="00FF01D5" w:rsidRDefault="0005018A" w:rsidP="00472595">
      <w:pPr>
        <w:rPr>
          <w:rFonts w:cs="Times New Roman"/>
          <w:shd w:val="clear" w:color="auto" w:fill="FFFFFF"/>
        </w:rPr>
      </w:pPr>
      <w:r w:rsidRPr="00FF01D5">
        <w:rPr>
          <w:rFonts w:cs="Times New Roman"/>
          <w:shd w:val="clear" w:color="auto" w:fill="FFFFFF"/>
        </w:rPr>
        <w:t>Xu, L., Jia, F., Yan, F., &amp; Chen, L. (2022). Circular procurement: A systematic literature review. </w:t>
      </w:r>
      <w:r w:rsidRPr="00FF01D5">
        <w:rPr>
          <w:rFonts w:cs="Times New Roman"/>
          <w:i/>
          <w:iCs/>
          <w:shd w:val="clear" w:color="auto" w:fill="FFFFFF"/>
        </w:rPr>
        <w:t>Journal of Cleaner Production</w:t>
      </w:r>
      <w:r w:rsidRPr="00FF01D5">
        <w:rPr>
          <w:rFonts w:cs="Times New Roman"/>
          <w:shd w:val="clear" w:color="auto" w:fill="FFFFFF"/>
        </w:rPr>
        <w:t>, 132845.</w:t>
      </w:r>
    </w:p>
    <w:p w14:paraId="4DB70A24" w14:textId="6598112D" w:rsidR="0005018A" w:rsidRPr="00FF01D5" w:rsidRDefault="0005018A" w:rsidP="0005018A">
      <w:pPr>
        <w:ind w:left="360" w:hanging="360"/>
        <w:rPr>
          <w:rFonts w:cs="Times New Roman"/>
          <w:shd w:val="clear" w:color="auto" w:fill="FFFFFF"/>
        </w:rPr>
      </w:pPr>
      <w:proofErr w:type="spellStart"/>
      <w:r w:rsidRPr="00FF01D5">
        <w:rPr>
          <w:rFonts w:cs="Times New Roman"/>
          <w:shd w:val="clear" w:color="auto" w:fill="FFFFFF"/>
        </w:rPr>
        <w:t>Yevu</w:t>
      </w:r>
      <w:proofErr w:type="spellEnd"/>
      <w:r w:rsidRPr="00FF01D5">
        <w:rPr>
          <w:rFonts w:cs="Times New Roman"/>
          <w:shd w:val="clear" w:color="auto" w:fill="FFFFFF"/>
        </w:rPr>
        <w:t xml:space="preserve">, S. K., Ann, T. W., </w:t>
      </w:r>
      <w:proofErr w:type="spellStart"/>
      <w:r w:rsidRPr="00FF01D5">
        <w:rPr>
          <w:rFonts w:cs="Times New Roman"/>
          <w:shd w:val="clear" w:color="auto" w:fill="FFFFFF"/>
        </w:rPr>
        <w:t>Adinyira</w:t>
      </w:r>
      <w:proofErr w:type="spellEnd"/>
      <w:r w:rsidRPr="00FF01D5">
        <w:rPr>
          <w:rFonts w:cs="Times New Roman"/>
          <w:shd w:val="clear" w:color="auto" w:fill="FFFFFF"/>
        </w:rPr>
        <w:t xml:space="preserve">, E., Darko, A., &amp; Antwi-Afari, M. F. (2022). Optimizing the application of strategies promoting electronic procurement systems towards sustainable construction in the building lifecycle: A </w:t>
      </w:r>
      <w:proofErr w:type="spellStart"/>
      <w:r w:rsidRPr="00FF01D5">
        <w:rPr>
          <w:rFonts w:cs="Times New Roman"/>
          <w:shd w:val="clear" w:color="auto" w:fill="FFFFFF"/>
        </w:rPr>
        <w:t>neurofuzzy</w:t>
      </w:r>
      <w:proofErr w:type="spellEnd"/>
      <w:r w:rsidRPr="00FF01D5">
        <w:rPr>
          <w:rFonts w:cs="Times New Roman"/>
          <w:shd w:val="clear" w:color="auto" w:fill="FFFFFF"/>
        </w:rPr>
        <w:t xml:space="preserve"> model approach. </w:t>
      </w:r>
      <w:r w:rsidRPr="00FF01D5">
        <w:rPr>
          <w:rFonts w:cs="Times New Roman"/>
          <w:i/>
          <w:iCs/>
          <w:shd w:val="clear" w:color="auto" w:fill="FFFFFF"/>
        </w:rPr>
        <w:t>Journal of Cleaner Production</w:t>
      </w:r>
      <w:r w:rsidRPr="00FF01D5">
        <w:rPr>
          <w:rFonts w:cs="Times New Roman"/>
          <w:shd w:val="clear" w:color="auto" w:fill="FFFFFF"/>
        </w:rPr>
        <w:t>, 130343.</w:t>
      </w:r>
    </w:p>
    <w:p w14:paraId="15D7D35A" w14:textId="2E5E2720" w:rsidR="00954E1D" w:rsidRPr="00FF01D5" w:rsidRDefault="00954E1D" w:rsidP="0005018A">
      <w:pPr>
        <w:ind w:left="360" w:hanging="360"/>
        <w:rPr>
          <w:rFonts w:cs="Times New Roman"/>
          <w:shd w:val="clear" w:color="auto" w:fill="FFFFFF"/>
        </w:rPr>
      </w:pPr>
      <w:r w:rsidRPr="00FF01D5">
        <w:rPr>
          <w:rFonts w:cs="Times New Roman"/>
          <w:shd w:val="clear" w:color="auto" w:fill="FFFFFF"/>
        </w:rPr>
        <w:t>Yin, R. K. (2013). Validity and generalization in future case study evaluations. </w:t>
      </w:r>
      <w:r w:rsidRPr="00FF01D5">
        <w:rPr>
          <w:rFonts w:cs="Times New Roman"/>
          <w:i/>
          <w:iCs/>
          <w:shd w:val="clear" w:color="auto" w:fill="FFFFFF"/>
        </w:rPr>
        <w:t>Evaluation</w:t>
      </w:r>
      <w:r w:rsidRPr="00FF01D5">
        <w:rPr>
          <w:rFonts w:cs="Times New Roman"/>
          <w:shd w:val="clear" w:color="auto" w:fill="FFFFFF"/>
        </w:rPr>
        <w:t>, </w:t>
      </w:r>
      <w:r w:rsidRPr="00FF01D5">
        <w:rPr>
          <w:rFonts w:cs="Times New Roman"/>
          <w:i/>
          <w:iCs/>
          <w:shd w:val="clear" w:color="auto" w:fill="FFFFFF"/>
        </w:rPr>
        <w:t>19</w:t>
      </w:r>
      <w:r w:rsidRPr="00FF01D5">
        <w:rPr>
          <w:rFonts w:cs="Times New Roman"/>
          <w:shd w:val="clear" w:color="auto" w:fill="FFFFFF"/>
        </w:rPr>
        <w:t>(3), 321-332.</w:t>
      </w:r>
    </w:p>
    <w:p w14:paraId="127A5CCF" w14:textId="5732F738" w:rsidR="0020409D" w:rsidRPr="00FF01D5" w:rsidRDefault="0020409D" w:rsidP="00371AE7">
      <w:pPr>
        <w:ind w:left="360" w:hanging="360"/>
        <w:rPr>
          <w:rFonts w:cs="Times New Roman"/>
          <w:shd w:val="clear" w:color="auto" w:fill="FFFFFF"/>
        </w:rPr>
      </w:pPr>
      <w:proofErr w:type="spellStart"/>
      <w:r w:rsidRPr="00FF01D5">
        <w:rPr>
          <w:rFonts w:cs="Times New Roman"/>
          <w:shd w:val="clear" w:color="auto" w:fill="FFFFFF"/>
        </w:rPr>
        <w:lastRenderedPageBreak/>
        <w:t>Zuofa</w:t>
      </w:r>
      <w:proofErr w:type="spellEnd"/>
      <w:r w:rsidRPr="00FF01D5">
        <w:rPr>
          <w:rFonts w:cs="Times New Roman"/>
          <w:shd w:val="clear" w:color="auto" w:fill="FFFFFF"/>
        </w:rPr>
        <w:t>, T., Ochieng, E. G., &amp; Ode-</w:t>
      </w:r>
      <w:proofErr w:type="spellStart"/>
      <w:r w:rsidRPr="00FF01D5">
        <w:rPr>
          <w:rFonts w:cs="Times New Roman"/>
          <w:shd w:val="clear" w:color="auto" w:fill="FFFFFF"/>
        </w:rPr>
        <w:t>Ichakpa</w:t>
      </w:r>
      <w:proofErr w:type="spellEnd"/>
      <w:r w:rsidRPr="00FF01D5">
        <w:rPr>
          <w:rFonts w:cs="Times New Roman"/>
          <w:shd w:val="clear" w:color="auto" w:fill="FFFFFF"/>
        </w:rPr>
        <w:t>, I. (2023). An evaluation of determinants influencing the adoption of circular economy principles in Nigerian construction SMEs. </w:t>
      </w:r>
      <w:r w:rsidRPr="00FF01D5">
        <w:rPr>
          <w:rFonts w:cs="Times New Roman"/>
          <w:i/>
          <w:iCs/>
          <w:shd w:val="clear" w:color="auto" w:fill="FFFFFF"/>
        </w:rPr>
        <w:t>Building Research &amp; Information</w:t>
      </w:r>
      <w:r w:rsidRPr="00FF01D5">
        <w:rPr>
          <w:rFonts w:cs="Times New Roman"/>
          <w:shd w:val="clear" w:color="auto" w:fill="FFFFFF"/>
        </w:rPr>
        <w:t>, </w:t>
      </w:r>
      <w:r w:rsidRPr="00FF01D5">
        <w:rPr>
          <w:rFonts w:cs="Times New Roman"/>
          <w:i/>
          <w:iCs/>
          <w:shd w:val="clear" w:color="auto" w:fill="FFFFFF"/>
        </w:rPr>
        <w:t>51</w:t>
      </w:r>
      <w:r w:rsidRPr="00FF01D5">
        <w:rPr>
          <w:rFonts w:cs="Times New Roman"/>
          <w:shd w:val="clear" w:color="auto" w:fill="FFFFFF"/>
        </w:rPr>
        <w:t>(1), 69-84.</w:t>
      </w:r>
    </w:p>
    <w:p w14:paraId="0B77980C" w14:textId="77777777" w:rsidR="006C4C4A" w:rsidRDefault="006C4C4A">
      <w:pPr>
        <w:ind w:left="360" w:hanging="360"/>
        <w:rPr>
          <w:rFonts w:cs="Times New Roman"/>
          <w:sz w:val="20"/>
          <w:szCs w:val="20"/>
          <w:shd w:val="clear" w:color="auto" w:fill="FFFFFF"/>
        </w:rPr>
      </w:pPr>
    </w:p>
    <w:p w14:paraId="07EE52C0" w14:textId="77777777" w:rsidR="007E79FC" w:rsidRDefault="007E79FC">
      <w:pPr>
        <w:jc w:val="left"/>
        <w:rPr>
          <w:b/>
          <w:iCs/>
          <w:sz w:val="20"/>
          <w:szCs w:val="18"/>
        </w:rPr>
      </w:pPr>
      <w:r>
        <w:rPr>
          <w:b/>
          <w:i/>
          <w:sz w:val="20"/>
        </w:rPr>
        <w:br w:type="page"/>
      </w:r>
    </w:p>
    <w:p w14:paraId="0F88B66D" w14:textId="77777777" w:rsidR="00487509" w:rsidRDefault="00487509" w:rsidP="00487509">
      <w:pPr>
        <w:spacing w:line="360" w:lineRule="auto"/>
        <w:rPr>
          <w:rFonts w:cs="Times New Roman"/>
          <w:b/>
          <w:szCs w:val="20"/>
          <w:shd w:val="clear" w:color="auto" w:fill="FFFFFF"/>
        </w:rPr>
      </w:pPr>
      <w:r w:rsidRPr="00D47E5E">
        <w:rPr>
          <w:rFonts w:cs="Times New Roman"/>
          <w:b/>
          <w:szCs w:val="20"/>
          <w:shd w:val="clear" w:color="auto" w:fill="FFFFFF"/>
        </w:rPr>
        <w:lastRenderedPageBreak/>
        <w:t xml:space="preserve">List of Figures </w:t>
      </w:r>
    </w:p>
    <w:p w14:paraId="0ACB20EF" w14:textId="2A2F9038" w:rsidR="00487509" w:rsidRPr="00D47E5E" w:rsidRDefault="00487509" w:rsidP="00487509">
      <w:pPr>
        <w:pStyle w:val="ListParagraph"/>
        <w:numPr>
          <w:ilvl w:val="0"/>
          <w:numId w:val="8"/>
        </w:numPr>
        <w:spacing w:line="360" w:lineRule="auto"/>
        <w:rPr>
          <w:rFonts w:cs="Times New Roman"/>
          <w:szCs w:val="20"/>
          <w:shd w:val="clear" w:color="auto" w:fill="FFFFFF"/>
        </w:rPr>
      </w:pPr>
      <w:r w:rsidRPr="00D47E5E">
        <w:rPr>
          <w:rFonts w:cs="Times New Roman"/>
          <w:szCs w:val="20"/>
          <w:shd w:val="clear" w:color="auto" w:fill="FFFFFF"/>
        </w:rPr>
        <w:t>Figure 1 – Caption</w:t>
      </w:r>
      <w:r>
        <w:rPr>
          <w:rFonts w:cs="Times New Roman"/>
          <w:szCs w:val="20"/>
          <w:shd w:val="clear" w:color="auto" w:fill="FFFFFF"/>
        </w:rPr>
        <w:t xml:space="preserve">: </w:t>
      </w:r>
      <w:r w:rsidRPr="008F564F">
        <w:rPr>
          <w:i/>
        </w:rPr>
        <w:t>Methodological flowchart of the study</w:t>
      </w:r>
    </w:p>
    <w:p w14:paraId="0415D2FE" w14:textId="09E66D97" w:rsidR="00404B58" w:rsidRPr="00404B58" w:rsidRDefault="00487509" w:rsidP="00F31D2D">
      <w:pPr>
        <w:pStyle w:val="ListParagraph"/>
        <w:numPr>
          <w:ilvl w:val="0"/>
          <w:numId w:val="8"/>
        </w:numPr>
        <w:spacing w:line="360" w:lineRule="auto"/>
      </w:pPr>
      <w:r w:rsidRPr="00F31D2D">
        <w:rPr>
          <w:rFonts w:cs="Times New Roman"/>
          <w:szCs w:val="20"/>
          <w:shd w:val="clear" w:color="auto" w:fill="FFFFFF"/>
        </w:rPr>
        <w:t xml:space="preserve">Figure 2 – Caption: </w:t>
      </w:r>
      <w:r w:rsidRPr="00F31D2D">
        <w:rPr>
          <w:i/>
        </w:rPr>
        <w:t xml:space="preserve">Conceptual framework for </w:t>
      </w:r>
      <w:r w:rsidR="00F31D2D">
        <w:rPr>
          <w:sz w:val="20"/>
        </w:rPr>
        <w:t>CP</w:t>
      </w:r>
      <w:r w:rsidR="00F31D2D" w:rsidRPr="00F127A4">
        <w:rPr>
          <w:sz w:val="20"/>
        </w:rPr>
        <w:t xml:space="preserve"> </w:t>
      </w:r>
      <w:proofErr w:type="gramStart"/>
      <w:r w:rsidR="00F31D2D">
        <w:rPr>
          <w:sz w:val="20"/>
        </w:rPr>
        <w:t xml:space="preserve">implementation </w:t>
      </w:r>
      <w:r w:rsidR="00F31D2D" w:rsidRPr="00F127A4">
        <w:rPr>
          <w:sz w:val="20"/>
        </w:rPr>
        <w:t>based</w:t>
      </w:r>
      <w:proofErr w:type="gramEnd"/>
      <w:r w:rsidR="00F31D2D" w:rsidRPr="00F127A4">
        <w:rPr>
          <w:sz w:val="20"/>
        </w:rPr>
        <w:t xml:space="preserve"> </w:t>
      </w:r>
      <w:r w:rsidR="00F31D2D">
        <w:rPr>
          <w:sz w:val="20"/>
        </w:rPr>
        <w:t>findings in the Ghanaian context</w:t>
      </w:r>
    </w:p>
    <w:p w14:paraId="45785313" w14:textId="0A148FD5" w:rsidR="00FF53BD" w:rsidRDefault="00487509" w:rsidP="00D47E5E">
      <w:pPr>
        <w:spacing w:line="360" w:lineRule="auto"/>
        <w:rPr>
          <w:rFonts w:cs="Times New Roman"/>
          <w:szCs w:val="20"/>
          <w:shd w:val="clear" w:color="auto" w:fill="FFFFFF"/>
        </w:rPr>
      </w:pPr>
      <w:r>
        <w:rPr>
          <w:rFonts w:cs="Times New Roman"/>
          <w:b/>
          <w:szCs w:val="20"/>
          <w:shd w:val="clear" w:color="auto" w:fill="FFFFFF"/>
        </w:rPr>
        <w:t>Figure 1 a</w:t>
      </w:r>
      <w:r w:rsidR="00404B58" w:rsidRPr="00404B58">
        <w:rPr>
          <w:rFonts w:cs="Times New Roman"/>
          <w:b/>
          <w:szCs w:val="20"/>
          <w:shd w:val="clear" w:color="auto" w:fill="FFFFFF"/>
        </w:rPr>
        <w:t>lt text:</w:t>
      </w:r>
      <w:r w:rsidR="00404B58" w:rsidRPr="00404B58">
        <w:rPr>
          <w:rFonts w:cs="Times New Roman"/>
          <w:szCs w:val="20"/>
          <w:shd w:val="clear" w:color="auto" w:fill="FFFFFF"/>
        </w:rPr>
        <w:t xml:space="preserve"> A flowchart of the research process adopted for this study. </w:t>
      </w:r>
      <w:r w:rsidR="00FF53BD">
        <w:rPr>
          <w:rFonts w:cs="Times New Roman"/>
          <w:szCs w:val="20"/>
          <w:shd w:val="clear" w:color="auto" w:fill="FFFFFF"/>
        </w:rPr>
        <w:t xml:space="preserve">CP </w:t>
      </w:r>
      <w:r w:rsidR="00404B58" w:rsidRPr="00404B58">
        <w:rPr>
          <w:rFonts w:cs="Times New Roman"/>
          <w:szCs w:val="20"/>
          <w:shd w:val="clear" w:color="auto" w:fill="FFFFFF"/>
        </w:rPr>
        <w:t>indicators</w:t>
      </w:r>
      <w:r w:rsidR="000B2F87">
        <w:rPr>
          <w:rFonts w:cs="Times New Roman"/>
          <w:szCs w:val="20"/>
          <w:shd w:val="clear" w:color="auto" w:fill="FFFFFF"/>
        </w:rPr>
        <w:t xml:space="preserve"> are first identified</w:t>
      </w:r>
      <w:r w:rsidR="00404B58" w:rsidRPr="00404B58">
        <w:rPr>
          <w:rFonts w:cs="Times New Roman"/>
          <w:szCs w:val="20"/>
          <w:shd w:val="clear" w:color="auto" w:fill="FFFFFF"/>
        </w:rPr>
        <w:t xml:space="preserve"> </w:t>
      </w:r>
      <w:r w:rsidR="00FF53BD">
        <w:rPr>
          <w:rFonts w:cs="Times New Roman"/>
          <w:szCs w:val="20"/>
          <w:shd w:val="clear" w:color="auto" w:fill="FFFFFF"/>
        </w:rPr>
        <w:t>to enable</w:t>
      </w:r>
      <w:r w:rsidR="00404B58" w:rsidRPr="00404B58">
        <w:rPr>
          <w:rFonts w:cs="Times New Roman"/>
          <w:szCs w:val="20"/>
          <w:shd w:val="clear" w:color="auto" w:fill="FFFFFF"/>
        </w:rPr>
        <w:t xml:space="preserve"> case selection on </w:t>
      </w:r>
      <w:r w:rsidR="00FF53BD">
        <w:rPr>
          <w:rFonts w:cs="Times New Roman"/>
          <w:szCs w:val="20"/>
          <w:shd w:val="clear" w:color="auto" w:fill="FFFFFF"/>
        </w:rPr>
        <w:t>G</w:t>
      </w:r>
      <w:r w:rsidR="00404B58" w:rsidRPr="00404B58">
        <w:rPr>
          <w:rFonts w:cs="Times New Roman"/>
          <w:szCs w:val="20"/>
          <w:shd w:val="clear" w:color="auto" w:fill="FFFFFF"/>
        </w:rPr>
        <w:t xml:space="preserve">P </w:t>
      </w:r>
      <w:r w:rsidR="00FF53BD">
        <w:rPr>
          <w:rFonts w:cs="Times New Roman"/>
          <w:szCs w:val="20"/>
          <w:shd w:val="clear" w:color="auto" w:fill="FFFFFF"/>
        </w:rPr>
        <w:t>criteria</w:t>
      </w:r>
      <w:r w:rsidR="00404B58" w:rsidRPr="00404B58">
        <w:rPr>
          <w:rFonts w:cs="Times New Roman"/>
          <w:szCs w:val="20"/>
          <w:shd w:val="clear" w:color="auto" w:fill="FFFFFF"/>
        </w:rPr>
        <w:t xml:space="preserve"> </w:t>
      </w:r>
      <w:r w:rsidR="00FF53BD">
        <w:rPr>
          <w:rFonts w:cs="Times New Roman"/>
          <w:szCs w:val="20"/>
          <w:shd w:val="clear" w:color="auto" w:fill="FFFFFF"/>
        </w:rPr>
        <w:t xml:space="preserve">that support CE, 3 public cases within the Ghanaian context are selected. </w:t>
      </w:r>
      <w:r w:rsidR="000B2F87">
        <w:rPr>
          <w:rFonts w:cs="Times New Roman"/>
          <w:szCs w:val="20"/>
          <w:shd w:val="clear" w:color="auto" w:fill="FFFFFF"/>
        </w:rPr>
        <w:t xml:space="preserve">The cases are then </w:t>
      </w:r>
      <w:r w:rsidR="00404B58" w:rsidRPr="00404B58">
        <w:rPr>
          <w:rFonts w:cs="Times New Roman"/>
          <w:szCs w:val="20"/>
          <w:shd w:val="clear" w:color="auto" w:fill="FFFFFF"/>
        </w:rPr>
        <w:t>analyze</w:t>
      </w:r>
      <w:r w:rsidR="000B2F87">
        <w:rPr>
          <w:rFonts w:cs="Times New Roman"/>
          <w:szCs w:val="20"/>
          <w:shd w:val="clear" w:color="auto" w:fill="FFFFFF"/>
        </w:rPr>
        <w:t>d</w:t>
      </w:r>
      <w:r w:rsidR="00FF53BD">
        <w:rPr>
          <w:rFonts w:cs="Times New Roman"/>
          <w:szCs w:val="20"/>
          <w:shd w:val="clear" w:color="auto" w:fill="FFFFFF"/>
        </w:rPr>
        <w:t xml:space="preserve"> </w:t>
      </w:r>
      <w:r w:rsidR="00404B58" w:rsidRPr="00404B58">
        <w:rPr>
          <w:rFonts w:cs="Times New Roman"/>
          <w:szCs w:val="20"/>
          <w:shd w:val="clear" w:color="auto" w:fill="FFFFFF"/>
        </w:rPr>
        <w:t>for coordinated insights and framework development</w:t>
      </w:r>
      <w:r w:rsidR="00FF53BD">
        <w:rPr>
          <w:rFonts w:cs="Times New Roman"/>
          <w:szCs w:val="20"/>
          <w:shd w:val="clear" w:color="auto" w:fill="FFFFFF"/>
        </w:rPr>
        <w:t>.</w:t>
      </w:r>
    </w:p>
    <w:p w14:paraId="49C5E1E3" w14:textId="4777954F" w:rsidR="00404B58" w:rsidRDefault="00404B58" w:rsidP="00371AE7">
      <w:pPr>
        <w:ind w:left="360" w:hanging="360"/>
        <w:rPr>
          <w:rFonts w:cs="Times New Roman"/>
          <w:sz w:val="20"/>
          <w:szCs w:val="20"/>
          <w:shd w:val="clear" w:color="auto" w:fill="FFFFFF"/>
        </w:rPr>
      </w:pPr>
    </w:p>
    <w:p w14:paraId="35B06245" w14:textId="1D955A92" w:rsidR="00D47E5E" w:rsidRPr="00D47E5E" w:rsidRDefault="00487509" w:rsidP="00472595">
      <w:pPr>
        <w:pStyle w:val="ListParagraph"/>
        <w:spacing w:line="360" w:lineRule="auto"/>
        <w:ind w:left="0"/>
        <w:contextualSpacing w:val="0"/>
        <w:rPr>
          <w:rFonts w:cs="Times New Roman"/>
          <w:szCs w:val="20"/>
          <w:shd w:val="clear" w:color="auto" w:fill="FFFFFF"/>
        </w:rPr>
      </w:pPr>
      <w:r>
        <w:rPr>
          <w:rFonts w:cs="Times New Roman"/>
          <w:b/>
          <w:szCs w:val="20"/>
          <w:shd w:val="clear" w:color="auto" w:fill="FFFFFF"/>
        </w:rPr>
        <w:t>Figure 2 a</w:t>
      </w:r>
      <w:r w:rsidR="00404B58" w:rsidRPr="00D47E5E">
        <w:rPr>
          <w:rFonts w:cs="Times New Roman"/>
          <w:b/>
          <w:szCs w:val="20"/>
          <w:shd w:val="clear" w:color="auto" w:fill="FFFFFF"/>
        </w:rPr>
        <w:t>lt text:</w:t>
      </w:r>
      <w:r w:rsidR="00404B58" w:rsidRPr="00D47E5E">
        <w:rPr>
          <w:rFonts w:cs="Times New Roman"/>
          <w:szCs w:val="20"/>
          <w:shd w:val="clear" w:color="auto" w:fill="FFFFFF"/>
        </w:rPr>
        <w:t xml:space="preserve"> An Integrated framework indicating the CP system for construction. It is founded on </w:t>
      </w:r>
      <w:r w:rsidR="00FF53BD">
        <w:rPr>
          <w:rFonts w:cs="Times New Roman"/>
          <w:szCs w:val="20"/>
          <w:shd w:val="clear" w:color="auto" w:fill="FFFFFF"/>
        </w:rPr>
        <w:t>6</w:t>
      </w:r>
      <w:r w:rsidR="00404B58" w:rsidRPr="00D47E5E">
        <w:rPr>
          <w:rFonts w:cs="Times New Roman"/>
          <w:szCs w:val="20"/>
          <w:shd w:val="clear" w:color="auto" w:fill="FFFFFF"/>
        </w:rPr>
        <w:t xml:space="preserve"> key pillars:</w:t>
      </w:r>
      <w:r w:rsidR="0098616F">
        <w:rPr>
          <w:rFonts w:cs="Times New Roman"/>
          <w:szCs w:val="20"/>
          <w:shd w:val="clear" w:color="auto" w:fill="FFFFFF"/>
        </w:rPr>
        <w:t xml:space="preserve"> c</w:t>
      </w:r>
      <w:r w:rsidR="00FF53BD">
        <w:rPr>
          <w:rFonts w:cs="Times New Roman"/>
          <w:szCs w:val="20"/>
          <w:shd w:val="clear" w:color="auto" w:fill="FFFFFF"/>
        </w:rPr>
        <w:t>ircular strategy and design,</w:t>
      </w:r>
      <w:r w:rsidR="0098616F">
        <w:rPr>
          <w:rFonts w:cs="Times New Roman"/>
          <w:szCs w:val="20"/>
          <w:shd w:val="clear" w:color="auto" w:fill="FFFFFF"/>
        </w:rPr>
        <w:t xml:space="preserve"> circular sourcing, circular platforms, waste and asset disposal management, collaboration and integration, and policy</w:t>
      </w:r>
      <w:r w:rsidR="00404B58" w:rsidRPr="00D47E5E">
        <w:rPr>
          <w:rFonts w:cs="Times New Roman"/>
          <w:szCs w:val="20"/>
          <w:shd w:val="clear" w:color="auto" w:fill="FFFFFF"/>
        </w:rPr>
        <w:t xml:space="preserve">. Interconnections between these </w:t>
      </w:r>
      <w:r w:rsidR="0098616F">
        <w:rPr>
          <w:rFonts w:cs="Times New Roman"/>
          <w:szCs w:val="20"/>
          <w:shd w:val="clear" w:color="auto" w:fill="FFFFFF"/>
        </w:rPr>
        <w:t>pillars</w:t>
      </w:r>
      <w:r w:rsidR="00404B58" w:rsidRPr="00D47E5E">
        <w:rPr>
          <w:rFonts w:cs="Times New Roman"/>
          <w:szCs w:val="20"/>
          <w:shd w:val="clear" w:color="auto" w:fill="FFFFFF"/>
        </w:rPr>
        <w:t xml:space="preserve"> are proposed</w:t>
      </w:r>
      <w:r w:rsidR="0098616F">
        <w:rPr>
          <w:rFonts w:cs="Times New Roman"/>
          <w:szCs w:val="20"/>
          <w:shd w:val="clear" w:color="auto" w:fill="FFFFFF"/>
        </w:rPr>
        <w:t xml:space="preserve"> across the construction lifecycle</w:t>
      </w:r>
      <w:r w:rsidR="00404B58" w:rsidRPr="00D47E5E">
        <w:rPr>
          <w:rFonts w:cs="Times New Roman"/>
          <w:szCs w:val="20"/>
          <w:shd w:val="clear" w:color="auto" w:fill="FFFFFF"/>
        </w:rPr>
        <w:t xml:space="preserve"> to enable successful implementation</w:t>
      </w:r>
      <w:r w:rsidR="0098616F">
        <w:rPr>
          <w:rFonts w:cs="Times New Roman"/>
          <w:szCs w:val="20"/>
          <w:shd w:val="clear" w:color="auto" w:fill="FFFFFF"/>
        </w:rPr>
        <w:t xml:space="preserve"> of CP</w:t>
      </w:r>
      <w:r w:rsidR="00404B58" w:rsidRPr="00D47E5E">
        <w:rPr>
          <w:rFonts w:cs="Times New Roman"/>
          <w:szCs w:val="20"/>
          <w:shd w:val="clear" w:color="auto" w:fill="FFFFFF"/>
        </w:rPr>
        <w:t xml:space="preserve"> within the construction sector</w:t>
      </w:r>
      <w:r w:rsidR="0098616F">
        <w:rPr>
          <w:rFonts w:cs="Times New Roman"/>
          <w:szCs w:val="20"/>
          <w:shd w:val="clear" w:color="auto" w:fill="FFFFFF"/>
        </w:rPr>
        <w:t xml:space="preserve"> of developing countries</w:t>
      </w:r>
      <w:r w:rsidR="00404B58" w:rsidRPr="00D47E5E">
        <w:rPr>
          <w:rFonts w:cs="Times New Roman"/>
          <w:szCs w:val="20"/>
          <w:shd w:val="clear" w:color="auto" w:fill="FFFFFF"/>
        </w:rPr>
        <w:t xml:space="preserve">. </w:t>
      </w:r>
    </w:p>
    <w:sectPr w:rsidR="00D47E5E" w:rsidRPr="00D47E5E" w:rsidSect="00A376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6FF02" w14:textId="77777777" w:rsidR="001E118A" w:rsidRDefault="001E118A" w:rsidP="007F0D2A">
      <w:pPr>
        <w:spacing w:after="0" w:line="240" w:lineRule="auto"/>
      </w:pPr>
      <w:r>
        <w:separator/>
      </w:r>
    </w:p>
  </w:endnote>
  <w:endnote w:type="continuationSeparator" w:id="0">
    <w:p w14:paraId="61110124" w14:textId="77777777" w:rsidR="001E118A" w:rsidRDefault="001E118A" w:rsidP="007F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D4345" w14:textId="77777777" w:rsidR="001E118A" w:rsidRDefault="001E118A" w:rsidP="007F0D2A">
      <w:pPr>
        <w:spacing w:after="0" w:line="240" w:lineRule="auto"/>
      </w:pPr>
      <w:r>
        <w:separator/>
      </w:r>
    </w:p>
  </w:footnote>
  <w:footnote w:type="continuationSeparator" w:id="0">
    <w:p w14:paraId="77600DC1" w14:textId="77777777" w:rsidR="001E118A" w:rsidRDefault="001E118A" w:rsidP="007F0D2A">
      <w:pPr>
        <w:spacing w:after="0" w:line="240" w:lineRule="auto"/>
      </w:pPr>
      <w:r>
        <w:continuationSeparator/>
      </w:r>
    </w:p>
  </w:footnote>
  <w:footnote w:id="1">
    <w:p w14:paraId="446A5B79" w14:textId="77777777" w:rsidR="00DC3B79" w:rsidRPr="0032625B" w:rsidRDefault="00DC3B79" w:rsidP="00DC3B79">
      <w:pPr>
        <w:pStyle w:val="Default"/>
        <w:rPr>
          <w:sz w:val="22"/>
          <w:szCs w:val="22"/>
        </w:rPr>
      </w:pPr>
      <w:r w:rsidRPr="0032625B">
        <w:rPr>
          <w:rStyle w:val="FootnoteReference"/>
          <w:sz w:val="22"/>
          <w:szCs w:val="22"/>
        </w:rPr>
        <w:footnoteRef/>
      </w:r>
      <w:r w:rsidRPr="0032625B">
        <w:rPr>
          <w:sz w:val="22"/>
          <w:szCs w:val="22"/>
        </w:rPr>
        <w:t xml:space="preserve">* Benjamin Kwaku Ababio </w:t>
      </w:r>
    </w:p>
    <w:p w14:paraId="3F440DB8" w14:textId="77777777" w:rsidR="00DC3B79" w:rsidRPr="0032625B" w:rsidRDefault="00DC3B79" w:rsidP="00DC3B79">
      <w:pPr>
        <w:pStyle w:val="Default"/>
        <w:rPr>
          <w:sz w:val="22"/>
          <w:szCs w:val="22"/>
        </w:rPr>
      </w:pPr>
      <w:r w:rsidRPr="0032625B">
        <w:rPr>
          <w:sz w:val="22"/>
          <w:szCs w:val="22"/>
        </w:rPr>
        <w:t xml:space="preserve">Corresponding author, </w:t>
      </w:r>
      <w:r>
        <w:rPr>
          <w:sz w:val="22"/>
          <w:szCs w:val="22"/>
        </w:rPr>
        <w:t xml:space="preserve">Principal Investigator, </w:t>
      </w:r>
      <w:r w:rsidRPr="0032625B">
        <w:rPr>
          <w:sz w:val="22"/>
          <w:szCs w:val="22"/>
        </w:rPr>
        <w:t>Department</w:t>
      </w:r>
      <w:r>
        <w:rPr>
          <w:sz w:val="22"/>
          <w:szCs w:val="22"/>
        </w:rPr>
        <w:t xml:space="preserve"> of XXXX</w:t>
      </w:r>
      <w:r w:rsidRPr="0032625B">
        <w:rPr>
          <w:sz w:val="22"/>
          <w:szCs w:val="22"/>
        </w:rPr>
        <w:t>, Faculty of Architecture, The University of</w:t>
      </w:r>
      <w:r>
        <w:rPr>
          <w:sz w:val="22"/>
          <w:szCs w:val="22"/>
        </w:rPr>
        <w:t xml:space="preserve"> XXX, Hong Kong. KB724, Knowles Building, HKU Main Campus</w:t>
      </w:r>
      <w:r w:rsidRPr="0032625B">
        <w:rPr>
          <w:sz w:val="22"/>
          <w:szCs w:val="22"/>
        </w:rPr>
        <w:t xml:space="preserve"> </w:t>
      </w:r>
    </w:p>
    <w:p w14:paraId="30CF20BD" w14:textId="77777777" w:rsidR="00DC3B79" w:rsidRDefault="00DC3B79" w:rsidP="00DC3B79">
      <w:pPr>
        <w:pStyle w:val="FootnoteText"/>
      </w:pPr>
      <w:r w:rsidRPr="0032625B">
        <w:rPr>
          <w:sz w:val="22"/>
          <w:szCs w:val="22"/>
        </w:rPr>
        <w:t xml:space="preserve">Email: </w:t>
      </w:r>
      <w:r w:rsidRPr="0032625B">
        <w:rPr>
          <w:color w:val="0000FF"/>
          <w:sz w:val="22"/>
          <w:szCs w:val="22"/>
        </w:rPr>
        <w:t>bababio@connect.hku.hk</w:t>
      </w:r>
      <w:r w:rsidRPr="0032625B">
        <w:rPr>
          <w:sz w:val="22"/>
          <w:szCs w:val="22"/>
        </w:rPr>
        <w:t>.</w:t>
      </w:r>
      <w:r>
        <w:rPr>
          <w:sz w:val="18"/>
          <w:szCs w:val="18"/>
        </w:rPr>
        <w:t xml:space="preserve"> </w:t>
      </w:r>
      <w:r>
        <w:t xml:space="preserve"> </w:t>
      </w:r>
    </w:p>
    <w:p w14:paraId="1527C4C9" w14:textId="77777777" w:rsidR="00DC3B79" w:rsidRDefault="00DC3B79" w:rsidP="00DC3B79">
      <w:pPr>
        <w:pStyle w:val="FootnoteText"/>
      </w:pPr>
      <w:r>
        <w:t xml:space="preserve"> </w:t>
      </w:r>
    </w:p>
  </w:footnote>
  <w:footnote w:id="2">
    <w:p w14:paraId="31B5097E" w14:textId="77777777" w:rsidR="00DC3B79" w:rsidRPr="0032625B" w:rsidRDefault="00DC3B79" w:rsidP="00DC3B79">
      <w:pPr>
        <w:pStyle w:val="Default"/>
        <w:rPr>
          <w:sz w:val="22"/>
          <w:szCs w:val="22"/>
        </w:rPr>
      </w:pPr>
      <w:r w:rsidRPr="0032625B">
        <w:rPr>
          <w:rStyle w:val="FootnoteReference"/>
          <w:sz w:val="22"/>
          <w:szCs w:val="22"/>
        </w:rPr>
        <w:footnoteRef/>
      </w:r>
      <w:r w:rsidRPr="0032625B">
        <w:rPr>
          <w:sz w:val="22"/>
          <w:szCs w:val="22"/>
        </w:rPr>
        <w:t xml:space="preserve"> Weisheng Lu </w:t>
      </w:r>
    </w:p>
    <w:p w14:paraId="093A02A4" w14:textId="77777777" w:rsidR="00DC3B79" w:rsidRDefault="00DC3B79" w:rsidP="00DC3B79">
      <w:pPr>
        <w:pStyle w:val="FootnoteText"/>
      </w:pPr>
      <w:r w:rsidRPr="0032625B">
        <w:rPr>
          <w:sz w:val="22"/>
          <w:szCs w:val="22"/>
        </w:rPr>
        <w:t>Professor, Department</w:t>
      </w:r>
      <w:r>
        <w:rPr>
          <w:sz w:val="22"/>
          <w:szCs w:val="22"/>
        </w:rPr>
        <w:t xml:space="preserve"> of XXXX</w:t>
      </w:r>
      <w:r w:rsidRPr="0032625B">
        <w:rPr>
          <w:sz w:val="22"/>
          <w:szCs w:val="22"/>
        </w:rPr>
        <w:t>, Faculty of Architect</w:t>
      </w:r>
      <w:r>
        <w:rPr>
          <w:sz w:val="22"/>
          <w:szCs w:val="22"/>
        </w:rPr>
        <w:t>ure, The University XXXX</w:t>
      </w:r>
      <w:r w:rsidRPr="0032625B">
        <w:rPr>
          <w:sz w:val="22"/>
          <w:szCs w:val="22"/>
        </w:rPr>
        <w:t xml:space="preserve">, Hong Kong, </w:t>
      </w:r>
      <w:r w:rsidRPr="0032625B">
        <w:rPr>
          <w:color w:val="0000FF"/>
          <w:sz w:val="22"/>
          <w:szCs w:val="22"/>
        </w:rPr>
        <w:t>wilsonlu@hku.hk</w:t>
      </w:r>
      <w:r w:rsidRPr="0032625B">
        <w:rPr>
          <w:sz w:val="22"/>
          <w:szCs w:val="22"/>
        </w:rPr>
        <w:t>.</w:t>
      </w:r>
      <w:r>
        <w:rPr>
          <w:sz w:val="18"/>
          <w:szCs w:val="18"/>
        </w:rPr>
        <w:t xml:space="preserve"> </w:t>
      </w:r>
      <w:r>
        <w:t xml:space="preserve"> </w:t>
      </w:r>
    </w:p>
    <w:p w14:paraId="1183F538" w14:textId="77777777" w:rsidR="00DC3B79" w:rsidRDefault="00DC3B79" w:rsidP="00DC3B79">
      <w:pPr>
        <w:pStyle w:val="FootnoteText"/>
      </w:pPr>
    </w:p>
  </w:footnote>
  <w:footnote w:id="3">
    <w:p w14:paraId="0E631C32" w14:textId="77777777" w:rsidR="00DC3B79" w:rsidRPr="0032625B" w:rsidRDefault="00DC3B79" w:rsidP="00DC3B79">
      <w:pPr>
        <w:pStyle w:val="Default"/>
      </w:pPr>
      <w:r>
        <w:rPr>
          <w:rStyle w:val="FootnoteReference"/>
        </w:rPr>
        <w:footnoteRef/>
      </w:r>
      <w:r>
        <w:t xml:space="preserve"> </w:t>
      </w:r>
      <w:r w:rsidRPr="0032625B">
        <w:rPr>
          <w:sz w:val="22"/>
          <w:szCs w:val="22"/>
        </w:rPr>
        <w:t xml:space="preserve">Frank </w:t>
      </w:r>
      <w:proofErr w:type="spellStart"/>
      <w:r w:rsidRPr="0032625B">
        <w:rPr>
          <w:sz w:val="22"/>
          <w:szCs w:val="22"/>
        </w:rPr>
        <w:t>Ato</w:t>
      </w:r>
      <w:proofErr w:type="spellEnd"/>
      <w:r w:rsidRPr="0032625B">
        <w:rPr>
          <w:sz w:val="22"/>
          <w:szCs w:val="22"/>
        </w:rPr>
        <w:t xml:space="preserve"> </w:t>
      </w:r>
      <w:proofErr w:type="spellStart"/>
      <w:r w:rsidRPr="0032625B">
        <w:rPr>
          <w:sz w:val="22"/>
          <w:szCs w:val="22"/>
        </w:rPr>
        <w:t>Ghansah</w:t>
      </w:r>
      <w:proofErr w:type="spellEnd"/>
      <w:r w:rsidRPr="0032625B">
        <w:rPr>
          <w:sz w:val="22"/>
          <w:szCs w:val="22"/>
        </w:rPr>
        <w:t xml:space="preserve"> </w:t>
      </w:r>
    </w:p>
    <w:p w14:paraId="0B3D5C25" w14:textId="77777777" w:rsidR="00DC3B79" w:rsidRDefault="00DC3B79" w:rsidP="00DC3B79">
      <w:pPr>
        <w:pStyle w:val="FootnoteText"/>
      </w:pPr>
      <w:r>
        <w:rPr>
          <w:sz w:val="22"/>
          <w:szCs w:val="22"/>
        </w:rPr>
        <w:t>PhD Candidate, Department of XXXX</w:t>
      </w:r>
      <w:r w:rsidRPr="0032625B">
        <w:rPr>
          <w:sz w:val="22"/>
          <w:szCs w:val="22"/>
        </w:rPr>
        <w:t>, Faculty of Architect</w:t>
      </w:r>
      <w:r>
        <w:rPr>
          <w:sz w:val="22"/>
          <w:szCs w:val="22"/>
        </w:rPr>
        <w:t>ure, The University of XXXX</w:t>
      </w:r>
      <w:r w:rsidRPr="0032625B">
        <w:rPr>
          <w:sz w:val="22"/>
          <w:szCs w:val="22"/>
        </w:rPr>
        <w:t xml:space="preserve">, Hong Kong, </w:t>
      </w:r>
      <w:r w:rsidRPr="0032625B">
        <w:rPr>
          <w:color w:val="0000FF"/>
          <w:sz w:val="22"/>
          <w:szCs w:val="22"/>
        </w:rPr>
        <w:t>fghansah@connect.hku.hk</w:t>
      </w:r>
      <w:r>
        <w:rPr>
          <w:color w:val="0000FF"/>
          <w:sz w:val="18"/>
          <w:szCs w:val="18"/>
        </w:rPr>
        <w:t xml:space="preserve">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146BA"/>
    <w:multiLevelType w:val="multilevel"/>
    <w:tmpl w:val="2B4C5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FE85BE1"/>
    <w:multiLevelType w:val="hybridMultilevel"/>
    <w:tmpl w:val="DB920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3EF269D"/>
    <w:multiLevelType w:val="multilevel"/>
    <w:tmpl w:val="187813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BA55944"/>
    <w:multiLevelType w:val="multilevel"/>
    <w:tmpl w:val="24A677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2BF3CD7"/>
    <w:multiLevelType w:val="multilevel"/>
    <w:tmpl w:val="6C7C3B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B044411"/>
    <w:multiLevelType w:val="hybridMultilevel"/>
    <w:tmpl w:val="BA3E6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617C77"/>
    <w:multiLevelType w:val="hybridMultilevel"/>
    <w:tmpl w:val="71C89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9F62956"/>
    <w:multiLevelType w:val="multilevel"/>
    <w:tmpl w:val="543AB846"/>
    <w:lvl w:ilvl="0">
      <w:start w:val="1"/>
      <w:numFmt w:val="decimal"/>
      <w:lvlText w:val="%1."/>
      <w:lvlJc w:val="left"/>
      <w:pPr>
        <w:ind w:left="360" w:hanging="360"/>
      </w:pPr>
      <w:rPr>
        <w:rFonts w:hint="default"/>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4"/>
  </w:num>
  <w:num w:numId="3">
    <w:abstractNumId w:val="2"/>
  </w:num>
  <w:num w:numId="4">
    <w:abstractNumId w:val="1"/>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EF"/>
    <w:rsid w:val="00000ABC"/>
    <w:rsid w:val="00000E7F"/>
    <w:rsid w:val="00001711"/>
    <w:rsid w:val="00002726"/>
    <w:rsid w:val="0000593C"/>
    <w:rsid w:val="00007311"/>
    <w:rsid w:val="00007533"/>
    <w:rsid w:val="00012F95"/>
    <w:rsid w:val="00013828"/>
    <w:rsid w:val="0001491C"/>
    <w:rsid w:val="00015310"/>
    <w:rsid w:val="000158A5"/>
    <w:rsid w:val="00016A96"/>
    <w:rsid w:val="00021D55"/>
    <w:rsid w:val="0002388A"/>
    <w:rsid w:val="000265B0"/>
    <w:rsid w:val="00027AB0"/>
    <w:rsid w:val="00033B1A"/>
    <w:rsid w:val="0003461A"/>
    <w:rsid w:val="00035CED"/>
    <w:rsid w:val="000378E3"/>
    <w:rsid w:val="00041732"/>
    <w:rsid w:val="00042CD6"/>
    <w:rsid w:val="00043722"/>
    <w:rsid w:val="000449FB"/>
    <w:rsid w:val="00046BFC"/>
    <w:rsid w:val="00047E5C"/>
    <w:rsid w:val="0005018A"/>
    <w:rsid w:val="00055A0A"/>
    <w:rsid w:val="000570E0"/>
    <w:rsid w:val="000572AB"/>
    <w:rsid w:val="00057A78"/>
    <w:rsid w:val="00057EEC"/>
    <w:rsid w:val="000606B1"/>
    <w:rsid w:val="0006164E"/>
    <w:rsid w:val="00063199"/>
    <w:rsid w:val="00064A2D"/>
    <w:rsid w:val="000656F2"/>
    <w:rsid w:val="00065D94"/>
    <w:rsid w:val="00065DCE"/>
    <w:rsid w:val="000660B1"/>
    <w:rsid w:val="00067EA8"/>
    <w:rsid w:val="00074146"/>
    <w:rsid w:val="0007551E"/>
    <w:rsid w:val="000763BC"/>
    <w:rsid w:val="00076632"/>
    <w:rsid w:val="00080751"/>
    <w:rsid w:val="00082E81"/>
    <w:rsid w:val="00083B8A"/>
    <w:rsid w:val="00083D90"/>
    <w:rsid w:val="00084B0D"/>
    <w:rsid w:val="00085A31"/>
    <w:rsid w:val="0008771B"/>
    <w:rsid w:val="000918DA"/>
    <w:rsid w:val="00092384"/>
    <w:rsid w:val="000939C9"/>
    <w:rsid w:val="00095C32"/>
    <w:rsid w:val="00095E61"/>
    <w:rsid w:val="000A3812"/>
    <w:rsid w:val="000A453B"/>
    <w:rsid w:val="000A5623"/>
    <w:rsid w:val="000A5C22"/>
    <w:rsid w:val="000A67FF"/>
    <w:rsid w:val="000B2F87"/>
    <w:rsid w:val="000B35FD"/>
    <w:rsid w:val="000B53AB"/>
    <w:rsid w:val="000B6E9E"/>
    <w:rsid w:val="000B7466"/>
    <w:rsid w:val="000C18E0"/>
    <w:rsid w:val="000C1B15"/>
    <w:rsid w:val="000C27E9"/>
    <w:rsid w:val="000C340F"/>
    <w:rsid w:val="000C42CA"/>
    <w:rsid w:val="000C50A5"/>
    <w:rsid w:val="000C5BBA"/>
    <w:rsid w:val="000C5EE2"/>
    <w:rsid w:val="000D0F40"/>
    <w:rsid w:val="000D3093"/>
    <w:rsid w:val="000D491F"/>
    <w:rsid w:val="000D5044"/>
    <w:rsid w:val="000D518D"/>
    <w:rsid w:val="000D7ADD"/>
    <w:rsid w:val="000E3182"/>
    <w:rsid w:val="000E4C7E"/>
    <w:rsid w:val="000E4E8A"/>
    <w:rsid w:val="000E55BB"/>
    <w:rsid w:val="000E62E6"/>
    <w:rsid w:val="000E6E1E"/>
    <w:rsid w:val="000F026E"/>
    <w:rsid w:val="000F035C"/>
    <w:rsid w:val="000F3A3D"/>
    <w:rsid w:val="000F516B"/>
    <w:rsid w:val="000F552C"/>
    <w:rsid w:val="000F6F05"/>
    <w:rsid w:val="000F75B6"/>
    <w:rsid w:val="000F7D43"/>
    <w:rsid w:val="00100C03"/>
    <w:rsid w:val="001010EF"/>
    <w:rsid w:val="0010158B"/>
    <w:rsid w:val="00101754"/>
    <w:rsid w:val="00101FC8"/>
    <w:rsid w:val="00102481"/>
    <w:rsid w:val="00103C84"/>
    <w:rsid w:val="00104AFD"/>
    <w:rsid w:val="00105620"/>
    <w:rsid w:val="0010563B"/>
    <w:rsid w:val="00107498"/>
    <w:rsid w:val="00107A02"/>
    <w:rsid w:val="00113464"/>
    <w:rsid w:val="00116032"/>
    <w:rsid w:val="001163F5"/>
    <w:rsid w:val="001248A3"/>
    <w:rsid w:val="00124BD8"/>
    <w:rsid w:val="00125461"/>
    <w:rsid w:val="001263EE"/>
    <w:rsid w:val="00131295"/>
    <w:rsid w:val="0013246B"/>
    <w:rsid w:val="001365F3"/>
    <w:rsid w:val="00136EF1"/>
    <w:rsid w:val="00137135"/>
    <w:rsid w:val="00140060"/>
    <w:rsid w:val="00141423"/>
    <w:rsid w:val="00142572"/>
    <w:rsid w:val="00143347"/>
    <w:rsid w:val="001474EE"/>
    <w:rsid w:val="00147737"/>
    <w:rsid w:val="00151127"/>
    <w:rsid w:val="001526F8"/>
    <w:rsid w:val="00152FA5"/>
    <w:rsid w:val="00154376"/>
    <w:rsid w:val="00154CF7"/>
    <w:rsid w:val="001558EE"/>
    <w:rsid w:val="00156AFB"/>
    <w:rsid w:val="00156B35"/>
    <w:rsid w:val="00157B6F"/>
    <w:rsid w:val="0016047E"/>
    <w:rsid w:val="0016135F"/>
    <w:rsid w:val="00161730"/>
    <w:rsid w:val="0016639E"/>
    <w:rsid w:val="00166906"/>
    <w:rsid w:val="001725BE"/>
    <w:rsid w:val="00173E80"/>
    <w:rsid w:val="00174A99"/>
    <w:rsid w:val="00174EC8"/>
    <w:rsid w:val="001758C0"/>
    <w:rsid w:val="0017700B"/>
    <w:rsid w:val="00183380"/>
    <w:rsid w:val="0018347E"/>
    <w:rsid w:val="00183FE9"/>
    <w:rsid w:val="00185C38"/>
    <w:rsid w:val="00185EEA"/>
    <w:rsid w:val="00187E01"/>
    <w:rsid w:val="001936AE"/>
    <w:rsid w:val="0019446E"/>
    <w:rsid w:val="00195A8F"/>
    <w:rsid w:val="00196C39"/>
    <w:rsid w:val="001A3D1D"/>
    <w:rsid w:val="001A5E1A"/>
    <w:rsid w:val="001A64A4"/>
    <w:rsid w:val="001A6E34"/>
    <w:rsid w:val="001A7860"/>
    <w:rsid w:val="001B2B20"/>
    <w:rsid w:val="001B2CF6"/>
    <w:rsid w:val="001B4BA7"/>
    <w:rsid w:val="001B5FAB"/>
    <w:rsid w:val="001B6AED"/>
    <w:rsid w:val="001C5A3C"/>
    <w:rsid w:val="001C7E3D"/>
    <w:rsid w:val="001C7F86"/>
    <w:rsid w:val="001D000C"/>
    <w:rsid w:val="001D0677"/>
    <w:rsid w:val="001D0EFC"/>
    <w:rsid w:val="001D1343"/>
    <w:rsid w:val="001D17FA"/>
    <w:rsid w:val="001D2D81"/>
    <w:rsid w:val="001D5EEB"/>
    <w:rsid w:val="001D67EF"/>
    <w:rsid w:val="001E118A"/>
    <w:rsid w:val="001E190A"/>
    <w:rsid w:val="001E222E"/>
    <w:rsid w:val="001E47CD"/>
    <w:rsid w:val="001E676C"/>
    <w:rsid w:val="001E70EF"/>
    <w:rsid w:val="001E7B46"/>
    <w:rsid w:val="001F1F7F"/>
    <w:rsid w:val="001F37C2"/>
    <w:rsid w:val="001F420C"/>
    <w:rsid w:val="001F4AA1"/>
    <w:rsid w:val="001F728D"/>
    <w:rsid w:val="002007DA"/>
    <w:rsid w:val="002031B9"/>
    <w:rsid w:val="00203451"/>
    <w:rsid w:val="0020409D"/>
    <w:rsid w:val="00205A80"/>
    <w:rsid w:val="00206F26"/>
    <w:rsid w:val="002106B9"/>
    <w:rsid w:val="00212F67"/>
    <w:rsid w:val="00214959"/>
    <w:rsid w:val="00214BA4"/>
    <w:rsid w:val="0021530C"/>
    <w:rsid w:val="00224610"/>
    <w:rsid w:val="002254E0"/>
    <w:rsid w:val="00226452"/>
    <w:rsid w:val="002269BC"/>
    <w:rsid w:val="002303EF"/>
    <w:rsid w:val="00230904"/>
    <w:rsid w:val="00232521"/>
    <w:rsid w:val="0023303E"/>
    <w:rsid w:val="002367D8"/>
    <w:rsid w:val="00243822"/>
    <w:rsid w:val="00243850"/>
    <w:rsid w:val="002453FB"/>
    <w:rsid w:val="002476EE"/>
    <w:rsid w:val="002502E4"/>
    <w:rsid w:val="00250E09"/>
    <w:rsid w:val="0025140A"/>
    <w:rsid w:val="00252869"/>
    <w:rsid w:val="00253A44"/>
    <w:rsid w:val="00253FDC"/>
    <w:rsid w:val="00255EB0"/>
    <w:rsid w:val="00260787"/>
    <w:rsid w:val="00263EE6"/>
    <w:rsid w:val="0026410E"/>
    <w:rsid w:val="00265854"/>
    <w:rsid w:val="00266FFF"/>
    <w:rsid w:val="002679CC"/>
    <w:rsid w:val="0027076B"/>
    <w:rsid w:val="00270F47"/>
    <w:rsid w:val="00271336"/>
    <w:rsid w:val="00274E97"/>
    <w:rsid w:val="00274EAE"/>
    <w:rsid w:val="0027774C"/>
    <w:rsid w:val="00277B15"/>
    <w:rsid w:val="00277D1F"/>
    <w:rsid w:val="00282FA1"/>
    <w:rsid w:val="0028318D"/>
    <w:rsid w:val="00283A4C"/>
    <w:rsid w:val="002842B5"/>
    <w:rsid w:val="00285EE6"/>
    <w:rsid w:val="002872D2"/>
    <w:rsid w:val="00291561"/>
    <w:rsid w:val="00291C9E"/>
    <w:rsid w:val="00296361"/>
    <w:rsid w:val="00296C57"/>
    <w:rsid w:val="00296C78"/>
    <w:rsid w:val="00297064"/>
    <w:rsid w:val="00297A19"/>
    <w:rsid w:val="002A2097"/>
    <w:rsid w:val="002A32E4"/>
    <w:rsid w:val="002A34E2"/>
    <w:rsid w:val="002A36CA"/>
    <w:rsid w:val="002A4117"/>
    <w:rsid w:val="002A5D6A"/>
    <w:rsid w:val="002A6999"/>
    <w:rsid w:val="002A7139"/>
    <w:rsid w:val="002A7EF8"/>
    <w:rsid w:val="002B0C6F"/>
    <w:rsid w:val="002B1D20"/>
    <w:rsid w:val="002B4270"/>
    <w:rsid w:val="002B6F18"/>
    <w:rsid w:val="002C0811"/>
    <w:rsid w:val="002C2414"/>
    <w:rsid w:val="002C2609"/>
    <w:rsid w:val="002C2BD6"/>
    <w:rsid w:val="002C42BF"/>
    <w:rsid w:val="002C5DDC"/>
    <w:rsid w:val="002C5E76"/>
    <w:rsid w:val="002C70D8"/>
    <w:rsid w:val="002D0A82"/>
    <w:rsid w:val="002D173F"/>
    <w:rsid w:val="002D223A"/>
    <w:rsid w:val="002D363C"/>
    <w:rsid w:val="002E00DA"/>
    <w:rsid w:val="002E48EF"/>
    <w:rsid w:val="002E4CE9"/>
    <w:rsid w:val="002E4E3A"/>
    <w:rsid w:val="002F1215"/>
    <w:rsid w:val="002F348D"/>
    <w:rsid w:val="002F3794"/>
    <w:rsid w:val="002F4048"/>
    <w:rsid w:val="002F4123"/>
    <w:rsid w:val="002F49A3"/>
    <w:rsid w:val="002F4BB5"/>
    <w:rsid w:val="002F5692"/>
    <w:rsid w:val="002F67FE"/>
    <w:rsid w:val="002F7511"/>
    <w:rsid w:val="00300A9D"/>
    <w:rsid w:val="0030101B"/>
    <w:rsid w:val="00302194"/>
    <w:rsid w:val="00303A22"/>
    <w:rsid w:val="00303E93"/>
    <w:rsid w:val="00305148"/>
    <w:rsid w:val="003052F5"/>
    <w:rsid w:val="00306B22"/>
    <w:rsid w:val="003074EE"/>
    <w:rsid w:val="00310A48"/>
    <w:rsid w:val="00311089"/>
    <w:rsid w:val="00311858"/>
    <w:rsid w:val="0031237E"/>
    <w:rsid w:val="00313CB2"/>
    <w:rsid w:val="0031448D"/>
    <w:rsid w:val="0031624B"/>
    <w:rsid w:val="00316771"/>
    <w:rsid w:val="00322A36"/>
    <w:rsid w:val="00324507"/>
    <w:rsid w:val="00324561"/>
    <w:rsid w:val="00324688"/>
    <w:rsid w:val="00325045"/>
    <w:rsid w:val="0032525B"/>
    <w:rsid w:val="003272E8"/>
    <w:rsid w:val="003307F0"/>
    <w:rsid w:val="00333E37"/>
    <w:rsid w:val="0033404A"/>
    <w:rsid w:val="00334C7B"/>
    <w:rsid w:val="00336220"/>
    <w:rsid w:val="00342321"/>
    <w:rsid w:val="00343C5E"/>
    <w:rsid w:val="003450C9"/>
    <w:rsid w:val="00347549"/>
    <w:rsid w:val="0035061B"/>
    <w:rsid w:val="003519F5"/>
    <w:rsid w:val="00351B1D"/>
    <w:rsid w:val="00351C99"/>
    <w:rsid w:val="00353728"/>
    <w:rsid w:val="00355AD6"/>
    <w:rsid w:val="00356C10"/>
    <w:rsid w:val="00360C1B"/>
    <w:rsid w:val="003619FD"/>
    <w:rsid w:val="00363192"/>
    <w:rsid w:val="00363647"/>
    <w:rsid w:val="00364736"/>
    <w:rsid w:val="00364C63"/>
    <w:rsid w:val="00364DF3"/>
    <w:rsid w:val="00366ED1"/>
    <w:rsid w:val="00370210"/>
    <w:rsid w:val="0037027C"/>
    <w:rsid w:val="00371AE7"/>
    <w:rsid w:val="00373DAF"/>
    <w:rsid w:val="003748B1"/>
    <w:rsid w:val="003749AB"/>
    <w:rsid w:val="00374A30"/>
    <w:rsid w:val="003756EF"/>
    <w:rsid w:val="003802EC"/>
    <w:rsid w:val="00382EE1"/>
    <w:rsid w:val="00383D7D"/>
    <w:rsid w:val="00383F73"/>
    <w:rsid w:val="00385E42"/>
    <w:rsid w:val="00385F98"/>
    <w:rsid w:val="0038635F"/>
    <w:rsid w:val="00387118"/>
    <w:rsid w:val="00396B65"/>
    <w:rsid w:val="00397A57"/>
    <w:rsid w:val="003A7F96"/>
    <w:rsid w:val="003B0384"/>
    <w:rsid w:val="003B12D8"/>
    <w:rsid w:val="003B3FC6"/>
    <w:rsid w:val="003B52BE"/>
    <w:rsid w:val="003B717B"/>
    <w:rsid w:val="003C115D"/>
    <w:rsid w:val="003C12DB"/>
    <w:rsid w:val="003C280F"/>
    <w:rsid w:val="003C3634"/>
    <w:rsid w:val="003C457E"/>
    <w:rsid w:val="003C5ACA"/>
    <w:rsid w:val="003C7C63"/>
    <w:rsid w:val="003D4D1F"/>
    <w:rsid w:val="003D5891"/>
    <w:rsid w:val="003E0362"/>
    <w:rsid w:val="003E099D"/>
    <w:rsid w:val="003E1EE9"/>
    <w:rsid w:val="003E2DB2"/>
    <w:rsid w:val="003E3525"/>
    <w:rsid w:val="003E4C8A"/>
    <w:rsid w:val="003E536C"/>
    <w:rsid w:val="003E5E41"/>
    <w:rsid w:val="003E6AA5"/>
    <w:rsid w:val="003E77DC"/>
    <w:rsid w:val="003F0556"/>
    <w:rsid w:val="003F074E"/>
    <w:rsid w:val="003F1342"/>
    <w:rsid w:val="003F147C"/>
    <w:rsid w:val="003F1946"/>
    <w:rsid w:val="003F6CD4"/>
    <w:rsid w:val="004012F3"/>
    <w:rsid w:val="0040188D"/>
    <w:rsid w:val="0040338B"/>
    <w:rsid w:val="00403C61"/>
    <w:rsid w:val="00404299"/>
    <w:rsid w:val="00404B58"/>
    <w:rsid w:val="00404D2F"/>
    <w:rsid w:val="00405C62"/>
    <w:rsid w:val="00406D7C"/>
    <w:rsid w:val="00407CC6"/>
    <w:rsid w:val="00410D9B"/>
    <w:rsid w:val="004131CA"/>
    <w:rsid w:val="00414037"/>
    <w:rsid w:val="0041409C"/>
    <w:rsid w:val="0041541C"/>
    <w:rsid w:val="00415D17"/>
    <w:rsid w:val="00417F32"/>
    <w:rsid w:val="00420B43"/>
    <w:rsid w:val="00422131"/>
    <w:rsid w:val="00422D79"/>
    <w:rsid w:val="00423AD0"/>
    <w:rsid w:val="00424573"/>
    <w:rsid w:val="00424D5F"/>
    <w:rsid w:val="004252B6"/>
    <w:rsid w:val="004258F5"/>
    <w:rsid w:val="00426C84"/>
    <w:rsid w:val="004279D2"/>
    <w:rsid w:val="00427E76"/>
    <w:rsid w:val="00432F54"/>
    <w:rsid w:val="00433FC8"/>
    <w:rsid w:val="00434288"/>
    <w:rsid w:val="00435B85"/>
    <w:rsid w:val="004365BB"/>
    <w:rsid w:val="00437011"/>
    <w:rsid w:val="00440243"/>
    <w:rsid w:val="0044055D"/>
    <w:rsid w:val="004405AB"/>
    <w:rsid w:val="00440E93"/>
    <w:rsid w:val="004414D1"/>
    <w:rsid w:val="00441911"/>
    <w:rsid w:val="00442F7E"/>
    <w:rsid w:val="00443575"/>
    <w:rsid w:val="00443EF3"/>
    <w:rsid w:val="004440B8"/>
    <w:rsid w:val="0044430D"/>
    <w:rsid w:val="00444F4E"/>
    <w:rsid w:val="004459BB"/>
    <w:rsid w:val="0044603A"/>
    <w:rsid w:val="00450292"/>
    <w:rsid w:val="004506B1"/>
    <w:rsid w:val="00450FC2"/>
    <w:rsid w:val="00453B41"/>
    <w:rsid w:val="00454362"/>
    <w:rsid w:val="00456C55"/>
    <w:rsid w:val="00456CE1"/>
    <w:rsid w:val="004571C8"/>
    <w:rsid w:val="00457FBD"/>
    <w:rsid w:val="00460343"/>
    <w:rsid w:val="004605C1"/>
    <w:rsid w:val="00462420"/>
    <w:rsid w:val="00462F67"/>
    <w:rsid w:val="00463BD1"/>
    <w:rsid w:val="0046481F"/>
    <w:rsid w:val="00464850"/>
    <w:rsid w:val="00466191"/>
    <w:rsid w:val="004712E7"/>
    <w:rsid w:val="00472595"/>
    <w:rsid w:val="00472C36"/>
    <w:rsid w:val="00472CD6"/>
    <w:rsid w:val="00473F5E"/>
    <w:rsid w:val="00474E1D"/>
    <w:rsid w:val="00475D5D"/>
    <w:rsid w:val="00482260"/>
    <w:rsid w:val="004839CE"/>
    <w:rsid w:val="0048475F"/>
    <w:rsid w:val="00484AB4"/>
    <w:rsid w:val="00485B5E"/>
    <w:rsid w:val="00486544"/>
    <w:rsid w:val="00487509"/>
    <w:rsid w:val="00490072"/>
    <w:rsid w:val="0049048C"/>
    <w:rsid w:val="00493836"/>
    <w:rsid w:val="00495C88"/>
    <w:rsid w:val="00496045"/>
    <w:rsid w:val="0049662E"/>
    <w:rsid w:val="004A1991"/>
    <w:rsid w:val="004A2700"/>
    <w:rsid w:val="004A492B"/>
    <w:rsid w:val="004A76DA"/>
    <w:rsid w:val="004B110D"/>
    <w:rsid w:val="004B2D21"/>
    <w:rsid w:val="004B561B"/>
    <w:rsid w:val="004B5CCF"/>
    <w:rsid w:val="004B752A"/>
    <w:rsid w:val="004B781A"/>
    <w:rsid w:val="004C05A7"/>
    <w:rsid w:val="004C25D7"/>
    <w:rsid w:val="004C38DB"/>
    <w:rsid w:val="004C5DFD"/>
    <w:rsid w:val="004C5E4D"/>
    <w:rsid w:val="004C66D2"/>
    <w:rsid w:val="004D21FC"/>
    <w:rsid w:val="004D680A"/>
    <w:rsid w:val="004D710B"/>
    <w:rsid w:val="004D7588"/>
    <w:rsid w:val="004E2F9F"/>
    <w:rsid w:val="004F05D3"/>
    <w:rsid w:val="004F0FA9"/>
    <w:rsid w:val="004F4283"/>
    <w:rsid w:val="004F5486"/>
    <w:rsid w:val="004F56BE"/>
    <w:rsid w:val="004F706A"/>
    <w:rsid w:val="00501127"/>
    <w:rsid w:val="005014AB"/>
    <w:rsid w:val="00501668"/>
    <w:rsid w:val="00502088"/>
    <w:rsid w:val="00502BFA"/>
    <w:rsid w:val="005033E9"/>
    <w:rsid w:val="00504A16"/>
    <w:rsid w:val="005063A2"/>
    <w:rsid w:val="00507E22"/>
    <w:rsid w:val="00507E60"/>
    <w:rsid w:val="00512027"/>
    <w:rsid w:val="005134A8"/>
    <w:rsid w:val="005136FE"/>
    <w:rsid w:val="00514FF9"/>
    <w:rsid w:val="00517E30"/>
    <w:rsid w:val="00520075"/>
    <w:rsid w:val="0052390F"/>
    <w:rsid w:val="00523D2A"/>
    <w:rsid w:val="00523F1B"/>
    <w:rsid w:val="00524B78"/>
    <w:rsid w:val="00526A42"/>
    <w:rsid w:val="00526BF7"/>
    <w:rsid w:val="0053036D"/>
    <w:rsid w:val="0053048D"/>
    <w:rsid w:val="0053095B"/>
    <w:rsid w:val="00532FEB"/>
    <w:rsid w:val="0054124B"/>
    <w:rsid w:val="005423BC"/>
    <w:rsid w:val="005426DC"/>
    <w:rsid w:val="005439FD"/>
    <w:rsid w:val="00544C8D"/>
    <w:rsid w:val="005453DF"/>
    <w:rsid w:val="00545C01"/>
    <w:rsid w:val="00545DF9"/>
    <w:rsid w:val="005468C7"/>
    <w:rsid w:val="0055066D"/>
    <w:rsid w:val="00550781"/>
    <w:rsid w:val="00551D1E"/>
    <w:rsid w:val="00553834"/>
    <w:rsid w:val="005549D5"/>
    <w:rsid w:val="00554C38"/>
    <w:rsid w:val="0055622F"/>
    <w:rsid w:val="0055682E"/>
    <w:rsid w:val="0055742B"/>
    <w:rsid w:val="00561312"/>
    <w:rsid w:val="00561399"/>
    <w:rsid w:val="00561AF5"/>
    <w:rsid w:val="00563AF3"/>
    <w:rsid w:val="00564D1C"/>
    <w:rsid w:val="005665E3"/>
    <w:rsid w:val="005700F6"/>
    <w:rsid w:val="00572A6A"/>
    <w:rsid w:val="00572EAF"/>
    <w:rsid w:val="00574FC8"/>
    <w:rsid w:val="00575781"/>
    <w:rsid w:val="0058011E"/>
    <w:rsid w:val="00581C63"/>
    <w:rsid w:val="00583442"/>
    <w:rsid w:val="005839B7"/>
    <w:rsid w:val="0058434E"/>
    <w:rsid w:val="00584396"/>
    <w:rsid w:val="0058536F"/>
    <w:rsid w:val="005862E6"/>
    <w:rsid w:val="00591682"/>
    <w:rsid w:val="0059265B"/>
    <w:rsid w:val="0059591A"/>
    <w:rsid w:val="00596AC0"/>
    <w:rsid w:val="00597759"/>
    <w:rsid w:val="005A03A8"/>
    <w:rsid w:val="005A0880"/>
    <w:rsid w:val="005A2792"/>
    <w:rsid w:val="005A634F"/>
    <w:rsid w:val="005A77D2"/>
    <w:rsid w:val="005B139A"/>
    <w:rsid w:val="005B3439"/>
    <w:rsid w:val="005B7454"/>
    <w:rsid w:val="005C0934"/>
    <w:rsid w:val="005C31DB"/>
    <w:rsid w:val="005C405C"/>
    <w:rsid w:val="005C4788"/>
    <w:rsid w:val="005C4FDE"/>
    <w:rsid w:val="005C5676"/>
    <w:rsid w:val="005C60FD"/>
    <w:rsid w:val="005D2068"/>
    <w:rsid w:val="005D20CE"/>
    <w:rsid w:val="005D37C5"/>
    <w:rsid w:val="005D3906"/>
    <w:rsid w:val="005D3E97"/>
    <w:rsid w:val="005D4780"/>
    <w:rsid w:val="005D4F46"/>
    <w:rsid w:val="005D7B92"/>
    <w:rsid w:val="005D7D39"/>
    <w:rsid w:val="005E0945"/>
    <w:rsid w:val="005E10CE"/>
    <w:rsid w:val="005E31D3"/>
    <w:rsid w:val="005E32D8"/>
    <w:rsid w:val="005E3B4D"/>
    <w:rsid w:val="005E72EE"/>
    <w:rsid w:val="005F14BE"/>
    <w:rsid w:val="005F4297"/>
    <w:rsid w:val="005F45CE"/>
    <w:rsid w:val="005F6876"/>
    <w:rsid w:val="0060003A"/>
    <w:rsid w:val="006037E1"/>
    <w:rsid w:val="00603A69"/>
    <w:rsid w:val="006048BA"/>
    <w:rsid w:val="00604E91"/>
    <w:rsid w:val="0060662E"/>
    <w:rsid w:val="00606837"/>
    <w:rsid w:val="006079E6"/>
    <w:rsid w:val="00610229"/>
    <w:rsid w:val="006153D5"/>
    <w:rsid w:val="006157B6"/>
    <w:rsid w:val="00615832"/>
    <w:rsid w:val="00616995"/>
    <w:rsid w:val="00617063"/>
    <w:rsid w:val="006178E2"/>
    <w:rsid w:val="00620468"/>
    <w:rsid w:val="0062180B"/>
    <w:rsid w:val="0062335E"/>
    <w:rsid w:val="0062354F"/>
    <w:rsid w:val="0062367B"/>
    <w:rsid w:val="00624D14"/>
    <w:rsid w:val="006254BA"/>
    <w:rsid w:val="00627390"/>
    <w:rsid w:val="006307BF"/>
    <w:rsid w:val="006313EE"/>
    <w:rsid w:val="0063485D"/>
    <w:rsid w:val="0063554C"/>
    <w:rsid w:val="00637151"/>
    <w:rsid w:val="006375A1"/>
    <w:rsid w:val="006410E9"/>
    <w:rsid w:val="0064283C"/>
    <w:rsid w:val="006433B4"/>
    <w:rsid w:val="00645224"/>
    <w:rsid w:val="006478E8"/>
    <w:rsid w:val="00647D88"/>
    <w:rsid w:val="006501CB"/>
    <w:rsid w:val="00653BF1"/>
    <w:rsid w:val="00654D5C"/>
    <w:rsid w:val="00655746"/>
    <w:rsid w:val="006577EF"/>
    <w:rsid w:val="00660850"/>
    <w:rsid w:val="0066223A"/>
    <w:rsid w:val="006637E3"/>
    <w:rsid w:val="00665966"/>
    <w:rsid w:val="00666AC6"/>
    <w:rsid w:val="0066799A"/>
    <w:rsid w:val="00670226"/>
    <w:rsid w:val="00670F37"/>
    <w:rsid w:val="006710FD"/>
    <w:rsid w:val="00674260"/>
    <w:rsid w:val="00675EC1"/>
    <w:rsid w:val="00677C5B"/>
    <w:rsid w:val="00681B0F"/>
    <w:rsid w:val="00683363"/>
    <w:rsid w:val="006833A7"/>
    <w:rsid w:val="00683BA3"/>
    <w:rsid w:val="0068489B"/>
    <w:rsid w:val="00687636"/>
    <w:rsid w:val="00690E92"/>
    <w:rsid w:val="00691F2C"/>
    <w:rsid w:val="00692914"/>
    <w:rsid w:val="00692E2E"/>
    <w:rsid w:val="0069431D"/>
    <w:rsid w:val="00694892"/>
    <w:rsid w:val="006948C5"/>
    <w:rsid w:val="00694DBC"/>
    <w:rsid w:val="00696086"/>
    <w:rsid w:val="0069660B"/>
    <w:rsid w:val="00697D49"/>
    <w:rsid w:val="006A17A7"/>
    <w:rsid w:val="006A1ACE"/>
    <w:rsid w:val="006A292B"/>
    <w:rsid w:val="006A3078"/>
    <w:rsid w:val="006A38B7"/>
    <w:rsid w:val="006A53AB"/>
    <w:rsid w:val="006A5568"/>
    <w:rsid w:val="006A5C10"/>
    <w:rsid w:val="006A6913"/>
    <w:rsid w:val="006A7C40"/>
    <w:rsid w:val="006B00F8"/>
    <w:rsid w:val="006B27F3"/>
    <w:rsid w:val="006B2F4E"/>
    <w:rsid w:val="006B2F55"/>
    <w:rsid w:val="006B5878"/>
    <w:rsid w:val="006B590B"/>
    <w:rsid w:val="006B604B"/>
    <w:rsid w:val="006C171D"/>
    <w:rsid w:val="006C4C4A"/>
    <w:rsid w:val="006C6504"/>
    <w:rsid w:val="006D01E9"/>
    <w:rsid w:val="006D38A4"/>
    <w:rsid w:val="006D3A7F"/>
    <w:rsid w:val="006D6F82"/>
    <w:rsid w:val="006E135D"/>
    <w:rsid w:val="006E48DC"/>
    <w:rsid w:val="006E5803"/>
    <w:rsid w:val="006E7796"/>
    <w:rsid w:val="006E780B"/>
    <w:rsid w:val="006F0933"/>
    <w:rsid w:val="006F6566"/>
    <w:rsid w:val="006F7AE5"/>
    <w:rsid w:val="00702734"/>
    <w:rsid w:val="00707994"/>
    <w:rsid w:val="00714923"/>
    <w:rsid w:val="007156B3"/>
    <w:rsid w:val="007158EB"/>
    <w:rsid w:val="00716332"/>
    <w:rsid w:val="00720295"/>
    <w:rsid w:val="00721DE2"/>
    <w:rsid w:val="00736F9D"/>
    <w:rsid w:val="007370B1"/>
    <w:rsid w:val="00740FBA"/>
    <w:rsid w:val="0074199D"/>
    <w:rsid w:val="00744B80"/>
    <w:rsid w:val="00747C56"/>
    <w:rsid w:val="00750A4F"/>
    <w:rsid w:val="0075190D"/>
    <w:rsid w:val="007529C8"/>
    <w:rsid w:val="007534E7"/>
    <w:rsid w:val="00754002"/>
    <w:rsid w:val="00754A82"/>
    <w:rsid w:val="007553FB"/>
    <w:rsid w:val="0075714D"/>
    <w:rsid w:val="007604BD"/>
    <w:rsid w:val="00760B5A"/>
    <w:rsid w:val="00761157"/>
    <w:rsid w:val="00761BB9"/>
    <w:rsid w:val="00766ED9"/>
    <w:rsid w:val="007704C8"/>
    <w:rsid w:val="00771CC3"/>
    <w:rsid w:val="0077417B"/>
    <w:rsid w:val="00774832"/>
    <w:rsid w:val="00775DFF"/>
    <w:rsid w:val="007769F8"/>
    <w:rsid w:val="00776D68"/>
    <w:rsid w:val="00777320"/>
    <w:rsid w:val="00780A45"/>
    <w:rsid w:val="00781845"/>
    <w:rsid w:val="00782E91"/>
    <w:rsid w:val="00783C60"/>
    <w:rsid w:val="00783DCC"/>
    <w:rsid w:val="00784262"/>
    <w:rsid w:val="0078525A"/>
    <w:rsid w:val="007858FB"/>
    <w:rsid w:val="00785958"/>
    <w:rsid w:val="00786A2E"/>
    <w:rsid w:val="00790A5A"/>
    <w:rsid w:val="00793B95"/>
    <w:rsid w:val="007940AF"/>
    <w:rsid w:val="0079442F"/>
    <w:rsid w:val="00796E2C"/>
    <w:rsid w:val="007A03E5"/>
    <w:rsid w:val="007A112F"/>
    <w:rsid w:val="007A1CCE"/>
    <w:rsid w:val="007A399A"/>
    <w:rsid w:val="007A6838"/>
    <w:rsid w:val="007A68B7"/>
    <w:rsid w:val="007B1A76"/>
    <w:rsid w:val="007B3D1B"/>
    <w:rsid w:val="007B60BF"/>
    <w:rsid w:val="007B6AF7"/>
    <w:rsid w:val="007C2507"/>
    <w:rsid w:val="007C3B94"/>
    <w:rsid w:val="007C5717"/>
    <w:rsid w:val="007C6159"/>
    <w:rsid w:val="007C6FDA"/>
    <w:rsid w:val="007D002D"/>
    <w:rsid w:val="007D0C38"/>
    <w:rsid w:val="007D3602"/>
    <w:rsid w:val="007D5D68"/>
    <w:rsid w:val="007E04E5"/>
    <w:rsid w:val="007E2106"/>
    <w:rsid w:val="007E32F8"/>
    <w:rsid w:val="007E3ABC"/>
    <w:rsid w:val="007E79FC"/>
    <w:rsid w:val="007F0D2A"/>
    <w:rsid w:val="007F2262"/>
    <w:rsid w:val="007F32A0"/>
    <w:rsid w:val="007F3EAD"/>
    <w:rsid w:val="007F49A9"/>
    <w:rsid w:val="007F6465"/>
    <w:rsid w:val="007F69ED"/>
    <w:rsid w:val="007F6DCA"/>
    <w:rsid w:val="007F71C9"/>
    <w:rsid w:val="007F7735"/>
    <w:rsid w:val="00800382"/>
    <w:rsid w:val="0080141F"/>
    <w:rsid w:val="00802784"/>
    <w:rsid w:val="008034CA"/>
    <w:rsid w:val="00803C1D"/>
    <w:rsid w:val="00803CF9"/>
    <w:rsid w:val="00804811"/>
    <w:rsid w:val="00804A59"/>
    <w:rsid w:val="00804BB0"/>
    <w:rsid w:val="00810129"/>
    <w:rsid w:val="008101C1"/>
    <w:rsid w:val="00810892"/>
    <w:rsid w:val="008113B3"/>
    <w:rsid w:val="008113F2"/>
    <w:rsid w:val="008114D4"/>
    <w:rsid w:val="00813505"/>
    <w:rsid w:val="008137D6"/>
    <w:rsid w:val="00813E94"/>
    <w:rsid w:val="00820273"/>
    <w:rsid w:val="00820DB9"/>
    <w:rsid w:val="00821617"/>
    <w:rsid w:val="0082698B"/>
    <w:rsid w:val="008271BC"/>
    <w:rsid w:val="008274C8"/>
    <w:rsid w:val="00830209"/>
    <w:rsid w:val="00831D1E"/>
    <w:rsid w:val="0083446C"/>
    <w:rsid w:val="008344C7"/>
    <w:rsid w:val="00834EFE"/>
    <w:rsid w:val="008354E0"/>
    <w:rsid w:val="00837122"/>
    <w:rsid w:val="00840776"/>
    <w:rsid w:val="00840EEF"/>
    <w:rsid w:val="00841E98"/>
    <w:rsid w:val="00844D68"/>
    <w:rsid w:val="008458FC"/>
    <w:rsid w:val="008526B1"/>
    <w:rsid w:val="00852825"/>
    <w:rsid w:val="008532DC"/>
    <w:rsid w:val="0085667D"/>
    <w:rsid w:val="008621EB"/>
    <w:rsid w:val="00864DBA"/>
    <w:rsid w:val="00865412"/>
    <w:rsid w:val="0086542B"/>
    <w:rsid w:val="00872029"/>
    <w:rsid w:val="00874F29"/>
    <w:rsid w:val="008767D3"/>
    <w:rsid w:val="008779E7"/>
    <w:rsid w:val="0088022C"/>
    <w:rsid w:val="008826B8"/>
    <w:rsid w:val="00885660"/>
    <w:rsid w:val="00885C64"/>
    <w:rsid w:val="0088684E"/>
    <w:rsid w:val="0088755D"/>
    <w:rsid w:val="00887B87"/>
    <w:rsid w:val="0089206C"/>
    <w:rsid w:val="00893605"/>
    <w:rsid w:val="00893E20"/>
    <w:rsid w:val="00895969"/>
    <w:rsid w:val="00895C7E"/>
    <w:rsid w:val="00896475"/>
    <w:rsid w:val="008975B7"/>
    <w:rsid w:val="00897FB1"/>
    <w:rsid w:val="008A0A1F"/>
    <w:rsid w:val="008A1AB3"/>
    <w:rsid w:val="008A25A0"/>
    <w:rsid w:val="008A262F"/>
    <w:rsid w:val="008A3B11"/>
    <w:rsid w:val="008A43B1"/>
    <w:rsid w:val="008A4D22"/>
    <w:rsid w:val="008A7619"/>
    <w:rsid w:val="008A7C52"/>
    <w:rsid w:val="008B0007"/>
    <w:rsid w:val="008B13B6"/>
    <w:rsid w:val="008B517F"/>
    <w:rsid w:val="008B58F3"/>
    <w:rsid w:val="008B5B8F"/>
    <w:rsid w:val="008B6029"/>
    <w:rsid w:val="008B6229"/>
    <w:rsid w:val="008B78D4"/>
    <w:rsid w:val="008B79E1"/>
    <w:rsid w:val="008B7C14"/>
    <w:rsid w:val="008C3F6A"/>
    <w:rsid w:val="008C543F"/>
    <w:rsid w:val="008D28AA"/>
    <w:rsid w:val="008D3040"/>
    <w:rsid w:val="008D35B4"/>
    <w:rsid w:val="008D42B8"/>
    <w:rsid w:val="008D4656"/>
    <w:rsid w:val="008D5F1C"/>
    <w:rsid w:val="008D71A0"/>
    <w:rsid w:val="008E20EF"/>
    <w:rsid w:val="008E2D8A"/>
    <w:rsid w:val="008E3F93"/>
    <w:rsid w:val="008E51FD"/>
    <w:rsid w:val="008E5BBB"/>
    <w:rsid w:val="008E6486"/>
    <w:rsid w:val="008E7941"/>
    <w:rsid w:val="008F248A"/>
    <w:rsid w:val="008F3676"/>
    <w:rsid w:val="008F48E5"/>
    <w:rsid w:val="008F564F"/>
    <w:rsid w:val="008F5A7D"/>
    <w:rsid w:val="008F6D3B"/>
    <w:rsid w:val="008F6EB3"/>
    <w:rsid w:val="008F7992"/>
    <w:rsid w:val="0090035B"/>
    <w:rsid w:val="009022B7"/>
    <w:rsid w:val="00902504"/>
    <w:rsid w:val="009114CE"/>
    <w:rsid w:val="009116B3"/>
    <w:rsid w:val="00913195"/>
    <w:rsid w:val="00915BB5"/>
    <w:rsid w:val="00916896"/>
    <w:rsid w:val="009202AA"/>
    <w:rsid w:val="009225E3"/>
    <w:rsid w:val="00923439"/>
    <w:rsid w:val="009236EC"/>
    <w:rsid w:val="00923C8D"/>
    <w:rsid w:val="0092426F"/>
    <w:rsid w:val="0092718B"/>
    <w:rsid w:val="009277C0"/>
    <w:rsid w:val="00930DC9"/>
    <w:rsid w:val="009330B3"/>
    <w:rsid w:val="00936E1D"/>
    <w:rsid w:val="00937DCF"/>
    <w:rsid w:val="00941515"/>
    <w:rsid w:val="00941D7B"/>
    <w:rsid w:val="00942C69"/>
    <w:rsid w:val="00943BB1"/>
    <w:rsid w:val="009458E9"/>
    <w:rsid w:val="00945BFB"/>
    <w:rsid w:val="00952597"/>
    <w:rsid w:val="00953427"/>
    <w:rsid w:val="0095347C"/>
    <w:rsid w:val="00954E1D"/>
    <w:rsid w:val="00955919"/>
    <w:rsid w:val="0095706E"/>
    <w:rsid w:val="00961913"/>
    <w:rsid w:val="00962280"/>
    <w:rsid w:val="00964C25"/>
    <w:rsid w:val="00967AA3"/>
    <w:rsid w:val="009709F4"/>
    <w:rsid w:val="0097397A"/>
    <w:rsid w:val="00973A53"/>
    <w:rsid w:val="00973C6C"/>
    <w:rsid w:val="00975A5E"/>
    <w:rsid w:val="00976258"/>
    <w:rsid w:val="00976E23"/>
    <w:rsid w:val="00981EAC"/>
    <w:rsid w:val="00983D63"/>
    <w:rsid w:val="00984271"/>
    <w:rsid w:val="009849C2"/>
    <w:rsid w:val="0098616F"/>
    <w:rsid w:val="00991B29"/>
    <w:rsid w:val="0099248A"/>
    <w:rsid w:val="00992CDE"/>
    <w:rsid w:val="00993EC7"/>
    <w:rsid w:val="00996E42"/>
    <w:rsid w:val="00997207"/>
    <w:rsid w:val="009A4C62"/>
    <w:rsid w:val="009A552B"/>
    <w:rsid w:val="009A6297"/>
    <w:rsid w:val="009A6C83"/>
    <w:rsid w:val="009A7E3B"/>
    <w:rsid w:val="009B1D2F"/>
    <w:rsid w:val="009B4829"/>
    <w:rsid w:val="009B7A27"/>
    <w:rsid w:val="009C0A8B"/>
    <w:rsid w:val="009C0C1B"/>
    <w:rsid w:val="009C1B96"/>
    <w:rsid w:val="009C1E19"/>
    <w:rsid w:val="009C213C"/>
    <w:rsid w:val="009C4A4E"/>
    <w:rsid w:val="009C6C3E"/>
    <w:rsid w:val="009D18FE"/>
    <w:rsid w:val="009E048D"/>
    <w:rsid w:val="009E090E"/>
    <w:rsid w:val="009E1D28"/>
    <w:rsid w:val="009E2419"/>
    <w:rsid w:val="009E3185"/>
    <w:rsid w:val="009E4F5E"/>
    <w:rsid w:val="009E75A5"/>
    <w:rsid w:val="009E76C9"/>
    <w:rsid w:val="009F0875"/>
    <w:rsid w:val="009F19C5"/>
    <w:rsid w:val="009F3E27"/>
    <w:rsid w:val="009F434B"/>
    <w:rsid w:val="009F444F"/>
    <w:rsid w:val="009F634C"/>
    <w:rsid w:val="009F7E6C"/>
    <w:rsid w:val="00A00D25"/>
    <w:rsid w:val="00A05C37"/>
    <w:rsid w:val="00A06768"/>
    <w:rsid w:val="00A072A6"/>
    <w:rsid w:val="00A07971"/>
    <w:rsid w:val="00A10BCB"/>
    <w:rsid w:val="00A12254"/>
    <w:rsid w:val="00A12346"/>
    <w:rsid w:val="00A13297"/>
    <w:rsid w:val="00A142C7"/>
    <w:rsid w:val="00A14746"/>
    <w:rsid w:val="00A15D1C"/>
    <w:rsid w:val="00A164A1"/>
    <w:rsid w:val="00A16C86"/>
    <w:rsid w:val="00A2341F"/>
    <w:rsid w:val="00A30B8F"/>
    <w:rsid w:val="00A31DEB"/>
    <w:rsid w:val="00A31E28"/>
    <w:rsid w:val="00A32CB3"/>
    <w:rsid w:val="00A351DB"/>
    <w:rsid w:val="00A366C8"/>
    <w:rsid w:val="00A37687"/>
    <w:rsid w:val="00A40834"/>
    <w:rsid w:val="00A41B57"/>
    <w:rsid w:val="00A4384F"/>
    <w:rsid w:val="00A43C87"/>
    <w:rsid w:val="00A462D4"/>
    <w:rsid w:val="00A468F2"/>
    <w:rsid w:val="00A475A6"/>
    <w:rsid w:val="00A508CB"/>
    <w:rsid w:val="00A51C13"/>
    <w:rsid w:val="00A52ACA"/>
    <w:rsid w:val="00A53003"/>
    <w:rsid w:val="00A56097"/>
    <w:rsid w:val="00A62EBA"/>
    <w:rsid w:val="00A64E7F"/>
    <w:rsid w:val="00A65046"/>
    <w:rsid w:val="00A65792"/>
    <w:rsid w:val="00A66D64"/>
    <w:rsid w:val="00A67A5D"/>
    <w:rsid w:val="00A72695"/>
    <w:rsid w:val="00A72B18"/>
    <w:rsid w:val="00A74CD4"/>
    <w:rsid w:val="00A754ED"/>
    <w:rsid w:val="00A75703"/>
    <w:rsid w:val="00A767D1"/>
    <w:rsid w:val="00A76E6B"/>
    <w:rsid w:val="00A77DC1"/>
    <w:rsid w:val="00A80A52"/>
    <w:rsid w:val="00A833A0"/>
    <w:rsid w:val="00A83FCD"/>
    <w:rsid w:val="00A84797"/>
    <w:rsid w:val="00A84C53"/>
    <w:rsid w:val="00A87CF1"/>
    <w:rsid w:val="00A90DB2"/>
    <w:rsid w:val="00A921EF"/>
    <w:rsid w:val="00A92878"/>
    <w:rsid w:val="00A941C6"/>
    <w:rsid w:val="00A94C35"/>
    <w:rsid w:val="00A9603E"/>
    <w:rsid w:val="00AA2149"/>
    <w:rsid w:val="00AA3A93"/>
    <w:rsid w:val="00AA4BAE"/>
    <w:rsid w:val="00AA5EF5"/>
    <w:rsid w:val="00AA6B3C"/>
    <w:rsid w:val="00AA7166"/>
    <w:rsid w:val="00AB0C87"/>
    <w:rsid w:val="00AB2433"/>
    <w:rsid w:val="00AB3246"/>
    <w:rsid w:val="00AB4CE6"/>
    <w:rsid w:val="00AB643F"/>
    <w:rsid w:val="00AC02B9"/>
    <w:rsid w:val="00AC1B92"/>
    <w:rsid w:val="00AC6605"/>
    <w:rsid w:val="00AC7CD9"/>
    <w:rsid w:val="00AD0469"/>
    <w:rsid w:val="00AD2CBF"/>
    <w:rsid w:val="00AD58D9"/>
    <w:rsid w:val="00AD6B7D"/>
    <w:rsid w:val="00AE0521"/>
    <w:rsid w:val="00AE0AD9"/>
    <w:rsid w:val="00AE1AED"/>
    <w:rsid w:val="00AE1B5F"/>
    <w:rsid w:val="00AE3C73"/>
    <w:rsid w:val="00AE4389"/>
    <w:rsid w:val="00AE50F7"/>
    <w:rsid w:val="00AF0C28"/>
    <w:rsid w:val="00AF4C4F"/>
    <w:rsid w:val="00AF6C7E"/>
    <w:rsid w:val="00AF6F10"/>
    <w:rsid w:val="00AF7D8D"/>
    <w:rsid w:val="00B02675"/>
    <w:rsid w:val="00B047A9"/>
    <w:rsid w:val="00B10FA5"/>
    <w:rsid w:val="00B11655"/>
    <w:rsid w:val="00B13309"/>
    <w:rsid w:val="00B1434C"/>
    <w:rsid w:val="00B15022"/>
    <w:rsid w:val="00B16200"/>
    <w:rsid w:val="00B16666"/>
    <w:rsid w:val="00B166D5"/>
    <w:rsid w:val="00B17A61"/>
    <w:rsid w:val="00B2008A"/>
    <w:rsid w:val="00B20A2A"/>
    <w:rsid w:val="00B21888"/>
    <w:rsid w:val="00B21990"/>
    <w:rsid w:val="00B21CF6"/>
    <w:rsid w:val="00B223E3"/>
    <w:rsid w:val="00B22D4B"/>
    <w:rsid w:val="00B23EE7"/>
    <w:rsid w:val="00B25369"/>
    <w:rsid w:val="00B25585"/>
    <w:rsid w:val="00B313E6"/>
    <w:rsid w:val="00B3432F"/>
    <w:rsid w:val="00B3536C"/>
    <w:rsid w:val="00B37C8C"/>
    <w:rsid w:val="00B37CEE"/>
    <w:rsid w:val="00B406DD"/>
    <w:rsid w:val="00B40F6E"/>
    <w:rsid w:val="00B4129F"/>
    <w:rsid w:val="00B41419"/>
    <w:rsid w:val="00B4698E"/>
    <w:rsid w:val="00B46EA3"/>
    <w:rsid w:val="00B477AC"/>
    <w:rsid w:val="00B50113"/>
    <w:rsid w:val="00B52436"/>
    <w:rsid w:val="00B5271F"/>
    <w:rsid w:val="00B54A81"/>
    <w:rsid w:val="00B56851"/>
    <w:rsid w:val="00B60F9B"/>
    <w:rsid w:val="00B63375"/>
    <w:rsid w:val="00B638DA"/>
    <w:rsid w:val="00B644E1"/>
    <w:rsid w:val="00B64E95"/>
    <w:rsid w:val="00B6597A"/>
    <w:rsid w:val="00B65FF1"/>
    <w:rsid w:val="00B7070D"/>
    <w:rsid w:val="00B711C6"/>
    <w:rsid w:val="00B72F50"/>
    <w:rsid w:val="00B757AC"/>
    <w:rsid w:val="00B75A2E"/>
    <w:rsid w:val="00B806BE"/>
    <w:rsid w:val="00B82076"/>
    <w:rsid w:val="00B83BB3"/>
    <w:rsid w:val="00B84803"/>
    <w:rsid w:val="00B87626"/>
    <w:rsid w:val="00B9030D"/>
    <w:rsid w:val="00B904B8"/>
    <w:rsid w:val="00B905C6"/>
    <w:rsid w:val="00B90DAC"/>
    <w:rsid w:val="00B93939"/>
    <w:rsid w:val="00B93C4A"/>
    <w:rsid w:val="00B942BF"/>
    <w:rsid w:val="00B94709"/>
    <w:rsid w:val="00B9473E"/>
    <w:rsid w:val="00B956BD"/>
    <w:rsid w:val="00BA1F71"/>
    <w:rsid w:val="00BA28B0"/>
    <w:rsid w:val="00BA3E67"/>
    <w:rsid w:val="00BA72CF"/>
    <w:rsid w:val="00BB1609"/>
    <w:rsid w:val="00BB49E3"/>
    <w:rsid w:val="00BB4ADF"/>
    <w:rsid w:val="00BB4BD4"/>
    <w:rsid w:val="00BB5048"/>
    <w:rsid w:val="00BB5DA4"/>
    <w:rsid w:val="00BB6196"/>
    <w:rsid w:val="00BB64EA"/>
    <w:rsid w:val="00BB7A2C"/>
    <w:rsid w:val="00BC066E"/>
    <w:rsid w:val="00BC6776"/>
    <w:rsid w:val="00BC6F67"/>
    <w:rsid w:val="00BC7A85"/>
    <w:rsid w:val="00BD0409"/>
    <w:rsid w:val="00BD242C"/>
    <w:rsid w:val="00BD3AAA"/>
    <w:rsid w:val="00BD68E5"/>
    <w:rsid w:val="00BE0363"/>
    <w:rsid w:val="00BE0C66"/>
    <w:rsid w:val="00BE0E84"/>
    <w:rsid w:val="00BE5583"/>
    <w:rsid w:val="00BF0182"/>
    <w:rsid w:val="00BF1084"/>
    <w:rsid w:val="00BF1F78"/>
    <w:rsid w:val="00BF2C34"/>
    <w:rsid w:val="00BF2C5C"/>
    <w:rsid w:val="00BF489B"/>
    <w:rsid w:val="00BF76CF"/>
    <w:rsid w:val="00BF7718"/>
    <w:rsid w:val="00C01A79"/>
    <w:rsid w:val="00C031AB"/>
    <w:rsid w:val="00C046A9"/>
    <w:rsid w:val="00C050A9"/>
    <w:rsid w:val="00C05927"/>
    <w:rsid w:val="00C10CFF"/>
    <w:rsid w:val="00C1155B"/>
    <w:rsid w:val="00C12413"/>
    <w:rsid w:val="00C12DCC"/>
    <w:rsid w:val="00C1468C"/>
    <w:rsid w:val="00C14C46"/>
    <w:rsid w:val="00C16AB8"/>
    <w:rsid w:val="00C16BD8"/>
    <w:rsid w:val="00C22ABF"/>
    <w:rsid w:val="00C245CC"/>
    <w:rsid w:val="00C25DC4"/>
    <w:rsid w:val="00C25F29"/>
    <w:rsid w:val="00C26325"/>
    <w:rsid w:val="00C318E7"/>
    <w:rsid w:val="00C36B4A"/>
    <w:rsid w:val="00C379EE"/>
    <w:rsid w:val="00C40B51"/>
    <w:rsid w:val="00C443F2"/>
    <w:rsid w:val="00C44A1B"/>
    <w:rsid w:val="00C45309"/>
    <w:rsid w:val="00C45368"/>
    <w:rsid w:val="00C45494"/>
    <w:rsid w:val="00C45A72"/>
    <w:rsid w:val="00C45FA9"/>
    <w:rsid w:val="00C45FDB"/>
    <w:rsid w:val="00C51CE0"/>
    <w:rsid w:val="00C5415A"/>
    <w:rsid w:val="00C5521D"/>
    <w:rsid w:val="00C55CD6"/>
    <w:rsid w:val="00C57CFE"/>
    <w:rsid w:val="00C60474"/>
    <w:rsid w:val="00C60C85"/>
    <w:rsid w:val="00C6169A"/>
    <w:rsid w:val="00C6250C"/>
    <w:rsid w:val="00C62C01"/>
    <w:rsid w:val="00C62C6A"/>
    <w:rsid w:val="00C62C85"/>
    <w:rsid w:val="00C640BA"/>
    <w:rsid w:val="00C641AF"/>
    <w:rsid w:val="00C64298"/>
    <w:rsid w:val="00C649A6"/>
    <w:rsid w:val="00C654F2"/>
    <w:rsid w:val="00C72E4A"/>
    <w:rsid w:val="00C771CB"/>
    <w:rsid w:val="00C77808"/>
    <w:rsid w:val="00C77841"/>
    <w:rsid w:val="00C77940"/>
    <w:rsid w:val="00C80EFC"/>
    <w:rsid w:val="00C8163C"/>
    <w:rsid w:val="00C81CDD"/>
    <w:rsid w:val="00C843BA"/>
    <w:rsid w:val="00C847D9"/>
    <w:rsid w:val="00C85841"/>
    <w:rsid w:val="00C90A99"/>
    <w:rsid w:val="00C90F2E"/>
    <w:rsid w:val="00C941A2"/>
    <w:rsid w:val="00C95F6C"/>
    <w:rsid w:val="00CA01AC"/>
    <w:rsid w:val="00CA1FD6"/>
    <w:rsid w:val="00CA2E0B"/>
    <w:rsid w:val="00CA7D96"/>
    <w:rsid w:val="00CB0DBE"/>
    <w:rsid w:val="00CB1489"/>
    <w:rsid w:val="00CB3A94"/>
    <w:rsid w:val="00CB3EA7"/>
    <w:rsid w:val="00CB4352"/>
    <w:rsid w:val="00CC03AF"/>
    <w:rsid w:val="00CC1B51"/>
    <w:rsid w:val="00CC3A94"/>
    <w:rsid w:val="00CC7323"/>
    <w:rsid w:val="00CD039E"/>
    <w:rsid w:val="00CD05AD"/>
    <w:rsid w:val="00CD1A0C"/>
    <w:rsid w:val="00CD23A2"/>
    <w:rsid w:val="00CD3283"/>
    <w:rsid w:val="00CD4FC4"/>
    <w:rsid w:val="00CD65D2"/>
    <w:rsid w:val="00CD66A9"/>
    <w:rsid w:val="00CD79AD"/>
    <w:rsid w:val="00CD7BF0"/>
    <w:rsid w:val="00CE20CE"/>
    <w:rsid w:val="00CE41E7"/>
    <w:rsid w:val="00CE61B6"/>
    <w:rsid w:val="00CE64E0"/>
    <w:rsid w:val="00CE68BC"/>
    <w:rsid w:val="00CE72FA"/>
    <w:rsid w:val="00CF027A"/>
    <w:rsid w:val="00CF15B7"/>
    <w:rsid w:val="00CF18FC"/>
    <w:rsid w:val="00CF1906"/>
    <w:rsid w:val="00CF2273"/>
    <w:rsid w:val="00CF3133"/>
    <w:rsid w:val="00CF4235"/>
    <w:rsid w:val="00CF4A5B"/>
    <w:rsid w:val="00CF6611"/>
    <w:rsid w:val="00CF6AB2"/>
    <w:rsid w:val="00CF6CBC"/>
    <w:rsid w:val="00CF6D4F"/>
    <w:rsid w:val="00D000B6"/>
    <w:rsid w:val="00D01A8B"/>
    <w:rsid w:val="00D05825"/>
    <w:rsid w:val="00D05E9D"/>
    <w:rsid w:val="00D07958"/>
    <w:rsid w:val="00D108BF"/>
    <w:rsid w:val="00D10B10"/>
    <w:rsid w:val="00D130F3"/>
    <w:rsid w:val="00D141B5"/>
    <w:rsid w:val="00D1552E"/>
    <w:rsid w:val="00D16498"/>
    <w:rsid w:val="00D1700F"/>
    <w:rsid w:val="00D17C9A"/>
    <w:rsid w:val="00D20299"/>
    <w:rsid w:val="00D20F88"/>
    <w:rsid w:val="00D214B2"/>
    <w:rsid w:val="00D220D0"/>
    <w:rsid w:val="00D23047"/>
    <w:rsid w:val="00D257D3"/>
    <w:rsid w:val="00D310F7"/>
    <w:rsid w:val="00D3146B"/>
    <w:rsid w:val="00D32479"/>
    <w:rsid w:val="00D3255A"/>
    <w:rsid w:val="00D344A4"/>
    <w:rsid w:val="00D35024"/>
    <w:rsid w:val="00D378C7"/>
    <w:rsid w:val="00D413FE"/>
    <w:rsid w:val="00D45339"/>
    <w:rsid w:val="00D466F6"/>
    <w:rsid w:val="00D4708B"/>
    <w:rsid w:val="00D4722D"/>
    <w:rsid w:val="00D47E5E"/>
    <w:rsid w:val="00D51172"/>
    <w:rsid w:val="00D528DE"/>
    <w:rsid w:val="00D556E8"/>
    <w:rsid w:val="00D5599E"/>
    <w:rsid w:val="00D63373"/>
    <w:rsid w:val="00D638F9"/>
    <w:rsid w:val="00D66160"/>
    <w:rsid w:val="00D6696F"/>
    <w:rsid w:val="00D6738E"/>
    <w:rsid w:val="00D70B18"/>
    <w:rsid w:val="00D71AD5"/>
    <w:rsid w:val="00D71E1B"/>
    <w:rsid w:val="00D73488"/>
    <w:rsid w:val="00D73DBE"/>
    <w:rsid w:val="00D74ED4"/>
    <w:rsid w:val="00D76045"/>
    <w:rsid w:val="00D76F65"/>
    <w:rsid w:val="00D774FD"/>
    <w:rsid w:val="00D80253"/>
    <w:rsid w:val="00D805BB"/>
    <w:rsid w:val="00D83498"/>
    <w:rsid w:val="00D87DD4"/>
    <w:rsid w:val="00D87F97"/>
    <w:rsid w:val="00D924FD"/>
    <w:rsid w:val="00D92948"/>
    <w:rsid w:val="00D94F39"/>
    <w:rsid w:val="00D9715F"/>
    <w:rsid w:val="00D97644"/>
    <w:rsid w:val="00DA045C"/>
    <w:rsid w:val="00DA07E5"/>
    <w:rsid w:val="00DA093F"/>
    <w:rsid w:val="00DA502E"/>
    <w:rsid w:val="00DA5329"/>
    <w:rsid w:val="00DA5690"/>
    <w:rsid w:val="00DA63ED"/>
    <w:rsid w:val="00DA657B"/>
    <w:rsid w:val="00DA68B0"/>
    <w:rsid w:val="00DA6F9F"/>
    <w:rsid w:val="00DA77E8"/>
    <w:rsid w:val="00DB0110"/>
    <w:rsid w:val="00DB06B7"/>
    <w:rsid w:val="00DB2D5E"/>
    <w:rsid w:val="00DB350F"/>
    <w:rsid w:val="00DB42D8"/>
    <w:rsid w:val="00DB4519"/>
    <w:rsid w:val="00DC0586"/>
    <w:rsid w:val="00DC12F3"/>
    <w:rsid w:val="00DC2592"/>
    <w:rsid w:val="00DC2AB3"/>
    <w:rsid w:val="00DC3B79"/>
    <w:rsid w:val="00DC4260"/>
    <w:rsid w:val="00DC4E0B"/>
    <w:rsid w:val="00DC57D1"/>
    <w:rsid w:val="00DC7522"/>
    <w:rsid w:val="00DD0204"/>
    <w:rsid w:val="00DD04F7"/>
    <w:rsid w:val="00DD30A9"/>
    <w:rsid w:val="00DD3CA9"/>
    <w:rsid w:val="00DD46FF"/>
    <w:rsid w:val="00DD5A7F"/>
    <w:rsid w:val="00DE01B3"/>
    <w:rsid w:val="00DE1BF5"/>
    <w:rsid w:val="00DE7009"/>
    <w:rsid w:val="00DE737C"/>
    <w:rsid w:val="00DE7DC8"/>
    <w:rsid w:val="00DF071D"/>
    <w:rsid w:val="00DF121E"/>
    <w:rsid w:val="00DF2A07"/>
    <w:rsid w:val="00DF4486"/>
    <w:rsid w:val="00DF4CCC"/>
    <w:rsid w:val="00DF55DF"/>
    <w:rsid w:val="00DF5ED9"/>
    <w:rsid w:val="00DF661F"/>
    <w:rsid w:val="00DF6B20"/>
    <w:rsid w:val="00DF773A"/>
    <w:rsid w:val="00E005BA"/>
    <w:rsid w:val="00E0098F"/>
    <w:rsid w:val="00E023B9"/>
    <w:rsid w:val="00E0250D"/>
    <w:rsid w:val="00E045D7"/>
    <w:rsid w:val="00E1373A"/>
    <w:rsid w:val="00E13F1E"/>
    <w:rsid w:val="00E149D0"/>
    <w:rsid w:val="00E16C86"/>
    <w:rsid w:val="00E209A1"/>
    <w:rsid w:val="00E21903"/>
    <w:rsid w:val="00E21F9B"/>
    <w:rsid w:val="00E240B2"/>
    <w:rsid w:val="00E24157"/>
    <w:rsid w:val="00E271FD"/>
    <w:rsid w:val="00E27EA7"/>
    <w:rsid w:val="00E3226E"/>
    <w:rsid w:val="00E32A1E"/>
    <w:rsid w:val="00E334F6"/>
    <w:rsid w:val="00E34310"/>
    <w:rsid w:val="00E3637A"/>
    <w:rsid w:val="00E3758C"/>
    <w:rsid w:val="00E37F1E"/>
    <w:rsid w:val="00E413D4"/>
    <w:rsid w:val="00E41CDB"/>
    <w:rsid w:val="00E42371"/>
    <w:rsid w:val="00E42A61"/>
    <w:rsid w:val="00E42AC8"/>
    <w:rsid w:val="00E451EB"/>
    <w:rsid w:val="00E45369"/>
    <w:rsid w:val="00E46CF8"/>
    <w:rsid w:val="00E50395"/>
    <w:rsid w:val="00E51A6F"/>
    <w:rsid w:val="00E51A97"/>
    <w:rsid w:val="00E52421"/>
    <w:rsid w:val="00E52484"/>
    <w:rsid w:val="00E5359E"/>
    <w:rsid w:val="00E54A80"/>
    <w:rsid w:val="00E54E65"/>
    <w:rsid w:val="00E5566E"/>
    <w:rsid w:val="00E565AB"/>
    <w:rsid w:val="00E5755F"/>
    <w:rsid w:val="00E6121F"/>
    <w:rsid w:val="00E6164B"/>
    <w:rsid w:val="00E642F5"/>
    <w:rsid w:val="00E71238"/>
    <w:rsid w:val="00E7371F"/>
    <w:rsid w:val="00E73FD8"/>
    <w:rsid w:val="00E742F1"/>
    <w:rsid w:val="00E745B4"/>
    <w:rsid w:val="00E7474D"/>
    <w:rsid w:val="00E74E0C"/>
    <w:rsid w:val="00E75A22"/>
    <w:rsid w:val="00E75AE2"/>
    <w:rsid w:val="00E76D2C"/>
    <w:rsid w:val="00E77331"/>
    <w:rsid w:val="00E82355"/>
    <w:rsid w:val="00E83708"/>
    <w:rsid w:val="00E8383B"/>
    <w:rsid w:val="00E83A3B"/>
    <w:rsid w:val="00E86F11"/>
    <w:rsid w:val="00E93561"/>
    <w:rsid w:val="00E93981"/>
    <w:rsid w:val="00E93B75"/>
    <w:rsid w:val="00E94141"/>
    <w:rsid w:val="00E96405"/>
    <w:rsid w:val="00E966C6"/>
    <w:rsid w:val="00E97812"/>
    <w:rsid w:val="00EA358B"/>
    <w:rsid w:val="00EA5654"/>
    <w:rsid w:val="00EA5E50"/>
    <w:rsid w:val="00EA720E"/>
    <w:rsid w:val="00EB1E39"/>
    <w:rsid w:val="00EB3691"/>
    <w:rsid w:val="00EB7B7F"/>
    <w:rsid w:val="00EC017C"/>
    <w:rsid w:val="00EC0EF6"/>
    <w:rsid w:val="00EC259B"/>
    <w:rsid w:val="00EC5145"/>
    <w:rsid w:val="00EC6129"/>
    <w:rsid w:val="00EC7350"/>
    <w:rsid w:val="00EC7686"/>
    <w:rsid w:val="00ED0940"/>
    <w:rsid w:val="00ED1308"/>
    <w:rsid w:val="00ED267D"/>
    <w:rsid w:val="00ED5ACE"/>
    <w:rsid w:val="00ED7FF5"/>
    <w:rsid w:val="00EE12E9"/>
    <w:rsid w:val="00EE2CFB"/>
    <w:rsid w:val="00EE31F1"/>
    <w:rsid w:val="00EE68F4"/>
    <w:rsid w:val="00EE6A94"/>
    <w:rsid w:val="00EE7858"/>
    <w:rsid w:val="00EE7DE9"/>
    <w:rsid w:val="00EF10B3"/>
    <w:rsid w:val="00EF5AFC"/>
    <w:rsid w:val="00EF60AF"/>
    <w:rsid w:val="00F00467"/>
    <w:rsid w:val="00F01232"/>
    <w:rsid w:val="00F01804"/>
    <w:rsid w:val="00F03B94"/>
    <w:rsid w:val="00F07245"/>
    <w:rsid w:val="00F10C11"/>
    <w:rsid w:val="00F12507"/>
    <w:rsid w:val="00F127A4"/>
    <w:rsid w:val="00F12A89"/>
    <w:rsid w:val="00F12D64"/>
    <w:rsid w:val="00F14BCA"/>
    <w:rsid w:val="00F1558B"/>
    <w:rsid w:val="00F16248"/>
    <w:rsid w:val="00F20B8C"/>
    <w:rsid w:val="00F22C2E"/>
    <w:rsid w:val="00F22D5E"/>
    <w:rsid w:val="00F24973"/>
    <w:rsid w:val="00F25358"/>
    <w:rsid w:val="00F266CC"/>
    <w:rsid w:val="00F273E8"/>
    <w:rsid w:val="00F3004B"/>
    <w:rsid w:val="00F311FF"/>
    <w:rsid w:val="00F31603"/>
    <w:rsid w:val="00F31865"/>
    <w:rsid w:val="00F31D2D"/>
    <w:rsid w:val="00F3243F"/>
    <w:rsid w:val="00F329E2"/>
    <w:rsid w:val="00F333A9"/>
    <w:rsid w:val="00F3384B"/>
    <w:rsid w:val="00F34047"/>
    <w:rsid w:val="00F360C2"/>
    <w:rsid w:val="00F42836"/>
    <w:rsid w:val="00F42CEF"/>
    <w:rsid w:val="00F4334A"/>
    <w:rsid w:val="00F43625"/>
    <w:rsid w:val="00F43890"/>
    <w:rsid w:val="00F4550D"/>
    <w:rsid w:val="00F460BE"/>
    <w:rsid w:val="00F46477"/>
    <w:rsid w:val="00F46CD1"/>
    <w:rsid w:val="00F46F22"/>
    <w:rsid w:val="00F50272"/>
    <w:rsid w:val="00F50861"/>
    <w:rsid w:val="00F523BD"/>
    <w:rsid w:val="00F559C3"/>
    <w:rsid w:val="00F5765C"/>
    <w:rsid w:val="00F57979"/>
    <w:rsid w:val="00F6013C"/>
    <w:rsid w:val="00F6578B"/>
    <w:rsid w:val="00F66D6A"/>
    <w:rsid w:val="00F67C31"/>
    <w:rsid w:val="00F716B2"/>
    <w:rsid w:val="00F724A5"/>
    <w:rsid w:val="00F72F0B"/>
    <w:rsid w:val="00F7407D"/>
    <w:rsid w:val="00F75D07"/>
    <w:rsid w:val="00F763F6"/>
    <w:rsid w:val="00F84698"/>
    <w:rsid w:val="00F85B1D"/>
    <w:rsid w:val="00F9040E"/>
    <w:rsid w:val="00F912EF"/>
    <w:rsid w:val="00F923DB"/>
    <w:rsid w:val="00F93158"/>
    <w:rsid w:val="00F934C7"/>
    <w:rsid w:val="00F94300"/>
    <w:rsid w:val="00F943F9"/>
    <w:rsid w:val="00F96CD9"/>
    <w:rsid w:val="00FA125F"/>
    <w:rsid w:val="00FA1B86"/>
    <w:rsid w:val="00FA1E22"/>
    <w:rsid w:val="00FA27AB"/>
    <w:rsid w:val="00FA2A02"/>
    <w:rsid w:val="00FA2EFB"/>
    <w:rsid w:val="00FA36C6"/>
    <w:rsid w:val="00FA4302"/>
    <w:rsid w:val="00FA5102"/>
    <w:rsid w:val="00FA529E"/>
    <w:rsid w:val="00FA53F7"/>
    <w:rsid w:val="00FA5A43"/>
    <w:rsid w:val="00FB3093"/>
    <w:rsid w:val="00FB32C3"/>
    <w:rsid w:val="00FB4C31"/>
    <w:rsid w:val="00FB73A6"/>
    <w:rsid w:val="00FC0498"/>
    <w:rsid w:val="00FC2BE6"/>
    <w:rsid w:val="00FC3819"/>
    <w:rsid w:val="00FC6B18"/>
    <w:rsid w:val="00FD093B"/>
    <w:rsid w:val="00FD3612"/>
    <w:rsid w:val="00FD4BF4"/>
    <w:rsid w:val="00FE1E5B"/>
    <w:rsid w:val="00FE2FCA"/>
    <w:rsid w:val="00FE6AC6"/>
    <w:rsid w:val="00FE7BE4"/>
    <w:rsid w:val="00FF0059"/>
    <w:rsid w:val="00FF01D5"/>
    <w:rsid w:val="00FF1050"/>
    <w:rsid w:val="00FF13FB"/>
    <w:rsid w:val="00FF1775"/>
    <w:rsid w:val="00FF23C6"/>
    <w:rsid w:val="00FF3EBB"/>
    <w:rsid w:val="00FF4FD5"/>
    <w:rsid w:val="00FF53BD"/>
    <w:rsid w:val="00FF76CD"/>
    <w:rsid w:val="00FF7849"/>
    <w:rsid w:val="00FF7888"/>
    <w:rsid w:val="00FF7C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03A4FF"/>
  <w14:defaultImageDpi w14:val="32767"/>
  <w15:chartTrackingRefBased/>
  <w15:docId w15:val="{5A87E7FB-09DE-4D7B-8739-199A24E0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3A44"/>
    <w:pPr>
      <w:jc w:val="both"/>
    </w:pPr>
    <w:rPr>
      <w:rFonts w:ascii="Times New Roman" w:hAnsi="Times New Roman"/>
    </w:rPr>
  </w:style>
  <w:style w:type="paragraph" w:styleId="Heading1">
    <w:name w:val="heading 1"/>
    <w:basedOn w:val="Normal"/>
    <w:next w:val="Normal"/>
    <w:link w:val="Heading1Char"/>
    <w:uiPriority w:val="9"/>
    <w:qFormat/>
    <w:rsid w:val="00253A44"/>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53A44"/>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A72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A44"/>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sid w:val="00253A44"/>
    <w:rPr>
      <w:rFonts w:ascii="Times New Roman" w:eastAsiaTheme="majorEastAsia" w:hAnsi="Times New Roman" w:cstheme="majorBidi"/>
      <w:szCs w:val="26"/>
    </w:rPr>
  </w:style>
  <w:style w:type="paragraph" w:styleId="Header">
    <w:name w:val="header"/>
    <w:basedOn w:val="Normal"/>
    <w:link w:val="HeaderChar"/>
    <w:uiPriority w:val="99"/>
    <w:unhideWhenUsed/>
    <w:rsid w:val="007F0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D2A"/>
    <w:rPr>
      <w:rFonts w:ascii="Times New Roman" w:hAnsi="Times New Roman"/>
    </w:rPr>
  </w:style>
  <w:style w:type="paragraph" w:styleId="Footer">
    <w:name w:val="footer"/>
    <w:basedOn w:val="Normal"/>
    <w:link w:val="FooterChar"/>
    <w:uiPriority w:val="99"/>
    <w:unhideWhenUsed/>
    <w:rsid w:val="007F0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D2A"/>
    <w:rPr>
      <w:rFonts w:ascii="Times New Roman" w:hAnsi="Times New Roman"/>
    </w:rPr>
  </w:style>
  <w:style w:type="character" w:styleId="Hyperlink">
    <w:name w:val="Hyperlink"/>
    <w:basedOn w:val="DefaultParagraphFont"/>
    <w:uiPriority w:val="99"/>
    <w:unhideWhenUsed/>
    <w:rsid w:val="003C115D"/>
    <w:rPr>
      <w:color w:val="0000FF"/>
      <w:u w:val="single"/>
    </w:rPr>
  </w:style>
  <w:style w:type="character" w:customStyle="1" w:styleId="UnresolvedMention1">
    <w:name w:val="Unresolved Mention1"/>
    <w:basedOn w:val="DefaultParagraphFont"/>
    <w:uiPriority w:val="99"/>
    <w:semiHidden/>
    <w:unhideWhenUsed/>
    <w:rsid w:val="00942C69"/>
    <w:rPr>
      <w:color w:val="605E5C"/>
      <w:shd w:val="clear" w:color="auto" w:fill="E1DFDD"/>
    </w:rPr>
  </w:style>
  <w:style w:type="paragraph" w:styleId="ListParagraph">
    <w:name w:val="List Paragraph"/>
    <w:basedOn w:val="Normal"/>
    <w:uiPriority w:val="34"/>
    <w:qFormat/>
    <w:rsid w:val="00895969"/>
    <w:pPr>
      <w:ind w:left="720"/>
      <w:contextualSpacing/>
    </w:pPr>
  </w:style>
  <w:style w:type="character" w:styleId="CommentReference">
    <w:name w:val="annotation reference"/>
    <w:basedOn w:val="DefaultParagraphFont"/>
    <w:uiPriority w:val="99"/>
    <w:semiHidden/>
    <w:unhideWhenUsed/>
    <w:rsid w:val="0040188D"/>
    <w:rPr>
      <w:sz w:val="16"/>
      <w:szCs w:val="16"/>
    </w:rPr>
  </w:style>
  <w:style w:type="paragraph" w:styleId="CommentText">
    <w:name w:val="annotation text"/>
    <w:basedOn w:val="Normal"/>
    <w:link w:val="CommentTextChar"/>
    <w:uiPriority w:val="99"/>
    <w:semiHidden/>
    <w:unhideWhenUsed/>
    <w:rsid w:val="0040188D"/>
    <w:pPr>
      <w:spacing w:line="240" w:lineRule="auto"/>
    </w:pPr>
    <w:rPr>
      <w:sz w:val="20"/>
      <w:szCs w:val="20"/>
    </w:rPr>
  </w:style>
  <w:style w:type="character" w:customStyle="1" w:styleId="CommentTextChar">
    <w:name w:val="Comment Text Char"/>
    <w:basedOn w:val="DefaultParagraphFont"/>
    <w:link w:val="CommentText"/>
    <w:uiPriority w:val="99"/>
    <w:semiHidden/>
    <w:rsid w:val="0040188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0188D"/>
    <w:rPr>
      <w:b/>
      <w:bCs/>
    </w:rPr>
  </w:style>
  <w:style w:type="character" w:customStyle="1" w:styleId="CommentSubjectChar">
    <w:name w:val="Comment Subject Char"/>
    <w:basedOn w:val="CommentTextChar"/>
    <w:link w:val="CommentSubject"/>
    <w:uiPriority w:val="99"/>
    <w:semiHidden/>
    <w:rsid w:val="0040188D"/>
    <w:rPr>
      <w:rFonts w:ascii="Times New Roman" w:hAnsi="Times New Roman"/>
      <w:b/>
      <w:bCs/>
      <w:sz w:val="20"/>
      <w:szCs w:val="20"/>
    </w:rPr>
  </w:style>
  <w:style w:type="paragraph" w:styleId="BalloonText">
    <w:name w:val="Balloon Text"/>
    <w:basedOn w:val="Normal"/>
    <w:link w:val="BalloonTextChar"/>
    <w:uiPriority w:val="99"/>
    <w:semiHidden/>
    <w:unhideWhenUsed/>
    <w:rsid w:val="004018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88D"/>
    <w:rPr>
      <w:rFonts w:ascii="Segoe UI" w:hAnsi="Segoe UI" w:cs="Segoe UI"/>
      <w:sz w:val="18"/>
      <w:szCs w:val="18"/>
    </w:rPr>
  </w:style>
  <w:style w:type="table" w:styleId="TableGrid">
    <w:name w:val="Table Grid"/>
    <w:basedOn w:val="TableNormal"/>
    <w:uiPriority w:val="39"/>
    <w:rsid w:val="00902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2B18"/>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864DBA"/>
    <w:pPr>
      <w:spacing w:after="200" w:line="240" w:lineRule="auto"/>
    </w:pPr>
    <w:rPr>
      <w:i/>
      <w:iCs/>
      <w:color w:val="44546A" w:themeColor="text2"/>
      <w:sz w:val="18"/>
      <w:szCs w:val="18"/>
    </w:rPr>
  </w:style>
  <w:style w:type="table" w:styleId="PlainTable2">
    <w:name w:val="Plain Table 2"/>
    <w:basedOn w:val="TableNormal"/>
    <w:uiPriority w:val="42"/>
    <w:rsid w:val="000A38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f-jss17467">
    <w:name w:val="mf-jss17467"/>
    <w:basedOn w:val="DefaultParagraphFont"/>
    <w:rsid w:val="00DB350F"/>
  </w:style>
  <w:style w:type="character" w:customStyle="1" w:styleId="UnresolvedMention2">
    <w:name w:val="Unresolved Mention2"/>
    <w:basedOn w:val="DefaultParagraphFont"/>
    <w:uiPriority w:val="99"/>
    <w:semiHidden/>
    <w:unhideWhenUsed/>
    <w:rsid w:val="00A32CB3"/>
    <w:rPr>
      <w:color w:val="605E5C"/>
      <w:shd w:val="clear" w:color="auto" w:fill="E1DFDD"/>
    </w:rPr>
  </w:style>
  <w:style w:type="character" w:customStyle="1" w:styleId="UnresolvedMention3">
    <w:name w:val="Unresolved Mention3"/>
    <w:basedOn w:val="DefaultParagraphFont"/>
    <w:uiPriority w:val="99"/>
    <w:semiHidden/>
    <w:unhideWhenUsed/>
    <w:rsid w:val="008C3F6A"/>
    <w:rPr>
      <w:color w:val="605E5C"/>
      <w:shd w:val="clear" w:color="auto" w:fill="E1DFDD"/>
    </w:rPr>
  </w:style>
  <w:style w:type="character" w:styleId="Emphasis">
    <w:name w:val="Emphasis"/>
    <w:basedOn w:val="DefaultParagraphFont"/>
    <w:uiPriority w:val="20"/>
    <w:qFormat/>
    <w:rsid w:val="007A68B7"/>
    <w:rPr>
      <w:i/>
      <w:iCs/>
    </w:rPr>
  </w:style>
  <w:style w:type="character" w:styleId="LineNumber">
    <w:name w:val="line number"/>
    <w:basedOn w:val="DefaultParagraphFont"/>
    <w:uiPriority w:val="99"/>
    <w:semiHidden/>
    <w:unhideWhenUsed/>
    <w:rsid w:val="00F266CC"/>
  </w:style>
  <w:style w:type="character" w:styleId="UnresolvedMention">
    <w:name w:val="Unresolved Mention"/>
    <w:basedOn w:val="DefaultParagraphFont"/>
    <w:uiPriority w:val="99"/>
    <w:semiHidden/>
    <w:unhideWhenUsed/>
    <w:rsid w:val="00CD039E"/>
    <w:rPr>
      <w:color w:val="605E5C"/>
      <w:shd w:val="clear" w:color="auto" w:fill="E1DFDD"/>
    </w:rPr>
  </w:style>
  <w:style w:type="paragraph" w:styleId="FootnoteText">
    <w:name w:val="footnote text"/>
    <w:basedOn w:val="Normal"/>
    <w:link w:val="FootnoteTextChar"/>
    <w:uiPriority w:val="99"/>
    <w:semiHidden/>
    <w:unhideWhenUsed/>
    <w:rsid w:val="00DC3B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B79"/>
    <w:rPr>
      <w:rFonts w:ascii="Times New Roman" w:hAnsi="Times New Roman"/>
      <w:sz w:val="20"/>
      <w:szCs w:val="20"/>
    </w:rPr>
  </w:style>
  <w:style w:type="character" w:styleId="FootnoteReference">
    <w:name w:val="footnote reference"/>
    <w:basedOn w:val="DefaultParagraphFont"/>
    <w:uiPriority w:val="99"/>
    <w:semiHidden/>
    <w:unhideWhenUsed/>
    <w:rsid w:val="00DC3B79"/>
    <w:rPr>
      <w:vertAlign w:val="superscript"/>
    </w:rPr>
  </w:style>
  <w:style w:type="paragraph" w:customStyle="1" w:styleId="Default">
    <w:name w:val="Default"/>
    <w:rsid w:val="00DC3B7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bank.org/en/topic/governance/brief/global-public-procurement-databa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tista.com/statistics/1299547/sdg-index-scores-in-africa-by-countr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rculars.iclei.org/resource/circular-procurement-case-study-collec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llenmacarthurfoundation.org/ce100/directory/closed-lo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407AF-B92C-433B-8D1B-C1AC62A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68158</TotalTime>
  <Pages>32</Pages>
  <Words>12831</Words>
  <Characters>73138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bababio</dc:creator>
  <cp:keywords/>
  <dc:description/>
  <cp:lastModifiedBy>Author</cp:lastModifiedBy>
  <cp:revision>1107</cp:revision>
  <cp:lastPrinted>2022-11-28T07:19:00Z</cp:lastPrinted>
  <dcterms:created xsi:type="dcterms:W3CDTF">2022-05-23T03:31:00Z</dcterms:created>
  <dcterms:modified xsi:type="dcterms:W3CDTF">2023-05-10T09:41:00Z</dcterms:modified>
</cp:coreProperties>
</file>